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28BD6">
      <w:pPr>
        <w:autoSpaceDE w:val="0"/>
        <w:autoSpaceDN w:val="0"/>
        <w:adjustRightInd w:val="0"/>
        <w:ind w:right="780"/>
        <w:jc w:val="right"/>
        <w:rPr>
          <w:kern w:val="0"/>
          <w:sz w:val="52"/>
          <w:szCs w:val="52"/>
        </w:rPr>
      </w:pPr>
      <w:bookmarkStart w:id="165" w:name="_GoBack"/>
      <w:bookmarkEnd w:id="165"/>
      <w:r>
        <w:rPr>
          <w:rFonts w:hint="eastAsia"/>
          <w:kern w:val="0"/>
          <w:sz w:val="52"/>
          <w:szCs w:val="52"/>
        </w:rPr>
        <w:drawing>
          <wp:inline distT="0" distB="0" distL="0" distR="0">
            <wp:extent cx="1204595" cy="513080"/>
            <wp:effectExtent l="0" t="0" r="0" b="0"/>
            <wp:docPr id="1116" name="图片 1"/>
            <wp:cNvGraphicFramePr/>
            <a:graphic xmlns:a="http://schemas.openxmlformats.org/drawingml/2006/main">
              <a:graphicData uri="http://schemas.openxmlformats.org/drawingml/2006/picture">
                <pic:pic xmlns:pic="http://schemas.openxmlformats.org/drawingml/2006/picture">
                  <pic:nvPicPr>
                    <pic:cNvPr id="1116" name="图片 1"/>
                    <pic:cNvPicPr/>
                  </pic:nvPicPr>
                  <pic:blipFill>
                    <a:blip r:embed="rId22">
                      <a:extLst>
                        <a:ext uri="{28A0092B-C50C-407E-A947-70E740481C1C}">
                          <a14:useLocalDpi xmlns:a14="http://schemas.microsoft.com/office/drawing/2010/main" val="0"/>
                        </a:ext>
                      </a:extLst>
                    </a:blip>
                    <a:srcRect/>
                    <a:stretch>
                      <a:fillRect/>
                    </a:stretch>
                  </pic:blipFill>
                  <pic:spPr>
                    <a:xfrm>
                      <a:off x="0" y="0"/>
                      <a:ext cx="1204595" cy="513080"/>
                    </a:xfrm>
                    <a:prstGeom prst="rect">
                      <a:avLst/>
                    </a:prstGeom>
                    <a:noFill/>
                    <a:ln>
                      <a:noFill/>
                    </a:ln>
                  </pic:spPr>
                </pic:pic>
              </a:graphicData>
            </a:graphic>
          </wp:inline>
        </w:drawing>
      </w:r>
    </w:p>
    <w:p w14:paraId="1EEB5C59">
      <w:pPr>
        <w:autoSpaceDE w:val="0"/>
        <w:autoSpaceDN w:val="0"/>
        <w:adjustRightInd w:val="0"/>
        <w:jc w:val="center"/>
        <w:rPr>
          <w:rFonts w:eastAsia="华文中宋"/>
          <w:b/>
          <w:kern w:val="0"/>
          <w:sz w:val="52"/>
          <w:szCs w:val="52"/>
        </w:rPr>
      </w:pPr>
      <w:r>
        <w:rPr>
          <w:rFonts w:eastAsia="华文中宋"/>
          <w:b/>
          <w:kern w:val="0"/>
          <w:sz w:val="52"/>
          <w:szCs w:val="52"/>
        </w:rPr>
        <w:t>中华人民共和国国家计量技术规范</w:t>
      </w:r>
    </w:p>
    <w:p w14:paraId="4642805F">
      <w:pPr>
        <w:autoSpaceDE w:val="0"/>
        <w:autoSpaceDN w:val="0"/>
        <w:adjustRightInd w:val="0"/>
        <w:jc w:val="center"/>
        <w:rPr>
          <w:rFonts w:eastAsia="黑体"/>
          <w:kern w:val="0"/>
          <w:sz w:val="28"/>
          <w:szCs w:val="28"/>
        </w:rPr>
      </w:pPr>
      <w:r>
        <w:rPr>
          <w:rFonts w:eastAsia="黑体"/>
          <w:kern w:val="0"/>
          <w:sz w:val="28"/>
          <w:szCs w:val="28"/>
        </w:rPr>
        <w:t xml:space="preserve">                                   JJF××××─×××× </w:t>
      </w:r>
    </w:p>
    <w:p w14:paraId="0043A5A4">
      <w:pPr>
        <w:autoSpaceDE w:val="0"/>
        <w:autoSpaceDN w:val="0"/>
        <w:adjustRightInd w:val="0"/>
        <w:jc w:val="left"/>
        <w:rPr>
          <w:rFonts w:eastAsia="黑体"/>
          <w:kern w:val="0"/>
          <w:sz w:val="14"/>
          <w:szCs w:val="14"/>
        </w:rPr>
      </w:pPr>
      <w:r>
        <w:rPr>
          <w:rFonts w:eastAsia="黑体"/>
          <w:kern w:val="0"/>
          <w:sz w:val="38"/>
          <w:szCs w:val="38"/>
        </w:rPr>
        <mc:AlternateContent>
          <mc:Choice Requires="wpg">
            <w:drawing>
              <wp:inline distT="0" distB="0" distL="0" distR="0">
                <wp:extent cx="6004560" cy="98425"/>
                <wp:effectExtent l="0" t="0" r="0" b="0"/>
                <wp:docPr id="433561846" name="组合 2"/>
                <wp:cNvGraphicFramePr/>
                <a:graphic xmlns:a="http://schemas.openxmlformats.org/drawingml/2006/main">
                  <a:graphicData uri="http://schemas.microsoft.com/office/word/2010/wordprocessingGroup">
                    <wpg:wgp>
                      <wpg:cNvGrpSpPr/>
                      <wpg:grpSpPr>
                        <a:xfrm>
                          <a:off x="0" y="0"/>
                          <a:ext cx="6004560" cy="98425"/>
                          <a:chOff x="0" y="0"/>
                          <a:chExt cx="7200" cy="136"/>
                        </a:xfrm>
                      </wpg:grpSpPr>
                      <wps:wsp>
                        <wps:cNvPr id="2034525156" name="图片 3"/>
                        <wps:cNvSpPr/>
                        <wps:spPr bwMode="auto">
                          <a:xfrm>
                            <a:off x="0" y="0"/>
                            <a:ext cx="7200" cy="136"/>
                          </a:xfrm>
                          <a:prstGeom prst="rect">
                            <a:avLst/>
                          </a:prstGeom>
                          <a:noFill/>
                          <a:ln>
                            <a:noFill/>
                          </a:ln>
                        </wps:spPr>
                        <wps:bodyPr rot="0" vert="horz" wrap="square" lIns="91440" tIns="45720" rIns="91440" bIns="45720" anchor="t" anchorCtr="0" upright="1">
                          <a:noAutofit/>
                        </wps:bodyPr>
                      </wps:wsp>
                      <wps:wsp>
                        <wps:cNvPr id="1978074038" name="直线 4"/>
                        <wps:cNvCnPr/>
                        <wps:spPr bwMode="auto">
                          <a:xfrm>
                            <a:off x="313" y="0"/>
                            <a:ext cx="6730" cy="1"/>
                          </a:xfrm>
                          <a:prstGeom prst="line">
                            <a:avLst/>
                          </a:prstGeom>
                          <a:noFill/>
                          <a:ln w="9525">
                            <a:solidFill>
                              <a:srgbClr val="000000"/>
                            </a:solidFill>
                            <a:round/>
                          </a:ln>
                        </wps:spPr>
                        <wps:bodyPr/>
                      </wps:wsp>
                    </wpg:wgp>
                  </a:graphicData>
                </a:graphic>
              </wp:inline>
            </w:drawing>
          </mc:Choice>
          <mc:Fallback>
            <w:pict>
              <v:group id="组合 2" o:spid="_x0000_s1026" o:spt="203" style="height:7.75pt;width:472.8pt;" coordsize="7200,136" o:gfxdata="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Y18MXVAAAABAEAAA8AAAAAAAAAAQAgAAAA&#10;IgAAAGRycy9kb3ducmV2LnhtbFBLAQIUABQAAAAIAIdO4kDEiEQAuQIAAJkGAAAOAAAAAAAAAAEA&#10;IAAAACQBAABkcnMvZTJvRG9jLnhtbFBLBQYAAAAABgAGAFkBAABPBgAAAAA=&#10;">
                <o:lock v:ext="edit" aspectratio="f"/>
                <v:rect id="图片 3" o:spid="_x0000_s1026" o:spt="1" style="position:absolute;left:0;top:0;height:136;width:7200;" filled="f" stroked="f" coordsize="21600,21600" o:gfxdata="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46jhbFAAAA4wAAAA8AAAAAAAAAAQAgAAAAIgAAAGRycy9kb3ducmV2LnhtbFBLAQIUABQAAAAI&#10;AIdO4kAzLwWeOwAAADkAAAAQAAAAAAAAAAEAIAAAABQBAABkcnMvc2hhcGV4bWwueG1sUEsFBgAA&#10;AAAGAAYAWwEAAL4DAAAAAA==&#10;">
                  <v:fill on="f" focussize="0,0"/>
                  <v:stroke on="f"/>
                  <v:imagedata o:title=""/>
                  <o:lock v:ext="edit" aspectratio="f"/>
                </v:rect>
                <v:line id="直线 4" o:spid="_x0000_s1026" o:spt="20" style="position:absolute;left:313;top:0;height:1;width:6730;" filled="f" stroked="t" coordsize="21600,21600" o:gfxdata="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1qjo3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w10:wrap type="none"/>
                <w10:anchorlock/>
              </v:group>
            </w:pict>
          </mc:Fallback>
        </mc:AlternateContent>
      </w:r>
      <w:r>
        <w:rPr>
          <w:rFonts w:eastAsia="黑体"/>
          <w:kern w:val="0"/>
          <w:sz w:val="38"/>
          <w:szCs w:val="38"/>
        </w:rPr>
        <mc:AlternateContent>
          <mc:Choice Requires="wpg">
            <w:drawing>
              <wp:inline distT="0" distB="0" distL="0" distR="0">
                <wp:extent cx="6054090" cy="297180"/>
                <wp:effectExtent l="0" t="0" r="0" b="0"/>
                <wp:docPr id="163433386" name="组合 5"/>
                <wp:cNvGraphicFramePr/>
                <a:graphic xmlns:a="http://schemas.openxmlformats.org/drawingml/2006/main">
                  <a:graphicData uri="http://schemas.microsoft.com/office/word/2010/wordprocessingGroup">
                    <wpg:wgp>
                      <wpg:cNvGrpSpPr/>
                      <wpg:grpSpPr>
                        <a:xfrm>
                          <a:off x="0" y="0"/>
                          <a:ext cx="6054090" cy="297180"/>
                          <a:chOff x="0" y="0"/>
                          <a:chExt cx="9534" cy="468"/>
                        </a:xfrm>
                      </wpg:grpSpPr>
                      <wps:wsp>
                        <wps:cNvPr id="129777517" name="图片 6"/>
                        <wps:cNvSpPr/>
                        <wps:spPr bwMode="auto">
                          <a:xfrm>
                            <a:off x="0" y="0"/>
                            <a:ext cx="9534" cy="468"/>
                          </a:xfrm>
                          <a:prstGeom prst="rect">
                            <a:avLst/>
                          </a:prstGeom>
                          <a:noFill/>
                          <a:ln>
                            <a:noFill/>
                          </a:ln>
                        </wps:spPr>
                        <wps:bodyPr rot="0" vert="horz" wrap="square" lIns="91440" tIns="45720" rIns="91440" bIns="45720" anchor="t" anchorCtr="0" upright="1">
                          <a:noAutofit/>
                        </wps:bodyPr>
                      </wps:wsp>
                    </wpg:wgp>
                  </a:graphicData>
                </a:graphic>
              </wp:inline>
            </w:drawing>
          </mc:Choice>
          <mc:Fallback>
            <w:pict>
              <v:group id="组合 5" o:spid="_x0000_s1026" o:spt="203" style="height:23.4pt;width:476.7pt;" coordsize="9534,468" o:gfxdata="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O8mvWAAAABAEAAA8A&#10;AAAAAAAAAQAgAAAAIgAAAGRycy9kb3ducmV2LnhtbFBLAQIUABQAAAAIAIdO4kB7SFBIUgIAAAAF&#10;AAAOAAAAAAAAAAEAIAAAACUBAABkcnMvZTJvRG9jLnhtbFBLBQYAAAAABgAGAFkBAADpBQAAAAA=&#10;">
                <o:lock v:ext="edit" aspectratio="f"/>
                <v:rect id="图片 6" o:spid="_x0000_s1026" o:spt="1" style="position:absolute;left:0;top:0;height:468;width:9534;" filled="f" stroked="f" coordsize="21600,21600" o:gfxdata="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8zL7&#10;wAAAAOIAAAAPAAAAAAAAAAEAIAAAACIAAABkcnMvZG93bnJldi54bWxQSwECFAAUAAAACACHTuJA&#10;My8FnjsAAAA5AAAAEAAAAAAAAAABACAAAAAPAQAAZHJzL3NoYXBleG1sLnhtbFBLBQYAAAAABgAG&#10;AFsBAAC5AwAAAAA=&#10;">
                  <v:fill on="f" focussize="0,0"/>
                  <v:stroke on="f"/>
                  <v:imagedata o:title=""/>
                  <o:lock v:ext="edit" aspectratio="f"/>
                </v:rect>
                <w10:wrap type="none"/>
                <w10:anchorlock/>
              </v:group>
            </w:pict>
          </mc:Fallback>
        </mc:AlternateContent>
      </w:r>
    </w:p>
    <w:p w14:paraId="40286D3C">
      <w:pPr>
        <w:jc w:val="center"/>
        <w:rPr>
          <w:rFonts w:eastAsia="黑体"/>
          <w:kern w:val="0"/>
          <w:sz w:val="52"/>
          <w:szCs w:val="52"/>
        </w:rPr>
      </w:pPr>
    </w:p>
    <w:p w14:paraId="3B93CA9F">
      <w:pPr>
        <w:pStyle w:val="58"/>
        <w:framePr w:w="14369" w:h="1654" w:hRule="exact" w:wrap="around"/>
        <w:rPr>
          <w:szCs w:val="52"/>
        </w:rPr>
      </w:pPr>
      <w:r>
        <w:rPr>
          <w:szCs w:val="52"/>
        </w:rPr>
        <w:t>测量模型建立和使用</w:t>
      </w:r>
      <w:r>
        <w:rPr>
          <w:rFonts w:hint="eastAsia"/>
          <w:szCs w:val="52"/>
        </w:rPr>
        <w:t>技术规范</w:t>
      </w:r>
    </w:p>
    <w:p w14:paraId="44D08E1C">
      <w:pPr>
        <w:spacing w:line="700" w:lineRule="exact"/>
        <w:jc w:val="center"/>
        <w:rPr>
          <w:rFonts w:eastAsia="黑体"/>
          <w:kern w:val="0"/>
          <w:sz w:val="52"/>
          <w:szCs w:val="52"/>
        </w:rPr>
      </w:pPr>
    </w:p>
    <w:p w14:paraId="580F1C52">
      <w:pPr>
        <w:ind w:firstLine="422" w:firstLineChars="150"/>
        <w:jc w:val="center"/>
        <w:rPr>
          <w:rFonts w:eastAsia="黑体"/>
          <w:b/>
          <w:kern w:val="0"/>
          <w:sz w:val="28"/>
          <w:szCs w:val="28"/>
          <w:lang w:val="nl-NL"/>
        </w:rPr>
      </w:pPr>
    </w:p>
    <w:p w14:paraId="1B009BF4">
      <w:pPr>
        <w:ind w:firstLine="422" w:firstLineChars="150"/>
        <w:jc w:val="center"/>
        <w:rPr>
          <w:b/>
          <w:bCs/>
          <w:sz w:val="28"/>
          <w:szCs w:val="28"/>
        </w:rPr>
      </w:pPr>
      <w:r>
        <w:rPr>
          <w:rFonts w:hint="eastAsia" w:eastAsia="黑体"/>
          <w:b/>
          <w:kern w:val="0"/>
          <w:sz w:val="28"/>
          <w:szCs w:val="28"/>
          <w:lang w:val="nl-NL"/>
        </w:rPr>
        <w:t xml:space="preserve">Technical Specification for </w:t>
      </w:r>
      <w:r>
        <w:rPr>
          <w:rFonts w:eastAsia="黑体"/>
          <w:b/>
          <w:kern w:val="0"/>
          <w:sz w:val="28"/>
          <w:szCs w:val="28"/>
          <w:lang w:val="nl-NL"/>
        </w:rPr>
        <w:t xml:space="preserve">Developing and </w:t>
      </w:r>
      <w:r>
        <w:rPr>
          <w:rFonts w:hint="eastAsia" w:eastAsia="黑体"/>
          <w:b/>
          <w:kern w:val="0"/>
          <w:sz w:val="28"/>
          <w:szCs w:val="28"/>
          <w:lang w:val="nl-NL"/>
        </w:rPr>
        <w:t>U</w:t>
      </w:r>
      <w:r>
        <w:rPr>
          <w:rFonts w:eastAsia="黑体"/>
          <w:b/>
          <w:kern w:val="0"/>
          <w:sz w:val="28"/>
          <w:szCs w:val="28"/>
          <w:lang w:val="nl-NL"/>
        </w:rPr>
        <w:t xml:space="preserve">sing </w:t>
      </w:r>
      <w:r>
        <w:rPr>
          <w:rFonts w:hint="eastAsia" w:eastAsia="黑体"/>
          <w:b/>
          <w:kern w:val="0"/>
          <w:sz w:val="28"/>
          <w:szCs w:val="28"/>
          <w:lang w:val="nl-NL"/>
        </w:rPr>
        <w:t>M</w:t>
      </w:r>
      <w:r>
        <w:rPr>
          <w:rFonts w:eastAsia="黑体"/>
          <w:b/>
          <w:kern w:val="0"/>
          <w:sz w:val="28"/>
          <w:szCs w:val="28"/>
          <w:lang w:val="nl-NL"/>
        </w:rPr>
        <w:t xml:space="preserve">easurement </w:t>
      </w:r>
      <w:r>
        <w:rPr>
          <w:rFonts w:hint="eastAsia" w:eastAsia="黑体"/>
          <w:b/>
          <w:kern w:val="0"/>
          <w:sz w:val="28"/>
          <w:szCs w:val="28"/>
          <w:lang w:val="nl-NL"/>
        </w:rPr>
        <w:t>M</w:t>
      </w:r>
      <w:r>
        <w:rPr>
          <w:rFonts w:eastAsia="黑体"/>
          <w:b/>
          <w:kern w:val="0"/>
          <w:sz w:val="28"/>
          <w:szCs w:val="28"/>
          <w:lang w:val="nl-NL"/>
        </w:rPr>
        <w:t>odels</w:t>
      </w:r>
    </w:p>
    <w:p w14:paraId="016B8FD3">
      <w:pPr>
        <w:autoSpaceDE w:val="0"/>
        <w:autoSpaceDN w:val="0"/>
        <w:adjustRightInd w:val="0"/>
        <w:jc w:val="center"/>
        <w:outlineLvl w:val="0"/>
        <w:rPr>
          <w:rFonts w:hint="eastAsia" w:ascii="宋体" w:hAnsi="宋体"/>
          <w:kern w:val="0"/>
          <w:sz w:val="32"/>
          <w:szCs w:val="32"/>
        </w:rPr>
      </w:pPr>
      <w:bookmarkStart w:id="0" w:name="_Toc203749563"/>
      <w:r>
        <w:rPr>
          <w:rFonts w:ascii="宋体" w:hAnsi="宋体"/>
          <w:kern w:val="0"/>
          <w:sz w:val="32"/>
          <w:szCs w:val="32"/>
        </w:rPr>
        <w:t>（</w:t>
      </w:r>
      <w:r>
        <w:rPr>
          <w:rFonts w:hint="eastAsia" w:ascii="宋体" w:hAnsi="宋体"/>
          <w:kern w:val="0"/>
          <w:sz w:val="32"/>
          <w:szCs w:val="32"/>
        </w:rPr>
        <w:t>征求意见稿</w:t>
      </w:r>
      <w:r>
        <w:rPr>
          <w:rFonts w:ascii="宋体" w:hAnsi="宋体"/>
          <w:kern w:val="0"/>
          <w:sz w:val="32"/>
          <w:szCs w:val="32"/>
        </w:rPr>
        <w:t>）</w:t>
      </w:r>
      <w:bookmarkEnd w:id="0"/>
    </w:p>
    <w:p w14:paraId="16793D43">
      <w:pPr>
        <w:autoSpaceDE w:val="0"/>
        <w:autoSpaceDN w:val="0"/>
        <w:adjustRightInd w:val="0"/>
        <w:jc w:val="left"/>
        <w:rPr>
          <w:rFonts w:eastAsia="黑体"/>
          <w:kern w:val="0"/>
          <w:sz w:val="18"/>
          <w:szCs w:val="18"/>
        </w:rPr>
      </w:pPr>
    </w:p>
    <w:p w14:paraId="4430023E">
      <w:pPr>
        <w:autoSpaceDE w:val="0"/>
        <w:autoSpaceDN w:val="0"/>
        <w:adjustRightInd w:val="0"/>
        <w:jc w:val="left"/>
        <w:rPr>
          <w:rFonts w:eastAsia="黑体"/>
          <w:kern w:val="0"/>
          <w:sz w:val="18"/>
          <w:szCs w:val="18"/>
        </w:rPr>
      </w:pPr>
    </w:p>
    <w:p w14:paraId="00D2CDC5">
      <w:pPr>
        <w:autoSpaceDE w:val="0"/>
        <w:autoSpaceDN w:val="0"/>
        <w:adjustRightInd w:val="0"/>
        <w:jc w:val="left"/>
        <w:rPr>
          <w:rFonts w:eastAsia="黑体"/>
          <w:kern w:val="0"/>
          <w:sz w:val="18"/>
          <w:szCs w:val="18"/>
        </w:rPr>
      </w:pPr>
    </w:p>
    <w:p w14:paraId="322CB411">
      <w:pPr>
        <w:autoSpaceDE w:val="0"/>
        <w:autoSpaceDN w:val="0"/>
        <w:adjustRightInd w:val="0"/>
        <w:jc w:val="left"/>
        <w:rPr>
          <w:rFonts w:eastAsia="黑体"/>
          <w:kern w:val="0"/>
          <w:sz w:val="18"/>
          <w:szCs w:val="18"/>
        </w:rPr>
      </w:pPr>
    </w:p>
    <w:p w14:paraId="7804BE2D">
      <w:pPr>
        <w:autoSpaceDE w:val="0"/>
        <w:autoSpaceDN w:val="0"/>
        <w:adjustRightInd w:val="0"/>
        <w:jc w:val="left"/>
        <w:rPr>
          <w:rFonts w:eastAsia="黑体"/>
          <w:kern w:val="0"/>
          <w:sz w:val="18"/>
          <w:szCs w:val="18"/>
        </w:rPr>
      </w:pPr>
    </w:p>
    <w:p w14:paraId="6900AD0F">
      <w:pPr>
        <w:autoSpaceDE w:val="0"/>
        <w:autoSpaceDN w:val="0"/>
        <w:adjustRightInd w:val="0"/>
        <w:jc w:val="left"/>
        <w:rPr>
          <w:rFonts w:eastAsia="黑体"/>
          <w:kern w:val="0"/>
          <w:sz w:val="18"/>
          <w:szCs w:val="18"/>
        </w:rPr>
      </w:pPr>
    </w:p>
    <w:p w14:paraId="59FBFF79">
      <w:pPr>
        <w:autoSpaceDE w:val="0"/>
        <w:autoSpaceDN w:val="0"/>
        <w:adjustRightInd w:val="0"/>
        <w:jc w:val="left"/>
        <w:rPr>
          <w:rFonts w:eastAsia="黑体"/>
          <w:kern w:val="0"/>
          <w:sz w:val="18"/>
          <w:szCs w:val="18"/>
        </w:rPr>
      </w:pPr>
    </w:p>
    <w:p w14:paraId="3384BBCB">
      <w:pPr>
        <w:autoSpaceDE w:val="0"/>
        <w:autoSpaceDN w:val="0"/>
        <w:adjustRightInd w:val="0"/>
        <w:jc w:val="center"/>
        <w:rPr>
          <w:rFonts w:eastAsia="黑体"/>
          <w:kern w:val="0"/>
          <w:sz w:val="28"/>
          <w:szCs w:val="28"/>
        </w:rPr>
      </w:pPr>
      <w:r>
        <w:rPr>
          <w:rFonts w:eastAsia="黑体"/>
          <w:kern w:val="0"/>
          <w:sz w:val="28"/>
          <w:szCs w:val="28"/>
        </w:rPr>
        <w:t>××××-××-××发布                 ××××-××-××实施</w:t>
      </w:r>
    </w:p>
    <w:p w14:paraId="062537BC">
      <w:pPr>
        <w:autoSpaceDE w:val="0"/>
        <w:autoSpaceDN w:val="0"/>
        <w:adjustRightInd w:val="0"/>
        <w:rPr>
          <w:rFonts w:eastAsia="黑体"/>
          <w:kern w:val="0"/>
          <w:sz w:val="28"/>
          <w:szCs w:val="28"/>
        </w:rPr>
      </w:pPr>
      <w:r>
        <w:rPr>
          <w:rFonts w:eastAsia="黑体"/>
          <w:kern w:val="0"/>
          <w:sz w:val="28"/>
          <w:szCs w:val="28"/>
        </w:rPr>
        <mc:AlternateContent>
          <mc:Choice Requires="wpg">
            <w:drawing>
              <wp:inline distT="0" distB="0" distL="0" distR="0">
                <wp:extent cx="5372735" cy="198120"/>
                <wp:effectExtent l="0" t="0" r="12065" b="0"/>
                <wp:docPr id="1727808274" name="组合 7"/>
                <wp:cNvGraphicFramePr/>
                <a:graphic xmlns:a="http://schemas.openxmlformats.org/drawingml/2006/main">
                  <a:graphicData uri="http://schemas.microsoft.com/office/word/2010/wordprocessingGroup">
                    <wpg:wgp>
                      <wpg:cNvGrpSpPr/>
                      <wpg:grpSpPr>
                        <a:xfrm>
                          <a:off x="0" y="0"/>
                          <a:ext cx="5372735" cy="198120"/>
                          <a:chOff x="0" y="0"/>
                          <a:chExt cx="7357" cy="272"/>
                        </a:xfrm>
                      </wpg:grpSpPr>
                      <wps:wsp>
                        <wps:cNvPr id="467698996" name="图片 8"/>
                        <wps:cNvSpPr/>
                        <wps:spPr bwMode="auto">
                          <a:xfrm>
                            <a:off x="0" y="0"/>
                            <a:ext cx="7357" cy="272"/>
                          </a:xfrm>
                          <a:prstGeom prst="rect">
                            <a:avLst/>
                          </a:prstGeom>
                          <a:noFill/>
                          <a:ln>
                            <a:noFill/>
                          </a:ln>
                        </wps:spPr>
                        <wps:bodyPr rot="0" vert="horz" wrap="square" lIns="91440" tIns="45720" rIns="91440" bIns="45720" anchor="t" anchorCtr="0" upright="1">
                          <a:noAutofit/>
                        </wps:bodyPr>
                      </wps:wsp>
                      <wps:wsp>
                        <wps:cNvPr id="1243623310" name="直线 9"/>
                        <wps:cNvCnPr/>
                        <wps:spPr bwMode="auto">
                          <a:xfrm>
                            <a:off x="157" y="136"/>
                            <a:ext cx="7200" cy="1"/>
                          </a:xfrm>
                          <a:prstGeom prst="line">
                            <a:avLst/>
                          </a:prstGeom>
                          <a:noFill/>
                          <a:ln w="9525">
                            <a:solidFill>
                              <a:srgbClr val="000000"/>
                            </a:solidFill>
                            <a:round/>
                          </a:ln>
                        </wps:spPr>
                        <wps:bodyPr/>
                      </wps:wsp>
                    </wpg:wgp>
                  </a:graphicData>
                </a:graphic>
              </wp:inline>
            </w:drawing>
          </mc:Choice>
          <mc:Fallback>
            <w:pict>
              <v:group id="组合 7" o:spid="_x0000_s1026" o:spt="203" style="height:15.6pt;width:423.05pt;" coordsize="7357,272" o:gfxdata="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A9ozJ1QAAAAQBAAAPAAAAAAAA&#10;AAEAIAAAACIAAABkcnMvZG93bnJldi54bWxQSwECFAAUAAAACACHTuJAeRXet8ACAACcBgAADgAA&#10;AAAAAAABACAAAAAkAQAAZHJzL2Uyb0RvYy54bWxQSwUGAAAAAAYABgBZAQAAVgYAAAAA&#10;">
                <o:lock v:ext="edit" aspectratio="f"/>
                <v:rect id="图片 8" o:spid="_x0000_s1026" o:spt="1" style="position:absolute;left:0;top:0;height:272;width:7357;" filled="f" stroked="f" coordsize="21600,21600" o:gfxdata="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8wCOMQAAADiAAAADwAAAAAAAAABACAAAAAiAAAAZHJzL2Rvd25yZXYueG1sUEsBAhQAFAAAAAgA&#10;h07iQDMvBZ47AAAAOQAAABAAAAAAAAAAAQAgAAAAEwEAAGRycy9zaGFwZXhtbC54bWxQSwUGAAAA&#10;AAYABgBbAQAAvQMAAAAA&#10;">
                  <v:fill on="f" focussize="0,0"/>
                  <v:stroke on="f"/>
                  <v:imagedata o:title=""/>
                  <o:lock v:ext="edit" aspectratio="f"/>
                </v:rect>
                <v:line id="直线 9" o:spid="_x0000_s1026" o:spt="20" style="position:absolute;left:157;top:136;height:1;width:7200;" filled="f" stroked="t" coordsize="21600,21600" o:gfxdata="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Icgvc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w10:wrap type="none"/>
                <w10:anchorlock/>
              </v:group>
            </w:pict>
          </mc:Fallback>
        </mc:AlternateContent>
      </w:r>
    </w:p>
    <w:p w14:paraId="5CD7EABB">
      <w:pPr>
        <w:autoSpaceDE w:val="0"/>
        <w:autoSpaceDN w:val="0"/>
        <w:adjustRightInd w:val="0"/>
        <w:jc w:val="center"/>
        <w:rPr>
          <w:rFonts w:eastAsia="黑体"/>
          <w:kern w:val="0"/>
          <w:sz w:val="24"/>
        </w:rPr>
      </w:pPr>
      <w:r>
        <w:rPr>
          <w:b/>
          <w:kern w:val="0"/>
          <w:sz w:val="44"/>
          <w:szCs w:val="44"/>
        </w:rPr>
        <w:t>国 家 市 场 监 督 管 理 总 局</w:t>
      </w:r>
      <w:r>
        <w:rPr>
          <w:kern w:val="0"/>
          <w:sz w:val="44"/>
          <w:szCs w:val="44"/>
        </w:rPr>
        <w:t xml:space="preserve"> </w:t>
      </w:r>
      <w:r>
        <w:rPr>
          <w:rFonts w:eastAsia="黑体"/>
          <w:kern w:val="0"/>
          <w:sz w:val="28"/>
          <w:szCs w:val="28"/>
        </w:rPr>
        <w:t>发 布</w:t>
      </w:r>
    </w:p>
    <w:p w14:paraId="6254F40E">
      <w:pPr>
        <w:autoSpaceDE w:val="0"/>
        <w:autoSpaceDN w:val="0"/>
        <w:adjustRightInd w:val="0"/>
        <w:jc w:val="left"/>
        <w:rPr>
          <w:rFonts w:eastAsia="黑体"/>
          <w:kern w:val="0"/>
          <w:sz w:val="12"/>
          <w:szCs w:val="12"/>
        </w:rPr>
        <w:sectPr>
          <w:headerReference r:id="rId5" w:type="first"/>
          <w:footerReference r:id="rId8" w:type="first"/>
          <w:headerReference r:id="rId3" w:type="default"/>
          <w:footerReference r:id="rId6" w:type="default"/>
          <w:headerReference r:id="rId4" w:type="even"/>
          <w:footerReference r:id="rId7" w:type="even"/>
          <w:pgSz w:w="11906" w:h="16838"/>
          <w:pgMar w:top="1440" w:right="1134" w:bottom="1440" w:left="1134" w:header="851" w:footer="992" w:gutter="0"/>
          <w:pgNumType w:start="1"/>
          <w:cols w:space="720" w:num="1"/>
          <w:docGrid w:type="lines" w:linePitch="312" w:charSpace="0"/>
        </w:sectPr>
      </w:pPr>
    </w:p>
    <w:p w14:paraId="70239B0B">
      <w:pPr>
        <w:autoSpaceDE w:val="0"/>
        <w:autoSpaceDN w:val="0"/>
        <w:adjustRightInd w:val="0"/>
        <w:jc w:val="left"/>
        <w:rPr>
          <w:rFonts w:eastAsia="黑体"/>
          <w:kern w:val="0"/>
          <w:sz w:val="20"/>
        </w:rPr>
      </w:pPr>
      <w:r>
        <w:rPr>
          <w:rFonts w:eastAsia="黑体"/>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51435</wp:posOffset>
                </wp:positionV>
                <wp:extent cx="3693160" cy="1666875"/>
                <wp:effectExtent l="0" t="0" r="0" b="0"/>
                <wp:wrapNone/>
                <wp:docPr id="224562871" name="文本框 10"/>
                <wp:cNvGraphicFramePr/>
                <a:graphic xmlns:a="http://schemas.openxmlformats.org/drawingml/2006/main">
                  <a:graphicData uri="http://schemas.microsoft.com/office/word/2010/wordprocessingShape">
                    <wps:wsp>
                      <wps:cNvSpPr txBox="1"/>
                      <wps:spPr bwMode="auto">
                        <a:xfrm>
                          <a:off x="0" y="0"/>
                          <a:ext cx="3693160" cy="1666875"/>
                        </a:xfrm>
                        <a:prstGeom prst="rect">
                          <a:avLst/>
                        </a:prstGeom>
                        <a:solidFill>
                          <a:srgbClr val="FFFFFF"/>
                        </a:solidFill>
                        <a:ln>
                          <a:noFill/>
                        </a:ln>
                        <a:effectLst/>
                      </wps:spPr>
                      <wps:txbx>
                        <w:txbxContent>
                          <w:p w14:paraId="532873B7">
                            <w:pPr>
                              <w:pStyle w:val="58"/>
                              <w:rPr>
                                <w:sz w:val="44"/>
                                <w:szCs w:val="44"/>
                              </w:rPr>
                            </w:pPr>
                            <w:r>
                              <w:rPr>
                                <w:rFonts w:hint="eastAsia" w:cs="黑体"/>
                                <w:sz w:val="44"/>
                                <w:szCs w:val="44"/>
                              </w:rPr>
                              <w:t xml:space="preserve">  </w:t>
                            </w:r>
                            <w:r>
                              <w:rPr>
                                <w:sz w:val="44"/>
                                <w:szCs w:val="44"/>
                              </w:rPr>
                              <w:t>测量模型建立和使用</w:t>
                            </w:r>
                          </w:p>
                          <w:p w14:paraId="318A6409">
                            <w:pPr>
                              <w:pStyle w:val="58"/>
                              <w:rPr>
                                <w:sz w:val="44"/>
                                <w:szCs w:val="44"/>
                              </w:rPr>
                            </w:pPr>
                            <w:r>
                              <w:rPr>
                                <w:rFonts w:hint="eastAsia"/>
                                <w:sz w:val="44"/>
                                <w:szCs w:val="44"/>
                              </w:rPr>
                              <w:t>技术规范</w:t>
                            </w:r>
                          </w:p>
                          <w:p w14:paraId="6BD865A5">
                            <w:pPr>
                              <w:spacing w:line="500" w:lineRule="exact"/>
                              <w:jc w:val="center"/>
                              <w:rPr>
                                <w:rFonts w:eastAsia="黑体"/>
                                <w:sz w:val="28"/>
                                <w:szCs w:val="28"/>
                              </w:rPr>
                            </w:pPr>
                            <w:r>
                              <w:rPr>
                                <w:rFonts w:eastAsia="黑体"/>
                                <w:b/>
                                <w:kern w:val="0"/>
                                <w:sz w:val="28"/>
                                <w:szCs w:val="28"/>
                                <w:lang w:val="nl-NL"/>
                              </w:rPr>
                              <w:t xml:space="preserve">Technial </w:t>
                            </w:r>
                            <w:r>
                              <w:rPr>
                                <w:rFonts w:hint="eastAsia" w:eastAsia="黑体"/>
                                <w:b/>
                                <w:kern w:val="0"/>
                                <w:sz w:val="28"/>
                                <w:szCs w:val="28"/>
                                <w:lang w:val="nl-NL"/>
                              </w:rPr>
                              <w:t>Specification for</w:t>
                            </w:r>
                            <w:r>
                              <w:rPr>
                                <w:rFonts w:eastAsia="黑体"/>
                                <w:b/>
                                <w:kern w:val="0"/>
                                <w:sz w:val="28"/>
                                <w:szCs w:val="28"/>
                                <w:lang w:val="nl-NL"/>
                              </w:rPr>
                              <w:t xml:space="preserve"> Developing and </w:t>
                            </w:r>
                            <w:r>
                              <w:rPr>
                                <w:rFonts w:hint="eastAsia" w:eastAsia="黑体"/>
                                <w:b/>
                                <w:kern w:val="0"/>
                                <w:sz w:val="28"/>
                                <w:szCs w:val="28"/>
                                <w:lang w:val="nl-NL"/>
                              </w:rPr>
                              <w:t>U</w:t>
                            </w:r>
                            <w:r>
                              <w:rPr>
                                <w:rFonts w:eastAsia="黑体"/>
                                <w:b/>
                                <w:kern w:val="0"/>
                                <w:sz w:val="28"/>
                                <w:szCs w:val="28"/>
                                <w:lang w:val="nl-NL"/>
                              </w:rPr>
                              <w:t xml:space="preserve">sing </w:t>
                            </w:r>
                            <w:r>
                              <w:rPr>
                                <w:rFonts w:hint="eastAsia" w:eastAsia="黑体"/>
                                <w:b/>
                                <w:kern w:val="0"/>
                                <w:sz w:val="28"/>
                                <w:szCs w:val="28"/>
                                <w:lang w:val="nl-NL"/>
                              </w:rPr>
                              <w:t>M</w:t>
                            </w:r>
                            <w:r>
                              <w:rPr>
                                <w:rFonts w:eastAsia="黑体"/>
                                <w:b/>
                                <w:kern w:val="0"/>
                                <w:sz w:val="28"/>
                                <w:szCs w:val="28"/>
                                <w:lang w:val="nl-NL"/>
                              </w:rPr>
                              <w:t xml:space="preserve">easurement </w:t>
                            </w:r>
                            <w:r>
                              <w:rPr>
                                <w:rFonts w:hint="eastAsia" w:eastAsia="黑体"/>
                                <w:b/>
                                <w:kern w:val="0"/>
                                <w:sz w:val="28"/>
                                <w:szCs w:val="28"/>
                                <w:lang w:val="nl-NL"/>
                              </w:rPr>
                              <w:t>M</w:t>
                            </w:r>
                            <w:r>
                              <w:rPr>
                                <w:rFonts w:eastAsia="黑体"/>
                                <w:b/>
                                <w:kern w:val="0"/>
                                <w:sz w:val="28"/>
                                <w:szCs w:val="28"/>
                                <w:lang w:val="nl-NL"/>
                              </w:rPr>
                              <w:t>odels</w:t>
                            </w:r>
                            <w:r>
                              <w:rPr>
                                <w:rFonts w:hint="eastAsia" w:eastAsia="黑体"/>
                                <w:b/>
                                <w:kern w:val="0"/>
                                <w:sz w:val="28"/>
                                <w:szCs w:val="28"/>
                              </w:rPr>
                              <w:t xml:space="preserve"> </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9.55pt;margin-top:4.05pt;height:131.25pt;width:290.8pt;z-index:251660288;mso-width-relative:page;mso-height-relative:page;" fillcolor="#FFFFFF" filled="t" stroked="f" coordsize="21600,21600" o:gfxdata="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4xLR2AAA&#10;AAkBAAAPAAAAAAAAAAEAIAAAACIAAABkcnMvZG93bnJldi54bWxQSwECFAAUAAAACACHTuJANZ2n&#10;8R4CAAAmBAAADgAAAAAAAAABACAAAAAnAQAAZHJzL2Uyb0RvYy54bWxQSwUGAAAAAAYABgBZAQAA&#10;twUAAAAA&#10;">
                <v:fill on="t" focussize="0,0"/>
                <v:stroke on="f"/>
                <v:imagedata o:title=""/>
                <o:lock v:ext="edit" aspectratio="f"/>
                <v:textbox>
                  <w:txbxContent>
                    <w:p w14:paraId="532873B7">
                      <w:pPr>
                        <w:pStyle w:val="58"/>
                        <w:rPr>
                          <w:sz w:val="44"/>
                          <w:szCs w:val="44"/>
                        </w:rPr>
                      </w:pPr>
                      <w:r>
                        <w:rPr>
                          <w:rFonts w:hint="eastAsia" w:cs="黑体"/>
                          <w:sz w:val="44"/>
                          <w:szCs w:val="44"/>
                        </w:rPr>
                        <w:t xml:space="preserve">  </w:t>
                      </w:r>
                      <w:r>
                        <w:rPr>
                          <w:sz w:val="44"/>
                          <w:szCs w:val="44"/>
                        </w:rPr>
                        <w:t>测量模型建立和使用</w:t>
                      </w:r>
                    </w:p>
                    <w:p w14:paraId="318A6409">
                      <w:pPr>
                        <w:pStyle w:val="58"/>
                        <w:rPr>
                          <w:sz w:val="44"/>
                          <w:szCs w:val="44"/>
                        </w:rPr>
                      </w:pPr>
                      <w:r>
                        <w:rPr>
                          <w:rFonts w:hint="eastAsia"/>
                          <w:sz w:val="44"/>
                          <w:szCs w:val="44"/>
                        </w:rPr>
                        <w:t>技术规范</w:t>
                      </w:r>
                    </w:p>
                    <w:p w14:paraId="6BD865A5">
                      <w:pPr>
                        <w:spacing w:line="500" w:lineRule="exact"/>
                        <w:jc w:val="center"/>
                        <w:rPr>
                          <w:rFonts w:eastAsia="黑体"/>
                          <w:sz w:val="28"/>
                          <w:szCs w:val="28"/>
                        </w:rPr>
                      </w:pPr>
                      <w:r>
                        <w:rPr>
                          <w:rFonts w:eastAsia="黑体"/>
                          <w:b/>
                          <w:kern w:val="0"/>
                          <w:sz w:val="28"/>
                          <w:szCs w:val="28"/>
                          <w:lang w:val="nl-NL"/>
                        </w:rPr>
                        <w:t xml:space="preserve">Technial </w:t>
                      </w:r>
                      <w:r>
                        <w:rPr>
                          <w:rFonts w:hint="eastAsia" w:eastAsia="黑体"/>
                          <w:b/>
                          <w:kern w:val="0"/>
                          <w:sz w:val="28"/>
                          <w:szCs w:val="28"/>
                          <w:lang w:val="nl-NL"/>
                        </w:rPr>
                        <w:t>Specification for</w:t>
                      </w:r>
                      <w:r>
                        <w:rPr>
                          <w:rFonts w:eastAsia="黑体"/>
                          <w:b/>
                          <w:kern w:val="0"/>
                          <w:sz w:val="28"/>
                          <w:szCs w:val="28"/>
                          <w:lang w:val="nl-NL"/>
                        </w:rPr>
                        <w:t xml:space="preserve"> Developing and </w:t>
                      </w:r>
                      <w:r>
                        <w:rPr>
                          <w:rFonts w:hint="eastAsia" w:eastAsia="黑体"/>
                          <w:b/>
                          <w:kern w:val="0"/>
                          <w:sz w:val="28"/>
                          <w:szCs w:val="28"/>
                          <w:lang w:val="nl-NL"/>
                        </w:rPr>
                        <w:t>U</w:t>
                      </w:r>
                      <w:r>
                        <w:rPr>
                          <w:rFonts w:eastAsia="黑体"/>
                          <w:b/>
                          <w:kern w:val="0"/>
                          <w:sz w:val="28"/>
                          <w:szCs w:val="28"/>
                          <w:lang w:val="nl-NL"/>
                        </w:rPr>
                        <w:t xml:space="preserve">sing </w:t>
                      </w:r>
                      <w:r>
                        <w:rPr>
                          <w:rFonts w:hint="eastAsia" w:eastAsia="黑体"/>
                          <w:b/>
                          <w:kern w:val="0"/>
                          <w:sz w:val="28"/>
                          <w:szCs w:val="28"/>
                          <w:lang w:val="nl-NL"/>
                        </w:rPr>
                        <w:t>M</w:t>
                      </w:r>
                      <w:r>
                        <w:rPr>
                          <w:rFonts w:eastAsia="黑体"/>
                          <w:b/>
                          <w:kern w:val="0"/>
                          <w:sz w:val="28"/>
                          <w:szCs w:val="28"/>
                          <w:lang w:val="nl-NL"/>
                        </w:rPr>
                        <w:t xml:space="preserve">easurement </w:t>
                      </w:r>
                      <w:r>
                        <w:rPr>
                          <w:rFonts w:hint="eastAsia" w:eastAsia="黑体"/>
                          <w:b/>
                          <w:kern w:val="0"/>
                          <w:sz w:val="28"/>
                          <w:szCs w:val="28"/>
                          <w:lang w:val="nl-NL"/>
                        </w:rPr>
                        <w:t>M</w:t>
                      </w:r>
                      <w:r>
                        <w:rPr>
                          <w:rFonts w:eastAsia="黑体"/>
                          <w:b/>
                          <w:kern w:val="0"/>
                          <w:sz w:val="28"/>
                          <w:szCs w:val="28"/>
                          <w:lang w:val="nl-NL"/>
                        </w:rPr>
                        <w:t>odels</w:t>
                      </w:r>
                      <w:r>
                        <w:rPr>
                          <w:rFonts w:hint="eastAsia" w:eastAsia="黑体"/>
                          <w:b/>
                          <w:kern w:val="0"/>
                          <w:sz w:val="28"/>
                          <w:szCs w:val="28"/>
                        </w:rPr>
                        <w:t xml:space="preserve"> </w:t>
                      </w:r>
                    </w:p>
                  </w:txbxContent>
                </v:textbox>
              </v:shape>
            </w:pict>
          </mc:Fallback>
        </mc:AlternateContent>
      </w:r>
      <w:r>
        <w:rPr>
          <w:rFonts w:eastAsia="黑体"/>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3600450</wp:posOffset>
                </wp:positionH>
                <wp:positionV relativeFrom="paragraph">
                  <wp:posOffset>100965</wp:posOffset>
                </wp:positionV>
                <wp:extent cx="2160270" cy="1287780"/>
                <wp:effectExtent l="0" t="0" r="0" b="0"/>
                <wp:wrapNone/>
                <wp:docPr id="428189286" name="文本框 11"/>
                <wp:cNvGraphicFramePr/>
                <a:graphic xmlns:a="http://schemas.openxmlformats.org/drawingml/2006/main">
                  <a:graphicData uri="http://schemas.microsoft.com/office/word/2010/wordprocessingShape">
                    <wps:wsp>
                      <wps:cNvSpPr txBox="1"/>
                      <wps:spPr bwMode="auto">
                        <a:xfrm>
                          <a:off x="0" y="0"/>
                          <a:ext cx="2160270" cy="1287780"/>
                        </a:xfrm>
                        <a:prstGeom prst="rect">
                          <a:avLst/>
                        </a:prstGeom>
                        <a:solidFill>
                          <a:srgbClr val="FFFFFF"/>
                        </a:solidFill>
                        <a:ln w="9525" cap="rnd">
                          <a:solidFill>
                            <a:srgbClr val="000000"/>
                          </a:solidFill>
                          <a:prstDash val="sysDot"/>
                          <a:miter lim="800000"/>
                        </a:ln>
                      </wps:spPr>
                      <wps:txbx>
                        <w:txbxContent>
                          <w:p w14:paraId="56B0F7AD"/>
                          <w:p w14:paraId="5E1A9817">
                            <w:pPr>
                              <w:jc w:val="center"/>
                              <w:rPr>
                                <w:rFonts w:hint="eastAsia" w:ascii="黑体" w:hAnsi="黑体" w:eastAsia="黑体"/>
                                <w:b/>
                                <w:sz w:val="28"/>
                                <w:szCs w:val="28"/>
                              </w:rPr>
                            </w:pPr>
                            <w:r>
                              <w:rPr>
                                <w:rFonts w:hint="eastAsia" w:ascii="黑体" w:hAnsi="黑体" w:eastAsia="黑体"/>
                                <w:b/>
                                <w:sz w:val="28"/>
                                <w:szCs w:val="28"/>
                              </w:rPr>
                              <w:t>JJF ××××</w:t>
                            </w:r>
                            <w:r>
                              <w:rPr>
                                <w:rFonts w:ascii="黑体" w:hAnsi="黑体" w:eastAsia="黑体" w:cs="黑体"/>
                                <w:kern w:val="0"/>
                                <w:sz w:val="28"/>
                                <w:szCs w:val="28"/>
                              </w:rPr>
                              <w:t>─</w:t>
                            </w:r>
                            <w:r>
                              <w:rPr>
                                <w:rFonts w:hint="eastAsia" w:ascii="黑体" w:hAnsi="黑体" w:eastAsia="黑体"/>
                                <w:b/>
                                <w:sz w:val="28"/>
                                <w:szCs w:val="28"/>
                              </w:rPr>
                              <w:t>××××</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283.5pt;margin-top:7.95pt;height:101.4pt;width:170.1pt;z-index:251659264;mso-width-relative:page;mso-height-relative:page;" fillcolor="#FFFFFF" filled="t" stroked="t" coordsize="21600,21600" o:gfxdata="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JzVm2gAAAAoBAAAPAAAAAAAAAAEA&#10;IAAAACIAAABkcnMvZG93bnJldi54bWxQSwECFAAUAAAACACHTuJAv6ZYtEYCAACFBAAADgAAAAAA&#10;AAABACAAAAApAQAAZHJzL2Uyb0RvYy54bWxQSwUGAAAAAAYABgBZAQAA4QUAAAAA&#10;">
                <v:fill on="t" focussize="0,0"/>
                <v:stroke color="#000000" miterlimit="8" joinstyle="miter" dashstyle="1 1" endcap="round"/>
                <v:imagedata o:title=""/>
                <o:lock v:ext="edit" aspectratio="f"/>
                <v:textbox>
                  <w:txbxContent>
                    <w:p w14:paraId="56B0F7AD"/>
                    <w:p w14:paraId="5E1A9817">
                      <w:pPr>
                        <w:jc w:val="center"/>
                        <w:rPr>
                          <w:rFonts w:hint="eastAsia" w:ascii="黑体" w:hAnsi="黑体" w:eastAsia="黑体"/>
                          <w:b/>
                          <w:sz w:val="28"/>
                          <w:szCs w:val="28"/>
                        </w:rPr>
                      </w:pPr>
                      <w:r>
                        <w:rPr>
                          <w:rFonts w:hint="eastAsia" w:ascii="黑体" w:hAnsi="黑体" w:eastAsia="黑体"/>
                          <w:b/>
                          <w:sz w:val="28"/>
                          <w:szCs w:val="28"/>
                        </w:rPr>
                        <w:t>JJF ××××</w:t>
                      </w:r>
                      <w:r>
                        <w:rPr>
                          <w:rFonts w:ascii="黑体" w:hAnsi="黑体" w:eastAsia="黑体" w:cs="黑体"/>
                          <w:kern w:val="0"/>
                          <w:sz w:val="28"/>
                          <w:szCs w:val="28"/>
                        </w:rPr>
                        <w:t>─</w:t>
                      </w:r>
                      <w:r>
                        <w:rPr>
                          <w:rFonts w:hint="eastAsia" w:ascii="黑体" w:hAnsi="黑体" w:eastAsia="黑体"/>
                          <w:b/>
                          <w:sz w:val="28"/>
                          <w:szCs w:val="28"/>
                        </w:rPr>
                        <w:t>××××</w:t>
                      </w:r>
                    </w:p>
                  </w:txbxContent>
                </v:textbox>
              </v:shape>
            </w:pict>
          </mc:Fallback>
        </mc:AlternateContent>
      </w:r>
      <w:r>
        <w:rPr>
          <w:rFonts w:eastAsia="黑体"/>
          <w:kern w:val="0"/>
          <w:sz w:val="28"/>
          <w:szCs w:val="28"/>
        </w:rPr>
        <w:t xml:space="preserve"> </w:t>
      </w:r>
      <w:r>
        <w:rPr>
          <w:rFonts w:eastAsia="黑体"/>
          <w:kern w:val="0"/>
          <w:sz w:val="28"/>
          <w:szCs w:val="28"/>
        </w:rPr>
        <mc:AlternateContent>
          <mc:Choice Requires="wpg">
            <w:drawing>
              <wp:inline distT="0" distB="0" distL="0" distR="0">
                <wp:extent cx="2514600" cy="1485900"/>
                <wp:effectExtent l="0" t="0" r="0" b="0"/>
                <wp:docPr id="1336140268" name="组合 12"/>
                <wp:cNvGraphicFramePr/>
                <a:graphic xmlns:a="http://schemas.openxmlformats.org/drawingml/2006/main">
                  <a:graphicData uri="http://schemas.microsoft.com/office/word/2010/wordprocessingGroup">
                    <wpg:wgp>
                      <wpg:cNvGrpSpPr/>
                      <wpg:grpSpPr>
                        <a:xfrm>
                          <a:off x="0" y="0"/>
                          <a:ext cx="2514600" cy="1485900"/>
                          <a:chOff x="0" y="0"/>
                          <a:chExt cx="3960" cy="2340"/>
                        </a:xfrm>
                      </wpg:grpSpPr>
                      <wps:wsp>
                        <wps:cNvPr id="1229182185" name="图片 13"/>
                        <wps:cNvSpPr/>
                        <wps:spPr bwMode="auto">
                          <a:xfrm>
                            <a:off x="0" y="0"/>
                            <a:ext cx="3960" cy="2340"/>
                          </a:xfrm>
                          <a:prstGeom prst="rect">
                            <a:avLst/>
                          </a:prstGeom>
                          <a:noFill/>
                          <a:ln>
                            <a:noFill/>
                          </a:ln>
                        </wps:spPr>
                        <wps:bodyPr rot="0" vert="horz" wrap="square" lIns="91440" tIns="45720" rIns="91440" bIns="45720" anchor="t" anchorCtr="0" upright="1">
                          <a:noAutofit/>
                        </wps:bodyPr>
                      </wps:wsp>
                    </wpg:wgp>
                  </a:graphicData>
                </a:graphic>
              </wp:inline>
            </w:drawing>
          </mc:Choice>
          <mc:Fallback>
            <w:pict>
              <v:group id="组合 12" o:spid="_x0000_s1026" o:spt="203" style="height:117pt;width:198pt;" coordsize="3960,2340" o:gfxdata="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N1bv/VAAAABQEA&#10;AA8AAAAAAAAAAQAgAAAAIgAAAGRycy9kb3ducmV2LnhtbFBLAQIUABQAAAAIAIdO4kCZM9AEVgIA&#10;AAcFAAAOAAAAAAAAAAEAIAAAACQBAABkcnMvZTJvRG9jLnhtbFBLBQYAAAAABgAGAFkBAADsBQAA&#10;AAA=&#10;">
                <o:lock v:ext="edit" aspectratio="f"/>
                <v:rect id="图片 13" o:spid="_x0000_s1026" o:spt="1" style="position:absolute;left:0;top:0;height:2340;width:3960;" filled="f" stroked="f" coordsize="21600,21600" o:gfxdata="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aEf&#10;r8EAAADjAAAADwAAAAAAAAABACAAAAAiAAAAZHJzL2Rvd25yZXYueG1sUEsBAhQAFAAAAAgAh07i&#10;QDMvBZ47AAAAOQAAABAAAAAAAAAAAQAgAAAAEAEAAGRycy9zaGFwZXhtbC54bWxQSwUGAAAAAAYA&#10;BgBbAQAAugMAAAAA&#10;">
                  <v:fill on="f" focussize="0,0"/>
                  <v:stroke on="f"/>
                  <v:imagedata o:title=""/>
                  <o:lock v:ext="edit" aspectratio="f"/>
                </v:rect>
                <w10:wrap type="none"/>
                <w10:anchorlock/>
              </v:group>
            </w:pict>
          </mc:Fallback>
        </mc:AlternateContent>
      </w:r>
      <w:r>
        <w:rPr>
          <w:rFonts w:eastAsia="黑体"/>
          <w:kern w:val="0"/>
          <w:sz w:val="20"/>
        </w:rPr>
        <w:t xml:space="preserve">    </w:t>
      </w:r>
    </w:p>
    <w:p w14:paraId="20FFECA9">
      <w:pPr>
        <w:autoSpaceDE w:val="0"/>
        <w:autoSpaceDN w:val="0"/>
        <w:adjustRightInd w:val="0"/>
        <w:jc w:val="left"/>
        <w:rPr>
          <w:kern w:val="0"/>
          <w:sz w:val="28"/>
          <w:szCs w:val="28"/>
        </w:rPr>
      </w:pPr>
      <w:r>
        <w:rPr>
          <w:rFonts w:eastAsia="黑体"/>
          <w:kern w:val="0"/>
          <w:sz w:val="20"/>
        </w:rPr>
        <mc:AlternateContent>
          <mc:Choice Requires="wpg">
            <w:drawing>
              <wp:inline distT="0" distB="0" distL="0" distR="0">
                <wp:extent cx="5760720" cy="298450"/>
                <wp:effectExtent l="0" t="0" r="5080" b="0"/>
                <wp:docPr id="930490061" name="组合 14"/>
                <wp:cNvGraphicFramePr/>
                <a:graphic xmlns:a="http://schemas.openxmlformats.org/drawingml/2006/main">
                  <a:graphicData uri="http://schemas.microsoft.com/office/word/2010/wordprocessingGroup">
                    <wpg:wgp>
                      <wpg:cNvGrpSpPr/>
                      <wpg:grpSpPr>
                        <a:xfrm>
                          <a:off x="0" y="0"/>
                          <a:ext cx="5760720" cy="298450"/>
                          <a:chOff x="0" y="0"/>
                          <a:chExt cx="7200" cy="272"/>
                        </a:xfrm>
                      </wpg:grpSpPr>
                      <wps:wsp>
                        <wps:cNvPr id="1542666543" name="图片 15"/>
                        <wps:cNvSpPr/>
                        <wps:spPr bwMode="auto">
                          <a:xfrm>
                            <a:off x="0" y="0"/>
                            <a:ext cx="7200" cy="272"/>
                          </a:xfrm>
                          <a:prstGeom prst="rect">
                            <a:avLst/>
                          </a:prstGeom>
                          <a:noFill/>
                          <a:ln>
                            <a:noFill/>
                          </a:ln>
                        </wps:spPr>
                        <wps:bodyPr rot="0" vert="horz" wrap="square" lIns="91440" tIns="45720" rIns="91440" bIns="45720" anchor="t" anchorCtr="0" upright="1">
                          <a:noAutofit/>
                        </wps:bodyPr>
                      </wps:wsp>
                      <wps:wsp>
                        <wps:cNvPr id="442602482" name="直线 16"/>
                        <wps:cNvCnPr/>
                        <wps:spPr bwMode="auto">
                          <a:xfrm>
                            <a:off x="0" y="136"/>
                            <a:ext cx="7200" cy="1"/>
                          </a:xfrm>
                          <a:prstGeom prst="line">
                            <a:avLst/>
                          </a:prstGeom>
                          <a:noFill/>
                          <a:ln w="9525">
                            <a:solidFill>
                              <a:srgbClr val="000000"/>
                            </a:solidFill>
                            <a:round/>
                          </a:ln>
                        </wps:spPr>
                        <wps:bodyPr/>
                      </wps:wsp>
                    </wpg:wgp>
                  </a:graphicData>
                </a:graphic>
              </wp:inline>
            </w:drawing>
          </mc:Choice>
          <mc:Fallback>
            <w:pict>
              <v:group id="组合 14" o:spid="_x0000_s1026" o:spt="203" style="height:23.5pt;width:453.6pt;" coordsize="7200,272" o:gfxdata="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u604nWAAAABAEAAA8AAAAAAAAAAQAgAAAAIgAA&#10;AGRycy9kb3ducmV2LnhtbFBLAQIUABQAAAAIAIdO4kANM2o5tQIAAJwGAAAOAAAAAAAAAAEAIAAA&#10;ACUBAABkcnMvZTJvRG9jLnhtbFBLBQYAAAAABgAGAFkBAABMBgAAAAA=&#10;">
                <o:lock v:ext="edit" aspectratio="f"/>
                <v:rect id="图片 15" o:spid="_x0000_s1026" o:spt="1" style="position:absolute;left:0;top:0;height:272;width:7200;" filled="f" stroked="f" coordsize="21600,21600" o:gfxdata="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MX&#10;yMEAAADjAAAADwAAAAAAAAABACAAAAAiAAAAZHJzL2Rvd25yZXYueG1sUEsBAhQAFAAAAAgAh07i&#10;QDMvBZ47AAAAOQAAABAAAAAAAAAAAQAgAAAAEAEAAGRycy9zaGFwZXhtbC54bWxQSwUGAAAAAAYA&#10;BgBbAQAAugMAAAAA&#10;">
                  <v:fill on="f" focussize="0,0"/>
                  <v:stroke on="f"/>
                  <v:imagedata o:title=""/>
                  <o:lock v:ext="edit" aspectratio="f"/>
                </v:rect>
                <v:line id="直线 16" o:spid="_x0000_s1026" o:spt="20" style="position:absolute;left:0;top:136;height:1;width:7200;" filled="f" stroked="t" coordsize="21600,21600" o:gfxdata="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g5ZE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w10:wrap type="none"/>
                <w10:anchorlock/>
              </v:group>
            </w:pict>
          </mc:Fallback>
        </mc:AlternateContent>
      </w:r>
    </w:p>
    <w:p w14:paraId="1526C605">
      <w:pPr>
        <w:autoSpaceDE w:val="0"/>
        <w:autoSpaceDN w:val="0"/>
        <w:adjustRightInd w:val="0"/>
        <w:ind w:firstLine="560" w:firstLineChars="200"/>
        <w:jc w:val="left"/>
        <w:rPr>
          <w:rFonts w:eastAsia="黑体"/>
          <w:kern w:val="0"/>
          <w:sz w:val="28"/>
          <w:szCs w:val="28"/>
        </w:rPr>
      </w:pPr>
    </w:p>
    <w:p w14:paraId="0B877141">
      <w:pPr>
        <w:autoSpaceDE w:val="0"/>
        <w:autoSpaceDN w:val="0"/>
        <w:adjustRightInd w:val="0"/>
        <w:ind w:firstLine="560" w:firstLineChars="200"/>
        <w:jc w:val="left"/>
        <w:rPr>
          <w:rFonts w:eastAsia="黑体"/>
          <w:kern w:val="0"/>
          <w:sz w:val="28"/>
          <w:szCs w:val="28"/>
        </w:rPr>
      </w:pPr>
    </w:p>
    <w:p w14:paraId="6610905F">
      <w:pPr>
        <w:autoSpaceDE w:val="0"/>
        <w:autoSpaceDN w:val="0"/>
        <w:adjustRightInd w:val="0"/>
        <w:ind w:firstLine="560" w:firstLineChars="200"/>
        <w:jc w:val="left"/>
        <w:rPr>
          <w:rFonts w:eastAsia="黑体"/>
          <w:kern w:val="0"/>
          <w:sz w:val="28"/>
          <w:szCs w:val="28"/>
        </w:rPr>
      </w:pPr>
    </w:p>
    <w:p w14:paraId="247F6A79">
      <w:pPr>
        <w:autoSpaceDE w:val="0"/>
        <w:autoSpaceDN w:val="0"/>
        <w:adjustRightInd w:val="0"/>
        <w:ind w:firstLine="560" w:firstLineChars="200"/>
        <w:jc w:val="left"/>
        <w:rPr>
          <w:rFonts w:eastAsia="黑体"/>
          <w:kern w:val="0"/>
          <w:sz w:val="28"/>
          <w:szCs w:val="28"/>
        </w:rPr>
      </w:pPr>
    </w:p>
    <w:p w14:paraId="47247541">
      <w:pPr>
        <w:autoSpaceDE w:val="0"/>
        <w:autoSpaceDN w:val="0"/>
        <w:adjustRightInd w:val="0"/>
        <w:ind w:firstLine="840" w:firstLineChars="300"/>
        <w:jc w:val="left"/>
        <w:rPr>
          <w:rFonts w:eastAsia="黑体"/>
          <w:kern w:val="0"/>
          <w:sz w:val="28"/>
          <w:szCs w:val="28"/>
        </w:rPr>
      </w:pPr>
      <w:r>
        <w:rPr>
          <w:rFonts w:eastAsia="黑体"/>
          <w:kern w:val="0"/>
          <w:sz w:val="28"/>
          <w:szCs w:val="28"/>
        </w:rPr>
        <w:t>归 口 单 位：</w:t>
      </w:r>
      <w:r>
        <w:rPr>
          <w:rFonts w:hint="eastAsia" w:eastAsia="黑体"/>
          <w:kern w:val="0"/>
          <w:sz w:val="28"/>
          <w:szCs w:val="28"/>
        </w:rPr>
        <w:t xml:space="preserve"> </w:t>
      </w:r>
      <w:r>
        <w:rPr>
          <w:rFonts w:hint="eastAsia"/>
          <w:sz w:val="28"/>
          <w:szCs w:val="28"/>
        </w:rPr>
        <w:t>全国测量不确定度计量技术委员会</w:t>
      </w:r>
    </w:p>
    <w:p w14:paraId="5CB31B86">
      <w:pPr>
        <w:autoSpaceDE w:val="0"/>
        <w:autoSpaceDN w:val="0"/>
        <w:adjustRightInd w:val="0"/>
        <w:ind w:firstLine="840" w:firstLineChars="300"/>
        <w:jc w:val="left"/>
        <w:rPr>
          <w:rFonts w:eastAsia="黑体"/>
          <w:kern w:val="0"/>
          <w:sz w:val="28"/>
          <w:szCs w:val="28"/>
        </w:rPr>
      </w:pPr>
      <w:r>
        <w:rPr>
          <w:rFonts w:eastAsia="黑体"/>
          <w:kern w:val="0"/>
          <w:sz w:val="28"/>
          <w:szCs w:val="28"/>
        </w:rPr>
        <w:t>主要起草单位：</w:t>
      </w:r>
    </w:p>
    <w:p w14:paraId="5E33C682">
      <w:pPr>
        <w:autoSpaceDE w:val="0"/>
        <w:autoSpaceDN w:val="0"/>
        <w:adjustRightInd w:val="0"/>
        <w:ind w:firstLine="840" w:firstLineChars="300"/>
        <w:jc w:val="left"/>
        <w:rPr>
          <w:rFonts w:eastAsia="黑体"/>
          <w:sz w:val="28"/>
        </w:rPr>
      </w:pPr>
      <w:r>
        <w:rPr>
          <w:rFonts w:eastAsia="黑体"/>
          <w:kern w:val="0"/>
          <w:sz w:val="28"/>
          <w:szCs w:val="28"/>
        </w:rPr>
        <w:t xml:space="preserve">              </w:t>
      </w:r>
    </w:p>
    <w:p w14:paraId="03535979">
      <w:pPr>
        <w:autoSpaceDE w:val="0"/>
        <w:autoSpaceDN w:val="0"/>
        <w:adjustRightInd w:val="0"/>
        <w:ind w:firstLine="840" w:firstLineChars="300"/>
        <w:jc w:val="left"/>
        <w:rPr>
          <w:rFonts w:eastAsia="黑体"/>
          <w:sz w:val="28"/>
        </w:rPr>
      </w:pPr>
    </w:p>
    <w:p w14:paraId="2F9C2E2E">
      <w:pPr>
        <w:autoSpaceDE w:val="0"/>
        <w:autoSpaceDN w:val="0"/>
        <w:adjustRightInd w:val="0"/>
        <w:jc w:val="left"/>
        <w:rPr>
          <w:rFonts w:eastAsia="黑体"/>
          <w:kern w:val="0"/>
          <w:sz w:val="28"/>
          <w:szCs w:val="28"/>
        </w:rPr>
      </w:pPr>
      <w:r>
        <w:rPr>
          <w:rFonts w:hint="eastAsia" w:eastAsia="黑体"/>
          <w:kern w:val="0"/>
          <w:sz w:val="20"/>
        </w:rPr>
        <w:t xml:space="preserve">        </w:t>
      </w:r>
      <w:r>
        <w:rPr>
          <w:rFonts w:hint="eastAsia" w:eastAsia="黑体"/>
          <w:kern w:val="0"/>
          <w:sz w:val="28"/>
          <w:szCs w:val="28"/>
        </w:rPr>
        <w:t>参加</w:t>
      </w:r>
      <w:r>
        <w:rPr>
          <w:rFonts w:eastAsia="黑体"/>
          <w:kern w:val="0"/>
          <w:sz w:val="28"/>
          <w:szCs w:val="28"/>
        </w:rPr>
        <w:t>起草单位：</w:t>
      </w:r>
    </w:p>
    <w:p w14:paraId="15A46F89">
      <w:pPr>
        <w:autoSpaceDE w:val="0"/>
        <w:autoSpaceDN w:val="0"/>
        <w:adjustRightInd w:val="0"/>
        <w:jc w:val="left"/>
        <w:rPr>
          <w:rFonts w:eastAsia="黑体"/>
          <w:kern w:val="0"/>
          <w:sz w:val="28"/>
          <w:szCs w:val="28"/>
        </w:rPr>
      </w:pPr>
    </w:p>
    <w:p w14:paraId="60579690">
      <w:pPr>
        <w:autoSpaceDE w:val="0"/>
        <w:autoSpaceDN w:val="0"/>
        <w:adjustRightInd w:val="0"/>
        <w:jc w:val="left"/>
        <w:rPr>
          <w:rFonts w:eastAsia="黑体"/>
          <w:kern w:val="0"/>
          <w:sz w:val="20"/>
        </w:rPr>
      </w:pPr>
    </w:p>
    <w:p w14:paraId="1B37EA35">
      <w:pPr>
        <w:autoSpaceDE w:val="0"/>
        <w:autoSpaceDN w:val="0"/>
        <w:adjustRightInd w:val="0"/>
        <w:jc w:val="left"/>
        <w:rPr>
          <w:rFonts w:eastAsia="黑体"/>
          <w:kern w:val="0"/>
          <w:sz w:val="20"/>
        </w:rPr>
      </w:pPr>
    </w:p>
    <w:p w14:paraId="4B20A934">
      <w:pPr>
        <w:autoSpaceDE w:val="0"/>
        <w:autoSpaceDN w:val="0"/>
        <w:adjustRightInd w:val="0"/>
        <w:jc w:val="left"/>
        <w:rPr>
          <w:rFonts w:eastAsia="黑体"/>
          <w:kern w:val="0"/>
          <w:sz w:val="20"/>
        </w:rPr>
      </w:pPr>
    </w:p>
    <w:p w14:paraId="3F080157">
      <w:pPr>
        <w:autoSpaceDE w:val="0"/>
        <w:autoSpaceDN w:val="0"/>
        <w:adjustRightInd w:val="0"/>
        <w:jc w:val="left"/>
        <w:rPr>
          <w:rFonts w:eastAsia="黑体"/>
          <w:kern w:val="0"/>
          <w:sz w:val="20"/>
        </w:rPr>
      </w:pPr>
    </w:p>
    <w:p w14:paraId="31282B17">
      <w:pPr>
        <w:autoSpaceDE w:val="0"/>
        <w:autoSpaceDN w:val="0"/>
        <w:adjustRightInd w:val="0"/>
        <w:jc w:val="left"/>
        <w:rPr>
          <w:rFonts w:eastAsia="黑体"/>
          <w:kern w:val="0"/>
          <w:sz w:val="20"/>
        </w:rPr>
      </w:pPr>
    </w:p>
    <w:p w14:paraId="6D09EBF1">
      <w:pPr>
        <w:autoSpaceDE w:val="0"/>
        <w:autoSpaceDN w:val="0"/>
        <w:adjustRightInd w:val="0"/>
        <w:jc w:val="left"/>
        <w:rPr>
          <w:rFonts w:eastAsia="黑体"/>
          <w:kern w:val="0"/>
          <w:sz w:val="20"/>
        </w:rPr>
      </w:pPr>
    </w:p>
    <w:p w14:paraId="30AD6D8B">
      <w:pPr>
        <w:autoSpaceDE w:val="0"/>
        <w:autoSpaceDN w:val="0"/>
        <w:adjustRightInd w:val="0"/>
        <w:jc w:val="left"/>
        <w:rPr>
          <w:rFonts w:eastAsia="黑体"/>
          <w:kern w:val="0"/>
          <w:sz w:val="20"/>
        </w:rPr>
      </w:pPr>
    </w:p>
    <w:p w14:paraId="0850440B">
      <w:pPr>
        <w:autoSpaceDE w:val="0"/>
        <w:autoSpaceDN w:val="0"/>
        <w:adjustRightInd w:val="0"/>
        <w:rPr>
          <w:kern w:val="0"/>
          <w:sz w:val="28"/>
          <w:szCs w:val="28"/>
        </w:rPr>
      </w:pPr>
    </w:p>
    <w:p w14:paraId="0A4F059C">
      <w:pPr>
        <w:autoSpaceDE w:val="0"/>
        <w:autoSpaceDN w:val="0"/>
        <w:adjustRightInd w:val="0"/>
        <w:rPr>
          <w:kern w:val="0"/>
          <w:sz w:val="28"/>
          <w:szCs w:val="28"/>
        </w:rPr>
      </w:pPr>
    </w:p>
    <w:p w14:paraId="1496DA36">
      <w:pPr>
        <w:autoSpaceDE w:val="0"/>
        <w:autoSpaceDN w:val="0"/>
        <w:adjustRightInd w:val="0"/>
        <w:rPr>
          <w:kern w:val="0"/>
          <w:sz w:val="28"/>
          <w:szCs w:val="28"/>
        </w:rPr>
      </w:pPr>
    </w:p>
    <w:p w14:paraId="7A3E075B">
      <w:pPr>
        <w:autoSpaceDE w:val="0"/>
        <w:autoSpaceDN w:val="0"/>
        <w:adjustRightInd w:val="0"/>
        <w:jc w:val="center"/>
        <w:rPr>
          <w:rFonts w:eastAsia="黑体"/>
          <w:kern w:val="0"/>
          <w:sz w:val="10"/>
          <w:szCs w:val="10"/>
        </w:rPr>
      </w:pPr>
      <w:r>
        <w:rPr>
          <w:kern w:val="0"/>
          <w:sz w:val="28"/>
          <w:szCs w:val="28"/>
        </w:rPr>
        <w:t>本规范委托</w:t>
      </w:r>
      <w:r>
        <w:rPr>
          <w:sz w:val="28"/>
        </w:rPr>
        <w:t>全国</w:t>
      </w:r>
      <w:r>
        <w:rPr>
          <w:rFonts w:hint="eastAsia"/>
          <w:sz w:val="28"/>
        </w:rPr>
        <w:t>测量不确定度</w:t>
      </w:r>
      <w:r>
        <w:rPr>
          <w:kern w:val="0"/>
          <w:sz w:val="28"/>
          <w:szCs w:val="28"/>
        </w:rPr>
        <w:t>计量技</w:t>
      </w:r>
      <w:r>
        <w:rPr>
          <w:sz w:val="28"/>
        </w:rPr>
        <w:t>术委员会</w:t>
      </w:r>
      <w:r>
        <w:rPr>
          <w:kern w:val="0"/>
          <w:sz w:val="28"/>
          <w:szCs w:val="28"/>
        </w:rPr>
        <w:t>负责解释</w:t>
      </w:r>
    </w:p>
    <w:p w14:paraId="38AD21AC">
      <w:pPr>
        <w:spacing w:line="680" w:lineRule="exact"/>
        <w:rPr>
          <w:b/>
          <w:sz w:val="28"/>
        </w:rPr>
      </w:pPr>
    </w:p>
    <w:p w14:paraId="64F1A7D0">
      <w:pPr>
        <w:spacing w:line="680" w:lineRule="exact"/>
        <w:rPr>
          <w:b/>
          <w:sz w:val="28"/>
        </w:rPr>
      </w:pPr>
    </w:p>
    <w:p w14:paraId="25BFB8B8">
      <w:pPr>
        <w:spacing w:line="680" w:lineRule="exact"/>
        <w:rPr>
          <w:b/>
          <w:sz w:val="28"/>
        </w:rPr>
      </w:pPr>
    </w:p>
    <w:p w14:paraId="471E42BC">
      <w:pPr>
        <w:spacing w:line="360" w:lineRule="auto"/>
        <w:ind w:firstLine="1260" w:firstLineChars="450"/>
        <w:rPr>
          <w:rFonts w:eastAsia="黑体"/>
          <w:sz w:val="28"/>
        </w:rPr>
      </w:pPr>
      <w:r>
        <w:rPr>
          <w:rFonts w:eastAsia="黑体"/>
          <w:sz w:val="28"/>
        </w:rPr>
        <w:t>本规范主要起草人：</w:t>
      </w:r>
    </w:p>
    <w:p w14:paraId="6EF3029B">
      <w:pPr>
        <w:spacing w:line="360" w:lineRule="auto"/>
        <w:ind w:firstLine="1260" w:firstLineChars="450"/>
        <w:rPr>
          <w:rFonts w:eastAsia="黑体"/>
          <w:sz w:val="28"/>
        </w:rPr>
      </w:pPr>
    </w:p>
    <w:p w14:paraId="7BB7EC1E">
      <w:pPr>
        <w:spacing w:line="360" w:lineRule="auto"/>
        <w:ind w:firstLine="1260" w:firstLineChars="450"/>
        <w:rPr>
          <w:rFonts w:eastAsia="黑体"/>
          <w:sz w:val="28"/>
        </w:rPr>
      </w:pPr>
    </w:p>
    <w:p w14:paraId="06B9CAED">
      <w:pPr>
        <w:spacing w:line="360" w:lineRule="auto"/>
        <w:rPr>
          <w:rFonts w:eastAsia="黑体"/>
          <w:sz w:val="28"/>
        </w:rPr>
      </w:pPr>
      <w:r>
        <w:rPr>
          <w:rFonts w:eastAsia="黑体"/>
          <w:sz w:val="28"/>
        </w:rPr>
        <w:tab/>
      </w:r>
      <w:r>
        <w:rPr>
          <w:rFonts w:eastAsia="黑体"/>
          <w:sz w:val="28"/>
        </w:rPr>
        <w:tab/>
      </w:r>
      <w:r>
        <w:rPr>
          <w:rFonts w:eastAsia="黑体"/>
          <w:sz w:val="28"/>
        </w:rPr>
        <w:tab/>
      </w:r>
      <w:r>
        <w:rPr>
          <w:rFonts w:eastAsia="黑体"/>
          <w:sz w:val="28"/>
        </w:rPr>
        <w:t>参加起草人：</w:t>
      </w:r>
    </w:p>
    <w:p w14:paraId="20AA8D36">
      <w:pPr>
        <w:spacing w:line="680" w:lineRule="exact"/>
        <w:ind w:firstLine="2100" w:firstLineChars="750"/>
        <w:rPr>
          <w:rFonts w:eastAsia="黑体"/>
          <w:sz w:val="28"/>
        </w:rPr>
      </w:pPr>
    </w:p>
    <w:p w14:paraId="49F8236A">
      <w:pPr>
        <w:spacing w:line="520" w:lineRule="exact"/>
        <w:jc w:val="center"/>
        <w:rPr>
          <w:sz w:val="28"/>
        </w:rPr>
      </w:pPr>
    </w:p>
    <w:p w14:paraId="4F736855">
      <w:pPr>
        <w:spacing w:line="520" w:lineRule="exact"/>
        <w:jc w:val="center"/>
        <w:rPr>
          <w:rFonts w:eastAsia="黑体"/>
          <w:b/>
          <w:sz w:val="44"/>
        </w:rPr>
      </w:pPr>
    </w:p>
    <w:p w14:paraId="19766204">
      <w:pPr>
        <w:spacing w:line="520" w:lineRule="exact"/>
        <w:jc w:val="center"/>
        <w:rPr>
          <w:rFonts w:eastAsia="黑体"/>
          <w:b/>
          <w:sz w:val="44"/>
        </w:rPr>
      </w:pPr>
    </w:p>
    <w:p w14:paraId="6D9B04D3">
      <w:pPr>
        <w:spacing w:line="520" w:lineRule="exact"/>
        <w:jc w:val="center"/>
        <w:rPr>
          <w:rFonts w:eastAsia="黑体"/>
          <w:b/>
          <w:sz w:val="44"/>
        </w:rPr>
      </w:pPr>
    </w:p>
    <w:p w14:paraId="6F14F687">
      <w:pPr>
        <w:spacing w:line="520" w:lineRule="exact"/>
        <w:jc w:val="center"/>
        <w:rPr>
          <w:rFonts w:eastAsia="黑体"/>
          <w:b/>
          <w:sz w:val="44"/>
        </w:rPr>
      </w:pPr>
    </w:p>
    <w:p w14:paraId="12429E32">
      <w:pPr>
        <w:spacing w:line="520" w:lineRule="exact"/>
        <w:jc w:val="center"/>
        <w:rPr>
          <w:rFonts w:eastAsia="黑体"/>
          <w:b/>
          <w:sz w:val="44"/>
        </w:rPr>
      </w:pPr>
    </w:p>
    <w:p w14:paraId="20BB8F1A">
      <w:pPr>
        <w:spacing w:line="520" w:lineRule="exact"/>
        <w:jc w:val="center"/>
        <w:rPr>
          <w:rFonts w:eastAsia="黑体"/>
          <w:b/>
          <w:sz w:val="44"/>
        </w:rPr>
      </w:pPr>
    </w:p>
    <w:p w14:paraId="566D8EFE">
      <w:pPr>
        <w:spacing w:line="520" w:lineRule="exact"/>
        <w:rPr>
          <w:rFonts w:eastAsia="黑体"/>
          <w:b/>
          <w:sz w:val="44"/>
        </w:rPr>
      </w:pPr>
    </w:p>
    <w:p w14:paraId="4413891B">
      <w:pPr>
        <w:spacing w:line="520" w:lineRule="exact"/>
        <w:jc w:val="center"/>
        <w:rPr>
          <w:kern w:val="0"/>
          <w:sz w:val="24"/>
          <w:szCs w:val="24"/>
        </w:rPr>
      </w:pPr>
    </w:p>
    <w:p w14:paraId="3C7F9AB0">
      <w:pPr>
        <w:spacing w:line="520" w:lineRule="exact"/>
        <w:jc w:val="center"/>
        <w:rPr>
          <w:kern w:val="0"/>
          <w:sz w:val="24"/>
          <w:szCs w:val="24"/>
        </w:rPr>
        <w:sectPr>
          <w:headerReference r:id="rId10" w:type="first"/>
          <w:headerReference r:id="rId9" w:type="default"/>
          <w:footerReference r:id="rId11" w:type="default"/>
          <w:pgSz w:w="11906" w:h="16838"/>
          <w:pgMar w:top="1440" w:right="1046" w:bottom="1440" w:left="1797" w:header="851" w:footer="992" w:gutter="0"/>
          <w:cols w:space="720" w:num="1"/>
          <w:docGrid w:type="linesAndChars" w:linePitch="312" w:charSpace="0"/>
        </w:sectPr>
      </w:pPr>
    </w:p>
    <w:p w14:paraId="065E2F87">
      <w:pPr>
        <w:spacing w:line="540" w:lineRule="atLeast"/>
        <w:rPr>
          <w:rFonts w:eastAsia="黑体"/>
          <w:b/>
          <w:sz w:val="44"/>
          <w:szCs w:val="44"/>
        </w:rPr>
        <w:sectPr>
          <w:footerReference r:id="rId14" w:type="first"/>
          <w:headerReference r:id="rId12" w:type="default"/>
          <w:footerReference r:id="rId13" w:type="default"/>
          <w:type w:val="continuous"/>
          <w:pgSz w:w="11906" w:h="16838"/>
          <w:pgMar w:top="1440" w:right="1043" w:bottom="1440" w:left="1797" w:header="851" w:footer="992" w:gutter="0"/>
          <w:pgNumType w:start="1"/>
          <w:cols w:space="720" w:num="1"/>
          <w:docGrid w:type="linesAndChars" w:linePitch="312" w:charSpace="0"/>
        </w:sectPr>
      </w:pPr>
      <w:r>
        <w:rPr>
          <w:rFonts w:eastAsia="黑体"/>
          <w:b/>
          <w:sz w:val="44"/>
          <w:szCs w:val="44"/>
        </w:rPr>
        <w:br w:type="page"/>
      </w:r>
    </w:p>
    <w:sdt>
      <w:sdtPr>
        <w:rPr>
          <w:rFonts w:ascii="Times New Roman" w:hAnsi="Times New Roman" w:eastAsia="宋体" w:cs="Times New Roman"/>
          <w:color w:val="auto"/>
          <w:kern w:val="2"/>
          <w:sz w:val="21"/>
          <w:szCs w:val="20"/>
          <w:lang w:val="zh-CN"/>
        </w:rPr>
        <w:id w:val="377521840"/>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09856506">
          <w:pPr>
            <w:pStyle w:val="67"/>
            <w:jc w:val="center"/>
            <w:rPr>
              <w:rFonts w:hint="eastAsia"/>
              <w:b/>
              <w:bCs/>
              <w:color w:val="auto"/>
            </w:rPr>
          </w:pPr>
          <w:r>
            <w:rPr>
              <w:rFonts w:hint="eastAsia"/>
              <w:b/>
              <w:bCs/>
              <w:color w:val="auto"/>
              <w:lang w:val="zh-CN"/>
            </w:rPr>
            <w:t>目  录</w:t>
          </w:r>
        </w:p>
        <w:p w14:paraId="4CBE62E1">
          <w:pPr>
            <w:pStyle w:val="13"/>
            <w:tabs>
              <w:tab w:val="right" w:leader="dot" w:pos="9056"/>
            </w:tabs>
            <w:ind w:left="0" w:leftChars="0"/>
            <w:rPr>
              <w:rStyle w:val="32"/>
              <w:rFonts w:hint="eastAsia"/>
            </w:rPr>
          </w:pPr>
          <w:r>
            <w:fldChar w:fldCharType="begin"/>
          </w:r>
          <w:r>
            <w:instrText xml:space="preserve"> TOC \o "1-3" \h \z \u </w:instrText>
          </w:r>
          <w:r>
            <w:fldChar w:fldCharType="separate"/>
          </w:r>
          <w:r>
            <w:fldChar w:fldCharType="begin"/>
          </w:r>
          <w:r>
            <w:instrText xml:space="preserve"> HYPERLINK \l "_Toc203749564" </w:instrText>
          </w:r>
          <w:r>
            <w:fldChar w:fldCharType="separate"/>
          </w:r>
          <w:r>
            <w:rPr>
              <w:rStyle w:val="32"/>
              <w:rFonts w:hint="eastAsia"/>
            </w:rPr>
            <w:t>引 言</w:t>
          </w:r>
          <w:r>
            <w:rPr>
              <w:rStyle w:val="32"/>
            </w:rPr>
            <w:tab/>
          </w:r>
          <w:r>
            <w:rPr>
              <w:rStyle w:val="32"/>
              <w:rFonts w:hint="eastAsia"/>
            </w:rPr>
            <w:fldChar w:fldCharType="begin"/>
          </w:r>
          <w:r>
            <w:rPr>
              <w:rStyle w:val="32"/>
            </w:rPr>
            <w:instrText xml:space="preserve"> PAGEREF _Toc203749564 \h </w:instrText>
          </w:r>
          <w:r>
            <w:rPr>
              <w:rStyle w:val="32"/>
              <w:rFonts w:hint="eastAsia"/>
            </w:rPr>
            <w:fldChar w:fldCharType="separate"/>
          </w:r>
          <w:r>
            <w:rPr>
              <w:rStyle w:val="32"/>
            </w:rPr>
            <w:t>III</w:t>
          </w:r>
          <w:r>
            <w:rPr>
              <w:rStyle w:val="32"/>
              <w:rFonts w:hint="eastAsia"/>
            </w:rPr>
            <w:fldChar w:fldCharType="end"/>
          </w:r>
          <w:r>
            <w:rPr>
              <w:rStyle w:val="32"/>
              <w:rFonts w:hint="eastAsia"/>
            </w:rPr>
            <w:fldChar w:fldCharType="end"/>
          </w:r>
        </w:p>
        <w:p w14:paraId="3EE43BFD">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"_Toc203749565" </w:instrText>
          </w:r>
          <w:r>
            <w:fldChar w:fldCharType="separate"/>
          </w:r>
          <w:r>
            <w:rPr>
              <w:rStyle w:val="32"/>
              <w:rFonts w:hint="eastAsia"/>
            </w:rPr>
            <w:t>1 范围和目的</w:t>
          </w:r>
          <w:r>
            <w:rPr>
              <w:rFonts w:hint="eastAsia"/>
            </w:rPr>
            <w:tab/>
          </w:r>
          <w:r>
            <w:rPr>
              <w:rFonts w:hint="eastAsia"/>
            </w:rPr>
            <w:fldChar w:fldCharType="begin"/>
          </w:r>
          <w:r>
            <w:rPr>
              <w:rFonts w:hint="eastAsia"/>
            </w:rPr>
            <w:instrText xml:space="preserve"> </w:instrText>
          </w:r>
          <w:r>
            <w:instrText xml:space="preserve">PAGEREF _Toc203749565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4DE221D">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"_Toc203749566" </w:instrText>
          </w:r>
          <w:r>
            <w:fldChar w:fldCharType="separate"/>
          </w:r>
          <w:r>
            <w:rPr>
              <w:rStyle w:val="32"/>
              <w:rFonts w:hint="eastAsia"/>
            </w:rPr>
            <w:t>2 引用文件</w:t>
          </w:r>
          <w:r>
            <w:rPr>
              <w:rFonts w:hint="eastAsia"/>
            </w:rPr>
            <w:tab/>
          </w:r>
          <w:r>
            <w:rPr>
              <w:rFonts w:hint="eastAsia"/>
            </w:rPr>
            <w:fldChar w:fldCharType="begin"/>
          </w:r>
          <w:r>
            <w:rPr>
              <w:rFonts w:hint="eastAsia"/>
            </w:rPr>
            <w:instrText xml:space="preserve"> </w:instrText>
          </w:r>
          <w:r>
            <w:instrText xml:space="preserve">PAGEREF _Toc203749566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8CF9E21">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"_Toc203749567" </w:instrText>
          </w:r>
          <w:r>
            <w:fldChar w:fldCharType="separate"/>
          </w:r>
          <w:r>
            <w:rPr>
              <w:rStyle w:val="32"/>
              <w:rFonts w:hint="eastAsia"/>
            </w:rPr>
            <w:t>3 术语和定义</w:t>
          </w:r>
          <w:r>
            <w:rPr>
              <w:rFonts w:hint="eastAsia"/>
            </w:rPr>
            <w:tab/>
          </w:r>
          <w:r>
            <w:rPr>
              <w:rFonts w:hint="eastAsia"/>
            </w:rPr>
            <w:fldChar w:fldCharType="begin"/>
          </w:r>
          <w:r>
            <w:rPr>
              <w:rFonts w:hint="eastAsia"/>
            </w:rPr>
            <w:instrText xml:space="preserve"> </w:instrText>
          </w:r>
          <w:r>
            <w:instrText xml:space="preserve">PAGEREF _Toc203749567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FF251E5">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"_Toc203749568" </w:instrText>
          </w:r>
          <w:r>
            <w:fldChar w:fldCharType="separate"/>
          </w:r>
          <w:r>
            <w:rPr>
              <w:rStyle w:val="32"/>
              <w:rFonts w:hint="eastAsia"/>
            </w:rPr>
            <w:t>4 约定和符号</w:t>
          </w:r>
          <w:r>
            <w:rPr>
              <w:rFonts w:hint="eastAsia"/>
            </w:rPr>
            <w:tab/>
          </w:r>
          <w:r>
            <w:rPr>
              <w:rFonts w:hint="eastAsia"/>
            </w:rPr>
            <w:fldChar w:fldCharType="begin"/>
          </w:r>
          <w:r>
            <w:rPr>
              <w:rFonts w:hint="eastAsia"/>
            </w:rPr>
            <w:instrText xml:space="preserve"> </w:instrText>
          </w:r>
          <w:r>
            <w:instrText xml:space="preserve">PAGEREF _Toc203749568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0E3CAC57">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"_Toc203749569" </w:instrText>
          </w:r>
          <w:r>
            <w:fldChar w:fldCharType="separate"/>
          </w:r>
          <w:r>
            <w:rPr>
              <w:rStyle w:val="32"/>
              <w:rFonts w:hint="eastAsia"/>
              <w:kern w:val="0"/>
            </w:rPr>
            <w:t xml:space="preserve">5 </w:t>
          </w:r>
          <w:r>
            <w:rPr>
              <w:rStyle w:val="32"/>
              <w:rFonts w:hint="eastAsia"/>
            </w:rPr>
            <w:t>基本原则</w:t>
          </w:r>
          <w:r>
            <w:rPr>
              <w:rFonts w:hint="eastAsia"/>
            </w:rPr>
            <w:tab/>
          </w:r>
          <w:r>
            <w:rPr>
              <w:rFonts w:hint="eastAsia"/>
            </w:rPr>
            <w:fldChar w:fldCharType="begin"/>
          </w:r>
          <w:r>
            <w:rPr>
              <w:rFonts w:hint="eastAsia"/>
            </w:rPr>
            <w:instrText xml:space="preserve"> </w:instrText>
          </w:r>
          <w:r>
            <w:instrText xml:space="preserve">PAGEREF _Toc203749569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8AC39AE">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"_Toc203749570" </w:instrText>
          </w:r>
          <w:r>
            <w:fldChar w:fldCharType="separate"/>
          </w:r>
          <w:r>
            <w:rPr>
              <w:rStyle w:val="32"/>
              <w:rFonts w:hint="eastAsia"/>
            </w:rPr>
            <w:t>6 规定被测量</w:t>
          </w:r>
          <w:r>
            <w:rPr>
              <w:rFonts w:hint="eastAsia"/>
            </w:rPr>
            <w:tab/>
          </w:r>
          <w:r>
            <w:rPr>
              <w:rFonts w:hint="eastAsia"/>
            </w:rPr>
            <w:fldChar w:fldCharType="begin"/>
          </w:r>
          <w:r>
            <w:rPr>
              <w:rFonts w:hint="eastAsia"/>
            </w:rPr>
            <w:instrText xml:space="preserve"> </w:instrText>
          </w:r>
          <w:r>
            <w:instrText xml:space="preserve">PAGEREF _Toc203749570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22DAB45">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"_Toc203749571" </w:instrText>
          </w:r>
          <w:r>
            <w:fldChar w:fldCharType="separate"/>
          </w:r>
          <w:r>
            <w:rPr>
              <w:rStyle w:val="32"/>
              <w:rFonts w:hint="eastAsia" w:eastAsia="黑体"/>
            </w:rPr>
            <w:t xml:space="preserve">7 </w:t>
          </w:r>
          <w:r>
            <w:rPr>
              <w:rStyle w:val="32"/>
              <w:rFonts w:hint="eastAsia"/>
            </w:rPr>
            <w:t>测量原理建模</w:t>
          </w:r>
          <w:r>
            <w:rPr>
              <w:rFonts w:hint="eastAsia"/>
            </w:rPr>
            <w:tab/>
          </w:r>
          <w:r>
            <w:rPr>
              <w:rFonts w:hint="eastAsia"/>
            </w:rPr>
            <w:fldChar w:fldCharType="begin"/>
          </w:r>
          <w:r>
            <w:rPr>
              <w:rFonts w:hint="eastAsia"/>
            </w:rPr>
            <w:instrText xml:space="preserve"> </w:instrText>
          </w:r>
          <w:r>
            <w:instrText xml:space="preserve">PAGEREF _Toc203749571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D102E7C">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"_Toc203749572" </w:instrText>
          </w:r>
          <w:r>
            <w:fldChar w:fldCharType="separate"/>
          </w:r>
          <w:r>
            <w:rPr>
              <w:rStyle w:val="32"/>
              <w:rFonts w:hint="eastAsia"/>
              <w:kern w:val="0"/>
            </w:rPr>
            <w:t>7.1 概述</w:t>
          </w:r>
          <w:r>
            <w:rPr>
              <w:rFonts w:hint="eastAsia"/>
            </w:rPr>
            <w:tab/>
          </w:r>
          <w:r>
            <w:rPr>
              <w:rFonts w:hint="eastAsia"/>
            </w:rPr>
            <w:fldChar w:fldCharType="begin"/>
          </w:r>
          <w:r>
            <w:rPr>
              <w:rFonts w:hint="eastAsia"/>
            </w:rPr>
            <w:instrText xml:space="preserve"> </w:instrText>
          </w:r>
          <w:r>
            <w:instrText xml:space="preserve">PAGEREF _Toc203749572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0D442A1">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"_Toc203749573" </w:instrText>
          </w:r>
          <w:r>
            <w:fldChar w:fldCharType="separate"/>
          </w:r>
          <w:r>
            <w:rPr>
              <w:rStyle w:val="32"/>
              <w:rFonts w:hint="eastAsia"/>
              <w:kern w:val="0"/>
            </w:rPr>
            <w:t>7.2 理论、经验和混合测量模型</w:t>
          </w:r>
          <w:r>
            <w:rPr>
              <w:rFonts w:hint="eastAsia"/>
            </w:rPr>
            <w:tab/>
          </w:r>
          <w:r>
            <w:rPr>
              <w:rFonts w:hint="eastAsia"/>
            </w:rPr>
            <w:fldChar w:fldCharType="begin"/>
          </w:r>
          <w:r>
            <w:rPr>
              <w:rFonts w:hint="eastAsia"/>
            </w:rPr>
            <w:instrText xml:space="preserve"> </w:instrText>
          </w:r>
          <w:r>
            <w:instrText xml:space="preserve">PAGEREF _Toc203749573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1A0D16CC">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"_Toc203749574" </w:instrText>
          </w:r>
          <w:r>
            <w:fldChar w:fldCharType="separate"/>
          </w:r>
          <w:r>
            <w:rPr>
              <w:rStyle w:val="32"/>
              <w:rFonts w:hint="eastAsia"/>
              <w:kern w:val="0"/>
            </w:rPr>
            <w:t>7.3 微分方程模型</w:t>
          </w:r>
          <w:r>
            <w:rPr>
              <w:rFonts w:hint="eastAsia"/>
            </w:rPr>
            <w:tab/>
          </w:r>
          <w:r>
            <w:rPr>
              <w:rFonts w:hint="eastAsia"/>
            </w:rPr>
            <w:fldChar w:fldCharType="begin"/>
          </w:r>
          <w:r>
            <w:rPr>
              <w:rFonts w:hint="eastAsia"/>
            </w:rPr>
            <w:instrText xml:space="preserve"> </w:instrText>
          </w:r>
          <w:r>
            <w:instrText xml:space="preserve">PAGEREF _Toc203749574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033050C7">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"_Toc203749575" </w:instrText>
          </w:r>
          <w:r>
            <w:fldChar w:fldCharType="separate"/>
          </w:r>
          <w:r>
            <w:rPr>
              <w:rStyle w:val="32"/>
              <w:rFonts w:hint="eastAsia" w:eastAsia="黑体"/>
            </w:rPr>
            <w:t xml:space="preserve">8 </w:t>
          </w:r>
          <w:r>
            <w:rPr>
              <w:rStyle w:val="32"/>
              <w:rFonts w:hint="eastAsia"/>
            </w:rPr>
            <w:t>选择测量模型的形式</w:t>
          </w:r>
          <w:r>
            <w:rPr>
              <w:rFonts w:hint="eastAsia"/>
            </w:rPr>
            <w:tab/>
          </w:r>
          <w:r>
            <w:rPr>
              <w:rFonts w:hint="eastAsia"/>
            </w:rPr>
            <w:fldChar w:fldCharType="begin"/>
          </w:r>
          <w:r>
            <w:rPr>
              <w:rFonts w:hint="eastAsia"/>
            </w:rPr>
            <w:instrText xml:space="preserve"> </w:instrText>
          </w:r>
          <w:r>
            <w:instrText xml:space="preserve">PAGEREF _Toc203749575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F978C66">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"_Toc203749576" </w:instrText>
          </w:r>
          <w:r>
            <w:fldChar w:fldCharType="separate"/>
          </w:r>
          <w:r>
            <w:rPr>
              <w:rStyle w:val="32"/>
              <w:rFonts w:hint="eastAsia"/>
              <w:kern w:val="0"/>
            </w:rPr>
            <w:t>8.1 概述</w:t>
          </w:r>
          <w:r>
            <w:rPr>
              <w:rFonts w:hint="eastAsia"/>
            </w:rPr>
            <w:tab/>
          </w:r>
          <w:r>
            <w:rPr>
              <w:rFonts w:hint="eastAsia"/>
            </w:rPr>
            <w:fldChar w:fldCharType="begin"/>
          </w:r>
          <w:r>
            <w:rPr>
              <w:rFonts w:hint="eastAsia"/>
            </w:rPr>
            <w:instrText xml:space="preserve"> </w:instrText>
          </w:r>
          <w:r>
            <w:instrText xml:space="preserve">PAGEREF _Toc203749576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23F22869">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"_Toc203749577" </w:instrText>
          </w:r>
          <w:r>
            <w:fldChar w:fldCharType="separate"/>
          </w:r>
          <w:r>
            <w:rPr>
              <w:rStyle w:val="32"/>
              <w:rFonts w:hint="eastAsia"/>
              <w:kern w:val="0"/>
            </w:rPr>
            <w:t>8.2 适用性和近似性</w:t>
          </w:r>
          <w:r>
            <w:rPr>
              <w:rFonts w:hint="eastAsia"/>
            </w:rPr>
            <w:tab/>
          </w:r>
          <w:r>
            <w:rPr>
              <w:rFonts w:hint="eastAsia"/>
            </w:rPr>
            <w:fldChar w:fldCharType="begin"/>
          </w:r>
          <w:r>
            <w:rPr>
              <w:rFonts w:hint="eastAsia"/>
            </w:rPr>
            <w:instrText xml:space="preserve"> </w:instrText>
          </w:r>
          <w:r>
            <w:instrText xml:space="preserve">PAGEREF _Toc203749577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C04F839">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"_Toc203749578" </w:instrText>
          </w:r>
          <w:r>
            <w:fldChar w:fldCharType="separate"/>
          </w:r>
          <w:r>
            <w:rPr>
              <w:rStyle w:val="32"/>
              <w:rFonts w:hint="eastAsia"/>
              <w:kern w:val="0"/>
            </w:rPr>
            <w:t>8.3 模型的表达和变换</w:t>
          </w:r>
          <w:r>
            <w:rPr>
              <w:rFonts w:hint="eastAsia"/>
            </w:rPr>
            <w:tab/>
          </w:r>
          <w:r>
            <w:rPr>
              <w:rFonts w:hint="eastAsia"/>
            </w:rPr>
            <w:fldChar w:fldCharType="begin"/>
          </w:r>
          <w:r>
            <w:rPr>
              <w:rFonts w:hint="eastAsia"/>
            </w:rPr>
            <w:instrText xml:space="preserve"> </w:instrText>
          </w:r>
          <w:r>
            <w:instrText xml:space="preserve">PAGEREF _Toc203749578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05B35F67">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"_Toc203749579" </w:instrText>
          </w:r>
          <w:r>
            <w:fldChar w:fldCharType="separate"/>
          </w:r>
          <w:r>
            <w:rPr>
              <w:rStyle w:val="32"/>
              <w:rFonts w:hint="eastAsia"/>
              <w:kern w:val="0"/>
            </w:rPr>
            <w:t>8.4 多阶段测量模型</w:t>
          </w:r>
          <w:r>
            <w:rPr>
              <w:rFonts w:hint="eastAsia"/>
            </w:rPr>
            <w:tab/>
          </w:r>
          <w:r>
            <w:rPr>
              <w:rFonts w:hint="eastAsia"/>
            </w:rPr>
            <w:fldChar w:fldCharType="begin"/>
          </w:r>
          <w:r>
            <w:rPr>
              <w:rFonts w:hint="eastAsia"/>
            </w:rPr>
            <w:instrText xml:space="preserve"> </w:instrText>
          </w:r>
          <w:r>
            <w:instrText xml:space="preserve">PAGEREF _Toc203749579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D5FAAD7">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"_Toc203749580" </w:instrText>
          </w:r>
          <w:r>
            <w:fldChar w:fldCharType="separate"/>
          </w:r>
          <w:r>
            <w:rPr>
              <w:rStyle w:val="32"/>
              <w:rFonts w:hint="eastAsia"/>
              <w:kern w:val="0"/>
            </w:rPr>
            <w:t>8.5 与模型选择相关的不确定度</w:t>
          </w:r>
          <w:r>
            <w:rPr>
              <w:rFonts w:hint="eastAsia"/>
            </w:rPr>
            <w:tab/>
          </w:r>
          <w:r>
            <w:rPr>
              <w:rFonts w:hint="eastAsia"/>
            </w:rPr>
            <w:fldChar w:fldCharType="begin"/>
          </w:r>
          <w:r>
            <w:rPr>
              <w:rFonts w:hint="eastAsia"/>
            </w:rPr>
            <w:instrText xml:space="preserve"> </w:instrText>
          </w:r>
          <w:r>
            <w:instrText xml:space="preserve">PAGEREF _Toc203749580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6A29CB53">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"_Toc203749581" </w:instrText>
          </w:r>
          <w:r>
            <w:fldChar w:fldCharType="separate"/>
          </w:r>
          <w:r>
            <w:rPr>
              <w:rStyle w:val="32"/>
              <w:rFonts w:hint="eastAsia"/>
              <w:kern w:val="0"/>
            </w:rPr>
            <w:t>8.6 数值准确度损失及其补偿</w:t>
          </w:r>
          <w:r>
            <w:rPr>
              <w:rFonts w:hint="eastAsia"/>
            </w:rPr>
            <w:tab/>
          </w:r>
          <w:r>
            <w:rPr>
              <w:rFonts w:hint="eastAsia"/>
            </w:rPr>
            <w:fldChar w:fldCharType="begin"/>
          </w:r>
          <w:r>
            <w:rPr>
              <w:rFonts w:hint="eastAsia"/>
            </w:rPr>
            <w:instrText xml:space="preserve"> </w:instrText>
          </w:r>
          <w:r>
            <w:instrText xml:space="preserve">PAGEREF _Toc203749581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606A2B75">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"_Toc203749582" </w:instrText>
          </w:r>
          <w:r>
            <w:fldChar w:fldCharType="separate"/>
          </w:r>
          <w:r>
            <w:rPr>
              <w:rStyle w:val="32"/>
              <w:rFonts w:hint="eastAsia" w:ascii="宋体" w:hAnsi="宋体" w:cs="宋体"/>
            </w:rPr>
            <w:t>9 识别测量产生的效应</w:t>
          </w:r>
          <w:r>
            <w:rPr>
              <w:rFonts w:hint="eastAsia"/>
            </w:rPr>
            <w:tab/>
          </w:r>
          <w:r>
            <w:rPr>
              <w:rFonts w:hint="eastAsia"/>
            </w:rPr>
            <w:fldChar w:fldCharType="begin"/>
          </w:r>
          <w:r>
            <w:rPr>
              <w:rFonts w:hint="eastAsia"/>
            </w:rPr>
            <w:instrText xml:space="preserve"> </w:instrText>
          </w:r>
          <w:r>
            <w:instrText xml:space="preserve">PAGEREF _Toc203749582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64120E74">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"_Toc203749583" </w:instrText>
          </w:r>
          <w:r>
            <w:fldChar w:fldCharType="separate"/>
          </w:r>
          <w:r>
            <w:rPr>
              <w:rStyle w:val="32"/>
              <w:rFonts w:hint="eastAsia" w:ascii="宋体" w:hAnsi="宋体" w:cs="宋体"/>
            </w:rPr>
            <w:t>10 扩展基本模型</w:t>
          </w:r>
          <w:r>
            <w:rPr>
              <w:rFonts w:hint="eastAsia"/>
            </w:rPr>
            <w:tab/>
          </w:r>
          <w:r>
            <w:rPr>
              <w:rFonts w:hint="eastAsia"/>
            </w:rPr>
            <w:fldChar w:fldCharType="begin"/>
          </w:r>
          <w:r>
            <w:rPr>
              <w:rFonts w:hint="eastAsia"/>
            </w:rPr>
            <w:instrText xml:space="preserve"> </w:instrText>
          </w:r>
          <w:r>
            <w:instrText xml:space="preserve">PAGEREF _Toc203749583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23C16803">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"_Toc203749584" </w:instrText>
          </w:r>
          <w:r>
            <w:fldChar w:fldCharType="separate"/>
          </w:r>
          <w:r>
            <w:rPr>
              <w:rStyle w:val="32"/>
              <w:rFonts w:hint="eastAsia"/>
              <w:kern w:val="0"/>
            </w:rPr>
            <w:t>10.1 概述</w:t>
          </w:r>
          <w:r>
            <w:rPr>
              <w:rFonts w:hint="eastAsia"/>
            </w:rPr>
            <w:tab/>
          </w:r>
          <w:r>
            <w:rPr>
              <w:rFonts w:hint="eastAsia"/>
            </w:rPr>
            <w:fldChar w:fldCharType="begin"/>
          </w:r>
          <w:r>
            <w:rPr>
              <w:rFonts w:hint="eastAsia"/>
            </w:rPr>
            <w:instrText xml:space="preserve"> </w:instrText>
          </w:r>
          <w:r>
            <w:instrText xml:space="preserve">PAGEREF _Toc203749584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4DBFF5D5">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"_Toc203749585" </w:instrText>
          </w:r>
          <w:r>
            <w:fldChar w:fldCharType="separate"/>
          </w:r>
          <w:r>
            <w:rPr>
              <w:rStyle w:val="32"/>
              <w:rFonts w:hint="eastAsia"/>
              <w:kern w:val="0"/>
            </w:rPr>
            <w:t>10.2 在基本模型中添加效应</w:t>
          </w:r>
          <w:r>
            <w:rPr>
              <w:rFonts w:hint="eastAsia"/>
            </w:rPr>
            <w:tab/>
          </w:r>
          <w:r>
            <w:rPr>
              <w:rFonts w:hint="eastAsia"/>
            </w:rPr>
            <w:fldChar w:fldCharType="begin"/>
          </w:r>
          <w:r>
            <w:rPr>
              <w:rFonts w:hint="eastAsia"/>
            </w:rPr>
            <w:instrText xml:space="preserve"> </w:instrText>
          </w:r>
          <w:r>
            <w:instrText xml:space="preserve">PAGEREF _Toc203749585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5846D5CD">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"_Toc203749586" </w:instrText>
          </w:r>
          <w:r>
            <w:fldChar w:fldCharType="separate"/>
          </w:r>
          <w:r>
            <w:rPr>
              <w:rStyle w:val="32"/>
              <w:rFonts w:hint="eastAsia"/>
              <w:kern w:val="0"/>
            </w:rPr>
            <w:t>10.3  认识充分的效应的建模</w:t>
          </w:r>
          <w:r>
            <w:rPr>
              <w:rFonts w:hint="eastAsia"/>
            </w:rPr>
            <w:tab/>
          </w:r>
          <w:r>
            <w:rPr>
              <w:rFonts w:hint="eastAsia"/>
            </w:rPr>
            <w:fldChar w:fldCharType="begin"/>
          </w:r>
          <w:r>
            <w:rPr>
              <w:rFonts w:hint="eastAsia"/>
            </w:rPr>
            <w:instrText xml:space="preserve"> </w:instrText>
          </w:r>
          <w:r>
            <w:instrText xml:space="preserve">PAGEREF _Toc203749586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3085091E">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"_Toc203749587" </w:instrText>
          </w:r>
          <w:r>
            <w:fldChar w:fldCharType="separate"/>
          </w:r>
          <w:r>
            <w:rPr>
              <w:rStyle w:val="32"/>
              <w:rFonts w:hint="eastAsia"/>
              <w:kern w:val="0"/>
            </w:rPr>
            <w:t>10.4 认识不足的效应的建模</w:t>
          </w:r>
          <w:r>
            <w:rPr>
              <w:rFonts w:hint="eastAsia"/>
            </w:rPr>
            <w:tab/>
          </w:r>
          <w:r>
            <w:rPr>
              <w:rFonts w:hint="eastAsia"/>
            </w:rPr>
            <w:fldChar w:fldCharType="begin"/>
          </w:r>
          <w:r>
            <w:rPr>
              <w:rFonts w:hint="eastAsia"/>
            </w:rPr>
            <w:instrText xml:space="preserve"> </w:instrText>
          </w:r>
          <w:r>
            <w:instrText xml:space="preserve">PAGEREF _Toc203749587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7ABB9019">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"_Toc203749588" </w:instrText>
          </w:r>
          <w:r>
            <w:fldChar w:fldCharType="separate"/>
          </w:r>
          <w:r>
            <w:rPr>
              <w:rStyle w:val="32"/>
              <w:rFonts w:hint="eastAsia"/>
              <w:kern w:val="0"/>
            </w:rPr>
            <w:t>10.5 共享效应</w:t>
          </w:r>
          <w:r>
            <w:rPr>
              <w:rFonts w:hint="eastAsia"/>
            </w:rPr>
            <w:tab/>
          </w:r>
          <w:r>
            <w:rPr>
              <w:rFonts w:hint="eastAsia"/>
            </w:rPr>
            <w:fldChar w:fldCharType="begin"/>
          </w:r>
          <w:r>
            <w:rPr>
              <w:rFonts w:hint="eastAsia"/>
            </w:rPr>
            <w:instrText xml:space="preserve"> </w:instrText>
          </w:r>
          <w:r>
            <w:instrText xml:space="preserve">PAGEREF _Toc203749588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089404DF">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"_Toc203749589" </w:instrText>
          </w:r>
          <w:r>
            <w:fldChar w:fldCharType="separate"/>
          </w:r>
          <w:r>
            <w:rPr>
              <w:rStyle w:val="32"/>
              <w:rFonts w:hint="eastAsia"/>
              <w:kern w:val="0"/>
            </w:rPr>
            <w:t>10.6 漂移及其他时间相关效应</w:t>
          </w:r>
          <w:r>
            <w:rPr>
              <w:rFonts w:hint="eastAsia"/>
            </w:rPr>
            <w:tab/>
          </w:r>
          <w:r>
            <w:rPr>
              <w:rFonts w:hint="eastAsia"/>
            </w:rPr>
            <w:fldChar w:fldCharType="begin"/>
          </w:r>
          <w:r>
            <w:rPr>
              <w:rFonts w:hint="eastAsia"/>
            </w:rPr>
            <w:instrText xml:space="preserve"> </w:instrText>
          </w:r>
          <w:r>
            <w:instrText xml:space="preserve">PAGEREF _Toc203749589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318BA72B">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"_Toc203749590" </w:instrText>
          </w:r>
          <w:r>
            <w:fldChar w:fldCharType="separate"/>
          </w:r>
          <w:r>
            <w:rPr>
              <w:rStyle w:val="32"/>
              <w:rFonts w:hint="eastAsia" w:ascii="宋体" w:hAnsi="宋体" w:cs="宋体"/>
            </w:rPr>
            <w:t>11 计量学中使用的统计模型</w:t>
          </w:r>
          <w:r>
            <w:rPr>
              <w:rFonts w:hint="eastAsia"/>
            </w:rPr>
            <w:tab/>
          </w:r>
          <w:r>
            <w:rPr>
              <w:rFonts w:hint="eastAsia"/>
            </w:rPr>
            <w:fldChar w:fldCharType="begin"/>
          </w:r>
          <w:r>
            <w:rPr>
              <w:rFonts w:hint="eastAsia"/>
            </w:rPr>
            <w:instrText xml:space="preserve"> </w:instrText>
          </w:r>
          <w:r>
            <w:instrText xml:space="preserve">PAGEREF _Toc203749590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5598F363">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"_Toc203749591" </w:instrText>
          </w:r>
          <w:r>
            <w:fldChar w:fldCharType="separate"/>
          </w:r>
          <w:r>
            <w:rPr>
              <w:rStyle w:val="32"/>
              <w:rFonts w:hint="eastAsia"/>
              <w:kern w:val="0"/>
            </w:rPr>
            <w:t>11.1 概述</w:t>
          </w:r>
          <w:r>
            <w:rPr>
              <w:rFonts w:hint="eastAsia"/>
            </w:rPr>
            <w:tab/>
          </w:r>
          <w:r>
            <w:rPr>
              <w:rFonts w:hint="eastAsia"/>
            </w:rPr>
            <w:fldChar w:fldCharType="begin"/>
          </w:r>
          <w:r>
            <w:rPr>
              <w:rFonts w:hint="eastAsia"/>
            </w:rPr>
            <w:instrText xml:space="preserve"> </w:instrText>
          </w:r>
          <w:r>
            <w:instrText xml:space="preserve">PAGEREF _Toc203749591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7BE03D7">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"_Toc203749592" </w:instrText>
          </w:r>
          <w:r>
            <w:fldChar w:fldCharType="separate"/>
          </w:r>
          <w:r>
            <w:rPr>
              <w:rStyle w:val="32"/>
              <w:rFonts w:hint="eastAsia"/>
              <w:kern w:val="0"/>
            </w:rPr>
            <w:t>11.2 观测方程</w:t>
          </w:r>
          <w:r>
            <w:rPr>
              <w:rFonts w:hint="eastAsia"/>
            </w:rPr>
            <w:tab/>
          </w:r>
          <w:r>
            <w:rPr>
              <w:rFonts w:hint="eastAsia"/>
            </w:rPr>
            <w:fldChar w:fldCharType="begin"/>
          </w:r>
          <w:r>
            <w:rPr>
              <w:rFonts w:hint="eastAsia"/>
            </w:rPr>
            <w:instrText xml:space="preserve"> </w:instrText>
          </w:r>
          <w:r>
            <w:instrText xml:space="preserve">PAGEREF _Toc203749592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FA63800">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"_Toc203749593" </w:instrText>
          </w:r>
          <w:r>
            <w:fldChar w:fldCharType="separate"/>
          </w:r>
          <w:r>
            <w:rPr>
              <w:rStyle w:val="32"/>
              <w:rFonts w:hint="eastAsia"/>
              <w:kern w:val="0"/>
            </w:rPr>
            <w:t>11.3 统计模型的规范</w:t>
          </w:r>
          <w:r>
            <w:rPr>
              <w:rFonts w:hint="eastAsia"/>
            </w:rPr>
            <w:tab/>
          </w:r>
          <w:r>
            <w:rPr>
              <w:rFonts w:hint="eastAsia"/>
            </w:rPr>
            <w:fldChar w:fldCharType="begin"/>
          </w:r>
          <w:r>
            <w:rPr>
              <w:rFonts w:hint="eastAsia"/>
            </w:rPr>
            <w:instrText xml:space="preserve"> </w:instrText>
          </w:r>
          <w:r>
            <w:instrText xml:space="preserve">PAGEREF _Toc203749593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26BF6398">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"_Toc203749594" </w:instrText>
          </w:r>
          <w:r>
            <w:fldChar w:fldCharType="separate"/>
          </w:r>
          <w:r>
            <w:rPr>
              <w:rStyle w:val="32"/>
              <w:rFonts w:hint="eastAsia"/>
              <w:kern w:val="0"/>
            </w:rPr>
            <w:t>11.4 校准和分析的模型</w:t>
          </w:r>
          <w:r>
            <w:rPr>
              <w:rFonts w:hint="eastAsia"/>
            </w:rPr>
            <w:tab/>
          </w:r>
          <w:r>
            <w:rPr>
              <w:rFonts w:hint="eastAsia"/>
            </w:rPr>
            <w:fldChar w:fldCharType="begin"/>
          </w:r>
          <w:r>
            <w:rPr>
              <w:rFonts w:hint="eastAsia"/>
            </w:rPr>
            <w:instrText xml:space="preserve"> </w:instrText>
          </w:r>
          <w:r>
            <w:instrText xml:space="preserve">PAGEREF _Toc203749594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175C80FC">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"_Toc203749595" </w:instrText>
          </w:r>
          <w:r>
            <w:fldChar w:fldCharType="separate"/>
          </w:r>
          <w:r>
            <w:rPr>
              <w:rStyle w:val="32"/>
              <w:rFonts w:hint="eastAsia"/>
              <w:kern w:val="0"/>
            </w:rPr>
            <w:t>11.5 均匀性研究的模型</w:t>
          </w:r>
          <w:r>
            <w:rPr>
              <w:rFonts w:hint="eastAsia"/>
            </w:rPr>
            <w:tab/>
          </w:r>
          <w:r>
            <w:rPr>
              <w:rFonts w:hint="eastAsia"/>
            </w:rPr>
            <w:fldChar w:fldCharType="begin"/>
          </w:r>
          <w:r>
            <w:rPr>
              <w:rFonts w:hint="eastAsia"/>
            </w:rPr>
            <w:instrText xml:space="preserve"> </w:instrText>
          </w:r>
          <w:r>
            <w:instrText xml:space="preserve">PAGEREF _Toc203749595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52CCF0F4">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"_Toc203749596" </w:instrText>
          </w:r>
          <w:r>
            <w:fldChar w:fldCharType="separate"/>
          </w:r>
          <w:r>
            <w:rPr>
              <w:rStyle w:val="32"/>
              <w:rFonts w:hint="eastAsia"/>
              <w:kern w:val="0"/>
            </w:rPr>
            <w:t>11.6 观测值平差的模型</w:t>
          </w:r>
          <w:r>
            <w:rPr>
              <w:rFonts w:hint="eastAsia"/>
            </w:rPr>
            <w:tab/>
          </w:r>
          <w:r>
            <w:rPr>
              <w:rFonts w:hint="eastAsia"/>
            </w:rPr>
            <w:fldChar w:fldCharType="begin"/>
          </w:r>
          <w:r>
            <w:rPr>
              <w:rFonts w:hint="eastAsia"/>
            </w:rPr>
            <w:instrText xml:space="preserve"> </w:instrText>
          </w:r>
          <w:r>
            <w:instrText xml:space="preserve">PAGEREF _Toc203749596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1B449D54">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"_Toc203749597" </w:instrText>
          </w:r>
          <w:r>
            <w:fldChar w:fldCharType="separate"/>
          </w:r>
          <w:r>
            <w:rPr>
              <w:rStyle w:val="32"/>
              <w:rFonts w:hint="eastAsia"/>
              <w:kern w:val="0"/>
            </w:rPr>
            <w:t>11.7 时间序列模型</w:t>
          </w:r>
          <w:r>
            <w:rPr>
              <w:rFonts w:hint="eastAsia"/>
            </w:rPr>
            <w:tab/>
          </w:r>
          <w:r>
            <w:rPr>
              <w:rFonts w:hint="eastAsia"/>
            </w:rPr>
            <w:fldChar w:fldCharType="begin"/>
          </w:r>
          <w:r>
            <w:rPr>
              <w:rFonts w:hint="eastAsia"/>
            </w:rPr>
            <w:instrText xml:space="preserve"> </w:instrText>
          </w:r>
          <w:r>
            <w:instrText xml:space="preserve">PAGEREF _Toc203749597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32546D71">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"_Toc203749598" </w:instrText>
          </w:r>
          <w:r>
            <w:fldChar w:fldCharType="separate"/>
          </w:r>
          <w:r>
            <w:rPr>
              <w:rStyle w:val="32"/>
              <w:rFonts w:hint="eastAsia"/>
              <w:kern w:val="0"/>
            </w:rPr>
            <w:t>11.8 贝叶斯统计模型</w:t>
          </w:r>
          <w:r>
            <w:rPr>
              <w:rFonts w:hint="eastAsia"/>
            </w:rPr>
            <w:tab/>
          </w:r>
          <w:r>
            <w:rPr>
              <w:rFonts w:hint="eastAsia"/>
            </w:rPr>
            <w:fldChar w:fldCharType="begin"/>
          </w:r>
          <w:r>
            <w:rPr>
              <w:rFonts w:hint="eastAsia"/>
            </w:rPr>
            <w:instrText xml:space="preserve"> </w:instrText>
          </w:r>
          <w:r>
            <w:instrText xml:space="preserve">PAGEREF _Toc203749598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6BF75E4A">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"_Toc203749599" </w:instrText>
          </w:r>
          <w:r>
            <w:fldChar w:fldCharType="separate"/>
          </w:r>
          <w:r>
            <w:rPr>
              <w:rStyle w:val="32"/>
              <w:rFonts w:hint="eastAsia"/>
              <w:kern w:val="0"/>
            </w:rPr>
            <w:t>11.9 统计模型的估计和不确定度评定</w:t>
          </w:r>
          <w:r>
            <w:rPr>
              <w:rFonts w:hint="eastAsia"/>
            </w:rPr>
            <w:tab/>
          </w:r>
          <w:r>
            <w:rPr>
              <w:rFonts w:hint="eastAsia"/>
            </w:rPr>
            <w:fldChar w:fldCharType="begin"/>
          </w:r>
          <w:r>
            <w:rPr>
              <w:rFonts w:hint="eastAsia"/>
            </w:rPr>
            <w:instrText xml:space="preserve"> </w:instrText>
          </w:r>
          <w:r>
            <w:instrText xml:space="preserve">PAGEREF _Toc203749599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0BE93FB6">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"_Toc203749600" </w:instrText>
          </w:r>
          <w:r>
            <w:fldChar w:fldCharType="separate"/>
          </w:r>
          <w:r>
            <w:rPr>
              <w:rStyle w:val="32"/>
              <w:rFonts w:hint="eastAsia"/>
              <w:kern w:val="0"/>
            </w:rPr>
            <w:t>11.10 模型选择和模型不确定度</w:t>
          </w:r>
          <w:r>
            <w:rPr>
              <w:rFonts w:hint="eastAsia"/>
            </w:rPr>
            <w:tab/>
          </w:r>
          <w:r>
            <w:rPr>
              <w:rFonts w:hint="eastAsia"/>
            </w:rPr>
            <w:fldChar w:fldCharType="begin"/>
          </w:r>
          <w:r>
            <w:rPr>
              <w:rFonts w:hint="eastAsia"/>
            </w:rPr>
            <w:instrText xml:space="preserve"> </w:instrText>
          </w:r>
          <w:r>
            <w:instrText xml:space="preserve">PAGEREF _Toc203749600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0E3DE24A">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"_Toc203749601" </w:instrText>
          </w:r>
          <w:r>
            <w:fldChar w:fldCharType="separate"/>
          </w:r>
          <w:r>
            <w:rPr>
              <w:rStyle w:val="32"/>
              <w:rFonts w:hint="eastAsia" w:ascii="宋体" w:hAnsi="宋体" w:cs="宋体"/>
            </w:rPr>
            <w:t>12 评估测量模型的充分性</w:t>
          </w:r>
          <w:r>
            <w:rPr>
              <w:rFonts w:hint="eastAsia"/>
            </w:rPr>
            <w:tab/>
          </w:r>
          <w:r>
            <w:rPr>
              <w:rFonts w:hint="eastAsia"/>
            </w:rPr>
            <w:fldChar w:fldCharType="begin"/>
          </w:r>
          <w:r>
            <w:rPr>
              <w:rFonts w:hint="eastAsia"/>
            </w:rPr>
            <w:instrText xml:space="preserve"> </w:instrText>
          </w:r>
          <w:r>
            <w:instrText xml:space="preserve">PAGEREF _Toc203749601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771EFB0F">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"_Toc203749602" </w:instrText>
          </w:r>
          <w:r>
            <w:fldChar w:fldCharType="separate"/>
          </w:r>
          <w:r>
            <w:rPr>
              <w:rStyle w:val="32"/>
              <w:rFonts w:hint="eastAsia" w:ascii="宋体" w:hAnsi="宋体" w:cs="宋体"/>
            </w:rPr>
            <w:t>13 使用测量模型</w:t>
          </w:r>
          <w:r>
            <w:rPr>
              <w:rFonts w:hint="eastAsia"/>
            </w:rPr>
            <w:tab/>
          </w:r>
          <w:r>
            <w:rPr>
              <w:rFonts w:hint="eastAsia"/>
            </w:rPr>
            <w:fldChar w:fldCharType="begin"/>
          </w:r>
          <w:r>
            <w:rPr>
              <w:rFonts w:hint="eastAsia"/>
            </w:rPr>
            <w:instrText xml:space="preserve"> </w:instrText>
          </w:r>
          <w:r>
            <w:instrText xml:space="preserve">PAGEREF _Toc203749602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7A9267E8">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"_Toc203749603" </w:instrText>
          </w:r>
          <w:r>
            <w:fldChar w:fldCharType="separate"/>
          </w:r>
          <w:r>
            <w:rPr>
              <w:rStyle w:val="32"/>
              <w:rFonts w:hint="eastAsia"/>
              <w:kern w:val="0"/>
            </w:rPr>
            <w:t>13.1 概述</w:t>
          </w:r>
          <w:r>
            <w:rPr>
              <w:rFonts w:hint="eastAsia"/>
            </w:rPr>
            <w:tab/>
          </w:r>
          <w:r>
            <w:rPr>
              <w:rFonts w:hint="eastAsia"/>
            </w:rPr>
            <w:fldChar w:fldCharType="begin"/>
          </w:r>
          <w:r>
            <w:rPr>
              <w:rFonts w:hint="eastAsia"/>
            </w:rPr>
            <w:instrText xml:space="preserve"> </w:instrText>
          </w:r>
          <w:r>
            <w:instrText xml:space="preserve">PAGEREF _Toc203749603 \h</w:instrText>
          </w:r>
          <w:r>
            <w:rPr>
              <w:rFonts w:hint="eastAsia"/>
            </w:rPr>
            <w:instrText xml:space="preserve"> </w:instrText>
          </w:r>
          <w:r>
            <w:rPr>
              <w:rFonts w:hint="eastAsia"/>
            </w:rPr>
            <w:fldChar w:fldCharType="separate"/>
          </w:r>
          <w:r>
            <w:t>47</w:t>
          </w:r>
          <w:r>
            <w:rPr>
              <w:rFonts w:hint="eastAsia"/>
            </w:rPr>
            <w:fldChar w:fldCharType="end"/>
          </w:r>
          <w:r>
            <w:rPr>
              <w:rFonts w:hint="eastAsia"/>
            </w:rPr>
            <w:fldChar w:fldCharType="end"/>
          </w:r>
        </w:p>
        <w:p w14:paraId="5DA91A0D">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"_Toc203749604" </w:instrText>
          </w:r>
          <w:r>
            <w:fldChar w:fldCharType="separate"/>
          </w:r>
          <w:r>
            <w:rPr>
              <w:rStyle w:val="32"/>
              <w:rFonts w:hint="eastAsia"/>
              <w:kern w:val="0"/>
            </w:rPr>
            <w:t>13.2 超出其验证范围的模型使用</w:t>
          </w:r>
          <w:r>
            <w:rPr>
              <w:rFonts w:hint="eastAsia"/>
            </w:rPr>
            <w:tab/>
          </w:r>
          <w:r>
            <w:rPr>
              <w:rFonts w:hint="eastAsia"/>
            </w:rPr>
            <w:fldChar w:fldCharType="begin"/>
          </w:r>
          <w:r>
            <w:rPr>
              <w:rFonts w:hint="eastAsia"/>
            </w:rPr>
            <w:instrText xml:space="preserve"> </w:instrText>
          </w:r>
          <w:r>
            <w:instrText xml:space="preserve">PAGEREF _Toc203749604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3B595EC8">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"_Toc203749605" </w:instrText>
          </w:r>
          <w:r>
            <w:fldChar w:fldCharType="separate"/>
          </w:r>
          <w:r>
            <w:rPr>
              <w:rStyle w:val="32"/>
              <w:rFonts w:hint="eastAsia"/>
              <w:kern w:val="0"/>
            </w:rPr>
            <w:t>13.3 显式单变量测量模型</w:t>
          </w:r>
          <w:r>
            <w:rPr>
              <w:rFonts w:hint="eastAsia"/>
            </w:rPr>
            <w:tab/>
          </w:r>
          <w:r>
            <w:rPr>
              <w:rFonts w:hint="eastAsia"/>
            </w:rPr>
            <w:fldChar w:fldCharType="begin"/>
          </w:r>
          <w:r>
            <w:rPr>
              <w:rFonts w:hint="eastAsia"/>
            </w:rPr>
            <w:instrText xml:space="preserve"> </w:instrText>
          </w:r>
          <w:r>
            <w:instrText xml:space="preserve">PAGEREF _Toc203749605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6E95F45F">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"_Toc203749606" </w:instrText>
          </w:r>
          <w:r>
            <w:fldChar w:fldCharType="separate"/>
          </w:r>
          <w:r>
            <w:rPr>
              <w:rStyle w:val="32"/>
              <w:rFonts w:hint="eastAsia"/>
              <w:kern w:val="0"/>
            </w:rPr>
            <w:t>13.4 显式多变量测量模型</w:t>
          </w:r>
          <w:r>
            <w:rPr>
              <w:rFonts w:hint="eastAsia"/>
            </w:rPr>
            <w:tab/>
          </w:r>
          <w:r>
            <w:rPr>
              <w:rFonts w:hint="eastAsia"/>
            </w:rPr>
            <w:fldChar w:fldCharType="begin"/>
          </w:r>
          <w:r>
            <w:rPr>
              <w:rFonts w:hint="eastAsia"/>
            </w:rPr>
            <w:instrText xml:space="preserve"> </w:instrText>
          </w:r>
          <w:r>
            <w:instrText xml:space="preserve">PAGEREF _Toc203749606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09CCD8ED">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"_Toc203749607" </w:instrText>
          </w:r>
          <w:r>
            <w:fldChar w:fldCharType="separate"/>
          </w:r>
          <w:r>
            <w:rPr>
              <w:rStyle w:val="32"/>
              <w:rFonts w:hint="eastAsia"/>
              <w:kern w:val="0"/>
            </w:rPr>
            <w:t>13.5 隐式单变量测量模型</w:t>
          </w:r>
          <w:r>
            <w:rPr>
              <w:rFonts w:hint="eastAsia"/>
            </w:rPr>
            <w:tab/>
          </w:r>
          <w:r>
            <w:rPr>
              <w:rFonts w:hint="eastAsia"/>
            </w:rPr>
            <w:fldChar w:fldCharType="begin"/>
          </w:r>
          <w:r>
            <w:rPr>
              <w:rFonts w:hint="eastAsia"/>
            </w:rPr>
            <w:instrText xml:space="preserve"> </w:instrText>
          </w:r>
          <w:r>
            <w:instrText xml:space="preserve">PAGEREF _Toc203749607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12AAABAE">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"_Toc203749608" </w:instrText>
          </w:r>
          <w:r>
            <w:fldChar w:fldCharType="separate"/>
          </w:r>
          <w:r>
            <w:rPr>
              <w:rStyle w:val="32"/>
              <w:rFonts w:hint="eastAsia"/>
              <w:kern w:val="0"/>
            </w:rPr>
            <w:t>13.6 隐式多变量测量模型</w:t>
          </w:r>
          <w:r>
            <w:rPr>
              <w:rFonts w:hint="eastAsia"/>
            </w:rPr>
            <w:tab/>
          </w:r>
          <w:r>
            <w:rPr>
              <w:rFonts w:hint="eastAsia"/>
            </w:rPr>
            <w:fldChar w:fldCharType="begin"/>
          </w:r>
          <w:r>
            <w:rPr>
              <w:rFonts w:hint="eastAsia"/>
            </w:rPr>
            <w:instrText xml:space="preserve"> </w:instrText>
          </w:r>
          <w:r>
            <w:instrText xml:space="preserve">PAGEREF _Toc203749608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3888F2CD">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"_Toc203749609" </w:instrText>
          </w:r>
          <w:r>
            <w:fldChar w:fldCharType="separate"/>
          </w:r>
          <w:r>
            <w:rPr>
              <w:rStyle w:val="32"/>
              <w:rFonts w:hint="eastAsia"/>
              <w:kern w:val="0"/>
            </w:rPr>
            <w:t>13.7 涉及复数量的测量模型</w:t>
          </w:r>
          <w:r>
            <w:rPr>
              <w:rFonts w:hint="eastAsia"/>
            </w:rPr>
            <w:tab/>
          </w:r>
          <w:r>
            <w:rPr>
              <w:rFonts w:hint="eastAsia"/>
            </w:rPr>
            <w:fldChar w:fldCharType="begin"/>
          </w:r>
          <w:r>
            <w:rPr>
              <w:rFonts w:hint="eastAsia"/>
            </w:rPr>
            <w:instrText xml:space="preserve"> </w:instrText>
          </w:r>
          <w:r>
            <w:instrText xml:space="preserve">PAGEREF _Toc203749609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78D76BF9">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"_Toc203749610" </w:instrText>
          </w:r>
          <w:r>
            <w:fldChar w:fldCharType="separate"/>
          </w:r>
          <w:r>
            <w:rPr>
              <w:rStyle w:val="32"/>
              <w:rFonts w:hint="eastAsia"/>
            </w:rPr>
            <w:t>附录</w:t>
          </w:r>
          <w:r>
            <w:rPr>
              <w:rStyle w:val="32"/>
            </w:rPr>
            <w:t xml:space="preserve">A </w:t>
          </w:r>
          <w:r>
            <w:rPr>
              <w:rStyle w:val="32"/>
              <w:rFonts w:hint="eastAsia"/>
            </w:rPr>
            <w:t>主要符号表</w:t>
          </w:r>
          <w:r>
            <w:rPr>
              <w:rFonts w:hint="eastAsia"/>
            </w:rPr>
            <w:tab/>
          </w:r>
          <w:r>
            <w:rPr>
              <w:rFonts w:hint="eastAsia"/>
            </w:rPr>
            <w:fldChar w:fldCharType="begin"/>
          </w:r>
          <w:r>
            <w:rPr>
              <w:rFonts w:hint="eastAsia"/>
            </w:rPr>
            <w:instrText xml:space="preserve"> </w:instrText>
          </w:r>
          <w:r>
            <w:instrText xml:space="preserve">PAGEREF _Toc203749610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B5636ED">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"_Toc203749611" </w:instrText>
          </w:r>
          <w:r>
            <w:fldChar w:fldCharType="separate"/>
          </w:r>
          <w:r>
            <w:rPr>
              <w:rStyle w:val="32"/>
              <w:rFonts w:hint="eastAsia"/>
            </w:rPr>
            <w:t>附录B 线性时不变系统建模动态测量</w:t>
          </w:r>
          <w:r>
            <w:rPr>
              <w:rFonts w:hint="eastAsia"/>
            </w:rPr>
            <w:tab/>
          </w:r>
          <w:r>
            <w:rPr>
              <w:rFonts w:hint="eastAsia"/>
            </w:rPr>
            <w:fldChar w:fldCharType="begin"/>
          </w:r>
          <w:r>
            <w:rPr>
              <w:rFonts w:hint="eastAsia"/>
            </w:rPr>
            <w:instrText xml:space="preserve"> </w:instrText>
          </w:r>
          <w:r>
            <w:instrText xml:space="preserve">PAGEREF _Toc203749611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35860B86">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"_Toc203749612" </w:instrText>
          </w:r>
          <w:r>
            <w:fldChar w:fldCharType="separate"/>
          </w:r>
          <w:r>
            <w:rPr>
              <w:rStyle w:val="32"/>
              <w:rFonts w:hint="eastAsia"/>
            </w:rPr>
            <w:t>B.1 概述</w:t>
          </w:r>
          <w:r>
            <w:rPr>
              <w:rFonts w:hint="eastAsia"/>
            </w:rPr>
            <w:tab/>
          </w:r>
          <w:r>
            <w:rPr>
              <w:rFonts w:hint="eastAsia"/>
            </w:rPr>
            <w:fldChar w:fldCharType="begin"/>
          </w:r>
          <w:r>
            <w:rPr>
              <w:rFonts w:hint="eastAsia"/>
            </w:rPr>
            <w:instrText xml:space="preserve"> </w:instrText>
          </w:r>
          <w:r>
            <w:instrText xml:space="preserve">PAGEREF _Toc203749612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274DD08">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"_Toc203749613" </w:instrText>
          </w:r>
          <w:r>
            <w:fldChar w:fldCharType="separate"/>
          </w:r>
          <w:r>
            <w:rPr>
              <w:rStyle w:val="32"/>
              <w:rFonts w:hint="eastAsia"/>
            </w:rPr>
            <w:t>B.2 连续时间模型</w:t>
          </w:r>
          <w:r>
            <w:rPr>
              <w:rFonts w:hint="eastAsia"/>
            </w:rPr>
            <w:tab/>
          </w:r>
          <w:r>
            <w:rPr>
              <w:rFonts w:hint="eastAsia"/>
            </w:rPr>
            <w:fldChar w:fldCharType="begin"/>
          </w:r>
          <w:r>
            <w:rPr>
              <w:rFonts w:hint="eastAsia"/>
            </w:rPr>
            <w:instrText xml:space="preserve"> </w:instrText>
          </w:r>
          <w:r>
            <w:instrText xml:space="preserve">PAGEREF _Toc203749613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08507572">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"_Toc203749614" </w:instrText>
          </w:r>
          <w:r>
            <w:fldChar w:fldCharType="separate"/>
          </w:r>
          <w:r>
            <w:rPr>
              <w:rStyle w:val="32"/>
              <w:rFonts w:hint="eastAsia"/>
            </w:rPr>
            <w:t>附录</w:t>
          </w:r>
          <w:r>
            <w:rPr>
              <w:rStyle w:val="32"/>
            </w:rPr>
            <w:t xml:space="preserve">C </w:t>
          </w:r>
          <w:r>
            <w:rPr>
              <w:rStyle w:val="32"/>
              <w:rFonts w:hint="eastAsia"/>
            </w:rPr>
            <w:t>建模随机变异</w:t>
          </w:r>
          <w:r>
            <w:rPr>
              <w:rFonts w:hint="eastAsia"/>
            </w:rPr>
            <w:tab/>
          </w:r>
          <w:r>
            <w:rPr>
              <w:rFonts w:hint="eastAsia"/>
            </w:rPr>
            <w:fldChar w:fldCharType="begin"/>
          </w:r>
          <w:r>
            <w:rPr>
              <w:rFonts w:hint="eastAsia"/>
            </w:rPr>
            <w:instrText xml:space="preserve"> </w:instrText>
          </w:r>
          <w:r>
            <w:instrText xml:space="preserve">PAGEREF _Toc203749614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11B63B82">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"_Toc203749615" </w:instrText>
          </w:r>
          <w:r>
            <w:fldChar w:fldCharType="separate"/>
          </w:r>
          <w:r>
            <w:rPr>
              <w:rStyle w:val="32"/>
              <w:rFonts w:hint="eastAsia"/>
            </w:rPr>
            <w:t>C.1 概述</w:t>
          </w:r>
          <w:r>
            <w:rPr>
              <w:rFonts w:hint="eastAsia"/>
            </w:rPr>
            <w:tab/>
          </w:r>
          <w:r>
            <w:rPr>
              <w:rFonts w:hint="eastAsia"/>
            </w:rPr>
            <w:fldChar w:fldCharType="begin"/>
          </w:r>
          <w:r>
            <w:rPr>
              <w:rFonts w:hint="eastAsia"/>
            </w:rPr>
            <w:instrText xml:space="preserve"> </w:instrText>
          </w:r>
          <w:r>
            <w:instrText xml:space="preserve">PAGEREF _Toc203749615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17159A55">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"_Toc203749616" </w:instrText>
          </w:r>
          <w:r>
            <w:fldChar w:fldCharType="separate"/>
          </w:r>
          <w:r>
            <w:rPr>
              <w:rStyle w:val="32"/>
              <w:rFonts w:hint="eastAsia"/>
            </w:rPr>
            <w:t>C.1.1 随机变异</w:t>
          </w:r>
          <w:r>
            <w:rPr>
              <w:rFonts w:hint="eastAsia"/>
            </w:rPr>
            <w:tab/>
          </w:r>
          <w:r>
            <w:rPr>
              <w:rFonts w:hint="eastAsia"/>
            </w:rPr>
            <w:fldChar w:fldCharType="begin"/>
          </w:r>
          <w:r>
            <w:rPr>
              <w:rFonts w:hint="eastAsia"/>
            </w:rPr>
            <w:instrText xml:space="preserve"> </w:instrText>
          </w:r>
          <w:r>
            <w:instrText xml:space="preserve">PAGEREF _Toc203749616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32CE79E2">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"_Toc203749617" </w:instrText>
          </w:r>
          <w:r>
            <w:fldChar w:fldCharType="separate"/>
          </w:r>
          <w:r>
            <w:rPr>
              <w:rStyle w:val="32"/>
              <w:rFonts w:hint="eastAsia"/>
            </w:rPr>
            <w:t>C.1.2 随机变异建模中的考虑</w:t>
          </w:r>
          <w:r>
            <w:rPr>
              <w:rFonts w:hint="eastAsia"/>
            </w:rPr>
            <w:tab/>
          </w:r>
          <w:r>
            <w:rPr>
              <w:rFonts w:hint="eastAsia"/>
            </w:rPr>
            <w:fldChar w:fldCharType="begin"/>
          </w:r>
          <w:r>
            <w:rPr>
              <w:rFonts w:hint="eastAsia"/>
            </w:rPr>
            <w:instrText xml:space="preserve"> </w:instrText>
          </w:r>
          <w:r>
            <w:instrText xml:space="preserve">PAGEREF _Toc203749617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3626A61F">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"_Toc203749618" </w:instrText>
          </w:r>
          <w:r>
            <w:fldChar w:fldCharType="separate"/>
          </w:r>
          <w:r>
            <w:rPr>
              <w:rStyle w:val="32"/>
              <w:rFonts w:hint="eastAsia"/>
            </w:rPr>
            <w:t>C.2 将随机变异纳入测量模型</w:t>
          </w:r>
          <w:r>
            <w:rPr>
              <w:rFonts w:hint="eastAsia"/>
            </w:rPr>
            <w:tab/>
          </w:r>
          <w:r>
            <w:rPr>
              <w:rFonts w:hint="eastAsia"/>
            </w:rPr>
            <w:fldChar w:fldCharType="begin"/>
          </w:r>
          <w:r>
            <w:rPr>
              <w:rFonts w:hint="eastAsia"/>
            </w:rPr>
            <w:instrText xml:space="preserve"> </w:instrText>
          </w:r>
          <w:r>
            <w:instrText xml:space="preserve">PAGEREF _Toc203749618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03BFD6FF">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"_Toc203749619" </w:instrText>
          </w:r>
          <w:r>
            <w:fldChar w:fldCharType="separate"/>
          </w:r>
          <w:r>
            <w:rPr>
              <w:rStyle w:val="32"/>
              <w:rFonts w:hint="eastAsia"/>
            </w:rPr>
            <w:t>C.2.1 纳入随机变异的选项</w:t>
          </w:r>
          <w:r>
            <w:rPr>
              <w:rFonts w:hint="eastAsia"/>
            </w:rPr>
            <w:tab/>
          </w:r>
          <w:r>
            <w:rPr>
              <w:rFonts w:hint="eastAsia"/>
            </w:rPr>
            <w:fldChar w:fldCharType="begin"/>
          </w:r>
          <w:r>
            <w:rPr>
              <w:rFonts w:hint="eastAsia"/>
            </w:rPr>
            <w:instrText xml:space="preserve"> </w:instrText>
          </w:r>
          <w:r>
            <w:instrText xml:space="preserve">PAGEREF _Toc203749619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71A79F0B">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"_Toc203749620" </w:instrText>
          </w:r>
          <w:r>
            <w:fldChar w:fldCharType="separate"/>
          </w:r>
          <w:r>
            <w:rPr>
              <w:rStyle w:val="32"/>
              <w:rFonts w:hint="eastAsia"/>
            </w:rPr>
            <w:t>C.2.2 与现有输入量相关联的随机变异</w:t>
          </w:r>
          <w:r>
            <w:rPr>
              <w:rFonts w:hint="eastAsia"/>
            </w:rPr>
            <w:tab/>
          </w:r>
          <w:r>
            <w:rPr>
              <w:rFonts w:hint="eastAsia"/>
            </w:rPr>
            <w:fldChar w:fldCharType="begin"/>
          </w:r>
          <w:r>
            <w:rPr>
              <w:rFonts w:hint="eastAsia"/>
            </w:rPr>
            <w:instrText xml:space="preserve"> </w:instrText>
          </w:r>
          <w:r>
            <w:instrText xml:space="preserve">PAGEREF _Toc203749620 \h</w:instrText>
          </w:r>
          <w:r>
            <w:rPr>
              <w:rFonts w:hint="eastAsia"/>
            </w:rPr>
            <w:instrText xml:space="preserve"> </w:instrText>
          </w:r>
          <w:r>
            <w:rPr>
              <w:rFonts w:hint="eastAsia"/>
            </w:rPr>
            <w:fldChar w:fldCharType="separate"/>
          </w:r>
          <w:r>
            <w:t>56</w:t>
          </w:r>
          <w:r>
            <w:rPr>
              <w:rFonts w:hint="eastAsia"/>
            </w:rPr>
            <w:fldChar w:fldCharType="end"/>
          </w:r>
          <w:r>
            <w:rPr>
              <w:rFonts w:hint="eastAsia"/>
            </w:rPr>
            <w:fldChar w:fldCharType="end"/>
          </w:r>
        </w:p>
        <w:p w14:paraId="468D61DB">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"_Toc203749621" </w:instrText>
          </w:r>
          <w:r>
            <w:fldChar w:fldCharType="separate"/>
          </w:r>
          <w:r>
            <w:rPr>
              <w:rStyle w:val="32"/>
              <w:rFonts w:hint="eastAsia"/>
            </w:rPr>
            <w:t>C.2.3 随机变异作为与被测量相关的效应</w:t>
          </w:r>
          <w:r>
            <w:rPr>
              <w:rFonts w:hint="eastAsia"/>
            </w:rPr>
            <w:tab/>
          </w:r>
          <w:r>
            <w:rPr>
              <w:rFonts w:hint="eastAsia"/>
            </w:rPr>
            <w:fldChar w:fldCharType="begin"/>
          </w:r>
          <w:r>
            <w:rPr>
              <w:rFonts w:hint="eastAsia"/>
            </w:rPr>
            <w:instrText xml:space="preserve"> </w:instrText>
          </w:r>
          <w:r>
            <w:instrText xml:space="preserve">PAGEREF _Toc203749621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38EFE7F3">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"_Toc203749622" </w:instrText>
          </w:r>
          <w:r>
            <w:fldChar w:fldCharType="separate"/>
          </w:r>
          <w:r>
            <w:rPr>
              <w:rStyle w:val="32"/>
              <w:rFonts w:hint="eastAsia"/>
            </w:rPr>
            <w:t>C.3 随机变异的多元来源</w:t>
          </w:r>
          <w:r>
            <w:rPr>
              <w:rFonts w:hint="eastAsia"/>
            </w:rPr>
            <w:tab/>
          </w:r>
          <w:r>
            <w:rPr>
              <w:rFonts w:hint="eastAsia"/>
            </w:rPr>
            <w:fldChar w:fldCharType="begin"/>
          </w:r>
          <w:r>
            <w:rPr>
              <w:rFonts w:hint="eastAsia"/>
            </w:rPr>
            <w:instrText xml:space="preserve"> </w:instrText>
          </w:r>
          <w:r>
            <w:instrText xml:space="preserve">PAGEREF _Toc203749622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66A22380">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"_Toc203749623" </w:instrText>
          </w:r>
          <w:r>
            <w:fldChar w:fldCharType="separate"/>
          </w:r>
          <w:r>
            <w:rPr>
              <w:rStyle w:val="32"/>
              <w:rFonts w:hint="eastAsia"/>
            </w:rPr>
            <w:t>C.4 非对称分布的效应</w:t>
          </w:r>
          <w:r>
            <w:rPr>
              <w:rFonts w:hint="eastAsia"/>
            </w:rPr>
            <w:tab/>
          </w:r>
          <w:r>
            <w:rPr>
              <w:rFonts w:hint="eastAsia"/>
            </w:rPr>
            <w:fldChar w:fldCharType="begin"/>
          </w:r>
          <w:r>
            <w:rPr>
              <w:rFonts w:hint="eastAsia"/>
            </w:rPr>
            <w:instrText xml:space="preserve"> </w:instrText>
          </w:r>
          <w:r>
            <w:instrText xml:space="preserve">PAGEREF _Toc203749623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7538D79D">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"_Toc203749624" </w:instrText>
          </w:r>
          <w:r>
            <w:fldChar w:fldCharType="separate"/>
          </w:r>
          <w:r>
            <w:rPr>
              <w:rStyle w:val="32"/>
              <w:rFonts w:hint="eastAsia"/>
            </w:rPr>
            <w:t>C.5 复现性研究的使用</w:t>
          </w:r>
          <w:r>
            <w:rPr>
              <w:rFonts w:hint="eastAsia"/>
            </w:rPr>
            <w:tab/>
          </w:r>
          <w:r>
            <w:rPr>
              <w:rFonts w:hint="eastAsia"/>
            </w:rPr>
            <w:fldChar w:fldCharType="begin"/>
          </w:r>
          <w:r>
            <w:rPr>
              <w:rFonts w:hint="eastAsia"/>
            </w:rPr>
            <w:instrText xml:space="preserve"> </w:instrText>
          </w:r>
          <w:r>
            <w:instrText xml:space="preserve">PAGEREF _Toc203749624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20B49461">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"_Toc203749625" </w:instrText>
          </w:r>
          <w:r>
            <w:fldChar w:fldCharType="separate"/>
          </w:r>
          <w:r>
            <w:rPr>
              <w:rStyle w:val="32"/>
              <w:rFonts w:hint="eastAsia"/>
            </w:rPr>
            <w:t>附录</w:t>
          </w:r>
          <w:r>
            <w:rPr>
              <w:rStyle w:val="32"/>
            </w:rPr>
            <w:t xml:space="preserve">D </w:t>
          </w:r>
          <w:r>
            <w:rPr>
              <w:rStyle w:val="32"/>
              <w:rFonts w:hint="eastAsia"/>
            </w:rPr>
            <w:t>多项式表示方法</w:t>
          </w:r>
          <w:r>
            <w:rPr>
              <w:rFonts w:hint="eastAsia"/>
            </w:rPr>
            <w:tab/>
          </w:r>
          <w:r>
            <w:rPr>
              <w:rFonts w:hint="eastAsia"/>
            </w:rPr>
            <w:fldChar w:fldCharType="begin"/>
          </w:r>
          <w:r>
            <w:rPr>
              <w:rFonts w:hint="eastAsia"/>
            </w:rPr>
            <w:instrText xml:space="preserve"> </w:instrText>
          </w:r>
          <w:r>
            <w:instrText xml:space="preserve">PAGEREF _Toc203749625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14:paraId="4AAD07E8">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"_Toc203749626" </w:instrText>
          </w:r>
          <w:r>
            <w:fldChar w:fldCharType="separate"/>
          </w:r>
          <w:r>
            <w:rPr>
              <w:rStyle w:val="32"/>
              <w:rFonts w:hint="eastAsia"/>
            </w:rPr>
            <w:t>附录</w:t>
          </w:r>
          <w:r>
            <w:rPr>
              <w:rStyle w:val="32"/>
            </w:rPr>
            <w:t xml:space="preserve">E </w:t>
          </w:r>
          <w:r>
            <w:rPr>
              <w:rStyle w:val="32"/>
              <w:rFonts w:hint="eastAsia"/>
            </w:rPr>
            <w:t>因果分析</w:t>
          </w:r>
          <w:r>
            <w:rPr>
              <w:rFonts w:hint="eastAsia"/>
            </w:rPr>
            <w:tab/>
          </w:r>
          <w:r>
            <w:rPr>
              <w:rFonts w:hint="eastAsia"/>
            </w:rPr>
            <w:fldChar w:fldCharType="begin"/>
          </w:r>
          <w:r>
            <w:rPr>
              <w:rFonts w:hint="eastAsia"/>
            </w:rPr>
            <w:instrText xml:space="preserve"> </w:instrText>
          </w:r>
          <w:r>
            <w:instrText xml:space="preserve">PAGEREF _Toc203749626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14:paraId="6B1531BC">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"_Toc203749627" </w:instrText>
          </w:r>
          <w:r>
            <w:fldChar w:fldCharType="separate"/>
          </w:r>
          <w:r>
            <w:rPr>
              <w:rStyle w:val="32"/>
              <w:rFonts w:hint="eastAsia"/>
            </w:rPr>
            <w:t>E.1 概述</w:t>
          </w:r>
          <w:r>
            <w:rPr>
              <w:rFonts w:hint="eastAsia"/>
            </w:rPr>
            <w:tab/>
          </w:r>
          <w:r>
            <w:rPr>
              <w:rFonts w:hint="eastAsia"/>
            </w:rPr>
            <w:fldChar w:fldCharType="begin"/>
          </w:r>
          <w:r>
            <w:rPr>
              <w:rFonts w:hint="eastAsia"/>
            </w:rPr>
            <w:instrText xml:space="preserve"> </w:instrText>
          </w:r>
          <w:r>
            <w:instrText xml:space="preserve">PAGEREF _Toc203749627 \h</w:instrText>
          </w:r>
          <w:r>
            <w:rPr>
              <w:rFonts w:hint="eastAsia"/>
            </w:rPr>
            <w:instrText xml:space="preserve"> </w:instrText>
          </w:r>
          <w:r>
            <w:rPr>
              <w:rFonts w:hint="eastAsia"/>
            </w:rPr>
            <w:fldChar w:fldCharType="separate"/>
          </w:r>
          <w:r>
            <w:t>63</w:t>
          </w:r>
          <w:r>
            <w:rPr>
              <w:rFonts w:hint="eastAsia"/>
            </w:rPr>
            <w:fldChar w:fldCharType="end"/>
          </w:r>
          <w:r>
            <w:rPr>
              <w:rFonts w:hint="eastAsia"/>
            </w:rPr>
            <w:fldChar w:fldCharType="end"/>
          </w:r>
        </w:p>
        <w:p w14:paraId="2721ED10">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"_Toc203749628" </w:instrText>
          </w:r>
          <w:r>
            <w:fldChar w:fldCharType="separate"/>
          </w:r>
          <w:r>
            <w:rPr>
              <w:rStyle w:val="32"/>
              <w:rFonts w:hint="eastAsia"/>
            </w:rPr>
            <w:t>E.2 5M方法</w:t>
          </w:r>
          <w:r>
            <w:rPr>
              <w:rFonts w:hint="eastAsia"/>
            </w:rPr>
            <w:tab/>
          </w:r>
          <w:r>
            <w:rPr>
              <w:rFonts w:hint="eastAsia"/>
            </w:rPr>
            <w:fldChar w:fldCharType="begin"/>
          </w:r>
          <w:r>
            <w:rPr>
              <w:rFonts w:hint="eastAsia"/>
            </w:rPr>
            <w:instrText xml:space="preserve"> </w:instrText>
          </w:r>
          <w:r>
            <w:instrText xml:space="preserve">PAGEREF _Toc203749628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14:paraId="5B904AB7">
          <w:pPr>
            <w:pStyle w:val="12"/>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"_Toc203749629" </w:instrText>
          </w:r>
          <w:r>
            <w:fldChar w:fldCharType="separate"/>
          </w:r>
          <w:r>
            <w:rPr>
              <w:rStyle w:val="32"/>
              <w:rFonts w:hint="eastAsia"/>
            </w:rPr>
            <w:t>E.3 测量系统分析（MSA）</w:t>
          </w:r>
          <w:r>
            <w:rPr>
              <w:rFonts w:hint="eastAsia"/>
            </w:rPr>
            <w:tab/>
          </w:r>
          <w:r>
            <w:rPr>
              <w:rFonts w:hint="eastAsia"/>
            </w:rPr>
            <w:fldChar w:fldCharType="begin"/>
          </w:r>
          <w:r>
            <w:rPr>
              <w:rFonts w:hint="eastAsia"/>
            </w:rPr>
            <w:instrText xml:space="preserve"> </w:instrText>
          </w:r>
          <w:r>
            <w:instrText xml:space="preserve">PAGEREF _Toc203749629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498F2865">
          <w:pPr>
            <w:pStyle w:val="13"/>
            <w:tabs>
              <w:tab w:val="right" w:leader="dot" w:pos="9056"/>
            </w:tabs>
            <w:ind w:left="0" w:leftChars="0"/>
            <w:rPr>
              <w:rFonts w:hint="eastAsia" w:asciiTheme="minorHAnsi" w:hAnsiTheme="minorHAnsi" w:eastAsiaTheme="minorEastAsia" w:cstheme="minorBidi"/>
              <w:sz w:val="22"/>
              <w:szCs w:val="24"/>
              <w14:ligatures w14:val="standardContextual"/>
            </w:rPr>
          </w:pPr>
          <w:r>
            <w:fldChar w:fldCharType="begin"/>
          </w:r>
          <w:r>
            <w:instrText xml:space="preserve"> HYPERLINK \l "_Toc203749630" </w:instrText>
          </w:r>
          <w:r>
            <w:fldChar w:fldCharType="separate"/>
          </w:r>
          <w:r>
            <w:rPr>
              <w:rStyle w:val="32"/>
              <w:rFonts w:hint="eastAsia"/>
            </w:rPr>
            <w:t>附录</w:t>
          </w:r>
          <w:r>
            <w:rPr>
              <w:rStyle w:val="32"/>
            </w:rPr>
            <w:t xml:space="preserve">F </w:t>
          </w:r>
          <w:r>
            <w:rPr>
              <w:rStyle w:val="32"/>
              <w:rFonts w:hint="eastAsia"/>
            </w:rPr>
            <w:t>测量模型线性化及其充分性检验</w:t>
          </w:r>
          <w:r>
            <w:rPr>
              <w:rFonts w:hint="eastAsia"/>
            </w:rPr>
            <w:tab/>
          </w:r>
          <w:r>
            <w:rPr>
              <w:rFonts w:hint="eastAsia"/>
            </w:rPr>
            <w:fldChar w:fldCharType="begin"/>
          </w:r>
          <w:r>
            <w:rPr>
              <w:rFonts w:hint="eastAsia"/>
            </w:rPr>
            <w:instrText xml:space="preserve"> </w:instrText>
          </w:r>
          <w:r>
            <w:instrText xml:space="preserve">PAGEREF _Toc203749630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5D814D5A">
          <w:r>
            <w:rPr>
              <w:b/>
              <w:bCs/>
              <w:lang w:val="zh-CN"/>
            </w:rPr>
            <w:fldChar w:fldCharType="end"/>
          </w:r>
        </w:p>
      </w:sdtContent>
    </w:sdt>
    <w:p w14:paraId="7EA73E86">
      <w:pPr>
        <w:spacing w:line="680" w:lineRule="exact"/>
        <w:jc w:val="center"/>
        <w:rPr>
          <w:b/>
          <w:sz w:val="44"/>
          <w:szCs w:val="48"/>
        </w:rPr>
      </w:pPr>
      <w:r>
        <w:rPr>
          <w:b/>
          <w:sz w:val="44"/>
          <w:szCs w:val="48"/>
        </w:rPr>
        <w:br w:type="page"/>
      </w:r>
    </w:p>
    <w:p w14:paraId="71169C9A">
      <w:pPr>
        <w:pStyle w:val="3"/>
        <w:jc w:val="center"/>
        <w:rPr>
          <w:sz w:val="24"/>
          <w:szCs w:val="24"/>
        </w:rPr>
      </w:pPr>
      <w:bookmarkStart w:id="1" w:name="_Toc203749564"/>
      <w:r>
        <w:rPr>
          <w:rFonts w:hint="eastAsia"/>
          <w:sz w:val="24"/>
          <w:szCs w:val="24"/>
        </w:rPr>
        <w:t>引</w:t>
      </w:r>
      <w:r>
        <w:rPr>
          <w:sz w:val="24"/>
          <w:szCs w:val="24"/>
        </w:rPr>
        <w:t xml:space="preserve">   </w:t>
      </w:r>
      <w:r>
        <w:rPr>
          <w:rFonts w:hint="eastAsia"/>
          <w:sz w:val="24"/>
          <w:szCs w:val="24"/>
        </w:rPr>
        <w:t>言</w:t>
      </w:r>
      <w:bookmarkEnd w:id="1"/>
    </w:p>
    <w:p w14:paraId="31E4459F">
      <w:pPr>
        <w:spacing w:line="360" w:lineRule="auto"/>
        <w:ind w:firstLine="480" w:firstLineChars="200"/>
        <w:rPr>
          <w:sz w:val="24"/>
          <w:szCs w:val="24"/>
        </w:rPr>
      </w:pPr>
      <w:r>
        <w:rPr>
          <w:sz w:val="24"/>
          <w:szCs w:val="24"/>
        </w:rPr>
        <w:t>JJF XXXX-XXXX《测量模型建立和使用</w:t>
      </w:r>
      <w:r>
        <w:rPr>
          <w:rFonts w:hint="eastAsia"/>
          <w:sz w:val="24"/>
          <w:szCs w:val="24"/>
        </w:rPr>
        <w:t>技术规范</w:t>
      </w:r>
      <w:r>
        <w:rPr>
          <w:sz w:val="24"/>
          <w:szCs w:val="24"/>
        </w:rPr>
        <w:t>》是</w:t>
      </w:r>
      <w:bookmarkStart w:id="2" w:name="_Hlk203486247"/>
      <w:r>
        <w:rPr>
          <w:rFonts w:hint="eastAsia"/>
          <w:sz w:val="24"/>
          <w:szCs w:val="24"/>
        </w:rPr>
        <w:t>用于评定测量不确定度时建立和使用测量模型的</w:t>
      </w:r>
      <w:r>
        <w:rPr>
          <w:sz w:val="24"/>
          <w:szCs w:val="24"/>
        </w:rPr>
        <w:t>指导性技术规范。</w:t>
      </w:r>
      <w:bookmarkEnd w:id="2"/>
    </w:p>
    <w:p w14:paraId="1D4FBA55">
      <w:pPr>
        <w:pStyle w:val="44"/>
        <w:spacing w:line="360" w:lineRule="auto"/>
        <w:ind w:firstLine="480"/>
        <w:rPr>
          <w:rFonts w:ascii="Times New Roman"/>
          <w:kern w:val="2"/>
          <w:sz w:val="24"/>
          <w:szCs w:val="24"/>
        </w:rPr>
      </w:pPr>
      <w:bookmarkStart w:id="3" w:name="OLE_LINK25"/>
      <w:r>
        <w:rPr>
          <w:rFonts w:hint="eastAsia" w:ascii="Times New Roman"/>
          <w:kern w:val="2"/>
          <w:sz w:val="24"/>
          <w:szCs w:val="24"/>
        </w:rPr>
        <w:t>本规范使用翻译法等同采用了“国际计量学指南联合委员会”</w:t>
      </w:r>
      <w:r>
        <w:rPr>
          <w:rFonts w:ascii="Times New Roman"/>
          <w:kern w:val="2"/>
          <w:sz w:val="24"/>
          <w:szCs w:val="24"/>
        </w:rPr>
        <w:t>（JCGM）</w:t>
      </w:r>
      <w:r>
        <w:rPr>
          <w:rFonts w:hint="eastAsia" w:ascii="Times New Roman"/>
          <w:kern w:val="2"/>
          <w:sz w:val="24"/>
          <w:szCs w:val="24"/>
        </w:rPr>
        <w:t>编制的《</w:t>
      </w:r>
      <w:bookmarkStart w:id="4" w:name="OLE_LINK52"/>
      <w:bookmarkStart w:id="5" w:name="OLE_LINK53"/>
      <w:r>
        <w:rPr>
          <w:rFonts w:hint="eastAsia" w:ascii="Times New Roman"/>
          <w:kern w:val="2"/>
          <w:sz w:val="24"/>
          <w:szCs w:val="24"/>
        </w:rPr>
        <w:t>测量不确定度</w:t>
      </w:r>
      <w:r>
        <w:rPr>
          <w:rFonts w:ascii="Times New Roman"/>
          <w:kern w:val="2"/>
          <w:sz w:val="24"/>
          <w:szCs w:val="24"/>
        </w:rPr>
        <w:t>表示指南</w:t>
      </w:r>
      <w:r>
        <w:rPr>
          <w:rFonts w:hint="eastAsia" w:ascii="Times New Roman"/>
          <w:kern w:val="2"/>
          <w:sz w:val="24"/>
          <w:szCs w:val="24"/>
        </w:rPr>
        <w:t>——第六部分：</w:t>
      </w:r>
      <w:r>
        <w:rPr>
          <w:rFonts w:ascii="Times New Roman"/>
          <w:kern w:val="2"/>
          <w:sz w:val="24"/>
          <w:szCs w:val="24"/>
        </w:rPr>
        <w:t>建立和使用测量模型</w:t>
      </w:r>
      <w:bookmarkEnd w:id="4"/>
      <w:bookmarkEnd w:id="5"/>
      <w:r>
        <w:rPr>
          <w:rFonts w:ascii="Times New Roman"/>
          <w:kern w:val="2"/>
          <w:sz w:val="24"/>
          <w:szCs w:val="24"/>
        </w:rPr>
        <w:t>》</w:t>
      </w:r>
      <w:r>
        <w:rPr>
          <w:rFonts w:hint="eastAsia" w:ascii="Times New Roman"/>
          <w:kern w:val="2"/>
          <w:sz w:val="24"/>
          <w:szCs w:val="24"/>
        </w:rPr>
        <w:t>（</w:t>
      </w:r>
      <w:r>
        <w:rPr>
          <w:rFonts w:ascii="Times New Roman"/>
          <w:kern w:val="2"/>
          <w:sz w:val="24"/>
          <w:szCs w:val="24"/>
        </w:rPr>
        <w:t>JCGM GUM-6:2020</w:t>
      </w:r>
      <w:r>
        <w:rPr>
          <w:rFonts w:hint="eastAsia" w:ascii="Times New Roman"/>
          <w:kern w:val="2"/>
          <w:sz w:val="24"/>
          <w:szCs w:val="24"/>
        </w:rPr>
        <w:t>）</w:t>
      </w:r>
      <w:r>
        <w:rPr>
          <w:rFonts w:ascii="Times New Roman"/>
          <w:kern w:val="2"/>
          <w:sz w:val="24"/>
          <w:szCs w:val="24"/>
        </w:rPr>
        <w:t>。</w:t>
      </w:r>
      <w:r>
        <w:rPr>
          <w:rFonts w:hint="eastAsia" w:ascii="Times New Roman"/>
          <w:kern w:val="2"/>
          <w:sz w:val="24"/>
          <w:szCs w:val="24"/>
        </w:rPr>
        <w:t xml:space="preserve"> </w:t>
      </w:r>
    </w:p>
    <w:bookmarkEnd w:id="3"/>
    <w:p w14:paraId="16AC12FE">
      <w:pPr>
        <w:pStyle w:val="44"/>
        <w:spacing w:line="360" w:lineRule="auto"/>
        <w:ind w:firstLine="480"/>
        <w:rPr>
          <w:rFonts w:ascii="Times New Roman"/>
          <w:kern w:val="2"/>
          <w:sz w:val="24"/>
          <w:szCs w:val="24"/>
        </w:rPr>
      </w:pPr>
      <w:r>
        <w:rPr>
          <w:rFonts w:ascii="Times New Roman"/>
          <w:kern w:val="2"/>
          <w:sz w:val="24"/>
          <w:szCs w:val="24"/>
        </w:rPr>
        <w:t xml:space="preserve">JCGM </w:t>
      </w:r>
      <w:r>
        <w:rPr>
          <w:rFonts w:hint="eastAsia" w:ascii="Times New Roman"/>
          <w:kern w:val="2"/>
          <w:sz w:val="24"/>
          <w:szCs w:val="24"/>
        </w:rPr>
        <w:t>是</w:t>
      </w:r>
      <w:r>
        <w:rPr>
          <w:rFonts w:ascii="Times New Roman"/>
          <w:kern w:val="2"/>
          <w:sz w:val="24"/>
          <w:szCs w:val="24"/>
        </w:rPr>
        <w:t>1997年由国际计量局（BIPM）主持成立</w:t>
      </w:r>
      <w:r>
        <w:rPr>
          <w:rFonts w:hint="eastAsia" w:ascii="Times New Roman"/>
          <w:kern w:val="2"/>
          <w:sz w:val="24"/>
          <w:szCs w:val="24"/>
        </w:rPr>
        <w:t>的</w:t>
      </w:r>
      <w:r>
        <w:rPr>
          <w:rFonts w:ascii="Times New Roman"/>
          <w:kern w:val="2"/>
          <w:sz w:val="24"/>
          <w:szCs w:val="24"/>
        </w:rPr>
        <w:t>，</w:t>
      </w:r>
      <w:r>
        <w:rPr>
          <w:rFonts w:hint="eastAsia" w:ascii="Times New Roman"/>
          <w:kern w:val="2"/>
          <w:sz w:val="24"/>
          <w:szCs w:val="24"/>
        </w:rPr>
        <w:t>它延续“</w:t>
      </w:r>
      <w:r>
        <w:rPr>
          <w:rFonts w:ascii="Times New Roman"/>
          <w:kern w:val="2"/>
          <w:sz w:val="24"/>
          <w:szCs w:val="24"/>
        </w:rPr>
        <w:t>ISO</w:t>
      </w:r>
      <w:r>
        <w:rPr>
          <w:rFonts w:hint="eastAsia" w:ascii="Times New Roman"/>
          <w:kern w:val="2"/>
          <w:sz w:val="24"/>
          <w:szCs w:val="24"/>
        </w:rPr>
        <w:t>第四</w:t>
      </w:r>
      <w:r>
        <w:rPr>
          <w:rFonts w:ascii="Times New Roman"/>
          <w:kern w:val="2"/>
          <w:sz w:val="24"/>
          <w:szCs w:val="24"/>
        </w:rPr>
        <w:t>技术咨询组</w:t>
      </w:r>
      <w:r>
        <w:rPr>
          <w:rFonts w:hint="eastAsia" w:ascii="Times New Roman"/>
          <w:kern w:val="2"/>
          <w:sz w:val="24"/>
          <w:szCs w:val="24"/>
        </w:rPr>
        <w:t>”</w:t>
      </w:r>
      <w:r>
        <w:rPr>
          <w:rFonts w:ascii="Times New Roman"/>
          <w:kern w:val="2"/>
          <w:sz w:val="24"/>
          <w:szCs w:val="24"/>
        </w:rPr>
        <w:t>（</w:t>
      </w:r>
      <w:r>
        <w:rPr>
          <w:rFonts w:hint="eastAsia" w:ascii="Times New Roman"/>
          <w:kern w:val="2"/>
          <w:sz w:val="24"/>
          <w:szCs w:val="24"/>
        </w:rPr>
        <w:t>TAG4</w:t>
      </w:r>
      <w:r>
        <w:rPr>
          <w:rFonts w:ascii="Times New Roman"/>
          <w:kern w:val="2"/>
          <w:sz w:val="24"/>
          <w:szCs w:val="24"/>
        </w:rPr>
        <w:t>）</w:t>
      </w:r>
      <w:r>
        <w:rPr>
          <w:rFonts w:hint="eastAsia" w:ascii="Times New Roman"/>
          <w:kern w:val="2"/>
          <w:sz w:val="24"/>
          <w:szCs w:val="24"/>
        </w:rPr>
        <w:t>的职责，负责编制两份计量领域非常重要的技术文件，即“测量</w:t>
      </w:r>
      <w:r>
        <w:rPr>
          <w:rFonts w:ascii="Times New Roman"/>
          <w:kern w:val="2"/>
          <w:sz w:val="24"/>
          <w:szCs w:val="24"/>
        </w:rPr>
        <w:t>不确定度</w:t>
      </w:r>
      <w:r>
        <w:rPr>
          <w:rFonts w:hint="eastAsia" w:ascii="Times New Roman"/>
          <w:kern w:val="2"/>
          <w:sz w:val="24"/>
          <w:szCs w:val="24"/>
        </w:rPr>
        <w:t>表示</w:t>
      </w:r>
      <w:r>
        <w:rPr>
          <w:rFonts w:ascii="Times New Roman"/>
          <w:kern w:val="2"/>
          <w:sz w:val="24"/>
          <w:szCs w:val="24"/>
        </w:rPr>
        <w:t>指南</w:t>
      </w:r>
      <w:r>
        <w:rPr>
          <w:rFonts w:hint="eastAsia" w:ascii="Times New Roman"/>
          <w:kern w:val="2"/>
          <w:sz w:val="24"/>
          <w:szCs w:val="24"/>
        </w:rPr>
        <w:t>”（GUM）</w:t>
      </w:r>
      <w:r>
        <w:rPr>
          <w:rFonts w:ascii="Times New Roman"/>
          <w:kern w:val="2"/>
          <w:sz w:val="24"/>
          <w:szCs w:val="24"/>
        </w:rPr>
        <w:t>和</w:t>
      </w:r>
      <w:r>
        <w:rPr>
          <w:rFonts w:hint="eastAsia" w:ascii="Times New Roman"/>
          <w:kern w:val="2"/>
          <w:sz w:val="24"/>
          <w:szCs w:val="24"/>
        </w:rPr>
        <w:t>“</w:t>
      </w:r>
      <w:r>
        <w:rPr>
          <w:rFonts w:ascii="Times New Roman"/>
          <w:kern w:val="2"/>
          <w:sz w:val="24"/>
          <w:szCs w:val="24"/>
        </w:rPr>
        <w:t>国际计量</w:t>
      </w:r>
      <w:r>
        <w:rPr>
          <w:rFonts w:hint="eastAsia" w:ascii="Times New Roman"/>
          <w:kern w:val="2"/>
          <w:sz w:val="24"/>
          <w:szCs w:val="24"/>
        </w:rPr>
        <w:t>基础</w:t>
      </w:r>
      <w:r>
        <w:rPr>
          <w:rFonts w:ascii="Times New Roman"/>
          <w:kern w:val="2"/>
          <w:sz w:val="24"/>
          <w:szCs w:val="24"/>
        </w:rPr>
        <w:t>和通用术语</w:t>
      </w:r>
      <w:r>
        <w:rPr>
          <w:rFonts w:hint="eastAsia" w:ascii="Times New Roman"/>
          <w:kern w:val="2"/>
          <w:sz w:val="24"/>
          <w:szCs w:val="24"/>
        </w:rPr>
        <w:t>”（VIM）。目前，JCGM由8</w:t>
      </w:r>
      <w:r>
        <w:rPr>
          <w:rFonts w:ascii="Times New Roman"/>
          <w:kern w:val="2"/>
          <w:sz w:val="24"/>
          <w:szCs w:val="24"/>
        </w:rPr>
        <w:t>个国际组织组成</w:t>
      </w:r>
      <w:r>
        <w:rPr>
          <w:rFonts w:hint="eastAsia" w:ascii="Times New Roman"/>
          <w:kern w:val="2"/>
          <w:sz w:val="24"/>
          <w:szCs w:val="24"/>
        </w:rPr>
        <w:t>，包括：</w:t>
      </w:r>
      <w:r>
        <w:rPr>
          <w:rFonts w:ascii="Times New Roman"/>
          <w:kern w:val="2"/>
          <w:sz w:val="24"/>
          <w:szCs w:val="24"/>
        </w:rPr>
        <w:t>BIPM</w:t>
      </w:r>
      <w:r>
        <w:rPr>
          <w:rFonts w:hint="eastAsia" w:ascii="Times New Roman"/>
          <w:kern w:val="2"/>
          <w:sz w:val="24"/>
          <w:szCs w:val="24"/>
        </w:rPr>
        <w:t>、</w:t>
      </w:r>
      <w:r>
        <w:rPr>
          <w:rFonts w:ascii="Times New Roman"/>
          <w:kern w:val="2"/>
          <w:sz w:val="24"/>
          <w:szCs w:val="24"/>
        </w:rPr>
        <w:t>国际电工委员会（IEC）、国际临床化学和实验室医学联合会（IFCC）、国际实验室认可合作组织（ILAC）、国际标准化组织（ISO）、国际纯粹与应用化学联合会（IUPAC）、国际纯粹与应用物理联合会（IUPAP）和国际</w:t>
      </w:r>
      <w:r>
        <w:rPr>
          <w:rFonts w:hint="eastAsia" w:ascii="Times New Roman"/>
          <w:kern w:val="2"/>
          <w:sz w:val="24"/>
          <w:szCs w:val="24"/>
        </w:rPr>
        <w:t>法制</w:t>
      </w:r>
      <w:r>
        <w:rPr>
          <w:rFonts w:ascii="Times New Roman"/>
          <w:kern w:val="2"/>
          <w:sz w:val="24"/>
          <w:szCs w:val="24"/>
        </w:rPr>
        <w:t>计量组织（OIML）</w:t>
      </w:r>
      <w:r>
        <w:rPr>
          <w:rFonts w:hint="eastAsia" w:ascii="Times New Roman"/>
          <w:kern w:val="2"/>
          <w:sz w:val="24"/>
          <w:szCs w:val="24"/>
        </w:rPr>
        <w:t>。下设两个工作组，第一工作组负责编制GUM相关文件，第二工作组负责编制VIM相关文件。</w:t>
      </w:r>
      <w:r>
        <w:rPr>
          <w:rFonts w:ascii="Times New Roman"/>
          <w:kern w:val="2"/>
          <w:sz w:val="24"/>
          <w:szCs w:val="24"/>
        </w:rPr>
        <w:t>2008年，JCGM发布了</w:t>
      </w:r>
      <w:r>
        <w:rPr>
          <w:rFonts w:hint="eastAsia" w:ascii="Times New Roman"/>
          <w:kern w:val="2"/>
          <w:sz w:val="24"/>
          <w:szCs w:val="24"/>
        </w:rPr>
        <w:t>“</w:t>
      </w:r>
      <w:r>
        <w:rPr>
          <w:rFonts w:ascii="Times New Roman"/>
          <w:kern w:val="2"/>
          <w:sz w:val="24"/>
          <w:szCs w:val="24"/>
        </w:rPr>
        <w:t>测量不确定度表示指南</w:t>
      </w:r>
      <w:r>
        <w:rPr>
          <w:rFonts w:hint="eastAsia" w:ascii="Times New Roman"/>
          <w:kern w:val="2"/>
          <w:sz w:val="24"/>
          <w:szCs w:val="24"/>
        </w:rPr>
        <w:t>”</w:t>
      </w:r>
      <w:r>
        <w:rPr>
          <w:rFonts w:ascii="Times New Roman"/>
          <w:kern w:val="2"/>
          <w:sz w:val="24"/>
          <w:szCs w:val="24"/>
        </w:rPr>
        <w:t>修订版（</w:t>
      </w:r>
      <w:r>
        <w:rPr>
          <w:rFonts w:hint="eastAsia" w:ascii="Times New Roman"/>
          <w:kern w:val="2"/>
          <w:sz w:val="24"/>
          <w:szCs w:val="24"/>
        </w:rPr>
        <w:t>主要纠正纰漏</w:t>
      </w:r>
      <w:r>
        <w:rPr>
          <w:rFonts w:ascii="Times New Roman"/>
          <w:kern w:val="2"/>
          <w:sz w:val="24"/>
          <w:szCs w:val="24"/>
        </w:rPr>
        <w:t>），文件</w:t>
      </w:r>
      <w:r>
        <w:rPr>
          <w:rFonts w:hint="eastAsia" w:ascii="Times New Roman"/>
          <w:kern w:val="2"/>
          <w:sz w:val="24"/>
          <w:szCs w:val="24"/>
        </w:rPr>
        <w:t>编号</w:t>
      </w:r>
      <w:r>
        <w:rPr>
          <w:rFonts w:ascii="Times New Roman"/>
          <w:kern w:val="2"/>
          <w:sz w:val="24"/>
          <w:szCs w:val="24"/>
        </w:rPr>
        <w:t>为JCGM 100:2008。2017年，JCGM</w:t>
      </w:r>
      <w:r>
        <w:rPr>
          <w:rFonts w:hint="eastAsia" w:ascii="Times New Roman"/>
          <w:kern w:val="2"/>
          <w:sz w:val="24"/>
          <w:szCs w:val="24"/>
        </w:rPr>
        <w:t>对其文件包进行了重新编排，将</w:t>
      </w:r>
      <w:r>
        <w:rPr>
          <w:rFonts w:ascii="Times New Roman"/>
          <w:kern w:val="2"/>
          <w:sz w:val="24"/>
          <w:szCs w:val="24"/>
        </w:rPr>
        <w:t>第一工作组</w:t>
      </w:r>
      <w:r>
        <w:rPr>
          <w:rFonts w:hint="eastAsia" w:ascii="Times New Roman"/>
          <w:kern w:val="2"/>
          <w:sz w:val="24"/>
          <w:szCs w:val="24"/>
        </w:rPr>
        <w:t>已经完成或</w:t>
      </w:r>
      <w:r>
        <w:rPr>
          <w:rFonts w:ascii="Times New Roman"/>
          <w:kern w:val="2"/>
          <w:sz w:val="24"/>
          <w:szCs w:val="24"/>
        </w:rPr>
        <w:t>即将</w:t>
      </w:r>
      <w:r>
        <w:rPr>
          <w:rFonts w:hint="eastAsia" w:ascii="Times New Roman"/>
          <w:kern w:val="2"/>
          <w:sz w:val="24"/>
          <w:szCs w:val="24"/>
        </w:rPr>
        <w:t>编制</w:t>
      </w:r>
      <w:r>
        <w:rPr>
          <w:rFonts w:ascii="Times New Roman"/>
          <w:kern w:val="2"/>
          <w:sz w:val="24"/>
          <w:szCs w:val="24"/>
        </w:rPr>
        <w:t>的</w:t>
      </w:r>
      <w:r>
        <w:rPr>
          <w:rFonts w:hint="eastAsia" w:ascii="Times New Roman"/>
          <w:kern w:val="2"/>
          <w:sz w:val="24"/>
          <w:szCs w:val="24"/>
        </w:rPr>
        <w:t>全套</w:t>
      </w:r>
      <w:r>
        <w:rPr>
          <w:rFonts w:ascii="Times New Roman"/>
          <w:kern w:val="2"/>
          <w:sz w:val="24"/>
          <w:szCs w:val="24"/>
        </w:rPr>
        <w:t>文件</w:t>
      </w:r>
      <w:r>
        <w:rPr>
          <w:rFonts w:hint="eastAsia" w:ascii="Times New Roman"/>
          <w:kern w:val="2"/>
          <w:sz w:val="24"/>
          <w:szCs w:val="24"/>
        </w:rPr>
        <w:t>命名</w:t>
      </w:r>
      <w:r>
        <w:rPr>
          <w:rFonts w:ascii="Times New Roman"/>
          <w:kern w:val="2"/>
          <w:sz w:val="24"/>
          <w:szCs w:val="24"/>
        </w:rPr>
        <w:t>为</w:t>
      </w:r>
      <w:r>
        <w:rPr>
          <w:rFonts w:hint="eastAsia" w:ascii="Times New Roman"/>
          <w:kern w:val="2"/>
          <w:sz w:val="24"/>
          <w:szCs w:val="24"/>
        </w:rPr>
        <w:t>“</w:t>
      </w:r>
      <w:r>
        <w:rPr>
          <w:rFonts w:ascii="Times New Roman"/>
          <w:kern w:val="2"/>
          <w:sz w:val="24"/>
          <w:szCs w:val="24"/>
        </w:rPr>
        <w:t>测量不确定度</w:t>
      </w:r>
      <w:r>
        <w:rPr>
          <w:rFonts w:hint="eastAsia" w:ascii="Times New Roman"/>
          <w:kern w:val="2"/>
          <w:sz w:val="24"/>
          <w:szCs w:val="24"/>
        </w:rPr>
        <w:t>表示</w:t>
      </w:r>
      <w:r>
        <w:rPr>
          <w:rFonts w:ascii="Times New Roman"/>
          <w:kern w:val="2"/>
          <w:sz w:val="24"/>
          <w:szCs w:val="24"/>
        </w:rPr>
        <w:t>指南</w:t>
      </w:r>
      <w:r>
        <w:rPr>
          <w:rFonts w:hint="eastAsia" w:ascii="Times New Roman"/>
          <w:kern w:val="2"/>
          <w:sz w:val="24"/>
          <w:szCs w:val="24"/>
        </w:rPr>
        <w:t>”（即“</w:t>
      </w:r>
      <w:r>
        <w:rPr>
          <w:rFonts w:ascii="Times New Roman"/>
          <w:kern w:val="2"/>
          <w:sz w:val="24"/>
          <w:szCs w:val="24"/>
        </w:rPr>
        <w:t>GUM</w:t>
      </w:r>
      <w:r>
        <w:rPr>
          <w:rFonts w:hint="eastAsia" w:ascii="Times New Roman"/>
          <w:kern w:val="2"/>
          <w:sz w:val="24"/>
          <w:szCs w:val="24"/>
        </w:rPr>
        <w:t>”），2020年，之前编号为</w:t>
      </w:r>
      <w:r>
        <w:rPr>
          <w:rFonts w:ascii="Times New Roman"/>
          <w:kern w:val="2"/>
          <w:sz w:val="24"/>
          <w:szCs w:val="24"/>
        </w:rPr>
        <w:t>JCGM 103</w:t>
      </w:r>
      <w:r>
        <w:rPr>
          <w:rFonts w:hint="eastAsia" w:ascii="Times New Roman"/>
          <w:kern w:val="2"/>
          <w:sz w:val="24"/>
          <w:szCs w:val="24"/>
        </w:rPr>
        <w:t>的“</w:t>
      </w:r>
      <w:r>
        <w:rPr>
          <w:rFonts w:ascii="Times New Roman"/>
          <w:kern w:val="2"/>
          <w:sz w:val="24"/>
          <w:szCs w:val="24"/>
        </w:rPr>
        <w:t>GUM</w:t>
      </w:r>
      <w:r>
        <w:rPr>
          <w:rFonts w:hint="eastAsia" w:ascii="Times New Roman"/>
          <w:kern w:val="2"/>
          <w:sz w:val="24"/>
          <w:szCs w:val="24"/>
        </w:rPr>
        <w:t>增补文件</w:t>
      </w:r>
      <w:r>
        <w:rPr>
          <w:rFonts w:ascii="Times New Roman"/>
          <w:kern w:val="2"/>
          <w:sz w:val="24"/>
          <w:szCs w:val="24"/>
        </w:rPr>
        <w:t>3</w:t>
      </w:r>
      <w:r>
        <w:rPr>
          <w:rFonts w:hint="eastAsia" w:ascii="Times New Roman"/>
          <w:kern w:val="2"/>
          <w:sz w:val="24"/>
          <w:szCs w:val="24"/>
        </w:rPr>
        <w:t>”，首次作为该套文件</w:t>
      </w:r>
      <w:r>
        <w:rPr>
          <w:rFonts w:ascii="Times New Roman"/>
          <w:kern w:val="2"/>
          <w:sz w:val="24"/>
          <w:szCs w:val="24"/>
        </w:rPr>
        <w:t>的一部分</w:t>
      </w:r>
      <w:r>
        <w:rPr>
          <w:rFonts w:hint="eastAsia" w:ascii="Times New Roman"/>
          <w:kern w:val="2"/>
          <w:sz w:val="24"/>
          <w:szCs w:val="24"/>
        </w:rPr>
        <w:t>发布</w:t>
      </w:r>
      <w:r>
        <w:rPr>
          <w:rFonts w:ascii="Times New Roman"/>
          <w:kern w:val="2"/>
          <w:sz w:val="24"/>
          <w:szCs w:val="24"/>
        </w:rPr>
        <w:t>，编号</w:t>
      </w:r>
      <w:r>
        <w:rPr>
          <w:rFonts w:hint="eastAsia" w:ascii="Times New Roman"/>
          <w:kern w:val="2"/>
          <w:sz w:val="24"/>
          <w:szCs w:val="24"/>
        </w:rPr>
        <w:t>调整为</w:t>
      </w:r>
      <w:r>
        <w:rPr>
          <w:rFonts w:ascii="Times New Roman"/>
          <w:kern w:val="2"/>
          <w:sz w:val="24"/>
          <w:szCs w:val="24"/>
        </w:rPr>
        <w:t>JCGM GUM-6:2020。JCGM GUM-6:2020涉及测量模型的</w:t>
      </w:r>
      <w:r>
        <w:rPr>
          <w:rFonts w:hint="eastAsia" w:ascii="Times New Roman"/>
          <w:kern w:val="2"/>
          <w:sz w:val="24"/>
          <w:szCs w:val="24"/>
        </w:rPr>
        <w:t>建立</w:t>
      </w:r>
      <w:r>
        <w:rPr>
          <w:rFonts w:ascii="Times New Roman"/>
          <w:kern w:val="2"/>
          <w:sz w:val="24"/>
          <w:szCs w:val="24"/>
        </w:rPr>
        <w:t>和使用，支持JCGM</w:t>
      </w:r>
      <w:r>
        <w:rPr>
          <w:rFonts w:hint="eastAsia" w:ascii="Times New Roman"/>
          <w:kern w:val="2"/>
          <w:sz w:val="24"/>
          <w:szCs w:val="24"/>
        </w:rPr>
        <w:t>编制的</w:t>
      </w:r>
      <w:r>
        <w:rPr>
          <w:rFonts w:ascii="Times New Roman"/>
          <w:kern w:val="2"/>
          <w:sz w:val="24"/>
          <w:szCs w:val="24"/>
        </w:rPr>
        <w:t>与测量不确定</w:t>
      </w:r>
      <w:r>
        <w:rPr>
          <w:rFonts w:hint="eastAsia" w:ascii="Times New Roman"/>
          <w:kern w:val="2"/>
          <w:sz w:val="24"/>
          <w:szCs w:val="24"/>
        </w:rPr>
        <w:t>度</w:t>
      </w:r>
      <w:r>
        <w:rPr>
          <w:rFonts w:ascii="Times New Roman"/>
          <w:kern w:val="2"/>
          <w:sz w:val="24"/>
          <w:szCs w:val="24"/>
        </w:rPr>
        <w:t>相关的</w:t>
      </w:r>
      <w:r>
        <w:rPr>
          <w:rFonts w:hint="eastAsia" w:ascii="Times New Roman"/>
          <w:kern w:val="2"/>
          <w:sz w:val="24"/>
          <w:szCs w:val="24"/>
        </w:rPr>
        <w:t>系列</w:t>
      </w:r>
      <w:r>
        <w:rPr>
          <w:rFonts w:ascii="Times New Roman"/>
          <w:kern w:val="2"/>
          <w:sz w:val="24"/>
          <w:szCs w:val="24"/>
        </w:rPr>
        <w:t>文件</w:t>
      </w:r>
      <w:r>
        <w:rPr>
          <w:rFonts w:hint="eastAsia" w:ascii="Times New Roman"/>
          <w:kern w:val="2"/>
          <w:sz w:val="24"/>
          <w:szCs w:val="24"/>
        </w:rPr>
        <w:t>，</w:t>
      </w:r>
      <w:r>
        <w:rPr>
          <w:rFonts w:ascii="Times New Roman"/>
          <w:kern w:val="2"/>
          <w:sz w:val="24"/>
          <w:szCs w:val="24"/>
        </w:rPr>
        <w:t>由JCGM第</w:t>
      </w:r>
      <w:r>
        <w:rPr>
          <w:rFonts w:hint="eastAsia" w:ascii="Times New Roman"/>
          <w:kern w:val="2"/>
          <w:sz w:val="24"/>
          <w:szCs w:val="24"/>
        </w:rPr>
        <w:t>一</w:t>
      </w:r>
      <w:r>
        <w:rPr>
          <w:rFonts w:ascii="Times New Roman"/>
          <w:kern w:val="2"/>
          <w:sz w:val="24"/>
          <w:szCs w:val="24"/>
        </w:rPr>
        <w:t>工作组编制，</w:t>
      </w:r>
      <w:r>
        <w:rPr>
          <w:rFonts w:hint="eastAsia" w:ascii="Times New Roman"/>
          <w:kern w:val="2"/>
          <w:sz w:val="24"/>
          <w:szCs w:val="24"/>
        </w:rPr>
        <w:t>相关国际</w:t>
      </w:r>
      <w:r>
        <w:rPr>
          <w:rFonts w:ascii="Times New Roman"/>
          <w:kern w:val="2"/>
          <w:sz w:val="24"/>
          <w:szCs w:val="24"/>
        </w:rPr>
        <w:t>组织和</w:t>
      </w:r>
      <w:r>
        <w:rPr>
          <w:rFonts w:hint="eastAsia" w:ascii="Times New Roman"/>
          <w:kern w:val="2"/>
          <w:sz w:val="24"/>
          <w:szCs w:val="24"/>
        </w:rPr>
        <w:t>各</w:t>
      </w:r>
      <w:r>
        <w:rPr>
          <w:rFonts w:ascii="Times New Roman"/>
          <w:kern w:val="2"/>
          <w:sz w:val="24"/>
          <w:szCs w:val="24"/>
        </w:rPr>
        <w:t>国</w:t>
      </w:r>
      <w:r>
        <w:rPr>
          <w:rFonts w:hint="eastAsia" w:ascii="Times New Roman"/>
          <w:kern w:val="2"/>
          <w:sz w:val="24"/>
          <w:szCs w:val="24"/>
        </w:rPr>
        <w:t>国</w:t>
      </w:r>
      <w:r>
        <w:rPr>
          <w:rFonts w:ascii="Times New Roman"/>
          <w:kern w:val="2"/>
          <w:sz w:val="24"/>
          <w:szCs w:val="24"/>
        </w:rPr>
        <w:t>家计量</w:t>
      </w:r>
      <w:r>
        <w:rPr>
          <w:rFonts w:hint="eastAsia" w:ascii="Times New Roman"/>
          <w:kern w:val="2"/>
          <w:sz w:val="24"/>
          <w:szCs w:val="24"/>
        </w:rPr>
        <w:t>院</w:t>
      </w:r>
      <w:r>
        <w:rPr>
          <w:rFonts w:ascii="Times New Roman"/>
          <w:kern w:val="2"/>
          <w:sz w:val="24"/>
          <w:szCs w:val="24"/>
        </w:rPr>
        <w:t>进行</w:t>
      </w:r>
      <w:r>
        <w:rPr>
          <w:rFonts w:hint="eastAsia" w:ascii="Times New Roman"/>
          <w:kern w:val="2"/>
          <w:sz w:val="24"/>
          <w:szCs w:val="24"/>
        </w:rPr>
        <w:t>了认真细致的</w:t>
      </w:r>
      <w:r>
        <w:rPr>
          <w:rFonts w:ascii="Times New Roman"/>
          <w:kern w:val="2"/>
          <w:sz w:val="24"/>
          <w:szCs w:val="24"/>
        </w:rPr>
        <w:t>审查。</w:t>
      </w:r>
    </w:p>
    <w:p w14:paraId="62615205">
      <w:pPr>
        <w:pStyle w:val="44"/>
        <w:spacing w:line="360" w:lineRule="auto"/>
        <w:ind w:firstLine="480"/>
        <w:rPr>
          <w:rFonts w:ascii="Times New Roman"/>
          <w:kern w:val="2"/>
          <w:sz w:val="24"/>
          <w:szCs w:val="24"/>
        </w:rPr>
      </w:pPr>
      <w:r>
        <w:rPr>
          <w:rFonts w:ascii="Times New Roman"/>
          <w:kern w:val="2"/>
          <w:sz w:val="24"/>
          <w:szCs w:val="24"/>
        </w:rPr>
        <w:t>测量模型</w:t>
      </w:r>
      <w:r>
        <w:rPr>
          <w:rFonts w:hint="eastAsia" w:ascii="Times New Roman"/>
          <w:kern w:val="2"/>
          <w:sz w:val="24"/>
          <w:szCs w:val="24"/>
        </w:rPr>
        <w:t>构建的是</w:t>
      </w:r>
      <w:r>
        <w:rPr>
          <w:rFonts w:ascii="Times New Roman"/>
          <w:kern w:val="2"/>
          <w:sz w:val="24"/>
          <w:szCs w:val="24"/>
        </w:rPr>
        <w:t>输出量或被测</w:t>
      </w:r>
      <w:r>
        <w:rPr>
          <w:rFonts w:hint="eastAsia" w:ascii="Times New Roman"/>
          <w:kern w:val="2"/>
          <w:sz w:val="24"/>
          <w:szCs w:val="24"/>
        </w:rPr>
        <w:t>量</w:t>
      </w:r>
      <w:r>
        <w:rPr>
          <w:rFonts w:ascii="Times New Roman"/>
          <w:kern w:val="2"/>
          <w:sz w:val="24"/>
          <w:szCs w:val="24"/>
        </w:rPr>
        <w:t>（</w:t>
      </w:r>
      <w:r>
        <w:rPr>
          <w:rFonts w:hint="eastAsia" w:ascii="Times New Roman"/>
          <w:kern w:val="2"/>
          <w:sz w:val="24"/>
          <w:szCs w:val="24"/>
        </w:rPr>
        <w:t>待</w:t>
      </w:r>
      <w:r>
        <w:rPr>
          <w:rFonts w:ascii="Times New Roman"/>
          <w:kern w:val="2"/>
          <w:sz w:val="24"/>
          <w:szCs w:val="24"/>
        </w:rPr>
        <w:t>测量的量）与已知</w:t>
      </w:r>
      <w:r>
        <w:rPr>
          <w:rFonts w:hint="eastAsia" w:ascii="Times New Roman"/>
          <w:kern w:val="2"/>
          <w:sz w:val="24"/>
          <w:szCs w:val="24"/>
        </w:rPr>
        <w:t>的</w:t>
      </w:r>
      <w:r>
        <w:rPr>
          <w:rFonts w:ascii="Times New Roman"/>
          <w:kern w:val="2"/>
          <w:sz w:val="24"/>
          <w:szCs w:val="24"/>
        </w:rPr>
        <w:t>测量输入量之间的</w:t>
      </w:r>
      <w:r>
        <w:rPr>
          <w:rFonts w:hint="eastAsia" w:ascii="Times New Roman"/>
          <w:kern w:val="2"/>
          <w:sz w:val="24"/>
          <w:szCs w:val="24"/>
        </w:rPr>
        <w:t>一种</w:t>
      </w:r>
      <w:r>
        <w:rPr>
          <w:rFonts w:ascii="Times New Roman"/>
          <w:kern w:val="2"/>
          <w:sz w:val="24"/>
          <w:szCs w:val="24"/>
        </w:rPr>
        <w:t>关系。测量建模</w:t>
      </w:r>
      <w:r>
        <w:rPr>
          <w:rFonts w:hint="eastAsia" w:ascii="Times New Roman"/>
          <w:kern w:val="2"/>
          <w:sz w:val="24"/>
          <w:szCs w:val="24"/>
        </w:rPr>
        <w:t>的主要用途包括：</w:t>
      </w:r>
      <w:r>
        <w:rPr>
          <w:rFonts w:ascii="Times New Roman"/>
          <w:kern w:val="2"/>
          <w:sz w:val="24"/>
          <w:szCs w:val="24"/>
        </w:rPr>
        <w:t>模型有助于</w:t>
      </w:r>
      <w:r>
        <w:rPr>
          <w:rFonts w:hint="eastAsia" w:ascii="Times New Roman"/>
          <w:kern w:val="2"/>
          <w:sz w:val="24"/>
          <w:szCs w:val="24"/>
        </w:rPr>
        <w:t>加强</w:t>
      </w:r>
      <w:r>
        <w:rPr>
          <w:rFonts w:ascii="Times New Roman"/>
          <w:kern w:val="2"/>
          <w:sz w:val="24"/>
          <w:szCs w:val="24"/>
        </w:rPr>
        <w:t>对测量的</w:t>
      </w:r>
      <w:r>
        <w:rPr>
          <w:rFonts w:hint="eastAsia" w:ascii="Times New Roman"/>
          <w:kern w:val="2"/>
          <w:sz w:val="24"/>
          <w:szCs w:val="24"/>
        </w:rPr>
        <w:t>定</w:t>
      </w:r>
      <w:r>
        <w:rPr>
          <w:rFonts w:ascii="Times New Roman"/>
          <w:kern w:val="2"/>
          <w:sz w:val="24"/>
          <w:szCs w:val="24"/>
        </w:rPr>
        <w:t>量</w:t>
      </w:r>
      <w:r>
        <w:rPr>
          <w:rFonts w:hint="eastAsia" w:ascii="Times New Roman"/>
          <w:kern w:val="2"/>
          <w:sz w:val="24"/>
          <w:szCs w:val="24"/>
        </w:rPr>
        <w:t>化</w:t>
      </w:r>
      <w:r>
        <w:rPr>
          <w:rFonts w:ascii="Times New Roman"/>
          <w:kern w:val="2"/>
          <w:sz w:val="24"/>
          <w:szCs w:val="24"/>
        </w:rPr>
        <w:t>理解</w:t>
      </w:r>
      <w:r>
        <w:rPr>
          <w:rFonts w:hint="eastAsia" w:ascii="Times New Roman"/>
          <w:kern w:val="2"/>
          <w:sz w:val="24"/>
          <w:szCs w:val="24"/>
        </w:rPr>
        <w:t>以及对</w:t>
      </w:r>
      <w:r>
        <w:rPr>
          <w:rFonts w:ascii="Times New Roman"/>
          <w:kern w:val="2"/>
          <w:sz w:val="24"/>
          <w:szCs w:val="24"/>
        </w:rPr>
        <w:t>测量</w:t>
      </w:r>
      <w:r>
        <w:rPr>
          <w:rFonts w:hint="eastAsia" w:ascii="Times New Roman"/>
          <w:kern w:val="2"/>
          <w:sz w:val="24"/>
          <w:szCs w:val="24"/>
        </w:rPr>
        <w:t>的</w:t>
      </w:r>
      <w:r>
        <w:rPr>
          <w:rFonts w:ascii="Times New Roman"/>
          <w:kern w:val="2"/>
          <w:sz w:val="24"/>
          <w:szCs w:val="24"/>
        </w:rPr>
        <w:t>改进</w:t>
      </w:r>
      <w:r>
        <w:rPr>
          <w:rFonts w:hint="eastAsia" w:ascii="Times New Roman"/>
          <w:kern w:val="2"/>
          <w:sz w:val="24"/>
          <w:szCs w:val="24"/>
        </w:rPr>
        <w:t>；通过</w:t>
      </w:r>
      <w:r>
        <w:rPr>
          <w:rFonts w:ascii="Times New Roman"/>
          <w:kern w:val="2"/>
          <w:sz w:val="24"/>
          <w:szCs w:val="24"/>
        </w:rPr>
        <w:t>模型可以</w:t>
      </w:r>
      <w:r>
        <w:rPr>
          <w:rFonts w:hint="eastAsia" w:ascii="Times New Roman"/>
          <w:kern w:val="2"/>
          <w:sz w:val="24"/>
          <w:szCs w:val="24"/>
        </w:rPr>
        <w:t>在给定</w:t>
      </w:r>
      <w:r>
        <w:rPr>
          <w:rFonts w:ascii="Times New Roman"/>
          <w:kern w:val="2"/>
          <w:sz w:val="24"/>
          <w:szCs w:val="24"/>
        </w:rPr>
        <w:t>输入量</w:t>
      </w:r>
      <w:r>
        <w:rPr>
          <w:rFonts w:hint="eastAsia" w:ascii="Times New Roman"/>
          <w:kern w:val="2"/>
          <w:sz w:val="24"/>
          <w:szCs w:val="24"/>
        </w:rPr>
        <w:t>值</w:t>
      </w:r>
      <w:r>
        <w:rPr>
          <w:rFonts w:ascii="Times New Roman"/>
          <w:kern w:val="2"/>
          <w:sz w:val="24"/>
          <w:szCs w:val="24"/>
        </w:rPr>
        <w:t>的情况下</w:t>
      </w:r>
      <w:r>
        <w:rPr>
          <w:rFonts w:hint="eastAsia" w:ascii="Times New Roman"/>
          <w:kern w:val="2"/>
          <w:sz w:val="24"/>
          <w:szCs w:val="24"/>
        </w:rPr>
        <w:t>获得</w:t>
      </w:r>
      <w:r>
        <w:rPr>
          <w:rFonts w:ascii="Times New Roman"/>
          <w:kern w:val="2"/>
          <w:sz w:val="24"/>
          <w:szCs w:val="24"/>
        </w:rPr>
        <w:t>输出量</w:t>
      </w:r>
      <w:r>
        <w:rPr>
          <w:rFonts w:hint="eastAsia" w:ascii="Times New Roman"/>
          <w:kern w:val="2"/>
          <w:sz w:val="24"/>
          <w:szCs w:val="24"/>
        </w:rPr>
        <w:t>的</w:t>
      </w:r>
      <w:r>
        <w:rPr>
          <w:rFonts w:ascii="Times New Roman"/>
          <w:kern w:val="2"/>
          <w:sz w:val="24"/>
          <w:szCs w:val="24"/>
        </w:rPr>
        <w:t>值</w:t>
      </w:r>
      <w:r>
        <w:rPr>
          <w:rFonts w:hint="eastAsia" w:ascii="Times New Roman"/>
          <w:kern w:val="2"/>
          <w:sz w:val="24"/>
          <w:szCs w:val="24"/>
        </w:rPr>
        <w:t>，此外，</w:t>
      </w:r>
      <w:r>
        <w:rPr>
          <w:rFonts w:ascii="Times New Roman"/>
          <w:kern w:val="2"/>
          <w:sz w:val="24"/>
          <w:szCs w:val="24"/>
        </w:rPr>
        <w:t>模型不仅</w:t>
      </w:r>
      <w:r>
        <w:rPr>
          <w:rFonts w:hint="eastAsia" w:ascii="Times New Roman"/>
          <w:kern w:val="2"/>
          <w:sz w:val="24"/>
          <w:szCs w:val="24"/>
        </w:rPr>
        <w:t>可以将</w:t>
      </w:r>
      <w:r>
        <w:rPr>
          <w:rFonts w:ascii="Times New Roman"/>
          <w:kern w:val="2"/>
          <w:sz w:val="24"/>
          <w:szCs w:val="24"/>
        </w:rPr>
        <w:t>不确定</w:t>
      </w:r>
      <w:r>
        <w:rPr>
          <w:rFonts w:hint="eastAsia" w:ascii="Times New Roman"/>
          <w:kern w:val="2"/>
          <w:sz w:val="24"/>
          <w:szCs w:val="24"/>
        </w:rPr>
        <w:t>度</w:t>
      </w:r>
      <w:r>
        <w:rPr>
          <w:rFonts w:ascii="Times New Roman"/>
          <w:kern w:val="2"/>
          <w:sz w:val="24"/>
          <w:szCs w:val="24"/>
        </w:rPr>
        <w:t>从输入量传播到输出量，而且</w:t>
      </w:r>
      <w:r>
        <w:rPr>
          <w:rFonts w:hint="eastAsia" w:ascii="Times New Roman"/>
          <w:kern w:val="2"/>
          <w:sz w:val="24"/>
          <w:szCs w:val="24"/>
        </w:rPr>
        <w:t>可以增强</w:t>
      </w:r>
      <w:r>
        <w:rPr>
          <w:rFonts w:ascii="Times New Roman"/>
          <w:kern w:val="2"/>
          <w:sz w:val="24"/>
          <w:szCs w:val="24"/>
        </w:rPr>
        <w:t>对不确定</w:t>
      </w:r>
      <w:r>
        <w:rPr>
          <w:rFonts w:hint="eastAsia" w:ascii="Times New Roman"/>
          <w:kern w:val="2"/>
          <w:sz w:val="24"/>
          <w:szCs w:val="24"/>
        </w:rPr>
        <w:t>度</w:t>
      </w:r>
      <w:r>
        <w:rPr>
          <w:rFonts w:ascii="Times New Roman"/>
          <w:kern w:val="2"/>
          <w:sz w:val="24"/>
          <w:szCs w:val="24"/>
        </w:rPr>
        <w:t>主要</w:t>
      </w:r>
      <w:r>
        <w:rPr>
          <w:rFonts w:hint="eastAsia" w:ascii="Times New Roman"/>
          <w:kern w:val="2"/>
          <w:sz w:val="24"/>
          <w:szCs w:val="24"/>
        </w:rPr>
        <w:t>分量的了解</w:t>
      </w:r>
      <w:r>
        <w:rPr>
          <w:rFonts w:ascii="Times New Roman"/>
          <w:kern w:val="2"/>
          <w:sz w:val="24"/>
          <w:szCs w:val="24"/>
        </w:rPr>
        <w:t>。</w:t>
      </w:r>
      <w:r>
        <w:rPr>
          <w:rFonts w:hint="eastAsia" w:ascii="Times New Roman"/>
          <w:kern w:val="2"/>
          <w:sz w:val="24"/>
          <w:szCs w:val="24"/>
        </w:rPr>
        <w:t>正</w:t>
      </w:r>
      <w:r>
        <w:rPr>
          <w:rFonts w:ascii="Times New Roman"/>
          <w:kern w:val="2"/>
          <w:sz w:val="24"/>
          <w:szCs w:val="24"/>
        </w:rPr>
        <w:t>因</w:t>
      </w:r>
      <w:r>
        <w:rPr>
          <w:rFonts w:hint="eastAsia" w:ascii="Times New Roman"/>
          <w:kern w:val="2"/>
          <w:sz w:val="24"/>
          <w:szCs w:val="24"/>
        </w:rPr>
        <w:t>如</w:t>
      </w:r>
      <w:r>
        <w:rPr>
          <w:rFonts w:ascii="Times New Roman"/>
          <w:kern w:val="2"/>
          <w:sz w:val="24"/>
          <w:szCs w:val="24"/>
        </w:rPr>
        <w:t>此，</w:t>
      </w:r>
      <w:r>
        <w:rPr>
          <w:rFonts w:hint="eastAsia" w:ascii="Times New Roman"/>
          <w:kern w:val="2"/>
          <w:sz w:val="24"/>
          <w:szCs w:val="24"/>
        </w:rPr>
        <w:t>本规范所确立的主题是</w:t>
      </w:r>
      <w:r>
        <w:rPr>
          <w:rFonts w:ascii="Times New Roman"/>
          <w:kern w:val="2"/>
          <w:sz w:val="24"/>
          <w:szCs w:val="24"/>
        </w:rPr>
        <w:t>测量模型的</w:t>
      </w:r>
      <w:r>
        <w:rPr>
          <w:rFonts w:hint="eastAsia" w:ascii="Times New Roman"/>
          <w:kern w:val="2"/>
          <w:sz w:val="24"/>
          <w:szCs w:val="24"/>
        </w:rPr>
        <w:t>建立与</w:t>
      </w:r>
      <w:r>
        <w:rPr>
          <w:rFonts w:ascii="Times New Roman"/>
          <w:kern w:val="2"/>
          <w:sz w:val="24"/>
          <w:szCs w:val="24"/>
        </w:rPr>
        <w:t>模型的实际使用。</w:t>
      </w:r>
    </w:p>
    <w:p w14:paraId="4A94690D">
      <w:pPr>
        <w:pStyle w:val="44"/>
        <w:spacing w:line="360" w:lineRule="auto"/>
        <w:ind w:firstLine="480"/>
        <w:rPr>
          <w:rFonts w:ascii="Times New Roman"/>
          <w:kern w:val="2"/>
          <w:sz w:val="24"/>
          <w:szCs w:val="24"/>
        </w:rPr>
      </w:pPr>
      <w:r>
        <w:rPr>
          <w:rFonts w:ascii="Times New Roman"/>
          <w:kern w:val="2"/>
          <w:sz w:val="24"/>
          <w:szCs w:val="24"/>
        </w:rPr>
        <w:t>测量的目的之一是</w:t>
      </w:r>
      <w:r>
        <w:rPr>
          <w:rFonts w:hint="eastAsia" w:ascii="Times New Roman"/>
          <w:kern w:val="2"/>
          <w:sz w:val="24"/>
          <w:szCs w:val="24"/>
        </w:rPr>
        <w:t>帮助</w:t>
      </w:r>
      <w:r>
        <w:rPr>
          <w:rFonts w:ascii="Times New Roman"/>
          <w:kern w:val="2"/>
          <w:sz w:val="24"/>
          <w:szCs w:val="24"/>
        </w:rPr>
        <w:t>决策</w:t>
      </w:r>
      <w:r>
        <w:rPr>
          <w:rFonts w:hint="eastAsia" w:ascii="Times New Roman"/>
          <w:kern w:val="2"/>
          <w:sz w:val="24"/>
          <w:szCs w:val="24"/>
        </w:rPr>
        <w:t>，而</w:t>
      </w:r>
      <w:r>
        <w:rPr>
          <w:rFonts w:ascii="Times New Roman"/>
          <w:kern w:val="2"/>
          <w:sz w:val="24"/>
          <w:szCs w:val="24"/>
        </w:rPr>
        <w:t>决策的可靠性和风险</w:t>
      </w:r>
      <w:r>
        <w:rPr>
          <w:rFonts w:hint="eastAsia" w:ascii="Times New Roman"/>
          <w:kern w:val="2"/>
          <w:sz w:val="24"/>
          <w:szCs w:val="24"/>
        </w:rPr>
        <w:t>则</w:t>
      </w:r>
      <w:r>
        <w:rPr>
          <w:rFonts w:ascii="Times New Roman"/>
          <w:kern w:val="2"/>
          <w:sz w:val="24"/>
          <w:szCs w:val="24"/>
        </w:rPr>
        <w:t>取决于</w:t>
      </w:r>
      <w:r>
        <w:rPr>
          <w:rFonts w:hint="eastAsia" w:ascii="Times New Roman"/>
          <w:kern w:val="2"/>
          <w:sz w:val="24"/>
          <w:szCs w:val="24"/>
        </w:rPr>
        <w:t>所获得的</w:t>
      </w:r>
      <w:r>
        <w:rPr>
          <w:rFonts w:ascii="Times New Roman"/>
          <w:kern w:val="2"/>
          <w:sz w:val="24"/>
          <w:szCs w:val="24"/>
        </w:rPr>
        <w:t>输出量</w:t>
      </w:r>
      <w:r>
        <w:rPr>
          <w:rFonts w:hint="eastAsia" w:ascii="Times New Roman"/>
          <w:kern w:val="2"/>
          <w:sz w:val="24"/>
          <w:szCs w:val="24"/>
        </w:rPr>
        <w:t>的</w:t>
      </w:r>
      <w:r>
        <w:rPr>
          <w:rFonts w:ascii="Times New Roman"/>
          <w:kern w:val="2"/>
          <w:sz w:val="24"/>
          <w:szCs w:val="24"/>
        </w:rPr>
        <w:t>值</w:t>
      </w:r>
      <w:r>
        <w:rPr>
          <w:rFonts w:hint="eastAsia" w:ascii="Times New Roman"/>
          <w:kern w:val="2"/>
          <w:sz w:val="24"/>
          <w:szCs w:val="24"/>
        </w:rPr>
        <w:t>及其</w:t>
      </w:r>
      <w:r>
        <w:rPr>
          <w:rFonts w:ascii="Times New Roman"/>
          <w:kern w:val="2"/>
          <w:sz w:val="24"/>
          <w:szCs w:val="24"/>
        </w:rPr>
        <w:t>不确定</w:t>
      </w:r>
      <w:r>
        <w:rPr>
          <w:rFonts w:hint="eastAsia" w:ascii="Times New Roman"/>
          <w:kern w:val="2"/>
          <w:sz w:val="24"/>
          <w:szCs w:val="24"/>
        </w:rPr>
        <w:t>度，因此可以说，决策将</w:t>
      </w:r>
      <w:r>
        <w:rPr>
          <w:rFonts w:ascii="Times New Roman"/>
          <w:kern w:val="2"/>
          <w:sz w:val="24"/>
          <w:szCs w:val="24"/>
        </w:rPr>
        <w:t>取决于测量模型</w:t>
      </w:r>
      <w:r>
        <w:rPr>
          <w:rFonts w:hint="eastAsia" w:ascii="Times New Roman"/>
          <w:kern w:val="2"/>
          <w:sz w:val="24"/>
          <w:szCs w:val="24"/>
        </w:rPr>
        <w:t>是否</w:t>
      </w:r>
      <w:r>
        <w:rPr>
          <w:rFonts w:ascii="Times New Roman"/>
          <w:kern w:val="2"/>
          <w:sz w:val="24"/>
          <w:szCs w:val="24"/>
        </w:rPr>
        <w:t>适</w:t>
      </w:r>
      <w:r>
        <w:rPr>
          <w:rFonts w:hint="eastAsia" w:ascii="Times New Roman"/>
          <w:kern w:val="2"/>
          <w:sz w:val="24"/>
          <w:szCs w:val="24"/>
        </w:rPr>
        <w:t>当，以及有关</w:t>
      </w:r>
      <w:r>
        <w:rPr>
          <w:rFonts w:ascii="Times New Roman"/>
          <w:kern w:val="2"/>
          <w:sz w:val="24"/>
          <w:szCs w:val="24"/>
        </w:rPr>
        <w:t>输入量信息质量的</w:t>
      </w:r>
      <w:r>
        <w:rPr>
          <w:rFonts w:hint="eastAsia" w:ascii="Times New Roman"/>
          <w:kern w:val="2"/>
          <w:sz w:val="24"/>
          <w:szCs w:val="24"/>
        </w:rPr>
        <w:t>高低</w:t>
      </w:r>
      <w:r>
        <w:rPr>
          <w:rFonts w:ascii="Times New Roman"/>
          <w:kern w:val="2"/>
          <w:sz w:val="24"/>
          <w:szCs w:val="24"/>
        </w:rPr>
        <w:t>。</w:t>
      </w:r>
    </w:p>
    <w:p w14:paraId="3A8EEC64">
      <w:pPr>
        <w:pStyle w:val="44"/>
        <w:spacing w:line="360" w:lineRule="auto"/>
        <w:ind w:firstLine="480"/>
        <w:rPr>
          <w:rFonts w:ascii="Times New Roman"/>
          <w:kern w:val="2"/>
          <w:sz w:val="24"/>
          <w:szCs w:val="24"/>
        </w:rPr>
      </w:pPr>
      <w:r>
        <w:rPr>
          <w:rFonts w:ascii="Times New Roman"/>
          <w:kern w:val="2"/>
          <w:sz w:val="24"/>
          <w:szCs w:val="24"/>
        </w:rPr>
        <w:t>尽管测量模型的建立主要取决于测量的</w:t>
      </w:r>
      <w:r>
        <w:rPr>
          <w:rFonts w:hint="eastAsia" w:ascii="Times New Roman"/>
          <w:kern w:val="2"/>
          <w:sz w:val="24"/>
          <w:szCs w:val="24"/>
        </w:rPr>
        <w:t>本</w:t>
      </w:r>
      <w:r>
        <w:rPr>
          <w:rFonts w:ascii="Times New Roman"/>
          <w:kern w:val="2"/>
          <w:sz w:val="24"/>
          <w:szCs w:val="24"/>
        </w:rPr>
        <w:t>质，但</w:t>
      </w:r>
      <w:r>
        <w:rPr>
          <w:rFonts w:hint="eastAsia" w:ascii="Times New Roman"/>
          <w:kern w:val="2"/>
          <w:sz w:val="24"/>
          <w:szCs w:val="24"/>
        </w:rPr>
        <w:t>提供</w:t>
      </w:r>
      <w:r>
        <w:rPr>
          <w:rFonts w:ascii="Times New Roman"/>
          <w:kern w:val="2"/>
          <w:sz w:val="24"/>
          <w:szCs w:val="24"/>
        </w:rPr>
        <w:t>建模方面</w:t>
      </w:r>
      <w:r>
        <w:rPr>
          <w:rFonts w:hint="eastAsia" w:ascii="Times New Roman"/>
          <w:kern w:val="2"/>
          <w:sz w:val="24"/>
          <w:szCs w:val="24"/>
        </w:rPr>
        <w:t>的一些</w:t>
      </w:r>
      <w:r>
        <w:rPr>
          <w:rFonts w:ascii="Times New Roman"/>
          <w:kern w:val="2"/>
          <w:sz w:val="24"/>
          <w:szCs w:val="24"/>
        </w:rPr>
        <w:t>通用</w:t>
      </w:r>
      <w:r>
        <w:rPr>
          <w:rFonts w:hint="eastAsia" w:ascii="Times New Roman"/>
          <w:kern w:val="2"/>
          <w:sz w:val="24"/>
          <w:szCs w:val="24"/>
        </w:rPr>
        <w:t>指南还是有可能的</w:t>
      </w:r>
      <w:r>
        <w:rPr>
          <w:rFonts w:ascii="Times New Roman"/>
          <w:kern w:val="2"/>
          <w:sz w:val="24"/>
          <w:szCs w:val="24"/>
        </w:rPr>
        <w:t>。测量模型</w:t>
      </w:r>
      <w:r>
        <w:rPr>
          <w:rFonts w:hint="eastAsia" w:ascii="Times New Roman"/>
          <w:kern w:val="2"/>
          <w:sz w:val="24"/>
          <w:szCs w:val="24"/>
        </w:rPr>
        <w:t>可以</w:t>
      </w:r>
      <w:r>
        <w:rPr>
          <w:rFonts w:ascii="Times New Roman"/>
          <w:kern w:val="2"/>
          <w:sz w:val="24"/>
          <w:szCs w:val="24"/>
        </w:rPr>
        <w:t>是一个</w:t>
      </w:r>
      <w:r>
        <w:rPr>
          <w:rFonts w:hint="eastAsia" w:ascii="Times New Roman"/>
          <w:kern w:val="2"/>
          <w:sz w:val="24"/>
          <w:szCs w:val="24"/>
        </w:rPr>
        <w:t>直接</w:t>
      </w:r>
      <w:r>
        <w:rPr>
          <w:rFonts w:ascii="Times New Roman"/>
          <w:kern w:val="2"/>
          <w:sz w:val="24"/>
          <w:szCs w:val="24"/>
        </w:rPr>
        <w:t>的数学关系，如理想气体</w:t>
      </w:r>
      <w:r>
        <w:rPr>
          <w:rFonts w:hint="eastAsia" w:ascii="Times New Roman"/>
          <w:kern w:val="2"/>
          <w:sz w:val="24"/>
          <w:szCs w:val="24"/>
        </w:rPr>
        <w:t>状态方程</w:t>
      </w:r>
      <w:r>
        <w:rPr>
          <w:rFonts w:ascii="Times New Roman"/>
          <w:kern w:val="2"/>
          <w:sz w:val="24"/>
          <w:szCs w:val="24"/>
        </w:rPr>
        <w:t>，或者另一个极端，</w:t>
      </w:r>
      <w:r>
        <w:rPr>
          <w:rFonts w:hint="eastAsia" w:ascii="Times New Roman"/>
          <w:kern w:val="2"/>
          <w:sz w:val="24"/>
          <w:szCs w:val="24"/>
        </w:rPr>
        <w:t>模型涉及的是</w:t>
      </w:r>
      <w:r>
        <w:rPr>
          <w:rFonts w:ascii="Times New Roman"/>
          <w:kern w:val="2"/>
          <w:sz w:val="24"/>
          <w:szCs w:val="24"/>
        </w:rPr>
        <w:t>一个</w:t>
      </w:r>
      <w:r>
        <w:rPr>
          <w:rFonts w:hint="eastAsia" w:ascii="Times New Roman"/>
          <w:kern w:val="2"/>
          <w:sz w:val="24"/>
          <w:szCs w:val="24"/>
        </w:rPr>
        <w:t>开展评估的</w:t>
      </w:r>
      <w:r>
        <w:rPr>
          <w:rFonts w:ascii="Times New Roman"/>
          <w:kern w:val="2"/>
          <w:sz w:val="24"/>
          <w:szCs w:val="24"/>
        </w:rPr>
        <w:t>复杂数</w:t>
      </w:r>
      <w:r>
        <w:rPr>
          <w:rFonts w:hint="eastAsia" w:ascii="Times New Roman"/>
          <w:kern w:val="2"/>
          <w:sz w:val="24"/>
          <w:szCs w:val="24"/>
        </w:rPr>
        <w:t>值</w:t>
      </w:r>
      <w:r>
        <w:rPr>
          <w:rFonts w:ascii="Times New Roman"/>
          <w:kern w:val="2"/>
          <w:sz w:val="24"/>
          <w:szCs w:val="24"/>
        </w:rPr>
        <w:t>算法，如信号峰值检测和峰值参数确定。</w:t>
      </w:r>
    </w:p>
    <w:p w14:paraId="180F9BE9">
      <w:pPr>
        <w:pStyle w:val="44"/>
        <w:spacing w:line="360" w:lineRule="auto"/>
        <w:ind w:firstLine="480"/>
        <w:rPr>
          <w:rFonts w:ascii="Times New Roman"/>
          <w:kern w:val="2"/>
          <w:sz w:val="24"/>
          <w:szCs w:val="24"/>
        </w:rPr>
      </w:pPr>
      <w:r>
        <w:rPr>
          <w:rFonts w:ascii="Times New Roman"/>
          <w:kern w:val="2"/>
          <w:sz w:val="24"/>
          <w:szCs w:val="24"/>
        </w:rPr>
        <w:t>测量模型</w:t>
      </w:r>
      <w:r>
        <w:rPr>
          <w:rFonts w:hint="eastAsia" w:ascii="Times New Roman"/>
          <w:kern w:val="2"/>
          <w:sz w:val="24"/>
          <w:szCs w:val="24"/>
        </w:rPr>
        <w:t>有多</w:t>
      </w:r>
      <w:r>
        <w:rPr>
          <w:rFonts w:ascii="Times New Roman"/>
          <w:kern w:val="2"/>
          <w:sz w:val="24"/>
          <w:szCs w:val="24"/>
        </w:rPr>
        <w:t>种形式：理论、经验或混合（部分理论</w:t>
      </w:r>
      <w:r>
        <w:rPr>
          <w:rFonts w:hint="eastAsia" w:ascii="Times New Roman"/>
          <w:kern w:val="2"/>
          <w:sz w:val="24"/>
          <w:szCs w:val="24"/>
        </w:rPr>
        <w:t>、</w:t>
      </w:r>
      <w:r>
        <w:rPr>
          <w:rFonts w:ascii="Times New Roman"/>
          <w:kern w:val="2"/>
          <w:sz w:val="24"/>
          <w:szCs w:val="24"/>
        </w:rPr>
        <w:t>部分经验）</w:t>
      </w:r>
      <w:r>
        <w:rPr>
          <w:rFonts w:hint="eastAsia" w:ascii="Times New Roman"/>
          <w:kern w:val="2"/>
          <w:sz w:val="24"/>
          <w:szCs w:val="24"/>
        </w:rPr>
        <w:t>形式，</w:t>
      </w:r>
      <w:r>
        <w:rPr>
          <w:rFonts w:ascii="Times New Roman"/>
          <w:kern w:val="2"/>
          <w:sz w:val="24"/>
          <w:szCs w:val="24"/>
        </w:rPr>
        <w:t>它</w:t>
      </w:r>
      <w:r>
        <w:rPr>
          <w:rFonts w:hint="eastAsia" w:ascii="Times New Roman"/>
          <w:kern w:val="2"/>
          <w:sz w:val="24"/>
          <w:szCs w:val="24"/>
        </w:rPr>
        <w:t>可以</w:t>
      </w:r>
      <w:r>
        <w:rPr>
          <w:rFonts w:ascii="Times New Roman"/>
          <w:kern w:val="2"/>
          <w:sz w:val="24"/>
          <w:szCs w:val="24"/>
        </w:rPr>
        <w:t>有</w:t>
      </w:r>
      <w:r>
        <w:rPr>
          <w:rFonts w:hint="eastAsia" w:ascii="Times New Roman"/>
          <w:kern w:val="2"/>
          <w:sz w:val="24"/>
          <w:szCs w:val="24"/>
        </w:rPr>
        <w:t>一</w:t>
      </w:r>
      <w:r>
        <w:rPr>
          <w:rFonts w:ascii="Times New Roman"/>
          <w:kern w:val="2"/>
          <w:sz w:val="24"/>
          <w:szCs w:val="24"/>
        </w:rPr>
        <w:t>个</w:t>
      </w:r>
      <w:r>
        <w:rPr>
          <w:rFonts w:hint="eastAsia" w:ascii="Times New Roman"/>
          <w:kern w:val="2"/>
          <w:sz w:val="24"/>
          <w:szCs w:val="24"/>
        </w:rPr>
        <w:t>或多个</w:t>
      </w:r>
      <w:r>
        <w:rPr>
          <w:rFonts w:ascii="Times New Roman"/>
          <w:kern w:val="2"/>
          <w:sz w:val="24"/>
          <w:szCs w:val="24"/>
        </w:rPr>
        <w:t>输出量</w:t>
      </w:r>
      <w:r>
        <w:rPr>
          <w:rFonts w:hint="eastAsia" w:ascii="Times New Roman"/>
          <w:kern w:val="2"/>
          <w:sz w:val="24"/>
          <w:szCs w:val="24"/>
        </w:rPr>
        <w:t>，</w:t>
      </w:r>
      <w:r>
        <w:rPr>
          <w:rFonts w:ascii="Times New Roman"/>
          <w:kern w:val="2"/>
          <w:sz w:val="24"/>
          <w:szCs w:val="24"/>
        </w:rPr>
        <w:t>输出量可</w:t>
      </w:r>
      <w:r>
        <w:rPr>
          <w:rFonts w:hint="eastAsia" w:ascii="Times New Roman"/>
          <w:kern w:val="2"/>
          <w:sz w:val="24"/>
          <w:szCs w:val="24"/>
        </w:rPr>
        <w:t>以</w:t>
      </w:r>
      <w:r>
        <w:rPr>
          <w:rFonts w:ascii="Times New Roman"/>
          <w:kern w:val="2"/>
          <w:sz w:val="24"/>
          <w:szCs w:val="24"/>
        </w:rPr>
        <w:t>直接用输入量来表示</w:t>
      </w:r>
      <w:r>
        <w:rPr>
          <w:rFonts w:hint="eastAsia" w:ascii="Times New Roman"/>
          <w:kern w:val="2"/>
          <w:sz w:val="24"/>
          <w:szCs w:val="24"/>
        </w:rPr>
        <w:t>，或者不可以</w:t>
      </w:r>
      <w:r>
        <w:rPr>
          <w:rFonts w:ascii="Times New Roman"/>
          <w:kern w:val="2"/>
          <w:sz w:val="24"/>
          <w:szCs w:val="24"/>
        </w:rPr>
        <w:t>。测量模型中的量可以是实</w:t>
      </w:r>
      <w:r>
        <w:rPr>
          <w:rFonts w:hint="eastAsia" w:ascii="Times New Roman"/>
          <w:kern w:val="2"/>
          <w:sz w:val="24"/>
          <w:szCs w:val="24"/>
        </w:rPr>
        <w:t>数</w:t>
      </w:r>
      <w:r>
        <w:rPr>
          <w:rFonts w:ascii="Times New Roman"/>
          <w:kern w:val="2"/>
          <w:sz w:val="24"/>
          <w:szCs w:val="24"/>
        </w:rPr>
        <w:t>值</w:t>
      </w:r>
      <w:r>
        <w:rPr>
          <w:rFonts w:hint="eastAsia" w:ascii="Times New Roman"/>
          <w:kern w:val="2"/>
          <w:sz w:val="24"/>
          <w:szCs w:val="24"/>
        </w:rPr>
        <w:t>量</w:t>
      </w:r>
      <w:r>
        <w:rPr>
          <w:rFonts w:ascii="Times New Roman"/>
          <w:kern w:val="2"/>
          <w:sz w:val="24"/>
          <w:szCs w:val="24"/>
        </w:rPr>
        <w:t>或</w:t>
      </w:r>
      <w:r>
        <w:rPr>
          <w:rFonts w:hint="eastAsia" w:ascii="Times New Roman"/>
          <w:kern w:val="2"/>
          <w:sz w:val="24"/>
          <w:szCs w:val="24"/>
        </w:rPr>
        <w:t>者复数量</w:t>
      </w:r>
      <w:r>
        <w:rPr>
          <w:rFonts w:ascii="Times New Roman"/>
          <w:kern w:val="2"/>
          <w:sz w:val="24"/>
          <w:szCs w:val="24"/>
        </w:rPr>
        <w:t>。测量模型可以是嵌套的</w:t>
      </w:r>
      <w:r>
        <w:rPr>
          <w:rFonts w:hint="eastAsia" w:ascii="Times New Roman"/>
          <w:kern w:val="2"/>
          <w:sz w:val="24"/>
          <w:szCs w:val="24"/>
        </w:rPr>
        <w:t>或者多阶段</w:t>
      </w:r>
      <w:r>
        <w:rPr>
          <w:rFonts w:ascii="Times New Roman"/>
          <w:kern w:val="2"/>
          <w:sz w:val="24"/>
          <w:szCs w:val="24"/>
        </w:rPr>
        <w:t>的，</w:t>
      </w:r>
      <w:r>
        <w:rPr>
          <w:rFonts w:hint="eastAsia" w:ascii="Times New Roman"/>
          <w:kern w:val="2"/>
          <w:sz w:val="24"/>
          <w:szCs w:val="24"/>
        </w:rPr>
        <w:t>多阶段模型指的是某</w:t>
      </w:r>
      <w:r>
        <w:rPr>
          <w:rFonts w:ascii="Times New Roman"/>
          <w:kern w:val="2"/>
          <w:sz w:val="24"/>
          <w:szCs w:val="24"/>
        </w:rPr>
        <w:t>一</w:t>
      </w:r>
      <w:r>
        <w:rPr>
          <w:rFonts w:hint="eastAsia" w:ascii="Times New Roman"/>
          <w:kern w:val="2"/>
          <w:sz w:val="24"/>
          <w:szCs w:val="24"/>
        </w:rPr>
        <w:t>阶段</w:t>
      </w:r>
      <w:r>
        <w:rPr>
          <w:rFonts w:ascii="Times New Roman"/>
          <w:kern w:val="2"/>
          <w:sz w:val="24"/>
          <w:szCs w:val="24"/>
        </w:rPr>
        <w:t>的输入量是</w:t>
      </w:r>
      <w:r>
        <w:rPr>
          <w:rFonts w:hint="eastAsia" w:ascii="Times New Roman"/>
          <w:kern w:val="2"/>
          <w:sz w:val="24"/>
          <w:szCs w:val="24"/>
        </w:rPr>
        <w:t>上</w:t>
      </w:r>
      <w:r>
        <w:rPr>
          <w:rFonts w:ascii="Times New Roman"/>
          <w:kern w:val="2"/>
          <w:sz w:val="24"/>
          <w:szCs w:val="24"/>
        </w:rPr>
        <w:t>一</w:t>
      </w:r>
      <w:r>
        <w:rPr>
          <w:rFonts w:hint="eastAsia" w:ascii="Times New Roman"/>
          <w:kern w:val="2"/>
          <w:sz w:val="24"/>
          <w:szCs w:val="24"/>
        </w:rPr>
        <w:t>阶段</w:t>
      </w:r>
      <w:r>
        <w:rPr>
          <w:rFonts w:ascii="Times New Roman"/>
          <w:kern w:val="2"/>
          <w:sz w:val="24"/>
          <w:szCs w:val="24"/>
        </w:rPr>
        <w:t>的输出量，</w:t>
      </w:r>
      <w:r>
        <w:rPr>
          <w:rFonts w:hint="eastAsia" w:ascii="Times New Roman"/>
          <w:kern w:val="2"/>
          <w:sz w:val="24"/>
          <w:szCs w:val="24"/>
        </w:rPr>
        <w:t>正如</w:t>
      </w:r>
      <w:r>
        <w:rPr>
          <w:rFonts w:ascii="Times New Roman"/>
          <w:kern w:val="2"/>
          <w:sz w:val="24"/>
          <w:szCs w:val="24"/>
        </w:rPr>
        <w:t>测量标准传</w:t>
      </w:r>
      <w:r>
        <w:rPr>
          <w:rFonts w:hint="eastAsia" w:ascii="Times New Roman"/>
          <w:kern w:val="2"/>
          <w:sz w:val="24"/>
          <w:szCs w:val="24"/>
        </w:rPr>
        <w:t>递</w:t>
      </w:r>
      <w:r>
        <w:rPr>
          <w:rFonts w:ascii="Times New Roman"/>
          <w:kern w:val="2"/>
          <w:sz w:val="24"/>
          <w:szCs w:val="24"/>
        </w:rPr>
        <w:t>或校准中</w:t>
      </w:r>
      <w:r>
        <w:rPr>
          <w:rFonts w:hint="eastAsia" w:ascii="Times New Roman"/>
          <w:kern w:val="2"/>
          <w:sz w:val="24"/>
          <w:szCs w:val="24"/>
        </w:rPr>
        <w:t>出现的情况一样</w:t>
      </w:r>
      <w:r>
        <w:rPr>
          <w:rFonts w:ascii="Times New Roman"/>
          <w:kern w:val="2"/>
          <w:sz w:val="24"/>
          <w:szCs w:val="24"/>
        </w:rPr>
        <w:t>。测量模型</w:t>
      </w:r>
      <w:r>
        <w:rPr>
          <w:rFonts w:hint="eastAsia" w:ascii="Times New Roman"/>
          <w:kern w:val="2"/>
          <w:sz w:val="24"/>
          <w:szCs w:val="24"/>
        </w:rPr>
        <w:t>可以</w:t>
      </w:r>
      <w:r>
        <w:rPr>
          <w:rFonts w:ascii="Times New Roman"/>
          <w:kern w:val="2"/>
          <w:sz w:val="24"/>
          <w:szCs w:val="24"/>
        </w:rPr>
        <w:t>描述观测的时间序列</w:t>
      </w:r>
      <w:r>
        <w:rPr>
          <w:rFonts w:hint="eastAsia" w:ascii="Times New Roman"/>
          <w:kern w:val="2"/>
          <w:sz w:val="24"/>
          <w:szCs w:val="24"/>
        </w:rPr>
        <w:t>（</w:t>
      </w:r>
      <w:r>
        <w:rPr>
          <w:rFonts w:ascii="Times New Roman"/>
          <w:kern w:val="2"/>
          <w:sz w:val="24"/>
          <w:szCs w:val="24"/>
        </w:rPr>
        <w:t>包括漂移</w:t>
      </w:r>
      <w:r>
        <w:rPr>
          <w:rFonts w:hint="eastAsia" w:ascii="Times New Roman"/>
          <w:kern w:val="2"/>
          <w:sz w:val="24"/>
          <w:szCs w:val="24"/>
        </w:rPr>
        <w:t>）</w:t>
      </w:r>
      <w:r>
        <w:rPr>
          <w:rFonts w:ascii="Times New Roman"/>
          <w:kern w:val="2"/>
          <w:sz w:val="24"/>
          <w:szCs w:val="24"/>
        </w:rPr>
        <w:t>和动态测量</w:t>
      </w:r>
      <w:r>
        <w:rPr>
          <w:rFonts w:hint="eastAsia" w:ascii="Times New Roman"/>
          <w:kern w:val="2"/>
          <w:sz w:val="24"/>
          <w:szCs w:val="24"/>
        </w:rPr>
        <w:t>，</w:t>
      </w:r>
      <w:r>
        <w:rPr>
          <w:rFonts w:ascii="Times New Roman"/>
          <w:kern w:val="2"/>
          <w:sz w:val="24"/>
          <w:szCs w:val="24"/>
        </w:rPr>
        <w:t>也可以采取统计模型的形式。</w:t>
      </w:r>
      <w:r>
        <w:rPr>
          <w:rFonts w:hint="eastAsia" w:ascii="Times New Roman"/>
          <w:kern w:val="2"/>
          <w:sz w:val="24"/>
          <w:szCs w:val="24"/>
        </w:rPr>
        <w:t>由此可见，本规范</w:t>
      </w:r>
      <w:r>
        <w:rPr>
          <w:rFonts w:ascii="Times New Roman"/>
          <w:kern w:val="2"/>
          <w:sz w:val="24"/>
          <w:szCs w:val="24"/>
        </w:rPr>
        <w:t>中</w:t>
      </w:r>
      <w:r>
        <w:rPr>
          <w:rFonts w:hint="eastAsia" w:ascii="Times New Roman"/>
          <w:kern w:val="2"/>
          <w:sz w:val="24"/>
          <w:szCs w:val="24"/>
        </w:rPr>
        <w:t>“</w:t>
      </w:r>
      <w:r>
        <w:rPr>
          <w:rFonts w:ascii="Times New Roman"/>
          <w:kern w:val="2"/>
          <w:sz w:val="24"/>
          <w:szCs w:val="24"/>
        </w:rPr>
        <w:t>测量模型</w:t>
      </w:r>
      <w:r>
        <w:rPr>
          <w:rFonts w:hint="eastAsia" w:ascii="Times New Roman"/>
          <w:kern w:val="2"/>
          <w:sz w:val="24"/>
          <w:szCs w:val="24"/>
        </w:rPr>
        <w:t>”</w:t>
      </w:r>
      <w:r>
        <w:rPr>
          <w:rFonts w:ascii="Times New Roman"/>
          <w:kern w:val="2"/>
          <w:sz w:val="24"/>
          <w:szCs w:val="24"/>
        </w:rPr>
        <w:t>概念</w:t>
      </w:r>
      <w:r>
        <w:rPr>
          <w:rFonts w:hint="eastAsia" w:ascii="Times New Roman"/>
          <w:kern w:val="2"/>
          <w:sz w:val="24"/>
          <w:szCs w:val="24"/>
        </w:rPr>
        <w:t>的内涵比较宽</w:t>
      </w:r>
      <w:r>
        <w:rPr>
          <w:rFonts w:ascii="Times New Roman"/>
          <w:kern w:val="2"/>
          <w:sz w:val="24"/>
          <w:szCs w:val="24"/>
        </w:rPr>
        <w:t>泛。</w:t>
      </w:r>
    </w:p>
    <w:p w14:paraId="29DCFC7B">
      <w:pPr>
        <w:pStyle w:val="44"/>
        <w:spacing w:line="360" w:lineRule="auto"/>
        <w:ind w:firstLine="480"/>
        <w:rPr>
          <w:rFonts w:ascii="Times New Roman"/>
          <w:kern w:val="2"/>
          <w:sz w:val="24"/>
          <w:szCs w:val="24"/>
        </w:rPr>
      </w:pPr>
      <w:r>
        <w:rPr>
          <w:rFonts w:hint="eastAsia" w:ascii="Times New Roman"/>
          <w:kern w:val="2"/>
          <w:sz w:val="24"/>
          <w:szCs w:val="24"/>
        </w:rPr>
        <w:t>建立</w:t>
      </w:r>
      <w:r>
        <w:rPr>
          <w:rFonts w:ascii="Times New Roman"/>
          <w:kern w:val="2"/>
          <w:sz w:val="24"/>
          <w:szCs w:val="24"/>
        </w:rPr>
        <w:t>或使用测量模型时</w:t>
      </w:r>
      <w:r>
        <w:rPr>
          <w:rFonts w:hint="eastAsia" w:ascii="Times New Roman"/>
          <w:kern w:val="2"/>
          <w:sz w:val="24"/>
          <w:szCs w:val="24"/>
        </w:rPr>
        <w:t>需</w:t>
      </w:r>
      <w:r>
        <w:rPr>
          <w:rFonts w:ascii="Times New Roman"/>
          <w:kern w:val="2"/>
          <w:sz w:val="24"/>
          <w:szCs w:val="24"/>
        </w:rPr>
        <w:t>要做出</w:t>
      </w:r>
      <w:r>
        <w:rPr>
          <w:rFonts w:hint="eastAsia" w:ascii="Times New Roman"/>
          <w:kern w:val="2"/>
          <w:sz w:val="24"/>
          <w:szCs w:val="24"/>
        </w:rPr>
        <w:t>一些</w:t>
      </w:r>
      <w:r>
        <w:rPr>
          <w:rFonts w:ascii="Times New Roman"/>
          <w:kern w:val="2"/>
          <w:sz w:val="24"/>
          <w:szCs w:val="24"/>
        </w:rPr>
        <w:t>重要的选择</w:t>
      </w:r>
      <w:r>
        <w:rPr>
          <w:rFonts w:hint="eastAsia" w:ascii="Times New Roman"/>
          <w:kern w:val="2"/>
          <w:sz w:val="24"/>
          <w:szCs w:val="24"/>
        </w:rPr>
        <w:t>，其中，选择一个充分的</w:t>
      </w:r>
      <w:r>
        <w:rPr>
          <w:rFonts w:ascii="Times New Roman"/>
          <w:kern w:val="2"/>
          <w:sz w:val="24"/>
          <w:szCs w:val="24"/>
        </w:rPr>
        <w:t>或适</w:t>
      </w:r>
      <w:r>
        <w:rPr>
          <w:rFonts w:hint="eastAsia" w:ascii="Times New Roman"/>
          <w:kern w:val="2"/>
          <w:sz w:val="24"/>
          <w:szCs w:val="24"/>
        </w:rPr>
        <w:t>用的模型极为</w:t>
      </w:r>
      <w:r>
        <w:rPr>
          <w:rFonts w:ascii="Times New Roman"/>
          <w:kern w:val="2"/>
          <w:sz w:val="24"/>
          <w:szCs w:val="24"/>
        </w:rPr>
        <w:t>关键</w:t>
      </w:r>
      <w:r>
        <w:rPr>
          <w:rFonts w:hint="eastAsia" w:ascii="Times New Roman"/>
          <w:kern w:val="2"/>
          <w:sz w:val="24"/>
          <w:szCs w:val="24"/>
        </w:rPr>
        <w:t>，尤其</w:t>
      </w:r>
      <w:r>
        <w:rPr>
          <w:rFonts w:ascii="Times New Roman"/>
          <w:kern w:val="2"/>
          <w:sz w:val="24"/>
          <w:szCs w:val="24"/>
        </w:rPr>
        <w:t>是经验模型，需要</w:t>
      </w:r>
      <w:r>
        <w:rPr>
          <w:rFonts w:hint="eastAsia" w:ascii="Times New Roman"/>
          <w:kern w:val="2"/>
          <w:sz w:val="24"/>
          <w:szCs w:val="24"/>
        </w:rPr>
        <w:t>进行</w:t>
      </w:r>
      <w:r>
        <w:rPr>
          <w:rFonts w:ascii="Times New Roman"/>
          <w:kern w:val="2"/>
          <w:sz w:val="24"/>
          <w:szCs w:val="24"/>
        </w:rPr>
        <w:t>相关函数族表</w:t>
      </w:r>
      <w:r>
        <w:rPr>
          <w:rFonts w:hint="eastAsia" w:ascii="Times New Roman"/>
          <w:kern w:val="2"/>
          <w:sz w:val="24"/>
          <w:szCs w:val="24"/>
        </w:rPr>
        <w:t>达式</w:t>
      </w:r>
      <w:r>
        <w:rPr>
          <w:rFonts w:ascii="Times New Roman"/>
          <w:kern w:val="2"/>
          <w:sz w:val="24"/>
          <w:szCs w:val="24"/>
        </w:rPr>
        <w:t>（多项式、多项式样条或有理函数等）</w:t>
      </w:r>
      <w:r>
        <w:rPr>
          <w:rFonts w:hint="eastAsia" w:ascii="Times New Roman"/>
          <w:kern w:val="2"/>
          <w:sz w:val="24"/>
          <w:szCs w:val="24"/>
        </w:rPr>
        <w:t>的</w:t>
      </w:r>
      <w:r>
        <w:rPr>
          <w:rFonts w:ascii="Times New Roman"/>
          <w:kern w:val="2"/>
          <w:sz w:val="24"/>
          <w:szCs w:val="24"/>
        </w:rPr>
        <w:t>选择（或参</w:t>
      </w:r>
      <w:r>
        <w:rPr>
          <w:rFonts w:hint="eastAsia" w:ascii="Times New Roman"/>
          <w:kern w:val="2"/>
          <w:sz w:val="24"/>
          <w:szCs w:val="24"/>
        </w:rPr>
        <w:t>数</w:t>
      </w:r>
      <w:r>
        <w:rPr>
          <w:rFonts w:ascii="Times New Roman"/>
          <w:kern w:val="2"/>
          <w:sz w:val="24"/>
          <w:szCs w:val="24"/>
        </w:rPr>
        <w:t>化）。当在计算机上</w:t>
      </w:r>
      <w:r>
        <w:rPr>
          <w:rFonts w:hint="eastAsia" w:ascii="Times New Roman"/>
          <w:kern w:val="2"/>
          <w:sz w:val="24"/>
          <w:szCs w:val="24"/>
        </w:rPr>
        <w:t>实施</w:t>
      </w:r>
      <w:r>
        <w:rPr>
          <w:rFonts w:ascii="Times New Roman"/>
          <w:kern w:val="2"/>
          <w:sz w:val="24"/>
          <w:szCs w:val="24"/>
        </w:rPr>
        <w:t>模型时，</w:t>
      </w:r>
      <w:r>
        <w:rPr>
          <w:rFonts w:hint="eastAsia" w:ascii="Times New Roman"/>
          <w:kern w:val="2"/>
          <w:sz w:val="24"/>
          <w:szCs w:val="24"/>
        </w:rPr>
        <w:t>有</w:t>
      </w:r>
      <w:r>
        <w:rPr>
          <w:rFonts w:ascii="Times New Roman"/>
          <w:kern w:val="2"/>
          <w:sz w:val="24"/>
          <w:szCs w:val="24"/>
        </w:rPr>
        <w:t>些选择</w:t>
      </w:r>
      <w:r>
        <w:rPr>
          <w:rFonts w:hint="eastAsia" w:ascii="Times New Roman"/>
          <w:kern w:val="2"/>
          <w:sz w:val="24"/>
          <w:szCs w:val="24"/>
        </w:rPr>
        <w:t>的</w:t>
      </w:r>
      <w:r>
        <w:rPr>
          <w:rFonts w:ascii="Times New Roman"/>
          <w:kern w:val="2"/>
          <w:sz w:val="24"/>
          <w:szCs w:val="24"/>
        </w:rPr>
        <w:t>数值表现可能远</w:t>
      </w:r>
      <w:r>
        <w:rPr>
          <w:rFonts w:hint="eastAsia" w:ascii="Times New Roman"/>
          <w:kern w:val="2"/>
          <w:sz w:val="24"/>
          <w:szCs w:val="24"/>
        </w:rPr>
        <w:t>胜于</w:t>
      </w:r>
      <w:r>
        <w:rPr>
          <w:rFonts w:ascii="Times New Roman"/>
          <w:kern w:val="2"/>
          <w:sz w:val="24"/>
          <w:szCs w:val="24"/>
        </w:rPr>
        <w:t>其他</w:t>
      </w:r>
      <w:r>
        <w:rPr>
          <w:rFonts w:hint="eastAsia" w:ascii="Times New Roman"/>
          <w:kern w:val="2"/>
          <w:sz w:val="24"/>
          <w:szCs w:val="24"/>
        </w:rPr>
        <w:t>选择</w:t>
      </w:r>
      <w:r>
        <w:rPr>
          <w:rFonts w:ascii="Times New Roman"/>
          <w:kern w:val="2"/>
          <w:sz w:val="24"/>
          <w:szCs w:val="24"/>
        </w:rPr>
        <w:t>。</w:t>
      </w:r>
      <w:r>
        <w:rPr>
          <w:rFonts w:hint="eastAsia" w:ascii="Times New Roman"/>
          <w:kern w:val="2"/>
          <w:sz w:val="24"/>
          <w:szCs w:val="24"/>
        </w:rPr>
        <w:t>此外，</w:t>
      </w:r>
      <w:r>
        <w:rPr>
          <w:rFonts w:ascii="Times New Roman"/>
          <w:kern w:val="2"/>
          <w:sz w:val="24"/>
          <w:szCs w:val="24"/>
        </w:rPr>
        <w:t>模型选择引起的不确定</w:t>
      </w:r>
      <w:r>
        <w:rPr>
          <w:rFonts w:hint="eastAsia" w:ascii="Times New Roman"/>
          <w:kern w:val="2"/>
          <w:sz w:val="24"/>
          <w:szCs w:val="24"/>
        </w:rPr>
        <w:t>度也需要</w:t>
      </w:r>
      <w:r>
        <w:rPr>
          <w:rFonts w:ascii="Times New Roman"/>
          <w:kern w:val="2"/>
          <w:sz w:val="24"/>
          <w:szCs w:val="24"/>
        </w:rPr>
        <w:t>考虑。</w:t>
      </w:r>
    </w:p>
    <w:p w14:paraId="1DCED56D">
      <w:pPr>
        <w:pStyle w:val="44"/>
        <w:spacing w:line="360" w:lineRule="auto"/>
        <w:ind w:firstLine="480"/>
        <w:rPr>
          <w:rFonts w:ascii="Times New Roman"/>
          <w:kern w:val="2"/>
          <w:sz w:val="24"/>
          <w:szCs w:val="24"/>
        </w:rPr>
      </w:pPr>
      <w:r>
        <w:rPr>
          <w:rFonts w:hint="eastAsia" w:ascii="Times New Roman"/>
          <w:kern w:val="2"/>
          <w:sz w:val="24"/>
          <w:szCs w:val="24"/>
        </w:rPr>
        <w:t>在</w:t>
      </w:r>
      <w:r>
        <w:rPr>
          <w:rFonts w:ascii="Times New Roman"/>
          <w:kern w:val="2"/>
          <w:sz w:val="24"/>
          <w:szCs w:val="24"/>
        </w:rPr>
        <w:t>许多学科</w:t>
      </w:r>
      <w:r>
        <w:rPr>
          <w:rFonts w:hint="eastAsia" w:ascii="Times New Roman"/>
          <w:kern w:val="2"/>
          <w:sz w:val="24"/>
          <w:szCs w:val="24"/>
        </w:rPr>
        <w:t>中都要求对</w:t>
      </w:r>
      <w:r>
        <w:rPr>
          <w:rFonts w:ascii="Times New Roman"/>
          <w:kern w:val="2"/>
          <w:sz w:val="24"/>
          <w:szCs w:val="24"/>
        </w:rPr>
        <w:t>基本测量模型</w:t>
      </w:r>
      <w:r>
        <w:rPr>
          <w:rFonts w:hint="eastAsia" w:ascii="Times New Roman"/>
          <w:kern w:val="2"/>
          <w:sz w:val="24"/>
          <w:szCs w:val="24"/>
        </w:rPr>
        <w:t>进行</w:t>
      </w:r>
      <w:r>
        <w:rPr>
          <w:rFonts w:ascii="Times New Roman"/>
          <w:kern w:val="2"/>
          <w:sz w:val="24"/>
          <w:szCs w:val="24"/>
        </w:rPr>
        <w:t>扩展，以</w:t>
      </w:r>
      <w:r>
        <w:rPr>
          <w:rFonts w:hint="eastAsia" w:ascii="Times New Roman"/>
          <w:kern w:val="2"/>
          <w:sz w:val="24"/>
          <w:szCs w:val="24"/>
        </w:rPr>
        <w:t>包含诸如</w:t>
      </w:r>
      <w:r>
        <w:rPr>
          <w:rFonts w:ascii="Times New Roman"/>
          <w:kern w:val="2"/>
          <w:sz w:val="24"/>
          <w:szCs w:val="24"/>
        </w:rPr>
        <w:t>测量中的温度修正等</w:t>
      </w:r>
      <w:bookmarkStart w:id="6" w:name="_Hlk203670542"/>
      <w:r>
        <w:rPr>
          <w:rFonts w:hint="eastAsia" w:ascii="Times New Roman"/>
          <w:kern w:val="2"/>
          <w:sz w:val="24"/>
          <w:szCs w:val="24"/>
        </w:rPr>
        <w:t>效应</w:t>
      </w:r>
      <w:bookmarkEnd w:id="6"/>
      <w:r>
        <w:rPr>
          <w:rFonts w:ascii="Times New Roman"/>
          <w:kern w:val="2"/>
          <w:sz w:val="24"/>
          <w:szCs w:val="24"/>
        </w:rPr>
        <w:t>，从而</w:t>
      </w:r>
      <w:r>
        <w:rPr>
          <w:rFonts w:hint="eastAsia" w:ascii="Times New Roman"/>
          <w:kern w:val="2"/>
          <w:sz w:val="24"/>
          <w:szCs w:val="24"/>
        </w:rPr>
        <w:t>保证所获</w:t>
      </w:r>
      <w:r>
        <w:rPr>
          <w:rFonts w:ascii="Times New Roman"/>
          <w:kern w:val="2"/>
          <w:sz w:val="24"/>
          <w:szCs w:val="24"/>
        </w:rPr>
        <w:t>得</w:t>
      </w:r>
      <w:r>
        <w:rPr>
          <w:rFonts w:hint="eastAsia" w:ascii="Times New Roman"/>
          <w:kern w:val="2"/>
          <w:sz w:val="24"/>
          <w:szCs w:val="24"/>
        </w:rPr>
        <w:t>的</w:t>
      </w:r>
      <w:r>
        <w:rPr>
          <w:rFonts w:ascii="Times New Roman"/>
          <w:kern w:val="2"/>
          <w:sz w:val="24"/>
          <w:szCs w:val="24"/>
        </w:rPr>
        <w:t>输出量值</w:t>
      </w:r>
      <w:r>
        <w:rPr>
          <w:rFonts w:hint="eastAsia" w:ascii="Times New Roman"/>
          <w:kern w:val="2"/>
          <w:sz w:val="24"/>
          <w:szCs w:val="24"/>
        </w:rPr>
        <w:t>及其</w:t>
      </w:r>
      <w:r>
        <w:rPr>
          <w:rFonts w:ascii="Times New Roman"/>
          <w:kern w:val="2"/>
          <w:sz w:val="24"/>
          <w:szCs w:val="24"/>
        </w:rPr>
        <w:t>不确定</w:t>
      </w:r>
      <w:r>
        <w:rPr>
          <w:rFonts w:hint="eastAsia" w:ascii="Times New Roman"/>
          <w:kern w:val="2"/>
          <w:sz w:val="24"/>
          <w:szCs w:val="24"/>
        </w:rPr>
        <w:t>度的可靠性</w:t>
      </w:r>
      <w:r>
        <w:rPr>
          <w:rFonts w:ascii="Times New Roman"/>
          <w:kern w:val="2"/>
          <w:sz w:val="24"/>
          <w:szCs w:val="24"/>
        </w:rPr>
        <w:t>。</w:t>
      </w:r>
    </w:p>
    <w:p w14:paraId="22DE68CD">
      <w:pPr>
        <w:pStyle w:val="44"/>
        <w:spacing w:line="360" w:lineRule="auto"/>
        <w:ind w:firstLine="480"/>
        <w:rPr>
          <w:rFonts w:ascii="Times New Roman"/>
          <w:kern w:val="2"/>
          <w:sz w:val="24"/>
          <w:szCs w:val="24"/>
        </w:rPr>
      </w:pPr>
      <w:r>
        <w:rPr>
          <w:rFonts w:hint="eastAsia" w:ascii="Times New Roman"/>
          <w:kern w:val="2"/>
          <w:sz w:val="24"/>
          <w:szCs w:val="24"/>
        </w:rPr>
        <w:t>自</w:t>
      </w:r>
      <w:r>
        <w:rPr>
          <w:rFonts w:ascii="Times New Roman"/>
          <w:kern w:val="2"/>
          <w:sz w:val="24"/>
          <w:szCs w:val="24"/>
        </w:rPr>
        <w:t>1993年引入《测量不确定度</w:t>
      </w:r>
      <w:r>
        <w:rPr>
          <w:rFonts w:hint="eastAsia" w:ascii="Times New Roman"/>
          <w:kern w:val="2"/>
          <w:sz w:val="24"/>
          <w:szCs w:val="24"/>
        </w:rPr>
        <w:t>表示</w:t>
      </w:r>
      <w:r>
        <w:rPr>
          <w:rFonts w:ascii="Times New Roman"/>
          <w:kern w:val="2"/>
          <w:sz w:val="24"/>
          <w:szCs w:val="24"/>
        </w:rPr>
        <w:t>指南》</w:t>
      </w:r>
      <w:r>
        <w:rPr>
          <w:rFonts w:hint="eastAsia" w:ascii="Times New Roman"/>
          <w:kern w:val="2"/>
          <w:sz w:val="24"/>
          <w:szCs w:val="24"/>
        </w:rPr>
        <w:t>（</w:t>
      </w:r>
      <w:r>
        <w:rPr>
          <w:rFonts w:ascii="Times New Roman"/>
          <w:kern w:val="2"/>
          <w:sz w:val="24"/>
          <w:szCs w:val="24"/>
        </w:rPr>
        <w:t>GUM</w:t>
      </w:r>
      <w:r>
        <w:rPr>
          <w:rFonts w:hint="eastAsia" w:ascii="Times New Roman"/>
          <w:kern w:val="2"/>
          <w:sz w:val="24"/>
          <w:szCs w:val="24"/>
        </w:rPr>
        <w:t>，编号</w:t>
      </w:r>
      <w:r>
        <w:rPr>
          <w:rFonts w:ascii="Times New Roman"/>
          <w:kern w:val="2"/>
          <w:sz w:val="24"/>
          <w:szCs w:val="24"/>
        </w:rPr>
        <w:t>JCGM 100:2008）</w:t>
      </w:r>
      <w:r>
        <w:rPr>
          <w:rFonts w:hint="eastAsia" w:ascii="Times New Roman"/>
          <w:kern w:val="2"/>
          <w:sz w:val="24"/>
          <w:szCs w:val="24"/>
        </w:rPr>
        <w:t>以来</w:t>
      </w:r>
      <w:r>
        <w:rPr>
          <w:rFonts w:ascii="Times New Roman"/>
          <w:kern w:val="2"/>
          <w:sz w:val="24"/>
          <w:szCs w:val="24"/>
        </w:rPr>
        <w:t>，不确定度评</w:t>
      </w:r>
      <w:r>
        <w:rPr>
          <w:rFonts w:hint="eastAsia" w:ascii="Times New Roman"/>
          <w:kern w:val="2"/>
          <w:sz w:val="24"/>
          <w:szCs w:val="24"/>
        </w:rPr>
        <w:t>定的</w:t>
      </w:r>
      <w:r>
        <w:rPr>
          <w:rFonts w:ascii="Times New Roman"/>
          <w:kern w:val="2"/>
          <w:sz w:val="24"/>
          <w:szCs w:val="24"/>
        </w:rPr>
        <w:t>实践</w:t>
      </w:r>
      <w:r>
        <w:rPr>
          <w:rFonts w:hint="eastAsia" w:ascii="Times New Roman"/>
          <w:kern w:val="2"/>
          <w:sz w:val="24"/>
          <w:szCs w:val="24"/>
        </w:rPr>
        <w:t>不断拓展，</w:t>
      </w:r>
      <w:r>
        <w:rPr>
          <w:rFonts w:ascii="Times New Roman"/>
          <w:kern w:val="2"/>
          <w:sz w:val="24"/>
          <w:szCs w:val="24"/>
        </w:rPr>
        <w:t>更多</w:t>
      </w:r>
      <w:r>
        <w:rPr>
          <w:rFonts w:hint="eastAsia" w:ascii="Times New Roman"/>
          <w:kern w:val="2"/>
          <w:sz w:val="24"/>
          <w:szCs w:val="24"/>
        </w:rPr>
        <w:t>类型</w:t>
      </w:r>
      <w:r>
        <w:rPr>
          <w:rFonts w:ascii="Times New Roman"/>
          <w:kern w:val="2"/>
          <w:sz w:val="24"/>
          <w:szCs w:val="24"/>
        </w:rPr>
        <w:t>的模型和方法</w:t>
      </w:r>
      <w:r>
        <w:rPr>
          <w:rFonts w:hint="eastAsia" w:ascii="Times New Roman"/>
          <w:kern w:val="2"/>
          <w:sz w:val="24"/>
          <w:szCs w:val="24"/>
        </w:rPr>
        <w:t>得以使用</w:t>
      </w:r>
      <w:r>
        <w:rPr>
          <w:rFonts w:ascii="Times New Roman"/>
          <w:kern w:val="2"/>
          <w:sz w:val="24"/>
          <w:szCs w:val="24"/>
        </w:rPr>
        <w:t>。为了反映这一点，</w:t>
      </w:r>
      <w:r>
        <w:rPr>
          <w:rFonts w:hint="eastAsia" w:ascii="Times New Roman"/>
          <w:kern w:val="2"/>
          <w:sz w:val="24"/>
          <w:szCs w:val="24"/>
        </w:rPr>
        <w:t>本规范还包含用于</w:t>
      </w:r>
      <w:r>
        <w:rPr>
          <w:rFonts w:ascii="Times New Roman"/>
          <w:kern w:val="2"/>
          <w:sz w:val="24"/>
          <w:szCs w:val="24"/>
        </w:rPr>
        <w:t>测量建模的统计模型的介绍（第11条）</w:t>
      </w:r>
      <w:r>
        <w:rPr>
          <w:rFonts w:hint="eastAsia" w:ascii="Times New Roman"/>
          <w:kern w:val="2"/>
          <w:sz w:val="24"/>
          <w:szCs w:val="24"/>
        </w:rPr>
        <w:t>，并在</w:t>
      </w:r>
      <w:r>
        <w:rPr>
          <w:rFonts w:ascii="Times New Roman"/>
          <w:kern w:val="2"/>
          <w:sz w:val="24"/>
          <w:szCs w:val="24"/>
        </w:rPr>
        <w:t>附件C中</w:t>
      </w:r>
      <w:r>
        <w:rPr>
          <w:rFonts w:hint="eastAsia" w:ascii="Times New Roman"/>
          <w:kern w:val="2"/>
          <w:sz w:val="24"/>
          <w:szCs w:val="24"/>
        </w:rPr>
        <w:t>给出</w:t>
      </w:r>
      <w:r>
        <w:rPr>
          <w:rFonts w:ascii="Times New Roman"/>
          <w:kern w:val="2"/>
          <w:sz w:val="24"/>
          <w:szCs w:val="24"/>
        </w:rPr>
        <w:t>对随机变异建模的补充指</w:t>
      </w:r>
      <w:r>
        <w:rPr>
          <w:rFonts w:hint="eastAsia" w:ascii="Times New Roman"/>
          <w:kern w:val="2"/>
          <w:sz w:val="24"/>
          <w:szCs w:val="24"/>
        </w:rPr>
        <w:t>南</w:t>
      </w:r>
      <w:r>
        <w:rPr>
          <w:rFonts w:ascii="Times New Roman"/>
          <w:kern w:val="2"/>
          <w:sz w:val="24"/>
          <w:szCs w:val="24"/>
        </w:rPr>
        <w:t>。</w:t>
      </w:r>
    </w:p>
    <w:p w14:paraId="49674EC6">
      <w:pPr>
        <w:pStyle w:val="44"/>
        <w:spacing w:line="360" w:lineRule="auto"/>
        <w:ind w:firstLine="480"/>
        <w:rPr>
          <w:rFonts w:ascii="Times New Roman"/>
          <w:kern w:val="2"/>
          <w:sz w:val="24"/>
          <w:szCs w:val="24"/>
        </w:rPr>
      </w:pPr>
      <w:r>
        <w:rPr>
          <w:rFonts w:hint="eastAsia" w:ascii="Times New Roman"/>
          <w:kern w:val="2"/>
          <w:sz w:val="24"/>
          <w:szCs w:val="24"/>
        </w:rPr>
        <w:t>本规范与</w:t>
      </w:r>
      <w:r>
        <w:rPr>
          <w:rFonts w:ascii="Times New Roman"/>
          <w:kern w:val="2"/>
          <w:sz w:val="24"/>
          <w:szCs w:val="24"/>
        </w:rPr>
        <w:t>JCGM GUM-6:2020</w:t>
      </w:r>
      <w:r>
        <w:rPr>
          <w:rFonts w:hint="eastAsia" w:ascii="Times New Roman"/>
          <w:kern w:val="2"/>
          <w:sz w:val="24"/>
          <w:szCs w:val="24"/>
        </w:rPr>
        <w:t>相比，主要调整如下：</w:t>
      </w:r>
    </w:p>
    <w:p w14:paraId="1B45D4A7">
      <w:pPr>
        <w:pStyle w:val="59"/>
        <w:spacing w:line="360" w:lineRule="auto"/>
        <w:ind w:firstLine="480" w:firstLineChars="200"/>
        <w:rPr>
          <w:rFonts w:ascii="Times New Roman"/>
          <w:kern w:val="2"/>
          <w:sz w:val="24"/>
          <w:szCs w:val="24"/>
        </w:rPr>
      </w:pPr>
      <w:r>
        <w:rPr>
          <w:rFonts w:hint="eastAsia" w:ascii="Times New Roman"/>
          <w:kern w:val="2"/>
          <w:sz w:val="24"/>
          <w:szCs w:val="24"/>
        </w:rPr>
        <w:t>本规范名称按相关要求改为“测量模型建立和使用技术规范”，其“引言”部分是在</w:t>
      </w:r>
      <w:r>
        <w:rPr>
          <w:rFonts w:ascii="Times New Roman"/>
          <w:kern w:val="2"/>
          <w:sz w:val="24"/>
          <w:szCs w:val="24"/>
        </w:rPr>
        <w:t>JCGM GUM-6:2020</w:t>
      </w:r>
      <w:r>
        <w:rPr>
          <w:rFonts w:hint="eastAsia" w:ascii="Times New Roman"/>
          <w:kern w:val="2"/>
          <w:sz w:val="24"/>
          <w:szCs w:val="24"/>
        </w:rPr>
        <w:t>的Foreword和Introduction基础上整合而成，“1 范围和目的”部分对应于</w:t>
      </w:r>
      <w:r>
        <w:rPr>
          <w:rFonts w:ascii="Times New Roman"/>
          <w:kern w:val="2"/>
          <w:sz w:val="24"/>
          <w:szCs w:val="24"/>
        </w:rPr>
        <w:t>JCGM GUM-6:2020</w:t>
      </w:r>
      <w:r>
        <w:rPr>
          <w:rFonts w:hint="eastAsia" w:ascii="Times New Roman"/>
          <w:kern w:val="2"/>
          <w:sz w:val="24"/>
          <w:szCs w:val="24"/>
        </w:rPr>
        <w:t>的Scope，“2 引用文件”部分中增加了对相关JJF文件的引用。</w:t>
      </w:r>
      <w:r>
        <w:rPr>
          <w:rFonts w:ascii="Times New Roman"/>
          <w:kern w:val="2"/>
          <w:sz w:val="24"/>
          <w:szCs w:val="24"/>
        </w:rPr>
        <w:t>JCGM GUM-6:2020</w:t>
      </w:r>
      <w:r>
        <w:rPr>
          <w:rFonts w:hint="eastAsia" w:ascii="Times New Roman"/>
          <w:kern w:val="2"/>
          <w:sz w:val="24"/>
          <w:szCs w:val="24"/>
        </w:rPr>
        <w:t xml:space="preserve">中的A~F部分成为本规范的附录A~F。 </w:t>
      </w:r>
    </w:p>
    <w:p w14:paraId="1849AB30">
      <w:pPr>
        <w:spacing w:line="360" w:lineRule="auto"/>
        <w:ind w:firstLine="480" w:firstLineChars="200"/>
        <w:rPr>
          <w:sz w:val="24"/>
          <w:szCs w:val="24"/>
        </w:rPr>
      </w:pPr>
      <w:r>
        <w:rPr>
          <w:rFonts w:hint="eastAsia"/>
          <w:sz w:val="24"/>
          <w:szCs w:val="24"/>
        </w:rPr>
        <w:t>本规范是首次发布。</w:t>
      </w:r>
    </w:p>
    <w:p w14:paraId="5D391179">
      <w:pPr>
        <w:spacing w:line="400" w:lineRule="atLeast"/>
        <w:ind w:firstLine="480" w:firstLineChars="200"/>
        <w:rPr>
          <w:sz w:val="24"/>
          <w:szCs w:val="24"/>
        </w:rPr>
        <w:sectPr>
          <w:type w:val="continuous"/>
          <w:pgSz w:w="11906" w:h="16838"/>
          <w:pgMar w:top="1440" w:right="1043" w:bottom="1440" w:left="1797" w:header="851" w:footer="992" w:gutter="0"/>
          <w:pgNumType w:fmt="upperRoman" w:start="1"/>
          <w:cols w:space="720" w:num="1"/>
          <w:docGrid w:type="linesAndChars" w:linePitch="312" w:charSpace="0"/>
        </w:sectPr>
      </w:pPr>
    </w:p>
    <w:p w14:paraId="14DB3FD0">
      <w:pPr>
        <w:snapToGrid w:val="0"/>
        <w:spacing w:line="360" w:lineRule="auto"/>
        <w:jc w:val="center"/>
        <w:rPr>
          <w:rFonts w:eastAsia="黑体"/>
          <w:kern w:val="0"/>
          <w:sz w:val="32"/>
          <w:szCs w:val="32"/>
        </w:rPr>
      </w:pPr>
      <w:r>
        <w:rPr>
          <w:rFonts w:hint="eastAsia" w:eastAsia="黑体"/>
          <w:kern w:val="0"/>
          <w:sz w:val="32"/>
          <w:szCs w:val="32"/>
        </w:rPr>
        <w:t>测量模型建立和使用技术规范</w:t>
      </w:r>
    </w:p>
    <w:p w14:paraId="3A2BD406">
      <w:pPr>
        <w:pStyle w:val="3"/>
        <w:rPr>
          <w:sz w:val="24"/>
          <w:szCs w:val="24"/>
        </w:rPr>
      </w:pPr>
      <w:bookmarkStart w:id="7" w:name="_Toc203749565"/>
      <w:r>
        <w:rPr>
          <w:sz w:val="24"/>
          <w:szCs w:val="24"/>
        </w:rPr>
        <w:t xml:space="preserve">1 </w:t>
      </w:r>
      <w:r>
        <w:rPr>
          <w:rFonts w:hint="eastAsia"/>
          <w:sz w:val="24"/>
          <w:szCs w:val="24"/>
        </w:rPr>
        <w:t xml:space="preserve"> </w:t>
      </w:r>
      <w:r>
        <w:rPr>
          <w:sz w:val="24"/>
          <w:szCs w:val="24"/>
        </w:rPr>
        <w:t>范围</w:t>
      </w:r>
      <w:r>
        <w:rPr>
          <w:rFonts w:hint="eastAsia"/>
          <w:sz w:val="24"/>
          <w:szCs w:val="24"/>
        </w:rPr>
        <w:t>和目的</w:t>
      </w:r>
      <w:bookmarkEnd w:id="7"/>
    </w:p>
    <w:p w14:paraId="3E71AC44">
      <w:pPr>
        <w:spacing w:line="360" w:lineRule="auto"/>
        <w:ind w:firstLine="480" w:firstLineChars="200"/>
        <w:rPr>
          <w:sz w:val="24"/>
          <w:szCs w:val="24"/>
        </w:rPr>
      </w:pPr>
      <w:r>
        <w:rPr>
          <w:sz w:val="24"/>
          <w:szCs w:val="24"/>
        </w:rPr>
        <w:t>本</w:t>
      </w:r>
      <w:r>
        <w:rPr>
          <w:rFonts w:hint="eastAsia"/>
          <w:sz w:val="24"/>
          <w:szCs w:val="24"/>
        </w:rPr>
        <w:t>规范适用于</w:t>
      </w:r>
      <w:r>
        <w:rPr>
          <w:sz w:val="24"/>
          <w:szCs w:val="24"/>
        </w:rPr>
        <w:t>测量程序、</w:t>
      </w:r>
      <w:r>
        <w:rPr>
          <w:rFonts w:hint="eastAsia"/>
          <w:sz w:val="24"/>
          <w:szCs w:val="24"/>
        </w:rPr>
        <w:t>作业指导书、技术规范</w:t>
      </w:r>
      <w:r>
        <w:rPr>
          <w:sz w:val="24"/>
          <w:szCs w:val="24"/>
        </w:rPr>
        <w:t>和标准文件的制定者</w:t>
      </w:r>
      <w:r>
        <w:rPr>
          <w:rFonts w:hint="eastAsia"/>
          <w:sz w:val="24"/>
          <w:szCs w:val="24"/>
        </w:rPr>
        <w:t>们，为其</w:t>
      </w:r>
      <w:r>
        <w:rPr>
          <w:sz w:val="24"/>
          <w:szCs w:val="24"/>
        </w:rPr>
        <w:t>提供</w:t>
      </w:r>
      <w:r>
        <w:rPr>
          <w:rFonts w:hint="eastAsia"/>
          <w:sz w:val="24"/>
          <w:szCs w:val="24"/>
        </w:rPr>
        <w:t>建立</w:t>
      </w:r>
      <w:r>
        <w:rPr>
          <w:sz w:val="24"/>
          <w:szCs w:val="24"/>
        </w:rPr>
        <w:t>和使用测量模型</w:t>
      </w:r>
      <w:r>
        <w:rPr>
          <w:rFonts w:hint="eastAsia"/>
          <w:sz w:val="24"/>
          <w:szCs w:val="24"/>
        </w:rPr>
        <w:t>的指南</w:t>
      </w:r>
      <w:r>
        <w:rPr>
          <w:sz w:val="24"/>
          <w:szCs w:val="24"/>
        </w:rPr>
        <w:t>，</w:t>
      </w:r>
      <w:r>
        <w:rPr>
          <w:rFonts w:hint="eastAsia"/>
          <w:sz w:val="24"/>
          <w:szCs w:val="24"/>
        </w:rPr>
        <w:t>并包含</w:t>
      </w:r>
      <w:r>
        <w:rPr>
          <w:sz w:val="24"/>
          <w:szCs w:val="24"/>
        </w:rPr>
        <w:t>对测量模型</w:t>
      </w:r>
      <w:r>
        <w:rPr>
          <w:rFonts w:hint="eastAsia"/>
          <w:sz w:val="24"/>
          <w:szCs w:val="24"/>
        </w:rPr>
        <w:t>充分性</w:t>
      </w:r>
      <w:r>
        <w:rPr>
          <w:sz w:val="24"/>
          <w:szCs w:val="24"/>
        </w:rPr>
        <w:t>的评估。</w:t>
      </w:r>
      <w:r>
        <w:rPr>
          <w:rFonts w:hint="eastAsia"/>
          <w:sz w:val="24"/>
          <w:szCs w:val="24"/>
        </w:rPr>
        <w:t>测量</w:t>
      </w:r>
      <w:r>
        <w:rPr>
          <w:sz w:val="24"/>
          <w:szCs w:val="24"/>
        </w:rPr>
        <w:t>模型描述</w:t>
      </w:r>
      <w:r>
        <w:rPr>
          <w:rFonts w:hint="eastAsia"/>
          <w:sz w:val="24"/>
          <w:szCs w:val="24"/>
        </w:rPr>
        <w:t>的是</w:t>
      </w:r>
      <w:r>
        <w:rPr>
          <w:sz w:val="24"/>
          <w:szCs w:val="24"/>
        </w:rPr>
        <w:t>输出量（被测</w:t>
      </w:r>
      <w:r>
        <w:rPr>
          <w:rFonts w:hint="eastAsia"/>
          <w:sz w:val="24"/>
          <w:szCs w:val="24"/>
        </w:rPr>
        <w:t>量</w:t>
      </w:r>
      <w:r>
        <w:rPr>
          <w:sz w:val="24"/>
          <w:szCs w:val="24"/>
        </w:rPr>
        <w:t>）</w:t>
      </w:r>
      <w:r>
        <w:rPr>
          <w:rFonts w:hint="eastAsia"/>
          <w:sz w:val="24"/>
          <w:szCs w:val="24"/>
        </w:rPr>
        <w:t>与</w:t>
      </w:r>
      <w:r>
        <w:rPr>
          <w:sz w:val="24"/>
          <w:szCs w:val="24"/>
        </w:rPr>
        <w:t>已知的测量输入量之间的关系</w:t>
      </w:r>
      <w:r>
        <w:rPr>
          <w:rFonts w:hint="eastAsia"/>
          <w:sz w:val="24"/>
          <w:szCs w:val="24"/>
        </w:rPr>
        <w:t>，通过模型可以</w:t>
      </w:r>
      <w:r>
        <w:rPr>
          <w:sz w:val="24"/>
          <w:szCs w:val="24"/>
        </w:rPr>
        <w:t>获得被测</w:t>
      </w:r>
      <w:r>
        <w:rPr>
          <w:rFonts w:hint="eastAsia"/>
          <w:sz w:val="24"/>
          <w:szCs w:val="24"/>
        </w:rPr>
        <w:t>量的</w:t>
      </w:r>
      <w:r>
        <w:rPr>
          <w:sz w:val="24"/>
          <w:szCs w:val="24"/>
        </w:rPr>
        <w:t>值</w:t>
      </w:r>
      <w:r>
        <w:rPr>
          <w:rFonts w:hint="eastAsia"/>
          <w:sz w:val="24"/>
          <w:szCs w:val="24"/>
        </w:rPr>
        <w:t>及其</w:t>
      </w:r>
      <w:r>
        <w:rPr>
          <w:sz w:val="24"/>
          <w:szCs w:val="24"/>
        </w:rPr>
        <w:t>不确定度</w:t>
      </w:r>
      <w:r>
        <w:rPr>
          <w:rFonts w:hint="eastAsia"/>
          <w:sz w:val="24"/>
          <w:szCs w:val="24"/>
        </w:rPr>
        <w:t>，</w:t>
      </w:r>
      <w:r>
        <w:rPr>
          <w:sz w:val="24"/>
          <w:szCs w:val="24"/>
        </w:rPr>
        <w:t>模型</w:t>
      </w:r>
      <w:r>
        <w:rPr>
          <w:rFonts w:hint="eastAsia"/>
          <w:sz w:val="24"/>
          <w:szCs w:val="24"/>
        </w:rPr>
        <w:t>还可</w:t>
      </w:r>
      <w:r>
        <w:rPr>
          <w:sz w:val="24"/>
          <w:szCs w:val="24"/>
        </w:rPr>
        <w:t>用于设计研究、过程模拟</w:t>
      </w:r>
      <w:r>
        <w:rPr>
          <w:rFonts w:hint="eastAsia"/>
          <w:sz w:val="24"/>
          <w:szCs w:val="24"/>
        </w:rPr>
        <w:t>，</w:t>
      </w:r>
      <w:r>
        <w:rPr>
          <w:sz w:val="24"/>
          <w:szCs w:val="24"/>
        </w:rPr>
        <w:t>以及工程、研究和开发</w:t>
      </w:r>
      <w:r>
        <w:rPr>
          <w:rFonts w:hint="eastAsia"/>
          <w:sz w:val="24"/>
          <w:szCs w:val="24"/>
        </w:rPr>
        <w:t>等方面</w:t>
      </w:r>
      <w:r>
        <w:rPr>
          <w:sz w:val="24"/>
          <w:szCs w:val="24"/>
        </w:rPr>
        <w:t>。</w:t>
      </w:r>
    </w:p>
    <w:p w14:paraId="29EA8E7C">
      <w:pPr>
        <w:spacing w:line="360" w:lineRule="auto"/>
        <w:ind w:firstLine="480" w:firstLineChars="200"/>
        <w:rPr>
          <w:sz w:val="24"/>
          <w:szCs w:val="24"/>
        </w:rPr>
      </w:pPr>
      <w:r>
        <w:rPr>
          <w:rFonts w:hint="eastAsia"/>
          <w:sz w:val="24"/>
          <w:szCs w:val="24"/>
        </w:rPr>
        <w:t>本规范阐述</w:t>
      </w:r>
      <w:r>
        <w:rPr>
          <w:sz w:val="24"/>
          <w:szCs w:val="24"/>
        </w:rPr>
        <w:t>了如何</w:t>
      </w:r>
      <w:r>
        <w:rPr>
          <w:rFonts w:hint="eastAsia"/>
          <w:sz w:val="24"/>
          <w:szCs w:val="24"/>
        </w:rPr>
        <w:t>将相关的</w:t>
      </w:r>
      <w:r>
        <w:rPr>
          <w:sz w:val="24"/>
          <w:szCs w:val="24"/>
        </w:rPr>
        <w:t>量</w:t>
      </w:r>
      <w:r>
        <w:rPr>
          <w:rFonts w:hint="eastAsia"/>
          <w:sz w:val="24"/>
          <w:szCs w:val="24"/>
        </w:rPr>
        <w:t>纳入</w:t>
      </w:r>
      <w:r>
        <w:rPr>
          <w:sz w:val="24"/>
          <w:szCs w:val="24"/>
        </w:rPr>
        <w:t>测量模型</w:t>
      </w:r>
      <w:r>
        <w:rPr>
          <w:rFonts w:hint="eastAsia"/>
          <w:sz w:val="24"/>
          <w:szCs w:val="24"/>
        </w:rPr>
        <w:t>之</w:t>
      </w:r>
      <w:r>
        <w:rPr>
          <w:sz w:val="24"/>
          <w:szCs w:val="24"/>
        </w:rPr>
        <w:t>中</w:t>
      </w:r>
      <w:r>
        <w:rPr>
          <w:rFonts w:hint="eastAsia"/>
          <w:sz w:val="24"/>
          <w:szCs w:val="24"/>
        </w:rPr>
        <w:t>，这些量包括</w:t>
      </w:r>
      <w:r>
        <w:rPr>
          <w:sz w:val="24"/>
          <w:szCs w:val="24"/>
        </w:rPr>
        <w:t>：</w:t>
      </w:r>
      <w:r>
        <w:rPr>
          <w:rFonts w:hint="eastAsia"/>
          <w:sz w:val="24"/>
          <w:szCs w:val="24"/>
        </w:rPr>
        <w:t>1）与</w:t>
      </w:r>
      <w:r>
        <w:rPr>
          <w:sz w:val="24"/>
          <w:szCs w:val="24"/>
        </w:rPr>
        <w:t>测量所依据的</w:t>
      </w:r>
      <w:r>
        <w:rPr>
          <w:rFonts w:hint="eastAsia"/>
          <w:sz w:val="24"/>
          <w:szCs w:val="24"/>
        </w:rPr>
        <w:t>一个或多个</w:t>
      </w:r>
      <w:r>
        <w:rPr>
          <w:sz w:val="24"/>
          <w:szCs w:val="24"/>
        </w:rPr>
        <w:t>现象</w:t>
      </w:r>
      <w:r>
        <w:rPr>
          <w:rFonts w:hint="eastAsia"/>
          <w:sz w:val="24"/>
          <w:szCs w:val="24"/>
        </w:rPr>
        <w:t>，</w:t>
      </w:r>
      <w:r>
        <w:rPr>
          <w:sz w:val="24"/>
          <w:szCs w:val="24"/>
        </w:rPr>
        <w:t>即测量原理</w:t>
      </w:r>
      <w:r>
        <w:rPr>
          <w:rFonts w:hint="eastAsia"/>
          <w:sz w:val="24"/>
          <w:szCs w:val="24"/>
        </w:rPr>
        <w:t>，有关的量</w:t>
      </w:r>
      <w:r>
        <w:rPr>
          <w:sz w:val="24"/>
          <w:szCs w:val="24"/>
        </w:rPr>
        <w:t>；</w:t>
      </w:r>
      <w:r>
        <w:rPr>
          <w:rFonts w:hint="eastAsia"/>
          <w:sz w:val="24"/>
          <w:szCs w:val="24"/>
        </w:rPr>
        <w:t>2）与特定</w:t>
      </w:r>
      <w:r>
        <w:rPr>
          <w:sz w:val="24"/>
          <w:szCs w:val="24"/>
        </w:rPr>
        <w:t>测量中</w:t>
      </w:r>
      <w:r>
        <w:rPr>
          <w:rFonts w:hint="eastAsia"/>
          <w:sz w:val="24"/>
          <w:szCs w:val="24"/>
        </w:rPr>
        <w:t>出现</w:t>
      </w:r>
      <w:r>
        <w:rPr>
          <w:sz w:val="24"/>
          <w:szCs w:val="24"/>
        </w:rPr>
        <w:t>的</w:t>
      </w:r>
      <w:r>
        <w:rPr>
          <w:rFonts w:hint="eastAsia"/>
          <w:sz w:val="24"/>
          <w:szCs w:val="24"/>
        </w:rPr>
        <w:t>效应有关的量</w:t>
      </w:r>
      <w:r>
        <w:rPr>
          <w:sz w:val="24"/>
          <w:szCs w:val="24"/>
        </w:rPr>
        <w:t>；</w:t>
      </w:r>
      <w:r>
        <w:rPr>
          <w:rFonts w:hint="eastAsia"/>
          <w:sz w:val="24"/>
          <w:szCs w:val="24"/>
        </w:rPr>
        <w:t>3）</w:t>
      </w:r>
      <w:r>
        <w:rPr>
          <w:sz w:val="24"/>
          <w:szCs w:val="24"/>
        </w:rPr>
        <w:t>与</w:t>
      </w:r>
      <w:r>
        <w:rPr>
          <w:rFonts w:hint="eastAsia"/>
          <w:sz w:val="24"/>
          <w:szCs w:val="24"/>
        </w:rPr>
        <w:t>待</w:t>
      </w:r>
      <w:r>
        <w:rPr>
          <w:sz w:val="24"/>
          <w:szCs w:val="24"/>
        </w:rPr>
        <w:t>测量</w:t>
      </w:r>
      <w:r>
        <w:rPr>
          <w:rFonts w:hint="eastAsia"/>
          <w:sz w:val="24"/>
          <w:szCs w:val="24"/>
        </w:rPr>
        <w:t>的实物标准</w:t>
      </w:r>
      <w:r>
        <w:rPr>
          <w:sz w:val="24"/>
          <w:szCs w:val="24"/>
        </w:rPr>
        <w:t>或样品</w:t>
      </w:r>
      <w:r>
        <w:rPr>
          <w:rFonts w:hint="eastAsia"/>
          <w:sz w:val="24"/>
          <w:szCs w:val="24"/>
        </w:rPr>
        <w:t>的</w:t>
      </w:r>
      <w:r>
        <w:rPr>
          <w:sz w:val="24"/>
          <w:szCs w:val="24"/>
        </w:rPr>
        <w:t>相互作用</w:t>
      </w:r>
      <w:r>
        <w:rPr>
          <w:rFonts w:hint="eastAsia"/>
          <w:sz w:val="24"/>
          <w:szCs w:val="24"/>
        </w:rPr>
        <w:t>有关的量</w:t>
      </w:r>
      <w:r>
        <w:rPr>
          <w:sz w:val="24"/>
          <w:szCs w:val="24"/>
        </w:rPr>
        <w:t>。</w:t>
      </w:r>
    </w:p>
    <w:p w14:paraId="26690676">
      <w:pPr>
        <w:spacing w:line="360" w:lineRule="auto"/>
        <w:ind w:firstLine="480" w:firstLineChars="200"/>
        <w:rPr>
          <w:sz w:val="24"/>
          <w:szCs w:val="24"/>
        </w:rPr>
      </w:pPr>
      <w:r>
        <w:rPr>
          <w:rFonts w:hint="eastAsia"/>
          <w:sz w:val="24"/>
          <w:szCs w:val="24"/>
        </w:rPr>
        <w:t>本规范</w:t>
      </w:r>
      <w:r>
        <w:rPr>
          <w:sz w:val="24"/>
          <w:szCs w:val="24"/>
        </w:rPr>
        <w:t>提供的</w:t>
      </w:r>
      <w:r>
        <w:rPr>
          <w:rFonts w:hint="eastAsia"/>
          <w:sz w:val="24"/>
          <w:szCs w:val="24"/>
        </w:rPr>
        <w:t>指南</w:t>
      </w:r>
      <w:r>
        <w:rPr>
          <w:sz w:val="24"/>
          <w:szCs w:val="24"/>
        </w:rPr>
        <w:t>是按</w:t>
      </w:r>
      <w:r>
        <w:rPr>
          <w:rFonts w:hint="eastAsia"/>
          <w:sz w:val="24"/>
          <w:szCs w:val="24"/>
        </w:rPr>
        <w:t>照</w:t>
      </w:r>
      <w:r>
        <w:rPr>
          <w:sz w:val="24"/>
          <w:szCs w:val="24"/>
        </w:rPr>
        <w:t>工作流程</w:t>
      </w:r>
      <w:r>
        <w:rPr>
          <w:rFonts w:hint="eastAsia"/>
          <w:sz w:val="24"/>
          <w:szCs w:val="24"/>
        </w:rPr>
        <w:t>来编排</w:t>
      </w:r>
      <w:r>
        <w:rPr>
          <w:sz w:val="24"/>
          <w:szCs w:val="24"/>
        </w:rPr>
        <w:t>的，</w:t>
      </w:r>
      <w:r>
        <w:rPr>
          <w:rFonts w:hint="eastAsia"/>
          <w:sz w:val="24"/>
          <w:szCs w:val="24"/>
        </w:rPr>
        <w:t>因而该指南也可以当作一个从头建立</w:t>
      </w:r>
      <w:r>
        <w:rPr>
          <w:sz w:val="24"/>
          <w:szCs w:val="24"/>
        </w:rPr>
        <w:t>测量模型</w:t>
      </w:r>
      <w:r>
        <w:rPr>
          <w:rFonts w:hint="eastAsia"/>
          <w:sz w:val="24"/>
          <w:szCs w:val="24"/>
        </w:rPr>
        <w:t>的</w:t>
      </w:r>
      <w:r>
        <w:rPr>
          <w:sz w:val="24"/>
          <w:szCs w:val="24"/>
        </w:rPr>
        <w:t>模板</w:t>
      </w:r>
      <w:r>
        <w:rPr>
          <w:rFonts w:hint="eastAsia"/>
          <w:sz w:val="24"/>
          <w:szCs w:val="24"/>
        </w:rPr>
        <w:t>来使用</w:t>
      </w:r>
      <w:r>
        <w:rPr>
          <w:sz w:val="24"/>
          <w:szCs w:val="24"/>
        </w:rPr>
        <w:t>。</w:t>
      </w:r>
      <w:r>
        <w:rPr>
          <w:rFonts w:hint="eastAsia"/>
          <w:sz w:val="24"/>
          <w:szCs w:val="24"/>
        </w:rPr>
        <w:t>具体的</w:t>
      </w:r>
      <w:r>
        <w:rPr>
          <w:sz w:val="24"/>
          <w:szCs w:val="24"/>
        </w:rPr>
        <w:t>工作流程</w:t>
      </w:r>
      <w:r>
        <w:rPr>
          <w:rFonts w:hint="eastAsia"/>
          <w:sz w:val="24"/>
          <w:szCs w:val="24"/>
        </w:rPr>
        <w:t>如下：首先，明确被测量</w:t>
      </w:r>
      <w:r>
        <w:rPr>
          <w:sz w:val="24"/>
          <w:szCs w:val="24"/>
        </w:rPr>
        <w:t>（第6条）</w:t>
      </w:r>
      <w:r>
        <w:rPr>
          <w:rFonts w:hint="eastAsia"/>
          <w:sz w:val="24"/>
          <w:szCs w:val="24"/>
        </w:rPr>
        <w:t>；其次，</w:t>
      </w:r>
      <w:r>
        <w:rPr>
          <w:sz w:val="24"/>
          <w:szCs w:val="24"/>
        </w:rPr>
        <w:t>对测量原理</w:t>
      </w:r>
      <w:r>
        <w:rPr>
          <w:rFonts w:hint="eastAsia"/>
          <w:sz w:val="24"/>
          <w:szCs w:val="24"/>
        </w:rPr>
        <w:t>进行</w:t>
      </w:r>
      <w:r>
        <w:rPr>
          <w:sz w:val="24"/>
          <w:szCs w:val="24"/>
        </w:rPr>
        <w:t>建模（第7条）</w:t>
      </w:r>
      <w:r>
        <w:rPr>
          <w:rFonts w:hint="eastAsia"/>
          <w:sz w:val="24"/>
          <w:szCs w:val="24"/>
        </w:rPr>
        <w:t>，并</w:t>
      </w:r>
      <w:r>
        <w:rPr>
          <w:sz w:val="24"/>
          <w:szCs w:val="24"/>
        </w:rPr>
        <w:t>选择适当的模型形式（第8条）</w:t>
      </w:r>
      <w:r>
        <w:rPr>
          <w:rFonts w:hint="eastAsia"/>
          <w:sz w:val="24"/>
          <w:szCs w:val="24"/>
        </w:rPr>
        <w:t>；</w:t>
      </w:r>
      <w:r>
        <w:rPr>
          <w:sz w:val="24"/>
          <w:szCs w:val="24"/>
        </w:rPr>
        <w:t>然后</w:t>
      </w:r>
      <w:r>
        <w:rPr>
          <w:rFonts w:hint="eastAsia"/>
          <w:sz w:val="24"/>
          <w:szCs w:val="24"/>
        </w:rPr>
        <w:t>，通过</w:t>
      </w:r>
      <w:r>
        <w:rPr>
          <w:sz w:val="24"/>
          <w:szCs w:val="24"/>
        </w:rPr>
        <w:t>识别测量</w:t>
      </w:r>
      <w:r>
        <w:rPr>
          <w:rFonts w:hint="eastAsia"/>
          <w:sz w:val="24"/>
          <w:szCs w:val="24"/>
        </w:rPr>
        <w:t>及待</w:t>
      </w:r>
      <w:r>
        <w:rPr>
          <w:sz w:val="24"/>
          <w:szCs w:val="24"/>
        </w:rPr>
        <w:t>测量</w:t>
      </w:r>
      <w:r>
        <w:rPr>
          <w:rFonts w:hint="eastAsia"/>
          <w:sz w:val="24"/>
          <w:szCs w:val="24"/>
        </w:rPr>
        <w:t>的实物标准</w:t>
      </w:r>
      <w:r>
        <w:rPr>
          <w:sz w:val="24"/>
          <w:szCs w:val="24"/>
        </w:rPr>
        <w:t>或样品</w:t>
      </w:r>
      <w:r>
        <w:rPr>
          <w:rFonts w:hint="eastAsia"/>
          <w:sz w:val="24"/>
          <w:szCs w:val="24"/>
        </w:rPr>
        <w:t>中出现</w:t>
      </w:r>
      <w:r>
        <w:rPr>
          <w:sz w:val="24"/>
          <w:szCs w:val="24"/>
        </w:rPr>
        <w:t>的</w:t>
      </w:r>
      <w:r>
        <w:rPr>
          <w:rFonts w:hint="eastAsia"/>
          <w:sz w:val="24"/>
          <w:szCs w:val="24"/>
        </w:rPr>
        <w:t>效应</w:t>
      </w:r>
      <w:r>
        <w:rPr>
          <w:sz w:val="24"/>
          <w:szCs w:val="24"/>
        </w:rPr>
        <w:t>（第9条）</w:t>
      </w:r>
      <w:r>
        <w:rPr>
          <w:rFonts w:hint="eastAsia"/>
          <w:sz w:val="24"/>
          <w:szCs w:val="24"/>
        </w:rPr>
        <w:t>，并</w:t>
      </w:r>
      <w:r>
        <w:rPr>
          <w:sz w:val="24"/>
          <w:szCs w:val="24"/>
        </w:rPr>
        <w:t>增加</w:t>
      </w:r>
      <w:r>
        <w:rPr>
          <w:rFonts w:hint="eastAsia"/>
          <w:sz w:val="24"/>
          <w:szCs w:val="24"/>
        </w:rPr>
        <w:t>到模型之中以</w:t>
      </w:r>
      <w:r>
        <w:rPr>
          <w:sz w:val="24"/>
          <w:szCs w:val="24"/>
        </w:rPr>
        <w:t>扩展</w:t>
      </w:r>
      <w:r>
        <w:rPr>
          <w:rFonts w:hint="eastAsia"/>
          <w:sz w:val="24"/>
          <w:szCs w:val="24"/>
        </w:rPr>
        <w:t>所</w:t>
      </w:r>
      <w:r>
        <w:rPr>
          <w:sz w:val="24"/>
          <w:szCs w:val="24"/>
        </w:rPr>
        <w:t>获得的基本模型（第10条）。</w:t>
      </w:r>
      <w:r>
        <w:rPr>
          <w:rFonts w:hint="eastAsia"/>
          <w:sz w:val="24"/>
          <w:szCs w:val="24"/>
        </w:rPr>
        <w:t>第1</w:t>
      </w:r>
      <w:r>
        <w:rPr>
          <w:sz w:val="24"/>
          <w:szCs w:val="24"/>
        </w:rPr>
        <w:t>2条</w:t>
      </w:r>
      <w:r>
        <w:rPr>
          <w:rFonts w:hint="eastAsia"/>
          <w:sz w:val="24"/>
          <w:szCs w:val="24"/>
        </w:rPr>
        <w:t>还</w:t>
      </w:r>
      <w:r>
        <w:rPr>
          <w:sz w:val="24"/>
          <w:szCs w:val="24"/>
        </w:rPr>
        <w:t>给出</w:t>
      </w:r>
      <w:r>
        <w:rPr>
          <w:rFonts w:hint="eastAsia"/>
          <w:sz w:val="24"/>
          <w:szCs w:val="24"/>
        </w:rPr>
        <w:t>对</w:t>
      </w:r>
      <w:r>
        <w:rPr>
          <w:sz w:val="24"/>
          <w:szCs w:val="24"/>
        </w:rPr>
        <w:t>所得到的测量模型</w:t>
      </w:r>
      <w:r>
        <w:rPr>
          <w:rFonts w:hint="eastAsia"/>
          <w:sz w:val="24"/>
          <w:szCs w:val="24"/>
        </w:rPr>
        <w:t>的充分性进行</w:t>
      </w:r>
      <w:r>
        <w:rPr>
          <w:sz w:val="24"/>
          <w:szCs w:val="24"/>
        </w:rPr>
        <w:t>评估</w:t>
      </w:r>
      <w:r>
        <w:rPr>
          <w:rFonts w:hint="eastAsia"/>
          <w:sz w:val="24"/>
          <w:szCs w:val="24"/>
        </w:rPr>
        <w:t>的</w:t>
      </w:r>
      <w:r>
        <w:rPr>
          <w:sz w:val="24"/>
          <w:szCs w:val="24"/>
        </w:rPr>
        <w:t>指</w:t>
      </w:r>
      <w:r>
        <w:rPr>
          <w:rFonts w:hint="eastAsia"/>
          <w:sz w:val="24"/>
          <w:szCs w:val="24"/>
        </w:rPr>
        <w:t>南。如果本规范的使用者</w:t>
      </w:r>
      <w:r>
        <w:rPr>
          <w:sz w:val="24"/>
          <w:szCs w:val="24"/>
        </w:rPr>
        <w:t>已</w:t>
      </w:r>
      <w:r>
        <w:rPr>
          <w:rFonts w:hint="eastAsia"/>
          <w:sz w:val="24"/>
          <w:szCs w:val="24"/>
        </w:rPr>
        <w:t>建立了</w:t>
      </w:r>
      <w:r>
        <w:rPr>
          <w:sz w:val="24"/>
          <w:szCs w:val="24"/>
        </w:rPr>
        <w:t>相当一部分</w:t>
      </w:r>
      <w:r>
        <w:rPr>
          <w:rFonts w:hint="eastAsia"/>
          <w:sz w:val="24"/>
          <w:szCs w:val="24"/>
        </w:rPr>
        <w:t>的</w:t>
      </w:r>
      <w:r>
        <w:rPr>
          <w:sz w:val="24"/>
          <w:szCs w:val="24"/>
        </w:rPr>
        <w:t>测量模型但</w:t>
      </w:r>
      <w:r>
        <w:rPr>
          <w:rFonts w:hint="eastAsia"/>
          <w:sz w:val="24"/>
          <w:szCs w:val="24"/>
        </w:rPr>
        <w:t>要确认模型是否</w:t>
      </w:r>
      <w:r>
        <w:rPr>
          <w:sz w:val="24"/>
          <w:szCs w:val="24"/>
        </w:rPr>
        <w:t>包含测量</w:t>
      </w:r>
      <w:r>
        <w:rPr>
          <w:rFonts w:hint="eastAsia"/>
          <w:sz w:val="24"/>
          <w:szCs w:val="24"/>
        </w:rPr>
        <w:t>中出现</w:t>
      </w:r>
      <w:r>
        <w:rPr>
          <w:sz w:val="24"/>
          <w:szCs w:val="24"/>
        </w:rPr>
        <w:t>的所有</w:t>
      </w:r>
      <w:r>
        <w:rPr>
          <w:rFonts w:hint="eastAsia"/>
          <w:sz w:val="24"/>
          <w:szCs w:val="24"/>
        </w:rPr>
        <w:t>效应，即想要确认模型适用性</w:t>
      </w:r>
      <w:r>
        <w:rPr>
          <w:sz w:val="24"/>
          <w:szCs w:val="24"/>
        </w:rPr>
        <w:t>的</w:t>
      </w:r>
      <w:r>
        <w:rPr>
          <w:rFonts w:hint="eastAsia"/>
          <w:sz w:val="24"/>
          <w:szCs w:val="24"/>
        </w:rPr>
        <w:t>话，那么</w:t>
      </w:r>
      <w:r>
        <w:rPr>
          <w:sz w:val="24"/>
          <w:szCs w:val="24"/>
        </w:rPr>
        <w:t>区</w:t>
      </w:r>
      <w:r>
        <w:rPr>
          <w:rFonts w:hint="eastAsia"/>
          <w:sz w:val="24"/>
          <w:szCs w:val="24"/>
        </w:rPr>
        <w:t>分</w:t>
      </w:r>
      <w:r>
        <w:rPr>
          <w:sz w:val="24"/>
          <w:szCs w:val="24"/>
        </w:rPr>
        <w:t>工作流程中</w:t>
      </w:r>
      <w:r>
        <w:rPr>
          <w:rFonts w:hint="eastAsia"/>
          <w:sz w:val="24"/>
          <w:szCs w:val="24"/>
        </w:rPr>
        <w:t>的</w:t>
      </w:r>
      <w:r>
        <w:rPr>
          <w:sz w:val="24"/>
          <w:szCs w:val="24"/>
        </w:rPr>
        <w:t>基本模型和完整模型</w:t>
      </w:r>
      <w:r>
        <w:rPr>
          <w:rFonts w:hint="eastAsia"/>
          <w:sz w:val="24"/>
          <w:szCs w:val="24"/>
        </w:rPr>
        <w:t>将很</w:t>
      </w:r>
      <w:r>
        <w:rPr>
          <w:sz w:val="24"/>
          <w:szCs w:val="24"/>
        </w:rPr>
        <w:t>有帮助</w:t>
      </w:r>
      <w:r>
        <w:rPr>
          <w:rFonts w:hint="eastAsia"/>
          <w:sz w:val="24"/>
          <w:szCs w:val="24"/>
        </w:rPr>
        <w:t>。</w:t>
      </w:r>
    </w:p>
    <w:p w14:paraId="2629A76C">
      <w:pPr>
        <w:spacing w:line="360" w:lineRule="auto"/>
        <w:ind w:firstLine="480" w:firstLineChars="200"/>
        <w:rPr>
          <w:sz w:val="24"/>
          <w:szCs w:val="24"/>
        </w:rPr>
      </w:pPr>
      <w:r>
        <w:rPr>
          <w:rFonts w:hint="eastAsia"/>
          <w:sz w:val="24"/>
          <w:szCs w:val="24"/>
        </w:rPr>
        <w:t>鉴于</w:t>
      </w:r>
      <w:r>
        <w:rPr>
          <w:sz w:val="24"/>
          <w:szCs w:val="24"/>
        </w:rPr>
        <w:t>JCGM 100:2008和JCGM 101:2008</w:t>
      </w:r>
      <w:r>
        <w:rPr>
          <w:rFonts w:hint="eastAsia"/>
          <w:sz w:val="24"/>
          <w:szCs w:val="24"/>
        </w:rPr>
        <w:t>给出了如何赋予</w:t>
      </w:r>
      <w:r>
        <w:rPr>
          <w:sz w:val="24"/>
          <w:szCs w:val="24"/>
        </w:rPr>
        <w:t>测量模型中量概率分布的</w:t>
      </w:r>
      <w:r>
        <w:rPr>
          <w:rFonts w:hint="eastAsia"/>
          <w:sz w:val="24"/>
          <w:szCs w:val="24"/>
        </w:rPr>
        <w:t>指南，本规范</w:t>
      </w:r>
      <w:r>
        <w:rPr>
          <w:sz w:val="24"/>
          <w:szCs w:val="24"/>
        </w:rPr>
        <w:t>第11条</w:t>
      </w:r>
      <w:r>
        <w:rPr>
          <w:rFonts w:hint="eastAsia"/>
          <w:sz w:val="24"/>
          <w:szCs w:val="24"/>
        </w:rPr>
        <w:t>还阐述了</w:t>
      </w:r>
      <w:r>
        <w:rPr>
          <w:sz w:val="24"/>
          <w:szCs w:val="24"/>
        </w:rPr>
        <w:t>如何</w:t>
      </w:r>
      <w:r>
        <w:rPr>
          <w:rFonts w:hint="eastAsia"/>
          <w:sz w:val="24"/>
          <w:szCs w:val="24"/>
        </w:rPr>
        <w:t>建立</w:t>
      </w:r>
      <w:r>
        <w:rPr>
          <w:sz w:val="24"/>
          <w:szCs w:val="24"/>
        </w:rPr>
        <w:t>和使用</w:t>
      </w:r>
      <w:r>
        <w:rPr>
          <w:rFonts w:hint="eastAsia"/>
          <w:sz w:val="24"/>
          <w:szCs w:val="24"/>
        </w:rPr>
        <w:t>用于此目的的</w:t>
      </w:r>
      <w:r>
        <w:rPr>
          <w:sz w:val="24"/>
          <w:szCs w:val="24"/>
        </w:rPr>
        <w:t>统计模型</w:t>
      </w:r>
      <w:r>
        <w:rPr>
          <w:rFonts w:hint="eastAsia"/>
          <w:sz w:val="24"/>
          <w:szCs w:val="24"/>
        </w:rPr>
        <w:t>，作为对这些指南的</w:t>
      </w:r>
      <w:r>
        <w:rPr>
          <w:sz w:val="24"/>
          <w:szCs w:val="24"/>
        </w:rPr>
        <w:t>补充</w:t>
      </w:r>
      <w:r>
        <w:rPr>
          <w:rFonts w:hint="eastAsia"/>
          <w:sz w:val="24"/>
          <w:szCs w:val="24"/>
        </w:rPr>
        <w:t>。</w:t>
      </w:r>
    </w:p>
    <w:p w14:paraId="2708A9CF">
      <w:pPr>
        <w:spacing w:line="360" w:lineRule="auto"/>
        <w:ind w:firstLine="480" w:firstLineChars="200"/>
        <w:rPr>
          <w:sz w:val="24"/>
          <w:szCs w:val="24"/>
        </w:rPr>
      </w:pPr>
      <w:r>
        <w:rPr>
          <w:sz w:val="24"/>
          <w:szCs w:val="24"/>
        </w:rPr>
        <w:t>使用测量模型时</w:t>
      </w:r>
      <w:r>
        <w:rPr>
          <w:rFonts w:hint="eastAsia"/>
          <w:sz w:val="24"/>
          <w:szCs w:val="24"/>
        </w:rPr>
        <w:t>有</w:t>
      </w:r>
      <w:r>
        <w:rPr>
          <w:sz w:val="24"/>
          <w:szCs w:val="24"/>
        </w:rPr>
        <w:t>可能出现包括</w:t>
      </w:r>
      <w:r>
        <w:rPr>
          <w:rFonts w:hint="eastAsia"/>
          <w:sz w:val="24"/>
          <w:szCs w:val="24"/>
        </w:rPr>
        <w:t>取整</w:t>
      </w:r>
      <w:r>
        <w:rPr>
          <w:sz w:val="24"/>
          <w:szCs w:val="24"/>
        </w:rPr>
        <w:t>和数</w:t>
      </w:r>
      <w:r>
        <w:rPr>
          <w:rFonts w:hint="eastAsia"/>
          <w:sz w:val="24"/>
          <w:szCs w:val="24"/>
        </w:rPr>
        <w:t>值</w:t>
      </w:r>
      <w:r>
        <w:rPr>
          <w:sz w:val="24"/>
          <w:szCs w:val="24"/>
        </w:rPr>
        <w:t>溢出</w:t>
      </w:r>
      <w:r>
        <w:rPr>
          <w:rFonts w:hint="eastAsia"/>
          <w:sz w:val="24"/>
          <w:szCs w:val="24"/>
        </w:rPr>
        <w:t>等</w:t>
      </w:r>
      <w:r>
        <w:rPr>
          <w:sz w:val="24"/>
          <w:szCs w:val="24"/>
        </w:rPr>
        <w:t>计算</w:t>
      </w:r>
      <w:r>
        <w:rPr>
          <w:rFonts w:hint="eastAsia"/>
          <w:sz w:val="24"/>
          <w:szCs w:val="24"/>
        </w:rPr>
        <w:t>效应在内的</w:t>
      </w:r>
      <w:r>
        <w:rPr>
          <w:sz w:val="24"/>
          <w:szCs w:val="24"/>
        </w:rPr>
        <w:t>数</w:t>
      </w:r>
      <w:r>
        <w:rPr>
          <w:rFonts w:hint="eastAsia"/>
          <w:sz w:val="24"/>
          <w:szCs w:val="24"/>
        </w:rPr>
        <w:t>值</w:t>
      </w:r>
      <w:r>
        <w:rPr>
          <w:sz w:val="24"/>
          <w:szCs w:val="24"/>
        </w:rPr>
        <w:t>问题。</w:t>
      </w:r>
      <w:r>
        <w:rPr>
          <w:rFonts w:hint="eastAsia"/>
          <w:sz w:val="24"/>
          <w:szCs w:val="24"/>
        </w:rPr>
        <w:t>通过采用</w:t>
      </w:r>
      <w:r>
        <w:rPr>
          <w:sz w:val="24"/>
          <w:szCs w:val="24"/>
        </w:rPr>
        <w:t>不同</w:t>
      </w:r>
      <w:r>
        <w:rPr>
          <w:rFonts w:hint="eastAsia"/>
          <w:sz w:val="24"/>
          <w:szCs w:val="24"/>
        </w:rPr>
        <w:t>的</w:t>
      </w:r>
      <w:r>
        <w:rPr>
          <w:sz w:val="24"/>
          <w:szCs w:val="24"/>
        </w:rPr>
        <w:t>模型</w:t>
      </w:r>
      <w:r>
        <w:rPr>
          <w:rFonts w:hint="eastAsia"/>
          <w:sz w:val="24"/>
          <w:szCs w:val="24"/>
        </w:rPr>
        <w:t>表达方式</w:t>
      </w:r>
      <w:r>
        <w:rPr>
          <w:sz w:val="24"/>
          <w:szCs w:val="24"/>
        </w:rPr>
        <w:t>使</w:t>
      </w:r>
      <w:r>
        <w:rPr>
          <w:rFonts w:hint="eastAsia"/>
          <w:sz w:val="24"/>
          <w:szCs w:val="24"/>
        </w:rPr>
        <w:t>其具有</w:t>
      </w:r>
      <w:r>
        <w:rPr>
          <w:sz w:val="24"/>
          <w:szCs w:val="24"/>
        </w:rPr>
        <w:t>良好</w:t>
      </w:r>
      <w:r>
        <w:rPr>
          <w:rFonts w:hint="eastAsia"/>
          <w:sz w:val="24"/>
          <w:szCs w:val="24"/>
        </w:rPr>
        <w:t>的</w:t>
      </w:r>
      <w:r>
        <w:rPr>
          <w:sz w:val="24"/>
          <w:szCs w:val="24"/>
        </w:rPr>
        <w:t>计算表现</w:t>
      </w:r>
      <w:r>
        <w:rPr>
          <w:rFonts w:hint="eastAsia"/>
          <w:sz w:val="24"/>
          <w:szCs w:val="24"/>
        </w:rPr>
        <w:t>，往往</w:t>
      </w:r>
      <w:r>
        <w:rPr>
          <w:sz w:val="24"/>
          <w:szCs w:val="24"/>
        </w:rPr>
        <w:t>可以缓解</w:t>
      </w:r>
      <w:r>
        <w:rPr>
          <w:rFonts w:hint="eastAsia"/>
          <w:sz w:val="24"/>
          <w:szCs w:val="24"/>
        </w:rPr>
        <w:t>此类</w:t>
      </w:r>
      <w:r>
        <w:rPr>
          <w:sz w:val="24"/>
          <w:szCs w:val="24"/>
        </w:rPr>
        <w:t>问题。当输入量之间存在相关性时，</w:t>
      </w:r>
      <w:r>
        <w:rPr>
          <w:rFonts w:hint="eastAsia"/>
          <w:sz w:val="24"/>
          <w:szCs w:val="24"/>
        </w:rPr>
        <w:t>有时可以通过</w:t>
      </w:r>
      <w:r>
        <w:rPr>
          <w:sz w:val="24"/>
          <w:szCs w:val="24"/>
        </w:rPr>
        <w:t>模型的重新</w:t>
      </w:r>
      <w:r>
        <w:rPr>
          <w:rFonts w:hint="eastAsia"/>
          <w:sz w:val="24"/>
          <w:szCs w:val="24"/>
        </w:rPr>
        <w:t>公式化</w:t>
      </w:r>
      <w:r>
        <w:rPr>
          <w:sz w:val="24"/>
          <w:szCs w:val="24"/>
        </w:rPr>
        <w:t>来消除</w:t>
      </w:r>
      <w:r>
        <w:rPr>
          <w:rFonts w:hint="eastAsia"/>
          <w:sz w:val="24"/>
          <w:szCs w:val="24"/>
        </w:rPr>
        <w:t>某些</w:t>
      </w:r>
      <w:r>
        <w:rPr>
          <w:sz w:val="24"/>
          <w:szCs w:val="24"/>
        </w:rPr>
        <w:t>相关</w:t>
      </w:r>
      <w:r>
        <w:rPr>
          <w:rFonts w:hint="eastAsia"/>
          <w:sz w:val="24"/>
          <w:szCs w:val="24"/>
        </w:rPr>
        <w:t>效应</w:t>
      </w:r>
      <w:r>
        <w:rPr>
          <w:sz w:val="24"/>
          <w:szCs w:val="24"/>
        </w:rPr>
        <w:t>。</w:t>
      </w:r>
    </w:p>
    <w:p w14:paraId="1267404C">
      <w:pPr>
        <w:spacing w:line="360" w:lineRule="auto"/>
        <w:ind w:firstLine="480" w:firstLineChars="200"/>
        <w:rPr>
          <w:sz w:val="24"/>
          <w:szCs w:val="24"/>
        </w:rPr>
      </w:pPr>
      <w:r>
        <w:rPr>
          <w:rFonts w:hint="eastAsia"/>
          <w:sz w:val="24"/>
          <w:szCs w:val="24"/>
        </w:rPr>
        <w:t>本规范采用了不同</w:t>
      </w:r>
      <w:r>
        <w:rPr>
          <w:sz w:val="24"/>
          <w:szCs w:val="24"/>
        </w:rPr>
        <w:t>计量学科的</w:t>
      </w:r>
      <w:r>
        <w:rPr>
          <w:rFonts w:hint="eastAsia"/>
          <w:sz w:val="24"/>
          <w:szCs w:val="24"/>
        </w:rPr>
        <w:t>一些实例来对</w:t>
      </w:r>
      <w:r>
        <w:rPr>
          <w:sz w:val="24"/>
          <w:szCs w:val="24"/>
        </w:rPr>
        <w:t>指</w:t>
      </w:r>
      <w:r>
        <w:rPr>
          <w:rFonts w:hint="eastAsia"/>
          <w:sz w:val="24"/>
          <w:szCs w:val="24"/>
        </w:rPr>
        <w:t>南进行</w:t>
      </w:r>
      <w:r>
        <w:rPr>
          <w:sz w:val="24"/>
          <w:szCs w:val="24"/>
        </w:rPr>
        <w:t>说明。</w:t>
      </w:r>
    </w:p>
    <w:p w14:paraId="1E1A4BC6">
      <w:pPr>
        <w:pStyle w:val="3"/>
        <w:rPr>
          <w:sz w:val="24"/>
        </w:rPr>
      </w:pPr>
      <w:bookmarkStart w:id="8" w:name="_Toc203749566"/>
      <w:r>
        <w:rPr>
          <w:sz w:val="24"/>
        </w:rPr>
        <w:t xml:space="preserve">2 </w:t>
      </w:r>
      <w:r>
        <w:rPr>
          <w:rFonts w:hint="eastAsia"/>
          <w:sz w:val="24"/>
        </w:rPr>
        <w:t xml:space="preserve"> </w:t>
      </w:r>
      <w:r>
        <w:rPr>
          <w:sz w:val="24"/>
        </w:rPr>
        <w:t>引用文件</w:t>
      </w:r>
      <w:bookmarkEnd w:id="8"/>
      <w:r>
        <w:rPr>
          <w:sz w:val="24"/>
        </w:rPr>
        <w:t xml:space="preserve">     </w:t>
      </w:r>
      <w:r>
        <w:rPr>
          <w:sz w:val="24"/>
          <w:szCs w:val="24"/>
        </w:rPr>
        <w:t xml:space="preserve"> </w:t>
      </w:r>
    </w:p>
    <w:p w14:paraId="71D9AC31">
      <w:pPr>
        <w:spacing w:line="360" w:lineRule="auto"/>
        <w:ind w:firstLine="480" w:firstLineChars="200"/>
        <w:rPr>
          <w:sz w:val="24"/>
          <w:szCs w:val="24"/>
        </w:rPr>
      </w:pPr>
      <w:r>
        <w:rPr>
          <w:sz w:val="24"/>
          <w:szCs w:val="24"/>
        </w:rPr>
        <w:t>本规</w:t>
      </w:r>
      <w:r>
        <w:rPr>
          <w:rFonts w:hint="eastAsia"/>
          <w:sz w:val="24"/>
          <w:szCs w:val="24"/>
        </w:rPr>
        <w:t>范</w:t>
      </w:r>
      <w:r>
        <w:rPr>
          <w:sz w:val="24"/>
          <w:szCs w:val="24"/>
        </w:rPr>
        <w:t>引用下列文件：</w:t>
      </w:r>
    </w:p>
    <w:p w14:paraId="46AFB5A8">
      <w:pPr>
        <w:spacing w:line="360" w:lineRule="auto"/>
        <w:ind w:firstLine="480" w:firstLineChars="200"/>
        <w:rPr>
          <w:kern w:val="0"/>
          <w:sz w:val="24"/>
          <w:highlight w:val="yellow"/>
        </w:rPr>
      </w:pPr>
      <w:r>
        <w:rPr>
          <w:kern w:val="0"/>
          <w:sz w:val="24"/>
          <w:highlight w:val="yellow"/>
        </w:rPr>
        <w:t>JJF 1001</w:t>
      </w:r>
      <w:r>
        <w:rPr>
          <w:rFonts w:hint="eastAsia"/>
          <w:kern w:val="0"/>
          <w:sz w:val="24"/>
          <w:highlight w:val="yellow"/>
        </w:rPr>
        <w:t>-2011</w:t>
      </w:r>
      <w:r>
        <w:rPr>
          <w:kern w:val="0"/>
          <w:sz w:val="24"/>
          <w:highlight w:val="yellow"/>
        </w:rPr>
        <w:t xml:space="preserve"> 通用计量术语及定义</w:t>
      </w:r>
    </w:p>
    <w:p w14:paraId="5DD8D08F">
      <w:pPr>
        <w:spacing w:line="360" w:lineRule="auto"/>
        <w:ind w:firstLine="480" w:firstLineChars="200"/>
        <w:rPr>
          <w:kern w:val="0"/>
          <w:sz w:val="24"/>
          <w:highlight w:val="yellow"/>
        </w:rPr>
      </w:pPr>
      <w:r>
        <w:rPr>
          <w:kern w:val="0"/>
          <w:sz w:val="24"/>
          <w:highlight w:val="yellow"/>
        </w:rPr>
        <w:t>JJF 1071 国家计量校准规范编写规则</w:t>
      </w:r>
    </w:p>
    <w:p w14:paraId="61C5F8AE">
      <w:pPr>
        <w:spacing w:line="360" w:lineRule="auto"/>
        <w:ind w:firstLine="480" w:firstLineChars="200"/>
        <w:rPr>
          <w:kern w:val="0"/>
          <w:sz w:val="24"/>
        </w:rPr>
      </w:pPr>
      <w:r>
        <w:rPr>
          <w:rFonts w:hint="eastAsia"/>
          <w:kern w:val="0"/>
          <w:sz w:val="24"/>
          <w:highlight w:val="yellow"/>
        </w:rPr>
        <w:t>JJF 1868-2019 采用国际计量规范的规则</w:t>
      </w:r>
    </w:p>
    <w:p w14:paraId="02E21949">
      <w:pPr>
        <w:pStyle w:val="9"/>
        <w:widowControl w:val="0"/>
        <w:autoSpaceDE w:val="0"/>
        <w:autoSpaceDN w:val="0"/>
        <w:spacing w:after="0" w:line="360" w:lineRule="auto"/>
        <w:ind w:right="394" w:firstLine="480" w:firstLineChars="200"/>
        <w:jc w:val="both"/>
        <w:rPr>
          <w:color w:val="000000"/>
          <w:sz w:val="24"/>
          <w:szCs w:val="24"/>
        </w:rPr>
      </w:pPr>
      <w:r>
        <w:rPr>
          <w:color w:val="000000"/>
          <w:sz w:val="24"/>
          <w:szCs w:val="24"/>
        </w:rPr>
        <w:t>JCGM 100:2008</w:t>
      </w:r>
      <w:r>
        <w:rPr>
          <w:rFonts w:hint="eastAsia"/>
          <w:color w:val="000000"/>
          <w:sz w:val="24"/>
          <w:szCs w:val="24"/>
        </w:rPr>
        <w:t xml:space="preserve"> </w:t>
      </w:r>
      <w:r>
        <w:rPr>
          <w:color w:val="000000"/>
          <w:sz w:val="24"/>
          <w:szCs w:val="24"/>
        </w:rPr>
        <w:t>测量数据的评定——</w:t>
      </w:r>
      <w:r>
        <w:rPr>
          <w:rFonts w:hint="eastAsia"/>
          <w:color w:val="000000"/>
          <w:sz w:val="24"/>
          <w:szCs w:val="24"/>
        </w:rPr>
        <w:t>《</w:t>
      </w:r>
      <w:r>
        <w:rPr>
          <w:color w:val="000000"/>
          <w:sz w:val="24"/>
          <w:szCs w:val="24"/>
        </w:rPr>
        <w:t>测量不确定度表示指南</w:t>
      </w:r>
      <w:r>
        <w:rPr>
          <w:rFonts w:hint="eastAsia"/>
          <w:color w:val="000000"/>
          <w:sz w:val="24"/>
          <w:szCs w:val="24"/>
        </w:rPr>
        <w:t xml:space="preserve">》 </w:t>
      </w:r>
      <w:r>
        <w:rPr>
          <w:color w:val="000000"/>
          <w:sz w:val="24"/>
          <w:szCs w:val="24"/>
        </w:rPr>
        <w:t>BIPM, IEC, IFCC, ILAC, ISO, IUPAC, IUPAP和OIML，计量学指南联合委员会；</w:t>
      </w:r>
    </w:p>
    <w:p w14:paraId="36F0B27A">
      <w:pPr>
        <w:pStyle w:val="9"/>
        <w:widowControl w:val="0"/>
        <w:autoSpaceDE w:val="0"/>
        <w:autoSpaceDN w:val="0"/>
        <w:spacing w:after="0" w:line="360" w:lineRule="auto"/>
        <w:ind w:right="394" w:firstLine="480" w:firstLineChars="200"/>
        <w:jc w:val="both"/>
        <w:rPr>
          <w:color w:val="000000"/>
          <w:sz w:val="24"/>
          <w:szCs w:val="24"/>
        </w:rPr>
      </w:pPr>
      <w:r>
        <w:rPr>
          <w:color w:val="000000"/>
          <w:sz w:val="24"/>
          <w:szCs w:val="24"/>
        </w:rPr>
        <w:t>JCGM 101:2008B</w:t>
      </w:r>
      <w:r>
        <w:rPr>
          <w:rFonts w:hint="eastAsia"/>
          <w:color w:val="000000"/>
          <w:sz w:val="24"/>
          <w:szCs w:val="24"/>
        </w:rPr>
        <w:t xml:space="preserve"> </w:t>
      </w:r>
      <w:r>
        <w:rPr>
          <w:color w:val="000000"/>
          <w:sz w:val="24"/>
          <w:szCs w:val="24"/>
        </w:rPr>
        <w:t>测量数据的评定——《测量不确定度表示指南》增补文件1——使用蒙特卡洛方法的分布传播，BIPM, IEC, IFCC, ILAC, ISO, IUPAC, IUPAP和OIML，计量学指南联合委员会；</w:t>
      </w:r>
    </w:p>
    <w:p w14:paraId="4AFBCB90">
      <w:pPr>
        <w:pStyle w:val="9"/>
        <w:widowControl w:val="0"/>
        <w:autoSpaceDE w:val="0"/>
        <w:autoSpaceDN w:val="0"/>
        <w:spacing w:after="0" w:line="360" w:lineRule="auto"/>
        <w:ind w:right="394" w:firstLine="480" w:firstLineChars="200"/>
        <w:jc w:val="both"/>
        <w:rPr>
          <w:color w:val="000000"/>
          <w:sz w:val="24"/>
          <w:szCs w:val="24"/>
        </w:rPr>
      </w:pPr>
      <w:r>
        <w:rPr>
          <w:color w:val="000000"/>
          <w:sz w:val="24"/>
          <w:szCs w:val="24"/>
        </w:rPr>
        <w:t>JCGM 102:2011</w:t>
      </w:r>
      <w:r>
        <w:rPr>
          <w:rFonts w:hint="eastAsia"/>
          <w:color w:val="000000"/>
          <w:sz w:val="24"/>
          <w:szCs w:val="24"/>
        </w:rPr>
        <w:t xml:space="preserve"> </w:t>
      </w:r>
      <w:r>
        <w:rPr>
          <w:color w:val="000000"/>
          <w:sz w:val="24"/>
          <w:szCs w:val="24"/>
        </w:rPr>
        <w:t>测量数据的评定——《测量不确定度表示指南》增补文件2——扩展至任意数量的输出量，BIPM, IEC, IFCC, ILAC, ISO, IUPAC, IUPAP和OIML，计量学指南联合委员会；</w:t>
      </w:r>
    </w:p>
    <w:p w14:paraId="38BD2A9B">
      <w:pPr>
        <w:spacing w:line="360" w:lineRule="auto"/>
        <w:ind w:firstLine="480" w:firstLineChars="200"/>
        <w:rPr>
          <w:kern w:val="0"/>
          <w:sz w:val="24"/>
        </w:rPr>
      </w:pPr>
      <w:r>
        <w:rPr>
          <w:color w:val="000000"/>
          <w:sz w:val="24"/>
          <w:szCs w:val="24"/>
        </w:rPr>
        <w:t>JCGM 200:2012</w:t>
      </w:r>
      <w:r>
        <w:rPr>
          <w:rFonts w:hint="eastAsia"/>
          <w:color w:val="000000"/>
          <w:sz w:val="24"/>
          <w:szCs w:val="24"/>
        </w:rPr>
        <w:t xml:space="preserve"> </w:t>
      </w:r>
      <w:r>
        <w:rPr>
          <w:color w:val="000000"/>
          <w:sz w:val="24"/>
          <w:szCs w:val="24"/>
        </w:rPr>
        <w:t>国际计量术语——基本和通用概念及相关术语，BIPM, IEC, IFCC, ILAC, ISO, IUPAC, IUPAP和OIML，计量学指南联合委员会。</w:t>
      </w:r>
    </w:p>
    <w:p w14:paraId="4C18473D">
      <w:pPr>
        <w:spacing w:line="360" w:lineRule="auto"/>
        <w:ind w:firstLine="480" w:firstLineChars="200"/>
        <w:rPr>
          <w:sz w:val="24"/>
          <w:szCs w:val="24"/>
        </w:rPr>
      </w:pPr>
      <w:r>
        <w:rPr>
          <w:sz w:val="24"/>
          <w:szCs w:val="24"/>
        </w:rPr>
        <w:t>凡是注日期的引用文件，仅注日期的版本适用于本</w:t>
      </w:r>
      <w:r>
        <w:rPr>
          <w:rFonts w:hint="eastAsia"/>
          <w:sz w:val="24"/>
          <w:szCs w:val="24"/>
        </w:rPr>
        <w:t>规范</w:t>
      </w:r>
      <w:r>
        <w:rPr>
          <w:sz w:val="24"/>
          <w:szCs w:val="24"/>
        </w:rPr>
        <w:t>；凡是不注日期的引用文件，其最新版本（包括所有的修改单）适用</w:t>
      </w:r>
      <w:r>
        <w:rPr>
          <w:rFonts w:hint="eastAsia"/>
          <w:sz w:val="24"/>
          <w:szCs w:val="24"/>
        </w:rPr>
        <w:t>于</w:t>
      </w:r>
      <w:r>
        <w:rPr>
          <w:sz w:val="24"/>
          <w:szCs w:val="24"/>
        </w:rPr>
        <w:t>本</w:t>
      </w:r>
      <w:r>
        <w:rPr>
          <w:rFonts w:hint="eastAsia"/>
          <w:sz w:val="24"/>
          <w:szCs w:val="24"/>
        </w:rPr>
        <w:t>规范</w:t>
      </w:r>
      <w:r>
        <w:rPr>
          <w:sz w:val="24"/>
          <w:szCs w:val="24"/>
        </w:rPr>
        <w:t>。</w:t>
      </w:r>
    </w:p>
    <w:p w14:paraId="5A71BB36">
      <w:pPr>
        <w:spacing w:line="360" w:lineRule="auto"/>
        <w:ind w:firstLine="480" w:firstLineChars="200"/>
        <w:rPr>
          <w:sz w:val="24"/>
          <w:szCs w:val="24"/>
        </w:rPr>
      </w:pPr>
    </w:p>
    <w:p w14:paraId="5827EE77">
      <w:pPr>
        <w:pStyle w:val="3"/>
        <w:rPr>
          <w:sz w:val="24"/>
          <w:szCs w:val="24"/>
        </w:rPr>
      </w:pPr>
      <w:bookmarkStart w:id="9" w:name="_Toc203749567"/>
      <w:r>
        <w:rPr>
          <w:sz w:val="24"/>
          <w:szCs w:val="24"/>
        </w:rPr>
        <w:t xml:space="preserve">3 </w:t>
      </w:r>
      <w:r>
        <w:rPr>
          <w:rFonts w:hint="eastAsia"/>
          <w:sz w:val="24"/>
          <w:szCs w:val="24"/>
        </w:rPr>
        <w:t xml:space="preserve"> </w:t>
      </w:r>
      <w:r>
        <w:rPr>
          <w:sz w:val="24"/>
          <w:szCs w:val="24"/>
        </w:rPr>
        <w:t>术语和定义</w:t>
      </w:r>
      <w:bookmarkEnd w:id="9"/>
    </w:p>
    <w:p w14:paraId="0EF441FF">
      <w:pPr>
        <w:spacing w:line="360" w:lineRule="auto"/>
        <w:ind w:firstLine="480" w:firstLineChars="200"/>
        <w:rPr>
          <w:color w:val="000000"/>
          <w:sz w:val="24"/>
          <w:szCs w:val="24"/>
        </w:rPr>
      </w:pPr>
      <w:r>
        <w:rPr>
          <w:color w:val="000000"/>
          <w:sz w:val="24"/>
          <w:szCs w:val="24"/>
        </w:rPr>
        <w:t>JCGM 100:2008、JCGM 101:2008、JCGM 102:2011和JCGM 200:2012中的术语和定义适用</w:t>
      </w:r>
      <w:r>
        <w:rPr>
          <w:rFonts w:hint="eastAsia"/>
          <w:color w:val="000000"/>
          <w:sz w:val="24"/>
          <w:szCs w:val="24"/>
        </w:rPr>
        <w:t>本规范</w:t>
      </w:r>
      <w:r>
        <w:rPr>
          <w:color w:val="000000"/>
          <w:sz w:val="24"/>
          <w:szCs w:val="24"/>
        </w:rPr>
        <w:t>。</w:t>
      </w:r>
    </w:p>
    <w:p w14:paraId="4B94834A">
      <w:pPr>
        <w:spacing w:line="360" w:lineRule="auto"/>
        <w:ind w:firstLine="480" w:firstLineChars="200"/>
        <w:rPr>
          <w:color w:val="000000"/>
          <w:sz w:val="24"/>
          <w:szCs w:val="24"/>
        </w:rPr>
      </w:pPr>
      <w:r>
        <w:rPr>
          <w:color w:val="000000"/>
          <w:sz w:val="24"/>
          <w:szCs w:val="24"/>
        </w:rPr>
        <w:t>ISO、IEC和IUPAC维护的用于标准化工作的术语数据库，可访问以下网址：</w:t>
      </w:r>
    </w:p>
    <w:p w14:paraId="1B7D9BCE">
      <w:pPr>
        <w:spacing w:line="360" w:lineRule="auto"/>
        <w:ind w:left="360" w:firstLine="480" w:firstLineChars="200"/>
        <w:rPr>
          <w:color w:val="000000"/>
          <w:sz w:val="24"/>
          <w:szCs w:val="24"/>
        </w:rPr>
      </w:pPr>
      <w:r>
        <w:rPr>
          <w:color w:val="000000"/>
          <w:sz w:val="24"/>
          <w:szCs w:val="24"/>
        </w:rPr>
        <w:t xml:space="preserve">IEC国际电工词汇(IEC Electropedia)  </w:t>
      </w:r>
      <w:r>
        <w:fldChar w:fldCharType="begin"/>
      </w:r>
      <w:r>
        <w:instrText xml:space="preserve"> HYPERLINK "http://www.electropedia.org" </w:instrText>
      </w:r>
      <w:r>
        <w:fldChar w:fldCharType="separate"/>
      </w:r>
      <w:r>
        <w:rPr>
          <w:color w:val="000000"/>
          <w:sz w:val="24"/>
          <w:szCs w:val="24"/>
        </w:rPr>
        <w:t>http://www.electropedia.org</w:t>
      </w:r>
      <w:r>
        <w:rPr>
          <w:color w:val="000000"/>
          <w:sz w:val="24"/>
          <w:szCs w:val="24"/>
        </w:rPr>
        <w:fldChar w:fldCharType="end"/>
      </w:r>
    </w:p>
    <w:p w14:paraId="3CCEF338">
      <w:pPr>
        <w:spacing w:line="360" w:lineRule="auto"/>
        <w:ind w:left="360" w:firstLine="480" w:firstLineChars="200"/>
        <w:rPr>
          <w:color w:val="000000"/>
          <w:sz w:val="24"/>
          <w:szCs w:val="24"/>
        </w:rPr>
      </w:pPr>
      <w:r>
        <w:rPr>
          <w:color w:val="000000"/>
          <w:sz w:val="24"/>
          <w:szCs w:val="24"/>
        </w:rPr>
        <w:t xml:space="preserve">ISO线上浏览平台  </w:t>
      </w:r>
      <w:r>
        <w:fldChar w:fldCharType="begin"/>
      </w:r>
      <w:r>
        <w:instrText xml:space="preserve"> HYPERLINK "http://www.iso.org/obp" </w:instrText>
      </w:r>
      <w:r>
        <w:fldChar w:fldCharType="separate"/>
      </w:r>
      <w:r>
        <w:rPr>
          <w:color w:val="000000"/>
          <w:sz w:val="24"/>
          <w:szCs w:val="24"/>
        </w:rPr>
        <w:t>http://www.iso.org/obp</w:t>
      </w:r>
      <w:r>
        <w:rPr>
          <w:color w:val="000000"/>
          <w:sz w:val="24"/>
          <w:szCs w:val="24"/>
        </w:rPr>
        <w:fldChar w:fldCharType="end"/>
      </w:r>
    </w:p>
    <w:p w14:paraId="6A558CD3">
      <w:pPr>
        <w:spacing w:line="360" w:lineRule="auto"/>
        <w:ind w:left="360" w:firstLine="480" w:firstLineChars="200"/>
        <w:rPr>
          <w:color w:val="000000"/>
          <w:sz w:val="24"/>
          <w:szCs w:val="24"/>
        </w:rPr>
      </w:pPr>
      <w:r>
        <w:rPr>
          <w:color w:val="000000"/>
          <w:sz w:val="24"/>
          <w:szCs w:val="24"/>
        </w:rPr>
        <w:t>IUPAC</w:t>
      </w:r>
      <w:r>
        <w:rPr>
          <w:rFonts w:hint="eastAsia"/>
          <w:color w:val="000000"/>
          <w:sz w:val="24"/>
          <w:szCs w:val="24"/>
        </w:rPr>
        <w:t>“</w:t>
      </w:r>
      <w:r>
        <w:rPr>
          <w:color w:val="000000"/>
          <w:sz w:val="24"/>
          <w:szCs w:val="24"/>
        </w:rPr>
        <w:t>金书</w:t>
      </w:r>
      <w:r>
        <w:rPr>
          <w:rFonts w:hint="eastAsia"/>
          <w:color w:val="000000"/>
          <w:sz w:val="24"/>
          <w:szCs w:val="24"/>
        </w:rPr>
        <w:t>”</w:t>
      </w:r>
      <w:r>
        <w:rPr>
          <w:color w:val="000000"/>
          <w:sz w:val="24"/>
          <w:szCs w:val="24"/>
        </w:rPr>
        <w:t xml:space="preserve">  </w:t>
      </w:r>
      <w:r>
        <w:fldChar w:fldCharType="begin"/>
      </w:r>
      <w:r>
        <w:instrText xml:space="preserve"> HYPERLINK "http://www.goldbook.iupac.org" </w:instrText>
      </w:r>
      <w:r>
        <w:fldChar w:fldCharType="separate"/>
      </w:r>
      <w:r>
        <w:rPr>
          <w:color w:val="000000"/>
          <w:sz w:val="24"/>
          <w:szCs w:val="24"/>
        </w:rPr>
        <w:t>http://www.goldbook.iupac.org</w:t>
      </w:r>
      <w:r>
        <w:rPr>
          <w:color w:val="000000"/>
          <w:sz w:val="24"/>
          <w:szCs w:val="24"/>
        </w:rPr>
        <w:fldChar w:fldCharType="end"/>
      </w:r>
    </w:p>
    <w:p w14:paraId="6F08608D">
      <w:pPr>
        <w:spacing w:line="360" w:lineRule="auto"/>
        <w:ind w:firstLine="480" w:firstLineChars="200"/>
        <w:rPr>
          <w:sz w:val="24"/>
          <w:szCs w:val="24"/>
        </w:rPr>
      </w:pPr>
    </w:p>
    <w:p w14:paraId="2F6D02A0">
      <w:pPr>
        <w:pStyle w:val="3"/>
        <w:rPr>
          <w:sz w:val="24"/>
          <w:szCs w:val="24"/>
        </w:rPr>
      </w:pPr>
      <w:bookmarkStart w:id="10" w:name="_Toc203749568"/>
      <w:r>
        <w:rPr>
          <w:sz w:val="24"/>
          <w:szCs w:val="24"/>
        </w:rPr>
        <w:t xml:space="preserve">4 </w:t>
      </w:r>
      <w:r>
        <w:rPr>
          <w:rFonts w:hint="eastAsia"/>
          <w:sz w:val="24"/>
          <w:szCs w:val="24"/>
        </w:rPr>
        <w:t xml:space="preserve"> 约定和符号</w:t>
      </w:r>
      <w:bookmarkEnd w:id="10"/>
    </w:p>
    <w:p w14:paraId="040A8247">
      <w:pPr>
        <w:pStyle w:val="56"/>
        <w:tabs>
          <w:tab w:val="left" w:pos="622"/>
        </w:tabs>
        <w:spacing w:line="360" w:lineRule="auto"/>
        <w:ind w:right="-92" w:rightChars="-44" w:firstLine="480"/>
        <w:rPr>
          <w:rFonts w:ascii="Times New Roman" w:hAnsi="Times New Roman"/>
          <w:color w:val="000000"/>
          <w:sz w:val="24"/>
          <w:szCs w:val="24"/>
        </w:rPr>
      </w:pPr>
      <w:r>
        <w:rPr>
          <w:rFonts w:hint="eastAsia" w:ascii="Times New Roman" w:hAnsi="Times New Roman"/>
          <w:color w:val="000000"/>
          <w:sz w:val="24"/>
          <w:szCs w:val="24"/>
        </w:rPr>
        <w:t>本规范</w:t>
      </w:r>
      <w:r>
        <w:rPr>
          <w:rFonts w:ascii="Times New Roman" w:hAnsi="Times New Roman"/>
          <w:color w:val="000000"/>
          <w:sz w:val="24"/>
          <w:szCs w:val="24"/>
        </w:rPr>
        <w:t>采用JCGM 100:2008、JCGM 101:2008和JCGM 102:2011中的约定和符号。</w:t>
      </w:r>
      <w:r>
        <w:rPr>
          <w:rFonts w:ascii="Times New Roman" w:hAnsi="Times New Roman"/>
          <w:color w:val="000000"/>
          <w:sz w:val="24"/>
          <w:szCs w:val="24"/>
          <w:highlight w:val="yellow"/>
        </w:rPr>
        <w:t>附</w:t>
      </w:r>
      <w:r>
        <w:rPr>
          <w:rFonts w:hint="eastAsia" w:ascii="Times New Roman" w:hAnsi="Times New Roman"/>
          <w:color w:val="000000"/>
          <w:sz w:val="24"/>
          <w:szCs w:val="24"/>
          <w:highlight w:val="yellow"/>
        </w:rPr>
        <w:t>录</w:t>
      </w:r>
      <w:r>
        <w:rPr>
          <w:rFonts w:ascii="Times New Roman" w:hAnsi="Times New Roman"/>
          <w:color w:val="000000"/>
          <w:sz w:val="24"/>
          <w:szCs w:val="24"/>
          <w:highlight w:val="yellow"/>
        </w:rPr>
        <w:t>A</w:t>
      </w:r>
      <w:r>
        <w:rPr>
          <w:rFonts w:ascii="Times New Roman" w:hAnsi="Times New Roman"/>
          <w:color w:val="000000"/>
          <w:sz w:val="24"/>
          <w:szCs w:val="24"/>
        </w:rPr>
        <w:t>对</w:t>
      </w:r>
      <w:r>
        <w:rPr>
          <w:rFonts w:hint="eastAsia" w:ascii="Times New Roman" w:hAnsi="Times New Roman"/>
          <w:color w:val="000000"/>
          <w:sz w:val="24"/>
          <w:szCs w:val="24"/>
        </w:rPr>
        <w:t>本规范</w:t>
      </w:r>
      <w:r>
        <w:rPr>
          <w:rFonts w:ascii="Times New Roman" w:hAnsi="Times New Roman"/>
          <w:color w:val="000000"/>
          <w:sz w:val="24"/>
          <w:szCs w:val="24"/>
        </w:rPr>
        <w:t>中使用的主要符号作了说明，其他符号和例子中</w:t>
      </w:r>
      <w:r>
        <w:rPr>
          <w:rFonts w:hint="eastAsia" w:ascii="Times New Roman" w:hAnsi="Times New Roman"/>
          <w:color w:val="000000"/>
          <w:sz w:val="24"/>
          <w:szCs w:val="24"/>
        </w:rPr>
        <w:t>使用</w:t>
      </w:r>
      <w:r>
        <w:rPr>
          <w:rFonts w:ascii="Times New Roman" w:hAnsi="Times New Roman"/>
          <w:color w:val="000000"/>
          <w:sz w:val="24"/>
          <w:szCs w:val="24"/>
        </w:rPr>
        <w:t>的符号在第一次出现时</w:t>
      </w:r>
      <w:r>
        <w:rPr>
          <w:rFonts w:hint="eastAsia" w:ascii="Times New Roman" w:hAnsi="Times New Roman"/>
          <w:color w:val="000000"/>
          <w:sz w:val="24"/>
          <w:szCs w:val="24"/>
        </w:rPr>
        <w:t>均</w:t>
      </w:r>
      <w:r>
        <w:rPr>
          <w:rFonts w:ascii="Times New Roman" w:hAnsi="Times New Roman"/>
          <w:color w:val="000000"/>
          <w:sz w:val="24"/>
          <w:szCs w:val="24"/>
        </w:rPr>
        <w:t>有解释。</w:t>
      </w:r>
    </w:p>
    <w:p w14:paraId="2234A294">
      <w:pPr>
        <w:pStyle w:val="56"/>
        <w:tabs>
          <w:tab w:val="left" w:pos="622"/>
        </w:tabs>
        <w:spacing w:line="360" w:lineRule="auto"/>
        <w:ind w:right="-92" w:rightChars="-44" w:firstLine="480"/>
        <w:rPr>
          <w:rFonts w:ascii="Times New Roman" w:hAnsi="Times New Roman"/>
          <w:color w:val="000000"/>
          <w:sz w:val="24"/>
          <w:szCs w:val="24"/>
        </w:rPr>
      </w:pPr>
      <w:r>
        <w:rPr>
          <w:rFonts w:hint="eastAsia" w:ascii="Times New Roman" w:hAnsi="Times New Roman"/>
          <w:color w:val="000000"/>
          <w:sz w:val="24"/>
          <w:szCs w:val="24"/>
        </w:rPr>
        <w:t>本规范</w:t>
      </w:r>
      <w:r>
        <w:rPr>
          <w:rFonts w:ascii="Times New Roman" w:hAnsi="Times New Roman"/>
          <w:color w:val="000000"/>
          <w:sz w:val="24"/>
          <w:szCs w:val="24"/>
        </w:rPr>
        <w:t>大多数例子中的数值都</w:t>
      </w:r>
      <w:r>
        <w:rPr>
          <w:rFonts w:hint="eastAsia" w:ascii="Times New Roman" w:hAnsi="Times New Roman"/>
          <w:color w:val="000000"/>
          <w:sz w:val="24"/>
          <w:szCs w:val="24"/>
        </w:rPr>
        <w:t>根据应用进行了适当的</w:t>
      </w:r>
      <w:r>
        <w:rPr>
          <w:rFonts w:ascii="Times New Roman" w:hAnsi="Times New Roman"/>
          <w:color w:val="000000"/>
          <w:sz w:val="24"/>
          <w:szCs w:val="24"/>
        </w:rPr>
        <w:t>取整。由于取整的缘故，给出的</w:t>
      </w:r>
      <w:r>
        <w:rPr>
          <w:rFonts w:hint="eastAsia" w:ascii="Times New Roman" w:hAnsi="Times New Roman"/>
          <w:color w:val="000000"/>
          <w:sz w:val="24"/>
          <w:szCs w:val="24"/>
        </w:rPr>
        <w:t>数</w:t>
      </w:r>
      <w:r>
        <w:rPr>
          <w:rFonts w:ascii="Times New Roman" w:hAnsi="Times New Roman"/>
          <w:color w:val="000000"/>
          <w:sz w:val="24"/>
          <w:szCs w:val="24"/>
        </w:rPr>
        <w:t>值之间常常存在不一致性。例如，8.1.6例子中</w:t>
      </w:r>
      <w:r>
        <w:rPr>
          <w:rFonts w:hint="eastAsia" w:ascii="Times New Roman" w:hAnsi="Times New Roman"/>
          <w:color w:val="000000"/>
          <w:sz w:val="24"/>
          <w:szCs w:val="24"/>
        </w:rPr>
        <w:t>给出</w:t>
      </w:r>
      <w:r>
        <w:rPr>
          <w:rFonts w:ascii="Times New Roman" w:hAnsi="Times New Roman"/>
          <w:color w:val="000000"/>
          <w:sz w:val="24"/>
          <w:szCs w:val="24"/>
        </w:rPr>
        <w:t>的相关系数</w:t>
      </w:r>
      <w:r>
        <w:rPr>
          <w:rFonts w:ascii="Times New Roman" w:hAnsi="Times New Roman"/>
          <w:color w:val="000000"/>
          <w:sz w:val="24"/>
          <w:szCs w:val="24"/>
        </w:rPr>
        <w:sym w:font="Symbol" w:char="F02D"/>
      </w:r>
      <w:r>
        <w:rPr>
          <w:rFonts w:ascii="Times New Roman" w:hAnsi="Times New Roman"/>
          <w:color w:val="000000"/>
          <w:sz w:val="24"/>
          <w:szCs w:val="24"/>
        </w:rPr>
        <w:t>0.817</w:t>
      </w:r>
      <w:r>
        <w:rPr>
          <w:rFonts w:hint="eastAsia" w:ascii="Times New Roman" w:hAnsi="Times New Roman"/>
          <w:color w:val="000000"/>
          <w:sz w:val="24"/>
          <w:szCs w:val="24"/>
        </w:rPr>
        <w:t>，</w:t>
      </w:r>
      <w:r>
        <w:rPr>
          <w:rFonts w:ascii="Times New Roman" w:hAnsi="Times New Roman"/>
          <w:color w:val="000000"/>
          <w:sz w:val="24"/>
          <w:szCs w:val="24"/>
        </w:rPr>
        <w:t>是</w:t>
      </w:r>
      <w:r>
        <w:rPr>
          <w:rFonts w:hint="eastAsia" w:ascii="Times New Roman" w:hAnsi="Times New Roman"/>
          <w:color w:val="000000"/>
          <w:sz w:val="24"/>
          <w:szCs w:val="24"/>
        </w:rPr>
        <w:t>采用计算机默认数值表示方法，计算</w:t>
      </w:r>
      <w:r>
        <w:rPr>
          <w:rFonts w:ascii="Times New Roman" w:hAnsi="Times New Roman"/>
          <w:color w:val="000000"/>
          <w:sz w:val="24"/>
          <w:szCs w:val="24"/>
        </w:rPr>
        <w:t>两个标准不确定度和一个协方差得到的</w:t>
      </w:r>
      <w:r>
        <w:rPr>
          <w:rFonts w:hint="eastAsia" w:ascii="Times New Roman" w:hAnsi="Times New Roman"/>
          <w:color w:val="000000"/>
          <w:sz w:val="24"/>
          <w:szCs w:val="24"/>
        </w:rPr>
        <w:t>，假若改变计算机数值表示为3</w:t>
      </w:r>
      <w:r>
        <w:rPr>
          <w:rFonts w:ascii="Times New Roman" w:hAnsi="Times New Roman"/>
          <w:color w:val="000000"/>
          <w:sz w:val="24"/>
          <w:szCs w:val="24"/>
        </w:rPr>
        <w:t>位有效数字计算</w:t>
      </w:r>
      <w:r>
        <w:rPr>
          <w:rFonts w:hint="eastAsia" w:ascii="Times New Roman" w:hAnsi="Times New Roman"/>
          <w:color w:val="000000"/>
          <w:sz w:val="24"/>
          <w:szCs w:val="24"/>
        </w:rPr>
        <w:t>，那么</w:t>
      </w:r>
      <w:r>
        <w:rPr>
          <w:rFonts w:ascii="Times New Roman" w:hAnsi="Times New Roman"/>
          <w:color w:val="000000"/>
          <w:sz w:val="24"/>
          <w:szCs w:val="24"/>
        </w:rPr>
        <w:t>其值修正到小数点后三位将是</w:t>
      </w:r>
      <w:r>
        <w:rPr>
          <w:rFonts w:ascii="Times New Roman" w:hAnsi="Times New Roman"/>
          <w:color w:val="000000"/>
          <w:sz w:val="24"/>
          <w:szCs w:val="24"/>
        </w:rPr>
        <w:sym w:font="Symbol" w:char="F02D"/>
      </w:r>
      <w:r>
        <w:rPr>
          <w:rFonts w:ascii="Times New Roman" w:hAnsi="Times New Roman"/>
          <w:color w:val="000000"/>
          <w:sz w:val="24"/>
          <w:szCs w:val="24"/>
        </w:rPr>
        <w:t>0.822。</w:t>
      </w:r>
    </w:p>
    <w:p w14:paraId="584DD7DD">
      <w:pPr>
        <w:pStyle w:val="3"/>
        <w:rPr>
          <w:sz w:val="24"/>
          <w:szCs w:val="24"/>
        </w:rPr>
      </w:pPr>
      <w:bookmarkStart w:id="11" w:name="_Toc239325840"/>
      <w:bookmarkStart w:id="12" w:name="_Toc203749569"/>
      <w:r>
        <w:rPr>
          <w:rFonts w:hint="eastAsia"/>
          <w:kern w:val="0"/>
          <w:sz w:val="24"/>
          <w:szCs w:val="24"/>
        </w:rPr>
        <w:t>5</w:t>
      </w:r>
      <w:r>
        <w:rPr>
          <w:kern w:val="0"/>
          <w:sz w:val="24"/>
          <w:szCs w:val="24"/>
        </w:rPr>
        <w:t xml:space="preserve"> </w:t>
      </w:r>
      <w:bookmarkEnd w:id="11"/>
      <w:bookmarkStart w:id="13" w:name="_Toc239325841"/>
      <w:bookmarkStart w:id="14" w:name="_Toc9751360"/>
      <w:r>
        <w:rPr>
          <w:rFonts w:hint="eastAsia"/>
          <w:kern w:val="0"/>
          <w:sz w:val="24"/>
          <w:szCs w:val="24"/>
        </w:rPr>
        <w:t xml:space="preserve"> </w:t>
      </w:r>
      <w:r>
        <w:rPr>
          <w:rFonts w:hint="eastAsia"/>
          <w:sz w:val="24"/>
          <w:szCs w:val="24"/>
        </w:rPr>
        <w:t>基本原则</w:t>
      </w:r>
      <w:bookmarkEnd w:id="12"/>
    </w:p>
    <w:p w14:paraId="3D5F19CB">
      <w:pPr>
        <w:tabs>
          <w:tab w:val="left" w:pos="910"/>
        </w:tabs>
        <w:spacing w:line="360" w:lineRule="auto"/>
        <w:rPr>
          <w:color w:val="000000"/>
          <w:sz w:val="24"/>
          <w:szCs w:val="24"/>
        </w:rPr>
      </w:pPr>
      <w:r>
        <w:rPr>
          <w:rFonts w:hint="eastAsia"/>
          <w:color w:val="000000"/>
          <w:sz w:val="24"/>
          <w:szCs w:val="24"/>
        </w:rPr>
        <w:t>5.1 在很</w:t>
      </w:r>
      <w:r>
        <w:rPr>
          <w:color w:val="000000"/>
          <w:sz w:val="24"/>
          <w:szCs w:val="24"/>
        </w:rPr>
        <w:t>多情况下</w:t>
      </w:r>
      <w:r>
        <w:rPr>
          <w:rFonts w:hint="eastAsia"/>
          <w:color w:val="000000"/>
          <w:sz w:val="24"/>
          <w:szCs w:val="24"/>
        </w:rPr>
        <w:t>，</w:t>
      </w:r>
      <w:r>
        <w:rPr>
          <w:color w:val="000000"/>
          <w:sz w:val="24"/>
          <w:szCs w:val="24"/>
        </w:rPr>
        <w:t>被测量（见JCGM 200:2012的2.3）不是直接测得的，而是由其他量（见JCGM 200:2012的1.1）间接确定的，被测量与这些量之间通过一个</w:t>
      </w:r>
      <w:r>
        <w:rPr>
          <w:rFonts w:hint="eastAsia"/>
          <w:color w:val="000000"/>
          <w:sz w:val="24"/>
          <w:szCs w:val="24"/>
        </w:rPr>
        <w:t>诸如</w:t>
      </w:r>
      <w:r>
        <w:rPr>
          <w:color w:val="000000"/>
          <w:sz w:val="24"/>
          <w:szCs w:val="24"/>
        </w:rPr>
        <w:t>5.2中式(1)</w:t>
      </w:r>
      <w:r>
        <w:rPr>
          <w:rFonts w:hint="eastAsia"/>
          <w:color w:val="000000"/>
          <w:sz w:val="24"/>
          <w:szCs w:val="24"/>
        </w:rPr>
        <w:t>的</w:t>
      </w:r>
      <w:r>
        <w:rPr>
          <w:color w:val="000000"/>
          <w:sz w:val="24"/>
          <w:szCs w:val="24"/>
        </w:rPr>
        <w:t>测量模型（见JCGM 200:2012的2.48）关联起来。测量模型是一个或一组数学表达式（见JCGM 100:2008的4.1.2），包含所有已知的测量中涉及的量。通过测量模型</w:t>
      </w:r>
      <w:r>
        <w:rPr>
          <w:rFonts w:hint="eastAsia"/>
          <w:color w:val="000000"/>
          <w:sz w:val="24"/>
          <w:szCs w:val="24"/>
        </w:rPr>
        <w:t>，</w:t>
      </w:r>
      <w:r>
        <w:rPr>
          <w:color w:val="000000"/>
          <w:sz w:val="24"/>
          <w:szCs w:val="24"/>
        </w:rPr>
        <w:t>可以</w:t>
      </w:r>
      <w:r>
        <w:rPr>
          <w:rFonts w:hint="eastAsia"/>
          <w:color w:val="000000"/>
          <w:sz w:val="24"/>
          <w:szCs w:val="24"/>
        </w:rPr>
        <w:t>获得</w:t>
      </w:r>
      <w:r>
        <w:rPr>
          <w:color w:val="000000"/>
          <w:sz w:val="24"/>
          <w:szCs w:val="24"/>
        </w:rPr>
        <w:t>被测量的值（见JCGM 200:2012的1.19）</w:t>
      </w:r>
      <w:r>
        <w:rPr>
          <w:rFonts w:hint="eastAsia"/>
          <w:color w:val="000000"/>
          <w:sz w:val="24"/>
          <w:szCs w:val="24"/>
        </w:rPr>
        <w:t>，并</w:t>
      </w:r>
      <w:r>
        <w:rPr>
          <w:color w:val="000000"/>
          <w:sz w:val="24"/>
          <w:szCs w:val="24"/>
        </w:rPr>
        <w:t>评定</w:t>
      </w:r>
      <w:r>
        <w:rPr>
          <w:rFonts w:hint="eastAsia"/>
          <w:color w:val="000000"/>
          <w:sz w:val="24"/>
          <w:szCs w:val="24"/>
        </w:rPr>
        <w:t>其</w:t>
      </w:r>
      <w:r>
        <w:rPr>
          <w:color w:val="000000"/>
          <w:sz w:val="24"/>
          <w:szCs w:val="24"/>
        </w:rPr>
        <w:t>标准不确定度。测量模型可以全部或部分地以算法的形式来规定。与被测量有关的量构成</w:t>
      </w:r>
      <w:r>
        <w:rPr>
          <w:rFonts w:hint="eastAsia"/>
          <w:color w:val="000000"/>
          <w:sz w:val="24"/>
          <w:szCs w:val="24"/>
        </w:rPr>
        <w:t>了</w:t>
      </w:r>
      <w:r>
        <w:rPr>
          <w:color w:val="000000"/>
          <w:sz w:val="24"/>
          <w:szCs w:val="24"/>
        </w:rPr>
        <w:t>测量模型中的输入量（见JCGM 200:2012的2.50），而被测量则构成输出量（见JCGM 200:2012的2.51）。</w:t>
      </w:r>
    </w:p>
    <w:p w14:paraId="046D58CA">
      <w:pPr>
        <w:tabs>
          <w:tab w:val="left" w:pos="910"/>
        </w:tabs>
        <w:spacing w:line="360" w:lineRule="auto"/>
        <w:rPr>
          <w:color w:val="000000"/>
          <w:sz w:val="24"/>
          <w:szCs w:val="24"/>
        </w:rPr>
      </w:pPr>
      <w:r>
        <w:rPr>
          <w:color w:val="000000"/>
          <w:sz w:val="24"/>
          <w:szCs w:val="24"/>
        </w:rPr>
        <w:t>5.2 许多测量是通过</w:t>
      </w:r>
      <w:r>
        <w:rPr>
          <w:i/>
          <w:iCs/>
          <w:color w:val="000000"/>
          <w:sz w:val="24"/>
          <w:szCs w:val="24"/>
        </w:rPr>
        <w:t>N</w:t>
      </w:r>
      <w:r>
        <w:rPr>
          <w:color w:val="000000"/>
          <w:sz w:val="24"/>
          <w:szCs w:val="24"/>
        </w:rPr>
        <w:t>个实值输入量</w:t>
      </w:r>
      <w:bookmarkStart w:id="15" w:name="OLE_LINK1"/>
      <w:r>
        <w:rPr>
          <w:i/>
          <w:iCs/>
          <w:color w:val="000000"/>
          <w:sz w:val="24"/>
          <w:szCs w:val="24"/>
        </w:rPr>
        <w:t>X</w:t>
      </w:r>
      <w:r>
        <w:rPr>
          <w:color w:val="000000"/>
          <w:sz w:val="24"/>
          <w:szCs w:val="24"/>
          <w:vertAlign w:val="subscript"/>
        </w:rPr>
        <w:t>1</w:t>
      </w:r>
      <w:r>
        <w:rPr>
          <w:color w:val="000000"/>
          <w:sz w:val="24"/>
          <w:szCs w:val="24"/>
        </w:rPr>
        <w:t xml:space="preserve">, . . . , </w:t>
      </w:r>
      <w:r>
        <w:rPr>
          <w:i/>
          <w:iCs/>
          <w:color w:val="000000"/>
          <w:sz w:val="24"/>
          <w:szCs w:val="24"/>
        </w:rPr>
        <w:t>X</w:t>
      </w:r>
      <w:r>
        <w:rPr>
          <w:i/>
          <w:iCs/>
          <w:color w:val="000000"/>
          <w:sz w:val="24"/>
          <w:szCs w:val="24"/>
          <w:vertAlign w:val="subscript"/>
        </w:rPr>
        <w:t>N</w:t>
      </w:r>
      <w:bookmarkEnd w:id="15"/>
      <w:r>
        <w:rPr>
          <w:color w:val="000000"/>
          <w:sz w:val="24"/>
          <w:szCs w:val="24"/>
        </w:rPr>
        <w:t>和</w:t>
      </w:r>
      <w:r>
        <w:rPr>
          <w:rFonts w:hint="eastAsia"/>
          <w:color w:val="000000"/>
          <w:sz w:val="24"/>
          <w:szCs w:val="24"/>
        </w:rPr>
        <w:t>单</w:t>
      </w:r>
      <w:r>
        <w:rPr>
          <w:color w:val="000000"/>
          <w:sz w:val="24"/>
          <w:szCs w:val="24"/>
        </w:rPr>
        <w:t>个实值输出量（或被测量）</w:t>
      </w:r>
      <w:r>
        <w:rPr>
          <w:i/>
          <w:iCs/>
          <w:color w:val="000000"/>
          <w:sz w:val="24"/>
          <w:szCs w:val="24"/>
        </w:rPr>
        <w:t>Y</w:t>
      </w:r>
      <w:r>
        <w:rPr>
          <w:color w:val="000000"/>
          <w:sz w:val="24"/>
          <w:szCs w:val="24"/>
        </w:rPr>
        <w:t>之间的一个实函数关系</w:t>
      </w:r>
      <w:r>
        <w:rPr>
          <w:i/>
          <w:iCs/>
          <w:color w:val="000000"/>
          <w:sz w:val="24"/>
          <w:szCs w:val="24"/>
        </w:rPr>
        <w:t>f</w:t>
      </w:r>
      <w:r>
        <w:rPr>
          <w:color w:val="000000"/>
          <w:sz w:val="24"/>
          <w:szCs w:val="24"/>
        </w:rPr>
        <w:t>来建模的，形式</w:t>
      </w:r>
      <w:r>
        <w:rPr>
          <w:rFonts w:hint="eastAsia"/>
          <w:color w:val="000000"/>
          <w:sz w:val="24"/>
          <w:szCs w:val="24"/>
        </w:rPr>
        <w:t>如下</w:t>
      </w:r>
      <w:r>
        <w:rPr>
          <w:color w:val="000000"/>
          <w:sz w:val="24"/>
          <w:szCs w:val="24"/>
        </w:rPr>
        <w:t>：</w:t>
      </w:r>
    </w:p>
    <w:p w14:paraId="71F40144">
      <w:pPr>
        <w:tabs>
          <w:tab w:val="left" w:pos="8266"/>
        </w:tabs>
        <w:spacing w:line="360" w:lineRule="auto"/>
        <w:ind w:firstLine="480" w:firstLineChars="200"/>
        <w:jc w:val="right"/>
        <w:rPr>
          <w:color w:val="000000"/>
          <w:sz w:val="24"/>
          <w:szCs w:val="24"/>
        </w:rPr>
      </w:pPr>
      <w:r>
        <w:rPr>
          <w:i/>
          <w:iCs/>
          <w:color w:val="000000"/>
          <w:sz w:val="24"/>
          <w:szCs w:val="24"/>
        </w:rPr>
        <w:t>Y</w:t>
      </w:r>
      <w:r>
        <w:rPr>
          <w:color w:val="000000"/>
          <w:sz w:val="24"/>
          <w:szCs w:val="24"/>
        </w:rPr>
        <w:t xml:space="preserve"> = </w:t>
      </w:r>
      <w:r>
        <w:rPr>
          <w:i/>
          <w:iCs/>
          <w:color w:val="000000"/>
          <w:sz w:val="24"/>
          <w:szCs w:val="24"/>
        </w:rPr>
        <w:t>f</w:t>
      </w:r>
      <w:r>
        <w:rPr>
          <w:color w:val="000000"/>
          <w:sz w:val="24"/>
          <w:szCs w:val="24"/>
        </w:rPr>
        <w:t xml:space="preserve"> (</w:t>
      </w:r>
      <w:r>
        <w:rPr>
          <w:i/>
          <w:iCs/>
          <w:color w:val="000000"/>
          <w:sz w:val="24"/>
          <w:szCs w:val="24"/>
        </w:rPr>
        <w:t>X</w:t>
      </w:r>
      <w:r>
        <w:rPr>
          <w:color w:val="000000"/>
          <w:sz w:val="24"/>
          <w:szCs w:val="24"/>
          <w:vertAlign w:val="subscript"/>
        </w:rPr>
        <w:t>1</w:t>
      </w:r>
      <w:r>
        <w:rPr>
          <w:i/>
          <w:iCs/>
          <w:color w:val="000000"/>
          <w:sz w:val="24"/>
          <w:szCs w:val="24"/>
        </w:rPr>
        <w:t>, . . . , X</w:t>
      </w:r>
      <w:r>
        <w:rPr>
          <w:i/>
          <w:iCs/>
          <w:color w:val="000000"/>
          <w:sz w:val="24"/>
          <w:szCs w:val="24"/>
          <w:vertAlign w:val="subscript"/>
        </w:rPr>
        <w:t>N</w:t>
      </w:r>
      <w:r>
        <w:rPr>
          <w:color w:val="000000"/>
          <w:sz w:val="24"/>
          <w:szCs w:val="24"/>
          <w:vertAlign w:val="subscript"/>
        </w:rPr>
        <w:t xml:space="preserve"> </w:t>
      </w:r>
      <w:r>
        <w:rPr>
          <w:color w:val="000000"/>
          <w:sz w:val="24"/>
          <w:szCs w:val="24"/>
        </w:rPr>
        <w:t>)</w:t>
      </w:r>
      <w:r>
        <w:rPr>
          <w:rFonts w:hint="eastAsia"/>
          <w:color w:val="000000"/>
          <w:sz w:val="24"/>
          <w:szCs w:val="24"/>
        </w:rPr>
        <w:t xml:space="preserve">                                            </w:t>
      </w:r>
      <w:r>
        <w:rPr>
          <w:color w:val="000000"/>
          <w:sz w:val="24"/>
          <w:szCs w:val="24"/>
        </w:rPr>
        <w:t>(1)</w:t>
      </w:r>
    </w:p>
    <w:p w14:paraId="38E17D46">
      <w:pPr>
        <w:pStyle w:val="9"/>
        <w:spacing w:after="0" w:line="360" w:lineRule="auto"/>
        <w:ind w:firstLine="480" w:firstLineChars="200"/>
        <w:jc w:val="both"/>
        <w:rPr>
          <w:color w:val="000000"/>
          <w:sz w:val="24"/>
          <w:szCs w:val="24"/>
        </w:rPr>
      </w:pPr>
      <w:r>
        <w:rPr>
          <w:color w:val="000000"/>
          <w:sz w:val="24"/>
          <w:szCs w:val="24"/>
        </w:rPr>
        <w:t>这种简单</w:t>
      </w:r>
      <w:r>
        <w:rPr>
          <w:rFonts w:hint="eastAsia"/>
          <w:color w:val="000000"/>
          <w:sz w:val="24"/>
          <w:szCs w:val="24"/>
        </w:rPr>
        <w:t>的</w:t>
      </w:r>
      <w:r>
        <w:rPr>
          <w:color w:val="000000"/>
          <w:sz w:val="24"/>
          <w:szCs w:val="24"/>
        </w:rPr>
        <w:t>形式称</w:t>
      </w:r>
      <w:r>
        <w:rPr>
          <w:rFonts w:hint="eastAsia"/>
          <w:color w:val="000000"/>
          <w:sz w:val="24"/>
          <w:szCs w:val="24"/>
        </w:rPr>
        <w:t>之</w:t>
      </w:r>
      <w:r>
        <w:rPr>
          <w:color w:val="000000"/>
          <w:sz w:val="24"/>
          <w:szCs w:val="24"/>
        </w:rPr>
        <w:t>为实显式单变量测量模型。实是</w:t>
      </w:r>
      <w:r>
        <w:rPr>
          <w:rFonts w:hint="eastAsia"/>
          <w:color w:val="000000"/>
          <w:sz w:val="24"/>
          <w:szCs w:val="24"/>
        </w:rPr>
        <w:t>指</w:t>
      </w:r>
      <w:r>
        <w:rPr>
          <w:color w:val="000000"/>
          <w:sz w:val="24"/>
          <w:szCs w:val="24"/>
        </w:rPr>
        <w:t>所有涉及的量都取实</w:t>
      </w:r>
      <w:r>
        <w:rPr>
          <w:rFonts w:hint="eastAsia"/>
          <w:color w:val="000000"/>
          <w:sz w:val="24"/>
          <w:szCs w:val="24"/>
        </w:rPr>
        <w:t>数</w:t>
      </w:r>
      <w:r>
        <w:rPr>
          <w:color w:val="000000"/>
          <w:sz w:val="24"/>
          <w:szCs w:val="24"/>
        </w:rPr>
        <w:t>值（而不是复</w:t>
      </w:r>
      <w:r>
        <w:rPr>
          <w:rFonts w:hint="eastAsia"/>
          <w:color w:val="000000"/>
          <w:sz w:val="24"/>
          <w:szCs w:val="24"/>
        </w:rPr>
        <w:t>数</w:t>
      </w:r>
      <w:r>
        <w:rPr>
          <w:color w:val="000000"/>
          <w:sz w:val="24"/>
          <w:szCs w:val="24"/>
        </w:rPr>
        <w:t>值），显式是</w:t>
      </w:r>
      <w:r>
        <w:rPr>
          <w:rFonts w:hint="eastAsia"/>
          <w:color w:val="000000"/>
          <w:sz w:val="24"/>
          <w:szCs w:val="24"/>
        </w:rPr>
        <w:t>指</w:t>
      </w:r>
      <w:r>
        <w:rPr>
          <w:color w:val="000000"/>
          <w:sz w:val="24"/>
          <w:szCs w:val="24"/>
        </w:rPr>
        <w:t>可以直接</w:t>
      </w:r>
      <w:r>
        <w:rPr>
          <w:rFonts w:hint="eastAsia"/>
          <w:color w:val="000000"/>
          <w:sz w:val="24"/>
          <w:szCs w:val="24"/>
        </w:rPr>
        <w:t>通过</w:t>
      </w:r>
      <w:r>
        <w:rPr>
          <w:i/>
          <w:iCs/>
          <w:color w:val="000000"/>
          <w:sz w:val="24"/>
          <w:szCs w:val="24"/>
        </w:rPr>
        <w:t>X</w:t>
      </w:r>
      <w:r>
        <w:rPr>
          <w:color w:val="000000"/>
          <w:sz w:val="24"/>
          <w:szCs w:val="24"/>
          <w:vertAlign w:val="subscript"/>
        </w:rPr>
        <w:t>1</w:t>
      </w:r>
      <w:r>
        <w:rPr>
          <w:color w:val="000000"/>
          <w:sz w:val="24"/>
          <w:szCs w:val="24"/>
        </w:rPr>
        <w:t xml:space="preserve">, . . . , </w:t>
      </w:r>
      <w:r>
        <w:rPr>
          <w:i/>
          <w:iCs/>
          <w:color w:val="000000"/>
          <w:sz w:val="24"/>
          <w:szCs w:val="24"/>
        </w:rPr>
        <w:t>X</w:t>
      </w:r>
      <w:r>
        <w:rPr>
          <w:i/>
          <w:iCs/>
          <w:color w:val="000000"/>
          <w:sz w:val="24"/>
          <w:szCs w:val="24"/>
          <w:vertAlign w:val="subscript"/>
        </w:rPr>
        <w:t>N</w:t>
      </w:r>
      <w:r>
        <w:rPr>
          <w:color w:val="000000"/>
          <w:sz w:val="24"/>
          <w:szCs w:val="24"/>
        </w:rPr>
        <w:t>的给定值计算出</w:t>
      </w:r>
      <w:r>
        <w:rPr>
          <w:i/>
          <w:iCs/>
          <w:color w:val="000000"/>
          <w:sz w:val="24"/>
          <w:szCs w:val="24"/>
        </w:rPr>
        <w:t>Y</w:t>
      </w:r>
      <w:r>
        <w:rPr>
          <w:color w:val="000000"/>
          <w:sz w:val="24"/>
          <w:szCs w:val="24"/>
        </w:rPr>
        <w:t>的值，单变量是</w:t>
      </w:r>
      <w:r>
        <w:rPr>
          <w:rFonts w:hint="eastAsia"/>
          <w:color w:val="000000"/>
          <w:sz w:val="24"/>
          <w:szCs w:val="24"/>
        </w:rPr>
        <w:t>指</w:t>
      </w:r>
      <w:r>
        <w:rPr>
          <w:i/>
          <w:iCs/>
          <w:color w:val="000000"/>
          <w:sz w:val="24"/>
          <w:szCs w:val="24"/>
        </w:rPr>
        <w:t>Y</w:t>
      </w:r>
      <w:r>
        <w:rPr>
          <w:color w:val="000000"/>
          <w:sz w:val="24"/>
          <w:szCs w:val="24"/>
        </w:rPr>
        <w:t>是单个标量。然而，这种形式并</w:t>
      </w:r>
      <w:r>
        <w:rPr>
          <w:rFonts w:hint="eastAsia"/>
          <w:color w:val="000000"/>
          <w:sz w:val="24"/>
          <w:szCs w:val="24"/>
        </w:rPr>
        <w:t>非</w:t>
      </w:r>
      <w:r>
        <w:rPr>
          <w:color w:val="000000"/>
          <w:sz w:val="24"/>
          <w:szCs w:val="24"/>
        </w:rPr>
        <w:t>适用于所有测量。当涉及复</w:t>
      </w:r>
      <w:r>
        <w:rPr>
          <w:rFonts w:hint="eastAsia"/>
          <w:color w:val="000000"/>
          <w:sz w:val="24"/>
          <w:szCs w:val="24"/>
        </w:rPr>
        <w:t>数</w:t>
      </w:r>
      <w:r>
        <w:rPr>
          <w:color w:val="000000"/>
          <w:sz w:val="24"/>
          <w:szCs w:val="24"/>
        </w:rPr>
        <w:t>值量时（见JCGM 102:2011的3.2），测量模型可以是复数的；当不能直接由</w:t>
      </w:r>
      <w:r>
        <w:rPr>
          <w:i/>
          <w:iCs/>
          <w:color w:val="000000"/>
          <w:sz w:val="24"/>
          <w:szCs w:val="24"/>
        </w:rPr>
        <w:t>X</w:t>
      </w:r>
      <w:r>
        <w:rPr>
          <w:i/>
          <w:iCs/>
          <w:color w:val="000000"/>
          <w:sz w:val="24"/>
          <w:szCs w:val="24"/>
          <w:vertAlign w:val="subscript"/>
        </w:rPr>
        <w:t>1</w:t>
      </w:r>
      <w:r>
        <w:rPr>
          <w:i/>
          <w:iCs/>
          <w:color w:val="000000"/>
          <w:sz w:val="24"/>
          <w:szCs w:val="24"/>
        </w:rPr>
        <w:t>, . . . , X</w:t>
      </w:r>
      <w:r>
        <w:rPr>
          <w:i/>
          <w:iCs/>
          <w:color w:val="000000"/>
          <w:sz w:val="24"/>
          <w:szCs w:val="24"/>
          <w:vertAlign w:val="subscript"/>
        </w:rPr>
        <w:t>N</w:t>
      </w:r>
      <w:r>
        <w:rPr>
          <w:color w:val="000000"/>
          <w:sz w:val="24"/>
          <w:szCs w:val="24"/>
        </w:rPr>
        <w:t>的给定值确定</w:t>
      </w:r>
      <w:r>
        <w:rPr>
          <w:i/>
          <w:iCs/>
          <w:color w:val="000000"/>
          <w:sz w:val="24"/>
          <w:szCs w:val="24"/>
        </w:rPr>
        <w:t>Y</w:t>
      </w:r>
      <w:r>
        <w:rPr>
          <w:color w:val="000000"/>
          <w:sz w:val="24"/>
          <w:szCs w:val="24"/>
        </w:rPr>
        <w:t>的值时（见13.5），</w:t>
      </w:r>
      <w:r>
        <w:rPr>
          <w:rFonts w:hint="eastAsia"/>
          <w:color w:val="000000"/>
          <w:sz w:val="24"/>
          <w:szCs w:val="24"/>
        </w:rPr>
        <w:t>模型</w:t>
      </w:r>
      <w:r>
        <w:rPr>
          <w:color w:val="000000"/>
          <w:sz w:val="24"/>
          <w:szCs w:val="24"/>
        </w:rPr>
        <w:t>可以是隐式</w:t>
      </w:r>
      <w:r>
        <w:rPr>
          <w:rFonts w:hint="eastAsia"/>
          <w:color w:val="000000"/>
          <w:sz w:val="24"/>
          <w:szCs w:val="24"/>
        </w:rPr>
        <w:t>模型</w:t>
      </w:r>
      <w:r>
        <w:rPr>
          <w:color w:val="000000"/>
          <w:sz w:val="24"/>
          <w:szCs w:val="24"/>
        </w:rPr>
        <w:t>；当包含一个以上的被测量，即</w:t>
      </w:r>
      <w:r>
        <w:rPr>
          <w:i/>
          <w:iCs/>
          <w:color w:val="000000"/>
          <w:sz w:val="24"/>
          <w:szCs w:val="24"/>
        </w:rPr>
        <w:t>Y</w:t>
      </w:r>
      <w:r>
        <w:rPr>
          <w:color w:val="000000"/>
          <w:sz w:val="24"/>
          <w:szCs w:val="24"/>
          <w:vertAlign w:val="subscript"/>
        </w:rPr>
        <w:t>1</w:t>
      </w:r>
      <w:r>
        <w:rPr>
          <w:color w:val="000000"/>
          <w:sz w:val="24"/>
          <w:szCs w:val="24"/>
        </w:rPr>
        <w:t xml:space="preserve">, . . . , </w:t>
      </w:r>
      <w:r>
        <w:rPr>
          <w:i/>
          <w:iCs/>
          <w:color w:val="000000"/>
          <w:sz w:val="24"/>
          <w:szCs w:val="24"/>
        </w:rPr>
        <w:t>Y</w:t>
      </w:r>
      <w:r>
        <w:rPr>
          <w:i/>
          <w:iCs/>
          <w:color w:val="000000"/>
          <w:sz w:val="24"/>
          <w:szCs w:val="24"/>
          <w:vertAlign w:val="subscript"/>
        </w:rPr>
        <w:t>m</w:t>
      </w:r>
      <w:r>
        <w:rPr>
          <w:color w:val="000000"/>
          <w:sz w:val="24"/>
          <w:szCs w:val="24"/>
        </w:rPr>
        <w:t>时，</w:t>
      </w:r>
      <w:r>
        <w:rPr>
          <w:rFonts w:hint="eastAsia"/>
          <w:color w:val="000000"/>
          <w:sz w:val="24"/>
          <w:szCs w:val="24"/>
        </w:rPr>
        <w:t>模型</w:t>
      </w:r>
      <w:r>
        <w:rPr>
          <w:color w:val="000000"/>
          <w:sz w:val="24"/>
          <w:szCs w:val="24"/>
        </w:rPr>
        <w:t>也可以是多变量</w:t>
      </w:r>
      <w:r>
        <w:rPr>
          <w:rFonts w:hint="eastAsia"/>
          <w:color w:val="000000"/>
          <w:sz w:val="24"/>
          <w:szCs w:val="24"/>
        </w:rPr>
        <w:t>模型</w:t>
      </w:r>
      <w:r>
        <w:rPr>
          <w:color w:val="000000"/>
          <w:sz w:val="24"/>
          <w:szCs w:val="24"/>
        </w:rPr>
        <w:t>。更多信息，请参见13.4和JCGM 102:2011。</w:t>
      </w:r>
    </w:p>
    <w:p w14:paraId="3D8FABBD">
      <w:pPr>
        <w:spacing w:line="360" w:lineRule="auto"/>
        <w:ind w:firstLine="482" w:firstLineChars="200"/>
        <w:rPr>
          <w:b/>
          <w:bCs/>
          <w:color w:val="000000"/>
          <w:sz w:val="24"/>
          <w:szCs w:val="24"/>
        </w:rPr>
      </w:pPr>
      <w:r>
        <w:rPr>
          <w:b/>
          <w:bCs/>
          <w:color w:val="000000"/>
          <w:sz w:val="24"/>
          <w:szCs w:val="24"/>
        </w:rPr>
        <w:t>例 圆柱体的体积</w:t>
      </w:r>
    </w:p>
    <w:p w14:paraId="4BBC4C2C">
      <w:pPr>
        <w:spacing w:line="360" w:lineRule="auto"/>
        <w:ind w:firstLine="480" w:firstLineChars="200"/>
        <w:rPr>
          <w:color w:val="000000"/>
          <w:sz w:val="24"/>
          <w:szCs w:val="24"/>
        </w:rPr>
      </w:pPr>
      <w:r>
        <w:rPr>
          <w:color w:val="000000"/>
          <w:sz w:val="24"/>
          <w:szCs w:val="24"/>
        </w:rPr>
        <w:t>一个圆柱体的体积</w:t>
      </w:r>
      <w:r>
        <w:rPr>
          <w:rFonts w:hint="eastAsia"/>
          <w:color w:val="000000"/>
          <w:sz w:val="24"/>
          <w:szCs w:val="24"/>
        </w:rPr>
        <w:t>的</w:t>
      </w:r>
      <w:r>
        <w:rPr>
          <w:color w:val="000000"/>
          <w:sz w:val="24"/>
          <w:szCs w:val="24"/>
        </w:rPr>
        <w:t>测量模型</w:t>
      </w:r>
      <w:r>
        <w:rPr>
          <w:rFonts w:hint="eastAsia"/>
          <w:color w:val="000000"/>
          <w:sz w:val="24"/>
          <w:szCs w:val="24"/>
        </w:rPr>
        <w:t>为</w:t>
      </w:r>
      <w:r>
        <w:rPr>
          <w:color w:val="000000"/>
          <w:sz w:val="24"/>
          <w:szCs w:val="24"/>
        </w:rPr>
        <w:t>：</w:t>
      </w:r>
    </w:p>
    <w:p w14:paraId="11C31E03">
      <w:pPr>
        <w:spacing w:line="360" w:lineRule="auto"/>
        <w:ind w:firstLine="480" w:firstLineChars="200"/>
        <w:rPr>
          <w:color w:val="000000"/>
          <w:sz w:val="24"/>
          <w:szCs w:val="24"/>
        </w:rPr>
      </w:pPr>
      <w:r>
        <w:rPr>
          <w:color w:val="000000"/>
          <w:sz w:val="24"/>
          <w:szCs w:val="24"/>
        </w:rPr>
        <w:drawing>
          <wp:inline distT="0" distB="0" distL="0" distR="0">
            <wp:extent cx="847725" cy="434975"/>
            <wp:effectExtent l="0" t="0" r="0" b="0"/>
            <wp:docPr id="1110" name="图片 263"/>
            <wp:cNvGraphicFramePr/>
            <a:graphic xmlns:a="http://schemas.openxmlformats.org/drawingml/2006/main">
              <a:graphicData uri="http://schemas.openxmlformats.org/drawingml/2006/picture">
                <pic:pic xmlns:pic="http://schemas.openxmlformats.org/drawingml/2006/picture">
                  <pic:nvPicPr>
                    <pic:cNvPr id="1110" name="图片 263"/>
                    <pic:cNvPicPr/>
                  </pic:nvPicPr>
                  <pic:blipFill>
                    <a:blip r:embed="rId23">
                      <a:extLst>
                        <a:ext uri="{28A0092B-C50C-407E-A947-70E740481C1C}">
                          <a14:useLocalDpi xmlns:a14="http://schemas.microsoft.com/office/drawing/2010/main" val="0"/>
                        </a:ext>
                      </a:extLst>
                    </a:blip>
                    <a:srcRect/>
                    <a:stretch>
                      <a:fillRect/>
                    </a:stretch>
                  </pic:blipFill>
                  <pic:spPr>
                    <a:xfrm>
                      <a:off x="0" y="0"/>
                      <a:ext cx="847725" cy="434975"/>
                    </a:xfrm>
                    <a:prstGeom prst="rect">
                      <a:avLst/>
                    </a:prstGeom>
                    <a:noFill/>
                    <a:ln>
                      <a:noFill/>
                    </a:ln>
                    <a:effectLst/>
                  </pic:spPr>
                </pic:pic>
              </a:graphicData>
            </a:graphic>
          </wp:inline>
        </w:drawing>
      </w:r>
    </w:p>
    <w:p w14:paraId="05630D65">
      <w:pPr>
        <w:spacing w:line="360" w:lineRule="auto"/>
        <w:rPr>
          <w:color w:val="000000"/>
          <w:sz w:val="24"/>
          <w:szCs w:val="24"/>
        </w:rPr>
      </w:pPr>
      <w:r>
        <w:rPr>
          <w:color w:val="000000"/>
          <w:sz w:val="24"/>
          <w:szCs w:val="24"/>
        </w:rPr>
        <w:t>其中</w:t>
      </w:r>
      <w:r>
        <w:rPr>
          <w:rFonts w:hint="eastAsia"/>
          <w:color w:val="000000"/>
          <w:sz w:val="24"/>
          <w:szCs w:val="24"/>
        </w:rPr>
        <w:t>，</w:t>
      </w:r>
      <w:r>
        <w:rPr>
          <w:color w:val="000000"/>
          <w:sz w:val="24"/>
          <w:szCs w:val="24"/>
        </w:rPr>
        <w:t>输入量</w:t>
      </w:r>
      <w:r>
        <w:rPr>
          <w:i/>
          <w:iCs/>
          <w:color w:val="000000"/>
          <w:sz w:val="24"/>
          <w:szCs w:val="24"/>
        </w:rPr>
        <w:t>N</w:t>
      </w:r>
      <w:r>
        <w:rPr>
          <w:color w:val="000000"/>
          <w:sz w:val="24"/>
          <w:szCs w:val="24"/>
        </w:rPr>
        <w:t>=2个</w:t>
      </w:r>
      <w:r>
        <w:rPr>
          <w:rFonts w:hint="eastAsia"/>
          <w:color w:val="000000"/>
          <w:sz w:val="24"/>
          <w:szCs w:val="24"/>
        </w:rPr>
        <w:t>分别</w:t>
      </w:r>
      <w:r>
        <w:rPr>
          <w:color w:val="000000"/>
          <w:sz w:val="24"/>
          <w:szCs w:val="24"/>
        </w:rPr>
        <w:t>为圆柱体</w:t>
      </w:r>
      <w:r>
        <w:rPr>
          <w:rFonts w:hint="eastAsia"/>
          <w:color w:val="000000"/>
          <w:sz w:val="24"/>
          <w:szCs w:val="24"/>
        </w:rPr>
        <w:t>的</w:t>
      </w:r>
      <w:r>
        <w:rPr>
          <w:color w:val="000000"/>
          <w:sz w:val="24"/>
          <w:szCs w:val="24"/>
        </w:rPr>
        <w:t>长度</w:t>
      </w:r>
      <w:r>
        <w:rPr>
          <w:i/>
          <w:iCs/>
          <w:color w:val="000000"/>
          <w:sz w:val="24"/>
          <w:szCs w:val="24"/>
        </w:rPr>
        <w:t>L</w:t>
      </w:r>
      <w:r>
        <w:rPr>
          <w:color w:val="000000"/>
          <w:sz w:val="24"/>
          <w:szCs w:val="24"/>
        </w:rPr>
        <w:t>和直径</w:t>
      </w:r>
      <w:r>
        <w:rPr>
          <w:i/>
          <w:iCs/>
          <w:color w:val="000000"/>
          <w:sz w:val="24"/>
          <w:szCs w:val="24"/>
        </w:rPr>
        <w:t>d</w:t>
      </w:r>
      <w:r>
        <w:rPr>
          <w:color w:val="000000"/>
          <w:sz w:val="24"/>
          <w:szCs w:val="24"/>
        </w:rPr>
        <w:t>，对应于</w:t>
      </w:r>
      <w:r>
        <w:rPr>
          <w:i/>
          <w:iCs/>
          <w:color w:val="000000"/>
          <w:sz w:val="24"/>
          <w:szCs w:val="24"/>
        </w:rPr>
        <w:t>X</w:t>
      </w:r>
      <w:r>
        <w:rPr>
          <w:color w:val="000000"/>
          <w:sz w:val="24"/>
          <w:szCs w:val="24"/>
          <w:vertAlign w:val="subscript"/>
        </w:rPr>
        <w:t>1</w:t>
      </w:r>
      <w:r>
        <w:rPr>
          <w:color w:val="000000"/>
          <w:sz w:val="24"/>
          <w:szCs w:val="24"/>
        </w:rPr>
        <w:t>和</w:t>
      </w:r>
      <w:r>
        <w:rPr>
          <w:i/>
          <w:iCs/>
          <w:color w:val="000000"/>
          <w:sz w:val="24"/>
          <w:szCs w:val="24"/>
        </w:rPr>
        <w:t>X</w:t>
      </w:r>
      <w:r>
        <w:rPr>
          <w:color w:val="000000"/>
          <w:sz w:val="24"/>
          <w:szCs w:val="24"/>
          <w:vertAlign w:val="subscript"/>
        </w:rPr>
        <w:t>2</w:t>
      </w:r>
      <w:r>
        <w:rPr>
          <w:color w:val="000000"/>
          <w:sz w:val="24"/>
          <w:szCs w:val="24"/>
        </w:rPr>
        <w:t>，而输出量</w:t>
      </w:r>
      <w:r>
        <w:rPr>
          <w:i/>
          <w:iCs/>
          <w:color w:val="000000"/>
          <w:sz w:val="24"/>
          <w:szCs w:val="24"/>
        </w:rPr>
        <w:t>V</w:t>
      </w:r>
      <w:r>
        <w:rPr>
          <w:color w:val="000000"/>
          <w:sz w:val="24"/>
          <w:szCs w:val="24"/>
        </w:rPr>
        <w:t>对应于</w:t>
      </w:r>
      <w:r>
        <w:rPr>
          <w:i/>
          <w:iCs/>
          <w:color w:val="000000"/>
          <w:sz w:val="24"/>
          <w:szCs w:val="24"/>
        </w:rPr>
        <w:t>Y</w:t>
      </w:r>
      <w:r>
        <w:rPr>
          <w:color w:val="000000"/>
          <w:sz w:val="24"/>
          <w:szCs w:val="24"/>
        </w:rPr>
        <w:t>。</w:t>
      </w:r>
    </w:p>
    <w:p w14:paraId="440586ED">
      <w:pPr>
        <w:tabs>
          <w:tab w:val="left" w:pos="910"/>
        </w:tabs>
        <w:spacing w:line="360" w:lineRule="auto"/>
        <w:rPr>
          <w:color w:val="000000"/>
          <w:sz w:val="24"/>
          <w:szCs w:val="24"/>
        </w:rPr>
      </w:pPr>
      <w:r>
        <w:rPr>
          <w:color w:val="000000"/>
          <w:sz w:val="24"/>
          <w:szCs w:val="24"/>
        </w:rPr>
        <w:t>5.3 构建测量模型的过程可以分为以下几个步骤，将在相应条款中</w:t>
      </w:r>
      <w:r>
        <w:rPr>
          <w:rFonts w:hint="eastAsia"/>
          <w:color w:val="000000"/>
          <w:sz w:val="24"/>
          <w:szCs w:val="24"/>
        </w:rPr>
        <w:t>对</w:t>
      </w:r>
      <w:r>
        <w:rPr>
          <w:color w:val="000000"/>
          <w:sz w:val="24"/>
          <w:szCs w:val="24"/>
        </w:rPr>
        <w:t>每</w:t>
      </w:r>
      <w:r>
        <w:rPr>
          <w:rFonts w:hint="eastAsia"/>
          <w:color w:val="000000"/>
          <w:sz w:val="24"/>
          <w:szCs w:val="24"/>
        </w:rPr>
        <w:t>一</w:t>
      </w:r>
      <w:r>
        <w:rPr>
          <w:color w:val="000000"/>
          <w:sz w:val="24"/>
          <w:szCs w:val="24"/>
        </w:rPr>
        <w:t>步</w:t>
      </w:r>
      <w:r>
        <w:rPr>
          <w:rFonts w:hint="eastAsia"/>
          <w:color w:val="000000"/>
          <w:sz w:val="24"/>
          <w:szCs w:val="24"/>
        </w:rPr>
        <w:t>进行详细的阐述</w:t>
      </w:r>
      <w:r>
        <w:rPr>
          <w:color w:val="000000"/>
          <w:sz w:val="24"/>
          <w:szCs w:val="24"/>
        </w:rPr>
        <w:t>：</w:t>
      </w:r>
    </w:p>
    <w:p w14:paraId="23160485">
      <w:pPr>
        <w:tabs>
          <w:tab w:val="left" w:pos="942"/>
        </w:tabs>
        <w:spacing w:line="360" w:lineRule="auto"/>
        <w:ind w:firstLine="480" w:firstLineChars="200"/>
        <w:rPr>
          <w:color w:val="000000"/>
          <w:sz w:val="24"/>
          <w:szCs w:val="24"/>
        </w:rPr>
      </w:pPr>
      <w:r>
        <w:rPr>
          <w:color w:val="000000"/>
          <w:sz w:val="24"/>
          <w:szCs w:val="24"/>
        </w:rPr>
        <w:t>a) 选择和规定被测量（见第6条）；</w:t>
      </w:r>
    </w:p>
    <w:p w14:paraId="1EB834AA">
      <w:pPr>
        <w:tabs>
          <w:tab w:val="left" w:pos="942"/>
        </w:tabs>
        <w:spacing w:line="360" w:lineRule="auto"/>
        <w:ind w:firstLine="480" w:firstLineChars="200"/>
        <w:rPr>
          <w:color w:val="000000"/>
          <w:sz w:val="24"/>
          <w:szCs w:val="24"/>
        </w:rPr>
      </w:pPr>
      <w:r>
        <w:rPr>
          <w:color w:val="000000"/>
          <w:sz w:val="24"/>
          <w:szCs w:val="24"/>
        </w:rPr>
        <w:t>b) 测量原理建模，</w:t>
      </w:r>
      <w:r>
        <w:rPr>
          <w:rFonts w:hint="eastAsia"/>
          <w:color w:val="000000"/>
          <w:sz w:val="24"/>
          <w:szCs w:val="24"/>
        </w:rPr>
        <w:t>建立适用的</w:t>
      </w:r>
      <w:r>
        <w:rPr>
          <w:color w:val="000000"/>
          <w:sz w:val="24"/>
          <w:szCs w:val="24"/>
        </w:rPr>
        <w:t>基本模型（见第7条）和选择适当的数学形式（见第8</w:t>
      </w:r>
      <w:r>
        <w:rPr>
          <w:rFonts w:hint="eastAsia"/>
          <w:color w:val="000000"/>
          <w:sz w:val="24"/>
          <w:szCs w:val="24"/>
        </w:rPr>
        <w:t>条</w:t>
      </w:r>
      <w:r>
        <w:rPr>
          <w:color w:val="000000"/>
          <w:sz w:val="24"/>
          <w:szCs w:val="24"/>
        </w:rPr>
        <w:t>和</w:t>
      </w:r>
      <w:r>
        <w:rPr>
          <w:rFonts w:hint="eastAsia"/>
          <w:color w:val="000000"/>
          <w:sz w:val="24"/>
          <w:szCs w:val="24"/>
        </w:rPr>
        <w:t>第</w:t>
      </w:r>
      <w:r>
        <w:rPr>
          <w:color w:val="000000"/>
          <w:sz w:val="24"/>
          <w:szCs w:val="24"/>
        </w:rPr>
        <w:t>11条）；</w:t>
      </w:r>
    </w:p>
    <w:p w14:paraId="1BC92923">
      <w:pPr>
        <w:tabs>
          <w:tab w:val="left" w:pos="654"/>
        </w:tabs>
        <w:spacing w:line="360" w:lineRule="auto"/>
        <w:ind w:firstLine="480" w:firstLineChars="200"/>
        <w:rPr>
          <w:color w:val="000000"/>
          <w:sz w:val="24"/>
          <w:szCs w:val="24"/>
        </w:rPr>
      </w:pPr>
      <w:r>
        <w:rPr>
          <w:color w:val="000000"/>
          <w:sz w:val="24"/>
          <w:szCs w:val="24"/>
        </w:rPr>
        <w:t>c) 识别测量中涉及的</w:t>
      </w:r>
      <w:r>
        <w:rPr>
          <w:rFonts w:hint="eastAsia"/>
          <w:sz w:val="24"/>
          <w:szCs w:val="24"/>
        </w:rPr>
        <w:t>效应</w:t>
      </w:r>
      <w:r>
        <w:rPr>
          <w:color w:val="000000"/>
          <w:sz w:val="24"/>
          <w:szCs w:val="24"/>
        </w:rPr>
        <w:t>（见第9条）；</w:t>
      </w:r>
    </w:p>
    <w:p w14:paraId="0F3BF338">
      <w:pPr>
        <w:tabs>
          <w:tab w:val="left" w:pos="654"/>
        </w:tabs>
        <w:spacing w:line="360" w:lineRule="auto"/>
        <w:ind w:firstLine="480" w:firstLineChars="200"/>
        <w:rPr>
          <w:color w:val="000000"/>
          <w:sz w:val="24"/>
          <w:szCs w:val="24"/>
        </w:rPr>
      </w:pPr>
      <w:r>
        <w:rPr>
          <w:color w:val="000000"/>
          <w:sz w:val="24"/>
          <w:szCs w:val="24"/>
        </w:rPr>
        <w:t>d) 必要时扩展基本模型，纳入</w:t>
      </w:r>
      <w:r>
        <w:rPr>
          <w:rFonts w:hint="eastAsia"/>
          <w:color w:val="000000"/>
          <w:sz w:val="24"/>
          <w:szCs w:val="24"/>
        </w:rPr>
        <w:t>考虑</w:t>
      </w:r>
      <w:r>
        <w:rPr>
          <w:color w:val="000000"/>
          <w:sz w:val="24"/>
          <w:szCs w:val="24"/>
        </w:rPr>
        <w:t>这些</w:t>
      </w:r>
      <w:r>
        <w:rPr>
          <w:rFonts w:hint="eastAsia"/>
          <w:sz w:val="24"/>
          <w:szCs w:val="24"/>
        </w:rPr>
        <w:t>效应</w:t>
      </w:r>
      <w:r>
        <w:rPr>
          <w:color w:val="000000"/>
          <w:sz w:val="24"/>
          <w:szCs w:val="24"/>
        </w:rPr>
        <w:t>的项（见第10条和第11条）；</w:t>
      </w:r>
    </w:p>
    <w:p w14:paraId="09EE541C">
      <w:pPr>
        <w:tabs>
          <w:tab w:val="left" w:pos="654"/>
        </w:tabs>
        <w:spacing w:line="360" w:lineRule="auto"/>
        <w:ind w:firstLine="480" w:firstLineChars="200"/>
        <w:rPr>
          <w:color w:val="000000"/>
          <w:sz w:val="24"/>
          <w:szCs w:val="24"/>
        </w:rPr>
      </w:pPr>
      <w:r>
        <w:rPr>
          <w:color w:val="000000"/>
          <w:sz w:val="24"/>
          <w:szCs w:val="24"/>
        </w:rPr>
        <w:t>e) 评估所获得测量模型的充分性（见第12条）。</w:t>
      </w:r>
    </w:p>
    <w:p w14:paraId="171D6275">
      <w:pPr>
        <w:pStyle w:val="9"/>
        <w:spacing w:after="0" w:line="360" w:lineRule="auto"/>
        <w:ind w:firstLine="480" w:firstLineChars="200"/>
        <w:jc w:val="both"/>
        <w:rPr>
          <w:color w:val="000000"/>
          <w:sz w:val="24"/>
          <w:szCs w:val="24"/>
        </w:rPr>
      </w:pPr>
      <w:r>
        <w:rPr>
          <w:color w:val="000000"/>
          <w:sz w:val="24"/>
          <w:szCs w:val="24"/>
        </w:rPr>
        <w:t>任何一个实例</w:t>
      </w:r>
      <w:r>
        <w:rPr>
          <w:rFonts w:hint="eastAsia"/>
          <w:color w:val="000000"/>
          <w:sz w:val="24"/>
          <w:szCs w:val="24"/>
        </w:rPr>
        <w:t>都</w:t>
      </w:r>
      <w:r>
        <w:rPr>
          <w:color w:val="000000"/>
          <w:sz w:val="24"/>
          <w:szCs w:val="24"/>
        </w:rPr>
        <w:t>可能需要多次经历上述过程，特别是c)之后的步骤。</w:t>
      </w:r>
      <w:r>
        <w:rPr>
          <w:rFonts w:hint="eastAsia"/>
          <w:color w:val="000000"/>
          <w:sz w:val="24"/>
          <w:szCs w:val="24"/>
        </w:rPr>
        <w:t>采用</w:t>
      </w:r>
      <w:r>
        <w:rPr>
          <w:color w:val="000000"/>
          <w:sz w:val="24"/>
          <w:szCs w:val="24"/>
        </w:rPr>
        <w:t>不同的顺序</w:t>
      </w:r>
      <w:r>
        <w:rPr>
          <w:rFonts w:hint="eastAsia"/>
          <w:color w:val="000000"/>
          <w:sz w:val="24"/>
          <w:szCs w:val="24"/>
        </w:rPr>
        <w:t>来实施</w:t>
      </w:r>
      <w:r>
        <w:rPr>
          <w:color w:val="000000"/>
          <w:sz w:val="24"/>
          <w:szCs w:val="24"/>
        </w:rPr>
        <w:t>上述步骤</w:t>
      </w:r>
      <w:r>
        <w:rPr>
          <w:rFonts w:hint="eastAsia"/>
          <w:color w:val="000000"/>
          <w:sz w:val="24"/>
          <w:szCs w:val="24"/>
        </w:rPr>
        <w:t>，</w:t>
      </w:r>
      <w:r>
        <w:rPr>
          <w:color w:val="000000"/>
          <w:sz w:val="24"/>
          <w:szCs w:val="24"/>
        </w:rPr>
        <w:t>效率可能更高或</w:t>
      </w:r>
      <w:r>
        <w:rPr>
          <w:rFonts w:hint="eastAsia"/>
          <w:color w:val="000000"/>
          <w:sz w:val="24"/>
          <w:szCs w:val="24"/>
        </w:rPr>
        <w:t>者</w:t>
      </w:r>
      <w:r>
        <w:rPr>
          <w:color w:val="000000"/>
          <w:sz w:val="24"/>
          <w:szCs w:val="24"/>
        </w:rPr>
        <w:t>效果更好。</w:t>
      </w:r>
    </w:p>
    <w:p w14:paraId="5D56E364">
      <w:pPr>
        <w:tabs>
          <w:tab w:val="left" w:pos="622"/>
        </w:tabs>
        <w:spacing w:line="360" w:lineRule="auto"/>
        <w:rPr>
          <w:color w:val="000000"/>
          <w:sz w:val="24"/>
          <w:szCs w:val="24"/>
        </w:rPr>
      </w:pPr>
      <w:r>
        <w:rPr>
          <w:color w:val="000000"/>
          <w:sz w:val="24"/>
          <w:szCs w:val="24"/>
        </w:rPr>
        <w:t xml:space="preserve">5.4 </w:t>
      </w:r>
      <w:r>
        <w:rPr>
          <w:rFonts w:hint="eastAsia"/>
          <w:color w:val="000000"/>
          <w:sz w:val="24"/>
          <w:szCs w:val="24"/>
        </w:rPr>
        <w:t>如何采用</w:t>
      </w:r>
      <w:r>
        <w:rPr>
          <w:color w:val="000000"/>
          <w:sz w:val="24"/>
          <w:szCs w:val="24"/>
        </w:rPr>
        <w:t>测量模型</w:t>
      </w:r>
      <w:r>
        <w:rPr>
          <w:rFonts w:hint="eastAsia"/>
          <w:color w:val="000000"/>
          <w:sz w:val="24"/>
          <w:szCs w:val="24"/>
        </w:rPr>
        <w:t>来</w:t>
      </w:r>
      <w:r>
        <w:rPr>
          <w:color w:val="000000"/>
          <w:sz w:val="24"/>
          <w:szCs w:val="24"/>
        </w:rPr>
        <w:t>获得被测量的一个（或多个）值</w:t>
      </w:r>
      <w:r>
        <w:rPr>
          <w:rFonts w:hint="eastAsia"/>
          <w:color w:val="000000"/>
          <w:sz w:val="24"/>
          <w:szCs w:val="24"/>
        </w:rPr>
        <w:t>并</w:t>
      </w:r>
      <w:r>
        <w:rPr>
          <w:color w:val="000000"/>
          <w:sz w:val="24"/>
          <w:szCs w:val="24"/>
        </w:rPr>
        <w:t>评估</w:t>
      </w:r>
      <w:r>
        <w:rPr>
          <w:rFonts w:hint="eastAsia"/>
          <w:color w:val="000000"/>
          <w:sz w:val="24"/>
          <w:szCs w:val="24"/>
        </w:rPr>
        <w:t>其</w:t>
      </w:r>
      <w:r>
        <w:rPr>
          <w:color w:val="000000"/>
          <w:sz w:val="24"/>
          <w:szCs w:val="24"/>
        </w:rPr>
        <w:t>标准不确定度（或协方差矩阵），取决于</w:t>
      </w:r>
      <w:r>
        <w:rPr>
          <w:rFonts w:hint="eastAsia"/>
          <w:color w:val="000000"/>
          <w:sz w:val="24"/>
          <w:szCs w:val="24"/>
        </w:rPr>
        <w:t>模型的</w:t>
      </w:r>
      <w:r>
        <w:rPr>
          <w:color w:val="000000"/>
          <w:sz w:val="24"/>
          <w:szCs w:val="24"/>
        </w:rPr>
        <w:t>数学形式（见第13条）。JCGM 100:2008</w:t>
      </w:r>
      <w:r>
        <w:rPr>
          <w:rFonts w:hint="eastAsia"/>
          <w:color w:val="000000"/>
          <w:sz w:val="24"/>
          <w:szCs w:val="24"/>
        </w:rPr>
        <w:t>中</w:t>
      </w:r>
      <w:r>
        <w:rPr>
          <w:color w:val="000000"/>
          <w:sz w:val="24"/>
          <w:szCs w:val="24"/>
        </w:rPr>
        <w:t>主要考虑的是显式单变量模型并应用不确定度传播律（LPU），JCGM 102:2011</w:t>
      </w:r>
      <w:r>
        <w:rPr>
          <w:rFonts w:hint="eastAsia"/>
          <w:color w:val="000000"/>
          <w:sz w:val="24"/>
          <w:szCs w:val="24"/>
        </w:rPr>
        <w:t>给出的是将</w:t>
      </w:r>
      <w:r>
        <w:rPr>
          <w:color w:val="000000"/>
          <w:sz w:val="24"/>
          <w:szCs w:val="24"/>
        </w:rPr>
        <w:t>LPU</w:t>
      </w:r>
      <w:r>
        <w:rPr>
          <w:rFonts w:hint="eastAsia"/>
          <w:color w:val="000000"/>
          <w:sz w:val="24"/>
          <w:szCs w:val="24"/>
        </w:rPr>
        <w:t>推广应用于</w:t>
      </w:r>
      <w:r>
        <w:rPr>
          <w:color w:val="000000"/>
          <w:sz w:val="24"/>
          <w:szCs w:val="24"/>
        </w:rPr>
        <w:t>多变量模型和隐式模型的指南。对于非线性模型，JCGM 101:2008（单变量测量模型）和JCGM 102:2011（多变量模型）</w:t>
      </w:r>
      <w:r>
        <w:rPr>
          <w:rFonts w:hint="eastAsia"/>
          <w:color w:val="000000"/>
          <w:sz w:val="24"/>
          <w:szCs w:val="24"/>
        </w:rPr>
        <w:t>中的</w:t>
      </w:r>
      <w:r>
        <w:rPr>
          <w:color w:val="000000"/>
          <w:sz w:val="24"/>
          <w:szCs w:val="24"/>
        </w:rPr>
        <w:t>蒙特卡洛方法往往更适</w:t>
      </w:r>
      <w:r>
        <w:rPr>
          <w:rFonts w:hint="eastAsia"/>
          <w:color w:val="000000"/>
          <w:sz w:val="24"/>
          <w:szCs w:val="24"/>
        </w:rPr>
        <w:t>用</w:t>
      </w:r>
      <w:r>
        <w:rPr>
          <w:color w:val="000000"/>
          <w:sz w:val="24"/>
          <w:szCs w:val="24"/>
        </w:rPr>
        <w:t>（见第13条）。</w:t>
      </w:r>
    </w:p>
    <w:p w14:paraId="695E58B4">
      <w:pPr>
        <w:tabs>
          <w:tab w:val="left" w:pos="622"/>
        </w:tabs>
        <w:spacing w:line="360" w:lineRule="auto"/>
        <w:rPr>
          <w:color w:val="000000"/>
          <w:sz w:val="24"/>
          <w:szCs w:val="24"/>
        </w:rPr>
      </w:pPr>
      <w:r>
        <w:rPr>
          <w:color w:val="000000"/>
          <w:sz w:val="24"/>
          <w:szCs w:val="24"/>
        </w:rPr>
        <w:t>5.5 测量模型是量之间的数学关系，遵守量计算规则[20]。量的符号也用于</w:t>
      </w:r>
      <w:r>
        <w:rPr>
          <w:rFonts w:hint="eastAsia"/>
          <w:color w:val="000000"/>
          <w:sz w:val="24"/>
          <w:szCs w:val="24"/>
        </w:rPr>
        <w:t>表示对应</w:t>
      </w:r>
      <w:r>
        <w:rPr>
          <w:color w:val="000000"/>
          <w:sz w:val="24"/>
          <w:szCs w:val="24"/>
        </w:rPr>
        <w:t>的随机变量（见JCGM 100:2008的C.2.2），其概率分布（见JCGM 101:2008的3.1）描述的是已有</w:t>
      </w:r>
      <w:r>
        <w:rPr>
          <w:rFonts w:hint="eastAsia"/>
          <w:color w:val="000000"/>
          <w:sz w:val="24"/>
          <w:szCs w:val="24"/>
        </w:rPr>
        <w:t>的对量的</w:t>
      </w:r>
      <w:r>
        <w:rPr>
          <w:color w:val="000000"/>
          <w:sz w:val="24"/>
          <w:szCs w:val="24"/>
        </w:rPr>
        <w:t>认识，因此，测量模型也可以</w:t>
      </w:r>
      <w:r>
        <w:rPr>
          <w:rFonts w:hint="eastAsia"/>
          <w:color w:val="000000"/>
          <w:sz w:val="24"/>
          <w:szCs w:val="24"/>
        </w:rPr>
        <w:t>视为</w:t>
      </w:r>
      <w:r>
        <w:rPr>
          <w:color w:val="000000"/>
          <w:sz w:val="24"/>
          <w:szCs w:val="24"/>
        </w:rPr>
        <w:t>涉及随机变量的模型，</w:t>
      </w:r>
      <w:r>
        <w:rPr>
          <w:rFonts w:hint="eastAsia"/>
          <w:color w:val="000000"/>
          <w:sz w:val="24"/>
          <w:szCs w:val="24"/>
        </w:rPr>
        <w:t>遵循</w:t>
      </w:r>
      <w:r>
        <w:rPr>
          <w:color w:val="000000"/>
          <w:sz w:val="24"/>
          <w:szCs w:val="24"/>
        </w:rPr>
        <w:t>数理统计规则。</w:t>
      </w:r>
      <w:r>
        <w:rPr>
          <w:rFonts w:hint="eastAsia"/>
          <w:color w:val="000000"/>
          <w:sz w:val="24"/>
          <w:szCs w:val="24"/>
        </w:rPr>
        <w:t>当</w:t>
      </w:r>
      <w:r>
        <w:rPr>
          <w:color w:val="000000"/>
          <w:sz w:val="24"/>
          <w:szCs w:val="24"/>
        </w:rPr>
        <w:t>仅</w:t>
      </w:r>
      <w:r>
        <w:rPr>
          <w:rFonts w:hint="eastAsia"/>
          <w:color w:val="000000"/>
          <w:sz w:val="24"/>
          <w:szCs w:val="24"/>
        </w:rPr>
        <w:t>使</w:t>
      </w:r>
      <w:r>
        <w:rPr>
          <w:color w:val="000000"/>
          <w:sz w:val="24"/>
          <w:szCs w:val="24"/>
        </w:rPr>
        <w:t>用期望值和方差（也许还有协方差）而</w:t>
      </w:r>
      <w:r>
        <w:rPr>
          <w:rFonts w:hint="eastAsia"/>
          <w:color w:val="000000"/>
          <w:sz w:val="24"/>
          <w:szCs w:val="24"/>
        </w:rPr>
        <w:t>非</w:t>
      </w:r>
      <w:r>
        <w:rPr>
          <w:color w:val="000000"/>
          <w:sz w:val="24"/>
          <w:szCs w:val="24"/>
        </w:rPr>
        <w:t>整个分布</w:t>
      </w:r>
      <w:r>
        <w:rPr>
          <w:rFonts w:hint="eastAsia"/>
          <w:color w:val="000000"/>
          <w:sz w:val="24"/>
          <w:szCs w:val="24"/>
        </w:rPr>
        <w:t>时，</w:t>
      </w:r>
      <w:r>
        <w:rPr>
          <w:color w:val="000000"/>
          <w:sz w:val="24"/>
          <w:szCs w:val="24"/>
        </w:rPr>
        <w:t>JCGM 100:2008的5.1和5.2</w:t>
      </w:r>
      <w:r>
        <w:rPr>
          <w:rFonts w:hint="eastAsia"/>
          <w:color w:val="000000"/>
          <w:sz w:val="24"/>
          <w:szCs w:val="24"/>
        </w:rPr>
        <w:t>中</w:t>
      </w:r>
      <w:r>
        <w:rPr>
          <w:color w:val="000000"/>
          <w:sz w:val="24"/>
          <w:szCs w:val="24"/>
        </w:rPr>
        <w:t>所述</w:t>
      </w:r>
      <w:r>
        <w:rPr>
          <w:rFonts w:hint="eastAsia"/>
          <w:color w:val="000000"/>
          <w:sz w:val="24"/>
          <w:szCs w:val="24"/>
        </w:rPr>
        <w:t>的</w:t>
      </w:r>
      <w:r>
        <w:rPr>
          <w:color w:val="000000"/>
          <w:sz w:val="24"/>
          <w:szCs w:val="24"/>
        </w:rPr>
        <w:t>不确定度传播律</w:t>
      </w:r>
      <w:r>
        <w:rPr>
          <w:rFonts w:hint="eastAsia"/>
          <w:color w:val="000000"/>
          <w:sz w:val="24"/>
          <w:szCs w:val="24"/>
        </w:rPr>
        <w:t>利用了</w:t>
      </w:r>
      <w:r>
        <w:rPr>
          <w:color w:val="000000"/>
          <w:sz w:val="24"/>
          <w:szCs w:val="24"/>
        </w:rPr>
        <w:t>随机变量变换的一个简单特性。</w:t>
      </w:r>
    </w:p>
    <w:p w14:paraId="637DE860">
      <w:pPr>
        <w:tabs>
          <w:tab w:val="left" w:pos="622"/>
        </w:tabs>
        <w:spacing w:line="360" w:lineRule="auto"/>
        <w:ind w:left="420" w:leftChars="200"/>
        <w:rPr>
          <w:color w:val="000000"/>
          <w:sz w:val="24"/>
          <w:szCs w:val="24"/>
        </w:rPr>
      </w:pPr>
      <w:r>
        <w:rPr>
          <w:b/>
          <w:bCs/>
          <w:color w:val="000000"/>
          <w:sz w:val="24"/>
          <w:szCs w:val="24"/>
        </w:rPr>
        <w:t>例 球形重物质量</w:t>
      </w:r>
      <w:r>
        <w:rPr>
          <w:color w:val="000000"/>
          <w:sz w:val="24"/>
          <w:szCs w:val="24"/>
        </w:rPr>
        <w:br w:type="textWrapping"/>
      </w:r>
      <w:r>
        <w:rPr>
          <w:color w:val="000000"/>
          <w:sz w:val="24"/>
          <w:szCs w:val="24"/>
        </w:rPr>
        <w:t>一个</w:t>
      </w:r>
      <w:r>
        <w:rPr>
          <w:rFonts w:hint="eastAsia"/>
          <w:color w:val="000000"/>
          <w:sz w:val="24"/>
          <w:szCs w:val="24"/>
        </w:rPr>
        <w:t>由</w:t>
      </w:r>
      <w:r>
        <w:rPr>
          <w:color w:val="000000"/>
          <w:sz w:val="24"/>
          <w:szCs w:val="24"/>
        </w:rPr>
        <w:t>材料</w:t>
      </w:r>
      <w:r>
        <w:rPr>
          <w:rFonts w:hint="eastAsia"/>
          <w:color w:val="000000"/>
          <w:sz w:val="24"/>
          <w:szCs w:val="24"/>
        </w:rPr>
        <w:t>块</w:t>
      </w:r>
      <w:r>
        <w:rPr>
          <w:color w:val="000000"/>
          <w:sz w:val="24"/>
          <w:szCs w:val="24"/>
        </w:rPr>
        <w:t>加工</w:t>
      </w:r>
      <w:r>
        <w:rPr>
          <w:rFonts w:hint="eastAsia"/>
          <w:color w:val="000000"/>
          <w:sz w:val="24"/>
          <w:szCs w:val="24"/>
        </w:rPr>
        <w:t>而成</w:t>
      </w:r>
      <w:r>
        <w:rPr>
          <w:color w:val="000000"/>
          <w:sz w:val="24"/>
          <w:szCs w:val="24"/>
        </w:rPr>
        <w:t>的球形重物的质量由下式给出：</w:t>
      </w:r>
    </w:p>
    <w:p w14:paraId="704895CC">
      <w:pPr>
        <w:spacing w:line="360" w:lineRule="auto"/>
        <w:ind w:firstLine="480" w:firstLineChars="200"/>
        <w:rPr>
          <w:color w:val="000000"/>
          <w:sz w:val="24"/>
          <w:szCs w:val="24"/>
        </w:rPr>
      </w:pPr>
      <w:r>
        <w:rPr>
          <w:color w:val="000000"/>
          <w:sz w:val="24"/>
          <w:szCs w:val="24"/>
        </w:rPr>
        <w:drawing>
          <wp:inline distT="0" distB="0" distL="0" distR="0">
            <wp:extent cx="4750435" cy="390525"/>
            <wp:effectExtent l="0" t="0" r="0" b="0"/>
            <wp:docPr id="1109" name="图片 306"/>
            <wp:cNvGraphicFramePr/>
            <a:graphic xmlns:a="http://schemas.openxmlformats.org/drawingml/2006/main">
              <a:graphicData uri="http://schemas.openxmlformats.org/drawingml/2006/picture">
                <pic:pic xmlns:pic="http://schemas.openxmlformats.org/drawingml/2006/picture">
                  <pic:nvPicPr>
                    <pic:cNvPr id="1109" name="图片 306"/>
                    <pic:cNvPicPr/>
                  </pic:nvPicPr>
                  <pic:blipFill>
                    <a:blip r:embed="rId24">
                      <a:extLst>
                        <a:ext uri="{28A0092B-C50C-407E-A947-70E740481C1C}">
                          <a14:useLocalDpi xmlns:a14="http://schemas.microsoft.com/office/drawing/2010/main" val="0"/>
                        </a:ext>
                      </a:extLst>
                    </a:blip>
                    <a:srcRect/>
                    <a:stretch>
                      <a:fillRect/>
                    </a:stretch>
                  </pic:blipFill>
                  <pic:spPr>
                    <a:xfrm>
                      <a:off x="0" y="0"/>
                      <a:ext cx="4750435" cy="390525"/>
                    </a:xfrm>
                    <a:prstGeom prst="rect">
                      <a:avLst/>
                    </a:prstGeom>
                    <a:noFill/>
                    <a:ln>
                      <a:noFill/>
                    </a:ln>
                    <a:effectLst/>
                  </pic:spPr>
                </pic:pic>
              </a:graphicData>
            </a:graphic>
          </wp:inline>
        </w:drawing>
      </w:r>
    </w:p>
    <w:p w14:paraId="2BA794AB">
      <w:pPr>
        <w:spacing w:line="360" w:lineRule="auto"/>
        <w:rPr>
          <w:color w:val="000000"/>
          <w:sz w:val="24"/>
          <w:szCs w:val="24"/>
        </w:rPr>
      </w:pPr>
      <w:r>
        <w:rPr>
          <w:color w:val="000000"/>
          <w:sz w:val="24"/>
          <w:szCs w:val="24"/>
        </w:rPr>
        <w:t>其中</w:t>
      </w:r>
      <w:r>
        <w:rPr>
          <w:rFonts w:hint="eastAsia"/>
          <w:color w:val="000000"/>
          <w:sz w:val="24"/>
          <w:szCs w:val="24"/>
        </w:rPr>
        <w:t>，</w:t>
      </w:r>
      <w:r>
        <w:rPr>
          <w:i/>
          <w:iCs/>
          <w:color w:val="000000"/>
          <w:sz w:val="24"/>
          <w:szCs w:val="24"/>
        </w:rPr>
        <w:t>d</w:t>
      </w:r>
      <w:r>
        <w:rPr>
          <w:color w:val="000000"/>
          <w:sz w:val="24"/>
          <w:szCs w:val="24"/>
        </w:rPr>
        <w:t>是重物直径，</w:t>
      </w:r>
      <w:r>
        <w:rPr>
          <w:i/>
          <w:iCs/>
          <w:color w:val="000000"/>
          <w:sz w:val="24"/>
          <w:szCs w:val="24"/>
        </w:rPr>
        <w:t>ρ</w:t>
      </w:r>
      <w:r>
        <w:rPr>
          <w:color w:val="000000"/>
          <w:sz w:val="24"/>
          <w:szCs w:val="24"/>
        </w:rPr>
        <w:t>是材料密度。</w:t>
      </w:r>
    </w:p>
    <w:p w14:paraId="56FF2AC7">
      <w:pPr>
        <w:spacing w:line="360" w:lineRule="auto"/>
        <w:ind w:firstLine="480" w:firstLineChars="200"/>
        <w:rPr>
          <w:color w:val="000000"/>
          <w:sz w:val="24"/>
          <w:szCs w:val="24"/>
        </w:rPr>
      </w:pPr>
      <w:r>
        <w:rPr>
          <w:color w:val="000000"/>
          <w:sz w:val="24"/>
          <w:szCs w:val="24"/>
        </w:rPr>
        <w:t>式(2)是一个</w:t>
      </w:r>
      <w:r>
        <w:rPr>
          <w:rFonts w:hint="eastAsia"/>
          <w:color w:val="000000"/>
          <w:sz w:val="24"/>
          <w:szCs w:val="24"/>
        </w:rPr>
        <w:t>公认的</w:t>
      </w:r>
      <w:r>
        <w:rPr>
          <w:color w:val="000000"/>
          <w:sz w:val="24"/>
          <w:szCs w:val="24"/>
        </w:rPr>
        <w:t>理想化的简单物理模型，仅适用于完美的球体，它将输出量</w:t>
      </w:r>
      <w:r>
        <w:rPr>
          <w:rFonts w:hint="eastAsia"/>
          <w:color w:val="000000"/>
          <w:sz w:val="24"/>
          <w:szCs w:val="24"/>
        </w:rPr>
        <w:t>（</w:t>
      </w:r>
      <w:r>
        <w:rPr>
          <w:color w:val="000000"/>
          <w:sz w:val="24"/>
          <w:szCs w:val="24"/>
        </w:rPr>
        <w:t>质量</w:t>
      </w:r>
      <w:r>
        <w:rPr>
          <w:rFonts w:hint="eastAsia"/>
          <w:color w:val="000000"/>
          <w:sz w:val="24"/>
          <w:szCs w:val="24"/>
        </w:rPr>
        <w:t>）</w:t>
      </w:r>
      <w:r>
        <w:rPr>
          <w:color w:val="000000"/>
          <w:sz w:val="24"/>
          <w:szCs w:val="24"/>
        </w:rPr>
        <w:t>与输入量</w:t>
      </w:r>
      <w:r>
        <w:rPr>
          <w:rFonts w:hint="eastAsia"/>
          <w:color w:val="000000"/>
          <w:sz w:val="24"/>
          <w:szCs w:val="24"/>
        </w:rPr>
        <w:t>（</w:t>
      </w:r>
      <w:r>
        <w:rPr>
          <w:color w:val="000000"/>
          <w:sz w:val="24"/>
          <w:szCs w:val="24"/>
        </w:rPr>
        <w:t>直径和密度</w:t>
      </w:r>
      <w:r>
        <w:rPr>
          <w:rFonts w:hint="eastAsia"/>
          <w:color w:val="000000"/>
          <w:sz w:val="24"/>
          <w:szCs w:val="24"/>
        </w:rPr>
        <w:t>）</w:t>
      </w:r>
      <w:r>
        <w:rPr>
          <w:color w:val="000000"/>
          <w:sz w:val="24"/>
          <w:szCs w:val="24"/>
        </w:rPr>
        <w:t>关联起来。与此同时，</w:t>
      </w:r>
      <w:r>
        <w:rPr>
          <w:i/>
          <w:iCs/>
          <w:color w:val="000000"/>
          <w:sz w:val="24"/>
          <w:szCs w:val="24"/>
        </w:rPr>
        <w:t>d</w:t>
      </w:r>
      <w:r>
        <w:rPr>
          <w:color w:val="000000"/>
          <w:sz w:val="24"/>
          <w:szCs w:val="24"/>
        </w:rPr>
        <w:t>和</w:t>
      </w:r>
      <w:r>
        <w:rPr>
          <w:i/>
          <w:iCs/>
          <w:color w:val="000000"/>
          <w:sz w:val="24"/>
          <w:szCs w:val="24"/>
        </w:rPr>
        <w:t>ρ</w:t>
      </w:r>
      <w:r>
        <w:rPr>
          <w:rFonts w:hint="eastAsia"/>
          <w:color w:val="000000"/>
          <w:sz w:val="24"/>
          <w:szCs w:val="24"/>
        </w:rPr>
        <w:t>也</w:t>
      </w:r>
      <w:r>
        <w:rPr>
          <w:color w:val="000000"/>
          <w:sz w:val="24"/>
          <w:szCs w:val="24"/>
        </w:rPr>
        <w:t>可以被视</w:t>
      </w:r>
      <w:r>
        <w:rPr>
          <w:rFonts w:hint="eastAsia"/>
          <w:color w:val="000000"/>
          <w:sz w:val="24"/>
          <w:szCs w:val="24"/>
        </w:rPr>
        <w:t>作</w:t>
      </w:r>
      <w:r>
        <w:rPr>
          <w:color w:val="000000"/>
          <w:sz w:val="24"/>
          <w:szCs w:val="24"/>
        </w:rPr>
        <w:t>随机变量</w:t>
      </w:r>
      <w:r>
        <w:rPr>
          <w:rFonts w:hint="eastAsia"/>
          <w:color w:val="000000"/>
          <w:sz w:val="24"/>
          <w:szCs w:val="24"/>
        </w:rPr>
        <w:t>，它们</w:t>
      </w:r>
      <w:r>
        <w:rPr>
          <w:color w:val="000000"/>
          <w:sz w:val="24"/>
          <w:szCs w:val="24"/>
        </w:rPr>
        <w:t>描述</w:t>
      </w:r>
      <w:r>
        <w:rPr>
          <w:rFonts w:hint="eastAsia"/>
          <w:color w:val="000000"/>
          <w:sz w:val="24"/>
          <w:szCs w:val="24"/>
        </w:rPr>
        <w:t>了</w:t>
      </w:r>
      <w:r>
        <w:rPr>
          <w:color w:val="000000"/>
          <w:sz w:val="24"/>
          <w:szCs w:val="24"/>
        </w:rPr>
        <w:t>相应物理量</w:t>
      </w:r>
      <w:r>
        <w:rPr>
          <w:rFonts w:hint="eastAsia"/>
          <w:color w:val="000000"/>
          <w:sz w:val="24"/>
          <w:szCs w:val="24"/>
        </w:rPr>
        <w:t>的已有</w:t>
      </w:r>
      <w:r>
        <w:rPr>
          <w:color w:val="000000"/>
          <w:sz w:val="24"/>
          <w:szCs w:val="24"/>
        </w:rPr>
        <w:t>信息，例如，</w:t>
      </w:r>
      <w:r>
        <w:rPr>
          <w:rFonts w:hint="eastAsia"/>
          <w:color w:val="000000"/>
          <w:sz w:val="24"/>
          <w:szCs w:val="24"/>
        </w:rPr>
        <w:t>采</w:t>
      </w:r>
      <w:r>
        <w:rPr>
          <w:color w:val="000000"/>
          <w:sz w:val="24"/>
          <w:szCs w:val="24"/>
        </w:rPr>
        <w:t>用游标卡尺进行</w:t>
      </w:r>
      <w:r>
        <w:rPr>
          <w:rFonts w:hint="eastAsia"/>
          <w:color w:val="000000"/>
          <w:sz w:val="24"/>
          <w:szCs w:val="24"/>
        </w:rPr>
        <w:t>的</w:t>
      </w:r>
      <w:r>
        <w:rPr>
          <w:color w:val="000000"/>
          <w:sz w:val="24"/>
          <w:szCs w:val="24"/>
        </w:rPr>
        <w:t>几何量测量</w:t>
      </w:r>
      <w:r>
        <w:rPr>
          <w:rFonts w:hint="eastAsia"/>
          <w:color w:val="000000"/>
          <w:sz w:val="24"/>
          <w:szCs w:val="24"/>
        </w:rPr>
        <w:t>的信息，以及</w:t>
      </w:r>
      <w:r>
        <w:rPr>
          <w:color w:val="000000"/>
          <w:sz w:val="24"/>
          <w:szCs w:val="24"/>
        </w:rPr>
        <w:t>从参考数据表中获得的</w:t>
      </w:r>
      <w:r>
        <w:rPr>
          <w:rFonts w:hint="eastAsia"/>
          <w:color w:val="000000"/>
          <w:sz w:val="24"/>
          <w:szCs w:val="24"/>
        </w:rPr>
        <w:t>信息</w:t>
      </w:r>
      <w:r>
        <w:rPr>
          <w:color w:val="000000"/>
          <w:sz w:val="24"/>
          <w:szCs w:val="24"/>
        </w:rPr>
        <w:t>，因此，式(2)</w:t>
      </w:r>
      <w:r>
        <w:rPr>
          <w:rFonts w:hint="eastAsia"/>
          <w:color w:val="000000"/>
          <w:sz w:val="24"/>
          <w:szCs w:val="24"/>
        </w:rPr>
        <w:t>也是</w:t>
      </w:r>
      <w:r>
        <w:rPr>
          <w:color w:val="000000"/>
          <w:sz w:val="24"/>
          <w:szCs w:val="24"/>
        </w:rPr>
        <w:t>描述如何将有关输入物理量的</w:t>
      </w:r>
      <w:r>
        <w:rPr>
          <w:rFonts w:hint="eastAsia"/>
          <w:color w:val="000000"/>
          <w:sz w:val="24"/>
          <w:szCs w:val="24"/>
        </w:rPr>
        <w:t>这些</w:t>
      </w:r>
      <w:r>
        <w:rPr>
          <w:color w:val="000000"/>
          <w:sz w:val="24"/>
          <w:szCs w:val="24"/>
        </w:rPr>
        <w:t>信息转化为重物质量</w:t>
      </w:r>
      <w:r>
        <w:rPr>
          <w:i/>
          <w:iCs/>
          <w:color w:val="000000"/>
          <w:sz w:val="24"/>
          <w:szCs w:val="24"/>
        </w:rPr>
        <w:t>m</w:t>
      </w:r>
      <w:r>
        <w:rPr>
          <w:color w:val="000000"/>
          <w:sz w:val="24"/>
          <w:szCs w:val="24"/>
        </w:rPr>
        <w:t>（被测量）</w:t>
      </w:r>
      <w:r>
        <w:rPr>
          <w:rFonts w:hint="eastAsia"/>
          <w:color w:val="000000"/>
          <w:sz w:val="24"/>
          <w:szCs w:val="24"/>
        </w:rPr>
        <w:t>的认知</w:t>
      </w:r>
      <w:r>
        <w:rPr>
          <w:color w:val="000000"/>
          <w:sz w:val="24"/>
          <w:szCs w:val="24"/>
        </w:rPr>
        <w:t>。</w:t>
      </w:r>
    </w:p>
    <w:p w14:paraId="1618F926">
      <w:pPr>
        <w:tabs>
          <w:tab w:val="left" w:pos="622"/>
        </w:tabs>
        <w:spacing w:line="360" w:lineRule="auto"/>
        <w:rPr>
          <w:color w:val="000000"/>
          <w:sz w:val="24"/>
          <w:szCs w:val="24"/>
        </w:rPr>
      </w:pPr>
      <w:r>
        <w:rPr>
          <w:color w:val="000000"/>
          <w:sz w:val="24"/>
          <w:szCs w:val="24"/>
        </w:rPr>
        <w:t>5.6 当</w:t>
      </w:r>
      <w:r>
        <w:rPr>
          <w:rFonts w:hint="eastAsia"/>
          <w:color w:val="000000"/>
          <w:sz w:val="24"/>
          <w:szCs w:val="24"/>
        </w:rPr>
        <w:t>要</w:t>
      </w:r>
      <w:r>
        <w:rPr>
          <w:color w:val="000000"/>
          <w:sz w:val="24"/>
          <w:szCs w:val="24"/>
        </w:rPr>
        <w:t>构建</w:t>
      </w:r>
      <w:r>
        <w:rPr>
          <w:rFonts w:hint="eastAsia"/>
          <w:color w:val="000000"/>
          <w:sz w:val="24"/>
          <w:szCs w:val="24"/>
        </w:rPr>
        <w:t>一个</w:t>
      </w:r>
      <w:r>
        <w:rPr>
          <w:color w:val="000000"/>
          <w:sz w:val="24"/>
          <w:szCs w:val="24"/>
        </w:rPr>
        <w:t>适用的测量模型时，所有已知的</w:t>
      </w:r>
      <w:r>
        <w:rPr>
          <w:rFonts w:hint="eastAsia"/>
          <w:color w:val="000000"/>
          <w:sz w:val="24"/>
          <w:szCs w:val="24"/>
        </w:rPr>
        <w:t>影响</w:t>
      </w:r>
      <w:r>
        <w:rPr>
          <w:color w:val="000000"/>
          <w:sz w:val="24"/>
          <w:szCs w:val="24"/>
        </w:rPr>
        <w:t>测量结果的</w:t>
      </w:r>
      <w:r>
        <w:rPr>
          <w:rFonts w:hint="eastAsia"/>
          <w:color w:val="000000"/>
          <w:sz w:val="24"/>
          <w:szCs w:val="24"/>
        </w:rPr>
        <w:t>效应</w:t>
      </w:r>
      <w:r>
        <w:rPr>
          <w:color w:val="000000"/>
          <w:sz w:val="24"/>
          <w:szCs w:val="24"/>
        </w:rPr>
        <w:t>都应加以考虑</w:t>
      </w:r>
      <w:r>
        <w:rPr>
          <w:rFonts w:hint="eastAsia"/>
          <w:color w:val="000000"/>
          <w:sz w:val="24"/>
          <w:szCs w:val="24"/>
        </w:rPr>
        <w:t>，</w:t>
      </w:r>
      <w:r>
        <w:rPr>
          <w:color w:val="000000"/>
          <w:sz w:val="24"/>
          <w:szCs w:val="24"/>
        </w:rPr>
        <w:t>遗漏</w:t>
      </w:r>
      <w:r>
        <w:rPr>
          <w:rFonts w:hint="eastAsia"/>
          <w:color w:val="000000"/>
          <w:sz w:val="24"/>
          <w:szCs w:val="24"/>
        </w:rPr>
        <w:t>其中某</w:t>
      </w:r>
      <w:r>
        <w:rPr>
          <w:color w:val="000000"/>
          <w:sz w:val="24"/>
          <w:szCs w:val="24"/>
        </w:rPr>
        <w:t>一个</w:t>
      </w:r>
      <w:r>
        <w:rPr>
          <w:rFonts w:hint="eastAsia"/>
          <w:color w:val="000000"/>
          <w:sz w:val="24"/>
          <w:szCs w:val="24"/>
        </w:rPr>
        <w:t>的</w:t>
      </w:r>
      <w:r>
        <w:rPr>
          <w:color w:val="000000"/>
          <w:sz w:val="24"/>
          <w:szCs w:val="24"/>
        </w:rPr>
        <w:t>贡献可能导致被测量值</w:t>
      </w:r>
      <w:r>
        <w:rPr>
          <w:rFonts w:hint="eastAsia"/>
          <w:color w:val="000000"/>
          <w:sz w:val="24"/>
          <w:szCs w:val="24"/>
        </w:rPr>
        <w:t>相关</w:t>
      </w:r>
      <w:r>
        <w:rPr>
          <w:color w:val="000000"/>
          <w:sz w:val="24"/>
          <w:szCs w:val="24"/>
        </w:rPr>
        <w:t>的不确定度过小[156]，与实际不符，甚至导致错误的被测量值。</w:t>
      </w:r>
    </w:p>
    <w:p w14:paraId="571AED03">
      <w:pPr>
        <w:tabs>
          <w:tab w:val="left" w:pos="622"/>
        </w:tabs>
        <w:spacing w:line="360" w:lineRule="auto"/>
        <w:ind w:firstLine="480" w:firstLineChars="200"/>
        <w:rPr>
          <w:color w:val="000000"/>
          <w:sz w:val="24"/>
          <w:szCs w:val="24"/>
          <w:highlight w:val="yellow"/>
        </w:rPr>
      </w:pPr>
      <w:r>
        <w:rPr>
          <w:color w:val="000000"/>
          <w:sz w:val="24"/>
          <w:szCs w:val="24"/>
          <w:highlight w:val="yellow"/>
        </w:rPr>
        <w:t>9.3</w:t>
      </w:r>
      <w:r>
        <w:rPr>
          <w:color w:val="000000"/>
          <w:sz w:val="24"/>
          <w:szCs w:val="24"/>
        </w:rPr>
        <w:t>中将给出构建测量模型时的考虑因素，另见JCGM 100:2008的3.4。</w:t>
      </w:r>
    </w:p>
    <w:p w14:paraId="3F036D7F">
      <w:pPr>
        <w:tabs>
          <w:tab w:val="left" w:pos="622"/>
        </w:tabs>
        <w:spacing w:line="360" w:lineRule="auto"/>
        <w:rPr>
          <w:color w:val="000000"/>
          <w:sz w:val="24"/>
          <w:szCs w:val="24"/>
        </w:rPr>
      </w:pPr>
      <w:r>
        <w:rPr>
          <w:color w:val="000000"/>
          <w:sz w:val="24"/>
          <w:szCs w:val="24"/>
        </w:rPr>
        <w:t>5.7  测量模型的适用性可以涵盖测量之前所做的</w:t>
      </w:r>
      <w:r>
        <w:rPr>
          <w:rFonts w:hint="eastAsia"/>
          <w:color w:val="000000"/>
          <w:sz w:val="24"/>
          <w:szCs w:val="24"/>
        </w:rPr>
        <w:t>方方面面的</w:t>
      </w:r>
      <w:r>
        <w:rPr>
          <w:color w:val="000000"/>
          <w:sz w:val="24"/>
          <w:szCs w:val="24"/>
        </w:rPr>
        <w:t>考虑，</w:t>
      </w:r>
      <w:r>
        <w:rPr>
          <w:rFonts w:hint="eastAsia"/>
          <w:color w:val="000000"/>
          <w:sz w:val="24"/>
          <w:szCs w:val="24"/>
        </w:rPr>
        <w:t>包括</w:t>
      </w:r>
      <w:r>
        <w:rPr>
          <w:color w:val="000000"/>
          <w:sz w:val="24"/>
          <w:szCs w:val="24"/>
        </w:rPr>
        <w:t>实验室</w:t>
      </w:r>
      <w:r>
        <w:rPr>
          <w:rFonts w:hint="eastAsia"/>
          <w:color w:val="000000"/>
          <w:sz w:val="24"/>
          <w:szCs w:val="24"/>
        </w:rPr>
        <w:t>开展例行</w:t>
      </w:r>
      <w:r>
        <w:rPr>
          <w:color w:val="000000"/>
          <w:sz w:val="24"/>
          <w:szCs w:val="24"/>
        </w:rPr>
        <w:t>校准</w:t>
      </w:r>
      <w:r>
        <w:rPr>
          <w:rFonts w:hint="eastAsia"/>
          <w:color w:val="000000"/>
          <w:sz w:val="24"/>
          <w:szCs w:val="24"/>
        </w:rPr>
        <w:t>时</w:t>
      </w:r>
      <w:r>
        <w:rPr>
          <w:color w:val="000000"/>
          <w:sz w:val="24"/>
          <w:szCs w:val="24"/>
        </w:rPr>
        <w:t>的测量能力[85]（见JCGM 200的2.6）。适用性还涵盖</w:t>
      </w:r>
      <w:r>
        <w:rPr>
          <w:rFonts w:hint="eastAsia"/>
          <w:color w:val="000000"/>
          <w:sz w:val="24"/>
          <w:szCs w:val="24"/>
        </w:rPr>
        <w:t>给定</w:t>
      </w:r>
      <w:r>
        <w:rPr>
          <w:color w:val="000000"/>
          <w:sz w:val="24"/>
          <w:szCs w:val="24"/>
        </w:rPr>
        <w:t>不确定度水平的测量成本与</w:t>
      </w:r>
      <w:r>
        <w:rPr>
          <w:rFonts w:hint="eastAsia"/>
          <w:color w:val="000000"/>
          <w:sz w:val="24"/>
          <w:szCs w:val="24"/>
        </w:rPr>
        <w:t>不正确</w:t>
      </w:r>
      <w:r>
        <w:rPr>
          <w:color w:val="000000"/>
          <w:sz w:val="24"/>
          <w:szCs w:val="24"/>
        </w:rPr>
        <w:t>符合性</w:t>
      </w:r>
      <w:r>
        <w:rPr>
          <w:rFonts w:hint="eastAsia"/>
          <w:color w:val="000000"/>
          <w:sz w:val="24"/>
          <w:szCs w:val="24"/>
        </w:rPr>
        <w:t>决策所产生的</w:t>
      </w:r>
      <w:r>
        <w:rPr>
          <w:color w:val="000000"/>
          <w:sz w:val="24"/>
          <w:szCs w:val="24"/>
        </w:rPr>
        <w:t>成本之间的比较（另见JCGM 106:2012 [21]）。在合格评定术语中</w:t>
      </w:r>
      <w:r>
        <w:rPr>
          <w:rFonts w:hint="eastAsia"/>
          <w:color w:val="000000"/>
          <w:sz w:val="24"/>
          <w:szCs w:val="24"/>
        </w:rPr>
        <w:t>，</w:t>
      </w:r>
      <w:r>
        <w:rPr>
          <w:color w:val="000000"/>
          <w:sz w:val="24"/>
          <w:szCs w:val="24"/>
        </w:rPr>
        <w:t>被测量</w:t>
      </w:r>
      <w:r>
        <w:rPr>
          <w:rFonts w:hint="eastAsia"/>
          <w:color w:val="000000"/>
          <w:sz w:val="24"/>
          <w:szCs w:val="24"/>
        </w:rPr>
        <w:t>是一个“</w:t>
      </w:r>
      <w:r>
        <w:rPr>
          <w:color w:val="000000"/>
          <w:sz w:val="24"/>
          <w:szCs w:val="24"/>
        </w:rPr>
        <w:t>实体的质量特征</w:t>
      </w:r>
      <w:r>
        <w:rPr>
          <w:rFonts w:hint="eastAsia"/>
          <w:color w:val="000000"/>
          <w:sz w:val="24"/>
          <w:szCs w:val="24"/>
        </w:rPr>
        <w:t>”</w:t>
      </w:r>
      <w:r>
        <w:rPr>
          <w:color w:val="000000"/>
          <w:sz w:val="24"/>
          <w:szCs w:val="24"/>
        </w:rPr>
        <w:t>，</w:t>
      </w:r>
      <w:r>
        <w:rPr>
          <w:rFonts w:hint="eastAsia"/>
          <w:color w:val="000000"/>
          <w:sz w:val="24"/>
          <w:szCs w:val="24"/>
        </w:rPr>
        <w:t>根据</w:t>
      </w:r>
      <w:r>
        <w:rPr>
          <w:color w:val="000000"/>
          <w:sz w:val="24"/>
          <w:szCs w:val="24"/>
        </w:rPr>
        <w:t>统计学，</w:t>
      </w:r>
      <w:r>
        <w:rPr>
          <w:rFonts w:hint="eastAsia"/>
          <w:color w:val="000000"/>
          <w:sz w:val="24"/>
          <w:szCs w:val="24"/>
        </w:rPr>
        <w:t>它</w:t>
      </w:r>
      <w:r>
        <w:rPr>
          <w:color w:val="000000"/>
          <w:sz w:val="24"/>
          <w:szCs w:val="24"/>
        </w:rPr>
        <w:t>可以是</w:t>
      </w:r>
    </w:p>
    <w:p w14:paraId="018C8013">
      <w:pPr>
        <w:tabs>
          <w:tab w:val="left" w:pos="910"/>
        </w:tabs>
        <w:autoSpaceDE w:val="0"/>
        <w:autoSpaceDN w:val="0"/>
        <w:spacing w:line="360" w:lineRule="auto"/>
        <w:ind w:firstLine="480" w:firstLineChars="200"/>
        <w:rPr>
          <w:color w:val="000000"/>
          <w:sz w:val="24"/>
          <w:szCs w:val="24"/>
        </w:rPr>
      </w:pPr>
      <w:r>
        <w:rPr>
          <w:rFonts w:hint="eastAsia"/>
          <w:color w:val="000000"/>
          <w:sz w:val="24"/>
          <w:szCs w:val="24"/>
        </w:rPr>
        <w:t>- “</w:t>
      </w:r>
      <w:r>
        <w:rPr>
          <w:color w:val="000000"/>
          <w:sz w:val="24"/>
          <w:szCs w:val="24"/>
        </w:rPr>
        <w:t>位置</w:t>
      </w:r>
      <w:r>
        <w:rPr>
          <w:rFonts w:hint="eastAsia"/>
          <w:color w:val="000000"/>
          <w:sz w:val="24"/>
          <w:szCs w:val="24"/>
        </w:rPr>
        <w:t>”</w:t>
      </w:r>
      <w:r>
        <w:rPr>
          <w:color w:val="000000"/>
          <w:sz w:val="24"/>
          <w:szCs w:val="24"/>
        </w:rPr>
        <w:t>的</w:t>
      </w:r>
      <w:r>
        <w:rPr>
          <w:rFonts w:hint="eastAsia"/>
          <w:color w:val="000000"/>
          <w:sz w:val="24"/>
          <w:szCs w:val="24"/>
        </w:rPr>
        <w:t>一个</w:t>
      </w:r>
      <w:r>
        <w:rPr>
          <w:color w:val="000000"/>
          <w:sz w:val="24"/>
          <w:szCs w:val="24"/>
        </w:rPr>
        <w:t>度量，例如，</w:t>
      </w:r>
      <w:r>
        <w:rPr>
          <w:rFonts w:hint="eastAsia"/>
          <w:color w:val="000000"/>
          <w:sz w:val="24"/>
          <w:szCs w:val="24"/>
        </w:rPr>
        <w:t>一个</w:t>
      </w:r>
      <w:r>
        <w:rPr>
          <w:color w:val="000000"/>
          <w:sz w:val="24"/>
          <w:szCs w:val="24"/>
        </w:rPr>
        <w:t>与</w:t>
      </w:r>
      <w:r>
        <w:rPr>
          <w:rFonts w:hint="eastAsia"/>
          <w:color w:val="000000"/>
          <w:sz w:val="24"/>
          <w:szCs w:val="24"/>
        </w:rPr>
        <w:t>诸如</w:t>
      </w:r>
      <w:r>
        <w:rPr>
          <w:color w:val="000000"/>
          <w:sz w:val="24"/>
          <w:szCs w:val="24"/>
        </w:rPr>
        <w:t>单个物体质量、质量误差（与标称值的偏差）或一批物体平均质量等</w:t>
      </w:r>
      <w:r>
        <w:rPr>
          <w:rFonts w:hint="eastAsia"/>
          <w:color w:val="000000"/>
          <w:sz w:val="24"/>
          <w:szCs w:val="24"/>
        </w:rPr>
        <w:t>实体相</w:t>
      </w:r>
      <w:r>
        <w:rPr>
          <w:color w:val="000000"/>
          <w:sz w:val="24"/>
          <w:szCs w:val="24"/>
        </w:rPr>
        <w:t>关的量；或</w:t>
      </w:r>
      <w:r>
        <w:rPr>
          <w:rFonts w:hint="eastAsia"/>
          <w:color w:val="000000"/>
          <w:sz w:val="24"/>
          <w:szCs w:val="24"/>
        </w:rPr>
        <w:t>者</w:t>
      </w:r>
    </w:p>
    <w:p w14:paraId="061A11B4">
      <w:pPr>
        <w:tabs>
          <w:tab w:val="left" w:pos="942"/>
        </w:tabs>
        <w:autoSpaceDE w:val="0"/>
        <w:autoSpaceDN w:val="0"/>
        <w:spacing w:line="360" w:lineRule="auto"/>
        <w:ind w:firstLine="480" w:firstLineChars="200"/>
        <w:rPr>
          <w:color w:val="000000"/>
          <w:sz w:val="24"/>
          <w:szCs w:val="24"/>
        </w:rPr>
      </w:pPr>
      <w:r>
        <w:rPr>
          <w:rFonts w:hint="eastAsia"/>
          <w:color w:val="000000"/>
          <w:sz w:val="24"/>
          <w:szCs w:val="24"/>
        </w:rPr>
        <w:t>- “</w:t>
      </w:r>
      <w:r>
        <w:rPr>
          <w:color w:val="000000"/>
          <w:sz w:val="24"/>
          <w:szCs w:val="24"/>
        </w:rPr>
        <w:t>分散性</w:t>
      </w:r>
      <w:r>
        <w:rPr>
          <w:rFonts w:hint="eastAsia"/>
          <w:color w:val="000000"/>
          <w:sz w:val="24"/>
          <w:szCs w:val="24"/>
        </w:rPr>
        <w:t>”</w:t>
      </w:r>
      <w:r>
        <w:rPr>
          <w:color w:val="000000"/>
          <w:sz w:val="24"/>
          <w:szCs w:val="24"/>
        </w:rPr>
        <w:t>的</w:t>
      </w:r>
      <w:r>
        <w:rPr>
          <w:rFonts w:hint="eastAsia"/>
          <w:color w:val="000000"/>
          <w:sz w:val="24"/>
          <w:szCs w:val="24"/>
        </w:rPr>
        <w:t>一个</w:t>
      </w:r>
      <w:r>
        <w:rPr>
          <w:color w:val="000000"/>
          <w:sz w:val="24"/>
          <w:szCs w:val="24"/>
        </w:rPr>
        <w:t>度量，例如，制造过程中一批物体质量</w:t>
      </w:r>
      <w:r>
        <w:rPr>
          <w:rFonts w:hint="eastAsia"/>
          <w:color w:val="000000"/>
          <w:sz w:val="24"/>
          <w:szCs w:val="24"/>
        </w:rPr>
        <w:t>的</w:t>
      </w:r>
      <w:r>
        <w:rPr>
          <w:color w:val="000000"/>
          <w:sz w:val="24"/>
          <w:szCs w:val="24"/>
        </w:rPr>
        <w:t>标准偏差。</w:t>
      </w:r>
    </w:p>
    <w:p w14:paraId="3125CDBB">
      <w:pPr>
        <w:tabs>
          <w:tab w:val="left" w:pos="910"/>
        </w:tabs>
        <w:spacing w:line="360" w:lineRule="auto"/>
        <w:rPr>
          <w:color w:val="000000"/>
          <w:sz w:val="24"/>
          <w:szCs w:val="24"/>
          <w:lang w:val="zh-CN"/>
        </w:rPr>
      </w:pPr>
      <w:r>
        <w:rPr>
          <w:color w:val="000000"/>
          <w:sz w:val="24"/>
          <w:szCs w:val="24"/>
        </w:rPr>
        <w:t xml:space="preserve">5.8 </w:t>
      </w:r>
      <w:r>
        <w:rPr>
          <w:rFonts w:hint="eastAsia"/>
          <w:color w:val="000000"/>
          <w:sz w:val="24"/>
          <w:szCs w:val="24"/>
        </w:rPr>
        <w:t>建立</w:t>
      </w:r>
      <w:r>
        <w:rPr>
          <w:color w:val="000000"/>
          <w:sz w:val="24"/>
          <w:szCs w:val="24"/>
        </w:rPr>
        <w:t>测量模型时应考虑输入量和输出量可能的</w:t>
      </w:r>
      <w:r>
        <w:rPr>
          <w:rFonts w:hint="eastAsia"/>
          <w:color w:val="000000"/>
          <w:sz w:val="24"/>
          <w:szCs w:val="24"/>
        </w:rPr>
        <w:t>量</w:t>
      </w:r>
      <w:r>
        <w:rPr>
          <w:color w:val="000000"/>
          <w:sz w:val="24"/>
          <w:szCs w:val="24"/>
        </w:rPr>
        <w:t>值范围。模型应能在</w:t>
      </w:r>
      <w:r>
        <w:rPr>
          <w:rFonts w:hint="eastAsia"/>
          <w:color w:val="000000"/>
          <w:sz w:val="24"/>
          <w:szCs w:val="24"/>
        </w:rPr>
        <w:t>所需的</w:t>
      </w:r>
      <w:r>
        <w:rPr>
          <w:color w:val="000000"/>
          <w:sz w:val="24"/>
          <w:szCs w:val="24"/>
        </w:rPr>
        <w:t>输入量范围内</w:t>
      </w:r>
      <w:r>
        <w:rPr>
          <w:rFonts w:hint="eastAsia"/>
          <w:color w:val="000000"/>
          <w:sz w:val="24"/>
          <w:szCs w:val="24"/>
        </w:rPr>
        <w:t>，为</w:t>
      </w:r>
      <w:r>
        <w:rPr>
          <w:color w:val="000000"/>
          <w:sz w:val="24"/>
          <w:szCs w:val="24"/>
        </w:rPr>
        <w:t>所有输出量提供可信</w:t>
      </w:r>
      <w:r>
        <w:rPr>
          <w:rFonts w:hint="eastAsia"/>
          <w:color w:val="000000"/>
          <w:sz w:val="24"/>
          <w:szCs w:val="24"/>
        </w:rPr>
        <w:t>的</w:t>
      </w:r>
      <w:r>
        <w:rPr>
          <w:color w:val="000000"/>
          <w:sz w:val="24"/>
          <w:szCs w:val="24"/>
        </w:rPr>
        <w:t>估计值</w:t>
      </w:r>
      <w:r>
        <w:rPr>
          <w:rFonts w:hint="eastAsia"/>
          <w:color w:val="000000"/>
          <w:sz w:val="24"/>
          <w:szCs w:val="24"/>
        </w:rPr>
        <w:t>及其</w:t>
      </w:r>
      <w:r>
        <w:rPr>
          <w:color w:val="000000"/>
          <w:sz w:val="24"/>
          <w:szCs w:val="24"/>
        </w:rPr>
        <w:t>不确定度</w:t>
      </w:r>
      <w:r>
        <w:rPr>
          <w:rFonts w:hint="eastAsia"/>
          <w:color w:val="000000"/>
          <w:sz w:val="24"/>
          <w:szCs w:val="24"/>
        </w:rPr>
        <w:t>，并应根据具体情况加以规定</w:t>
      </w:r>
      <w:r>
        <w:rPr>
          <w:color w:val="000000"/>
          <w:sz w:val="24"/>
          <w:szCs w:val="24"/>
        </w:rPr>
        <w:t>。测量模型只应在其</w:t>
      </w:r>
      <w:r>
        <w:rPr>
          <w:rFonts w:hint="eastAsia"/>
          <w:color w:val="000000"/>
          <w:sz w:val="24"/>
          <w:szCs w:val="24"/>
        </w:rPr>
        <w:t>已</w:t>
      </w:r>
      <w:r>
        <w:rPr>
          <w:color w:val="000000"/>
          <w:sz w:val="24"/>
          <w:szCs w:val="24"/>
        </w:rPr>
        <w:t>开发和</w:t>
      </w:r>
      <w:r>
        <w:rPr>
          <w:rFonts w:hint="eastAsia"/>
          <w:color w:val="000000"/>
          <w:sz w:val="24"/>
          <w:szCs w:val="24"/>
        </w:rPr>
        <w:t>经过</w:t>
      </w:r>
      <w:r>
        <w:rPr>
          <w:color w:val="000000"/>
          <w:sz w:val="24"/>
          <w:szCs w:val="24"/>
        </w:rPr>
        <w:t>充分性评估的所有量</w:t>
      </w:r>
      <w:r>
        <w:rPr>
          <w:rFonts w:hint="eastAsia"/>
          <w:color w:val="000000"/>
          <w:sz w:val="24"/>
          <w:szCs w:val="24"/>
        </w:rPr>
        <w:t>值</w:t>
      </w:r>
      <w:r>
        <w:rPr>
          <w:color w:val="000000"/>
          <w:sz w:val="24"/>
          <w:szCs w:val="24"/>
        </w:rPr>
        <w:t>范围内使用，见13.2。</w:t>
      </w:r>
    </w:p>
    <w:p w14:paraId="12524BC5">
      <w:pPr>
        <w:tabs>
          <w:tab w:val="left" w:pos="910"/>
        </w:tabs>
        <w:spacing w:line="360" w:lineRule="auto"/>
        <w:rPr>
          <w:color w:val="000000"/>
          <w:sz w:val="24"/>
          <w:szCs w:val="24"/>
        </w:rPr>
      </w:pPr>
      <w:r>
        <w:rPr>
          <w:color w:val="000000"/>
          <w:sz w:val="24"/>
          <w:szCs w:val="24"/>
        </w:rPr>
        <w:t xml:space="preserve">5.9 </w:t>
      </w:r>
      <w:r>
        <w:rPr>
          <w:rFonts w:hint="eastAsia"/>
          <w:color w:val="000000"/>
          <w:sz w:val="24"/>
          <w:szCs w:val="24"/>
        </w:rPr>
        <w:t>要</w:t>
      </w:r>
      <w:r>
        <w:rPr>
          <w:color w:val="000000"/>
          <w:sz w:val="24"/>
          <w:szCs w:val="24"/>
        </w:rPr>
        <w:t>规定</w:t>
      </w:r>
      <w:r>
        <w:rPr>
          <w:color w:val="000000"/>
          <w:sz w:val="24"/>
          <w:szCs w:val="24"/>
          <w:highlight w:val="yellow"/>
        </w:rPr>
        <w:t>测量模型有效域</w:t>
      </w:r>
      <w:r>
        <w:rPr>
          <w:color w:val="000000"/>
          <w:sz w:val="24"/>
          <w:szCs w:val="24"/>
        </w:rPr>
        <w:t>（另见5.8）</w:t>
      </w:r>
      <w:r>
        <w:rPr>
          <w:rFonts w:hint="eastAsia"/>
          <w:color w:val="000000"/>
          <w:sz w:val="24"/>
          <w:szCs w:val="24"/>
        </w:rPr>
        <w:t>，就要</w:t>
      </w:r>
      <w:r>
        <w:rPr>
          <w:color w:val="000000"/>
          <w:sz w:val="24"/>
          <w:szCs w:val="24"/>
        </w:rPr>
        <w:t>识别测量模型中涉及</w:t>
      </w:r>
      <w:r>
        <w:rPr>
          <w:rFonts w:hint="eastAsia"/>
          <w:color w:val="000000"/>
          <w:sz w:val="24"/>
          <w:szCs w:val="24"/>
        </w:rPr>
        <w:t>各</w:t>
      </w:r>
      <w:r>
        <w:rPr>
          <w:color w:val="000000"/>
          <w:sz w:val="24"/>
          <w:szCs w:val="24"/>
        </w:rPr>
        <w:t>量的</w:t>
      </w:r>
      <w:r>
        <w:rPr>
          <w:rFonts w:hint="eastAsia"/>
          <w:color w:val="000000"/>
          <w:sz w:val="24"/>
          <w:szCs w:val="24"/>
        </w:rPr>
        <w:t>定义域的限制条件</w:t>
      </w:r>
      <w:r>
        <w:rPr>
          <w:color w:val="000000"/>
          <w:sz w:val="24"/>
          <w:szCs w:val="24"/>
        </w:rPr>
        <w:t>。有些量必须是正的（或至少是非负的），有些量可能有上、下限。两个或</w:t>
      </w:r>
      <w:r>
        <w:rPr>
          <w:rFonts w:hint="eastAsia"/>
          <w:color w:val="000000"/>
          <w:sz w:val="24"/>
          <w:szCs w:val="24"/>
        </w:rPr>
        <w:t>更多</w:t>
      </w:r>
      <w:r>
        <w:rPr>
          <w:color w:val="000000"/>
          <w:sz w:val="24"/>
          <w:szCs w:val="24"/>
        </w:rPr>
        <w:t>的量之间可能存在相关</w:t>
      </w:r>
      <w:r>
        <w:rPr>
          <w:rFonts w:hint="eastAsia"/>
          <w:color w:val="000000"/>
          <w:sz w:val="24"/>
          <w:szCs w:val="24"/>
        </w:rPr>
        <w:t>性</w:t>
      </w:r>
      <w:r>
        <w:rPr>
          <w:color w:val="000000"/>
          <w:sz w:val="24"/>
          <w:szCs w:val="24"/>
        </w:rPr>
        <w:t>，</w:t>
      </w:r>
      <w:r>
        <w:rPr>
          <w:rFonts w:hint="eastAsia"/>
          <w:color w:val="000000"/>
          <w:sz w:val="24"/>
          <w:szCs w:val="24"/>
        </w:rPr>
        <w:t>这</w:t>
      </w:r>
      <w:r>
        <w:rPr>
          <w:color w:val="000000"/>
          <w:sz w:val="24"/>
          <w:szCs w:val="24"/>
        </w:rPr>
        <w:t>也需纳入测量模型</w:t>
      </w:r>
      <w:r>
        <w:rPr>
          <w:rFonts w:hint="eastAsia"/>
          <w:color w:val="000000"/>
          <w:sz w:val="24"/>
          <w:szCs w:val="24"/>
        </w:rPr>
        <w:t>之</w:t>
      </w:r>
      <w:r>
        <w:rPr>
          <w:color w:val="000000"/>
          <w:sz w:val="24"/>
          <w:szCs w:val="24"/>
        </w:rPr>
        <w:t>中。</w:t>
      </w:r>
    </w:p>
    <w:p w14:paraId="7A318E08">
      <w:pPr>
        <w:spacing w:line="360" w:lineRule="auto"/>
        <w:ind w:firstLine="482" w:firstLineChars="200"/>
        <w:rPr>
          <w:b/>
          <w:bCs/>
          <w:color w:val="000000"/>
          <w:sz w:val="24"/>
          <w:szCs w:val="24"/>
        </w:rPr>
      </w:pPr>
      <w:r>
        <w:rPr>
          <w:b/>
          <w:bCs/>
          <w:color w:val="000000"/>
          <w:sz w:val="24"/>
          <w:szCs w:val="24"/>
        </w:rPr>
        <w:t>例 受限制的量</w:t>
      </w:r>
    </w:p>
    <w:p w14:paraId="5A22B9B6">
      <w:pPr>
        <w:tabs>
          <w:tab w:val="left" w:pos="876"/>
        </w:tabs>
        <w:spacing w:line="360" w:lineRule="auto"/>
        <w:ind w:firstLine="480" w:firstLineChars="200"/>
        <w:rPr>
          <w:color w:val="000000"/>
          <w:sz w:val="24"/>
          <w:szCs w:val="24"/>
        </w:rPr>
      </w:pPr>
      <w:r>
        <w:rPr>
          <w:color w:val="000000"/>
          <w:sz w:val="24"/>
          <w:szCs w:val="24"/>
        </w:rPr>
        <w:t>— 正</w:t>
      </w:r>
      <w:r>
        <w:rPr>
          <w:rFonts w:hint="eastAsia"/>
          <w:color w:val="000000"/>
          <w:sz w:val="24"/>
          <w:szCs w:val="24"/>
        </w:rPr>
        <w:t>值</w:t>
      </w:r>
      <w:r>
        <w:rPr>
          <w:color w:val="000000"/>
          <w:sz w:val="24"/>
          <w:szCs w:val="24"/>
        </w:rPr>
        <w:t>量，例如，质量和体积；</w:t>
      </w:r>
    </w:p>
    <w:p w14:paraId="013B5376">
      <w:pPr>
        <w:tabs>
          <w:tab w:val="left" w:pos="876"/>
        </w:tabs>
        <w:spacing w:line="360" w:lineRule="auto"/>
        <w:ind w:firstLine="480" w:firstLineChars="200"/>
        <w:rPr>
          <w:color w:val="000000"/>
          <w:sz w:val="24"/>
          <w:szCs w:val="24"/>
        </w:rPr>
      </w:pPr>
      <w:r>
        <w:rPr>
          <w:color w:val="000000"/>
          <w:sz w:val="24"/>
          <w:szCs w:val="24"/>
        </w:rPr>
        <w:t>— 有上、下限的量，例如，质量分数只能取0和1之间的值；</w:t>
      </w:r>
    </w:p>
    <w:p w14:paraId="5BFD8F43">
      <w:pPr>
        <w:tabs>
          <w:tab w:val="left" w:pos="876"/>
        </w:tabs>
        <w:spacing w:line="360" w:lineRule="auto"/>
        <w:ind w:firstLine="480" w:firstLineChars="200"/>
        <w:rPr>
          <w:color w:val="000000"/>
          <w:sz w:val="24"/>
          <w:szCs w:val="24"/>
        </w:rPr>
      </w:pPr>
      <w:r>
        <w:rPr>
          <w:color w:val="000000"/>
          <w:sz w:val="24"/>
          <w:szCs w:val="24"/>
        </w:rPr>
        <w:t xml:space="preserve">— </w:t>
      </w:r>
      <w:r>
        <w:rPr>
          <w:rFonts w:hint="eastAsia"/>
          <w:color w:val="000000"/>
          <w:sz w:val="24"/>
          <w:szCs w:val="24"/>
        </w:rPr>
        <w:t>具有相互关系</w:t>
      </w:r>
      <w:r>
        <w:rPr>
          <w:color w:val="000000"/>
          <w:sz w:val="24"/>
          <w:szCs w:val="24"/>
        </w:rPr>
        <w:t>的量，例如，</w:t>
      </w:r>
      <w:r>
        <w:rPr>
          <w:rFonts w:hint="eastAsia"/>
          <w:color w:val="000000"/>
          <w:sz w:val="24"/>
          <w:szCs w:val="24"/>
        </w:rPr>
        <w:t>某</w:t>
      </w:r>
      <w:r>
        <w:rPr>
          <w:color w:val="000000"/>
          <w:sz w:val="24"/>
          <w:szCs w:val="24"/>
        </w:rPr>
        <w:t>天然气</w:t>
      </w:r>
      <w:r>
        <w:rPr>
          <w:rFonts w:hint="eastAsia"/>
          <w:color w:val="000000"/>
          <w:sz w:val="24"/>
          <w:szCs w:val="24"/>
        </w:rPr>
        <w:t>中</w:t>
      </w:r>
      <w:r>
        <w:rPr>
          <w:color w:val="000000"/>
          <w:sz w:val="24"/>
          <w:szCs w:val="24"/>
        </w:rPr>
        <w:t>所有组分（碳氢化合物和其他分子）的相对比例（分数）</w:t>
      </w:r>
      <w:r>
        <w:rPr>
          <w:rFonts w:hint="eastAsia"/>
          <w:color w:val="000000"/>
          <w:sz w:val="24"/>
          <w:szCs w:val="24"/>
        </w:rPr>
        <w:t>之和</w:t>
      </w:r>
      <w:r>
        <w:rPr>
          <w:color w:val="000000"/>
          <w:sz w:val="24"/>
          <w:szCs w:val="24"/>
        </w:rPr>
        <w:t>是</w:t>
      </w:r>
      <w:r>
        <w:rPr>
          <w:rFonts w:hint="eastAsia"/>
          <w:color w:val="000000"/>
          <w:sz w:val="24"/>
          <w:szCs w:val="24"/>
        </w:rPr>
        <w:t>一个常数</w:t>
      </w:r>
      <w:r>
        <w:rPr>
          <w:color w:val="000000"/>
          <w:sz w:val="24"/>
          <w:szCs w:val="24"/>
        </w:rPr>
        <w:t>。</w:t>
      </w:r>
    </w:p>
    <w:p w14:paraId="296DDC6D">
      <w:pPr>
        <w:pStyle w:val="9"/>
        <w:spacing w:after="0" w:line="360" w:lineRule="auto"/>
        <w:ind w:firstLine="480" w:firstLineChars="200"/>
        <w:jc w:val="both"/>
        <w:rPr>
          <w:color w:val="000000"/>
          <w:sz w:val="24"/>
          <w:szCs w:val="24"/>
          <w:lang w:val="zh-CN"/>
        </w:rPr>
      </w:pPr>
      <w:r>
        <w:rPr>
          <w:color w:val="000000"/>
          <w:sz w:val="24"/>
          <w:szCs w:val="24"/>
        </w:rPr>
        <w:t>此类量有时可以通过变换来重新表达，例如，用</w:t>
      </w:r>
      <w:r>
        <w:rPr>
          <w:i/>
          <w:iCs/>
          <w:color w:val="000000"/>
          <w:sz w:val="24"/>
          <w:szCs w:val="24"/>
        </w:rPr>
        <w:t>θ</w:t>
      </w:r>
      <w:r>
        <w:rPr>
          <w:color w:val="000000"/>
          <w:sz w:val="24"/>
          <w:szCs w:val="24"/>
        </w:rPr>
        <w:t>表示一个</w:t>
      </w:r>
      <w:r>
        <w:rPr>
          <w:rFonts w:hint="eastAsia"/>
          <w:color w:val="000000"/>
          <w:sz w:val="24"/>
          <w:szCs w:val="24"/>
        </w:rPr>
        <w:t>无约束的新</w:t>
      </w:r>
      <w:r>
        <w:rPr>
          <w:color w:val="000000"/>
          <w:sz w:val="24"/>
          <w:szCs w:val="24"/>
        </w:rPr>
        <w:t>实量，则：</w:t>
      </w:r>
    </w:p>
    <w:p w14:paraId="76AE13CA">
      <w:pPr>
        <w:tabs>
          <w:tab w:val="left" w:pos="942"/>
        </w:tabs>
        <w:spacing w:line="360" w:lineRule="auto"/>
        <w:ind w:firstLine="480" w:firstLineChars="200"/>
        <w:rPr>
          <w:color w:val="000000"/>
          <w:sz w:val="24"/>
          <w:szCs w:val="24"/>
        </w:rPr>
      </w:pPr>
      <w:r>
        <w:rPr>
          <w:color w:val="000000"/>
          <w:sz w:val="24"/>
          <w:szCs w:val="24"/>
        </w:rPr>
        <w:t xml:space="preserve">— </w:t>
      </w:r>
      <w:r>
        <w:rPr>
          <w:rFonts w:hint="eastAsia"/>
          <w:color w:val="000000"/>
          <w:sz w:val="24"/>
          <w:szCs w:val="24"/>
        </w:rPr>
        <w:t>正值量</w:t>
      </w:r>
      <w:r>
        <w:rPr>
          <w:i/>
          <w:iCs/>
          <w:color w:val="000000"/>
          <w:sz w:val="24"/>
          <w:szCs w:val="24"/>
        </w:rPr>
        <w:t>q</w:t>
      </w:r>
      <w:bookmarkStart w:id="16" w:name="OLE_LINK6"/>
      <w:r>
        <w:rPr>
          <w:rFonts w:hint="eastAsia"/>
          <w:color w:val="000000"/>
          <w:sz w:val="24"/>
          <w:szCs w:val="24"/>
        </w:rPr>
        <w:t>可</w:t>
      </w:r>
      <w:bookmarkEnd w:id="16"/>
      <w:r>
        <w:rPr>
          <w:color w:val="000000"/>
          <w:sz w:val="24"/>
          <w:szCs w:val="24"/>
        </w:rPr>
        <w:t>重新表达为</w:t>
      </w:r>
      <w:r>
        <w:rPr>
          <w:i/>
          <w:iCs/>
          <w:color w:val="000000"/>
          <w:sz w:val="24"/>
          <w:szCs w:val="24"/>
        </w:rPr>
        <w:t xml:space="preserve">q </w:t>
      </w:r>
      <w:r>
        <w:rPr>
          <w:color w:val="000000"/>
          <w:sz w:val="24"/>
          <w:szCs w:val="24"/>
        </w:rPr>
        <w:t xml:space="preserve">= </w:t>
      </w:r>
      <w:r>
        <w:rPr>
          <w:i/>
          <w:iCs/>
          <w:color w:val="000000"/>
          <w:sz w:val="24"/>
          <w:szCs w:val="24"/>
        </w:rPr>
        <w:t>θ</w:t>
      </w:r>
      <w:r>
        <w:rPr>
          <w:color w:val="000000"/>
          <w:sz w:val="24"/>
          <w:szCs w:val="24"/>
          <w:vertAlign w:val="superscript"/>
        </w:rPr>
        <w:t>2</w:t>
      </w:r>
      <w:r>
        <w:rPr>
          <w:color w:val="000000"/>
          <w:sz w:val="24"/>
          <w:szCs w:val="24"/>
        </w:rPr>
        <w:t>；</w:t>
      </w:r>
    </w:p>
    <w:p w14:paraId="0F3A368E">
      <w:pPr>
        <w:tabs>
          <w:tab w:val="left" w:pos="942"/>
        </w:tabs>
        <w:spacing w:line="360" w:lineRule="auto"/>
        <w:ind w:firstLine="480" w:firstLineChars="200"/>
        <w:rPr>
          <w:color w:val="000000"/>
          <w:sz w:val="24"/>
          <w:szCs w:val="24"/>
        </w:rPr>
      </w:pPr>
      <w:r>
        <w:rPr>
          <w:color w:val="000000"/>
          <w:sz w:val="24"/>
          <w:szCs w:val="24"/>
        </w:rPr>
        <w:t>— 介于</w:t>
      </w:r>
      <w:r>
        <w:rPr>
          <w:i/>
          <w:iCs/>
          <w:color w:val="000000"/>
          <w:sz w:val="24"/>
          <w:szCs w:val="24"/>
        </w:rPr>
        <w:t>a</w:t>
      </w:r>
      <w:r>
        <w:rPr>
          <w:color w:val="000000"/>
          <w:sz w:val="24"/>
          <w:szCs w:val="24"/>
        </w:rPr>
        <w:t>和</w:t>
      </w:r>
      <w:r>
        <w:rPr>
          <w:i/>
          <w:iCs/>
          <w:color w:val="000000"/>
          <w:sz w:val="24"/>
          <w:szCs w:val="24"/>
        </w:rPr>
        <w:t>b</w:t>
      </w:r>
      <w:r>
        <w:rPr>
          <w:color w:val="000000"/>
          <w:sz w:val="24"/>
          <w:szCs w:val="24"/>
        </w:rPr>
        <w:t>之间</w:t>
      </w:r>
      <w:r>
        <w:rPr>
          <w:rFonts w:hint="eastAsia"/>
          <w:color w:val="000000"/>
          <w:sz w:val="24"/>
          <w:szCs w:val="24"/>
        </w:rPr>
        <w:t>的</w:t>
      </w:r>
      <w:r>
        <w:rPr>
          <w:color w:val="000000"/>
          <w:sz w:val="24"/>
          <w:szCs w:val="24"/>
        </w:rPr>
        <w:t>量</w:t>
      </w:r>
      <w:r>
        <w:rPr>
          <w:i/>
          <w:iCs/>
          <w:color w:val="000000"/>
          <w:sz w:val="24"/>
          <w:szCs w:val="24"/>
        </w:rPr>
        <w:t>q</w:t>
      </w:r>
      <w:r>
        <w:rPr>
          <w:rFonts w:hint="eastAsia"/>
          <w:color w:val="000000"/>
          <w:sz w:val="24"/>
          <w:szCs w:val="24"/>
        </w:rPr>
        <w:t>可</w:t>
      </w:r>
      <w:r>
        <w:rPr>
          <w:color w:val="000000"/>
          <w:sz w:val="24"/>
          <w:szCs w:val="24"/>
        </w:rPr>
        <w:t>重新表达为</w:t>
      </w:r>
      <w:r>
        <w:rPr>
          <w:i/>
          <w:iCs/>
          <w:color w:val="000000"/>
          <w:sz w:val="24"/>
          <w:szCs w:val="24"/>
        </w:rPr>
        <w:t xml:space="preserve">q </w:t>
      </w:r>
      <w:r>
        <w:rPr>
          <w:color w:val="000000"/>
          <w:sz w:val="24"/>
          <w:szCs w:val="24"/>
        </w:rPr>
        <w:t xml:space="preserve">= </w:t>
      </w:r>
      <w:r>
        <w:rPr>
          <w:i/>
          <w:iCs/>
          <w:color w:val="000000"/>
          <w:sz w:val="24"/>
          <w:szCs w:val="24"/>
        </w:rPr>
        <w:t>a</w:t>
      </w:r>
      <w:r>
        <w:rPr>
          <w:rFonts w:hint="eastAsia"/>
          <w:color w:val="000000"/>
          <w:sz w:val="24"/>
          <w:szCs w:val="24"/>
        </w:rPr>
        <w:t xml:space="preserve"> </w:t>
      </w:r>
      <w:r>
        <w:rPr>
          <w:color w:val="000000"/>
          <w:sz w:val="24"/>
          <w:szCs w:val="24"/>
        </w:rPr>
        <w:t>+ (</w:t>
      </w:r>
      <w:r>
        <w:rPr>
          <w:i/>
          <w:iCs/>
          <w:color w:val="000000"/>
          <w:sz w:val="24"/>
          <w:szCs w:val="24"/>
        </w:rPr>
        <w:t>b</w:t>
      </w:r>
      <w:r>
        <w:rPr>
          <w:color w:val="000000"/>
          <w:sz w:val="24"/>
          <w:szCs w:val="24"/>
        </w:rPr>
        <w:sym w:font="Symbol" w:char="F02D"/>
      </w:r>
      <w:r>
        <w:rPr>
          <w:i/>
          <w:iCs/>
          <w:color w:val="000000"/>
          <w:sz w:val="24"/>
          <w:szCs w:val="24"/>
        </w:rPr>
        <w:t>a</w:t>
      </w:r>
      <w:r>
        <w:rPr>
          <w:color w:val="000000"/>
          <w:sz w:val="24"/>
          <w:szCs w:val="24"/>
        </w:rPr>
        <w:t>) sin</w:t>
      </w:r>
      <w:r>
        <w:rPr>
          <w:color w:val="000000"/>
          <w:sz w:val="24"/>
          <w:szCs w:val="24"/>
          <w:vertAlign w:val="superscript"/>
        </w:rPr>
        <w:t>2</w:t>
      </w:r>
      <w:r>
        <w:rPr>
          <w:i/>
          <w:iCs/>
          <w:color w:val="000000"/>
          <w:sz w:val="24"/>
          <w:szCs w:val="24"/>
        </w:rPr>
        <w:t>θ</w:t>
      </w:r>
      <w:r>
        <w:rPr>
          <w:color w:val="000000"/>
          <w:sz w:val="24"/>
          <w:szCs w:val="24"/>
        </w:rPr>
        <w:t>；以及</w:t>
      </w:r>
    </w:p>
    <w:p w14:paraId="474B96F7">
      <w:pPr>
        <w:spacing w:line="360" w:lineRule="auto"/>
        <w:ind w:firstLine="480" w:firstLineChars="200"/>
        <w:rPr>
          <w:color w:val="000000"/>
          <w:sz w:val="24"/>
          <w:szCs w:val="24"/>
        </w:rPr>
      </w:pPr>
      <w:r>
        <w:rPr>
          <w:color w:val="000000"/>
          <w:sz w:val="24"/>
          <w:szCs w:val="24"/>
        </w:rPr>
        <w:t>—和等于1 量</w:t>
      </w:r>
      <w:r>
        <w:rPr>
          <w:i/>
          <w:iCs/>
          <w:color w:val="000000"/>
          <w:sz w:val="24"/>
          <w:szCs w:val="24"/>
        </w:rPr>
        <w:t>q</w:t>
      </w:r>
      <w:r>
        <w:rPr>
          <w:color w:val="000000"/>
          <w:sz w:val="24"/>
          <w:szCs w:val="24"/>
          <w:vertAlign w:val="subscript"/>
        </w:rPr>
        <w:t>1</w:t>
      </w:r>
      <w:r>
        <w:rPr>
          <w:color w:val="000000"/>
          <w:sz w:val="24"/>
          <w:szCs w:val="24"/>
        </w:rPr>
        <w:t>和</w:t>
      </w:r>
      <w:r>
        <w:rPr>
          <w:i/>
          <w:iCs/>
          <w:color w:val="000000"/>
          <w:sz w:val="24"/>
          <w:szCs w:val="24"/>
        </w:rPr>
        <w:t>q</w:t>
      </w:r>
      <w:r>
        <w:rPr>
          <w:color w:val="000000"/>
          <w:sz w:val="24"/>
          <w:szCs w:val="24"/>
          <w:vertAlign w:val="subscript"/>
        </w:rPr>
        <w:t>2</w:t>
      </w:r>
      <w:r>
        <w:rPr>
          <w:rFonts w:hint="eastAsia"/>
          <w:color w:val="000000"/>
          <w:sz w:val="24"/>
          <w:szCs w:val="24"/>
        </w:rPr>
        <w:t>可表示为</w:t>
      </w:r>
      <w:r>
        <w:rPr>
          <w:i/>
          <w:iCs/>
          <w:color w:val="000000"/>
          <w:sz w:val="24"/>
          <w:szCs w:val="24"/>
        </w:rPr>
        <w:t>q</w:t>
      </w:r>
      <w:r>
        <w:rPr>
          <w:color w:val="000000"/>
          <w:sz w:val="24"/>
          <w:szCs w:val="24"/>
          <w:vertAlign w:val="subscript"/>
        </w:rPr>
        <w:t>1</w:t>
      </w:r>
      <w:r>
        <w:rPr>
          <w:color w:val="000000"/>
          <w:sz w:val="24"/>
          <w:szCs w:val="24"/>
        </w:rPr>
        <w:t xml:space="preserve"> = sin</w:t>
      </w:r>
      <w:r>
        <w:rPr>
          <w:color w:val="000000"/>
          <w:sz w:val="24"/>
          <w:szCs w:val="24"/>
          <w:vertAlign w:val="superscript"/>
        </w:rPr>
        <w:t>2</w:t>
      </w:r>
      <w:r>
        <w:rPr>
          <w:i/>
          <w:iCs/>
          <w:color w:val="000000"/>
          <w:sz w:val="24"/>
          <w:szCs w:val="24"/>
        </w:rPr>
        <w:t>θ</w:t>
      </w:r>
      <w:r>
        <w:rPr>
          <w:color w:val="000000"/>
          <w:sz w:val="24"/>
          <w:szCs w:val="24"/>
        </w:rPr>
        <w:t>和</w:t>
      </w:r>
      <w:r>
        <w:rPr>
          <w:i/>
          <w:iCs/>
          <w:color w:val="000000"/>
          <w:sz w:val="24"/>
          <w:szCs w:val="24"/>
        </w:rPr>
        <w:t>q</w:t>
      </w:r>
      <w:r>
        <w:rPr>
          <w:color w:val="000000"/>
          <w:sz w:val="24"/>
          <w:szCs w:val="24"/>
          <w:vertAlign w:val="subscript"/>
        </w:rPr>
        <w:t>2</w:t>
      </w:r>
      <w:r>
        <w:rPr>
          <w:color w:val="000000"/>
          <w:sz w:val="24"/>
          <w:szCs w:val="24"/>
        </w:rPr>
        <w:t xml:space="preserve"> = cos</w:t>
      </w:r>
      <w:r>
        <w:rPr>
          <w:color w:val="000000"/>
          <w:sz w:val="24"/>
          <w:szCs w:val="24"/>
          <w:vertAlign w:val="superscript"/>
        </w:rPr>
        <w:t>2</w:t>
      </w:r>
      <w:r>
        <w:rPr>
          <w:i/>
          <w:iCs/>
          <w:color w:val="000000"/>
          <w:sz w:val="24"/>
          <w:szCs w:val="24"/>
        </w:rPr>
        <w:t>θ</w:t>
      </w:r>
      <w:r>
        <w:rPr>
          <w:color w:val="000000"/>
          <w:sz w:val="24"/>
          <w:szCs w:val="24"/>
        </w:rPr>
        <w:t>。</w:t>
      </w:r>
      <w:bookmarkEnd w:id="13"/>
      <w:bookmarkEnd w:id="14"/>
      <w:bookmarkStart w:id="17" w:name="_Ref239303163"/>
      <w:bookmarkStart w:id="18" w:name="_Toc239325851"/>
    </w:p>
    <w:p w14:paraId="39EB501B">
      <w:pPr>
        <w:pStyle w:val="3"/>
        <w:rPr>
          <w:color w:val="000000"/>
          <w:sz w:val="24"/>
          <w:szCs w:val="24"/>
        </w:rPr>
      </w:pPr>
      <w:bookmarkStart w:id="19" w:name="_Toc239325845"/>
      <w:bookmarkStart w:id="20" w:name="_Toc239325850"/>
      <w:bookmarkStart w:id="21" w:name="_Toc203749570"/>
      <w:r>
        <w:rPr>
          <w:rFonts w:hint="eastAsia"/>
          <w:sz w:val="24"/>
          <w:szCs w:val="24"/>
        </w:rPr>
        <w:t>6</w:t>
      </w:r>
      <w:r>
        <w:rPr>
          <w:sz w:val="24"/>
          <w:szCs w:val="24"/>
        </w:rPr>
        <w:t xml:space="preserve"> </w:t>
      </w:r>
      <w:bookmarkEnd w:id="19"/>
      <w:r>
        <w:rPr>
          <w:rFonts w:hint="eastAsia"/>
          <w:color w:val="FF0000"/>
          <w:sz w:val="24"/>
          <w:szCs w:val="24"/>
          <w:highlight w:val="yellow"/>
        </w:rPr>
        <w:t>规定被测量</w:t>
      </w:r>
      <w:bookmarkEnd w:id="20"/>
      <w:bookmarkEnd w:id="21"/>
    </w:p>
    <w:p w14:paraId="136CF580">
      <w:pPr>
        <w:tabs>
          <w:tab w:val="left" w:pos="910"/>
        </w:tabs>
        <w:spacing w:line="360" w:lineRule="auto"/>
        <w:rPr>
          <w:color w:val="000000"/>
          <w:sz w:val="24"/>
          <w:szCs w:val="24"/>
        </w:rPr>
      </w:pPr>
      <w:r>
        <w:rPr>
          <w:color w:val="000000"/>
          <w:sz w:val="24"/>
          <w:szCs w:val="24"/>
        </w:rPr>
        <w:t>6.1 被测量的选择取决于测量目的，</w:t>
      </w:r>
      <w:r>
        <w:rPr>
          <w:rFonts w:hint="eastAsia"/>
          <w:color w:val="000000"/>
          <w:sz w:val="24"/>
          <w:szCs w:val="24"/>
        </w:rPr>
        <w:t>并</w:t>
      </w:r>
      <w:r>
        <w:rPr>
          <w:color w:val="000000"/>
          <w:sz w:val="24"/>
          <w:szCs w:val="24"/>
        </w:rPr>
        <w:t>且还可能</w:t>
      </w:r>
      <w:r>
        <w:rPr>
          <w:rFonts w:hint="eastAsia"/>
          <w:color w:val="000000"/>
          <w:sz w:val="24"/>
          <w:szCs w:val="24"/>
        </w:rPr>
        <w:t>要</w:t>
      </w:r>
      <w:r>
        <w:rPr>
          <w:color w:val="000000"/>
          <w:sz w:val="24"/>
          <w:szCs w:val="24"/>
        </w:rPr>
        <w:t>考虑目标测量不确定度（见JCGM 200的2.34）。</w:t>
      </w:r>
      <w:r>
        <w:rPr>
          <w:rFonts w:hint="eastAsia"/>
          <w:color w:val="000000"/>
          <w:sz w:val="24"/>
          <w:szCs w:val="24"/>
        </w:rPr>
        <w:t>可能有其他测量过程和被测量，合适的选择取决于测量结果的具体应用</w:t>
      </w:r>
      <w:r>
        <w:rPr>
          <w:color w:val="000000"/>
          <w:sz w:val="24"/>
          <w:szCs w:val="24"/>
        </w:rPr>
        <w:t>。</w:t>
      </w:r>
    </w:p>
    <w:p w14:paraId="5612F33C">
      <w:pPr>
        <w:tabs>
          <w:tab w:val="left" w:pos="910"/>
        </w:tabs>
        <w:spacing w:line="360" w:lineRule="auto"/>
        <w:ind w:firstLine="480" w:firstLineChars="200"/>
        <w:rPr>
          <w:color w:val="000000"/>
        </w:rPr>
      </w:pPr>
      <w:r>
        <w:rPr>
          <w:color w:val="000000"/>
          <w:sz w:val="24"/>
          <w:szCs w:val="24"/>
        </w:rPr>
        <w:t>注 一些被测量可能</w:t>
      </w:r>
      <w:r>
        <w:rPr>
          <w:rFonts w:hint="eastAsia"/>
          <w:color w:val="000000"/>
          <w:sz w:val="24"/>
          <w:szCs w:val="24"/>
        </w:rPr>
        <w:t>与</w:t>
      </w:r>
      <w:r>
        <w:rPr>
          <w:color w:val="000000"/>
          <w:sz w:val="24"/>
          <w:szCs w:val="24"/>
        </w:rPr>
        <w:t>时间</w:t>
      </w:r>
      <w:r>
        <w:rPr>
          <w:rFonts w:hint="eastAsia"/>
          <w:color w:val="000000"/>
          <w:sz w:val="24"/>
          <w:szCs w:val="24"/>
        </w:rPr>
        <w:t>有</w:t>
      </w:r>
      <w:r>
        <w:rPr>
          <w:color w:val="000000"/>
          <w:sz w:val="24"/>
          <w:szCs w:val="24"/>
        </w:rPr>
        <w:t>关，如10.6和附件B中的情况。</w:t>
      </w:r>
    </w:p>
    <w:p w14:paraId="300A266E">
      <w:pPr>
        <w:pStyle w:val="9"/>
        <w:spacing w:after="0"/>
        <w:ind w:firstLine="482"/>
        <w:jc w:val="both"/>
        <w:rPr>
          <w:b/>
          <w:bCs/>
          <w:color w:val="000000"/>
          <w:sz w:val="24"/>
          <w:szCs w:val="24"/>
        </w:rPr>
      </w:pPr>
      <w:r>
        <w:rPr>
          <w:b/>
          <w:bCs/>
          <w:color w:val="000000"/>
          <w:sz w:val="24"/>
          <w:szCs w:val="24"/>
        </w:rPr>
        <w:t>例 圆柱形部件的直径</w:t>
      </w:r>
    </w:p>
    <w:p w14:paraId="10711771">
      <w:pPr>
        <w:pStyle w:val="9"/>
        <w:spacing w:after="0"/>
        <w:ind w:firstLine="480"/>
        <w:jc w:val="both"/>
        <w:rPr>
          <w:color w:val="000000"/>
          <w:sz w:val="24"/>
          <w:szCs w:val="24"/>
        </w:rPr>
      </w:pPr>
      <w:r>
        <w:rPr>
          <w:color w:val="000000"/>
          <w:sz w:val="24"/>
          <w:szCs w:val="24"/>
        </w:rPr>
        <w:t>在几何量计量中，圆柱形部件的直径</w:t>
      </w:r>
      <w:r>
        <w:rPr>
          <w:rFonts w:hint="eastAsia"/>
          <w:color w:val="000000"/>
          <w:sz w:val="24"/>
          <w:szCs w:val="24"/>
        </w:rPr>
        <w:t>通过其</w:t>
      </w:r>
      <w:r>
        <w:rPr>
          <w:color w:val="000000"/>
          <w:sz w:val="24"/>
          <w:szCs w:val="24"/>
        </w:rPr>
        <w:t>正截面轮廓的</w:t>
      </w:r>
      <w:r>
        <w:rPr>
          <w:rFonts w:hint="eastAsia"/>
          <w:color w:val="000000"/>
          <w:sz w:val="24"/>
          <w:szCs w:val="24"/>
        </w:rPr>
        <w:t>信息确定</w:t>
      </w:r>
      <w:r>
        <w:rPr>
          <w:color w:val="000000"/>
          <w:sz w:val="24"/>
          <w:szCs w:val="24"/>
        </w:rPr>
        <w:t>。</w:t>
      </w:r>
      <w:r>
        <w:rPr>
          <w:rFonts w:hint="eastAsia"/>
          <w:color w:val="000000"/>
          <w:sz w:val="24"/>
          <w:szCs w:val="24"/>
        </w:rPr>
        <w:t>若该部件为需装配于活塞-缸体组件的气缸内部的圆柱形活塞，</w:t>
      </w:r>
      <w:r>
        <w:rPr>
          <w:color w:val="000000"/>
          <w:sz w:val="24"/>
          <w:szCs w:val="24"/>
        </w:rPr>
        <w:t>那么被测量就是轮廓最小外接圆（MCC）</w:t>
      </w:r>
      <w:r>
        <w:rPr>
          <w:rFonts w:hint="eastAsia"/>
          <w:color w:val="000000"/>
          <w:sz w:val="24"/>
          <w:szCs w:val="24"/>
        </w:rPr>
        <w:t>的</w:t>
      </w:r>
      <w:r>
        <w:rPr>
          <w:color w:val="000000"/>
          <w:sz w:val="24"/>
          <w:szCs w:val="24"/>
        </w:rPr>
        <w:t>直径</w:t>
      </w:r>
      <w:r>
        <w:rPr>
          <w:rFonts w:hint="eastAsia"/>
          <w:color w:val="000000"/>
          <w:sz w:val="24"/>
          <w:szCs w:val="24"/>
        </w:rPr>
        <w:t>。</w:t>
      </w:r>
      <w:r>
        <w:rPr>
          <w:color w:val="000000"/>
          <w:sz w:val="24"/>
          <w:szCs w:val="24"/>
        </w:rPr>
        <w:t>图1</w:t>
      </w:r>
      <w:r>
        <w:rPr>
          <w:rFonts w:hint="eastAsia"/>
          <w:color w:val="000000"/>
          <w:sz w:val="24"/>
          <w:szCs w:val="24"/>
        </w:rPr>
        <w:t>（</w:t>
      </w:r>
      <w:r>
        <w:rPr>
          <w:color w:val="000000"/>
          <w:sz w:val="24"/>
          <w:szCs w:val="24"/>
        </w:rPr>
        <w:t>左</w:t>
      </w:r>
      <w:r>
        <w:rPr>
          <w:rFonts w:hint="eastAsia"/>
          <w:color w:val="000000"/>
          <w:sz w:val="24"/>
          <w:szCs w:val="24"/>
        </w:rPr>
        <w:t>）</w:t>
      </w:r>
      <w:r>
        <w:rPr>
          <w:color w:val="000000"/>
          <w:sz w:val="24"/>
          <w:szCs w:val="24"/>
        </w:rPr>
        <w:t>所示的是</w:t>
      </w:r>
      <w:r>
        <w:rPr>
          <w:rFonts w:hint="eastAsia"/>
          <w:color w:val="000000"/>
          <w:sz w:val="24"/>
          <w:szCs w:val="24"/>
        </w:rPr>
        <w:t>一个</w:t>
      </w:r>
      <w:bookmarkStart w:id="22" w:name="OLE_LINK7"/>
      <w:r>
        <w:rPr>
          <w:rFonts w:hint="eastAsia"/>
          <w:color w:val="000000"/>
          <w:sz w:val="24"/>
          <w:szCs w:val="24"/>
        </w:rPr>
        <w:t>带凸起</w:t>
      </w:r>
      <w:bookmarkEnd w:id="22"/>
      <w:r>
        <w:rPr>
          <w:color w:val="000000"/>
          <w:sz w:val="24"/>
          <w:szCs w:val="24"/>
        </w:rPr>
        <w:t>轮廓的MCC。</w:t>
      </w:r>
    </w:p>
    <w:p w14:paraId="5D9CF67B">
      <w:pPr>
        <w:pStyle w:val="9"/>
        <w:spacing w:after="0"/>
        <w:ind w:firstLine="480"/>
        <w:jc w:val="both"/>
        <w:rPr>
          <w:color w:val="000000"/>
          <w:sz w:val="24"/>
          <w:szCs w:val="24"/>
        </w:rPr>
      </w:pPr>
      <w:r>
        <w:rPr>
          <w:color w:val="000000"/>
          <w:sz w:val="24"/>
          <w:szCs w:val="24"/>
        </w:rPr>
        <w:t>如果考虑的是汽缸部件，</w:t>
      </w:r>
      <w:r>
        <w:rPr>
          <w:rFonts w:hint="eastAsia"/>
          <w:color w:val="000000"/>
          <w:sz w:val="24"/>
          <w:szCs w:val="24"/>
        </w:rPr>
        <w:t>需</w:t>
      </w:r>
      <w:r>
        <w:rPr>
          <w:color w:val="000000"/>
          <w:sz w:val="24"/>
          <w:szCs w:val="24"/>
        </w:rPr>
        <w:t>内含</w:t>
      </w:r>
      <w:r>
        <w:rPr>
          <w:rFonts w:hint="eastAsia"/>
          <w:color w:val="000000"/>
          <w:sz w:val="24"/>
          <w:szCs w:val="24"/>
        </w:rPr>
        <w:t>活塞-气缸组件中的</w:t>
      </w:r>
      <w:r>
        <w:rPr>
          <w:color w:val="000000"/>
          <w:sz w:val="24"/>
          <w:szCs w:val="24"/>
        </w:rPr>
        <w:t>圆柱形活塞</w:t>
      </w:r>
      <w:r>
        <w:rPr>
          <w:rFonts w:hint="eastAsia"/>
          <w:color w:val="000000"/>
          <w:sz w:val="24"/>
          <w:szCs w:val="24"/>
        </w:rPr>
        <w:t>，</w:t>
      </w:r>
      <w:r>
        <w:rPr>
          <w:color w:val="000000"/>
          <w:sz w:val="24"/>
          <w:szCs w:val="24"/>
        </w:rPr>
        <w:t>那么被测量就是轮廓最大内切圆（MIC）</w:t>
      </w:r>
      <w:r>
        <w:rPr>
          <w:rFonts w:hint="eastAsia"/>
          <w:color w:val="000000"/>
          <w:sz w:val="24"/>
          <w:szCs w:val="24"/>
        </w:rPr>
        <w:t>的</w:t>
      </w:r>
      <w:r>
        <w:rPr>
          <w:color w:val="000000"/>
          <w:sz w:val="24"/>
          <w:szCs w:val="24"/>
        </w:rPr>
        <w:t>直径</w:t>
      </w:r>
      <w:r>
        <w:rPr>
          <w:rFonts w:hint="eastAsia"/>
          <w:color w:val="000000"/>
          <w:sz w:val="24"/>
          <w:szCs w:val="24"/>
        </w:rPr>
        <w:t>。</w:t>
      </w:r>
      <w:r>
        <w:rPr>
          <w:color w:val="000000"/>
          <w:sz w:val="24"/>
          <w:szCs w:val="24"/>
        </w:rPr>
        <w:t>图1</w:t>
      </w:r>
      <w:r>
        <w:rPr>
          <w:rFonts w:hint="eastAsia"/>
          <w:color w:val="000000"/>
          <w:sz w:val="24"/>
          <w:szCs w:val="24"/>
        </w:rPr>
        <w:t>（</w:t>
      </w:r>
      <w:r>
        <w:rPr>
          <w:color w:val="000000"/>
          <w:sz w:val="24"/>
          <w:szCs w:val="24"/>
        </w:rPr>
        <w:t>右</w:t>
      </w:r>
      <w:r>
        <w:rPr>
          <w:rFonts w:hint="eastAsia"/>
          <w:color w:val="000000"/>
          <w:sz w:val="24"/>
          <w:szCs w:val="24"/>
        </w:rPr>
        <w:t>）</w:t>
      </w:r>
      <w:r>
        <w:rPr>
          <w:color w:val="000000"/>
          <w:sz w:val="24"/>
          <w:szCs w:val="24"/>
        </w:rPr>
        <w:t>所示的是</w:t>
      </w:r>
      <w:r>
        <w:rPr>
          <w:rFonts w:hint="eastAsia"/>
          <w:color w:val="000000"/>
          <w:sz w:val="24"/>
          <w:szCs w:val="24"/>
        </w:rPr>
        <w:t>一个带凸起</w:t>
      </w:r>
      <w:r>
        <w:rPr>
          <w:color w:val="000000"/>
          <w:sz w:val="24"/>
          <w:szCs w:val="24"/>
        </w:rPr>
        <w:t>轮廓的MIC。</w:t>
      </w:r>
    </w:p>
    <w:p w14:paraId="69A8C1DF">
      <w:pPr>
        <w:pStyle w:val="9"/>
        <w:spacing w:after="0"/>
        <w:ind w:firstLine="480"/>
        <w:jc w:val="center"/>
        <w:rPr>
          <w:color w:val="000000"/>
          <w:sz w:val="24"/>
          <w:szCs w:val="24"/>
        </w:rPr>
      </w:pPr>
      <w:r>
        <w:rPr>
          <w:sz w:val="21"/>
          <w:szCs w:val="21"/>
        </w:rPr>
        <w:drawing>
          <wp:anchor distT="0" distB="0" distL="0" distR="0" simplePos="0" relativeHeight="251662336" behindDoc="0" locked="0" layoutInCell="1" allowOverlap="1">
            <wp:simplePos x="0" y="0"/>
            <wp:positionH relativeFrom="page">
              <wp:posOffset>1528445</wp:posOffset>
            </wp:positionH>
            <wp:positionV relativeFrom="paragraph">
              <wp:posOffset>140970</wp:posOffset>
            </wp:positionV>
            <wp:extent cx="4267200" cy="1600200"/>
            <wp:effectExtent l="0" t="0" r="0" b="0"/>
            <wp:wrapTopAndBottom/>
            <wp:docPr id="1001863143" name="image1.png"/>
            <wp:cNvGraphicFramePr/>
            <a:graphic xmlns:a="http://schemas.openxmlformats.org/drawingml/2006/main">
              <a:graphicData uri="http://schemas.openxmlformats.org/drawingml/2006/picture">
                <pic:pic xmlns:pic="http://schemas.openxmlformats.org/drawingml/2006/picture">
                  <pic:nvPicPr>
                    <pic:cNvPr id="1001863143" name="image1.png"/>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67200" cy="1600200"/>
                    </a:xfrm>
                    <a:prstGeom prst="rect">
                      <a:avLst/>
                    </a:prstGeom>
                    <a:noFill/>
                    <a:ln>
                      <a:noFill/>
                    </a:ln>
                  </pic:spPr>
                </pic:pic>
              </a:graphicData>
            </a:graphic>
          </wp:anchor>
        </w:drawing>
      </w:r>
      <w:r>
        <w:rPr>
          <w:color w:val="000000"/>
          <w:sz w:val="21"/>
          <w:szCs w:val="21"/>
        </w:rPr>
        <w:t>图1：波瓣轮廓</w:t>
      </w:r>
      <w:r>
        <w:rPr>
          <w:rFonts w:hint="eastAsia"/>
          <w:color w:val="000000"/>
          <w:sz w:val="21"/>
          <w:szCs w:val="21"/>
        </w:rPr>
        <w:t>（用</w:t>
      </w:r>
      <w:r>
        <w:rPr>
          <w:color w:val="000000"/>
          <w:sz w:val="21"/>
          <w:szCs w:val="21"/>
        </w:rPr>
        <w:t>粗线表示</w:t>
      </w:r>
      <w:r>
        <w:rPr>
          <w:rFonts w:hint="eastAsia"/>
          <w:color w:val="000000"/>
          <w:sz w:val="21"/>
          <w:szCs w:val="21"/>
        </w:rPr>
        <w:t>）的</w:t>
      </w:r>
      <w:r>
        <w:rPr>
          <w:color w:val="000000"/>
          <w:sz w:val="21"/>
          <w:szCs w:val="21"/>
        </w:rPr>
        <w:t>最小外接圆（</w:t>
      </w:r>
      <w:r>
        <w:rPr>
          <w:rFonts w:hint="eastAsia"/>
          <w:color w:val="000000"/>
          <w:sz w:val="21"/>
          <w:szCs w:val="21"/>
        </w:rPr>
        <w:t>用</w:t>
      </w:r>
      <w:r>
        <w:rPr>
          <w:color w:val="000000"/>
          <w:sz w:val="21"/>
          <w:szCs w:val="21"/>
        </w:rPr>
        <w:t>细线表示</w:t>
      </w:r>
      <w:r>
        <w:rPr>
          <w:rFonts w:hint="eastAsia"/>
          <w:color w:val="000000"/>
          <w:sz w:val="21"/>
          <w:szCs w:val="21"/>
        </w:rPr>
        <w:t>，</w:t>
      </w:r>
      <w:r>
        <w:rPr>
          <w:color w:val="000000"/>
          <w:sz w:val="21"/>
          <w:szCs w:val="21"/>
        </w:rPr>
        <w:t>左侧蓝色）和最大内切圆（</w:t>
      </w:r>
      <w:r>
        <w:rPr>
          <w:rFonts w:hint="eastAsia"/>
          <w:color w:val="000000"/>
          <w:sz w:val="21"/>
          <w:szCs w:val="21"/>
        </w:rPr>
        <w:t>用</w:t>
      </w:r>
      <w:r>
        <w:rPr>
          <w:color w:val="000000"/>
          <w:sz w:val="21"/>
          <w:szCs w:val="21"/>
        </w:rPr>
        <w:t>细线表示</w:t>
      </w:r>
      <w:r>
        <w:rPr>
          <w:rFonts w:hint="eastAsia"/>
          <w:color w:val="000000"/>
          <w:sz w:val="21"/>
          <w:szCs w:val="21"/>
        </w:rPr>
        <w:t>，</w:t>
      </w:r>
      <w:r>
        <w:rPr>
          <w:color w:val="000000"/>
          <w:sz w:val="21"/>
          <w:szCs w:val="21"/>
        </w:rPr>
        <w:t>右侧红色）</w:t>
      </w:r>
    </w:p>
    <w:p w14:paraId="0A226527">
      <w:pPr>
        <w:pStyle w:val="9"/>
        <w:spacing w:after="0"/>
        <w:ind w:firstLine="480"/>
        <w:jc w:val="both"/>
        <w:rPr>
          <w:color w:val="000000"/>
          <w:sz w:val="24"/>
          <w:szCs w:val="24"/>
        </w:rPr>
      </w:pPr>
      <w:r>
        <w:rPr>
          <w:color w:val="000000"/>
          <w:sz w:val="24"/>
          <w:szCs w:val="24"/>
        </w:rPr>
        <w:t>由于生产相应零部件</w:t>
      </w:r>
      <w:r>
        <w:rPr>
          <w:rFonts w:hint="eastAsia"/>
          <w:color w:val="000000"/>
          <w:sz w:val="24"/>
          <w:szCs w:val="24"/>
        </w:rPr>
        <w:t>所采用的</w:t>
      </w:r>
      <w:r>
        <w:rPr>
          <w:color w:val="000000"/>
          <w:sz w:val="24"/>
          <w:szCs w:val="24"/>
        </w:rPr>
        <w:t>加工</w:t>
      </w:r>
      <w:r>
        <w:rPr>
          <w:rFonts w:hint="eastAsia"/>
          <w:color w:val="000000"/>
          <w:sz w:val="24"/>
          <w:szCs w:val="24"/>
        </w:rPr>
        <w:t>工艺</w:t>
      </w:r>
      <w:r>
        <w:rPr>
          <w:color w:val="000000"/>
          <w:sz w:val="24"/>
          <w:szCs w:val="24"/>
        </w:rPr>
        <w:t>，轮廓呈现</w:t>
      </w:r>
      <w:r>
        <w:rPr>
          <w:rFonts w:hint="eastAsia"/>
          <w:color w:val="000000"/>
          <w:sz w:val="24"/>
          <w:szCs w:val="24"/>
        </w:rPr>
        <w:t>呈现凸起。</w:t>
      </w:r>
      <w:r>
        <w:rPr>
          <w:color w:val="000000"/>
          <w:sz w:val="24"/>
          <w:szCs w:val="24"/>
        </w:rPr>
        <w:t>进一步的信息请参见</w:t>
      </w:r>
      <w:bookmarkStart w:id="23" w:name="OLE_LINK8"/>
      <w:r>
        <w:rPr>
          <w:color w:val="000000"/>
          <w:sz w:val="24"/>
          <w:szCs w:val="24"/>
        </w:rPr>
        <w:t>参考文献[68]</w:t>
      </w:r>
      <w:bookmarkEnd w:id="23"/>
      <w:r>
        <w:rPr>
          <w:color w:val="000000"/>
          <w:sz w:val="24"/>
          <w:szCs w:val="24"/>
        </w:rPr>
        <w:t>（</w:t>
      </w:r>
      <w:r>
        <w:rPr>
          <w:rFonts w:hint="eastAsia"/>
          <w:color w:val="000000"/>
          <w:sz w:val="24"/>
          <w:szCs w:val="24"/>
        </w:rPr>
        <w:t>“</w:t>
      </w:r>
      <w:r>
        <w:rPr>
          <w:color w:val="000000"/>
          <w:sz w:val="24"/>
          <w:szCs w:val="24"/>
        </w:rPr>
        <w:t>校准指南6</w:t>
      </w:r>
      <w:r>
        <w:rPr>
          <w:rFonts w:hint="eastAsia"/>
          <w:color w:val="000000"/>
          <w:sz w:val="24"/>
          <w:szCs w:val="24"/>
        </w:rPr>
        <w:t>”</w:t>
      </w:r>
      <w:r>
        <w:rPr>
          <w:color w:val="000000"/>
          <w:sz w:val="24"/>
          <w:szCs w:val="24"/>
        </w:rPr>
        <w:t>）</w:t>
      </w:r>
      <w:r>
        <w:rPr>
          <w:rFonts w:hint="eastAsia"/>
          <w:color w:val="000000"/>
          <w:sz w:val="24"/>
          <w:szCs w:val="24"/>
        </w:rPr>
        <w:t>。参考文献</w:t>
      </w:r>
      <w:r>
        <w:rPr>
          <w:color w:val="000000"/>
          <w:sz w:val="24"/>
          <w:szCs w:val="24"/>
        </w:rPr>
        <w:t>[6]描述了一种</w:t>
      </w:r>
      <w:r>
        <w:rPr>
          <w:rFonts w:hint="eastAsia"/>
          <w:color w:val="000000"/>
          <w:sz w:val="24"/>
          <w:szCs w:val="24"/>
        </w:rPr>
        <w:t>求解的“</w:t>
      </w:r>
      <w:r>
        <w:rPr>
          <w:color w:val="000000"/>
          <w:sz w:val="24"/>
          <w:szCs w:val="24"/>
        </w:rPr>
        <w:t>标准形式</w:t>
      </w:r>
      <w:r>
        <w:rPr>
          <w:rFonts w:hint="eastAsia"/>
          <w:color w:val="000000"/>
          <w:sz w:val="24"/>
          <w:szCs w:val="24"/>
        </w:rPr>
        <w:t>”</w:t>
      </w:r>
      <w:r>
        <w:rPr>
          <w:color w:val="000000"/>
          <w:sz w:val="24"/>
          <w:szCs w:val="24"/>
        </w:rPr>
        <w:t>，即通过将问题表达为</w:t>
      </w:r>
      <w:r>
        <w:rPr>
          <w:rFonts w:hint="eastAsia"/>
          <w:color w:val="000000"/>
          <w:sz w:val="24"/>
          <w:szCs w:val="24"/>
        </w:rPr>
        <w:t>带</w:t>
      </w:r>
      <w:r>
        <w:rPr>
          <w:color w:val="000000"/>
          <w:sz w:val="24"/>
          <w:szCs w:val="24"/>
        </w:rPr>
        <w:t>有线性约束的优化问题来确定MCC和MIC。</w:t>
      </w:r>
    </w:p>
    <w:p w14:paraId="648F342D">
      <w:pPr>
        <w:tabs>
          <w:tab w:val="left" w:pos="622"/>
        </w:tabs>
        <w:spacing w:line="264" w:lineRule="auto"/>
        <w:ind w:right="394"/>
        <w:rPr>
          <w:color w:val="000000"/>
          <w:sz w:val="24"/>
          <w:szCs w:val="24"/>
        </w:rPr>
      </w:pPr>
      <w:r>
        <w:rPr>
          <w:color w:val="000000"/>
          <w:sz w:val="24"/>
          <w:szCs w:val="24"/>
        </w:rPr>
        <w:t>6.2 考虑到</w:t>
      </w:r>
      <w:r>
        <w:rPr>
          <w:rFonts w:hint="eastAsia"/>
          <w:color w:val="000000"/>
          <w:sz w:val="24"/>
          <w:szCs w:val="24"/>
        </w:rPr>
        <w:t>任意</w:t>
      </w:r>
      <w:r>
        <w:rPr>
          <w:color w:val="000000"/>
          <w:sz w:val="24"/>
          <w:szCs w:val="24"/>
        </w:rPr>
        <w:t>给定的目标测量不确定度，</w:t>
      </w:r>
      <w:r>
        <w:rPr>
          <w:rFonts w:hint="eastAsia"/>
          <w:color w:val="000000"/>
          <w:sz w:val="24"/>
          <w:szCs w:val="24"/>
        </w:rPr>
        <w:t>应充分明确地规定</w:t>
      </w:r>
      <w:r>
        <w:rPr>
          <w:color w:val="000000"/>
          <w:sz w:val="24"/>
          <w:szCs w:val="24"/>
        </w:rPr>
        <w:t>被测量，使得对所有与测量有关的实际用途来说被测量的值都是唯一的。法规</w:t>
      </w:r>
      <w:r>
        <w:rPr>
          <w:rFonts w:hint="eastAsia"/>
          <w:color w:val="000000"/>
          <w:sz w:val="24"/>
          <w:szCs w:val="24"/>
        </w:rPr>
        <w:t>、立法</w:t>
      </w:r>
      <w:r>
        <w:rPr>
          <w:color w:val="000000"/>
          <w:sz w:val="24"/>
          <w:szCs w:val="24"/>
        </w:rPr>
        <w:t>或合同中</w:t>
      </w:r>
      <w:r>
        <w:rPr>
          <w:rFonts w:hint="eastAsia"/>
          <w:color w:val="000000"/>
          <w:sz w:val="24"/>
          <w:szCs w:val="24"/>
        </w:rPr>
        <w:t>可能</w:t>
      </w:r>
      <w:r>
        <w:rPr>
          <w:color w:val="000000"/>
          <w:sz w:val="24"/>
          <w:szCs w:val="24"/>
        </w:rPr>
        <w:t>包含</w:t>
      </w:r>
      <w:r>
        <w:rPr>
          <w:rFonts w:hint="eastAsia"/>
          <w:color w:val="000000"/>
          <w:sz w:val="24"/>
          <w:szCs w:val="24"/>
        </w:rPr>
        <w:t>与</w:t>
      </w:r>
      <w:r>
        <w:rPr>
          <w:color w:val="000000"/>
          <w:sz w:val="24"/>
          <w:szCs w:val="24"/>
        </w:rPr>
        <w:t>被测量有关的</w:t>
      </w:r>
      <w:r>
        <w:rPr>
          <w:rFonts w:hint="eastAsia"/>
          <w:color w:val="000000"/>
          <w:sz w:val="24"/>
          <w:szCs w:val="24"/>
        </w:rPr>
        <w:t>条款</w:t>
      </w:r>
      <w:r>
        <w:rPr>
          <w:color w:val="000000"/>
          <w:sz w:val="24"/>
          <w:szCs w:val="24"/>
        </w:rPr>
        <w:t>，这些文件</w:t>
      </w:r>
      <w:r>
        <w:rPr>
          <w:rFonts w:hint="eastAsia"/>
          <w:color w:val="000000"/>
          <w:sz w:val="24"/>
          <w:szCs w:val="24"/>
        </w:rPr>
        <w:t>通常通过引用</w:t>
      </w:r>
      <w:r>
        <w:rPr>
          <w:color w:val="000000"/>
          <w:sz w:val="24"/>
          <w:szCs w:val="24"/>
        </w:rPr>
        <w:t>国际标准（如ISO或IEC标准）或OIML建议</w:t>
      </w:r>
      <w:r>
        <w:rPr>
          <w:rFonts w:hint="eastAsia"/>
          <w:color w:val="000000"/>
          <w:sz w:val="24"/>
          <w:szCs w:val="24"/>
        </w:rPr>
        <w:t>书等方式，对</w:t>
      </w:r>
      <w:r>
        <w:rPr>
          <w:color w:val="000000"/>
          <w:sz w:val="24"/>
          <w:szCs w:val="24"/>
        </w:rPr>
        <w:t>被测量</w:t>
      </w:r>
      <w:r>
        <w:rPr>
          <w:rFonts w:hint="eastAsia"/>
          <w:color w:val="000000"/>
          <w:sz w:val="24"/>
          <w:szCs w:val="24"/>
        </w:rPr>
        <w:t>进行适当程度的规定</w:t>
      </w:r>
      <w:r>
        <w:rPr>
          <w:color w:val="000000"/>
          <w:sz w:val="24"/>
          <w:szCs w:val="24"/>
        </w:rPr>
        <w:t>。一般而言，</w:t>
      </w:r>
      <w:r>
        <w:rPr>
          <w:rFonts w:hint="eastAsia"/>
          <w:color w:val="000000"/>
          <w:sz w:val="24"/>
          <w:szCs w:val="24"/>
        </w:rPr>
        <w:t>完整的</w:t>
      </w:r>
      <w:r>
        <w:rPr>
          <w:color w:val="000000"/>
          <w:sz w:val="24"/>
          <w:szCs w:val="24"/>
        </w:rPr>
        <w:t>被测量</w:t>
      </w:r>
      <w:r>
        <w:rPr>
          <w:rFonts w:hint="eastAsia"/>
          <w:color w:val="000000"/>
          <w:sz w:val="24"/>
          <w:szCs w:val="24"/>
        </w:rPr>
        <w:t>规定</w:t>
      </w:r>
      <w:r>
        <w:rPr>
          <w:color w:val="000000"/>
          <w:sz w:val="24"/>
          <w:szCs w:val="24"/>
        </w:rPr>
        <w:t>中往往包含空间位置和测量时间，或</w:t>
      </w:r>
      <w:r>
        <w:rPr>
          <w:rFonts w:hint="eastAsia"/>
          <w:color w:val="000000"/>
          <w:sz w:val="24"/>
          <w:szCs w:val="24"/>
        </w:rPr>
        <w:t>诸如</w:t>
      </w:r>
      <w:r>
        <w:rPr>
          <w:color w:val="000000"/>
          <w:sz w:val="24"/>
          <w:szCs w:val="24"/>
        </w:rPr>
        <w:t>温度和压力等参考条件的</w:t>
      </w:r>
      <w:r>
        <w:rPr>
          <w:rFonts w:hint="eastAsia"/>
          <w:color w:val="000000"/>
          <w:sz w:val="24"/>
          <w:szCs w:val="24"/>
        </w:rPr>
        <w:t>技术说明</w:t>
      </w:r>
      <w:r>
        <w:rPr>
          <w:color w:val="000000"/>
          <w:sz w:val="24"/>
          <w:szCs w:val="24"/>
        </w:rPr>
        <w:t>。</w:t>
      </w:r>
    </w:p>
    <w:p w14:paraId="64D1863A">
      <w:pPr>
        <w:tabs>
          <w:tab w:val="left" w:pos="622"/>
        </w:tabs>
        <w:spacing w:line="264" w:lineRule="auto"/>
        <w:ind w:right="394" w:firstLine="480"/>
        <w:rPr>
          <w:b/>
          <w:bCs/>
          <w:color w:val="000000"/>
          <w:sz w:val="24"/>
          <w:szCs w:val="24"/>
        </w:rPr>
      </w:pPr>
      <w:r>
        <w:rPr>
          <w:b/>
          <w:bCs/>
          <w:color w:val="000000"/>
          <w:sz w:val="24"/>
          <w:szCs w:val="24"/>
        </w:rPr>
        <w:t>例 量块长度（另见13.3中的例子）。</w:t>
      </w:r>
    </w:p>
    <w:p w14:paraId="55173DC7">
      <w:pPr>
        <w:tabs>
          <w:tab w:val="left" w:pos="622"/>
        </w:tabs>
        <w:spacing w:line="264" w:lineRule="auto"/>
        <w:ind w:right="394" w:firstLine="480"/>
        <w:rPr>
          <w:color w:val="000000"/>
          <w:sz w:val="24"/>
          <w:szCs w:val="24"/>
        </w:rPr>
      </w:pPr>
      <w:r>
        <w:rPr>
          <w:color w:val="000000"/>
          <w:sz w:val="24"/>
          <w:szCs w:val="24"/>
        </w:rPr>
        <w:t>量块（中心）长度</w:t>
      </w:r>
      <w:r>
        <w:rPr>
          <w:rFonts w:hint="eastAsia"/>
          <w:color w:val="000000"/>
          <w:sz w:val="24"/>
          <w:szCs w:val="24"/>
        </w:rPr>
        <w:t>的</w:t>
      </w:r>
      <w:r>
        <w:rPr>
          <w:color w:val="000000"/>
          <w:sz w:val="24"/>
          <w:szCs w:val="24"/>
        </w:rPr>
        <w:t>定义为</w:t>
      </w:r>
      <w:r>
        <w:rPr>
          <w:rFonts w:hint="eastAsia"/>
          <w:color w:val="000000"/>
          <w:sz w:val="24"/>
          <w:szCs w:val="24"/>
        </w:rPr>
        <w:t>：</w:t>
      </w:r>
      <w:r>
        <w:rPr>
          <w:color w:val="000000"/>
          <w:sz w:val="24"/>
          <w:szCs w:val="24"/>
        </w:rPr>
        <w:t>当量块处于20 ℃的温度</w:t>
      </w:r>
      <w:r>
        <w:rPr>
          <w:rFonts w:hint="eastAsia"/>
          <w:color w:val="000000"/>
          <w:sz w:val="24"/>
          <w:szCs w:val="24"/>
        </w:rPr>
        <w:t>下</w:t>
      </w:r>
      <w:r>
        <w:rPr>
          <w:color w:val="000000"/>
          <w:sz w:val="24"/>
          <w:szCs w:val="24"/>
        </w:rPr>
        <w:t>，</w:t>
      </w:r>
      <w:r>
        <w:rPr>
          <w:rFonts w:hint="eastAsia"/>
          <w:color w:val="000000"/>
          <w:sz w:val="24"/>
          <w:szCs w:val="24"/>
        </w:rPr>
        <w:t>其</w:t>
      </w:r>
      <w:r>
        <w:rPr>
          <w:color w:val="000000"/>
          <w:sz w:val="24"/>
          <w:szCs w:val="24"/>
        </w:rPr>
        <w:t>一个端面的中心点到与接触</w:t>
      </w:r>
      <w:r>
        <w:rPr>
          <w:rFonts w:hint="eastAsia"/>
          <w:color w:val="000000"/>
          <w:sz w:val="24"/>
          <w:szCs w:val="24"/>
        </w:rPr>
        <w:t>对面</w:t>
      </w:r>
      <w:r>
        <w:rPr>
          <w:color w:val="000000"/>
          <w:sz w:val="24"/>
          <w:szCs w:val="24"/>
        </w:rPr>
        <w:t>端面</w:t>
      </w:r>
      <w:r>
        <w:rPr>
          <w:rFonts w:hint="eastAsia"/>
          <w:color w:val="000000"/>
          <w:sz w:val="24"/>
          <w:szCs w:val="24"/>
        </w:rPr>
        <w:t>的平</w:t>
      </w:r>
      <w:r>
        <w:rPr>
          <w:color w:val="000000"/>
          <w:sz w:val="24"/>
          <w:szCs w:val="24"/>
        </w:rPr>
        <w:t>面之间的垂直距离。</w:t>
      </w:r>
    </w:p>
    <w:p w14:paraId="77A9EBE8">
      <w:pPr>
        <w:tabs>
          <w:tab w:val="left" w:pos="622"/>
        </w:tabs>
        <w:spacing w:line="264" w:lineRule="auto"/>
        <w:ind w:right="394"/>
        <w:rPr>
          <w:color w:val="000000"/>
          <w:sz w:val="24"/>
          <w:szCs w:val="24"/>
        </w:rPr>
      </w:pPr>
      <w:r>
        <w:rPr>
          <w:color w:val="000000"/>
          <w:sz w:val="24"/>
          <w:szCs w:val="24"/>
        </w:rPr>
        <w:t>6.3  在材料测试中，被测量通常是一整块</w:t>
      </w:r>
      <w:r>
        <w:rPr>
          <w:rFonts w:hint="eastAsia"/>
          <w:color w:val="000000"/>
          <w:sz w:val="24"/>
          <w:szCs w:val="24"/>
        </w:rPr>
        <w:t>待分析</w:t>
      </w:r>
      <w:r>
        <w:rPr>
          <w:color w:val="000000"/>
          <w:sz w:val="24"/>
          <w:szCs w:val="24"/>
        </w:rPr>
        <w:t>材料的某些</w:t>
      </w:r>
      <w:r>
        <w:rPr>
          <w:rFonts w:hint="eastAsia"/>
          <w:color w:val="000000"/>
          <w:sz w:val="24"/>
          <w:szCs w:val="24"/>
        </w:rPr>
        <w:t>特</w:t>
      </w:r>
      <w:r>
        <w:rPr>
          <w:color w:val="000000"/>
          <w:sz w:val="24"/>
          <w:szCs w:val="24"/>
        </w:rPr>
        <w:t>性，</w:t>
      </w:r>
      <w:r>
        <w:rPr>
          <w:rFonts w:hint="eastAsia"/>
          <w:color w:val="000000"/>
          <w:sz w:val="24"/>
          <w:szCs w:val="24"/>
        </w:rPr>
        <w:t>而</w:t>
      </w:r>
      <w:r>
        <w:rPr>
          <w:color w:val="000000"/>
          <w:sz w:val="24"/>
          <w:szCs w:val="24"/>
        </w:rPr>
        <w:t>所获得的测量结果要求对从中取样进行测量或测试的整块材料（总体）都有效。在这种情况下，可以通过一个采样和测量过程来获得测得值，此时对被测量的</w:t>
      </w:r>
      <w:r>
        <w:rPr>
          <w:rFonts w:hint="eastAsia"/>
          <w:color w:val="000000"/>
          <w:sz w:val="24"/>
          <w:szCs w:val="24"/>
        </w:rPr>
        <w:t>规定</w:t>
      </w:r>
      <w:r>
        <w:rPr>
          <w:color w:val="000000"/>
          <w:sz w:val="24"/>
          <w:szCs w:val="24"/>
        </w:rPr>
        <w:t>中往往还包含</w:t>
      </w:r>
      <w:r>
        <w:rPr>
          <w:rFonts w:hint="eastAsia"/>
          <w:color w:val="000000"/>
          <w:sz w:val="24"/>
          <w:szCs w:val="24"/>
        </w:rPr>
        <w:t>诸如</w:t>
      </w:r>
      <w:r>
        <w:rPr>
          <w:color w:val="000000"/>
          <w:sz w:val="24"/>
          <w:szCs w:val="24"/>
        </w:rPr>
        <w:t>采样或样品处理引起的不确定度等</w:t>
      </w:r>
      <w:r>
        <w:rPr>
          <w:rFonts w:hint="eastAsia"/>
          <w:color w:val="000000"/>
          <w:sz w:val="24"/>
          <w:szCs w:val="24"/>
        </w:rPr>
        <w:t>。</w:t>
      </w:r>
      <w:r>
        <w:rPr>
          <w:color w:val="000000"/>
          <w:sz w:val="24"/>
          <w:szCs w:val="24"/>
        </w:rPr>
        <w:t>这些方面</w:t>
      </w:r>
      <w:r>
        <w:rPr>
          <w:rFonts w:hint="eastAsia"/>
          <w:color w:val="000000"/>
          <w:sz w:val="24"/>
          <w:szCs w:val="24"/>
        </w:rPr>
        <w:t>通常会在</w:t>
      </w:r>
      <w:r>
        <w:rPr>
          <w:color w:val="000000"/>
          <w:sz w:val="24"/>
          <w:szCs w:val="24"/>
        </w:rPr>
        <w:t>采样计划中</w:t>
      </w:r>
      <w:r>
        <w:rPr>
          <w:rFonts w:hint="eastAsia"/>
          <w:color w:val="000000"/>
          <w:sz w:val="24"/>
          <w:szCs w:val="24"/>
        </w:rPr>
        <w:t>加以考虑</w:t>
      </w:r>
      <w:r>
        <w:rPr>
          <w:color w:val="000000"/>
          <w:sz w:val="24"/>
          <w:szCs w:val="24"/>
        </w:rPr>
        <w:t>（参见ISO/IEC 17025 [100]等）。另见6.1。</w:t>
      </w:r>
    </w:p>
    <w:p w14:paraId="4CCC23B5">
      <w:pPr>
        <w:pStyle w:val="9"/>
        <w:spacing w:after="0" w:line="256" w:lineRule="auto"/>
        <w:ind w:right="106" w:firstLine="482"/>
        <w:jc w:val="both"/>
        <w:rPr>
          <w:b/>
          <w:bCs/>
          <w:color w:val="000000"/>
          <w:sz w:val="24"/>
          <w:szCs w:val="24"/>
        </w:rPr>
      </w:pPr>
      <w:r>
        <w:rPr>
          <w:b/>
          <w:bCs/>
          <w:color w:val="000000"/>
          <w:sz w:val="24"/>
          <w:szCs w:val="24"/>
        </w:rPr>
        <w:t>例1  洛氏硬度</w:t>
      </w:r>
    </w:p>
    <w:p w14:paraId="4E82BD7B">
      <w:pPr>
        <w:pStyle w:val="9"/>
        <w:spacing w:after="0" w:line="256" w:lineRule="auto"/>
        <w:ind w:right="106" w:firstLine="480"/>
        <w:jc w:val="both"/>
        <w:rPr>
          <w:sz w:val="24"/>
          <w:szCs w:val="24"/>
        </w:rPr>
      </w:pPr>
      <w:r>
        <w:rPr>
          <w:color w:val="000000"/>
          <w:sz w:val="24"/>
          <w:szCs w:val="24"/>
        </w:rPr>
        <w:t>洛氏</w:t>
      </w:r>
      <w:r>
        <w:rPr>
          <w:rFonts w:hint="eastAsia"/>
          <w:color w:val="000000"/>
          <w:sz w:val="24"/>
          <w:szCs w:val="24"/>
        </w:rPr>
        <w:t>C</w:t>
      </w:r>
      <w:r>
        <w:rPr>
          <w:color w:val="000000"/>
          <w:sz w:val="24"/>
          <w:szCs w:val="24"/>
        </w:rPr>
        <w:t>硬度</w:t>
      </w:r>
      <w:r>
        <w:rPr>
          <w:rFonts w:hint="eastAsia"/>
          <w:color w:val="000000"/>
          <w:sz w:val="24"/>
          <w:szCs w:val="24"/>
        </w:rPr>
        <w:t>的</w:t>
      </w:r>
      <w:r>
        <w:rPr>
          <w:color w:val="000000"/>
          <w:sz w:val="24"/>
          <w:szCs w:val="24"/>
        </w:rPr>
        <w:t>定义为</w:t>
      </w:r>
      <w:r>
        <w:rPr>
          <w:rFonts w:hint="eastAsia"/>
          <w:color w:val="000000"/>
          <w:sz w:val="24"/>
          <w:szCs w:val="24"/>
        </w:rPr>
        <w:t>：</w:t>
      </w:r>
      <w:r>
        <w:rPr>
          <w:color w:val="000000"/>
          <w:sz w:val="24"/>
          <w:szCs w:val="24"/>
        </w:rPr>
        <w:t>根据ISO 6508</w:t>
      </w:r>
      <w:r>
        <w:rPr>
          <w:rFonts w:hint="eastAsia"/>
          <w:color w:val="000000"/>
          <w:sz w:val="24"/>
          <w:szCs w:val="24"/>
        </w:rPr>
        <w:t>测得的</w:t>
      </w:r>
      <w:r>
        <w:rPr>
          <w:color w:val="000000"/>
          <w:sz w:val="24"/>
          <w:szCs w:val="24"/>
        </w:rPr>
        <w:t>硬度值，使用金刚石锥形压头和1471 N的力</w:t>
      </w:r>
      <w:r>
        <w:rPr>
          <w:rFonts w:hint="eastAsia"/>
          <w:color w:val="000000"/>
          <w:sz w:val="24"/>
          <w:szCs w:val="24"/>
        </w:rPr>
        <w:t>下</w:t>
      </w:r>
      <w:r>
        <w:rPr>
          <w:color w:val="000000"/>
          <w:sz w:val="24"/>
          <w:szCs w:val="24"/>
        </w:rPr>
        <w:t>获得[9，95]。</w:t>
      </w:r>
      <w:r>
        <w:rPr>
          <w:rFonts w:hint="eastAsia"/>
          <w:color w:val="000000"/>
          <w:sz w:val="24"/>
          <w:szCs w:val="24"/>
        </w:rPr>
        <w:t>规定</w:t>
      </w:r>
      <w:r>
        <w:rPr>
          <w:color w:val="000000"/>
          <w:sz w:val="24"/>
          <w:szCs w:val="24"/>
        </w:rPr>
        <w:t>与</w:t>
      </w:r>
      <w:r>
        <w:rPr>
          <w:rFonts w:hint="eastAsia"/>
          <w:color w:val="000000"/>
          <w:sz w:val="24"/>
          <w:szCs w:val="24"/>
        </w:rPr>
        <w:t>某</w:t>
      </w:r>
      <w:r>
        <w:rPr>
          <w:color w:val="000000"/>
          <w:sz w:val="24"/>
          <w:szCs w:val="24"/>
        </w:rPr>
        <w:t>材料洛氏</w:t>
      </w:r>
      <w:r>
        <w:rPr>
          <w:rFonts w:hint="eastAsia"/>
          <w:color w:val="000000"/>
          <w:sz w:val="24"/>
          <w:szCs w:val="24"/>
        </w:rPr>
        <w:t>C</w:t>
      </w:r>
      <w:r>
        <w:rPr>
          <w:color w:val="000000"/>
          <w:sz w:val="24"/>
          <w:szCs w:val="24"/>
        </w:rPr>
        <w:t>硬度相关被测量的可能方式</w:t>
      </w:r>
      <w:r>
        <w:rPr>
          <w:rFonts w:hint="eastAsia"/>
          <w:color w:val="000000"/>
          <w:sz w:val="24"/>
          <w:szCs w:val="24"/>
        </w:rPr>
        <w:t>有</w:t>
      </w:r>
      <w:r>
        <w:rPr>
          <w:color w:val="000000"/>
          <w:sz w:val="24"/>
          <w:szCs w:val="24"/>
        </w:rPr>
        <w:t>，材料（或其样品）上某一特定时刻</w:t>
      </w:r>
      <w:r>
        <w:rPr>
          <w:rFonts w:hint="eastAsia"/>
          <w:color w:val="000000"/>
          <w:sz w:val="24"/>
          <w:szCs w:val="24"/>
        </w:rPr>
        <w:t>指定</w:t>
      </w:r>
      <w:r>
        <w:rPr>
          <w:color w:val="000000"/>
          <w:sz w:val="24"/>
          <w:szCs w:val="24"/>
        </w:rPr>
        <w:t>点</w:t>
      </w:r>
      <w:r>
        <w:rPr>
          <w:rFonts w:hint="eastAsia"/>
          <w:color w:val="000000"/>
          <w:sz w:val="24"/>
          <w:szCs w:val="24"/>
        </w:rPr>
        <w:t>上的硬度值</w:t>
      </w:r>
      <w:r>
        <w:rPr>
          <w:color w:val="000000"/>
          <w:sz w:val="24"/>
          <w:szCs w:val="24"/>
        </w:rPr>
        <w:t>，</w:t>
      </w:r>
      <w:r>
        <w:rPr>
          <w:rFonts w:hint="eastAsia"/>
          <w:color w:val="000000"/>
          <w:sz w:val="24"/>
          <w:szCs w:val="24"/>
        </w:rPr>
        <w:t>以及</w:t>
      </w:r>
      <w:r>
        <w:rPr>
          <w:color w:val="000000"/>
          <w:sz w:val="24"/>
          <w:szCs w:val="24"/>
        </w:rPr>
        <w:t>材料的平均洛氏</w:t>
      </w:r>
      <w:r>
        <w:rPr>
          <w:rFonts w:hint="eastAsia"/>
          <w:color w:val="000000"/>
          <w:sz w:val="24"/>
          <w:szCs w:val="24"/>
        </w:rPr>
        <w:t>C</w:t>
      </w:r>
      <w:r>
        <w:rPr>
          <w:color w:val="000000"/>
          <w:sz w:val="24"/>
          <w:szCs w:val="24"/>
        </w:rPr>
        <w:t>硬度，后者</w:t>
      </w:r>
      <w:r>
        <w:rPr>
          <w:rFonts w:hint="eastAsia"/>
          <w:color w:val="000000"/>
          <w:sz w:val="24"/>
          <w:szCs w:val="24"/>
        </w:rPr>
        <w:t>通</w:t>
      </w:r>
      <w:r>
        <w:rPr>
          <w:color w:val="000000"/>
          <w:sz w:val="24"/>
          <w:szCs w:val="24"/>
        </w:rPr>
        <w:t>常是通过某一特定时刻（材料本身或其样品上）若干指定点上的平均</w:t>
      </w:r>
      <w:r>
        <w:rPr>
          <w:rFonts w:hint="eastAsia"/>
          <w:color w:val="000000"/>
          <w:sz w:val="24"/>
          <w:szCs w:val="24"/>
        </w:rPr>
        <w:t>值</w:t>
      </w:r>
      <w:r>
        <w:rPr>
          <w:color w:val="000000"/>
          <w:sz w:val="24"/>
          <w:szCs w:val="24"/>
        </w:rPr>
        <w:t>获得的。只有当样品（和材料）对材料预期用途来说是基本均匀且稳定的，</w:t>
      </w:r>
      <w:r>
        <w:rPr>
          <w:rFonts w:hint="eastAsia"/>
          <w:color w:val="000000"/>
          <w:sz w:val="24"/>
          <w:szCs w:val="24"/>
        </w:rPr>
        <w:t>对</w:t>
      </w:r>
      <w:r>
        <w:rPr>
          <w:color w:val="000000"/>
          <w:sz w:val="24"/>
          <w:szCs w:val="24"/>
        </w:rPr>
        <w:t>被测量</w:t>
      </w:r>
      <w:r>
        <w:rPr>
          <w:rFonts w:hint="eastAsia"/>
          <w:color w:val="000000"/>
          <w:sz w:val="24"/>
          <w:szCs w:val="24"/>
        </w:rPr>
        <w:t>“</w:t>
      </w:r>
      <w:r>
        <w:rPr>
          <w:color w:val="000000"/>
          <w:sz w:val="24"/>
          <w:szCs w:val="24"/>
        </w:rPr>
        <w:t>材料洛氏</w:t>
      </w:r>
      <w:r>
        <w:rPr>
          <w:rFonts w:hint="eastAsia"/>
          <w:color w:val="000000"/>
          <w:sz w:val="24"/>
          <w:szCs w:val="24"/>
        </w:rPr>
        <w:t>C</w:t>
      </w:r>
      <w:r>
        <w:rPr>
          <w:color w:val="000000"/>
          <w:sz w:val="24"/>
          <w:szCs w:val="24"/>
        </w:rPr>
        <w:t>硬度</w:t>
      </w:r>
      <w:r>
        <w:rPr>
          <w:rFonts w:hint="eastAsia"/>
          <w:color w:val="000000"/>
          <w:sz w:val="24"/>
          <w:szCs w:val="24"/>
        </w:rPr>
        <w:t>”</w:t>
      </w:r>
      <w:r>
        <w:rPr>
          <w:color w:val="000000"/>
          <w:sz w:val="24"/>
          <w:szCs w:val="24"/>
        </w:rPr>
        <w:t>的</w:t>
      </w:r>
      <w:r>
        <w:rPr>
          <w:rFonts w:hint="eastAsia"/>
          <w:color w:val="000000"/>
          <w:sz w:val="24"/>
          <w:szCs w:val="24"/>
        </w:rPr>
        <w:t>规定</w:t>
      </w:r>
      <w:r>
        <w:rPr>
          <w:color w:val="000000"/>
          <w:sz w:val="24"/>
          <w:szCs w:val="24"/>
        </w:rPr>
        <w:t>才是充分的。</w:t>
      </w:r>
    </w:p>
    <w:p w14:paraId="08ABF2A6">
      <w:pPr>
        <w:pStyle w:val="9"/>
        <w:spacing w:after="0" w:line="256" w:lineRule="auto"/>
        <w:ind w:right="106" w:firstLine="482"/>
        <w:jc w:val="both"/>
        <w:rPr>
          <w:b/>
          <w:bCs/>
          <w:color w:val="000000"/>
          <w:sz w:val="24"/>
          <w:szCs w:val="24"/>
        </w:rPr>
      </w:pPr>
      <w:r>
        <w:rPr>
          <w:b/>
          <w:bCs/>
          <w:color w:val="000000"/>
          <w:sz w:val="24"/>
          <w:szCs w:val="24"/>
        </w:rPr>
        <w:t>例2  排放</w:t>
      </w:r>
      <w:r>
        <w:rPr>
          <w:rFonts w:hint="eastAsia"/>
          <w:b/>
          <w:bCs/>
          <w:color w:val="000000"/>
          <w:sz w:val="24"/>
          <w:szCs w:val="24"/>
        </w:rPr>
        <w:t>量</w:t>
      </w:r>
      <w:r>
        <w:rPr>
          <w:b/>
          <w:bCs/>
          <w:color w:val="000000"/>
          <w:sz w:val="24"/>
          <w:szCs w:val="24"/>
        </w:rPr>
        <w:t>监测</w:t>
      </w:r>
    </w:p>
    <w:p w14:paraId="47889169">
      <w:pPr>
        <w:pStyle w:val="9"/>
        <w:spacing w:after="0" w:line="256" w:lineRule="auto"/>
        <w:ind w:right="106" w:firstLine="480"/>
        <w:jc w:val="both"/>
        <w:rPr>
          <w:color w:val="000000"/>
          <w:sz w:val="24"/>
          <w:szCs w:val="24"/>
        </w:rPr>
      </w:pPr>
      <w:r>
        <w:rPr>
          <w:color w:val="000000"/>
          <w:sz w:val="24"/>
          <w:szCs w:val="24"/>
        </w:rPr>
        <w:t>与</w:t>
      </w:r>
      <w:r>
        <w:rPr>
          <w:rFonts w:hint="eastAsia"/>
          <w:color w:val="000000"/>
          <w:sz w:val="24"/>
          <w:szCs w:val="24"/>
        </w:rPr>
        <w:t>排放物</w:t>
      </w:r>
      <w:r>
        <w:rPr>
          <w:color w:val="000000"/>
          <w:sz w:val="24"/>
          <w:szCs w:val="24"/>
        </w:rPr>
        <w:t>中某组分</w:t>
      </w:r>
      <w:r>
        <w:rPr>
          <w:rFonts w:hint="eastAsia"/>
          <w:color w:val="000000"/>
          <w:sz w:val="24"/>
          <w:szCs w:val="24"/>
        </w:rPr>
        <w:t>相</w:t>
      </w:r>
      <w:r>
        <w:rPr>
          <w:color w:val="000000"/>
          <w:sz w:val="24"/>
          <w:szCs w:val="24"/>
        </w:rPr>
        <w:t>关的两个可能的被测量，一是取样时</w:t>
      </w:r>
      <w:r>
        <w:rPr>
          <w:rFonts w:hint="eastAsia"/>
          <w:color w:val="000000"/>
          <w:sz w:val="24"/>
          <w:szCs w:val="24"/>
        </w:rPr>
        <w:t>其</w:t>
      </w:r>
      <w:r>
        <w:rPr>
          <w:color w:val="000000"/>
          <w:sz w:val="24"/>
          <w:szCs w:val="24"/>
        </w:rPr>
        <w:t>质量浓度，二是</w:t>
      </w:r>
      <w:r>
        <w:rPr>
          <w:rFonts w:hint="eastAsia"/>
          <w:color w:val="000000"/>
          <w:sz w:val="24"/>
          <w:szCs w:val="24"/>
        </w:rPr>
        <w:t>某</w:t>
      </w:r>
      <w:r>
        <w:rPr>
          <w:color w:val="000000"/>
          <w:sz w:val="24"/>
          <w:szCs w:val="24"/>
        </w:rPr>
        <w:t>日历年</w:t>
      </w:r>
      <w:r>
        <w:rPr>
          <w:rFonts w:hint="eastAsia"/>
          <w:color w:val="000000"/>
          <w:sz w:val="24"/>
          <w:szCs w:val="24"/>
        </w:rPr>
        <w:t>内的</w:t>
      </w:r>
      <w:r>
        <w:rPr>
          <w:color w:val="000000"/>
          <w:sz w:val="24"/>
          <w:szCs w:val="24"/>
        </w:rPr>
        <w:t>总质量。在电力生产相关领域，排放</w:t>
      </w:r>
      <w:r>
        <w:rPr>
          <w:rFonts w:hint="eastAsia"/>
          <w:color w:val="000000"/>
          <w:sz w:val="24"/>
          <w:szCs w:val="24"/>
        </w:rPr>
        <w:t>常</w:t>
      </w:r>
      <w:r>
        <w:rPr>
          <w:color w:val="000000"/>
          <w:sz w:val="24"/>
          <w:szCs w:val="24"/>
        </w:rPr>
        <w:t>常</w:t>
      </w:r>
      <w:r>
        <w:rPr>
          <w:rFonts w:hint="eastAsia"/>
          <w:color w:val="000000"/>
          <w:sz w:val="24"/>
          <w:szCs w:val="24"/>
        </w:rPr>
        <w:t>还按</w:t>
      </w:r>
      <w:r>
        <w:rPr>
          <w:color w:val="000000"/>
          <w:sz w:val="24"/>
          <w:szCs w:val="24"/>
        </w:rPr>
        <w:t>每单位产能</w:t>
      </w:r>
      <w:r>
        <w:rPr>
          <w:rFonts w:hint="eastAsia"/>
          <w:color w:val="000000"/>
          <w:sz w:val="24"/>
          <w:szCs w:val="24"/>
        </w:rPr>
        <w:t>排放</w:t>
      </w:r>
      <w:r>
        <w:rPr>
          <w:color w:val="000000"/>
          <w:sz w:val="24"/>
          <w:szCs w:val="24"/>
        </w:rPr>
        <w:t>的质量来</w:t>
      </w:r>
      <w:r>
        <w:rPr>
          <w:rFonts w:hint="eastAsia"/>
          <w:color w:val="000000"/>
          <w:sz w:val="24"/>
          <w:szCs w:val="24"/>
        </w:rPr>
        <w:t>量化</w:t>
      </w:r>
      <w:r>
        <w:rPr>
          <w:color w:val="000000"/>
          <w:sz w:val="24"/>
          <w:szCs w:val="24"/>
        </w:rPr>
        <w:t>。</w:t>
      </w:r>
    </w:p>
    <w:p w14:paraId="5D3F5171">
      <w:pPr>
        <w:pStyle w:val="9"/>
        <w:spacing w:after="0" w:line="256" w:lineRule="auto"/>
        <w:ind w:right="106" w:firstLine="482"/>
        <w:jc w:val="both"/>
        <w:rPr>
          <w:b/>
          <w:bCs/>
          <w:color w:val="000000"/>
          <w:sz w:val="24"/>
          <w:szCs w:val="24"/>
        </w:rPr>
      </w:pPr>
      <w:r>
        <w:rPr>
          <w:b/>
          <w:bCs/>
          <w:color w:val="000000"/>
          <w:sz w:val="24"/>
          <w:szCs w:val="24"/>
        </w:rPr>
        <w:t>例3  生物材料测量</w:t>
      </w:r>
    </w:p>
    <w:p w14:paraId="61245642">
      <w:pPr>
        <w:pStyle w:val="9"/>
        <w:spacing w:after="0" w:line="256" w:lineRule="auto"/>
        <w:ind w:right="106" w:firstLine="480"/>
        <w:jc w:val="both"/>
        <w:rPr>
          <w:color w:val="000000"/>
          <w:sz w:val="24"/>
          <w:szCs w:val="24"/>
        </w:rPr>
      </w:pPr>
      <w:r>
        <w:rPr>
          <w:color w:val="000000"/>
          <w:sz w:val="24"/>
          <w:szCs w:val="24"/>
        </w:rPr>
        <w:t>对于一批</w:t>
      </w:r>
      <w:r>
        <w:rPr>
          <w:rFonts w:hint="eastAsia"/>
          <w:color w:val="000000"/>
          <w:sz w:val="24"/>
          <w:szCs w:val="24"/>
        </w:rPr>
        <w:t>待测</w:t>
      </w:r>
      <w:r>
        <w:rPr>
          <w:color w:val="000000"/>
          <w:sz w:val="24"/>
          <w:szCs w:val="24"/>
        </w:rPr>
        <w:t>生物材料，被测量可能与材料</w:t>
      </w:r>
      <w:r>
        <w:rPr>
          <w:rFonts w:hint="eastAsia"/>
          <w:color w:val="000000"/>
          <w:sz w:val="24"/>
          <w:szCs w:val="24"/>
        </w:rPr>
        <w:t>的某</w:t>
      </w:r>
      <w:r>
        <w:rPr>
          <w:color w:val="000000"/>
          <w:sz w:val="24"/>
          <w:szCs w:val="24"/>
        </w:rPr>
        <w:t>个特定样品、一组样品、测量</w:t>
      </w:r>
      <w:r>
        <w:rPr>
          <w:rFonts w:hint="eastAsia"/>
          <w:color w:val="000000"/>
          <w:sz w:val="24"/>
          <w:szCs w:val="24"/>
        </w:rPr>
        <w:t>所采用</w:t>
      </w:r>
      <w:r>
        <w:rPr>
          <w:color w:val="000000"/>
          <w:sz w:val="24"/>
          <w:szCs w:val="24"/>
        </w:rPr>
        <w:t>的方法、</w:t>
      </w:r>
      <w:r>
        <w:rPr>
          <w:rFonts w:hint="eastAsia"/>
          <w:color w:val="000000"/>
          <w:sz w:val="24"/>
          <w:szCs w:val="24"/>
        </w:rPr>
        <w:t>执行</w:t>
      </w:r>
      <w:r>
        <w:rPr>
          <w:color w:val="000000"/>
          <w:sz w:val="24"/>
          <w:szCs w:val="24"/>
        </w:rPr>
        <w:t>测量的实验室或参与测量的一组实验室有关。</w:t>
      </w:r>
    </w:p>
    <w:p w14:paraId="4A0E05A2">
      <w:pPr>
        <w:tabs>
          <w:tab w:val="left" w:pos="622"/>
        </w:tabs>
        <w:spacing w:line="264" w:lineRule="auto"/>
        <w:ind w:right="394"/>
        <w:rPr>
          <w:color w:val="000000"/>
          <w:sz w:val="24"/>
          <w:szCs w:val="24"/>
        </w:rPr>
      </w:pPr>
      <w:r>
        <w:rPr>
          <w:color w:val="000000"/>
          <w:sz w:val="24"/>
          <w:szCs w:val="24"/>
        </w:rPr>
        <w:t>6.4 被测量的说明中往往需要描述测量结果有效的条件。</w:t>
      </w:r>
    </w:p>
    <w:p w14:paraId="16FAE1A9">
      <w:pPr>
        <w:pStyle w:val="9"/>
        <w:spacing w:after="0" w:line="256" w:lineRule="auto"/>
        <w:ind w:right="106" w:firstLine="482"/>
        <w:jc w:val="both"/>
        <w:rPr>
          <w:b/>
          <w:bCs/>
          <w:color w:val="000000"/>
          <w:sz w:val="24"/>
          <w:szCs w:val="24"/>
        </w:rPr>
      </w:pPr>
      <w:r>
        <w:rPr>
          <w:b/>
          <w:bCs/>
          <w:color w:val="000000"/>
          <w:sz w:val="24"/>
          <w:szCs w:val="24"/>
        </w:rPr>
        <w:t>例1  催化活性</w:t>
      </w:r>
    </w:p>
    <w:p w14:paraId="31AFC0A6">
      <w:pPr>
        <w:pStyle w:val="9"/>
        <w:spacing w:after="0" w:line="256" w:lineRule="auto"/>
        <w:ind w:right="106" w:firstLine="480"/>
        <w:jc w:val="both"/>
        <w:rPr>
          <w:color w:val="000000"/>
          <w:sz w:val="24"/>
          <w:szCs w:val="24"/>
        </w:rPr>
      </w:pPr>
      <w:r>
        <w:rPr>
          <w:color w:val="000000"/>
          <w:sz w:val="24"/>
          <w:szCs w:val="24"/>
        </w:rPr>
        <w:t>酶的催化活性取决于pH值、温度和其他条件，因而被测量的完整说明中需要规定这些条件。</w:t>
      </w:r>
    </w:p>
    <w:p w14:paraId="3E7E793F">
      <w:pPr>
        <w:pStyle w:val="9"/>
        <w:spacing w:after="0" w:line="256" w:lineRule="auto"/>
        <w:ind w:right="106" w:firstLine="482"/>
        <w:jc w:val="both"/>
        <w:rPr>
          <w:b/>
          <w:bCs/>
          <w:color w:val="000000"/>
          <w:sz w:val="24"/>
          <w:szCs w:val="24"/>
        </w:rPr>
      </w:pPr>
      <w:r>
        <w:rPr>
          <w:b/>
          <w:bCs/>
          <w:color w:val="000000"/>
          <w:sz w:val="24"/>
          <w:szCs w:val="24"/>
        </w:rPr>
        <w:t>例2  天然气热值</w:t>
      </w:r>
    </w:p>
    <w:p w14:paraId="14FE30AB">
      <w:pPr>
        <w:pStyle w:val="9"/>
        <w:spacing w:after="0" w:line="256" w:lineRule="auto"/>
        <w:ind w:right="106" w:firstLine="480"/>
        <w:jc w:val="both"/>
        <w:rPr>
          <w:color w:val="000000"/>
          <w:sz w:val="24"/>
          <w:szCs w:val="24"/>
        </w:rPr>
      </w:pPr>
      <w:r>
        <w:rPr>
          <w:color w:val="000000"/>
          <w:sz w:val="24"/>
          <w:szCs w:val="24"/>
        </w:rPr>
        <w:t>天然气的热值（或更正确地</w:t>
      </w:r>
      <w:r>
        <w:rPr>
          <w:rFonts w:hint="eastAsia"/>
          <w:color w:val="000000"/>
          <w:sz w:val="24"/>
          <w:szCs w:val="24"/>
        </w:rPr>
        <w:t>表述为</w:t>
      </w:r>
      <w:r>
        <w:rPr>
          <w:color w:val="000000"/>
          <w:sz w:val="24"/>
          <w:szCs w:val="24"/>
        </w:rPr>
        <w:t>，燃烧焓）是温度和压力的函数，因而</w:t>
      </w:r>
      <w:r>
        <w:rPr>
          <w:rFonts w:hint="eastAsia"/>
          <w:color w:val="000000"/>
          <w:sz w:val="24"/>
          <w:szCs w:val="24"/>
        </w:rPr>
        <w:t>在规定</w:t>
      </w:r>
      <w:r>
        <w:rPr>
          <w:color w:val="000000"/>
          <w:sz w:val="24"/>
          <w:szCs w:val="24"/>
        </w:rPr>
        <w:t>被测量</w:t>
      </w:r>
      <w:r>
        <w:rPr>
          <w:rFonts w:hint="eastAsia"/>
          <w:color w:val="000000"/>
          <w:sz w:val="24"/>
          <w:szCs w:val="24"/>
        </w:rPr>
        <w:t>时需要说明</w:t>
      </w:r>
      <w:r>
        <w:rPr>
          <w:color w:val="000000"/>
          <w:sz w:val="24"/>
          <w:szCs w:val="24"/>
        </w:rPr>
        <w:t>相关的温度和压力，</w:t>
      </w:r>
      <w:r>
        <w:rPr>
          <w:rFonts w:hint="eastAsia"/>
          <w:color w:val="000000"/>
          <w:sz w:val="24"/>
          <w:szCs w:val="24"/>
        </w:rPr>
        <w:t>比</w:t>
      </w:r>
      <w:r>
        <w:rPr>
          <w:color w:val="000000"/>
          <w:sz w:val="24"/>
          <w:szCs w:val="24"/>
        </w:rPr>
        <w:t>如，参考条件可以</w:t>
      </w:r>
      <w:r>
        <w:rPr>
          <w:rFonts w:hint="eastAsia"/>
          <w:color w:val="000000"/>
          <w:sz w:val="24"/>
          <w:szCs w:val="24"/>
        </w:rPr>
        <w:t>是</w:t>
      </w:r>
      <w:r>
        <w:rPr>
          <w:color w:val="000000"/>
          <w:sz w:val="24"/>
          <w:szCs w:val="24"/>
        </w:rPr>
        <w:t>288.15 K和101.325 kPa [87]</w:t>
      </w:r>
      <w:r>
        <w:rPr>
          <w:rFonts w:hint="eastAsia"/>
          <w:color w:val="000000"/>
          <w:sz w:val="24"/>
          <w:szCs w:val="24"/>
        </w:rPr>
        <w:t>。</w:t>
      </w:r>
      <w:r>
        <w:rPr>
          <w:color w:val="000000"/>
          <w:sz w:val="24"/>
          <w:szCs w:val="24"/>
        </w:rPr>
        <w:t>通常</w:t>
      </w:r>
      <w:r>
        <w:rPr>
          <w:rFonts w:hint="eastAsia"/>
          <w:color w:val="000000"/>
          <w:sz w:val="24"/>
          <w:szCs w:val="24"/>
        </w:rPr>
        <w:t>采用的是</w:t>
      </w:r>
      <w:r>
        <w:rPr>
          <w:color w:val="000000"/>
          <w:sz w:val="24"/>
          <w:szCs w:val="24"/>
        </w:rPr>
        <w:t>合同约定的参考条件。</w:t>
      </w:r>
    </w:p>
    <w:p w14:paraId="769DCE3C">
      <w:pPr>
        <w:tabs>
          <w:tab w:val="left" w:pos="622"/>
        </w:tabs>
        <w:spacing w:line="264" w:lineRule="auto"/>
        <w:ind w:right="394"/>
        <w:rPr>
          <w:color w:val="000000"/>
          <w:sz w:val="24"/>
          <w:szCs w:val="24"/>
        </w:rPr>
      </w:pPr>
      <w:r>
        <w:rPr>
          <w:color w:val="000000"/>
          <w:sz w:val="24"/>
          <w:szCs w:val="24"/>
        </w:rPr>
        <w:t xml:space="preserve">6.5 </w:t>
      </w:r>
      <w:r>
        <w:rPr>
          <w:rFonts w:hint="eastAsia"/>
          <w:color w:val="000000"/>
          <w:sz w:val="24"/>
          <w:szCs w:val="24"/>
        </w:rPr>
        <w:t>适当的话</w:t>
      </w:r>
      <w:r>
        <w:rPr>
          <w:color w:val="000000"/>
          <w:sz w:val="24"/>
          <w:szCs w:val="24"/>
        </w:rPr>
        <w:t>，测量程序应解决如何</w:t>
      </w:r>
      <w:r>
        <w:rPr>
          <w:rFonts w:hint="eastAsia"/>
          <w:color w:val="000000"/>
          <w:sz w:val="24"/>
          <w:szCs w:val="24"/>
        </w:rPr>
        <w:t>将测量</w:t>
      </w:r>
      <w:r>
        <w:rPr>
          <w:color w:val="000000"/>
          <w:sz w:val="24"/>
          <w:szCs w:val="24"/>
        </w:rPr>
        <w:t>结果从测量条件转化为报告</w:t>
      </w:r>
      <w:r>
        <w:rPr>
          <w:rFonts w:hint="eastAsia"/>
          <w:color w:val="000000"/>
          <w:sz w:val="24"/>
          <w:szCs w:val="24"/>
        </w:rPr>
        <w:t>结果的</w:t>
      </w:r>
      <w:r>
        <w:rPr>
          <w:color w:val="000000"/>
          <w:sz w:val="24"/>
          <w:szCs w:val="24"/>
        </w:rPr>
        <w:t>条件。</w:t>
      </w:r>
    </w:p>
    <w:p w14:paraId="1EFDC3E4">
      <w:pPr>
        <w:tabs>
          <w:tab w:val="left" w:pos="622"/>
        </w:tabs>
        <w:spacing w:line="264" w:lineRule="auto"/>
        <w:ind w:right="394" w:firstLine="480"/>
        <w:rPr>
          <w:color w:val="000000"/>
          <w:sz w:val="24"/>
          <w:szCs w:val="24"/>
        </w:rPr>
      </w:pPr>
      <w:r>
        <w:rPr>
          <w:b/>
          <w:bCs/>
          <w:color w:val="000000"/>
          <w:sz w:val="24"/>
          <w:szCs w:val="24"/>
        </w:rPr>
        <w:t>例1  量块长度（另见13.3中的例子）</w:t>
      </w:r>
    </w:p>
    <w:p w14:paraId="0850D17B">
      <w:pPr>
        <w:tabs>
          <w:tab w:val="left" w:pos="622"/>
        </w:tabs>
        <w:spacing w:line="264" w:lineRule="auto"/>
        <w:ind w:right="394" w:firstLine="480"/>
        <w:rPr>
          <w:color w:val="000000"/>
          <w:sz w:val="24"/>
          <w:szCs w:val="24"/>
        </w:rPr>
      </w:pPr>
      <w:r>
        <w:rPr>
          <w:color w:val="000000"/>
          <w:sz w:val="24"/>
          <w:szCs w:val="24"/>
        </w:rPr>
        <w:t>几何量计量的标准参考温度是20 °C [86]。这个标准参考温度值是精确</w:t>
      </w:r>
      <w:r>
        <w:rPr>
          <w:rFonts w:hint="eastAsia"/>
          <w:color w:val="000000"/>
          <w:sz w:val="24"/>
          <w:szCs w:val="24"/>
        </w:rPr>
        <w:t>的</w:t>
      </w:r>
      <w:r>
        <w:rPr>
          <w:color w:val="000000"/>
          <w:sz w:val="24"/>
          <w:szCs w:val="24"/>
        </w:rPr>
        <w:t>，</w:t>
      </w:r>
      <w:r>
        <w:rPr>
          <w:rFonts w:hint="eastAsia"/>
          <w:color w:val="000000"/>
          <w:sz w:val="24"/>
          <w:szCs w:val="24"/>
        </w:rPr>
        <w:t>但即便采用最精密的温控系统，实验室温度亦仅能趋近此值。</w:t>
      </w:r>
      <w:r>
        <w:rPr>
          <w:color w:val="000000"/>
          <w:sz w:val="24"/>
          <w:szCs w:val="24"/>
        </w:rPr>
        <w:t>因此，在6.2的例子中</w:t>
      </w:r>
      <w:r>
        <w:rPr>
          <w:rFonts w:hint="eastAsia"/>
          <w:color w:val="000000"/>
          <w:sz w:val="24"/>
          <w:szCs w:val="24"/>
        </w:rPr>
        <w:t>的</w:t>
      </w:r>
      <w:r>
        <w:rPr>
          <w:color w:val="000000"/>
          <w:sz w:val="24"/>
          <w:szCs w:val="24"/>
        </w:rPr>
        <w:t>量块长度测量模型中</w:t>
      </w:r>
      <w:r>
        <w:rPr>
          <w:rFonts w:hint="eastAsia"/>
          <w:color w:val="000000"/>
          <w:sz w:val="24"/>
          <w:szCs w:val="24"/>
        </w:rPr>
        <w:t>还应</w:t>
      </w:r>
      <w:r>
        <w:rPr>
          <w:color w:val="000000"/>
          <w:sz w:val="24"/>
          <w:szCs w:val="24"/>
        </w:rPr>
        <w:t>包含一个长度修正项，</w:t>
      </w:r>
      <w:r>
        <w:rPr>
          <w:rFonts w:hint="eastAsia"/>
          <w:color w:val="000000"/>
          <w:sz w:val="24"/>
          <w:szCs w:val="24"/>
        </w:rPr>
        <w:t>修正基于</w:t>
      </w:r>
      <w:r>
        <w:rPr>
          <w:color w:val="000000"/>
          <w:sz w:val="24"/>
          <w:szCs w:val="24"/>
        </w:rPr>
        <w:t>i)</w:t>
      </w:r>
      <w:r>
        <w:rPr>
          <w:rFonts w:hint="eastAsia"/>
          <w:color w:val="000000"/>
          <w:sz w:val="24"/>
          <w:szCs w:val="24"/>
        </w:rPr>
        <w:t xml:space="preserve"> </w:t>
      </w:r>
      <w:r>
        <w:rPr>
          <w:color w:val="000000"/>
          <w:sz w:val="24"/>
          <w:szCs w:val="24"/>
        </w:rPr>
        <w:t>参考温度和实验室温度（如23 °C）之间的温</w:t>
      </w:r>
      <w:r>
        <w:rPr>
          <w:rFonts w:hint="eastAsia"/>
          <w:color w:val="000000"/>
          <w:sz w:val="24"/>
          <w:szCs w:val="24"/>
        </w:rPr>
        <w:t>度</w:t>
      </w:r>
      <w:r>
        <w:rPr>
          <w:color w:val="000000"/>
          <w:sz w:val="24"/>
          <w:szCs w:val="24"/>
        </w:rPr>
        <w:t>差及ii)</w:t>
      </w:r>
      <w:r>
        <w:rPr>
          <w:rFonts w:hint="eastAsia"/>
          <w:color w:val="000000"/>
          <w:sz w:val="24"/>
          <w:szCs w:val="24"/>
        </w:rPr>
        <w:t xml:space="preserve"> </w:t>
      </w:r>
      <w:r>
        <w:rPr>
          <w:color w:val="000000"/>
          <w:sz w:val="24"/>
          <w:szCs w:val="24"/>
        </w:rPr>
        <w:t>该范围内的平均线膨胀系数。即使当实验室温度</w:t>
      </w:r>
      <w:r>
        <w:rPr>
          <w:rFonts w:hint="eastAsia"/>
          <w:color w:val="000000"/>
          <w:sz w:val="24"/>
          <w:szCs w:val="24"/>
        </w:rPr>
        <w:t>显示</w:t>
      </w:r>
      <w:r>
        <w:rPr>
          <w:color w:val="000000"/>
          <w:sz w:val="24"/>
          <w:szCs w:val="24"/>
        </w:rPr>
        <w:t>为20 °C且修正值为零时，仍然存在一个非零的不确定度。</w:t>
      </w:r>
    </w:p>
    <w:p w14:paraId="1F811262">
      <w:pPr>
        <w:tabs>
          <w:tab w:val="left" w:pos="622"/>
        </w:tabs>
        <w:spacing w:line="264" w:lineRule="auto"/>
        <w:ind w:right="394" w:firstLine="480"/>
        <w:rPr>
          <w:color w:val="000000"/>
          <w:sz w:val="24"/>
          <w:szCs w:val="24"/>
        </w:rPr>
      </w:pPr>
      <w:r>
        <w:rPr>
          <w:b/>
          <w:bCs/>
          <w:color w:val="000000"/>
          <w:sz w:val="24"/>
          <w:szCs w:val="24"/>
        </w:rPr>
        <w:t>例2  天然气体积</w:t>
      </w:r>
    </w:p>
    <w:p w14:paraId="35AB0402">
      <w:pPr>
        <w:tabs>
          <w:tab w:val="left" w:pos="622"/>
        </w:tabs>
        <w:spacing w:line="264" w:lineRule="auto"/>
        <w:ind w:right="394" w:firstLine="480"/>
        <w:rPr>
          <w:color w:val="000000"/>
          <w:sz w:val="24"/>
          <w:szCs w:val="24"/>
        </w:rPr>
      </w:pPr>
      <w:r>
        <w:rPr>
          <w:color w:val="000000"/>
          <w:sz w:val="24"/>
          <w:szCs w:val="24"/>
        </w:rPr>
        <w:t>天然气的体积是在输送管线中气体的</w:t>
      </w:r>
      <w:r>
        <w:rPr>
          <w:rFonts w:hint="eastAsia"/>
          <w:color w:val="000000"/>
          <w:sz w:val="24"/>
          <w:szCs w:val="24"/>
        </w:rPr>
        <w:t>表计</w:t>
      </w:r>
      <w:r>
        <w:rPr>
          <w:color w:val="000000"/>
          <w:sz w:val="24"/>
          <w:szCs w:val="24"/>
        </w:rPr>
        <w:t>压力和温度下</w:t>
      </w:r>
      <w:r>
        <w:rPr>
          <w:rFonts w:hint="eastAsia"/>
          <w:color w:val="000000"/>
          <w:sz w:val="24"/>
          <w:szCs w:val="24"/>
        </w:rPr>
        <w:t>测量的</w:t>
      </w:r>
      <w:r>
        <w:rPr>
          <w:color w:val="000000"/>
          <w:sz w:val="24"/>
          <w:szCs w:val="24"/>
        </w:rPr>
        <w:t>，而</w:t>
      </w:r>
      <w:r>
        <w:rPr>
          <w:rFonts w:hint="eastAsia"/>
          <w:color w:val="000000"/>
          <w:sz w:val="24"/>
          <w:szCs w:val="24"/>
        </w:rPr>
        <w:t>体积需按照合同双方商定的压力和温度参考条件进行报告</w:t>
      </w:r>
      <w:r>
        <w:rPr>
          <w:color w:val="000000"/>
          <w:sz w:val="24"/>
          <w:szCs w:val="24"/>
        </w:rPr>
        <w:t>。将</w:t>
      </w:r>
      <w:r>
        <w:rPr>
          <w:rFonts w:hint="eastAsia"/>
          <w:color w:val="000000"/>
          <w:sz w:val="24"/>
          <w:szCs w:val="24"/>
        </w:rPr>
        <w:t>表</w:t>
      </w:r>
      <w:r>
        <w:rPr>
          <w:color w:val="000000"/>
          <w:sz w:val="24"/>
          <w:szCs w:val="24"/>
        </w:rPr>
        <w:t>计条件下的天然气体积转化为参考条件下的体积，涉及</w:t>
      </w:r>
      <w:r>
        <w:rPr>
          <w:rFonts w:hint="eastAsia"/>
          <w:color w:val="000000"/>
          <w:sz w:val="24"/>
          <w:szCs w:val="24"/>
        </w:rPr>
        <w:t>表</w:t>
      </w:r>
      <w:r>
        <w:rPr>
          <w:color w:val="000000"/>
          <w:sz w:val="24"/>
          <w:szCs w:val="24"/>
        </w:rPr>
        <w:t>计和参考条件下天然气</w:t>
      </w:r>
      <w:r>
        <w:rPr>
          <w:rFonts w:hint="eastAsia"/>
          <w:color w:val="000000"/>
          <w:sz w:val="24"/>
          <w:szCs w:val="24"/>
        </w:rPr>
        <w:t>的</w:t>
      </w:r>
      <w:r>
        <w:rPr>
          <w:color w:val="000000"/>
          <w:sz w:val="24"/>
          <w:szCs w:val="24"/>
        </w:rPr>
        <w:t>压缩因子</w:t>
      </w:r>
      <w:r>
        <w:rPr>
          <w:rFonts w:hint="eastAsia"/>
          <w:color w:val="000000"/>
          <w:sz w:val="24"/>
          <w:szCs w:val="24"/>
        </w:rPr>
        <w:t>及其他因素</w:t>
      </w:r>
      <w:r>
        <w:rPr>
          <w:color w:val="000000"/>
          <w:sz w:val="24"/>
          <w:szCs w:val="24"/>
        </w:rPr>
        <w:t>，转化也是测量模型的</w:t>
      </w:r>
      <w:r>
        <w:rPr>
          <w:rFonts w:hint="eastAsia"/>
          <w:color w:val="000000"/>
          <w:sz w:val="24"/>
          <w:szCs w:val="24"/>
        </w:rPr>
        <w:t>组成</w:t>
      </w:r>
      <w:r>
        <w:rPr>
          <w:color w:val="000000"/>
          <w:sz w:val="24"/>
          <w:szCs w:val="24"/>
        </w:rPr>
        <w:t>部分</w:t>
      </w:r>
      <w:r>
        <w:rPr>
          <w:rFonts w:hint="eastAsia"/>
          <w:color w:val="000000"/>
          <w:sz w:val="24"/>
          <w:szCs w:val="24"/>
        </w:rPr>
        <w:t>之一</w:t>
      </w:r>
      <w:r>
        <w:rPr>
          <w:color w:val="000000"/>
          <w:sz w:val="24"/>
          <w:szCs w:val="24"/>
        </w:rPr>
        <w:t>。</w:t>
      </w:r>
    </w:p>
    <w:p w14:paraId="7CC5825C">
      <w:pPr>
        <w:tabs>
          <w:tab w:val="left" w:pos="622"/>
        </w:tabs>
        <w:spacing w:line="264" w:lineRule="auto"/>
        <w:ind w:right="394"/>
        <w:rPr>
          <w:color w:val="000000"/>
          <w:sz w:val="24"/>
          <w:szCs w:val="24"/>
        </w:rPr>
      </w:pPr>
      <w:r>
        <w:rPr>
          <w:color w:val="000000"/>
          <w:sz w:val="24"/>
          <w:szCs w:val="24"/>
        </w:rPr>
        <w:t>6.6 一般而言，同一被测量可以用不同的模型来表达，</w:t>
      </w:r>
      <w:r>
        <w:rPr>
          <w:rFonts w:hint="eastAsia"/>
          <w:color w:val="000000"/>
          <w:sz w:val="24"/>
          <w:szCs w:val="24"/>
        </w:rPr>
        <w:t>这</w:t>
      </w:r>
      <w:r>
        <w:rPr>
          <w:color w:val="000000"/>
          <w:sz w:val="24"/>
          <w:szCs w:val="24"/>
        </w:rPr>
        <w:t>主要取决于</w:t>
      </w:r>
      <w:r>
        <w:rPr>
          <w:rFonts w:hint="eastAsia"/>
          <w:color w:val="000000"/>
          <w:sz w:val="24"/>
          <w:szCs w:val="24"/>
        </w:rPr>
        <w:t>为</w:t>
      </w:r>
      <w:r>
        <w:rPr>
          <w:color w:val="000000"/>
          <w:sz w:val="24"/>
          <w:szCs w:val="24"/>
        </w:rPr>
        <w:t>确定被测量</w:t>
      </w:r>
      <w:r>
        <w:rPr>
          <w:rFonts w:hint="eastAsia"/>
          <w:color w:val="000000"/>
          <w:sz w:val="24"/>
          <w:szCs w:val="24"/>
        </w:rPr>
        <w:t>所选</w:t>
      </w:r>
      <w:r>
        <w:rPr>
          <w:color w:val="000000"/>
          <w:sz w:val="24"/>
          <w:szCs w:val="24"/>
        </w:rPr>
        <w:t>的测量原理。</w:t>
      </w:r>
      <w:r>
        <w:rPr>
          <w:rFonts w:hint="eastAsia"/>
          <w:color w:val="000000"/>
          <w:sz w:val="24"/>
          <w:szCs w:val="24"/>
        </w:rPr>
        <w:t>但是，</w:t>
      </w:r>
      <w:r>
        <w:rPr>
          <w:color w:val="000000"/>
          <w:sz w:val="24"/>
          <w:szCs w:val="24"/>
        </w:rPr>
        <w:t>即使在</w:t>
      </w:r>
      <w:r>
        <w:rPr>
          <w:rFonts w:hint="eastAsia"/>
          <w:color w:val="000000"/>
          <w:sz w:val="24"/>
          <w:szCs w:val="24"/>
        </w:rPr>
        <w:t>相</w:t>
      </w:r>
      <w:r>
        <w:rPr>
          <w:color w:val="000000"/>
          <w:sz w:val="24"/>
          <w:szCs w:val="24"/>
        </w:rPr>
        <w:t>同</w:t>
      </w:r>
      <w:r>
        <w:rPr>
          <w:rFonts w:hint="eastAsia"/>
          <w:color w:val="000000"/>
          <w:sz w:val="24"/>
          <w:szCs w:val="24"/>
        </w:rPr>
        <w:t>的</w:t>
      </w:r>
      <w:r>
        <w:rPr>
          <w:color w:val="000000"/>
          <w:sz w:val="24"/>
          <w:szCs w:val="24"/>
        </w:rPr>
        <w:t>测量原理</w:t>
      </w:r>
      <w:r>
        <w:rPr>
          <w:rFonts w:hint="eastAsia"/>
          <w:color w:val="000000"/>
          <w:sz w:val="24"/>
          <w:szCs w:val="24"/>
        </w:rPr>
        <w:t>之下</w:t>
      </w:r>
      <w:r>
        <w:rPr>
          <w:color w:val="000000"/>
          <w:sz w:val="24"/>
          <w:szCs w:val="24"/>
        </w:rPr>
        <w:t>，</w:t>
      </w:r>
      <w:r>
        <w:rPr>
          <w:rFonts w:hint="eastAsia"/>
          <w:color w:val="000000"/>
          <w:sz w:val="24"/>
          <w:szCs w:val="24"/>
        </w:rPr>
        <w:t>该原理实际实施方式的不同</w:t>
      </w:r>
      <w:r>
        <w:rPr>
          <w:color w:val="000000"/>
          <w:sz w:val="24"/>
          <w:szCs w:val="24"/>
        </w:rPr>
        <w:t>、测量描述的</w:t>
      </w:r>
      <w:r>
        <w:rPr>
          <w:rFonts w:hint="eastAsia"/>
          <w:color w:val="000000"/>
          <w:sz w:val="24"/>
          <w:szCs w:val="24"/>
        </w:rPr>
        <w:t>详细</w:t>
      </w:r>
      <w:r>
        <w:rPr>
          <w:color w:val="000000"/>
          <w:sz w:val="24"/>
          <w:szCs w:val="24"/>
        </w:rPr>
        <w:t>程度，以及</w:t>
      </w:r>
      <w:r>
        <w:rPr>
          <w:rFonts w:hint="eastAsia"/>
          <w:color w:val="000000"/>
          <w:sz w:val="24"/>
          <w:szCs w:val="24"/>
        </w:rPr>
        <w:t>从众多可能中选择的特定数学表示形式</w:t>
      </w:r>
      <w:r>
        <w:rPr>
          <w:color w:val="000000"/>
          <w:sz w:val="24"/>
          <w:szCs w:val="24"/>
        </w:rPr>
        <w:t>，都将导致不同的模型。</w:t>
      </w:r>
    </w:p>
    <w:p w14:paraId="4027081F">
      <w:pPr>
        <w:pStyle w:val="9"/>
        <w:spacing w:after="0" w:line="256" w:lineRule="auto"/>
        <w:ind w:right="394" w:firstLine="482"/>
        <w:jc w:val="both"/>
        <w:rPr>
          <w:b/>
          <w:bCs/>
          <w:color w:val="000000"/>
          <w:sz w:val="24"/>
          <w:szCs w:val="24"/>
        </w:rPr>
      </w:pPr>
      <w:r>
        <w:rPr>
          <w:b/>
          <w:bCs/>
          <w:color w:val="000000"/>
          <w:sz w:val="24"/>
          <w:szCs w:val="24"/>
        </w:rPr>
        <w:t>例 玻尔兹曼常量的SI值</w:t>
      </w:r>
    </w:p>
    <w:p w14:paraId="346F5B1D">
      <w:pPr>
        <w:pStyle w:val="9"/>
        <w:spacing w:after="0" w:line="256" w:lineRule="auto"/>
        <w:ind w:right="394" w:firstLine="480"/>
        <w:jc w:val="both"/>
        <w:rPr>
          <w:sz w:val="24"/>
          <w:szCs w:val="24"/>
        </w:rPr>
      </w:pPr>
      <w:r>
        <w:rPr>
          <w:color w:val="000000"/>
          <w:sz w:val="24"/>
          <w:szCs w:val="24"/>
        </w:rPr>
        <w:t>玻尔兹曼常量的SI值[125]是依据声学气体测温法、介电常量气体测温法和约翰逊噪声测温法</w:t>
      </w:r>
      <w:r>
        <w:rPr>
          <w:rFonts w:hint="eastAsia"/>
          <w:color w:val="000000"/>
          <w:sz w:val="24"/>
          <w:szCs w:val="24"/>
        </w:rPr>
        <w:t>等</w:t>
      </w:r>
      <w:r>
        <w:rPr>
          <w:color w:val="000000"/>
          <w:sz w:val="24"/>
          <w:szCs w:val="24"/>
        </w:rPr>
        <w:t>3种不同的测量原理获得的，每一种原理分别对应多种测量方法</w:t>
      </w:r>
      <w:r>
        <w:rPr>
          <w:rFonts w:hint="eastAsia"/>
          <w:color w:val="000000"/>
          <w:sz w:val="24"/>
          <w:szCs w:val="24"/>
        </w:rPr>
        <w:t>，</w:t>
      </w:r>
      <w:r>
        <w:rPr>
          <w:color w:val="000000"/>
          <w:sz w:val="24"/>
          <w:szCs w:val="24"/>
        </w:rPr>
        <w:t>每一种方法</w:t>
      </w:r>
      <w:r>
        <w:rPr>
          <w:rFonts w:hint="eastAsia"/>
          <w:color w:val="000000"/>
          <w:sz w:val="24"/>
          <w:szCs w:val="24"/>
        </w:rPr>
        <w:t>都</w:t>
      </w:r>
      <w:r>
        <w:rPr>
          <w:color w:val="000000"/>
          <w:sz w:val="24"/>
          <w:szCs w:val="24"/>
        </w:rPr>
        <w:t>有一个特定的测量模型。</w:t>
      </w:r>
      <w:r>
        <w:rPr>
          <w:rFonts w:hint="eastAsia"/>
          <w:color w:val="000000"/>
          <w:sz w:val="24"/>
          <w:szCs w:val="24"/>
        </w:rPr>
        <w:t>此外，即使使用相同方法的实验室之间，由于方法的实际实施方式不同，以及识别效应的详细程度不同，其模型也可能存在差异</w:t>
      </w:r>
      <w:r>
        <w:rPr>
          <w:color w:val="000000"/>
          <w:sz w:val="24"/>
          <w:szCs w:val="24"/>
        </w:rPr>
        <w:t>。</w:t>
      </w:r>
    </w:p>
    <w:p w14:paraId="2F0736D0">
      <w:pPr>
        <w:tabs>
          <w:tab w:val="left" w:pos="622"/>
        </w:tabs>
        <w:spacing w:line="264" w:lineRule="auto"/>
        <w:ind w:right="394"/>
        <w:rPr>
          <w:color w:val="000000"/>
          <w:sz w:val="24"/>
          <w:szCs w:val="24"/>
        </w:rPr>
      </w:pPr>
      <w:r>
        <w:rPr>
          <w:color w:val="000000"/>
          <w:sz w:val="24"/>
          <w:szCs w:val="24"/>
        </w:rPr>
        <w:t>6.7</w:t>
      </w:r>
      <w:r>
        <w:rPr>
          <w:rFonts w:hint="eastAsia"/>
          <w:color w:val="000000"/>
          <w:sz w:val="24"/>
          <w:szCs w:val="24"/>
        </w:rPr>
        <w:t xml:space="preserve"> 最终，</w:t>
      </w:r>
      <w:r>
        <w:rPr>
          <w:color w:val="000000"/>
          <w:sz w:val="24"/>
          <w:szCs w:val="24"/>
        </w:rPr>
        <w:t>测量模型</w:t>
      </w:r>
      <w:r>
        <w:rPr>
          <w:rFonts w:hint="eastAsia"/>
          <w:color w:val="000000"/>
          <w:sz w:val="24"/>
          <w:szCs w:val="24"/>
        </w:rPr>
        <w:t>根据参与测量的人员的认知描述</w:t>
      </w:r>
      <w:r>
        <w:rPr>
          <w:color w:val="000000"/>
          <w:sz w:val="24"/>
          <w:szCs w:val="24"/>
        </w:rPr>
        <w:t>被测量</w:t>
      </w:r>
      <w:r>
        <w:rPr>
          <w:rFonts w:hint="eastAsia"/>
          <w:color w:val="000000"/>
          <w:sz w:val="24"/>
          <w:szCs w:val="24"/>
        </w:rPr>
        <w:t>的实现</w:t>
      </w:r>
      <w:r>
        <w:rPr>
          <w:color w:val="000000"/>
          <w:sz w:val="24"/>
          <w:szCs w:val="24"/>
        </w:rPr>
        <w:t>。由于</w:t>
      </w:r>
      <w:r>
        <w:rPr>
          <w:rFonts w:hint="eastAsia"/>
          <w:color w:val="000000"/>
          <w:sz w:val="24"/>
          <w:szCs w:val="24"/>
        </w:rPr>
        <w:t>某</w:t>
      </w:r>
      <w:r>
        <w:rPr>
          <w:color w:val="000000"/>
          <w:sz w:val="24"/>
          <w:szCs w:val="24"/>
        </w:rPr>
        <w:t>些未</w:t>
      </w:r>
      <w:r>
        <w:rPr>
          <w:rFonts w:hint="eastAsia"/>
          <w:color w:val="000000"/>
          <w:sz w:val="24"/>
          <w:szCs w:val="24"/>
        </w:rPr>
        <w:t>识别</w:t>
      </w:r>
      <w:r>
        <w:rPr>
          <w:color w:val="000000"/>
          <w:sz w:val="24"/>
          <w:szCs w:val="24"/>
        </w:rPr>
        <w:t>的</w:t>
      </w:r>
      <w:r>
        <w:rPr>
          <w:rFonts w:hint="eastAsia"/>
          <w:sz w:val="24"/>
          <w:szCs w:val="24"/>
        </w:rPr>
        <w:t>效应</w:t>
      </w:r>
      <w:r>
        <w:rPr>
          <w:color w:val="000000"/>
          <w:sz w:val="24"/>
          <w:szCs w:val="24"/>
        </w:rPr>
        <w:t>没有</w:t>
      </w:r>
      <w:r>
        <w:rPr>
          <w:rFonts w:hint="eastAsia"/>
          <w:color w:val="000000"/>
          <w:sz w:val="24"/>
          <w:szCs w:val="24"/>
        </w:rPr>
        <w:t>被</w:t>
      </w:r>
      <w:r>
        <w:rPr>
          <w:color w:val="000000"/>
          <w:sz w:val="24"/>
          <w:szCs w:val="24"/>
        </w:rPr>
        <w:t>纳入测量模型</w:t>
      </w:r>
      <w:r>
        <w:rPr>
          <w:rFonts w:hint="eastAsia"/>
          <w:color w:val="000000"/>
          <w:sz w:val="24"/>
          <w:szCs w:val="24"/>
        </w:rPr>
        <w:t>之</w:t>
      </w:r>
      <w:r>
        <w:rPr>
          <w:color w:val="000000"/>
          <w:sz w:val="24"/>
          <w:szCs w:val="24"/>
        </w:rPr>
        <w:t>中，</w:t>
      </w:r>
      <w:r>
        <w:rPr>
          <w:rFonts w:hint="eastAsia"/>
          <w:color w:val="000000"/>
          <w:sz w:val="24"/>
          <w:szCs w:val="24"/>
        </w:rPr>
        <w:t>该</w:t>
      </w:r>
      <w:r>
        <w:rPr>
          <w:color w:val="000000"/>
          <w:sz w:val="24"/>
          <w:szCs w:val="24"/>
        </w:rPr>
        <w:t>描述可能</w:t>
      </w:r>
      <w:r>
        <w:rPr>
          <w:rFonts w:hint="eastAsia"/>
          <w:color w:val="000000"/>
          <w:sz w:val="24"/>
          <w:szCs w:val="24"/>
        </w:rPr>
        <w:t>无法</w:t>
      </w:r>
      <w:r>
        <w:rPr>
          <w:color w:val="000000"/>
          <w:sz w:val="24"/>
          <w:szCs w:val="24"/>
        </w:rPr>
        <w:t>完全代表被测量，</w:t>
      </w:r>
      <w:r>
        <w:rPr>
          <w:rFonts w:hint="eastAsia"/>
          <w:color w:val="000000"/>
          <w:sz w:val="24"/>
          <w:szCs w:val="24"/>
        </w:rPr>
        <w:t>因此</w:t>
      </w:r>
      <w:r>
        <w:rPr>
          <w:color w:val="000000"/>
          <w:sz w:val="24"/>
          <w:szCs w:val="24"/>
        </w:rPr>
        <w:t>被测量估计值的不确定度中也不包含这些</w:t>
      </w:r>
      <w:r>
        <w:rPr>
          <w:rFonts w:hint="eastAsia"/>
          <w:sz w:val="24"/>
          <w:szCs w:val="24"/>
        </w:rPr>
        <w:t>效应</w:t>
      </w:r>
      <w:r>
        <w:rPr>
          <w:color w:val="000000"/>
          <w:sz w:val="24"/>
          <w:szCs w:val="24"/>
        </w:rPr>
        <w:t>的贡献。</w:t>
      </w:r>
    </w:p>
    <w:p w14:paraId="42CE83C8">
      <w:pPr>
        <w:pStyle w:val="9"/>
        <w:spacing w:after="0" w:line="254" w:lineRule="auto"/>
        <w:ind w:right="393" w:firstLine="482"/>
        <w:jc w:val="both"/>
        <w:rPr>
          <w:b/>
          <w:bCs/>
          <w:color w:val="000000"/>
          <w:sz w:val="24"/>
          <w:szCs w:val="24"/>
        </w:rPr>
      </w:pPr>
      <w:r>
        <w:rPr>
          <w:b/>
          <w:bCs/>
          <w:color w:val="000000"/>
          <w:sz w:val="24"/>
          <w:szCs w:val="24"/>
        </w:rPr>
        <w:t>例 质量比较</w:t>
      </w:r>
    </w:p>
    <w:p w14:paraId="07A26EAB">
      <w:pPr>
        <w:pStyle w:val="9"/>
        <w:spacing w:after="0" w:line="254" w:lineRule="auto"/>
        <w:ind w:right="393" w:firstLine="480"/>
        <w:jc w:val="both"/>
        <w:rPr>
          <w:color w:val="000000"/>
          <w:sz w:val="24"/>
          <w:szCs w:val="24"/>
        </w:rPr>
      </w:pPr>
      <w:r>
        <w:rPr>
          <w:color w:val="000000"/>
          <w:sz w:val="24"/>
          <w:szCs w:val="24"/>
        </w:rPr>
        <w:t>在现代质量比较</w:t>
      </w:r>
      <w:r>
        <w:rPr>
          <w:rFonts w:hint="eastAsia"/>
          <w:color w:val="000000"/>
          <w:sz w:val="24"/>
          <w:szCs w:val="24"/>
        </w:rPr>
        <w:t>仪</w:t>
      </w:r>
      <w:r>
        <w:rPr>
          <w:color w:val="000000"/>
          <w:sz w:val="24"/>
          <w:szCs w:val="24"/>
        </w:rPr>
        <w:t>中，标准砝码W的质量</w:t>
      </w:r>
      <m:oMath>
        <m:sSub>
          <m:sSubPr>
            <m:ctrlPr>
              <w:rPr>
                <w:rFonts w:ascii="Cambria Math" w:hAnsi="Cambria Math"/>
                <w:i/>
                <w:color w:val="FF0000"/>
                <w:sz w:val="24"/>
                <w:szCs w:val="24"/>
              </w:rPr>
            </m:ctrlPr>
          </m:sSubPr>
          <m:e>
            <m:r>
              <m:rPr/>
              <w:rPr>
                <w:rFonts w:hint="eastAsia" w:ascii="Cambria Math" w:hAnsi="Cambria Math"/>
                <w:color w:val="FF0000"/>
                <w:sz w:val="24"/>
                <w:szCs w:val="24"/>
              </w:rPr>
              <m:t>m</m:t>
            </m:r>
            <m:ctrlPr>
              <w:rPr>
                <w:rFonts w:hint="eastAsia" w:ascii="Cambria Math" w:hAnsi="Cambria Math"/>
                <w:i/>
                <w:color w:val="FF0000"/>
                <w:sz w:val="24"/>
                <w:szCs w:val="24"/>
              </w:rPr>
            </m:ctrlPr>
          </m:e>
          <m:sub>
            <m:r>
              <m:rPr/>
              <w:rPr>
                <w:rFonts w:hint="eastAsia" w:ascii="Cambria Math" w:hAnsi="Cambria Math"/>
                <w:color w:val="FF0000"/>
                <w:sz w:val="24"/>
                <w:szCs w:val="24"/>
              </w:rPr>
              <m:t>w</m:t>
            </m:r>
            <m:ctrlPr>
              <w:rPr>
                <w:rFonts w:ascii="Cambria Math" w:hAnsi="Cambria Math"/>
                <w:i/>
                <w:color w:val="FF0000"/>
                <w:sz w:val="24"/>
                <w:szCs w:val="24"/>
              </w:rPr>
            </m:ctrlPr>
          </m:sub>
        </m:sSub>
      </m:oMath>
      <w:r>
        <w:rPr>
          <w:rFonts w:hint="eastAsia"/>
          <w:color w:val="000000"/>
          <w:sz w:val="24"/>
          <w:szCs w:val="24"/>
        </w:rPr>
        <w:t>，</w:t>
      </w:r>
      <w:r>
        <w:rPr>
          <w:color w:val="000000"/>
          <w:sz w:val="24"/>
          <w:szCs w:val="24"/>
        </w:rPr>
        <w:t>是通过（比如</w:t>
      </w:r>
      <w:r>
        <w:rPr>
          <w:rFonts w:hint="eastAsia"/>
          <w:color w:val="000000"/>
          <w:sz w:val="24"/>
          <w:szCs w:val="24"/>
        </w:rPr>
        <w:t>在</w:t>
      </w:r>
      <w:r>
        <w:rPr>
          <w:color w:val="000000"/>
          <w:sz w:val="24"/>
          <w:szCs w:val="24"/>
        </w:rPr>
        <w:t>真空中）比较W和参考质量标准R</w:t>
      </w:r>
      <w:r>
        <w:rPr>
          <w:rFonts w:hint="eastAsia"/>
          <w:color w:val="000000"/>
          <w:sz w:val="24"/>
          <w:szCs w:val="24"/>
        </w:rPr>
        <w:t>在当地</w:t>
      </w:r>
      <w:r>
        <w:rPr>
          <w:color w:val="000000"/>
          <w:sz w:val="24"/>
          <w:szCs w:val="24"/>
        </w:rPr>
        <w:t>重力加速度</w:t>
      </w:r>
      <m:oMath>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m:sub>
        </m:sSub>
      </m:oMath>
      <w:r>
        <w:rPr>
          <w:color w:val="000000"/>
          <w:sz w:val="24"/>
          <w:szCs w:val="24"/>
        </w:rPr>
        <w:t>和</w:t>
      </w:r>
      <w:bookmarkStart w:id="24" w:name="OLE_LINK14"/>
      <m:oMath>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w:bookmarkEnd w:id="24"/>
          </m:sub>
        </m:sSub>
      </m:oMath>
      <w:r>
        <w:rPr>
          <w:rFonts w:hint="eastAsia"/>
          <w:color w:val="000000"/>
          <w:sz w:val="24"/>
          <w:szCs w:val="24"/>
        </w:rPr>
        <w:t>的影响下</w:t>
      </w:r>
      <w:r>
        <w:rPr>
          <w:color w:val="000000"/>
          <w:sz w:val="24"/>
          <w:szCs w:val="24"/>
        </w:rPr>
        <w:t>施加在比较</w:t>
      </w:r>
      <w:r>
        <w:rPr>
          <w:rFonts w:hint="eastAsia"/>
          <w:color w:val="000000"/>
          <w:sz w:val="24"/>
          <w:szCs w:val="24"/>
        </w:rPr>
        <w:t>仪</w:t>
      </w:r>
      <w:r>
        <w:rPr>
          <w:color w:val="000000"/>
          <w:sz w:val="24"/>
          <w:szCs w:val="24"/>
        </w:rPr>
        <w:t>盘上的力</w:t>
      </w:r>
      <m:oMath>
        <m:sSub>
          <m:sSubPr>
            <m:ctrlPr>
              <w:rPr>
                <w:rFonts w:ascii="Cambria Math" w:hAnsi="Cambria Math" w:cs="宋体"/>
                <w:i/>
                <w:color w:val="FF0000"/>
                <w:sz w:val="24"/>
                <w:szCs w:val="24"/>
              </w:rPr>
            </m:ctrlPr>
          </m:sSubPr>
          <m:e>
            <m:r>
              <m:rPr/>
              <w:rPr>
                <w:rFonts w:ascii="Cambria Math" w:hAnsi="Cambria Math"/>
                <w:color w:val="FF0000"/>
                <w:sz w:val="24"/>
                <w:szCs w:val="24"/>
              </w:rPr>
              <m:t>F</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m:sub>
        </m:sSub>
        <m:r>
          <m:rPr/>
          <w:rPr>
            <w:rFonts w:ascii="Cambria Math" w:hAnsi="Cambria Math"/>
            <w:color w:val="FF0000"/>
            <w:sz w:val="24"/>
            <w:szCs w:val="24"/>
          </w:rPr>
          <m:t>=</m:t>
        </m:r>
        <w:bookmarkStart w:id="25" w:name="OLE_LINK12"/>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w:bookmarkEnd w:id="25"/>
          </m:sub>
        </m:sSub>
        <m:sSub>
          <m:sSubPr>
            <m:ctrlPr>
              <w:rPr>
                <w:rFonts w:ascii="Cambria Math" w:hAnsi="Cambria Math" w:cs="宋体"/>
                <w:i/>
                <w:color w:val="FF0000"/>
                <w:sz w:val="24"/>
                <w:szCs w:val="24"/>
              </w:rPr>
            </m:ctrlPr>
          </m:sSubPr>
          <m:e>
            <m:r>
              <m:rPr/>
              <w:rPr>
                <w:rFonts w:ascii="Cambria Math" w:hAnsi="Cambria Math"/>
                <w:color w:val="FF0000"/>
                <w:sz w:val="24"/>
                <w:szCs w:val="24"/>
              </w:rPr>
              <m:t>m</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m:sub>
        </m:sSub>
      </m:oMath>
      <w:r>
        <w:rPr>
          <w:color w:val="000000"/>
          <w:sz w:val="24"/>
          <w:szCs w:val="24"/>
        </w:rPr>
        <w:t>和</w:t>
      </w:r>
      <m:oMath>
        <m:sSub>
          <m:sSubPr>
            <m:ctrlPr>
              <w:rPr>
                <w:rFonts w:ascii="Cambria Math" w:hAnsi="Cambria Math" w:cs="宋体"/>
                <w:i/>
                <w:color w:val="FF0000"/>
                <w:sz w:val="24"/>
                <w:szCs w:val="24"/>
              </w:rPr>
            </m:ctrlPr>
          </m:sSubPr>
          <m:e>
            <m:r>
              <m:rPr/>
              <w:rPr>
                <w:rFonts w:ascii="Cambria Math" w:hAnsi="Cambria Math"/>
                <w:color w:val="FF0000"/>
                <w:sz w:val="24"/>
                <w:szCs w:val="24"/>
              </w:rPr>
              <m:t>F</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m:sub>
        </m:sSub>
        <m:r>
          <m:rPr/>
          <w:rPr>
            <w:rFonts w:ascii="Cambria Math" w:hAnsi="Cambria Math"/>
            <w:color w:val="FF0000"/>
            <w:sz w:val="24"/>
            <w:szCs w:val="24"/>
          </w:rPr>
          <m:t>=</m:t>
        </m:r>
        <w:bookmarkStart w:id="26" w:name="OLE_LINK13"/>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m:sub>
        </m:sSub>
        <w:bookmarkEnd w:id="26"/>
        <m:sSub>
          <m:sSubPr>
            <m:ctrlPr>
              <w:rPr>
                <w:rFonts w:ascii="Cambria Math" w:hAnsi="Cambria Math" w:cs="宋体"/>
                <w:i/>
                <w:color w:val="FF0000"/>
                <w:sz w:val="24"/>
                <w:szCs w:val="24"/>
              </w:rPr>
            </m:ctrlPr>
          </m:sSubPr>
          <m:e>
            <m:r>
              <m:rPr/>
              <w:rPr>
                <w:rFonts w:ascii="Cambria Math" w:hAnsi="Cambria Math"/>
                <w:color w:val="FF0000"/>
                <w:sz w:val="24"/>
                <w:szCs w:val="24"/>
              </w:rPr>
              <m:t>m</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m:sub>
        </m:sSub>
      </m:oMath>
      <w:r>
        <w:rPr>
          <w:color w:val="000000"/>
          <w:sz w:val="24"/>
          <w:szCs w:val="24"/>
        </w:rPr>
        <w:t>来确定。比较</w:t>
      </w:r>
      <w:r>
        <w:rPr>
          <w:rFonts w:hint="eastAsia"/>
          <w:color w:val="000000"/>
          <w:sz w:val="24"/>
          <w:szCs w:val="24"/>
        </w:rPr>
        <w:t>仪</w:t>
      </w:r>
      <w:r>
        <w:rPr>
          <w:color w:val="000000"/>
          <w:sz w:val="24"/>
          <w:szCs w:val="24"/>
        </w:rPr>
        <w:t>盘通过伺服机构保持恒定高度</w:t>
      </w:r>
      <w:r>
        <w:rPr>
          <w:rFonts w:hint="eastAsia"/>
          <w:color w:val="000000"/>
          <w:sz w:val="24"/>
          <w:szCs w:val="24"/>
        </w:rPr>
        <w:t>。</w:t>
      </w:r>
      <w:r>
        <w:rPr>
          <w:color w:val="000000"/>
          <w:sz w:val="24"/>
          <w:szCs w:val="24"/>
        </w:rPr>
        <w:t>在大多数应用中，可以安全地假设</w:t>
      </w:r>
      <w:bookmarkStart w:id="27" w:name="OLE_LINK17"/>
      <m:oMath>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m:sub>
        </m:sSub>
        <m:r>
          <m:rPr/>
          <w:rPr>
            <w:rFonts w:ascii="Cambria Math" w:hAnsi="Cambria Math" w:cs="宋体"/>
            <w:color w:val="FF0000"/>
            <w:sz w:val="24"/>
            <w:szCs w:val="24"/>
          </w:rPr>
          <m:t>=</m:t>
        </m:r>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m:sub>
        </m:sSub>
        <m:r>
          <m:rPr/>
          <w:rPr>
            <w:rFonts w:ascii="Cambria Math" w:hAnsi="Cambria Math" w:cs="宋体"/>
            <w:color w:val="FF0000"/>
            <w:sz w:val="24"/>
            <w:szCs w:val="24"/>
          </w:rPr>
          <m:t>=</m:t>
        </m:r>
        <w:bookmarkStart w:id="28" w:name="OLE_LINK16"/>
        <m:r>
          <m:rPr/>
          <w:rPr>
            <w:rFonts w:hint="eastAsia" w:ascii="Cambria Math" w:hAnsi="Cambria Math" w:cs="宋体"/>
            <w:color w:val="FF0000"/>
            <w:sz w:val="24"/>
            <w:szCs w:val="24"/>
          </w:rPr>
          <m:t>g</m:t>
        </m:r>
        <w:bookmarkEnd w:id="27"/>
        <w:bookmarkEnd w:id="28"/>
      </m:oMath>
      <w:r>
        <w:rPr>
          <w:color w:val="000000"/>
          <w:sz w:val="24"/>
          <w:szCs w:val="24"/>
        </w:rPr>
        <w:t>，</w:t>
      </w:r>
      <w:r>
        <w:rPr>
          <w:rFonts w:hint="eastAsia"/>
          <w:color w:val="000000"/>
          <w:sz w:val="24"/>
          <w:szCs w:val="24"/>
        </w:rPr>
        <w:t>因而</w:t>
      </w:r>
      <w:r>
        <w:rPr>
          <w:color w:val="000000"/>
          <w:sz w:val="24"/>
          <w:szCs w:val="24"/>
        </w:rPr>
        <w:t>模型简化为</w:t>
      </w:r>
      <m:oMath>
        <m:sSub>
          <m:sSubPr>
            <m:ctrlPr>
              <w:rPr>
                <w:rFonts w:ascii="Cambria Math" w:hAnsi="Cambria Math"/>
                <w:i/>
                <w:color w:val="FF0000"/>
                <w:sz w:val="24"/>
                <w:szCs w:val="24"/>
              </w:rPr>
            </m:ctrlPr>
          </m:sSubPr>
          <m:e>
            <m:r>
              <m:rPr/>
              <w:rPr>
                <w:rFonts w:hint="eastAsia" w:ascii="Cambria Math" w:hAnsi="Cambria Math"/>
                <w:color w:val="FF0000"/>
                <w:sz w:val="24"/>
                <w:szCs w:val="24"/>
              </w:rPr>
              <m:t>m</m:t>
            </m:r>
            <m:ctrlPr>
              <w:rPr>
                <w:rFonts w:hint="eastAsia" w:ascii="Cambria Math" w:hAnsi="Cambria Math"/>
                <w:i/>
                <w:color w:val="FF0000"/>
                <w:sz w:val="24"/>
                <w:szCs w:val="24"/>
              </w:rPr>
            </m:ctrlPr>
          </m:e>
          <m:sub>
            <m:r>
              <m:rPr/>
              <w:rPr>
                <w:rFonts w:hint="eastAsia" w:ascii="Cambria Math" w:hAnsi="Cambria Math"/>
                <w:color w:val="FF0000"/>
                <w:sz w:val="24"/>
                <w:szCs w:val="24"/>
              </w:rPr>
              <m:t>w</m:t>
            </m:r>
            <m:ctrlPr>
              <w:rPr>
                <w:rFonts w:ascii="Cambria Math" w:hAnsi="Cambria Math"/>
                <w:i/>
                <w:color w:val="FF0000"/>
                <w:sz w:val="24"/>
                <w:szCs w:val="24"/>
              </w:rPr>
            </m:ctrlPr>
          </m:sub>
        </m:sSub>
        <m:r>
          <m:rPr/>
          <w:rPr>
            <w:rFonts w:hint="eastAsia" w:ascii="Cambria Math" w:hAnsi="Cambria Math"/>
            <w:color w:val="FF0000"/>
            <w:sz w:val="24"/>
            <w:szCs w:val="24"/>
          </w:rPr>
          <m:t>=</m:t>
        </m:r>
        <m:sSub>
          <m:sSubPr>
            <m:ctrlPr>
              <w:rPr>
                <w:rFonts w:ascii="Cambria Math" w:hAnsi="Cambria Math"/>
                <w:i/>
                <w:color w:val="FF0000"/>
                <w:sz w:val="24"/>
                <w:szCs w:val="24"/>
              </w:rPr>
            </m:ctrlPr>
          </m:sSubPr>
          <m:e>
            <m:r>
              <m:rPr/>
              <w:rPr>
                <w:rFonts w:hint="eastAsia" w:ascii="Cambria Math" w:hAnsi="Cambria Math"/>
                <w:color w:val="FF0000"/>
                <w:sz w:val="24"/>
                <w:szCs w:val="24"/>
              </w:rPr>
              <m:t>m</m:t>
            </m:r>
            <m:ctrlPr>
              <w:rPr>
                <w:rFonts w:ascii="Cambria Math" w:hAnsi="Cambria Math"/>
                <w:i/>
                <w:color w:val="FF0000"/>
                <w:sz w:val="24"/>
                <w:szCs w:val="24"/>
              </w:rPr>
            </m:ctrlPr>
          </m:e>
          <m:sub>
            <m:r>
              <m:rPr/>
              <w:rPr>
                <w:rFonts w:hint="eastAsia" w:ascii="Cambria Math" w:hAnsi="Cambria Math"/>
                <w:color w:val="FF0000"/>
                <w:sz w:val="24"/>
                <w:szCs w:val="24"/>
              </w:rPr>
              <m:t>r</m:t>
            </m:r>
            <m:ctrlPr>
              <w:rPr>
                <w:rFonts w:ascii="Cambria Math" w:hAnsi="Cambria Math"/>
                <w:i/>
                <w:color w:val="FF0000"/>
                <w:sz w:val="24"/>
                <w:szCs w:val="24"/>
              </w:rPr>
            </m:ctrlPr>
          </m:sub>
        </m:sSub>
        <m:r>
          <m:rPr/>
          <w:rPr>
            <w:rFonts w:ascii="Cambria Math" w:hAnsi="Cambria Math" w:cs="Cambria Math"/>
            <w:color w:val="FF0000"/>
            <w:sz w:val="24"/>
            <w:szCs w:val="24"/>
          </w:rPr>
          <m:t>−</m:t>
        </m:r>
        <w:bookmarkStart w:id="29" w:name="OLE_LINK15"/>
        <m:r>
          <m:rPr>
            <m:sty m:val="p"/>
          </m:rPr>
          <w:rPr>
            <w:rFonts w:hint="eastAsia" w:ascii="Cambria Math" w:hAnsi="Cambria Math"/>
            <w:color w:val="FF0000"/>
            <w:sz w:val="24"/>
            <w:szCs w:val="24"/>
          </w:rPr>
          <m:t>Δ</m:t>
        </m:r>
        <m:r>
          <m:rPr/>
          <w:rPr>
            <w:rFonts w:hint="eastAsia" w:ascii="Cambria Math" w:hAnsi="Cambria Math"/>
            <w:color w:val="FF0000"/>
            <w:sz w:val="24"/>
            <w:szCs w:val="24"/>
          </w:rPr>
          <m:t>m</m:t>
        </m:r>
        <w:bookmarkEnd w:id="29"/>
      </m:oMath>
      <w:r>
        <w:rPr>
          <w:color w:val="000000"/>
          <w:sz w:val="24"/>
          <w:szCs w:val="24"/>
        </w:rPr>
        <w:t>，其中</w:t>
      </w:r>
      <m:oMath>
        <m:r>
          <m:rPr>
            <m:sty m:val="p"/>
          </m:rPr>
          <w:rPr>
            <w:rFonts w:hint="eastAsia" w:ascii="Cambria Math" w:hAnsi="Cambria Math"/>
            <w:color w:val="FF0000"/>
            <w:sz w:val="24"/>
            <w:szCs w:val="24"/>
          </w:rPr>
          <m:t>Δ</m:t>
        </m:r>
        <m:r>
          <m:rPr/>
          <w:rPr>
            <w:rFonts w:ascii="Cambria Math" w:hAnsi="Cambria Math"/>
            <w:color w:val="FF0000"/>
            <w:sz w:val="24"/>
            <w:szCs w:val="24"/>
          </w:rPr>
          <m:t>m</m:t>
        </m:r>
      </m:oMath>
      <w:r>
        <w:rPr>
          <w:color w:val="000000"/>
          <w:sz w:val="24"/>
          <w:szCs w:val="24"/>
        </w:rPr>
        <w:t>是比较</w:t>
      </w:r>
      <w:r>
        <w:rPr>
          <w:rFonts w:hint="eastAsia"/>
          <w:color w:val="000000"/>
          <w:sz w:val="24"/>
          <w:szCs w:val="24"/>
        </w:rPr>
        <w:t>仪</w:t>
      </w:r>
      <w:r>
        <w:rPr>
          <w:color w:val="000000"/>
          <w:sz w:val="24"/>
          <w:szCs w:val="24"/>
        </w:rPr>
        <w:t>的示值，</w:t>
      </w:r>
      <m:oMath>
        <m:r>
          <m:rPr/>
          <w:rPr>
            <w:rFonts w:hint="eastAsia" w:ascii="Cambria Math" w:hAnsi="Cambria Math" w:cs="宋体"/>
            <w:color w:val="FF0000"/>
            <w:sz w:val="24"/>
            <w:szCs w:val="24"/>
          </w:rPr>
          <m:t>g</m:t>
        </m:r>
      </m:oMath>
      <w:r>
        <w:rPr>
          <w:rFonts w:hint="eastAsia"/>
          <w:color w:val="000000"/>
          <w:sz w:val="24"/>
          <w:szCs w:val="24"/>
        </w:rPr>
        <w:t>项</w:t>
      </w:r>
      <w:r>
        <w:rPr>
          <w:color w:val="000000"/>
          <w:sz w:val="24"/>
          <w:szCs w:val="24"/>
        </w:rPr>
        <w:t>被</w:t>
      </w:r>
      <w:r>
        <w:rPr>
          <w:rFonts w:hint="eastAsia"/>
          <w:color w:val="000000"/>
          <w:sz w:val="24"/>
          <w:szCs w:val="24"/>
        </w:rPr>
        <w:t>消</w:t>
      </w:r>
      <w:r>
        <w:rPr>
          <w:color w:val="000000"/>
          <w:sz w:val="24"/>
          <w:szCs w:val="24"/>
        </w:rPr>
        <w:t>去。</w:t>
      </w:r>
    </w:p>
    <w:p w14:paraId="7D7C55E2">
      <w:pPr>
        <w:pStyle w:val="9"/>
        <w:spacing w:after="0" w:line="254" w:lineRule="auto"/>
        <w:ind w:right="393" w:firstLine="480"/>
        <w:jc w:val="both"/>
        <w:rPr>
          <w:sz w:val="24"/>
          <w:szCs w:val="24"/>
        </w:rPr>
      </w:pPr>
      <w:r>
        <w:rPr>
          <w:color w:val="000000"/>
          <w:sz w:val="24"/>
          <w:szCs w:val="24"/>
        </w:rPr>
        <w:t>当称量过程中两个标准的重心处于同一高度时</w:t>
      </w:r>
      <w:r>
        <w:rPr>
          <w:rFonts w:hint="eastAsia"/>
          <w:color w:val="000000"/>
          <w:sz w:val="24"/>
          <w:szCs w:val="24"/>
        </w:rPr>
        <w:t>，</w:t>
      </w:r>
      <w:r>
        <w:rPr>
          <w:color w:val="000000"/>
          <w:sz w:val="24"/>
          <w:szCs w:val="24"/>
        </w:rPr>
        <w:t>假设</w:t>
      </w:r>
      <m:oMath>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w</m:t>
            </m:r>
            <m:ctrlPr>
              <w:rPr>
                <w:rFonts w:ascii="Cambria Math" w:hAnsi="Cambria Math" w:cs="宋体"/>
                <w:i/>
                <w:color w:val="FF0000"/>
                <w:sz w:val="24"/>
                <w:szCs w:val="24"/>
              </w:rPr>
            </m:ctrlPr>
          </m:sub>
        </m:sSub>
        <m:r>
          <m:rPr/>
          <w:rPr>
            <w:rFonts w:ascii="Cambria Math" w:hAnsi="Cambria Math" w:cs="宋体"/>
            <w:color w:val="FF0000"/>
            <w:sz w:val="24"/>
            <w:szCs w:val="24"/>
          </w:rPr>
          <m:t>=</m:t>
        </m:r>
        <m:sSub>
          <m:sSubPr>
            <m:ctrlPr>
              <w:rPr>
                <w:rFonts w:ascii="Cambria Math" w:hAnsi="Cambria Math" w:cs="宋体"/>
                <w:i/>
                <w:color w:val="FF0000"/>
                <w:sz w:val="24"/>
                <w:szCs w:val="24"/>
              </w:rPr>
            </m:ctrlPr>
          </m:sSubPr>
          <m:e>
            <m:r>
              <m:rPr/>
              <w:rPr>
                <w:rFonts w:ascii="Cambria Math" w:hAnsi="Cambria Math"/>
                <w:color w:val="FF0000"/>
                <w:sz w:val="24"/>
                <w:szCs w:val="24"/>
              </w:rPr>
              <m:t>g</m:t>
            </m:r>
            <m:ctrlPr>
              <w:rPr>
                <w:rFonts w:ascii="Cambria Math" w:hAnsi="Cambria Math" w:cs="宋体"/>
                <w:i/>
                <w:color w:val="FF0000"/>
                <w:sz w:val="24"/>
                <w:szCs w:val="24"/>
              </w:rPr>
            </m:ctrlPr>
          </m:e>
          <m:sub>
            <m:r>
              <m:rPr/>
              <w:rPr>
                <w:rFonts w:ascii="Cambria Math" w:hAnsi="Cambria Math"/>
                <w:color w:val="FF0000"/>
                <w:sz w:val="24"/>
                <w:szCs w:val="24"/>
              </w:rPr>
              <m:t>r</m:t>
            </m:r>
            <m:ctrlPr>
              <w:rPr>
                <w:rFonts w:ascii="Cambria Math" w:hAnsi="Cambria Math" w:cs="宋体"/>
                <w:i/>
                <w:color w:val="FF0000"/>
                <w:sz w:val="24"/>
                <w:szCs w:val="24"/>
              </w:rPr>
            </m:ctrlPr>
          </m:sub>
        </m:sSub>
        <m:r>
          <m:rPr/>
          <w:rPr>
            <w:rFonts w:ascii="Cambria Math" w:hAnsi="Cambria Math" w:cs="宋体"/>
            <w:color w:val="FF0000"/>
            <w:sz w:val="24"/>
            <w:szCs w:val="24"/>
          </w:rPr>
          <m:t>=</m:t>
        </m:r>
        <m:r>
          <m:rPr/>
          <w:rPr>
            <w:rFonts w:hint="eastAsia" w:ascii="Cambria Math" w:hAnsi="Cambria Math" w:cs="宋体"/>
            <w:color w:val="FF0000"/>
            <w:sz w:val="24"/>
            <w:szCs w:val="24"/>
          </w:rPr>
          <m:t>g</m:t>
        </m:r>
      </m:oMath>
      <w:r>
        <w:rPr>
          <w:color w:val="000000"/>
          <w:sz w:val="24"/>
          <w:szCs w:val="24"/>
        </w:rPr>
        <w:t>是正确的，</w:t>
      </w:r>
      <w:r>
        <w:rPr>
          <w:rFonts w:hint="eastAsia"/>
          <w:color w:val="000000"/>
          <w:sz w:val="24"/>
          <w:szCs w:val="24"/>
        </w:rPr>
        <w:t>根据</w:t>
      </w:r>
      <w:r>
        <w:rPr>
          <w:color w:val="000000"/>
          <w:sz w:val="24"/>
          <w:szCs w:val="24"/>
        </w:rPr>
        <w:t>目标不确定度</w:t>
      </w:r>
      <w:r>
        <w:rPr>
          <w:rFonts w:hint="eastAsia"/>
          <w:color w:val="000000"/>
          <w:sz w:val="24"/>
          <w:szCs w:val="24"/>
        </w:rPr>
        <w:t>要求，该假设也可能足够适用</w:t>
      </w:r>
      <w:r>
        <w:rPr>
          <w:color w:val="000000"/>
          <w:sz w:val="24"/>
          <w:szCs w:val="24"/>
        </w:rPr>
        <w:t>。</w:t>
      </w:r>
      <w:r>
        <w:rPr>
          <w:rFonts w:hint="eastAsia"/>
          <w:color w:val="000000"/>
          <w:sz w:val="24"/>
          <w:szCs w:val="24"/>
        </w:rPr>
        <w:t>若此条件不满足</w:t>
      </w:r>
      <w:r>
        <w:rPr>
          <w:color w:val="000000"/>
          <w:sz w:val="24"/>
          <w:szCs w:val="24"/>
        </w:rPr>
        <w:t>，</w:t>
      </w:r>
      <w:r>
        <w:rPr>
          <w:rFonts w:hint="eastAsia"/>
          <w:color w:val="000000"/>
          <w:sz w:val="24"/>
          <w:szCs w:val="24"/>
        </w:rPr>
        <w:t>则需</w:t>
      </w:r>
      <w:r>
        <w:rPr>
          <w:color w:val="000000"/>
          <w:sz w:val="24"/>
          <w:szCs w:val="24"/>
        </w:rPr>
        <w:t>扩展模型，通常需要对参考标准质量</w:t>
      </w:r>
      <m:oMath>
        <m:sSub>
          <m:sSubPr>
            <m:ctrlPr>
              <w:rPr>
                <w:rFonts w:ascii="Cambria Math" w:hAnsi="Cambria Math"/>
                <w:i/>
                <w:color w:val="FF0000"/>
                <w:sz w:val="24"/>
                <w:szCs w:val="24"/>
              </w:rPr>
            </m:ctrlPr>
          </m:sSubPr>
          <m:e>
            <m:r>
              <m:rPr/>
              <w:rPr>
                <w:rFonts w:hint="eastAsia" w:ascii="Cambria Math" w:hAnsi="Cambria Math"/>
                <w:color w:val="FF0000"/>
                <w:sz w:val="24"/>
                <w:szCs w:val="24"/>
              </w:rPr>
              <m:t>m</m:t>
            </m:r>
            <m:ctrlPr>
              <w:rPr>
                <w:rFonts w:hint="eastAsia" w:ascii="Cambria Math" w:hAnsi="Cambria Math"/>
                <w:i/>
                <w:color w:val="FF0000"/>
                <w:sz w:val="24"/>
                <w:szCs w:val="24"/>
              </w:rPr>
            </m:ctrlPr>
          </m:e>
          <m:sub>
            <m:r>
              <m:rPr/>
              <w:rPr>
                <w:rFonts w:hint="eastAsia" w:ascii="Cambria Math" w:hAnsi="Cambria Math"/>
                <w:color w:val="FF0000"/>
                <w:sz w:val="24"/>
                <w:szCs w:val="24"/>
              </w:rPr>
              <m:t>r</m:t>
            </m:r>
            <m:ctrlPr>
              <w:rPr>
                <w:rFonts w:ascii="Cambria Math" w:hAnsi="Cambria Math"/>
                <w:i/>
                <w:color w:val="FF0000"/>
                <w:sz w:val="24"/>
                <w:szCs w:val="24"/>
              </w:rPr>
            </m:ctrlPr>
          </m:sub>
        </m:sSub>
      </m:oMath>
      <w:r>
        <w:rPr>
          <w:rFonts w:hint="eastAsia"/>
          <w:color w:val="000000"/>
          <w:sz w:val="24"/>
          <w:szCs w:val="24"/>
        </w:rPr>
        <w:t>引入</w:t>
      </w:r>
      <w:r>
        <w:rPr>
          <w:color w:val="000000"/>
          <w:sz w:val="24"/>
          <w:szCs w:val="24"/>
        </w:rPr>
        <w:t>修正</w:t>
      </w:r>
      <w:r>
        <w:rPr>
          <w:rFonts w:hint="eastAsia"/>
          <w:color w:val="000000"/>
          <w:sz w:val="24"/>
          <w:szCs w:val="24"/>
        </w:rPr>
        <w:t>项</w:t>
      </w:r>
      <w:r>
        <w:rPr>
          <w:color w:val="000000"/>
          <w:sz w:val="24"/>
          <w:szCs w:val="24"/>
        </w:rPr>
        <w:t>（</w:t>
      </w:r>
      <w:r>
        <w:rPr>
          <w:rFonts w:hint="eastAsia"/>
          <w:color w:val="000000"/>
          <w:sz w:val="24"/>
          <w:szCs w:val="24"/>
        </w:rPr>
        <w:t>作为</w:t>
      </w:r>
      <w:r>
        <w:rPr>
          <w:color w:val="000000"/>
          <w:sz w:val="24"/>
          <w:szCs w:val="24"/>
        </w:rPr>
        <w:t>测量模型的</w:t>
      </w:r>
      <w:r>
        <w:rPr>
          <w:rFonts w:hint="eastAsia"/>
          <w:color w:val="000000"/>
          <w:sz w:val="24"/>
          <w:szCs w:val="24"/>
        </w:rPr>
        <w:t>附加</w:t>
      </w:r>
      <w:r>
        <w:rPr>
          <w:color w:val="000000"/>
          <w:sz w:val="24"/>
          <w:szCs w:val="24"/>
        </w:rPr>
        <w:t>输入量），形式如下</w:t>
      </w:r>
      <w:r>
        <w:rPr>
          <w:rFonts w:hint="eastAsia"/>
          <w:color w:val="000000"/>
          <w:sz w:val="24"/>
          <w:szCs w:val="24"/>
        </w:rPr>
        <w:t>：</w:t>
      </w:r>
    </w:p>
    <w:p w14:paraId="25F7AF0C">
      <w:pPr>
        <w:pStyle w:val="9"/>
        <w:spacing w:after="0" w:line="254" w:lineRule="auto"/>
        <w:ind w:left="108" w:right="395" w:firstLine="480"/>
        <w:jc w:val="center"/>
        <w:rPr>
          <w:sz w:val="24"/>
          <w:szCs w:val="24"/>
        </w:rPr>
      </w:pPr>
      <m:oMathPara>
        <m:oMath>
          <m:sSub>
            <m:sSubPr>
              <m:ctrlPr>
                <w:rPr>
                  <w:rFonts w:ascii="Cambria Math" w:hAnsi="Cambria Math"/>
                  <w:i/>
                  <w:color w:val="FF0000"/>
                  <w:sz w:val="24"/>
                  <w:szCs w:val="24"/>
                </w:rPr>
              </m:ctrlPr>
            </m:sSubPr>
            <m:e>
              <m:r>
                <m:rPr/>
                <w:rPr>
                  <w:rFonts w:ascii="Cambria Math" w:hAnsi="Cambria Math"/>
                  <w:color w:val="FF0000"/>
                  <w:sz w:val="24"/>
                  <w:szCs w:val="24"/>
                </w:rPr>
                <m:t>m</m:t>
              </m:r>
              <m:ctrlPr>
                <w:rPr>
                  <w:rFonts w:ascii="Cambria Math" w:hAnsi="Cambria Math"/>
                  <w:i/>
                  <w:color w:val="FF0000"/>
                  <w:sz w:val="24"/>
                  <w:szCs w:val="24"/>
                </w:rPr>
              </m:ctrlPr>
            </m:e>
            <m:sub>
              <m:r>
                <m:rPr/>
                <w:rPr>
                  <w:rFonts w:ascii="Cambria Math" w:hAnsi="Cambria Math"/>
                  <w:color w:val="FF0000"/>
                  <w:sz w:val="24"/>
                  <w:szCs w:val="24"/>
                </w:rPr>
                <m:t>r</m:t>
              </m:r>
              <m:ctrlPr>
                <w:rPr>
                  <w:rFonts w:ascii="Cambria Math" w:hAnsi="Cambria Math"/>
                  <w:i/>
                  <w:color w:val="FF0000"/>
                  <w:sz w:val="24"/>
                  <w:szCs w:val="24"/>
                </w:rPr>
              </m:ctrlPr>
            </m:sub>
          </m:sSub>
          <m:f>
            <m:fPr>
              <m:ctrlPr>
                <w:rPr>
                  <w:rFonts w:ascii="Cambria Math" w:hAnsi="Cambria Math"/>
                  <w:color w:val="FF0000"/>
                  <w:sz w:val="24"/>
                  <w:szCs w:val="24"/>
                </w:rPr>
              </m:ctrlPr>
            </m:fPr>
            <m:num>
              <m:r>
                <m:rPr>
                  <m:sty m:val="p"/>
                </m:rPr>
                <w:rPr>
                  <w:rFonts w:ascii="Cambria Math" w:hAnsi="Cambria Math"/>
                  <w:color w:val="FF0000"/>
                  <w:sz w:val="24"/>
                  <w:szCs w:val="24"/>
                </w:rPr>
                <m:t>∆</m:t>
              </m:r>
              <m:r>
                <m:rPr/>
                <w:rPr>
                  <w:rFonts w:ascii="Cambria Math" w:hAnsi="Cambria Math"/>
                  <w:color w:val="FF0000"/>
                  <w:sz w:val="24"/>
                  <w:szCs w:val="24"/>
                </w:rPr>
                <m:t>g</m:t>
              </m:r>
              <m:ctrlPr>
                <w:rPr>
                  <w:rFonts w:ascii="Cambria Math" w:hAnsi="Cambria Math"/>
                  <w:i/>
                  <w:color w:val="FF0000"/>
                  <w:sz w:val="24"/>
                  <w:szCs w:val="24"/>
                </w:rPr>
              </m:ctrlPr>
            </m:num>
            <m:den>
              <m:r>
                <m:rPr/>
                <w:rPr>
                  <w:rFonts w:ascii="Cambria Math" w:hAnsi="Cambria Math"/>
                  <w:color w:val="FF0000"/>
                  <w:sz w:val="24"/>
                  <w:szCs w:val="24"/>
                </w:rPr>
                <m:t>∆ℎ</m:t>
              </m:r>
              <m:ctrlPr>
                <w:rPr>
                  <w:rFonts w:ascii="Cambria Math" w:hAnsi="Cambria Math"/>
                  <w:i/>
                  <w:color w:val="FF0000"/>
                  <w:sz w:val="24"/>
                  <w:szCs w:val="24"/>
                </w:rPr>
              </m:ctrlPr>
            </m:den>
          </m:f>
          <m:f>
            <m:fPr>
              <m:ctrlPr>
                <w:rPr>
                  <w:rFonts w:ascii="Cambria Math" w:hAnsi="Cambria Math"/>
                  <w:i/>
                  <w:color w:val="FF0000"/>
                  <w:sz w:val="24"/>
                  <w:szCs w:val="24"/>
                </w:rPr>
              </m:ctrlPr>
            </m:fPr>
            <m:num>
              <m:r>
                <m:rPr/>
                <w:rPr>
                  <w:rFonts w:ascii="Cambria Math" w:hAnsi="Cambria Math"/>
                  <w:color w:val="FF0000"/>
                  <w:sz w:val="24"/>
                  <w:szCs w:val="24"/>
                </w:rPr>
                <m:t>1</m:t>
              </m:r>
              <m:ctrlPr>
                <w:rPr>
                  <w:rFonts w:ascii="Cambria Math" w:hAnsi="Cambria Math"/>
                  <w:i/>
                  <w:color w:val="FF0000"/>
                  <w:sz w:val="24"/>
                  <w:szCs w:val="24"/>
                </w:rPr>
              </m:ctrlPr>
            </m:num>
            <m:den>
              <m:r>
                <m:rPr/>
                <w:rPr>
                  <w:rFonts w:ascii="Cambria Math" w:hAnsi="Cambria Math"/>
                  <w:color w:val="FF0000"/>
                  <w:sz w:val="24"/>
                  <w:szCs w:val="24"/>
                </w:rPr>
                <m:t>g</m:t>
              </m:r>
              <m:ctrlPr>
                <w:rPr>
                  <w:rFonts w:ascii="Cambria Math" w:hAnsi="Cambria Math"/>
                  <w:i/>
                  <w:color w:val="FF0000"/>
                  <w:sz w:val="24"/>
                  <w:szCs w:val="24"/>
                </w:rPr>
              </m:ctrlPr>
            </m:den>
          </m:f>
          <m:d>
            <m:dPr>
              <m:ctrlPr>
                <w:rPr>
                  <w:rFonts w:ascii="Cambria Math" w:hAnsi="Cambria Math"/>
                  <w:i/>
                  <w:color w:val="FF0000"/>
                  <w:sz w:val="24"/>
                  <w:szCs w:val="24"/>
                </w:rPr>
              </m:ctrlPr>
            </m:dPr>
            <m:e>
              <m:sSub>
                <m:sSubPr>
                  <m:ctrlPr>
                    <w:rPr>
                      <w:rFonts w:ascii="Cambria Math" w:hAnsi="Cambria Math"/>
                      <w:i/>
                      <w:color w:val="FF0000"/>
                      <w:sz w:val="24"/>
                      <w:szCs w:val="24"/>
                    </w:rPr>
                  </m:ctrlPr>
                </m:sSubPr>
                <m:e>
                  <m:r>
                    <m:rPr/>
                    <w:rPr>
                      <w:rFonts w:ascii="Cambria Math" w:hAnsi="Cambria Math"/>
                      <w:color w:val="FF0000"/>
                      <w:sz w:val="24"/>
                      <w:szCs w:val="24"/>
                    </w:rPr>
                    <m:t>ℎ</m:t>
                  </m:r>
                  <m:ctrlPr>
                    <w:rPr>
                      <w:rFonts w:ascii="Cambria Math" w:hAnsi="Cambria Math"/>
                      <w:i/>
                      <w:color w:val="FF0000"/>
                      <w:sz w:val="24"/>
                      <w:szCs w:val="24"/>
                    </w:rPr>
                  </m:ctrlPr>
                </m:e>
                <m:sub>
                  <m:r>
                    <m:rPr/>
                    <w:rPr>
                      <w:rFonts w:ascii="Cambria Math" w:hAnsi="Cambria Math"/>
                      <w:color w:val="FF0000"/>
                      <w:sz w:val="24"/>
                      <w:szCs w:val="24"/>
                    </w:rPr>
                    <m:t>r</m:t>
                  </m:r>
                  <m:ctrlPr>
                    <w:rPr>
                      <w:rFonts w:ascii="Cambria Math" w:hAnsi="Cambria Math"/>
                      <w:i/>
                      <w:color w:val="FF0000"/>
                      <w:sz w:val="24"/>
                      <w:szCs w:val="24"/>
                    </w:rPr>
                  </m:ctrlPr>
                </m:sub>
              </m:sSub>
              <m:r>
                <m:rPr/>
                <w:rPr>
                  <w:rFonts w:ascii="Cambria Math" w:hAnsi="Cambria Math"/>
                  <w:color w:val="FF0000"/>
                  <w:sz w:val="24"/>
                  <w:szCs w:val="24"/>
                </w:rPr>
                <m:t>−</m:t>
              </m:r>
              <m:sSub>
                <m:sSubPr>
                  <m:ctrlPr>
                    <w:rPr>
                      <w:rFonts w:ascii="Cambria Math" w:hAnsi="Cambria Math"/>
                      <w:i/>
                      <w:color w:val="FF0000"/>
                      <w:sz w:val="24"/>
                      <w:szCs w:val="24"/>
                    </w:rPr>
                  </m:ctrlPr>
                </m:sSubPr>
                <m:e>
                  <m:r>
                    <m:rPr/>
                    <w:rPr>
                      <w:rFonts w:ascii="Cambria Math" w:hAnsi="Cambria Math"/>
                      <w:color w:val="FF0000"/>
                      <w:sz w:val="24"/>
                      <w:szCs w:val="24"/>
                    </w:rPr>
                    <m:t>ℎ</m:t>
                  </m:r>
                  <m:ctrlPr>
                    <w:rPr>
                      <w:rFonts w:ascii="Cambria Math" w:hAnsi="Cambria Math"/>
                      <w:i/>
                      <w:color w:val="FF0000"/>
                      <w:sz w:val="24"/>
                      <w:szCs w:val="24"/>
                    </w:rPr>
                  </m:ctrlPr>
                </m:e>
                <m:sub>
                  <m:r>
                    <m:rPr/>
                    <w:rPr>
                      <w:rFonts w:ascii="Cambria Math" w:hAnsi="Cambria Math"/>
                      <w:color w:val="FF0000"/>
                      <w:sz w:val="24"/>
                      <w:szCs w:val="24"/>
                    </w:rPr>
                    <m:t>w</m:t>
                  </m:r>
                  <m:ctrlPr>
                    <w:rPr>
                      <w:rFonts w:ascii="Cambria Math" w:hAnsi="Cambria Math"/>
                      <w:i/>
                      <w:color w:val="FF0000"/>
                      <w:sz w:val="24"/>
                      <w:szCs w:val="24"/>
                    </w:rPr>
                  </m:ctrlPr>
                </m:sub>
              </m:sSub>
              <m:ctrlPr>
                <w:rPr>
                  <w:rFonts w:ascii="Cambria Math" w:hAnsi="Cambria Math"/>
                  <w:i/>
                  <w:color w:val="FF0000"/>
                  <w:sz w:val="24"/>
                  <w:szCs w:val="24"/>
                </w:rPr>
              </m:ctrlPr>
            </m:e>
          </m:d>
        </m:oMath>
      </m:oMathPara>
    </w:p>
    <w:p w14:paraId="2A032139">
      <w:pPr>
        <w:pStyle w:val="44"/>
        <w:spacing w:line="360" w:lineRule="auto"/>
        <w:ind w:firstLine="0" w:firstLineChars="0"/>
        <w:rPr>
          <w:color w:val="000000"/>
          <w:sz w:val="24"/>
          <w:szCs w:val="24"/>
        </w:rPr>
      </w:pPr>
      <w:r>
        <w:rPr>
          <w:color w:val="000000"/>
          <w:sz w:val="24"/>
          <w:szCs w:val="24"/>
        </w:rPr>
        <w:t>其中</w:t>
      </w:r>
      <w:r>
        <w:rPr>
          <w:rFonts w:hint="eastAsia"/>
          <w:color w:val="000000"/>
          <w:sz w:val="24"/>
          <w:szCs w:val="24"/>
        </w:rPr>
        <w:t>，</w:t>
      </w:r>
      <m:oMath>
        <m:r>
          <m:rPr>
            <m:sty m:val="p"/>
          </m:rPr>
          <w:rPr>
            <w:rFonts w:ascii="Cambria Math" w:hAnsi="Cambria Math"/>
            <w:color w:val="FF0000"/>
            <w:kern w:val="2"/>
            <w:sz w:val="24"/>
            <w:szCs w:val="24"/>
          </w:rPr>
          <m:t>∆</m:t>
        </m:r>
        <m:r>
          <m:rPr/>
          <w:rPr>
            <w:rFonts w:hint="eastAsia" w:ascii="Cambria Math" w:hAnsi="Cambria Math"/>
            <w:color w:val="FF0000"/>
            <w:kern w:val="2"/>
            <w:sz w:val="24"/>
            <w:szCs w:val="24"/>
          </w:rPr>
          <m:t>g</m:t>
        </m:r>
        <m:r>
          <m:rPr>
            <m:lit/>
            <m:sty m:val="p"/>
          </m:rPr>
          <w:rPr>
            <w:rFonts w:hint="eastAsia" w:ascii="Cambria Math" w:hAnsi="Cambria Math"/>
            <w:color w:val="FF0000"/>
            <w:kern w:val="2"/>
            <w:sz w:val="24"/>
            <w:szCs w:val="24"/>
          </w:rPr>
          <m:t>/</m:t>
        </m:r>
        <m:d>
          <m:dPr>
            <m:ctrlPr>
              <w:rPr>
                <w:rFonts w:ascii="Cambria Math" w:hAnsi="Cambria Math"/>
                <w:i/>
                <w:color w:val="FF0000"/>
                <w:kern w:val="2"/>
                <w:sz w:val="24"/>
                <w:szCs w:val="24"/>
              </w:rPr>
            </m:ctrlPr>
          </m:dPr>
          <m:e>
            <m:r>
              <m:rPr/>
              <w:rPr>
                <w:rFonts w:hint="eastAsia" w:ascii="Cambria Math" w:hAnsi="Cambria Math"/>
                <w:color w:val="FF0000"/>
                <w:kern w:val="2"/>
                <w:sz w:val="24"/>
                <w:szCs w:val="24"/>
              </w:rPr>
              <m:t>g</m:t>
            </m:r>
            <m:r>
              <m:rPr>
                <m:sty m:val="p"/>
              </m:rPr>
              <w:rPr>
                <w:rFonts w:ascii="Cambria Math" w:hAnsi="Cambria Math"/>
                <w:color w:val="FF0000"/>
                <w:kern w:val="2"/>
                <w:sz w:val="24"/>
                <w:szCs w:val="24"/>
              </w:rPr>
              <m:t>∆</m:t>
            </m:r>
            <m:r>
              <m:rPr/>
              <w:rPr>
                <w:rFonts w:ascii="Cambria Math" w:hAnsi="Cambria Math" w:cs="Cambria Math"/>
                <w:color w:val="FF0000"/>
                <w:kern w:val="2"/>
                <w:sz w:val="24"/>
                <w:szCs w:val="24"/>
              </w:rPr>
              <m:t>ℎ</m:t>
            </m:r>
            <m:ctrlPr>
              <w:rPr>
                <w:rFonts w:ascii="Cambria Math" w:hAnsi="Cambria Math"/>
                <w:i/>
                <w:color w:val="FF0000"/>
                <w:kern w:val="2"/>
                <w:sz w:val="24"/>
                <w:szCs w:val="24"/>
              </w:rPr>
            </m:ctrlPr>
          </m:e>
        </m:d>
        <m:r>
          <m:rPr>
            <m:sty m:val="p"/>
          </m:rPr>
          <w:rPr>
            <w:rFonts w:hint="eastAsia" w:ascii="Cambria Math" w:hAnsi="Cambria Math"/>
            <w:color w:val="FF0000"/>
            <w:kern w:val="2"/>
            <w:sz w:val="24"/>
            <w:szCs w:val="24"/>
          </w:rPr>
          <m:t>≈</m:t>
        </m:r>
        <m:r>
          <m:rPr/>
          <w:rPr>
            <w:rFonts w:ascii="Cambria Math" w:hAnsi="Cambria Math" w:cs="Cambria Math"/>
            <w:color w:val="FF0000"/>
            <w:kern w:val="2"/>
            <w:sz w:val="24"/>
            <w:szCs w:val="24"/>
          </w:rPr>
          <m:t>−</m:t>
        </m:r>
        <m:r>
          <m:rPr/>
          <w:rPr>
            <w:rFonts w:hint="eastAsia" w:ascii="Cambria Math" w:hAnsi="Cambria Math"/>
            <w:color w:val="FF0000"/>
            <w:kern w:val="2"/>
            <w:sz w:val="24"/>
            <w:szCs w:val="24"/>
          </w:rPr>
          <m:t>2.4</m:t>
        </m:r>
        <m:r>
          <m:rPr>
            <m:sty m:val="p"/>
          </m:rPr>
          <w:rPr>
            <w:rFonts w:hint="eastAsia" w:ascii="Cambria Math" w:hAnsi="Cambria Math"/>
            <w:color w:val="FF0000"/>
            <w:kern w:val="2"/>
            <w:sz w:val="24"/>
            <w:szCs w:val="24"/>
          </w:rPr>
          <m:t>×</m:t>
        </m:r>
        <m:sSup>
          <m:sSupPr>
            <m:ctrlPr>
              <w:rPr>
                <w:rFonts w:ascii="Cambria Math" w:hAnsi="Cambria Math"/>
                <w:i/>
                <w:color w:val="FF0000"/>
                <w:kern w:val="2"/>
                <w:sz w:val="24"/>
                <w:szCs w:val="24"/>
              </w:rPr>
            </m:ctrlPr>
          </m:sSupPr>
          <m:e>
            <m:r>
              <m:rPr/>
              <w:rPr>
                <w:rFonts w:hint="eastAsia" w:ascii="Cambria Math" w:hAnsi="Cambria Math"/>
                <w:color w:val="FF0000"/>
                <w:kern w:val="2"/>
                <w:sz w:val="24"/>
                <w:szCs w:val="24"/>
              </w:rPr>
              <m:t>10</m:t>
            </m:r>
            <m:ctrlPr>
              <w:rPr>
                <w:rFonts w:ascii="Cambria Math" w:hAnsi="Cambria Math"/>
                <w:color w:val="FF0000"/>
                <w:kern w:val="2"/>
                <w:sz w:val="24"/>
                <w:szCs w:val="24"/>
              </w:rPr>
            </m:ctrlPr>
          </m:e>
          <m:sup>
            <m:r>
              <m:rPr/>
              <w:rPr>
                <w:rFonts w:ascii="Cambria Math" w:hAnsi="Cambria Math" w:cs="Cambria Math"/>
                <w:color w:val="FF0000"/>
                <w:kern w:val="2"/>
                <w:sz w:val="24"/>
                <w:szCs w:val="24"/>
              </w:rPr>
              <m:t>−</m:t>
            </m:r>
            <m:r>
              <m:rPr/>
              <w:rPr>
                <w:rFonts w:hint="eastAsia" w:ascii="Cambria Math" w:hAnsi="Cambria Math"/>
                <w:color w:val="FF0000"/>
                <w:kern w:val="2"/>
                <w:sz w:val="24"/>
                <w:szCs w:val="24"/>
              </w:rPr>
              <m:t>7</m:t>
            </m:r>
            <m:ctrlPr>
              <w:rPr>
                <w:rFonts w:ascii="Cambria Math" w:hAnsi="Cambria Math"/>
                <w:i/>
                <w:color w:val="FF0000"/>
                <w:kern w:val="2"/>
                <w:sz w:val="24"/>
                <w:szCs w:val="24"/>
              </w:rPr>
            </m:ctrlPr>
          </m:sup>
        </m:sSup>
        <m:r>
          <m:rPr/>
          <w:rPr>
            <w:rFonts w:ascii="Cambria Math" w:hAnsi="Cambria Math"/>
            <w:color w:val="FF0000"/>
            <w:kern w:val="2"/>
            <w:sz w:val="24"/>
            <w:szCs w:val="24"/>
          </w:rPr>
          <m:t> </m:t>
        </m:r>
        <m:sSup>
          <m:sSupPr>
            <m:ctrlPr>
              <w:rPr>
                <w:rFonts w:ascii="Cambria Math" w:hAnsi="Cambria Math"/>
                <w:i/>
                <w:color w:val="FF0000"/>
                <w:kern w:val="2"/>
                <w:sz w:val="24"/>
                <w:szCs w:val="24"/>
              </w:rPr>
            </m:ctrlPr>
          </m:sSupPr>
          <m:e>
            <m:r>
              <m:rPr>
                <m:nor/>
                <m:sty m:val="p"/>
              </m:rPr>
              <w:rPr>
                <w:rFonts w:hint="eastAsia" w:ascii="Cambria Math" w:hAnsi="Cambria Math"/>
                <w:color w:val="FF0000"/>
                <w:kern w:val="2"/>
                <w:sz w:val="24"/>
                <w:szCs w:val="24"/>
              </w:rPr>
              <m:t>m</m:t>
            </m:r>
            <m:ctrlPr>
              <w:rPr>
                <w:rFonts w:ascii="Cambria Math" w:hAnsi="Cambria Math"/>
                <w:i/>
                <w:color w:val="FF0000"/>
                <w:kern w:val="2"/>
                <w:sz w:val="24"/>
                <w:szCs w:val="24"/>
              </w:rPr>
            </m:ctrlPr>
          </m:e>
          <m:sup>
            <m:r>
              <m:rPr/>
              <w:rPr>
                <w:rFonts w:ascii="Cambria Math" w:hAnsi="Cambria Math" w:cs="Cambria Math"/>
                <w:color w:val="FF0000"/>
                <w:kern w:val="2"/>
                <w:sz w:val="24"/>
                <w:szCs w:val="24"/>
              </w:rPr>
              <m:t>−</m:t>
            </m:r>
            <m:r>
              <m:rPr/>
              <w:rPr>
                <w:rFonts w:hint="eastAsia" w:ascii="Cambria Math" w:hAnsi="Cambria Math"/>
                <w:color w:val="FF0000"/>
                <w:kern w:val="2"/>
                <w:sz w:val="24"/>
                <w:szCs w:val="24"/>
              </w:rPr>
              <m:t>1</m:t>
            </m:r>
            <m:ctrlPr>
              <w:rPr>
                <w:rFonts w:ascii="Cambria Math" w:hAnsi="Cambria Math"/>
                <w:i/>
                <w:color w:val="FF0000"/>
                <w:kern w:val="2"/>
                <w:sz w:val="24"/>
                <w:szCs w:val="24"/>
              </w:rPr>
            </m:ctrlPr>
          </m:sup>
        </m:sSup>
      </m:oMath>
      <w:r>
        <w:rPr>
          <w:color w:val="000000"/>
          <w:sz w:val="24"/>
          <w:szCs w:val="24"/>
        </w:rPr>
        <w:t>是</w:t>
      </w:r>
      <w:r>
        <w:rPr>
          <w:rFonts w:hint="eastAsia"/>
          <w:color w:val="000000"/>
          <w:sz w:val="24"/>
          <w:szCs w:val="24"/>
        </w:rPr>
        <w:t>当地</w:t>
      </w:r>
      <w:r>
        <w:rPr>
          <w:color w:val="000000"/>
          <w:sz w:val="24"/>
          <w:szCs w:val="24"/>
        </w:rPr>
        <w:t>重力加速度的相对垂直梯度，</w:t>
      </w:r>
      <m:oMath>
        <m:sSub>
          <m:sSubPr>
            <m:ctrlPr>
              <w:rPr>
                <w:rFonts w:ascii="Cambria Math" w:hAnsi="Cambria Math"/>
                <w:i/>
                <w:color w:val="FF0000"/>
                <w:kern w:val="2"/>
                <w:sz w:val="24"/>
                <w:szCs w:val="24"/>
              </w:rPr>
            </m:ctrlPr>
          </m:sSubPr>
          <m:e>
            <m:r>
              <m:rPr/>
              <w:rPr>
                <w:rFonts w:ascii="Cambria Math" w:hAnsi="Cambria Math" w:cs="Cambria Math"/>
                <w:color w:val="FF0000"/>
                <w:kern w:val="2"/>
                <w:sz w:val="24"/>
                <w:szCs w:val="24"/>
              </w:rPr>
              <m:t>ℎ</m:t>
            </m:r>
            <m:ctrlPr>
              <w:rPr>
                <w:rFonts w:ascii="Cambria Math" w:hAnsi="Cambria Math" w:cs="Cambria Math"/>
                <w:i/>
                <w:color w:val="FF0000"/>
                <w:kern w:val="2"/>
                <w:sz w:val="24"/>
                <w:szCs w:val="24"/>
              </w:rPr>
            </m:ctrlPr>
          </m:e>
          <m:sub>
            <m:r>
              <m:rPr/>
              <w:rPr>
                <w:rFonts w:hint="eastAsia" w:ascii="Cambria Math" w:hAnsi="Cambria Math"/>
                <w:color w:val="FF0000"/>
                <w:kern w:val="2"/>
                <w:sz w:val="24"/>
                <w:szCs w:val="24"/>
              </w:rPr>
              <m:t>r</m:t>
            </m:r>
            <m:ctrlPr>
              <w:rPr>
                <w:rFonts w:ascii="Cambria Math" w:hAnsi="Cambria Math"/>
                <w:i/>
                <w:color w:val="FF0000"/>
                <w:kern w:val="2"/>
                <w:sz w:val="24"/>
                <w:szCs w:val="24"/>
              </w:rPr>
            </m:ctrlPr>
          </m:sub>
        </m:sSub>
        <m:r>
          <m:rPr/>
          <w:rPr>
            <w:rFonts w:ascii="Cambria Math" w:hAnsi="Cambria Math" w:cs="Cambria Math"/>
            <w:color w:val="FF0000"/>
            <w:kern w:val="2"/>
            <w:sz w:val="24"/>
            <w:szCs w:val="24"/>
          </w:rPr>
          <m:t>−</m:t>
        </m:r>
        <m:sSub>
          <m:sSubPr>
            <m:ctrlPr>
              <w:rPr>
                <w:rFonts w:ascii="Cambria Math" w:hAnsi="Cambria Math"/>
                <w:i/>
                <w:color w:val="FF0000"/>
                <w:kern w:val="2"/>
                <w:sz w:val="24"/>
                <w:szCs w:val="24"/>
              </w:rPr>
            </m:ctrlPr>
          </m:sSubPr>
          <m:e>
            <m:r>
              <m:rPr/>
              <w:rPr>
                <w:rFonts w:ascii="Cambria Math" w:hAnsi="Cambria Math" w:cs="Cambria Math"/>
                <w:color w:val="FF0000"/>
                <w:kern w:val="2"/>
                <w:sz w:val="24"/>
                <w:szCs w:val="24"/>
              </w:rPr>
              <m:t>ℎ</m:t>
            </m:r>
            <m:ctrlPr>
              <w:rPr>
                <w:rFonts w:ascii="Cambria Math" w:hAnsi="Cambria Math"/>
                <w:i/>
                <w:color w:val="FF0000"/>
                <w:kern w:val="2"/>
                <w:sz w:val="24"/>
                <w:szCs w:val="24"/>
              </w:rPr>
            </m:ctrlPr>
          </m:e>
          <m:sub>
            <m:r>
              <m:rPr/>
              <w:rPr>
                <w:rFonts w:hint="eastAsia" w:ascii="Cambria Math" w:hAnsi="Cambria Math"/>
                <w:color w:val="FF0000"/>
                <w:kern w:val="2"/>
                <w:sz w:val="24"/>
                <w:szCs w:val="24"/>
              </w:rPr>
              <m:t>w</m:t>
            </m:r>
            <m:ctrlPr>
              <w:rPr>
                <w:rFonts w:ascii="Cambria Math" w:hAnsi="Cambria Math"/>
                <w:i/>
                <w:color w:val="FF0000"/>
                <w:kern w:val="2"/>
                <w:sz w:val="24"/>
                <w:szCs w:val="24"/>
              </w:rPr>
            </m:ctrlPr>
          </m:sub>
        </m:sSub>
      </m:oMath>
      <w:r>
        <w:rPr>
          <w:color w:val="000000"/>
          <w:sz w:val="24"/>
          <w:szCs w:val="24"/>
        </w:rPr>
        <w:t>是所比较的标准重心之间的高度差。虽然修正</w:t>
      </w:r>
      <w:r>
        <w:rPr>
          <w:rFonts w:hint="eastAsia"/>
          <w:color w:val="000000"/>
          <w:sz w:val="24"/>
          <w:szCs w:val="24"/>
        </w:rPr>
        <w:t>项</w:t>
      </w:r>
      <w:r>
        <w:rPr>
          <w:color w:val="000000"/>
          <w:sz w:val="24"/>
          <w:szCs w:val="24"/>
        </w:rPr>
        <w:t>的不确定度通常可以忽略不计，但修正本身</w:t>
      </w:r>
      <w:r>
        <w:rPr>
          <w:rFonts w:hint="eastAsia"/>
          <w:color w:val="000000"/>
          <w:sz w:val="24"/>
          <w:szCs w:val="24"/>
        </w:rPr>
        <w:t>可能显著</w:t>
      </w:r>
      <w:r>
        <w:rPr>
          <w:color w:val="000000"/>
          <w:sz w:val="24"/>
          <w:szCs w:val="24"/>
        </w:rPr>
        <w:t>。当</w:t>
      </w:r>
      <w:r>
        <w:rPr>
          <w:rFonts w:hint="eastAsia"/>
          <w:color w:val="000000"/>
          <w:sz w:val="24"/>
          <w:szCs w:val="24"/>
        </w:rPr>
        <w:t>在</w:t>
      </w:r>
      <w:r>
        <w:rPr>
          <w:color w:val="000000"/>
          <w:sz w:val="24"/>
          <w:szCs w:val="24"/>
        </w:rPr>
        <w:t>比较密度</w:t>
      </w:r>
      <w:r>
        <w:rPr>
          <w:rFonts w:hint="eastAsia"/>
          <w:color w:val="000000"/>
          <w:sz w:val="24"/>
          <w:szCs w:val="24"/>
        </w:rPr>
        <w:t>差异极大</w:t>
      </w:r>
      <w:r>
        <w:rPr>
          <w:color w:val="000000"/>
          <w:sz w:val="24"/>
          <w:szCs w:val="24"/>
        </w:rPr>
        <w:t>的材料</w:t>
      </w:r>
      <w:r>
        <w:rPr>
          <w:rFonts w:hint="eastAsia"/>
          <w:color w:val="000000"/>
          <w:sz w:val="24"/>
          <w:szCs w:val="24"/>
        </w:rPr>
        <w:t>（如</w:t>
      </w:r>
      <w:r>
        <w:rPr>
          <w:color w:val="000000"/>
          <w:sz w:val="24"/>
          <w:szCs w:val="24"/>
        </w:rPr>
        <w:t>硅、不锈钢和铂铱</w:t>
      </w:r>
      <w:r>
        <w:rPr>
          <w:rFonts w:hint="eastAsia"/>
          <w:color w:val="000000"/>
          <w:sz w:val="24"/>
          <w:szCs w:val="24"/>
        </w:rPr>
        <w:t>合金）</w:t>
      </w:r>
      <w:r>
        <w:rPr>
          <w:color w:val="000000"/>
          <w:sz w:val="24"/>
          <w:szCs w:val="24"/>
        </w:rPr>
        <w:t>制成的最高</w:t>
      </w:r>
      <w:r>
        <w:rPr>
          <w:rFonts w:hint="eastAsia"/>
          <w:color w:val="000000"/>
          <w:sz w:val="24"/>
          <w:szCs w:val="24"/>
        </w:rPr>
        <w:t>等</w:t>
      </w:r>
      <w:r>
        <w:rPr>
          <w:color w:val="000000"/>
          <w:sz w:val="24"/>
          <w:szCs w:val="24"/>
        </w:rPr>
        <w:t>级的标准（因而尺寸不同，有时形状也不同），就属于这种情况。若模型中忽略了</w:t>
      </w:r>
      <w:r>
        <w:rPr>
          <w:rFonts w:hint="eastAsia"/>
          <w:color w:val="000000"/>
          <w:sz w:val="24"/>
          <w:szCs w:val="24"/>
        </w:rPr>
        <w:t>该</w:t>
      </w:r>
      <w:r>
        <w:rPr>
          <w:color w:val="000000"/>
          <w:sz w:val="24"/>
          <w:szCs w:val="24"/>
        </w:rPr>
        <w:t>修正，</w:t>
      </w:r>
      <w:r>
        <w:rPr>
          <w:rFonts w:hint="eastAsia"/>
          <w:color w:val="000000"/>
          <w:sz w:val="24"/>
          <w:szCs w:val="24"/>
        </w:rPr>
        <w:t>则</w:t>
      </w:r>
      <w:r>
        <w:rPr>
          <w:color w:val="000000"/>
          <w:sz w:val="24"/>
          <w:szCs w:val="24"/>
        </w:rPr>
        <w:t>意味着对被测量的描述不完整，从而导致一个</w:t>
      </w:r>
      <w:r>
        <w:rPr>
          <w:rFonts w:hint="eastAsia"/>
          <w:color w:val="000000"/>
          <w:sz w:val="24"/>
          <w:szCs w:val="24"/>
        </w:rPr>
        <w:t>相对于</w:t>
      </w:r>
      <w:r>
        <w:rPr>
          <w:color w:val="000000"/>
          <w:sz w:val="24"/>
          <w:szCs w:val="24"/>
        </w:rPr>
        <w:t>正确</w:t>
      </w:r>
      <w:r>
        <w:rPr>
          <w:rFonts w:hint="eastAsia"/>
          <w:color w:val="000000"/>
          <w:sz w:val="24"/>
          <w:szCs w:val="24"/>
        </w:rPr>
        <w:t>规定</w:t>
      </w:r>
      <w:r>
        <w:rPr>
          <w:color w:val="000000"/>
          <w:sz w:val="24"/>
          <w:szCs w:val="24"/>
        </w:rPr>
        <w:t>被测量的误差。在比较不锈钢标准和铂铱合金原器时，该误差值大约为</w:t>
      </w:r>
      <m:oMath>
        <m:r>
          <m:rPr/>
          <w:rPr>
            <w:rFonts w:ascii="Cambria Math" w:hAnsi="Cambria Math" w:cs="Cambria Math"/>
            <w:color w:val="FF0000"/>
            <w:kern w:val="2"/>
            <w:sz w:val="24"/>
            <w:szCs w:val="24"/>
          </w:rPr>
          <m:t>−</m:t>
        </m:r>
        <m:r>
          <m:rPr/>
          <w:rPr>
            <w:rFonts w:hint="eastAsia" w:ascii="Cambria Math" w:hAnsi="Cambria Math"/>
            <w:color w:val="FF0000"/>
            <w:kern w:val="2"/>
            <w:sz w:val="24"/>
            <w:szCs w:val="24"/>
          </w:rPr>
          <m:t>3</m:t>
        </m:r>
        <m:r>
          <m:rPr/>
          <w:rPr>
            <w:rFonts w:ascii="Cambria Math" w:hAnsi="Cambria Math"/>
            <w:color w:val="FF0000"/>
            <w:kern w:val="2"/>
            <w:sz w:val="24"/>
            <w:szCs w:val="24"/>
          </w:rPr>
          <m:t> μ</m:t>
        </m:r>
        <m:r>
          <m:rPr>
            <m:nor/>
            <m:sty m:val="p"/>
          </m:rPr>
          <w:rPr>
            <w:rFonts w:hint="eastAsia" w:ascii="Cambria Math" w:hAnsi="Cambria Math"/>
            <w:color w:val="FF0000"/>
            <w:kern w:val="2"/>
            <w:sz w:val="24"/>
            <w:szCs w:val="24"/>
          </w:rPr>
          <m:t>g</m:t>
        </m:r>
      </m:oMath>
      <w:r>
        <w:rPr>
          <w:color w:val="000000"/>
          <w:sz w:val="24"/>
          <w:szCs w:val="24"/>
        </w:rPr>
        <w:t>，</w:t>
      </w:r>
      <w:r>
        <w:rPr>
          <w:rFonts w:hint="eastAsia"/>
          <w:color w:val="000000"/>
          <w:sz w:val="24"/>
          <w:szCs w:val="24"/>
        </w:rPr>
        <w:t>与</w:t>
      </w:r>
      <w:r>
        <w:rPr>
          <w:color w:val="000000"/>
          <w:sz w:val="24"/>
          <w:szCs w:val="24"/>
        </w:rPr>
        <w:t>被测量估计值的标准不确定度的大小</w:t>
      </w:r>
      <w:r>
        <w:rPr>
          <w:rFonts w:hint="eastAsia"/>
          <w:color w:val="000000"/>
          <w:sz w:val="24"/>
          <w:szCs w:val="24"/>
        </w:rPr>
        <w:t>处于同一</w:t>
      </w:r>
      <w:r>
        <w:rPr>
          <w:color w:val="000000"/>
          <w:sz w:val="24"/>
          <w:szCs w:val="24"/>
        </w:rPr>
        <w:t>数量级。</w:t>
      </w:r>
    </w:p>
    <w:p w14:paraId="551E5495">
      <w:pPr>
        <w:pStyle w:val="44"/>
        <w:spacing w:before="240" w:after="240" w:line="360" w:lineRule="auto"/>
        <w:ind w:firstLine="0" w:firstLineChars="0"/>
        <w:outlineLvl w:val="1"/>
        <w:rPr>
          <w:rFonts w:ascii="Times New Roman" w:eastAsia="黑体"/>
          <w:sz w:val="24"/>
          <w:szCs w:val="24"/>
        </w:rPr>
      </w:pPr>
      <w:bookmarkStart w:id="30" w:name="_Toc203749571"/>
      <w:r>
        <w:rPr>
          <w:rFonts w:hint="eastAsia" w:ascii="Times New Roman" w:eastAsia="黑体"/>
          <w:sz w:val="24"/>
          <w:szCs w:val="24"/>
        </w:rPr>
        <w:t>7 测量原理建模</w:t>
      </w:r>
      <w:bookmarkEnd w:id="30"/>
    </w:p>
    <w:p w14:paraId="079FBFE9">
      <w:pPr>
        <w:pStyle w:val="4"/>
        <w:tabs>
          <w:tab w:val="left" w:pos="803"/>
          <w:tab w:val="left" w:pos="804"/>
        </w:tabs>
        <w:spacing w:before="0" w:after="0" w:line="240" w:lineRule="auto"/>
        <w:rPr>
          <w:kern w:val="0"/>
          <w:sz w:val="24"/>
          <w:szCs w:val="24"/>
        </w:rPr>
      </w:pPr>
      <w:bookmarkStart w:id="31" w:name="_Toc203749572"/>
      <w:r>
        <w:rPr>
          <w:b w:val="0"/>
          <w:bCs w:val="0"/>
          <w:kern w:val="0"/>
          <w:sz w:val="24"/>
          <w:szCs w:val="24"/>
        </w:rPr>
        <w:t xml:space="preserve">7.1 </w:t>
      </w:r>
      <w:r>
        <w:rPr>
          <w:rFonts w:hint="eastAsia"/>
          <w:b w:val="0"/>
          <w:bCs w:val="0"/>
          <w:kern w:val="0"/>
          <w:sz w:val="24"/>
          <w:szCs w:val="24"/>
        </w:rPr>
        <w:t>概述</w:t>
      </w:r>
      <w:bookmarkEnd w:id="31"/>
    </w:p>
    <w:p w14:paraId="1691F0B7">
      <w:pPr>
        <w:tabs>
          <w:tab w:val="left" w:pos="622"/>
        </w:tabs>
        <w:spacing w:line="264" w:lineRule="auto"/>
        <w:ind w:right="394" w:firstLine="480"/>
        <w:rPr>
          <w:rFonts w:ascii="宋体"/>
          <w:color w:val="000000"/>
          <w:kern w:val="0"/>
          <w:sz w:val="24"/>
          <w:szCs w:val="24"/>
        </w:rPr>
      </w:pPr>
      <w:r>
        <w:rPr>
          <w:rFonts w:hint="eastAsia" w:ascii="宋体"/>
          <w:color w:val="000000"/>
          <w:kern w:val="0"/>
          <w:sz w:val="24"/>
          <w:szCs w:val="24"/>
        </w:rPr>
        <w:t>依据</w:t>
      </w:r>
      <w:r>
        <w:rPr>
          <w:rFonts w:ascii="宋体"/>
          <w:color w:val="000000"/>
          <w:kern w:val="0"/>
          <w:sz w:val="24"/>
          <w:szCs w:val="24"/>
        </w:rPr>
        <w:t>测量原理（见JCGM 200的2.4）可以建立</w:t>
      </w:r>
      <w:r>
        <w:rPr>
          <w:rFonts w:hint="eastAsia" w:ascii="宋体"/>
          <w:color w:val="000000"/>
          <w:kern w:val="0"/>
          <w:sz w:val="24"/>
          <w:szCs w:val="24"/>
        </w:rPr>
        <w:t>一个</w:t>
      </w:r>
      <w:r>
        <w:rPr>
          <w:rFonts w:ascii="宋体"/>
          <w:color w:val="000000"/>
          <w:kern w:val="0"/>
          <w:sz w:val="24"/>
          <w:szCs w:val="24"/>
        </w:rPr>
        <w:t>基本模型</w:t>
      </w:r>
      <w:r>
        <w:rPr>
          <w:rFonts w:hint="eastAsia" w:ascii="宋体"/>
          <w:color w:val="000000"/>
          <w:kern w:val="0"/>
          <w:sz w:val="24"/>
          <w:szCs w:val="24"/>
        </w:rPr>
        <w:t>，它通常是建立在</w:t>
      </w:r>
      <w:r>
        <w:rPr>
          <w:rFonts w:ascii="宋体"/>
          <w:color w:val="000000"/>
          <w:kern w:val="0"/>
          <w:sz w:val="24"/>
          <w:szCs w:val="24"/>
        </w:rPr>
        <w:t>一个科学定律或</w:t>
      </w:r>
      <w:r>
        <w:rPr>
          <w:rFonts w:hint="eastAsia" w:ascii="宋体"/>
          <w:color w:val="000000"/>
          <w:kern w:val="0"/>
          <w:sz w:val="24"/>
          <w:szCs w:val="24"/>
        </w:rPr>
        <w:t>多个</w:t>
      </w:r>
      <w:r>
        <w:rPr>
          <w:rFonts w:ascii="宋体"/>
          <w:color w:val="000000"/>
          <w:kern w:val="0"/>
          <w:sz w:val="24"/>
          <w:szCs w:val="24"/>
        </w:rPr>
        <w:t>定律的组合</w:t>
      </w:r>
      <w:r>
        <w:rPr>
          <w:rFonts w:hint="eastAsia" w:ascii="宋体"/>
          <w:color w:val="000000"/>
          <w:kern w:val="0"/>
          <w:sz w:val="24"/>
          <w:szCs w:val="24"/>
        </w:rPr>
        <w:t>之上</w:t>
      </w:r>
      <w:r>
        <w:rPr>
          <w:rFonts w:ascii="宋体"/>
          <w:color w:val="000000"/>
          <w:kern w:val="0"/>
          <w:sz w:val="24"/>
          <w:szCs w:val="24"/>
        </w:rPr>
        <w:t>。</w:t>
      </w:r>
      <w:r>
        <w:rPr>
          <w:rFonts w:hint="eastAsia" w:ascii="宋体"/>
          <w:color w:val="000000"/>
          <w:kern w:val="0"/>
          <w:sz w:val="24"/>
          <w:szCs w:val="24"/>
        </w:rPr>
        <w:t>一组</w:t>
      </w:r>
      <w:r>
        <w:rPr>
          <w:rFonts w:ascii="宋体"/>
          <w:color w:val="000000"/>
          <w:kern w:val="0"/>
          <w:sz w:val="24"/>
          <w:szCs w:val="24"/>
          <w:highlight w:val="yellow"/>
        </w:rPr>
        <w:t>输入量</w:t>
      </w:r>
      <w:r>
        <w:rPr>
          <w:rFonts w:hint="eastAsia" w:ascii="宋体"/>
          <w:color w:val="000000"/>
          <w:kern w:val="0"/>
          <w:sz w:val="24"/>
          <w:szCs w:val="24"/>
          <w:highlight w:val="yellow"/>
        </w:rPr>
        <w:t>，即</w:t>
      </w:r>
      <w:r>
        <w:rPr>
          <w:rFonts w:ascii="宋体"/>
          <w:color w:val="000000"/>
          <w:kern w:val="0"/>
          <w:sz w:val="24"/>
          <w:szCs w:val="24"/>
          <w:highlight w:val="yellow"/>
        </w:rPr>
        <w:t>测量</w:t>
      </w:r>
      <w:r>
        <w:rPr>
          <w:rFonts w:hint="eastAsia" w:ascii="宋体"/>
          <w:color w:val="000000"/>
          <w:kern w:val="0"/>
          <w:sz w:val="24"/>
          <w:szCs w:val="24"/>
          <w:highlight w:val="yellow"/>
        </w:rPr>
        <w:t>所依据的</w:t>
      </w:r>
      <w:r>
        <w:rPr>
          <w:rFonts w:ascii="宋体"/>
          <w:color w:val="000000"/>
          <w:kern w:val="0"/>
          <w:sz w:val="24"/>
          <w:szCs w:val="24"/>
          <w:highlight w:val="yellow"/>
        </w:rPr>
        <w:t>定律中出现的</w:t>
      </w:r>
      <w:r>
        <w:rPr>
          <w:rFonts w:hint="eastAsia" w:ascii="宋体"/>
          <w:color w:val="000000"/>
          <w:kern w:val="0"/>
          <w:sz w:val="24"/>
          <w:szCs w:val="24"/>
          <w:highlight w:val="yellow"/>
        </w:rPr>
        <w:t>那些量，由此</w:t>
      </w:r>
      <w:r>
        <w:rPr>
          <w:rFonts w:ascii="宋体"/>
          <w:color w:val="000000"/>
          <w:kern w:val="0"/>
          <w:sz w:val="24"/>
          <w:szCs w:val="24"/>
          <w:highlight w:val="yellow"/>
        </w:rPr>
        <w:t>测量原理</w:t>
      </w:r>
      <w:r>
        <w:rPr>
          <w:rFonts w:hint="eastAsia" w:ascii="宋体"/>
          <w:color w:val="000000"/>
          <w:kern w:val="0"/>
          <w:sz w:val="24"/>
          <w:szCs w:val="24"/>
          <w:highlight w:val="yellow"/>
        </w:rPr>
        <w:t>得出</w:t>
      </w:r>
      <w:r>
        <w:rPr>
          <w:rFonts w:ascii="宋体"/>
          <w:color w:val="000000"/>
          <w:kern w:val="0"/>
          <w:sz w:val="24"/>
          <w:szCs w:val="24"/>
          <w:highlight w:val="yellow"/>
        </w:rPr>
        <w:t>。</w:t>
      </w:r>
    </w:p>
    <w:p w14:paraId="77CC5041">
      <w:pPr>
        <w:tabs>
          <w:tab w:val="left" w:pos="622"/>
        </w:tabs>
        <w:spacing w:line="264" w:lineRule="auto"/>
        <w:ind w:right="394" w:firstLine="480"/>
        <w:rPr>
          <w:color w:val="000000"/>
        </w:rPr>
      </w:pPr>
      <w:r>
        <w:rPr>
          <w:rFonts w:ascii="宋体"/>
          <w:color w:val="000000"/>
          <w:kern w:val="0"/>
          <w:sz w:val="24"/>
          <w:szCs w:val="24"/>
        </w:rPr>
        <w:t>注 在如ISO和IEC发布的许多标准化测试方法中，测量原理</w:t>
      </w:r>
      <w:r>
        <w:rPr>
          <w:rFonts w:hint="eastAsia" w:ascii="宋体"/>
          <w:color w:val="000000"/>
          <w:kern w:val="0"/>
          <w:sz w:val="24"/>
          <w:szCs w:val="24"/>
        </w:rPr>
        <w:t>已通过</w:t>
      </w:r>
      <w:r>
        <w:rPr>
          <w:rFonts w:ascii="宋体"/>
          <w:color w:val="000000"/>
          <w:kern w:val="0"/>
          <w:sz w:val="24"/>
          <w:szCs w:val="24"/>
        </w:rPr>
        <w:t>一个或多个数学公式的形式</w:t>
      </w:r>
      <w:r>
        <w:rPr>
          <w:rFonts w:hint="eastAsia" w:ascii="宋体"/>
          <w:color w:val="000000"/>
          <w:kern w:val="0"/>
          <w:sz w:val="24"/>
          <w:szCs w:val="24"/>
        </w:rPr>
        <w:t>进行</w:t>
      </w:r>
      <w:r>
        <w:rPr>
          <w:rFonts w:ascii="宋体"/>
          <w:color w:val="000000"/>
          <w:kern w:val="0"/>
          <w:sz w:val="24"/>
          <w:szCs w:val="24"/>
        </w:rPr>
        <w:t>描述。</w:t>
      </w:r>
    </w:p>
    <w:p w14:paraId="742FBB28">
      <w:pPr>
        <w:tabs>
          <w:tab w:val="left" w:pos="622"/>
        </w:tabs>
        <w:spacing w:line="264" w:lineRule="auto"/>
        <w:ind w:right="394" w:firstLine="480"/>
        <w:rPr>
          <w:rFonts w:ascii="宋体"/>
          <w:b/>
          <w:bCs/>
          <w:color w:val="000000"/>
          <w:kern w:val="0"/>
          <w:sz w:val="24"/>
          <w:szCs w:val="24"/>
        </w:rPr>
      </w:pPr>
      <w:r>
        <w:rPr>
          <w:rFonts w:ascii="宋体"/>
          <w:b/>
          <w:bCs/>
          <w:color w:val="000000"/>
          <w:kern w:val="0"/>
          <w:sz w:val="24"/>
          <w:szCs w:val="24"/>
        </w:rPr>
        <w:t>例 质量测量的简单理论模型</w:t>
      </w:r>
    </w:p>
    <w:p w14:paraId="662BDCF3">
      <w:pPr>
        <w:tabs>
          <w:tab w:val="left" w:pos="622"/>
        </w:tabs>
        <w:spacing w:line="264" w:lineRule="auto"/>
        <w:ind w:right="394" w:firstLine="480"/>
        <w:rPr>
          <w:rFonts w:ascii="宋体"/>
          <w:color w:val="000000"/>
          <w:kern w:val="0"/>
          <w:sz w:val="24"/>
          <w:szCs w:val="24"/>
        </w:rPr>
      </w:pPr>
      <w:r>
        <w:rPr>
          <w:rFonts w:hint="eastAsia" w:ascii="宋体"/>
          <w:color w:val="000000"/>
          <w:kern w:val="0"/>
          <w:sz w:val="24"/>
          <w:szCs w:val="24"/>
        </w:rPr>
        <w:t>使</w:t>
      </w:r>
      <w:r>
        <w:rPr>
          <w:rFonts w:ascii="宋体"/>
          <w:color w:val="000000"/>
          <w:kern w:val="0"/>
          <w:sz w:val="24"/>
          <w:szCs w:val="24"/>
        </w:rPr>
        <w:t>用弹簧秤</w:t>
      </w:r>
      <w:r>
        <w:rPr>
          <w:rFonts w:hint="eastAsia" w:ascii="宋体"/>
          <w:color w:val="000000"/>
          <w:kern w:val="0"/>
          <w:sz w:val="24"/>
          <w:szCs w:val="24"/>
        </w:rPr>
        <w:t>来</w:t>
      </w:r>
      <w:r>
        <w:rPr>
          <w:rFonts w:ascii="宋体"/>
          <w:color w:val="000000"/>
          <w:kern w:val="0"/>
          <w:sz w:val="24"/>
          <w:szCs w:val="24"/>
        </w:rPr>
        <w:t>测量</w:t>
      </w:r>
      <w:r>
        <w:rPr>
          <w:rFonts w:hint="eastAsia" w:ascii="宋体"/>
          <w:color w:val="000000"/>
          <w:kern w:val="0"/>
          <w:sz w:val="24"/>
          <w:szCs w:val="24"/>
        </w:rPr>
        <w:t>砝码</w:t>
      </w:r>
      <w:r>
        <w:rPr>
          <w:rFonts w:ascii="宋体"/>
          <w:color w:val="000000"/>
          <w:kern w:val="0"/>
          <w:sz w:val="24"/>
          <w:szCs w:val="24"/>
        </w:rPr>
        <w:t>的质量</w:t>
      </w:r>
      <m:oMath>
        <m:r>
          <m:rPr/>
          <w:rPr>
            <w:rFonts w:ascii="Cambria Math" w:hAnsi="Cambria Math"/>
            <w:color w:val="000000"/>
            <w:kern w:val="0"/>
            <w:sz w:val="24"/>
            <w:szCs w:val="24"/>
          </w:rPr>
          <m:t>m</m:t>
        </m:r>
      </m:oMath>
      <w:r>
        <w:rPr>
          <w:rFonts w:ascii="宋体"/>
          <w:color w:val="000000"/>
          <w:kern w:val="0"/>
          <w:sz w:val="24"/>
          <w:szCs w:val="24"/>
        </w:rPr>
        <w:t>。在平衡状态下，弹簧所施加的恢复力</w:t>
      </w:r>
      <m:oMath>
        <m:r>
          <m:rPr/>
          <w:rPr>
            <w:rFonts w:ascii="Cambria Math" w:hAnsi="Cambria Math"/>
            <w:color w:val="000000"/>
            <w:kern w:val="0"/>
            <w:sz w:val="24"/>
            <w:szCs w:val="24"/>
          </w:rPr>
          <m:t>F</m:t>
        </m:r>
      </m:oMath>
      <w:r>
        <w:rPr>
          <w:rFonts w:ascii="宋体"/>
          <w:color w:val="000000"/>
          <w:kern w:val="0"/>
          <w:sz w:val="24"/>
          <w:szCs w:val="24"/>
        </w:rPr>
        <w:t>与</w:t>
      </w:r>
      <m:oMath>
        <m:r>
          <m:rPr/>
          <w:rPr>
            <w:rFonts w:ascii="Cambria Math" w:hAnsi="Cambria Math"/>
            <w:color w:val="000000"/>
            <w:kern w:val="0"/>
            <w:sz w:val="24"/>
            <w:szCs w:val="24"/>
          </w:rPr>
          <m:t>m</m:t>
        </m:r>
      </m:oMath>
      <w:r>
        <w:rPr>
          <w:rFonts w:ascii="宋体"/>
          <w:color w:val="000000"/>
          <w:kern w:val="0"/>
          <w:sz w:val="24"/>
          <w:szCs w:val="24"/>
        </w:rPr>
        <w:t>之间的关系为</w:t>
      </w:r>
      <m:oMath>
        <m:r>
          <m:rPr/>
          <w:rPr>
            <w:rFonts w:ascii="Cambria Math" w:hAnsi="Cambria Math"/>
            <w:color w:val="000000"/>
            <w:kern w:val="0"/>
            <w:sz w:val="24"/>
            <w:szCs w:val="24"/>
          </w:rPr>
          <m:t>F = mg</m:t>
        </m:r>
      </m:oMath>
      <w:r>
        <w:rPr>
          <w:rFonts w:ascii="宋体"/>
          <w:color w:val="000000"/>
          <w:kern w:val="0"/>
          <w:sz w:val="24"/>
          <w:szCs w:val="24"/>
        </w:rPr>
        <w:t>，其中</w:t>
      </w:r>
      <m:oMath>
        <m:r>
          <m:rPr/>
          <w:rPr>
            <w:rFonts w:ascii="Cambria Math" w:hAnsi="Cambria Math"/>
            <w:color w:val="000000"/>
            <w:kern w:val="0"/>
            <w:sz w:val="24"/>
            <w:szCs w:val="24"/>
          </w:rPr>
          <m:t>g</m:t>
        </m:r>
      </m:oMath>
      <w:r>
        <w:rPr>
          <w:rFonts w:hint="eastAsia" w:ascii="宋体"/>
          <w:color w:val="000000"/>
          <w:kern w:val="0"/>
          <w:sz w:val="24"/>
          <w:szCs w:val="24"/>
        </w:rPr>
        <w:t>为</w:t>
      </w:r>
      <w:r>
        <w:rPr>
          <w:rFonts w:ascii="宋体"/>
          <w:color w:val="000000"/>
          <w:kern w:val="0"/>
          <w:sz w:val="24"/>
          <w:szCs w:val="24"/>
        </w:rPr>
        <w:t>重力加速度。</w:t>
      </w:r>
      <w:r>
        <w:rPr>
          <w:rFonts w:hint="eastAsia" w:ascii="宋体"/>
          <w:color w:val="000000"/>
          <w:kern w:val="0"/>
          <w:sz w:val="24"/>
          <w:szCs w:val="24"/>
        </w:rPr>
        <w:t>根据</w:t>
      </w:r>
      <w:r>
        <w:rPr>
          <w:rFonts w:ascii="宋体"/>
          <w:color w:val="000000"/>
          <w:kern w:val="0"/>
          <w:sz w:val="24"/>
          <w:szCs w:val="24"/>
        </w:rPr>
        <w:t>胡克定律</w:t>
      </w:r>
      <w:r>
        <w:rPr>
          <w:rFonts w:hint="eastAsia" w:ascii="宋体"/>
          <w:color w:val="000000"/>
          <w:kern w:val="0"/>
          <w:sz w:val="24"/>
          <w:szCs w:val="24"/>
        </w:rPr>
        <w:t>，</w:t>
      </w:r>
      <m:oMath>
        <m:r>
          <m:rPr/>
          <w:rPr>
            <w:rFonts w:ascii="Cambria Math" w:hAnsi="Cambria Math"/>
            <w:color w:val="000000"/>
            <w:kern w:val="0"/>
            <w:sz w:val="24"/>
            <w:szCs w:val="24"/>
          </w:rPr>
          <m:t>F</m:t>
        </m:r>
      </m:oMath>
      <w:r>
        <w:rPr>
          <w:rFonts w:ascii="宋体"/>
          <w:color w:val="000000"/>
          <w:kern w:val="0"/>
          <w:sz w:val="24"/>
          <w:szCs w:val="24"/>
        </w:rPr>
        <w:t>与弹簧伸长量</w:t>
      </w:r>
      <m:oMath>
        <m:r>
          <m:rPr/>
          <w:rPr>
            <w:rFonts w:ascii="Cambria Math" w:hAnsi="Cambria Math"/>
            <w:color w:val="000000"/>
            <w:kern w:val="0"/>
            <w:sz w:val="24"/>
            <w:szCs w:val="24"/>
          </w:rPr>
          <m:t>X</m:t>
        </m:r>
      </m:oMath>
      <w:r>
        <w:rPr>
          <w:rFonts w:ascii="宋体"/>
          <w:color w:val="000000"/>
          <w:kern w:val="0"/>
          <w:sz w:val="24"/>
          <w:szCs w:val="24"/>
        </w:rPr>
        <w:t>和弹簧常</w:t>
      </w:r>
      <w:r>
        <w:rPr>
          <w:rFonts w:hint="eastAsia" w:ascii="宋体"/>
          <w:color w:val="000000"/>
          <w:kern w:val="0"/>
          <w:sz w:val="24"/>
          <w:szCs w:val="24"/>
        </w:rPr>
        <w:t>数</w:t>
      </w:r>
      <m:oMath>
        <m:r>
          <m:rPr/>
          <w:rPr>
            <w:rFonts w:ascii="Cambria Math" w:hAnsi="Cambria Math"/>
            <w:color w:val="000000"/>
            <w:kern w:val="0"/>
            <w:sz w:val="24"/>
            <w:szCs w:val="24"/>
          </w:rPr>
          <m:t>k</m:t>
        </m:r>
      </m:oMath>
      <w:r>
        <w:rPr>
          <w:rFonts w:hint="eastAsia" w:ascii="宋体"/>
          <w:color w:val="000000"/>
          <w:kern w:val="0"/>
          <w:sz w:val="24"/>
          <w:szCs w:val="24"/>
        </w:rPr>
        <w:t>的关系为</w:t>
      </w:r>
      <m:oMath>
        <m:r>
          <m:rPr/>
          <w:rPr>
            <w:rFonts w:ascii="Cambria Math" w:hAnsi="Cambria Math"/>
            <w:color w:val="000000"/>
            <w:kern w:val="0"/>
            <w:sz w:val="24"/>
            <w:szCs w:val="24"/>
          </w:rPr>
          <m:t>F = kX</m:t>
        </m:r>
      </m:oMath>
      <w:r>
        <w:rPr>
          <w:rFonts w:ascii="宋体"/>
          <w:color w:val="000000"/>
          <w:kern w:val="0"/>
          <w:sz w:val="24"/>
          <w:szCs w:val="24"/>
        </w:rPr>
        <w:t>，因此，</w:t>
      </w:r>
      <w:r>
        <w:rPr>
          <w:rFonts w:hint="eastAsia" w:ascii="宋体"/>
          <w:color w:val="000000"/>
          <w:kern w:val="0"/>
          <w:sz w:val="24"/>
          <w:szCs w:val="24"/>
        </w:rPr>
        <w:t>将</w:t>
      </w:r>
      <w:r>
        <w:rPr>
          <w:rFonts w:ascii="宋体"/>
          <w:color w:val="000000"/>
          <w:kern w:val="0"/>
          <w:sz w:val="24"/>
          <w:szCs w:val="24"/>
        </w:rPr>
        <w:t>质量与伸长量、弹簧常</w:t>
      </w:r>
      <w:r>
        <w:rPr>
          <w:rFonts w:hint="eastAsia" w:ascii="宋体"/>
          <w:color w:val="000000"/>
          <w:kern w:val="0"/>
          <w:sz w:val="24"/>
          <w:szCs w:val="24"/>
        </w:rPr>
        <w:t>数</w:t>
      </w:r>
      <w:r>
        <w:rPr>
          <w:rFonts w:ascii="宋体"/>
          <w:color w:val="000000"/>
          <w:kern w:val="0"/>
          <w:sz w:val="24"/>
          <w:szCs w:val="24"/>
        </w:rPr>
        <w:t>和重力加速度关联的理论测量模型如下：</w:t>
      </w:r>
    </w:p>
    <w:p w14:paraId="3BC83403">
      <w:pPr>
        <w:tabs>
          <w:tab w:val="left" w:pos="622"/>
        </w:tabs>
        <w:spacing w:line="264" w:lineRule="auto"/>
        <w:ind w:right="394" w:firstLine="480"/>
        <w:rPr>
          <w:rFonts w:ascii="宋体"/>
          <w:color w:val="000000"/>
          <w:kern w:val="0"/>
          <w:sz w:val="24"/>
          <w:szCs w:val="24"/>
        </w:rPr>
      </w:pPr>
      <m:oMathPara>
        <m:oMath>
          <m:r>
            <m:rPr/>
            <w:rPr>
              <w:rFonts w:ascii="Cambria Math" w:hAnsi="Cambria Math"/>
              <w:color w:val="000000"/>
              <w:kern w:val="0"/>
              <w:sz w:val="24"/>
              <w:szCs w:val="24"/>
            </w:rPr>
            <m:t>m=</m:t>
          </m:r>
          <m:f>
            <m:fPr>
              <m:ctrlPr>
                <w:rPr>
                  <w:rFonts w:ascii="Cambria Math" w:hAnsi="Cambria Math"/>
                  <w:color w:val="000000"/>
                  <w:kern w:val="0"/>
                  <w:sz w:val="24"/>
                  <w:szCs w:val="24"/>
                </w:rPr>
              </m:ctrlPr>
            </m:fPr>
            <m:num>
              <m:r>
                <m:rPr/>
                <w:rPr>
                  <w:rFonts w:ascii="Cambria Math" w:hAnsi="Cambria Math"/>
                  <w:color w:val="000000"/>
                  <w:kern w:val="0"/>
                  <w:sz w:val="24"/>
                  <w:szCs w:val="24"/>
                </w:rPr>
                <m:t>k</m:t>
              </m:r>
              <m:ctrlPr>
                <w:rPr>
                  <w:rFonts w:ascii="Cambria Math" w:hAnsi="Cambria Math"/>
                  <w:i/>
                  <w:color w:val="000000"/>
                  <w:kern w:val="0"/>
                  <w:sz w:val="24"/>
                  <w:szCs w:val="24"/>
                </w:rPr>
              </m:ctrlPr>
            </m:num>
            <m:den>
              <m:r>
                <m:rPr/>
                <w:rPr>
                  <w:rFonts w:ascii="Cambria Math" w:hAnsi="Cambria Math"/>
                  <w:color w:val="000000"/>
                  <w:kern w:val="0"/>
                  <w:sz w:val="24"/>
                  <w:szCs w:val="24"/>
                </w:rPr>
                <m:t>g</m:t>
              </m:r>
              <m:ctrlPr>
                <w:rPr>
                  <w:rFonts w:ascii="Cambria Math" w:hAnsi="Cambria Math"/>
                  <w:i/>
                  <w:color w:val="000000"/>
                  <w:kern w:val="0"/>
                  <w:sz w:val="24"/>
                  <w:szCs w:val="24"/>
                </w:rPr>
              </m:ctrlPr>
            </m:den>
          </m:f>
          <m:r>
            <m:rPr/>
            <w:rPr>
              <w:rFonts w:ascii="Cambria Math" w:hAnsi="Cambria Math"/>
              <w:color w:val="000000"/>
              <w:kern w:val="0"/>
              <w:sz w:val="24"/>
              <w:szCs w:val="24"/>
            </w:rPr>
            <m:t>X</m:t>
          </m:r>
        </m:oMath>
      </m:oMathPara>
    </w:p>
    <w:p w14:paraId="0A8039D9">
      <w:pPr>
        <w:tabs>
          <w:tab w:val="left" w:pos="622"/>
        </w:tabs>
        <w:spacing w:line="264" w:lineRule="auto"/>
        <w:ind w:right="394" w:firstLine="480"/>
        <w:rPr>
          <w:rFonts w:ascii="宋体"/>
          <w:color w:val="000000"/>
          <w:kern w:val="0"/>
          <w:sz w:val="24"/>
          <w:szCs w:val="24"/>
        </w:rPr>
      </w:pPr>
      <w:r>
        <w:rPr>
          <w:rFonts w:hint="eastAsia" w:ascii="宋体"/>
          <w:color w:val="000000"/>
          <w:kern w:val="0"/>
          <w:sz w:val="24"/>
          <w:szCs w:val="24"/>
        </w:rPr>
        <w:t>利用关于</w:t>
      </w:r>
      <m:oMath>
        <m:r>
          <m:rPr/>
          <w:rPr>
            <w:rFonts w:ascii="Cambria Math" w:hAnsi="Cambria Math"/>
            <w:color w:val="000000"/>
            <w:kern w:val="0"/>
            <w:sz w:val="24"/>
            <w:szCs w:val="24"/>
          </w:rPr>
          <m:t>X</m:t>
        </m:r>
      </m:oMath>
      <w:r>
        <w:rPr>
          <w:rFonts w:ascii="宋体"/>
          <w:i/>
          <w:iCs/>
          <w:color w:val="000000"/>
          <w:kern w:val="0"/>
          <w:sz w:val="24"/>
          <w:szCs w:val="24"/>
        </w:rPr>
        <w:t>、</w:t>
      </w:r>
      <m:oMath>
        <m:r>
          <m:rPr/>
          <w:rPr>
            <w:rFonts w:ascii="Cambria Math" w:hAnsi="Cambria Math"/>
            <w:color w:val="000000"/>
            <w:kern w:val="0"/>
            <w:sz w:val="24"/>
            <w:szCs w:val="24"/>
          </w:rPr>
          <m:t>k</m:t>
        </m:r>
      </m:oMath>
      <w:r>
        <w:rPr>
          <w:rFonts w:ascii="宋体"/>
          <w:color w:val="000000"/>
          <w:kern w:val="0"/>
          <w:sz w:val="24"/>
          <w:szCs w:val="24"/>
        </w:rPr>
        <w:t>和</w:t>
      </w:r>
      <m:oMath>
        <m:r>
          <m:rPr/>
          <w:rPr>
            <w:rFonts w:ascii="Cambria Math" w:hAnsi="Cambria Math"/>
            <w:color w:val="000000"/>
            <w:kern w:val="0"/>
            <w:sz w:val="24"/>
            <w:szCs w:val="24"/>
          </w:rPr>
          <m:t>g</m:t>
        </m:r>
      </m:oMath>
      <w:r>
        <w:rPr>
          <w:rFonts w:ascii="宋体"/>
          <w:color w:val="000000"/>
          <w:kern w:val="0"/>
          <w:sz w:val="24"/>
          <w:szCs w:val="24"/>
        </w:rPr>
        <w:t>的</w:t>
      </w:r>
      <w:r>
        <w:rPr>
          <w:rFonts w:hint="eastAsia" w:ascii="宋体"/>
          <w:color w:val="000000"/>
          <w:kern w:val="0"/>
          <w:sz w:val="24"/>
          <w:szCs w:val="24"/>
        </w:rPr>
        <w:t>可用信息，</w:t>
      </w:r>
      <w:r>
        <w:rPr>
          <w:rFonts w:ascii="宋体"/>
          <w:color w:val="000000"/>
          <w:kern w:val="0"/>
          <w:sz w:val="24"/>
          <w:szCs w:val="24"/>
        </w:rPr>
        <w:t>就可以获得</w:t>
      </w:r>
      <w:r>
        <w:rPr>
          <w:rFonts w:hint="eastAsia" w:ascii="宋体"/>
          <w:color w:val="000000"/>
          <w:kern w:val="0"/>
          <w:sz w:val="24"/>
          <w:szCs w:val="24"/>
        </w:rPr>
        <w:t>关于</w:t>
      </w:r>
      <m:oMath>
        <m:r>
          <m:rPr/>
          <w:rPr>
            <w:rFonts w:hint="eastAsia" w:ascii="Cambria Math" w:hAnsi="Cambria Math"/>
            <w:color w:val="000000"/>
            <w:kern w:val="0"/>
            <w:sz w:val="24"/>
            <w:szCs w:val="24"/>
          </w:rPr>
          <m:t>m</m:t>
        </m:r>
      </m:oMath>
      <w:r>
        <w:rPr>
          <w:rFonts w:ascii="宋体"/>
          <w:color w:val="000000"/>
          <w:kern w:val="0"/>
          <w:sz w:val="24"/>
          <w:szCs w:val="24"/>
        </w:rPr>
        <w:t>的认识。由于胡克定律只适用于伸长量足够小的情况，</w:t>
      </w:r>
      <w:r>
        <w:rPr>
          <w:rFonts w:hint="eastAsia" w:ascii="宋体"/>
          <w:color w:val="000000"/>
          <w:kern w:val="0"/>
          <w:sz w:val="24"/>
          <w:szCs w:val="24"/>
        </w:rPr>
        <w:t>所以该</w:t>
      </w:r>
      <w:r>
        <w:rPr>
          <w:rFonts w:ascii="宋体"/>
          <w:color w:val="000000"/>
          <w:kern w:val="0"/>
          <w:sz w:val="24"/>
          <w:szCs w:val="24"/>
        </w:rPr>
        <w:t>测量模型只应</w:t>
      </w:r>
      <w:r>
        <w:rPr>
          <w:rFonts w:hint="eastAsia" w:ascii="宋体"/>
          <w:color w:val="000000"/>
          <w:kern w:val="0"/>
          <w:sz w:val="24"/>
          <w:szCs w:val="24"/>
        </w:rPr>
        <w:t>限制在此范围内使用</w:t>
      </w:r>
      <w:r>
        <w:rPr>
          <w:rFonts w:ascii="宋体"/>
          <w:color w:val="000000"/>
          <w:kern w:val="0"/>
          <w:sz w:val="24"/>
          <w:szCs w:val="24"/>
        </w:rPr>
        <w:t>。对于给定的</w:t>
      </w:r>
      <m:oMath>
        <m:r>
          <m:rPr/>
          <w:rPr>
            <w:rFonts w:ascii="Cambria Math" w:hAnsi="Cambria Math"/>
            <w:color w:val="000000"/>
            <w:kern w:val="0"/>
            <w:sz w:val="24"/>
            <w:szCs w:val="24"/>
          </w:rPr>
          <m:t>k</m:t>
        </m:r>
      </m:oMath>
      <w:r>
        <w:rPr>
          <w:rFonts w:ascii="宋体"/>
          <w:color w:val="000000"/>
          <w:kern w:val="0"/>
          <w:sz w:val="24"/>
          <w:szCs w:val="24"/>
        </w:rPr>
        <w:t>值，恢复力与弹簧伸长量</w:t>
      </w:r>
      <w:r>
        <w:rPr>
          <w:rFonts w:hint="eastAsia" w:ascii="宋体"/>
          <w:color w:val="000000"/>
          <w:kern w:val="0"/>
          <w:sz w:val="24"/>
          <w:szCs w:val="24"/>
        </w:rPr>
        <w:t>保持</w:t>
      </w:r>
      <w:r>
        <w:rPr>
          <w:rFonts w:ascii="宋体"/>
          <w:color w:val="000000"/>
          <w:kern w:val="0"/>
          <w:sz w:val="24"/>
          <w:szCs w:val="24"/>
        </w:rPr>
        <w:t>正比</w:t>
      </w:r>
      <w:r>
        <w:rPr>
          <w:rFonts w:hint="eastAsia" w:ascii="宋体"/>
          <w:color w:val="000000"/>
          <w:kern w:val="0"/>
          <w:sz w:val="24"/>
          <w:szCs w:val="24"/>
        </w:rPr>
        <w:t>关系</w:t>
      </w:r>
      <w:r>
        <w:rPr>
          <w:rFonts w:ascii="宋体"/>
          <w:color w:val="000000"/>
          <w:kern w:val="0"/>
          <w:sz w:val="24"/>
          <w:szCs w:val="24"/>
        </w:rPr>
        <w:t>的最大质量</w:t>
      </w:r>
      <w:r>
        <w:rPr>
          <w:rFonts w:hint="eastAsia" w:ascii="宋体"/>
          <w:color w:val="000000"/>
          <w:kern w:val="0"/>
          <w:sz w:val="24"/>
          <w:szCs w:val="24"/>
        </w:rPr>
        <w:t>定义了</w:t>
      </w:r>
      <w:r>
        <w:rPr>
          <w:rFonts w:ascii="宋体"/>
          <w:color w:val="000000"/>
          <w:kern w:val="0"/>
          <w:sz w:val="24"/>
          <w:szCs w:val="24"/>
        </w:rPr>
        <w:t>测量模型的有效域（见5.8）。</w:t>
      </w:r>
    </w:p>
    <w:p w14:paraId="22E7E6BB">
      <w:pPr>
        <w:pStyle w:val="4"/>
        <w:tabs>
          <w:tab w:val="left" w:pos="803"/>
          <w:tab w:val="left" w:pos="804"/>
        </w:tabs>
        <w:spacing w:before="0" w:after="0" w:line="240" w:lineRule="auto"/>
        <w:rPr>
          <w:kern w:val="0"/>
          <w:sz w:val="24"/>
          <w:szCs w:val="24"/>
        </w:rPr>
      </w:pPr>
      <w:bookmarkStart w:id="32" w:name="_Toc203749573"/>
      <w:r>
        <w:rPr>
          <w:b w:val="0"/>
          <w:bCs w:val="0"/>
          <w:kern w:val="0"/>
          <w:sz w:val="24"/>
          <w:szCs w:val="24"/>
        </w:rPr>
        <w:t xml:space="preserve">7.2   </w:t>
      </w:r>
      <w:r>
        <w:rPr>
          <w:rFonts w:hint="eastAsia"/>
          <w:b w:val="0"/>
          <w:bCs w:val="0"/>
          <w:kern w:val="0"/>
          <w:sz w:val="24"/>
          <w:szCs w:val="24"/>
        </w:rPr>
        <w:t>理论、经验和混合测量模型</w:t>
      </w:r>
      <w:bookmarkEnd w:id="32"/>
    </w:p>
    <w:p w14:paraId="358B6861">
      <w:pPr>
        <w:tabs>
          <w:tab w:val="left" w:pos="622"/>
        </w:tabs>
        <w:spacing w:line="264" w:lineRule="auto"/>
        <w:ind w:right="394"/>
        <w:rPr>
          <w:sz w:val="24"/>
          <w:szCs w:val="24"/>
        </w:rPr>
      </w:pPr>
      <w:r>
        <w:rPr>
          <w:color w:val="000000"/>
          <w:sz w:val="24"/>
          <w:szCs w:val="24"/>
        </w:rPr>
        <w:t>7.2.1  理论测量模型以科学理论为基础</w:t>
      </w:r>
      <w:r>
        <w:rPr>
          <w:rFonts w:hint="eastAsia"/>
          <w:color w:val="000000"/>
          <w:sz w:val="24"/>
          <w:szCs w:val="24"/>
        </w:rPr>
        <w:t>，描</w:t>
      </w:r>
      <w:r>
        <w:rPr>
          <w:color w:val="000000"/>
          <w:sz w:val="24"/>
          <w:szCs w:val="24"/>
        </w:rPr>
        <w:t>述测量模型中输出量与输入量</w:t>
      </w:r>
      <w:r>
        <w:rPr>
          <w:rFonts w:hint="eastAsia"/>
          <w:color w:val="000000"/>
          <w:sz w:val="24"/>
          <w:szCs w:val="24"/>
        </w:rPr>
        <w:t>之间关系</w:t>
      </w:r>
      <w:r>
        <w:rPr>
          <w:color w:val="000000"/>
          <w:sz w:val="24"/>
          <w:szCs w:val="24"/>
        </w:rPr>
        <w:t>。</w:t>
      </w:r>
    </w:p>
    <w:p w14:paraId="40301FEA">
      <w:pPr>
        <w:tabs>
          <w:tab w:val="left" w:pos="622"/>
        </w:tabs>
        <w:spacing w:line="264" w:lineRule="auto"/>
        <w:ind w:right="394"/>
        <w:rPr>
          <w:b/>
          <w:bCs/>
          <w:color w:val="000000"/>
          <w:sz w:val="24"/>
          <w:szCs w:val="24"/>
        </w:rPr>
      </w:pPr>
      <w:r>
        <w:rPr>
          <w:b/>
          <w:bCs/>
          <w:color w:val="000000"/>
          <w:sz w:val="24"/>
          <w:szCs w:val="24"/>
        </w:rPr>
        <w:tab/>
      </w:r>
      <w:r>
        <w:rPr>
          <w:b/>
          <w:bCs/>
          <w:color w:val="000000"/>
          <w:sz w:val="24"/>
          <w:szCs w:val="24"/>
        </w:rPr>
        <w:t>例1 阿伏伽德罗常量的SI值</w:t>
      </w:r>
    </w:p>
    <w:p w14:paraId="11452336">
      <w:pPr>
        <w:tabs>
          <w:tab w:val="left" w:pos="622"/>
        </w:tabs>
        <w:spacing w:line="264" w:lineRule="auto"/>
        <w:ind w:right="394"/>
        <w:rPr>
          <w:color w:val="000000"/>
          <w:sz w:val="24"/>
          <w:szCs w:val="24"/>
        </w:rPr>
      </w:pPr>
      <w:r>
        <w:rPr>
          <w:color w:val="000000"/>
          <w:sz w:val="24"/>
          <w:szCs w:val="24"/>
        </w:rPr>
        <w:tab/>
      </w:r>
      <w:r>
        <w:rPr>
          <w:color w:val="000000"/>
          <w:sz w:val="24"/>
          <w:szCs w:val="24"/>
        </w:rPr>
        <w:t>阿伏伽德罗常量</w:t>
      </w:r>
      <w:bookmarkStart w:id="33" w:name="OLE_LINK2"/>
      <m:oMath>
        <m:sSub>
          <m:sSubPr>
            <m:ctrlPr>
              <w:rPr>
                <w:rFonts w:ascii="Cambria Math" w:hAnsi="Cambria Math"/>
                <w:i/>
                <w:color w:val="000000"/>
                <w:sz w:val="24"/>
                <w:szCs w:val="24"/>
              </w:rPr>
            </m:ctrlPr>
          </m:sSubPr>
          <m:e>
            <m:r>
              <m:rPr/>
              <w:rPr>
                <w:rFonts w:hint="eastAsia" w:ascii="Cambria Math" w:hAnsi="Cambria Math"/>
                <w:color w:val="000000"/>
                <w:sz w:val="24"/>
                <w:szCs w:val="24"/>
              </w:rPr>
              <m:t>N</m:t>
            </m:r>
            <m:ctrlPr>
              <w:rPr>
                <w:rFonts w:hint="eastAsia" w:ascii="Cambria Math" w:hAnsi="Cambria Math"/>
                <w:i/>
                <w:color w:val="000000"/>
                <w:sz w:val="24"/>
                <w:szCs w:val="24"/>
              </w:rPr>
            </m:ctrlPr>
          </m:e>
          <m:sub>
            <m:r>
              <m:rPr/>
              <w:rPr>
                <w:rFonts w:hint="eastAsia" w:ascii="Cambria Math" w:hAnsi="Cambria Math"/>
                <w:color w:val="000000"/>
                <w:sz w:val="24"/>
                <w:szCs w:val="24"/>
              </w:rPr>
              <m:t>A</m:t>
            </m:r>
            <m:ctrlPr>
              <w:rPr>
                <w:rFonts w:ascii="Cambria Math" w:hAnsi="Cambria Math"/>
                <w:i/>
                <w:color w:val="000000"/>
                <w:sz w:val="24"/>
                <w:szCs w:val="24"/>
              </w:rPr>
            </m:ctrlPr>
            <w:bookmarkEnd w:id="33"/>
          </m:sub>
        </m:sSub>
      </m:oMath>
      <w:r>
        <w:rPr>
          <w:color w:val="000000"/>
          <w:sz w:val="24"/>
          <w:szCs w:val="24"/>
        </w:rPr>
        <w:t>是普适比例常量</w:t>
      </w:r>
      <w:r>
        <w:rPr>
          <w:rFonts w:hint="eastAsia"/>
          <w:color w:val="000000"/>
          <w:sz w:val="24"/>
          <w:szCs w:val="24"/>
        </w:rPr>
        <w:t>，描述</w:t>
      </w:r>
      <w:r>
        <w:rPr>
          <w:color w:val="000000"/>
          <w:sz w:val="24"/>
          <w:szCs w:val="24"/>
        </w:rPr>
        <w:t>任意样品中</w:t>
      </w:r>
      <w:r>
        <w:rPr>
          <w:rFonts w:hint="eastAsia"/>
          <w:color w:val="000000"/>
          <w:sz w:val="24"/>
          <w:szCs w:val="24"/>
        </w:rPr>
        <w:t>实体</w:t>
      </w:r>
      <m:oMath>
        <m:r>
          <m:rPr/>
          <w:rPr>
            <w:rFonts w:ascii="Cambria Math" w:hAnsi="Cambria Math"/>
            <w:color w:val="000000"/>
            <w:sz w:val="24"/>
            <w:szCs w:val="24"/>
          </w:rPr>
          <m:t>X</m:t>
        </m:r>
      </m:oMath>
      <w:r>
        <w:rPr>
          <w:color w:val="000000"/>
          <w:sz w:val="24"/>
          <w:szCs w:val="24"/>
        </w:rPr>
        <w:t>的数量</w:t>
      </w:r>
      <m:oMath>
        <m:r>
          <m:rPr/>
          <w:rPr>
            <w:rFonts w:ascii="Cambria Math" w:hAnsi="Cambria Math"/>
            <w:color w:val="000000"/>
            <w:sz w:val="24"/>
            <w:szCs w:val="24"/>
          </w:rPr>
          <m:t>N(X)</m:t>
        </m:r>
      </m:oMath>
      <w:r>
        <w:rPr>
          <w:color w:val="000000"/>
          <w:sz w:val="24"/>
          <w:szCs w:val="24"/>
        </w:rPr>
        <w:t>与相应</w:t>
      </w:r>
      <w:r>
        <w:rPr>
          <w:rFonts w:hint="eastAsia"/>
          <w:color w:val="000000"/>
          <w:sz w:val="24"/>
          <w:szCs w:val="24"/>
        </w:rPr>
        <w:t>的</w:t>
      </w:r>
      <w:r>
        <w:rPr>
          <w:color w:val="000000"/>
          <w:sz w:val="24"/>
          <w:szCs w:val="24"/>
        </w:rPr>
        <w:t>物质的量</w:t>
      </w:r>
      <m:oMath>
        <m:r>
          <m:rPr/>
          <w:rPr>
            <w:rFonts w:ascii="Cambria Math" w:hAnsi="Cambria Math"/>
            <w:color w:val="000000"/>
            <w:sz w:val="24"/>
            <w:szCs w:val="24"/>
          </w:rPr>
          <m:t>n(X)</m:t>
        </m:r>
      </m:oMath>
      <w:r>
        <w:rPr>
          <w:rFonts w:hint="eastAsia"/>
          <w:color w:val="000000"/>
          <w:sz w:val="24"/>
          <w:szCs w:val="24"/>
        </w:rPr>
        <w:t>关之间的关系</w:t>
      </w:r>
      <w:r>
        <w:rPr>
          <w:color w:val="000000"/>
          <w:sz w:val="24"/>
          <w:szCs w:val="24"/>
        </w:rPr>
        <w:t>：</w:t>
      </w:r>
    </w:p>
    <w:p w14:paraId="246481DF">
      <w:pPr>
        <w:tabs>
          <w:tab w:val="left" w:pos="622"/>
        </w:tabs>
        <w:spacing w:line="264" w:lineRule="auto"/>
        <w:ind w:right="394"/>
        <w:rPr>
          <w:color w:val="000000"/>
          <w:sz w:val="24"/>
          <w:szCs w:val="24"/>
        </w:rPr>
      </w:pPr>
      <m:oMathPara>
        <m:oMath>
          <m:sSub>
            <m:sSubPr>
              <m:ctrlPr>
                <w:rPr>
                  <w:rFonts w:ascii="Cambria Math" w:hAnsi="Cambria Math"/>
                  <w:i/>
                  <w:color w:val="000000"/>
                  <w:sz w:val="24"/>
                  <w:szCs w:val="24"/>
                </w:rPr>
              </m:ctrlPr>
            </m:sSubPr>
            <m:e>
              <m:r>
                <m:rPr/>
                <w:rPr>
                  <w:rFonts w:ascii="Cambria Math" w:hAnsi="Cambria Math"/>
                  <w:color w:val="000000"/>
                  <w:sz w:val="24"/>
                  <w:szCs w:val="24"/>
                </w:rPr>
                <m:t>N</m:t>
              </m:r>
              <m:ctrlPr>
                <w:rPr>
                  <w:rFonts w:ascii="Cambria Math" w:hAnsi="Cambria Math"/>
                  <w:i/>
                  <w:color w:val="000000"/>
                  <w:sz w:val="24"/>
                  <w:szCs w:val="24"/>
                </w:rPr>
              </m:ctrlPr>
            </m:e>
            <m:sub>
              <m:r>
                <m:rPr/>
                <w:rPr>
                  <w:rFonts w:ascii="Cambria Math" w:hAnsi="Cambria Math"/>
                  <w:color w:val="000000"/>
                  <w:sz w:val="24"/>
                  <w:szCs w:val="24"/>
                </w:rPr>
                <m:t>A</m:t>
              </m:r>
              <m:ctrlPr>
                <w:rPr>
                  <w:rFonts w:ascii="Cambria Math" w:hAnsi="Cambria Math"/>
                  <w:i/>
                  <w:color w:val="000000"/>
                  <w:sz w:val="24"/>
                  <w:szCs w:val="24"/>
                </w:rPr>
              </m:ctrlPr>
            </m:sub>
          </m:sSub>
          <m:r>
            <m:rPr/>
            <w:rPr>
              <w:rFonts w:ascii="Cambria Math" w:hAnsi="Cambria Math"/>
              <w:color w:val="000000"/>
              <w:sz w:val="24"/>
              <w:szCs w:val="24"/>
            </w:rPr>
            <m:t>=</m:t>
          </m:r>
          <m:f>
            <m:fPr>
              <m:ctrlPr>
                <w:rPr>
                  <w:rFonts w:ascii="Cambria Math" w:hAnsi="Cambria Math"/>
                  <w:color w:val="000000"/>
                  <w:sz w:val="24"/>
                  <w:szCs w:val="24"/>
                </w:rPr>
              </m:ctrlPr>
            </m:fPr>
            <m:num>
              <m:r>
                <m:rPr/>
                <w:rPr>
                  <w:rFonts w:ascii="Cambria Math" w:hAnsi="Cambria Math"/>
                  <w:color w:val="000000"/>
                  <w:sz w:val="24"/>
                  <w:szCs w:val="24"/>
                </w:rPr>
                <m:t>N</m:t>
              </m:r>
              <m:d>
                <m:dPr>
                  <m:ctrlPr>
                    <w:rPr>
                      <w:rFonts w:ascii="Cambria Math" w:hAnsi="Cambria Math"/>
                      <w:i/>
                      <w:color w:val="000000"/>
                      <w:sz w:val="24"/>
                      <w:szCs w:val="24"/>
                    </w:rPr>
                  </m:ctrlPr>
                </m:dPr>
                <m:e>
                  <m:r>
                    <m:rPr/>
                    <w:rPr>
                      <w:rFonts w:ascii="Cambria Math" w:hAnsi="Cambria Math"/>
                      <w:color w:val="000000"/>
                      <w:sz w:val="24"/>
                      <w:szCs w:val="24"/>
                    </w:rPr>
                    <m:t>X</m:t>
                  </m:r>
                  <m:ctrlPr>
                    <w:rPr>
                      <w:rFonts w:ascii="Cambria Math" w:hAnsi="Cambria Math"/>
                      <w:i/>
                      <w:color w:val="000000"/>
                      <w:sz w:val="24"/>
                      <w:szCs w:val="24"/>
                    </w:rPr>
                  </m:ctrlPr>
                </m:e>
              </m:d>
              <m:ctrlPr>
                <w:rPr>
                  <w:rFonts w:ascii="Cambria Math" w:hAnsi="Cambria Math"/>
                  <w:i/>
                  <w:color w:val="000000"/>
                  <w:sz w:val="24"/>
                  <w:szCs w:val="24"/>
                </w:rPr>
              </m:ctrlPr>
            </m:num>
            <m:den>
              <m:r>
                <m:rPr/>
                <w:rPr>
                  <w:rFonts w:ascii="Cambria Math" w:hAnsi="Cambria Math"/>
                  <w:color w:val="000000"/>
                  <w:sz w:val="24"/>
                  <w:szCs w:val="24"/>
                </w:rPr>
                <m:t>n</m:t>
              </m:r>
              <m:d>
                <m:dPr>
                  <m:ctrlPr>
                    <w:rPr>
                      <w:rFonts w:ascii="Cambria Math" w:hAnsi="Cambria Math"/>
                      <w:i/>
                      <w:color w:val="000000"/>
                      <w:sz w:val="24"/>
                      <w:szCs w:val="24"/>
                    </w:rPr>
                  </m:ctrlPr>
                </m:dPr>
                <m:e>
                  <m:r>
                    <m:rPr/>
                    <w:rPr>
                      <w:rFonts w:ascii="Cambria Math" w:hAnsi="Cambria Math"/>
                      <w:color w:val="000000"/>
                      <w:sz w:val="24"/>
                      <w:szCs w:val="24"/>
                    </w:rPr>
                    <m:t>X</m:t>
                  </m:r>
                  <m:ctrlPr>
                    <w:rPr>
                      <w:rFonts w:ascii="Cambria Math" w:hAnsi="Cambria Math"/>
                      <w:i/>
                      <w:color w:val="000000"/>
                      <w:sz w:val="24"/>
                      <w:szCs w:val="24"/>
                    </w:rPr>
                  </m:ctrlPr>
                </m:e>
              </m:d>
              <m:ctrlPr>
                <w:rPr>
                  <w:rFonts w:ascii="Cambria Math" w:hAnsi="Cambria Math"/>
                  <w:i/>
                  <w:color w:val="000000"/>
                  <w:sz w:val="24"/>
                  <w:szCs w:val="24"/>
                </w:rPr>
              </m:ctrlPr>
            </m:den>
          </m:f>
        </m:oMath>
      </m:oMathPara>
    </w:p>
    <w:p w14:paraId="3ED704C7">
      <w:pPr>
        <w:tabs>
          <w:tab w:val="left" w:pos="622"/>
        </w:tabs>
        <w:spacing w:line="264" w:lineRule="auto"/>
        <w:ind w:right="394"/>
        <w:rPr>
          <w:color w:val="000000"/>
          <w:sz w:val="24"/>
          <w:szCs w:val="24"/>
        </w:rPr>
      </w:pPr>
      <w:r>
        <w:rPr>
          <w:color w:val="000000"/>
          <w:sz w:val="24"/>
          <w:szCs w:val="24"/>
        </w:rPr>
        <w:t>在SI</w:t>
      </w:r>
      <w:r>
        <w:rPr>
          <w:rFonts w:hint="eastAsia"/>
          <w:color w:val="000000"/>
          <w:sz w:val="24"/>
          <w:szCs w:val="24"/>
        </w:rPr>
        <w:t>单位制</w:t>
      </w:r>
      <w:r>
        <w:rPr>
          <w:color w:val="000000"/>
          <w:sz w:val="24"/>
          <w:szCs w:val="24"/>
        </w:rPr>
        <w:t>中，阿伏伽德罗常量</w:t>
      </w:r>
      <w:r>
        <w:rPr>
          <w:rFonts w:hint="eastAsia"/>
          <w:color w:val="000000"/>
          <w:sz w:val="24"/>
          <w:szCs w:val="24"/>
        </w:rPr>
        <w:t>具有</w:t>
      </w:r>
      <w:r>
        <w:rPr>
          <w:color w:val="000000"/>
          <w:sz w:val="24"/>
          <w:szCs w:val="24"/>
        </w:rPr>
        <w:t>精确</w:t>
      </w:r>
      <w:r>
        <w:rPr>
          <w:rFonts w:hint="eastAsia"/>
          <w:color w:val="000000"/>
          <w:sz w:val="24"/>
          <w:szCs w:val="24"/>
        </w:rPr>
        <w:t>的</w:t>
      </w:r>
      <w:r>
        <w:rPr>
          <w:color w:val="000000"/>
          <w:sz w:val="24"/>
          <w:szCs w:val="24"/>
        </w:rPr>
        <w:t>值</w:t>
      </w:r>
      <w:r>
        <w:rPr>
          <w:rFonts w:hint="eastAsia"/>
          <w:color w:val="000000"/>
          <w:sz w:val="24"/>
          <w:szCs w:val="24"/>
        </w:rPr>
        <w:t>，</w:t>
      </w:r>
      <m:oMath>
        <m:sSub>
          <m:sSubPr>
            <m:ctrlPr>
              <w:rPr>
                <w:rFonts w:ascii="Cambria Math" w:hAnsi="Cambria Math"/>
                <w:i/>
                <w:color w:val="000000"/>
                <w:sz w:val="24"/>
                <w:szCs w:val="24"/>
              </w:rPr>
            </m:ctrlPr>
          </m:sSubPr>
          <m:e>
            <m:r>
              <m:rPr/>
              <w:rPr>
                <w:rFonts w:ascii="Cambria Math" w:hAnsi="Cambria Math"/>
                <w:color w:val="000000"/>
                <w:sz w:val="24"/>
                <w:szCs w:val="24"/>
              </w:rPr>
              <m:t>N</m:t>
            </m:r>
            <m:ctrlPr>
              <w:rPr>
                <w:rFonts w:ascii="Cambria Math" w:hAnsi="Cambria Math"/>
                <w:i/>
                <w:color w:val="000000"/>
                <w:sz w:val="24"/>
                <w:szCs w:val="24"/>
              </w:rPr>
            </m:ctrlPr>
          </m:e>
          <m:sub>
            <m:r>
              <m:rPr/>
              <w:rPr>
                <w:rFonts w:ascii="Cambria Math" w:hAnsi="Cambria Math"/>
                <w:color w:val="000000"/>
                <w:sz w:val="24"/>
                <w:szCs w:val="24"/>
              </w:rPr>
              <m:t>A</m:t>
            </m:r>
            <m:ctrlPr>
              <w:rPr>
                <w:rFonts w:ascii="Cambria Math" w:hAnsi="Cambria Math"/>
                <w:i/>
                <w:color w:val="000000"/>
                <w:sz w:val="24"/>
                <w:szCs w:val="24"/>
              </w:rPr>
            </m:ctrlPr>
          </m:sub>
        </m:sSub>
        <m:r>
          <m:rPr/>
          <w:rPr>
            <w:rFonts w:ascii="Cambria Math" w:hAnsi="Cambria Math"/>
            <w:color w:val="000000"/>
            <w:sz w:val="24"/>
            <w:szCs w:val="24"/>
          </w:rPr>
          <m:t>=6.022 140 76</m:t>
        </m:r>
        <m:r>
          <m:rPr>
            <m:sty m:val="p"/>
          </m:rPr>
          <w:rPr>
            <w:rFonts w:hint="eastAsia" w:ascii="Cambria Math" w:hAnsi="Cambria Math"/>
            <w:color w:val="000000"/>
            <w:sz w:val="24"/>
            <w:szCs w:val="24"/>
          </w:rPr>
          <m:t>×</m:t>
        </m:r>
        <m:sSup>
          <m:sSupPr>
            <m:ctrlPr>
              <w:rPr>
                <w:rFonts w:ascii="Cambria Math" w:hAnsi="Cambria Math"/>
                <w:i/>
                <w:color w:val="000000"/>
                <w:sz w:val="24"/>
                <w:szCs w:val="24"/>
              </w:rPr>
            </m:ctrlPr>
          </m:sSupPr>
          <m:e>
            <m:r>
              <m:rPr/>
              <w:rPr>
                <w:rFonts w:ascii="Cambria Math" w:hAnsi="Cambria Math"/>
                <w:color w:val="000000"/>
                <w:sz w:val="24"/>
                <w:szCs w:val="24"/>
              </w:rPr>
              <m:t>10</m:t>
            </m:r>
            <m:ctrlPr>
              <w:rPr>
                <w:rFonts w:ascii="Cambria Math" w:hAnsi="Cambria Math"/>
                <w:color w:val="000000"/>
                <w:sz w:val="24"/>
                <w:szCs w:val="24"/>
              </w:rPr>
            </m:ctrlPr>
          </m:e>
          <m:sup>
            <m:r>
              <m:rPr/>
              <w:rPr>
                <w:rFonts w:ascii="Cambria Math" w:hAnsi="Cambria Math"/>
                <w:color w:val="000000"/>
                <w:sz w:val="24"/>
                <w:szCs w:val="24"/>
              </w:rPr>
              <m:t>23</m:t>
            </m:r>
            <m:ctrlPr>
              <w:rPr>
                <w:rFonts w:ascii="Cambria Math" w:hAnsi="Cambria Math"/>
                <w:i/>
                <w:color w:val="000000"/>
                <w:sz w:val="24"/>
                <w:szCs w:val="24"/>
              </w:rPr>
            </m:ctrlPr>
          </m:sup>
        </m:sSup>
        <m:r>
          <m:rPr/>
          <w:rPr>
            <w:rFonts w:ascii="Cambria Math" w:hAnsi="Cambria Math"/>
            <w:color w:val="000000"/>
            <w:sz w:val="24"/>
            <w:szCs w:val="24"/>
          </w:rPr>
          <m:t> </m:t>
        </m:r>
        <m:sSup>
          <m:sSupPr>
            <m:ctrlPr>
              <w:rPr>
                <w:rFonts w:ascii="Cambria Math" w:hAnsi="Cambria Math"/>
                <w:i/>
                <w:color w:val="000000"/>
                <w:sz w:val="24"/>
                <w:szCs w:val="24"/>
              </w:rPr>
            </m:ctrlPr>
          </m:sSupPr>
          <m:e>
            <m:r>
              <m:rPr>
                <m:nor/>
                <m:sty m:val="p"/>
              </m:rPr>
              <w:rPr>
                <w:rFonts w:ascii="Cambria Math" w:hAnsi="Cambria Math"/>
                <w:color w:val="000000"/>
                <w:sz w:val="24"/>
                <w:szCs w:val="24"/>
              </w:rPr>
              <m:t>mol</m:t>
            </m:r>
            <m:ctrlPr>
              <w:rPr>
                <w:rFonts w:ascii="Cambria Math" w:hAnsi="Cambria Math"/>
                <w:i/>
                <w:color w:val="000000"/>
                <w:sz w:val="24"/>
                <w:szCs w:val="24"/>
              </w:rPr>
            </m:ctrlPr>
          </m:e>
          <m:sup>
            <m:r>
              <m:rPr/>
              <w:rPr>
                <w:rFonts w:ascii="Cambria Math" w:hAnsi="Cambria Math"/>
                <w:color w:val="000000"/>
                <w:sz w:val="24"/>
                <w:szCs w:val="24"/>
              </w:rPr>
              <m:t>−1</m:t>
            </m:r>
            <m:ctrlPr>
              <w:rPr>
                <w:rFonts w:ascii="Cambria Math" w:hAnsi="Cambria Math"/>
                <w:i/>
                <w:color w:val="000000"/>
                <w:sz w:val="24"/>
                <w:szCs w:val="24"/>
              </w:rPr>
            </m:ctrlPr>
          </m:sup>
        </m:sSup>
      </m:oMath>
      <w:r>
        <w:rPr>
          <w:color w:val="000000"/>
          <w:sz w:val="24"/>
          <w:szCs w:val="24"/>
        </w:rPr>
        <w:t xml:space="preserve">  [125]。</w:t>
      </w:r>
      <w:r>
        <w:rPr>
          <w:rFonts w:hint="eastAsia"/>
          <w:color w:val="000000"/>
          <w:sz w:val="24"/>
          <w:szCs w:val="24"/>
        </w:rPr>
        <w:t>测定</w:t>
      </w:r>
      <w:r>
        <w:rPr>
          <w:color w:val="000000"/>
          <w:sz w:val="24"/>
          <w:szCs w:val="24"/>
        </w:rPr>
        <w:t>该值的最准确方法之一是X射线晶体密度法(XRCD)[110]。在XRCD中，</w:t>
      </w:r>
      <w:r>
        <w:rPr>
          <w:rFonts w:hint="eastAsia"/>
          <w:color w:val="000000"/>
          <w:sz w:val="24"/>
          <w:szCs w:val="24"/>
        </w:rPr>
        <w:t>所用</w:t>
      </w:r>
      <w:r>
        <w:rPr>
          <w:color w:val="000000"/>
          <w:sz w:val="24"/>
          <w:szCs w:val="24"/>
        </w:rPr>
        <w:t>样品是近乎完美的单晶同位素</w:t>
      </w:r>
      <w:r>
        <w:rPr>
          <w:rFonts w:hint="eastAsia"/>
          <w:color w:val="000000"/>
          <w:sz w:val="24"/>
          <w:szCs w:val="24"/>
        </w:rPr>
        <w:t>富集</w:t>
      </w:r>
      <w:r>
        <w:rPr>
          <w:color w:val="000000"/>
          <w:sz w:val="24"/>
          <w:szCs w:val="24"/>
        </w:rPr>
        <w:t>硅球（99.99 %的</w:t>
      </w:r>
      <w:r>
        <w:rPr>
          <w:color w:val="000000"/>
          <w:sz w:val="24"/>
          <w:szCs w:val="24"/>
          <w:vertAlign w:val="superscript"/>
        </w:rPr>
        <w:t>28</w:t>
      </w:r>
      <w:r>
        <w:rPr>
          <w:color w:val="000000"/>
          <w:sz w:val="24"/>
          <w:szCs w:val="24"/>
        </w:rPr>
        <w:t>Si）</w:t>
      </w:r>
      <w:r>
        <w:rPr>
          <w:rFonts w:hint="eastAsia"/>
          <w:color w:val="000000"/>
          <w:sz w:val="24"/>
          <w:szCs w:val="24"/>
        </w:rPr>
        <w:t>。样品中</w:t>
      </w:r>
      <w:r>
        <w:rPr>
          <w:color w:val="000000"/>
          <w:sz w:val="24"/>
          <w:szCs w:val="24"/>
        </w:rPr>
        <w:t>硅原子的数量为</w:t>
      </w:r>
      <m:oMath>
        <m:r>
          <m:rPr/>
          <w:rPr>
            <w:rFonts w:ascii="Cambria Math" w:hAnsi="Cambria Math"/>
            <w:color w:val="000000"/>
            <w:sz w:val="24"/>
            <w:szCs w:val="24"/>
          </w:rPr>
          <m:t>N</m:t>
        </m:r>
        <m:d>
          <m:dPr>
            <m:ctrlPr>
              <w:rPr>
                <w:rFonts w:ascii="Cambria Math" w:hAnsi="Cambria Math"/>
                <w:i/>
                <w:color w:val="000000"/>
                <w:sz w:val="24"/>
                <w:szCs w:val="24"/>
              </w:rPr>
            </m:ctrlPr>
          </m:dPr>
          <m:e>
            <m:r>
              <m:rPr>
                <m:nor/>
                <m:sty m:val="p"/>
              </m:rPr>
              <w:rPr>
                <w:rFonts w:ascii="Cambria Math" w:hAnsi="Cambria Math"/>
                <w:color w:val="000000"/>
                <w:sz w:val="24"/>
                <w:szCs w:val="24"/>
              </w:rPr>
              <m:t>Si</m:t>
            </m:r>
            <m:ctrlPr>
              <w:rPr>
                <w:rFonts w:ascii="Cambria Math" w:hAnsi="Cambria Math"/>
                <w:i/>
                <w:color w:val="000000"/>
                <w:sz w:val="24"/>
                <w:szCs w:val="24"/>
              </w:rPr>
            </m:ctrlPr>
          </m:e>
        </m:d>
        <m:r>
          <m:rPr/>
          <w:rPr>
            <w:rFonts w:ascii="Cambria Math" w:hAnsi="Cambria Math"/>
            <w:color w:val="000000"/>
            <w:sz w:val="24"/>
            <w:szCs w:val="24"/>
          </w:rPr>
          <m:t>=8V</m:t>
        </m:r>
        <m:r>
          <m:rPr>
            <m:lit/>
            <m:sty m:val="p"/>
          </m:rPr>
          <w:rPr>
            <w:rFonts w:ascii="Cambria Math" w:hAnsi="Cambria Math"/>
            <w:color w:val="000000"/>
            <w:sz w:val="24"/>
            <w:szCs w:val="24"/>
          </w:rPr>
          <m:t>/</m:t>
        </m:r>
        <w:bookmarkStart w:id="34" w:name="OLE_LINK20"/>
        <m:sSubSup>
          <m:sSubSupPr>
            <m:ctrlPr>
              <w:rPr>
                <w:rFonts w:ascii="Cambria Math" w:hAnsi="Cambria Math"/>
                <w:i/>
                <w:color w:val="000000"/>
                <w:sz w:val="24"/>
                <w:szCs w:val="24"/>
              </w:rPr>
            </m:ctrlPr>
          </m:sSubSupPr>
          <m:e>
            <m:r>
              <m:rPr/>
              <w:rPr>
                <w:rFonts w:ascii="Cambria Math" w:hAnsi="Cambria Math"/>
                <w:color w:val="000000"/>
                <w:sz w:val="24"/>
                <w:szCs w:val="24"/>
              </w:rPr>
              <m:t>a</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up>
            <m:r>
              <m:rPr/>
              <w:rPr>
                <w:rFonts w:ascii="Cambria Math" w:hAnsi="Cambria Math"/>
                <w:color w:val="000000"/>
                <w:sz w:val="24"/>
                <w:szCs w:val="24"/>
              </w:rPr>
              <m:t>3</m:t>
            </m:r>
            <m:ctrlPr>
              <w:rPr>
                <w:rFonts w:ascii="Cambria Math" w:hAnsi="Cambria Math"/>
                <w:i/>
                <w:color w:val="000000"/>
                <w:sz w:val="24"/>
                <w:szCs w:val="24"/>
              </w:rPr>
            </m:ctrlPr>
            <w:bookmarkEnd w:id="34"/>
          </m:sup>
        </m:sSubSup>
      </m:oMath>
      <w:r>
        <w:rPr>
          <w:color w:val="000000"/>
          <w:sz w:val="24"/>
          <w:szCs w:val="24"/>
        </w:rPr>
        <w:t>，其中</w:t>
      </w:r>
      <m:oMath>
        <m:r>
          <m:rPr/>
          <w:rPr>
            <w:rFonts w:ascii="Cambria Math" w:hAnsi="Cambria Math"/>
            <w:color w:val="000000"/>
            <w:sz w:val="24"/>
            <w:szCs w:val="24"/>
          </w:rPr>
          <m:t>V</m:t>
        </m:r>
      </m:oMath>
      <w:r>
        <w:rPr>
          <w:color w:val="000000"/>
          <w:sz w:val="24"/>
          <w:szCs w:val="24"/>
        </w:rPr>
        <w:t>和</w:t>
      </w:r>
      <m:oMath>
        <m:sSubSup>
          <m:sSubSupPr>
            <m:ctrlPr>
              <w:rPr>
                <w:rFonts w:ascii="Cambria Math" w:hAnsi="Cambria Math"/>
                <w:i/>
                <w:color w:val="000000"/>
                <w:sz w:val="24"/>
                <w:szCs w:val="24"/>
              </w:rPr>
            </m:ctrlPr>
          </m:sSubSupPr>
          <m:e>
            <m:r>
              <m:rPr/>
              <w:rPr>
                <w:rFonts w:ascii="Cambria Math" w:hAnsi="Cambria Math"/>
                <w:color w:val="000000"/>
                <w:sz w:val="24"/>
                <w:szCs w:val="24"/>
              </w:rPr>
              <m:t>a</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up>
            <m:r>
              <m:rPr/>
              <w:rPr>
                <w:rFonts w:ascii="Cambria Math" w:hAnsi="Cambria Math"/>
                <w:color w:val="000000"/>
                <w:sz w:val="24"/>
                <w:szCs w:val="24"/>
              </w:rPr>
              <m:t>3</m:t>
            </m:r>
            <m:ctrlPr>
              <w:rPr>
                <w:rFonts w:ascii="Cambria Math" w:hAnsi="Cambria Math"/>
                <w:i/>
                <w:color w:val="000000"/>
                <w:sz w:val="24"/>
                <w:szCs w:val="24"/>
              </w:rPr>
            </m:ctrlPr>
          </m:sup>
        </m:sSubSup>
      </m:oMath>
      <w:r>
        <w:rPr>
          <w:color w:val="000000"/>
          <w:sz w:val="24"/>
          <w:szCs w:val="24"/>
        </w:rPr>
        <w:t>分别</w:t>
      </w:r>
      <w:r>
        <w:rPr>
          <w:rFonts w:hint="eastAsia"/>
          <w:color w:val="000000"/>
          <w:sz w:val="24"/>
          <w:szCs w:val="24"/>
        </w:rPr>
        <w:t>为硅</w:t>
      </w:r>
      <w:r>
        <w:rPr>
          <w:color w:val="000000"/>
          <w:sz w:val="24"/>
          <w:szCs w:val="24"/>
        </w:rPr>
        <w:t>球的体积和包含8个原子的</w:t>
      </w:r>
      <w:r>
        <w:rPr>
          <w:rFonts w:hint="eastAsia"/>
          <w:color w:val="000000"/>
          <w:sz w:val="24"/>
          <w:szCs w:val="24"/>
        </w:rPr>
        <w:t>单</w:t>
      </w:r>
      <w:r>
        <w:rPr>
          <w:color w:val="000000"/>
          <w:sz w:val="24"/>
          <w:szCs w:val="24"/>
        </w:rPr>
        <w:t>原子晶胞体积。硅</w:t>
      </w:r>
      <w:r>
        <w:rPr>
          <w:rFonts w:hint="eastAsia"/>
          <w:color w:val="000000"/>
          <w:sz w:val="24"/>
          <w:szCs w:val="24"/>
        </w:rPr>
        <w:t>的</w:t>
      </w:r>
      <w:r>
        <w:rPr>
          <w:color w:val="000000"/>
          <w:sz w:val="24"/>
          <w:szCs w:val="24"/>
        </w:rPr>
        <w:t>物质的量为</w:t>
      </w:r>
      <w:r>
        <w:rPr>
          <w:i/>
          <w:iCs/>
          <w:color w:val="000000"/>
          <w:sz w:val="24"/>
          <w:szCs w:val="24"/>
        </w:rPr>
        <w:t>n</w:t>
      </w:r>
      <w:r>
        <w:rPr>
          <w:color w:val="000000"/>
          <w:sz w:val="24"/>
          <w:szCs w:val="24"/>
        </w:rPr>
        <w:t xml:space="preserve">(Si) = </w:t>
      </w:r>
      <w:r>
        <w:rPr>
          <w:i/>
          <w:iCs/>
          <w:color w:val="000000"/>
          <w:sz w:val="24"/>
          <w:szCs w:val="24"/>
        </w:rPr>
        <w:t>m</w:t>
      </w:r>
      <w:r>
        <w:rPr>
          <w:color w:val="000000"/>
          <w:sz w:val="24"/>
          <w:szCs w:val="24"/>
        </w:rPr>
        <w:t>/</w:t>
      </w:r>
      <w:r>
        <w:rPr>
          <w:i/>
          <w:iCs/>
          <w:color w:val="000000"/>
          <w:sz w:val="24"/>
          <w:szCs w:val="24"/>
        </w:rPr>
        <w:t>M</w:t>
      </w:r>
      <w:r>
        <w:rPr>
          <w:color w:val="000000"/>
          <w:sz w:val="24"/>
          <w:szCs w:val="24"/>
        </w:rPr>
        <w:t>，其中</w:t>
      </w:r>
      <w:r>
        <w:rPr>
          <w:i/>
          <w:iCs/>
          <w:color w:val="000000"/>
          <w:sz w:val="24"/>
          <w:szCs w:val="24"/>
        </w:rPr>
        <w:t>m</w:t>
      </w:r>
      <w:r>
        <w:rPr>
          <w:color w:val="000000"/>
          <w:sz w:val="24"/>
          <w:szCs w:val="24"/>
        </w:rPr>
        <w:t>和</w:t>
      </w:r>
      <w:r>
        <w:rPr>
          <w:i/>
          <w:iCs/>
          <w:color w:val="000000"/>
          <w:sz w:val="24"/>
          <w:szCs w:val="24"/>
        </w:rPr>
        <w:t>M</w:t>
      </w:r>
      <w:r>
        <w:rPr>
          <w:rFonts w:hint="eastAsia"/>
          <w:color w:val="000000"/>
          <w:sz w:val="24"/>
          <w:szCs w:val="24"/>
        </w:rPr>
        <w:t>分别为</w:t>
      </w:r>
      <w:r>
        <w:rPr>
          <w:color w:val="000000"/>
          <w:sz w:val="24"/>
          <w:szCs w:val="24"/>
        </w:rPr>
        <w:t>球的质量和硅摩尔质量。因此，阿伏伽德罗常量的定义可</w:t>
      </w:r>
      <w:r>
        <w:rPr>
          <w:rFonts w:hint="eastAsia"/>
          <w:color w:val="000000"/>
          <w:sz w:val="24"/>
          <w:szCs w:val="24"/>
        </w:rPr>
        <w:t>表示</w:t>
      </w:r>
      <w:r>
        <w:rPr>
          <w:color w:val="000000"/>
          <w:sz w:val="24"/>
          <w:szCs w:val="24"/>
        </w:rPr>
        <w:t>为：</w:t>
      </w:r>
    </w:p>
    <w:p w14:paraId="59DF2C0B">
      <w:pPr>
        <w:tabs>
          <w:tab w:val="left" w:pos="622"/>
        </w:tabs>
        <w:spacing w:line="264" w:lineRule="auto"/>
        <w:ind w:right="394"/>
        <w:rPr>
          <w:color w:val="000000"/>
          <w:sz w:val="24"/>
          <w:szCs w:val="24"/>
        </w:rPr>
      </w:pPr>
      <m:oMathPara>
        <m:oMath>
          <m:sSub>
            <m:sSubPr>
              <m:ctrlPr>
                <w:rPr>
                  <w:rFonts w:ascii="Cambria Math" w:hAnsi="Cambria Math"/>
                  <w:i/>
                  <w:color w:val="000000"/>
                  <w:sz w:val="24"/>
                  <w:szCs w:val="24"/>
                </w:rPr>
              </m:ctrlPr>
            </m:sSubPr>
            <m:e>
              <m:r>
                <m:rPr/>
                <w:rPr>
                  <w:rFonts w:ascii="Cambria Math" w:hAnsi="Cambria Math"/>
                  <w:color w:val="000000"/>
                  <w:sz w:val="24"/>
                  <w:szCs w:val="24"/>
                </w:rPr>
                <m:t>N</m:t>
              </m:r>
              <m:ctrlPr>
                <w:rPr>
                  <w:rFonts w:ascii="Cambria Math" w:hAnsi="Cambria Math"/>
                  <w:i/>
                  <w:color w:val="000000"/>
                  <w:sz w:val="24"/>
                  <w:szCs w:val="24"/>
                </w:rPr>
              </m:ctrlPr>
            </m:e>
            <m:sub>
              <m:r>
                <m:rPr/>
                <w:rPr>
                  <w:rFonts w:ascii="Cambria Math" w:hAnsi="Cambria Math"/>
                  <w:color w:val="000000"/>
                  <w:sz w:val="24"/>
                  <w:szCs w:val="24"/>
                </w:rPr>
                <m:t>A</m:t>
              </m:r>
              <m:ctrlPr>
                <w:rPr>
                  <w:rFonts w:ascii="Cambria Math" w:hAnsi="Cambria Math"/>
                  <w:i/>
                  <w:color w:val="000000"/>
                  <w:sz w:val="24"/>
                  <w:szCs w:val="24"/>
                </w:rPr>
              </m:ctrlPr>
            </m:sub>
          </m:sSub>
          <m:r>
            <m:rPr/>
            <w:rPr>
              <w:rFonts w:ascii="Cambria Math" w:hAnsi="Cambria Math"/>
              <w:color w:val="000000"/>
              <w:sz w:val="24"/>
              <w:szCs w:val="24"/>
            </w:rPr>
            <m:t>=</m:t>
          </m:r>
          <m:f>
            <m:fPr>
              <m:ctrlPr>
                <w:rPr>
                  <w:rFonts w:ascii="Cambria Math" w:hAnsi="Cambria Math"/>
                  <w:color w:val="000000"/>
                  <w:sz w:val="24"/>
                  <w:szCs w:val="24"/>
                </w:rPr>
              </m:ctrlPr>
            </m:fPr>
            <m:num>
              <m:r>
                <m:rPr/>
                <w:rPr>
                  <w:rFonts w:ascii="Cambria Math" w:hAnsi="Cambria Math"/>
                  <w:color w:val="000000"/>
                  <w:sz w:val="24"/>
                  <w:szCs w:val="24"/>
                </w:rPr>
                <m:t>N</m:t>
              </m:r>
              <m:d>
                <m:dPr>
                  <m:ctrlPr>
                    <w:rPr>
                      <w:rFonts w:ascii="Cambria Math" w:hAnsi="Cambria Math"/>
                      <w:i/>
                      <w:color w:val="000000"/>
                      <w:sz w:val="24"/>
                      <w:szCs w:val="24"/>
                    </w:rPr>
                  </m:ctrlPr>
                </m:dPr>
                <m:e>
                  <m:r>
                    <m:rPr>
                      <m:nor/>
                      <m:sty m:val="p"/>
                    </m:rPr>
                    <w:rPr>
                      <w:rFonts w:ascii="Cambria Math" w:hAnsi="Cambria Math"/>
                      <w:color w:val="000000"/>
                      <w:sz w:val="24"/>
                      <w:szCs w:val="24"/>
                    </w:rPr>
                    <m:t>Si</m:t>
                  </m:r>
                  <m:ctrlPr>
                    <w:rPr>
                      <w:rFonts w:ascii="Cambria Math" w:hAnsi="Cambria Math"/>
                      <w:i/>
                      <w:color w:val="000000"/>
                      <w:sz w:val="24"/>
                      <w:szCs w:val="24"/>
                    </w:rPr>
                  </m:ctrlPr>
                </m:e>
              </m:d>
              <m:ctrlPr>
                <w:rPr>
                  <w:rFonts w:ascii="Cambria Math" w:hAnsi="Cambria Math"/>
                  <w:i/>
                  <w:color w:val="000000"/>
                  <w:sz w:val="24"/>
                  <w:szCs w:val="24"/>
                </w:rPr>
              </m:ctrlPr>
            </m:num>
            <m:den>
              <m:r>
                <m:rPr/>
                <w:rPr>
                  <w:rFonts w:ascii="Cambria Math" w:hAnsi="Cambria Math"/>
                  <w:color w:val="000000"/>
                  <w:sz w:val="24"/>
                  <w:szCs w:val="24"/>
                </w:rPr>
                <m:t>n</m:t>
              </m:r>
              <m:d>
                <m:dPr>
                  <m:ctrlPr>
                    <w:rPr>
                      <w:rFonts w:ascii="Cambria Math" w:hAnsi="Cambria Math"/>
                      <w:i/>
                      <w:color w:val="000000"/>
                      <w:sz w:val="24"/>
                      <w:szCs w:val="24"/>
                    </w:rPr>
                  </m:ctrlPr>
                </m:dPr>
                <m:e>
                  <m:r>
                    <m:rPr>
                      <m:nor/>
                      <m:sty m:val="p"/>
                    </m:rPr>
                    <w:rPr>
                      <w:rFonts w:ascii="Cambria Math" w:hAnsi="Cambria Math"/>
                      <w:color w:val="000000"/>
                      <w:sz w:val="24"/>
                      <w:szCs w:val="24"/>
                    </w:rPr>
                    <m:t>Si</m:t>
                  </m:r>
                  <m:ctrlPr>
                    <w:rPr>
                      <w:rFonts w:ascii="Cambria Math" w:hAnsi="Cambria Math"/>
                      <w:i/>
                      <w:color w:val="000000"/>
                      <w:sz w:val="24"/>
                      <w:szCs w:val="24"/>
                    </w:rPr>
                  </m:ctrlPr>
                </m:e>
              </m:d>
              <m:ctrlPr>
                <w:rPr>
                  <w:rFonts w:ascii="Cambria Math" w:hAnsi="Cambria Math"/>
                  <w:i/>
                  <w:color w:val="000000"/>
                  <w:sz w:val="24"/>
                  <w:szCs w:val="24"/>
                </w:rPr>
              </m:ctrlPr>
            </m:den>
          </m:f>
          <m:r>
            <m:rPr/>
            <w:rPr>
              <w:rFonts w:ascii="Cambria Math" w:hAnsi="Cambria Math"/>
              <w:color w:val="000000"/>
              <w:sz w:val="24"/>
              <w:szCs w:val="24"/>
            </w:rPr>
            <m:t>=</m:t>
          </m:r>
          <m:f>
            <m:fPr>
              <m:ctrlPr>
                <w:rPr>
                  <w:rFonts w:ascii="Cambria Math" w:hAnsi="Cambria Math"/>
                  <w:color w:val="000000"/>
                  <w:sz w:val="24"/>
                  <w:szCs w:val="24"/>
                </w:rPr>
              </m:ctrlPr>
            </m:fPr>
            <m:num>
              <m:r>
                <m:rPr/>
                <w:rPr>
                  <w:rFonts w:ascii="Cambria Math" w:hAnsi="Cambria Math"/>
                  <w:color w:val="000000"/>
                  <w:sz w:val="24"/>
                  <w:szCs w:val="24"/>
                </w:rPr>
                <m:t>8VM</m:t>
              </m:r>
              <m:ctrlPr>
                <w:rPr>
                  <w:rFonts w:ascii="Cambria Math" w:hAnsi="Cambria Math"/>
                  <w:i/>
                  <w:color w:val="000000"/>
                  <w:sz w:val="24"/>
                  <w:szCs w:val="24"/>
                </w:rPr>
              </m:ctrlPr>
            </m:num>
            <m:den>
              <m:sSubSup>
                <m:sSubSupPr>
                  <m:ctrlPr>
                    <w:rPr>
                      <w:rFonts w:ascii="Cambria Math" w:hAnsi="Cambria Math"/>
                      <w:i/>
                      <w:color w:val="000000"/>
                      <w:sz w:val="24"/>
                      <w:szCs w:val="24"/>
                    </w:rPr>
                  </m:ctrlPr>
                </m:sSubSupPr>
                <m:e>
                  <m:r>
                    <m:rPr/>
                    <w:rPr>
                      <w:rFonts w:ascii="Cambria Math" w:hAnsi="Cambria Math"/>
                      <w:color w:val="000000"/>
                      <w:sz w:val="24"/>
                      <w:szCs w:val="24"/>
                    </w:rPr>
                    <m:t>a</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up>
                  <m:r>
                    <m:rPr/>
                    <w:rPr>
                      <w:rFonts w:ascii="Cambria Math" w:hAnsi="Cambria Math"/>
                      <w:color w:val="000000"/>
                      <w:sz w:val="24"/>
                      <w:szCs w:val="24"/>
                    </w:rPr>
                    <m:t>3</m:t>
                  </m:r>
                  <m:ctrlPr>
                    <w:rPr>
                      <w:rFonts w:ascii="Cambria Math" w:hAnsi="Cambria Math"/>
                      <w:i/>
                      <w:color w:val="000000"/>
                      <w:sz w:val="24"/>
                      <w:szCs w:val="24"/>
                    </w:rPr>
                  </m:ctrlPr>
                </m:sup>
              </m:sSubSup>
              <m:r>
                <m:rPr/>
                <w:rPr>
                  <w:rFonts w:ascii="Cambria Math" w:hAnsi="Cambria Math"/>
                  <w:color w:val="000000"/>
                  <w:sz w:val="24"/>
                  <w:szCs w:val="24"/>
                </w:rPr>
                <m:t>m</m:t>
              </m:r>
              <m:ctrlPr>
                <w:rPr>
                  <w:rFonts w:ascii="Cambria Math" w:hAnsi="Cambria Math"/>
                  <w:i/>
                  <w:color w:val="000000"/>
                  <w:sz w:val="24"/>
                  <w:szCs w:val="24"/>
                </w:rPr>
              </m:ctrlPr>
            </m:den>
          </m:f>
        </m:oMath>
      </m:oMathPara>
    </w:p>
    <w:p w14:paraId="61A99575">
      <w:pPr>
        <w:tabs>
          <w:tab w:val="left" w:pos="622"/>
        </w:tabs>
        <w:spacing w:line="264" w:lineRule="auto"/>
        <w:ind w:right="394"/>
        <w:rPr>
          <w:color w:val="000000"/>
          <w:sz w:val="24"/>
          <w:szCs w:val="24"/>
        </w:rPr>
      </w:pPr>
      <w:r>
        <w:rPr>
          <w:rFonts w:hint="eastAsia"/>
          <w:color w:val="000000"/>
          <w:sz w:val="24"/>
          <w:szCs w:val="24"/>
        </w:rPr>
        <w:t>此式即为</w:t>
      </w:r>
      <w:r>
        <w:rPr>
          <w:color w:val="000000"/>
          <w:sz w:val="24"/>
          <w:szCs w:val="24"/>
        </w:rPr>
        <w:t>描述XRCD实验测量原理的基本模型。</w:t>
      </w:r>
    </w:p>
    <w:p w14:paraId="090F3C82">
      <w:pPr>
        <w:tabs>
          <w:tab w:val="left" w:pos="622"/>
        </w:tabs>
        <w:spacing w:line="264" w:lineRule="auto"/>
        <w:ind w:right="394"/>
        <w:rPr>
          <w:color w:val="000000"/>
          <w:sz w:val="24"/>
          <w:szCs w:val="24"/>
        </w:rPr>
      </w:pPr>
      <w:r>
        <w:rPr>
          <w:b/>
          <w:bCs/>
          <w:color w:val="000000"/>
          <w:sz w:val="24"/>
          <w:szCs w:val="24"/>
        </w:rPr>
        <w:tab/>
      </w:r>
      <w:r>
        <w:rPr>
          <w:b/>
          <w:bCs/>
          <w:color w:val="000000"/>
          <w:sz w:val="24"/>
          <w:szCs w:val="24"/>
        </w:rPr>
        <w:t>例2 压力天平产生的压力</w:t>
      </w:r>
      <w:r>
        <w:rPr>
          <w:color w:val="000000"/>
          <w:sz w:val="24"/>
          <w:szCs w:val="24"/>
        </w:rPr>
        <w:t>（</w:t>
      </w:r>
      <w:r>
        <w:rPr>
          <w:rFonts w:hint="eastAsia"/>
          <w:color w:val="000000"/>
          <w:sz w:val="24"/>
          <w:szCs w:val="24"/>
        </w:rPr>
        <w:t>续见</w:t>
      </w:r>
      <w:r>
        <w:fldChar w:fldCharType="begin"/>
      </w:r>
      <w:r>
        <w:instrText xml:space="preserve"> HYPERLINK \l "_bookmark32" </w:instrText>
      </w:r>
      <w:r>
        <w:fldChar w:fldCharType="separate"/>
      </w:r>
      <w:r>
        <w:rPr>
          <w:color w:val="000000"/>
          <w:sz w:val="24"/>
          <w:szCs w:val="24"/>
        </w:rPr>
        <w:t>8.1.4</w:t>
      </w:r>
      <w:r>
        <w:rPr>
          <w:color w:val="000000"/>
          <w:sz w:val="24"/>
          <w:szCs w:val="24"/>
        </w:rPr>
        <w:fldChar w:fldCharType="end"/>
      </w:r>
      <w:r>
        <w:rPr>
          <w:color w:val="000000"/>
          <w:sz w:val="24"/>
          <w:szCs w:val="24"/>
        </w:rPr>
        <w:t>）</w:t>
      </w:r>
    </w:p>
    <w:p w14:paraId="2890FC21">
      <w:pPr>
        <w:tabs>
          <w:tab w:val="left" w:pos="622"/>
        </w:tabs>
        <w:spacing w:line="264" w:lineRule="auto"/>
        <w:ind w:right="394"/>
        <w:rPr>
          <w:color w:val="000000"/>
          <w:sz w:val="24"/>
          <w:szCs w:val="24"/>
        </w:rPr>
      </w:pPr>
      <w:r>
        <w:rPr>
          <w:color w:val="000000"/>
          <w:sz w:val="24"/>
          <w:szCs w:val="24"/>
        </w:rPr>
        <w:tab/>
      </w:r>
      <w:r>
        <w:rPr>
          <w:color w:val="000000"/>
          <w:sz w:val="24"/>
          <w:szCs w:val="24"/>
        </w:rPr>
        <w:t>压力天平产生的压力</w:t>
      </w:r>
      <w:r>
        <w:rPr>
          <w:i/>
          <w:iCs/>
          <w:color w:val="000000"/>
          <w:sz w:val="24"/>
          <w:szCs w:val="24"/>
        </w:rPr>
        <w:t>p</w:t>
      </w:r>
      <w:r>
        <w:rPr>
          <w:color w:val="000000"/>
          <w:sz w:val="24"/>
          <w:szCs w:val="24"/>
        </w:rPr>
        <w:t>由以下隐性测量模型给出：</w:t>
      </w:r>
    </w:p>
    <w:p w14:paraId="5D253A9B">
      <w:pPr>
        <w:tabs>
          <w:tab w:val="left" w:pos="622"/>
        </w:tabs>
        <w:spacing w:line="264" w:lineRule="auto"/>
        <w:ind w:right="394"/>
        <w:jc w:val="right"/>
        <w:rPr>
          <w:color w:val="000000"/>
          <w:sz w:val="24"/>
          <w:szCs w:val="24"/>
        </w:rPr>
      </w:pPr>
      <m:oMath>
        <m:r>
          <m:rPr/>
          <w:rPr>
            <w:rFonts w:ascii="Cambria Math" w:hAnsi="Cambria Math"/>
            <w:color w:val="000000"/>
            <w:sz w:val="24"/>
            <w:szCs w:val="24"/>
          </w:rPr>
          <m:t>p=</m:t>
        </m:r>
        <m:f>
          <m:fPr>
            <m:ctrlPr>
              <w:rPr>
                <w:rFonts w:ascii="Cambria Math" w:hAnsi="Cambria Math"/>
                <w:color w:val="000000"/>
                <w:sz w:val="24"/>
                <w:szCs w:val="24"/>
              </w:rPr>
            </m:ctrlPr>
          </m:fPr>
          <m:num>
            <m:r>
              <m:rPr/>
              <w:rPr>
                <w:rFonts w:ascii="Cambria Math" w:hAnsi="Cambria Math"/>
                <w:color w:val="000000"/>
                <w:sz w:val="24"/>
                <w:szCs w:val="24"/>
              </w:rPr>
              <m:t>m</m:t>
            </m:r>
            <m:d>
              <m:dPr>
                <m:ctrlPr>
                  <w:rPr>
                    <w:rFonts w:ascii="Cambria Math" w:hAnsi="Cambria Math"/>
                    <w:color w:val="000000"/>
                    <w:sz w:val="24"/>
                    <w:szCs w:val="24"/>
                  </w:rPr>
                </m:ctrlPr>
              </m:dPr>
              <m:e>
                <m:r>
                  <m:rPr/>
                  <w:rPr>
                    <w:rFonts w:ascii="Cambria Math" w:hAnsi="Cambria Math"/>
                    <w:color w:val="000000"/>
                    <w:sz w:val="24"/>
                    <w:szCs w:val="24"/>
                  </w:rPr>
                  <m:t>1−</m:t>
                </m:r>
                <m:f>
                  <m:fPr>
                    <m:ctrlPr>
                      <w:rPr>
                        <w:rFonts w:ascii="Cambria Math" w:hAnsi="Cambria Math"/>
                        <w:color w:val="000000"/>
                        <w:sz w:val="24"/>
                        <w:szCs w:val="24"/>
                      </w:rPr>
                    </m:ctrlPr>
                  </m:fPr>
                  <m:num>
                    <m:sSub>
                      <m:sSubPr>
                        <m:ctrlPr>
                          <w:rPr>
                            <w:rFonts w:ascii="Cambria Math" w:hAnsi="Cambria Math"/>
                            <w:i/>
                            <w:color w:val="000000"/>
                            <w:sz w:val="24"/>
                            <w:szCs w:val="24"/>
                          </w:rPr>
                        </m:ctrlPr>
                      </m:sSubPr>
                      <m:e>
                        <m:r>
                          <m:rPr>
                            <m:sty m:val="p"/>
                          </m:rPr>
                          <w:rPr>
                            <w:rFonts w:ascii="Cambria Math" w:hAnsi="Cambria Math"/>
                            <w:color w:val="000000"/>
                            <w:sz w:val="24"/>
                            <w:szCs w:val="24"/>
                          </w:rPr>
                          <m:t>ρ</m:t>
                        </m:r>
                        <m:ctrlPr>
                          <w:rPr>
                            <w:rFonts w:ascii="Cambria Math" w:hAnsi="Cambria Math"/>
                            <w:i/>
                            <w:color w:val="000000"/>
                            <w:sz w:val="24"/>
                            <w:szCs w:val="24"/>
                          </w:rPr>
                        </m:ctrlPr>
                      </m:e>
                      <m:sub>
                        <m:r>
                          <m:rPr/>
                          <w:rPr>
                            <w:rFonts w:ascii="Cambria Math" w:hAnsi="Cambria Math"/>
                            <w:color w:val="000000"/>
                            <w:sz w:val="24"/>
                            <w:szCs w:val="24"/>
                          </w:rPr>
                          <m:t>a</m:t>
                        </m:r>
                        <m:ctrlPr>
                          <w:rPr>
                            <w:rFonts w:ascii="Cambria Math" w:hAnsi="Cambria Math"/>
                            <w:i/>
                            <w:color w:val="000000"/>
                            <w:sz w:val="24"/>
                            <w:szCs w:val="24"/>
                          </w:rPr>
                        </m:ctrlPr>
                      </m:sub>
                    </m:sSub>
                    <m:ctrlPr>
                      <w:rPr>
                        <w:rFonts w:ascii="Cambria Math" w:hAnsi="Cambria Math"/>
                        <w:i/>
                        <w:color w:val="000000"/>
                        <w:sz w:val="24"/>
                        <w:szCs w:val="24"/>
                      </w:rPr>
                    </m:ctrlPr>
                  </m:num>
                  <m:den>
                    <m:sSub>
                      <m:sSubPr>
                        <m:ctrlPr>
                          <w:rPr>
                            <w:rFonts w:ascii="Cambria Math" w:hAnsi="Cambria Math"/>
                            <w:i/>
                            <w:color w:val="000000"/>
                            <w:sz w:val="24"/>
                            <w:szCs w:val="24"/>
                          </w:rPr>
                        </m:ctrlPr>
                      </m:sSubPr>
                      <m:e>
                        <m:r>
                          <m:rPr>
                            <m:sty m:val="p"/>
                          </m:rPr>
                          <w:rPr>
                            <w:rFonts w:ascii="Cambria Math" w:hAnsi="Cambria Math"/>
                            <w:color w:val="000000"/>
                            <w:sz w:val="24"/>
                            <w:szCs w:val="24"/>
                          </w:rPr>
                          <m:t>ρ</m:t>
                        </m:r>
                        <m:ctrlPr>
                          <w:rPr>
                            <w:rFonts w:ascii="Cambria Math" w:hAnsi="Cambria Math"/>
                            <w:i/>
                            <w:color w:val="000000"/>
                            <w:sz w:val="24"/>
                            <w:szCs w:val="24"/>
                          </w:rPr>
                        </m:ctrlPr>
                      </m:e>
                      <m:sub>
                        <m:r>
                          <m:rPr/>
                          <w:rPr>
                            <w:rFonts w:ascii="Cambria Math" w:hAnsi="Cambria Math"/>
                            <w:color w:val="000000"/>
                            <w:sz w:val="24"/>
                            <w:szCs w:val="24"/>
                          </w:rPr>
                          <m:t>m</m:t>
                        </m:r>
                        <m:ctrlPr>
                          <w:rPr>
                            <w:rFonts w:ascii="Cambria Math" w:hAnsi="Cambria Math"/>
                            <w:i/>
                            <w:color w:val="000000"/>
                            <w:sz w:val="24"/>
                            <w:szCs w:val="24"/>
                          </w:rPr>
                        </m:ctrlPr>
                      </m:sub>
                    </m:sSub>
                    <m:ctrlPr>
                      <w:rPr>
                        <w:rFonts w:ascii="Cambria Math" w:hAnsi="Cambria Math"/>
                        <w:i/>
                        <w:color w:val="000000"/>
                        <w:sz w:val="24"/>
                        <w:szCs w:val="24"/>
                      </w:rPr>
                    </m:ctrlPr>
                  </m:den>
                </m:f>
                <m:ctrlPr>
                  <w:rPr>
                    <w:rFonts w:ascii="Cambria Math" w:hAnsi="Cambria Math"/>
                    <w:i/>
                    <w:color w:val="000000"/>
                    <w:sz w:val="24"/>
                    <w:szCs w:val="24"/>
                  </w:rPr>
                </m:ctrlPr>
              </m:e>
            </m:d>
            <m:r>
              <m:rPr/>
              <w:rPr>
                <w:rFonts w:ascii="Cambria Math" w:hAnsi="Cambria Math"/>
                <w:color w:val="000000"/>
                <w:sz w:val="24"/>
                <w:szCs w:val="24"/>
              </w:rPr>
              <m:t>g</m:t>
            </m:r>
            <m:ctrlPr>
              <w:rPr>
                <w:rFonts w:ascii="Cambria Math" w:hAnsi="Cambria Math"/>
                <w:i/>
                <w:color w:val="000000"/>
                <w:sz w:val="24"/>
                <w:szCs w:val="24"/>
              </w:rPr>
            </m:ctrlPr>
          </m:num>
          <m:den>
            <m:sSub>
              <m:sSubPr>
                <m:ctrlPr>
                  <w:rPr>
                    <w:rFonts w:ascii="Cambria Math" w:hAnsi="Cambria Math"/>
                    <w:i/>
                    <w:color w:val="000000"/>
                    <w:sz w:val="24"/>
                    <w:szCs w:val="24"/>
                  </w:rPr>
                </m:ctrlPr>
              </m:sSubPr>
              <m:e>
                <m:r>
                  <m:rPr/>
                  <w:rPr>
                    <w:rFonts w:ascii="Cambria Math" w:hAnsi="Cambria Math"/>
                    <w:color w:val="000000"/>
                    <w:sz w:val="24"/>
                    <w:szCs w:val="24"/>
                  </w:rPr>
                  <m:t>A</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Sub>
            <m:d>
              <m:dPr>
                <m:ctrlPr>
                  <w:rPr>
                    <w:rFonts w:ascii="Cambria Math" w:hAnsi="Cambria Math"/>
                    <w:i/>
                    <w:color w:val="000000"/>
                    <w:sz w:val="24"/>
                    <w:szCs w:val="24"/>
                  </w:rPr>
                </m:ctrlPr>
              </m:dPr>
              <m:e>
                <m:r>
                  <m:rPr/>
                  <w:rPr>
                    <w:rFonts w:ascii="Cambria Math" w:hAnsi="Cambria Math"/>
                    <w:color w:val="000000"/>
                    <w:sz w:val="24"/>
                    <w:szCs w:val="24"/>
                  </w:rPr>
                  <m:t>1+</m:t>
                </m:r>
                <m:r>
                  <m:rPr>
                    <m:sty m:val="p"/>
                  </m:rPr>
                  <w:rPr>
                    <w:rFonts w:ascii="Cambria Math" w:hAnsi="Cambria Math"/>
                    <w:color w:val="000000"/>
                    <w:sz w:val="24"/>
                    <w:szCs w:val="24"/>
                  </w:rPr>
                  <m:t>λ</m:t>
                </m:r>
                <m:r>
                  <m:rPr/>
                  <w:rPr>
                    <w:rFonts w:ascii="Cambria Math" w:hAnsi="Cambria Math"/>
                    <w:color w:val="000000"/>
                    <w:sz w:val="24"/>
                    <w:szCs w:val="24"/>
                  </w:rPr>
                  <m:t>p</m:t>
                </m:r>
                <m:ctrlPr>
                  <w:rPr>
                    <w:rFonts w:ascii="Cambria Math" w:hAnsi="Cambria Math"/>
                    <w:i/>
                    <w:color w:val="000000"/>
                    <w:sz w:val="24"/>
                    <w:szCs w:val="24"/>
                  </w:rPr>
                </m:ctrlPr>
              </m:e>
            </m:d>
            <m:d>
              <m:dPr>
                <m:begChr m:val="["/>
                <m:endChr m:val="]"/>
                <m:ctrlPr>
                  <w:rPr>
                    <w:rFonts w:ascii="Cambria Math" w:hAnsi="Cambria Math"/>
                    <w:i/>
                    <w:color w:val="000000"/>
                    <w:sz w:val="24"/>
                    <w:szCs w:val="24"/>
                  </w:rPr>
                </m:ctrlPr>
              </m:dPr>
              <m:e>
                <m:r>
                  <m:rPr/>
                  <w:rPr>
                    <w:rFonts w:ascii="Cambria Math" w:hAnsi="Cambria Math"/>
                    <w:color w:val="000000"/>
                    <w:sz w:val="24"/>
                    <w:szCs w:val="24"/>
                  </w:rPr>
                  <m:t>1+</m:t>
                </m:r>
                <m:r>
                  <m:rPr>
                    <m:sty m:val="p"/>
                  </m:rPr>
                  <w:rPr>
                    <w:rFonts w:ascii="Cambria Math" w:hAnsi="Cambria Math"/>
                    <w:color w:val="000000"/>
                    <w:sz w:val="24"/>
                    <w:szCs w:val="24"/>
                  </w:rPr>
                  <m:t>α</m:t>
                </m:r>
                <m:d>
                  <m:dPr>
                    <m:ctrlPr>
                      <w:rPr>
                        <w:rFonts w:ascii="Cambria Math" w:hAnsi="Cambria Math"/>
                        <w:i/>
                        <w:color w:val="000000"/>
                        <w:sz w:val="24"/>
                        <w:szCs w:val="24"/>
                      </w:rPr>
                    </m:ctrlPr>
                  </m:dPr>
                  <m:e>
                    <m:r>
                      <m:rPr/>
                      <w:rPr>
                        <w:rFonts w:ascii="Cambria Math" w:hAnsi="Cambria Math"/>
                        <w:color w:val="000000"/>
                        <w:sz w:val="24"/>
                        <w:szCs w:val="24"/>
                      </w:rPr>
                      <m:t>t−</m:t>
                    </m:r>
                    <m:sSub>
                      <m:sSubPr>
                        <m:ctrlPr>
                          <w:rPr>
                            <w:rFonts w:ascii="Cambria Math" w:hAnsi="Cambria Math"/>
                            <w:i/>
                            <w:color w:val="000000"/>
                            <w:sz w:val="24"/>
                            <w:szCs w:val="24"/>
                          </w:rPr>
                        </m:ctrlPr>
                      </m:sSubPr>
                      <m:e>
                        <m:r>
                          <m:rPr/>
                          <w:rPr>
                            <w:rFonts w:ascii="Cambria Math" w:hAnsi="Cambria Math"/>
                            <w:color w:val="000000"/>
                            <w:sz w:val="24"/>
                            <w:szCs w:val="24"/>
                          </w:rPr>
                          <m:t>t</m:t>
                        </m:r>
                        <m:ctrlPr>
                          <w:rPr>
                            <w:rFonts w:ascii="Cambria Math" w:hAnsi="Cambria Math"/>
                            <w:i/>
                            <w:color w:val="000000"/>
                            <w:sz w:val="24"/>
                            <w:szCs w:val="24"/>
                          </w:rPr>
                        </m:ctrlPr>
                      </m:e>
                      <m:sub>
                        <m:r>
                          <m:rPr>
                            <m:nor/>
                            <m:sty m:val="p"/>
                          </m:rPr>
                          <w:rPr>
                            <w:rFonts w:ascii="Cambria Math" w:hAnsi="Cambria Math"/>
                            <w:color w:val="000000"/>
                            <w:sz w:val="24"/>
                            <w:szCs w:val="24"/>
                          </w:rPr>
                          <m:t>ref</m:t>
                        </m:r>
                        <m:ctrlPr>
                          <w:rPr>
                            <w:rFonts w:ascii="Cambria Math" w:hAnsi="Cambria Math"/>
                            <w:i/>
                            <w:color w:val="000000"/>
                            <w:sz w:val="24"/>
                            <w:szCs w:val="24"/>
                          </w:rPr>
                        </m:ctrlPr>
                      </m:sub>
                    </m:sSub>
                    <m:ctrlPr>
                      <w:rPr>
                        <w:rFonts w:ascii="Cambria Math" w:hAnsi="Cambria Math"/>
                        <w:i/>
                        <w:color w:val="000000"/>
                        <w:sz w:val="24"/>
                        <w:szCs w:val="24"/>
                      </w:rPr>
                    </m:ctrlPr>
                  </m:e>
                </m:d>
                <m:ctrlPr>
                  <w:rPr>
                    <w:rFonts w:ascii="Cambria Math" w:hAnsi="Cambria Math"/>
                    <w:i/>
                    <w:color w:val="000000"/>
                    <w:sz w:val="24"/>
                    <w:szCs w:val="24"/>
                  </w:rPr>
                </m:ctrlPr>
              </m:e>
            </m:d>
            <m:ctrlPr>
              <w:rPr>
                <w:rFonts w:ascii="Cambria Math" w:hAnsi="Cambria Math"/>
                <w:i/>
                <w:color w:val="000000"/>
                <w:sz w:val="24"/>
                <w:szCs w:val="24"/>
              </w:rPr>
            </m:ctrlPr>
          </m:den>
        </m:f>
      </m:oMath>
      <w:r>
        <w:rPr>
          <w:rFonts w:hint="eastAsia"/>
          <w:color w:val="000000"/>
          <w:sz w:val="24"/>
          <w:szCs w:val="24"/>
        </w:rPr>
        <w:t xml:space="preserve">                   （3）</w:t>
      </w:r>
    </w:p>
    <w:p w14:paraId="7846241F">
      <w:pPr>
        <w:tabs>
          <w:tab w:val="left" w:pos="622"/>
        </w:tabs>
        <w:spacing w:line="264" w:lineRule="auto"/>
        <w:ind w:right="394"/>
        <w:rPr>
          <w:color w:val="000000"/>
          <w:sz w:val="24"/>
          <w:szCs w:val="24"/>
        </w:rPr>
      </w:pPr>
      <w:r>
        <w:rPr>
          <w:color w:val="000000"/>
          <w:sz w:val="24"/>
          <w:szCs w:val="24"/>
        </w:rPr>
        <w:t>其中</w:t>
      </w:r>
      <w:r>
        <w:rPr>
          <w:rFonts w:hint="eastAsia"/>
          <w:color w:val="000000"/>
          <w:sz w:val="24"/>
          <w:szCs w:val="24"/>
        </w:rPr>
        <w:t>，</w:t>
      </w:r>
      <w:r>
        <w:rPr>
          <w:i/>
          <w:iCs/>
          <w:color w:val="000000"/>
          <w:sz w:val="24"/>
          <w:szCs w:val="24"/>
        </w:rPr>
        <w:t>m</w:t>
      </w:r>
      <w:r>
        <w:rPr>
          <w:color w:val="000000"/>
          <w:sz w:val="24"/>
          <w:szCs w:val="24"/>
        </w:rPr>
        <w:t>是施加的总质量</w:t>
      </w:r>
      <w:r>
        <w:rPr>
          <w:rFonts w:hint="eastAsia"/>
          <w:color w:val="000000"/>
          <w:sz w:val="24"/>
          <w:szCs w:val="24"/>
        </w:rPr>
        <w:t>；</w:t>
      </w:r>
      <m:oMath>
        <m:sSub>
          <m:sSubPr>
            <m:ctrlPr>
              <w:rPr>
                <w:rFonts w:ascii="Cambria Math" w:hAnsi="Cambria Math"/>
                <w:i/>
                <w:color w:val="000000"/>
                <w:sz w:val="24"/>
                <w:szCs w:val="24"/>
              </w:rPr>
            </m:ctrlPr>
          </m:sSubPr>
          <m:e>
            <m:r>
              <m:rPr>
                <m:sty m:val="p"/>
              </m:rPr>
              <w:rPr>
                <w:rFonts w:ascii="Cambria Math" w:hAnsi="Cambria Math"/>
                <w:color w:val="000000"/>
                <w:sz w:val="24"/>
                <w:szCs w:val="24"/>
              </w:rPr>
              <m:t>ρ</m:t>
            </m:r>
            <m:ctrlPr>
              <w:rPr>
                <w:rFonts w:ascii="Cambria Math" w:hAnsi="Cambria Math"/>
                <w:color w:val="000000"/>
                <w:sz w:val="24"/>
                <w:szCs w:val="24"/>
              </w:rPr>
            </m:ctrlPr>
          </m:e>
          <m:sub>
            <m:r>
              <m:rPr/>
              <w:rPr>
                <w:rFonts w:hint="eastAsia" w:ascii="Cambria Math" w:hAnsi="Cambria Math"/>
                <w:color w:val="000000"/>
                <w:sz w:val="24"/>
                <w:szCs w:val="24"/>
              </w:rPr>
              <m:t>a</m:t>
            </m:r>
            <m:ctrlPr>
              <w:rPr>
                <w:rFonts w:ascii="Cambria Math" w:hAnsi="Cambria Math"/>
                <w:i/>
                <w:color w:val="000000"/>
                <w:sz w:val="24"/>
                <w:szCs w:val="24"/>
              </w:rPr>
            </m:ctrlPr>
          </m:sub>
        </m:sSub>
      </m:oMath>
      <w:r>
        <w:rPr>
          <w:color w:val="000000"/>
          <w:sz w:val="24"/>
          <w:szCs w:val="24"/>
        </w:rPr>
        <w:t>和</w:t>
      </w:r>
      <m:oMath>
        <m:sSub>
          <m:sSubPr>
            <m:ctrlPr>
              <w:rPr>
                <w:rFonts w:ascii="Cambria Math" w:hAnsi="Cambria Math"/>
                <w:i/>
                <w:color w:val="000000"/>
                <w:sz w:val="24"/>
                <w:szCs w:val="24"/>
              </w:rPr>
            </m:ctrlPr>
          </m:sSubPr>
          <m:e>
            <m:r>
              <m:rPr>
                <m:sty m:val="p"/>
              </m:rPr>
              <w:rPr>
                <w:rFonts w:ascii="Cambria Math" w:hAnsi="Cambria Math"/>
                <w:color w:val="000000"/>
                <w:sz w:val="24"/>
                <w:szCs w:val="24"/>
              </w:rPr>
              <m:t>ρ</m:t>
            </m:r>
            <m:ctrlPr>
              <w:rPr>
                <w:rFonts w:ascii="Cambria Math" w:hAnsi="Cambria Math"/>
                <w:color w:val="000000"/>
                <w:sz w:val="24"/>
                <w:szCs w:val="24"/>
              </w:rPr>
            </m:ctrlPr>
          </m:e>
          <m:sub>
            <m:r>
              <m:rPr/>
              <w:rPr>
                <w:rFonts w:hint="eastAsia" w:ascii="Cambria Math" w:hAnsi="Cambria Math"/>
                <w:color w:val="000000"/>
                <w:sz w:val="24"/>
                <w:szCs w:val="24"/>
              </w:rPr>
              <m:t>m</m:t>
            </m:r>
            <m:ctrlPr>
              <w:rPr>
                <w:rFonts w:ascii="Cambria Math" w:hAnsi="Cambria Math"/>
                <w:i/>
                <w:color w:val="000000"/>
                <w:sz w:val="24"/>
                <w:szCs w:val="24"/>
              </w:rPr>
            </m:ctrlPr>
          </m:sub>
        </m:sSub>
      </m:oMath>
      <w:r>
        <w:rPr>
          <w:color w:val="000000"/>
          <w:sz w:val="24"/>
          <w:szCs w:val="24"/>
        </w:rPr>
        <w:t>分别是空气和施加质量的质量密度</w:t>
      </w:r>
      <w:r>
        <w:rPr>
          <w:rFonts w:hint="eastAsia"/>
          <w:color w:val="000000"/>
          <w:sz w:val="24"/>
          <w:szCs w:val="24"/>
        </w:rPr>
        <w:t>；</w:t>
      </w:r>
      <m:oMath>
        <m:r>
          <m:rPr/>
          <w:rPr>
            <w:rFonts w:ascii="Cambria Math" w:hAnsi="Cambria Math"/>
            <w:color w:val="000000"/>
            <w:sz w:val="24"/>
            <w:szCs w:val="24"/>
          </w:rPr>
          <m:t>g</m:t>
        </m:r>
      </m:oMath>
      <w:r>
        <w:rPr>
          <w:color w:val="000000"/>
          <w:sz w:val="24"/>
          <w:szCs w:val="24"/>
        </w:rPr>
        <w:t>是</w:t>
      </w:r>
      <w:r>
        <w:rPr>
          <w:rFonts w:hint="eastAsia"/>
          <w:color w:val="000000"/>
          <w:sz w:val="24"/>
          <w:szCs w:val="24"/>
        </w:rPr>
        <w:t>当地</w:t>
      </w:r>
      <w:r>
        <w:rPr>
          <w:color w:val="000000"/>
          <w:sz w:val="24"/>
          <w:szCs w:val="24"/>
        </w:rPr>
        <w:t>重力加速度</w:t>
      </w:r>
      <w:r>
        <w:rPr>
          <w:rFonts w:hint="eastAsia"/>
          <w:color w:val="000000"/>
          <w:sz w:val="24"/>
          <w:szCs w:val="24"/>
        </w:rPr>
        <w:t>；</w:t>
      </w:r>
      <w:r>
        <w:rPr>
          <w:color w:val="000000"/>
          <w:sz w:val="24"/>
          <w:szCs w:val="24"/>
        </w:rPr>
        <w:t xml:space="preserve"> </w:t>
      </w:r>
      <m:oMath>
        <m:sSub>
          <m:sSubPr>
            <m:ctrlPr>
              <w:rPr>
                <w:rFonts w:ascii="Cambria Math" w:hAnsi="Cambria Math"/>
                <w:i/>
                <w:color w:val="000000"/>
                <w:sz w:val="24"/>
                <w:szCs w:val="24"/>
              </w:rPr>
            </m:ctrlPr>
          </m:sSubPr>
          <m:e>
            <m:r>
              <m:rPr/>
              <w:rPr>
                <w:rFonts w:hint="eastAsia" w:ascii="Cambria Math" w:hAnsi="Cambria Math"/>
                <w:color w:val="000000"/>
                <w:sz w:val="24"/>
                <w:szCs w:val="24"/>
              </w:rPr>
              <m:t>A</m:t>
            </m:r>
            <m:ctrlPr>
              <w:rPr>
                <w:rFonts w:hint="eastAsia" w:ascii="Cambria Math" w:hAnsi="Cambria Math"/>
                <w:i/>
                <w:color w:val="000000"/>
                <w:sz w:val="24"/>
                <w:szCs w:val="24"/>
              </w:rPr>
            </m:ctrlPr>
          </m:e>
          <m:sub>
            <m:r>
              <m:rPr/>
              <w:rPr>
                <w:rFonts w:hint="eastAsia" w:ascii="Cambria Math" w:hAnsi="Cambria Math"/>
                <w:color w:val="000000"/>
                <w:sz w:val="24"/>
                <w:szCs w:val="24"/>
              </w:rPr>
              <m:t>0</m:t>
            </m:r>
            <m:ctrlPr>
              <w:rPr>
                <w:rFonts w:ascii="Cambria Math" w:hAnsi="Cambria Math"/>
                <w:i/>
                <w:color w:val="000000"/>
                <w:sz w:val="24"/>
                <w:szCs w:val="24"/>
              </w:rPr>
            </m:ctrlPr>
          </m:sub>
        </m:sSub>
      </m:oMath>
      <w:r>
        <w:rPr>
          <w:color w:val="000000"/>
          <w:sz w:val="24"/>
          <w:szCs w:val="24"/>
        </w:rPr>
        <w:t>是活塞-气缸组件在零压力和参考温度下的有效面积</w:t>
      </w:r>
      <w:r>
        <w:rPr>
          <w:rFonts w:hint="eastAsia"/>
          <w:color w:val="000000"/>
          <w:sz w:val="24"/>
          <w:szCs w:val="24"/>
        </w:rPr>
        <w:t>；</w:t>
      </w:r>
      <m:oMath>
        <m:r>
          <m:rPr>
            <m:sty m:val="p"/>
          </m:rPr>
          <w:rPr>
            <w:rFonts w:ascii="Cambria Math" w:hAnsi="Cambria Math"/>
            <w:color w:val="000000"/>
            <w:sz w:val="24"/>
            <w:szCs w:val="24"/>
          </w:rPr>
          <m:t>λ</m:t>
        </m:r>
      </m:oMath>
      <w:r>
        <w:rPr>
          <w:color w:val="000000"/>
          <w:sz w:val="24"/>
          <w:szCs w:val="24"/>
        </w:rPr>
        <w:t>是活塞-气缸组件的形变系数</w:t>
      </w:r>
      <w:r>
        <w:rPr>
          <w:rFonts w:hint="eastAsia"/>
          <w:color w:val="000000"/>
          <w:sz w:val="24"/>
          <w:szCs w:val="24"/>
        </w:rPr>
        <w:t>；</w:t>
      </w:r>
      <m:oMath>
        <m:r>
          <m:rPr/>
          <w:rPr>
            <w:rFonts w:ascii="Cambria Math" w:hAnsi="Cambria Math"/>
            <w:color w:val="000000"/>
            <w:sz w:val="24"/>
            <w:szCs w:val="24"/>
          </w:rPr>
          <m:t>α</m:t>
        </m:r>
      </m:oMath>
      <w:r>
        <w:rPr>
          <w:color w:val="000000"/>
          <w:sz w:val="24"/>
          <w:szCs w:val="24"/>
        </w:rPr>
        <w:t>是温度系数</w:t>
      </w:r>
      <w:r>
        <w:rPr>
          <w:rFonts w:hint="eastAsia"/>
          <w:color w:val="000000"/>
          <w:sz w:val="24"/>
          <w:szCs w:val="24"/>
        </w:rPr>
        <w:t>；</w:t>
      </w:r>
      <m:oMath>
        <m:r>
          <m:rPr/>
          <w:rPr>
            <w:rFonts w:ascii="Cambria Math" w:hAnsi="Cambria Math"/>
            <w:color w:val="000000"/>
            <w:sz w:val="24"/>
            <w:szCs w:val="24"/>
          </w:rPr>
          <m:t>t</m:t>
        </m:r>
      </m:oMath>
      <w:r>
        <w:rPr>
          <w:color w:val="000000"/>
          <w:sz w:val="24"/>
          <w:szCs w:val="24"/>
        </w:rPr>
        <w:t>是摄氏温度</w:t>
      </w:r>
      <w:r>
        <w:rPr>
          <w:rFonts w:hint="eastAsia"/>
          <w:color w:val="000000"/>
          <w:sz w:val="24"/>
          <w:szCs w:val="24"/>
        </w:rPr>
        <w:t xml:space="preserve">； </w:t>
      </w:r>
      <m:oMath>
        <m:sSub>
          <m:sSubPr>
            <m:ctrlPr>
              <w:rPr>
                <w:rFonts w:ascii="Cambria Math" w:hAnsi="Cambria Math"/>
                <w:i/>
                <w:color w:val="000000"/>
                <w:sz w:val="24"/>
                <w:szCs w:val="24"/>
              </w:rPr>
            </m:ctrlPr>
          </m:sSubPr>
          <m:e>
            <m:r>
              <m:rPr/>
              <w:rPr>
                <w:rFonts w:hint="eastAsia" w:ascii="Cambria Math" w:hAnsi="Cambria Math"/>
                <w:color w:val="000000"/>
                <w:sz w:val="24"/>
                <w:szCs w:val="24"/>
              </w:rPr>
              <m:t>t</m:t>
            </m:r>
            <m:ctrlPr>
              <w:rPr>
                <w:rFonts w:hint="eastAsia" w:ascii="Cambria Math" w:hAnsi="Cambria Math"/>
                <w:i/>
                <w:color w:val="000000"/>
                <w:sz w:val="24"/>
                <w:szCs w:val="24"/>
              </w:rPr>
            </m:ctrlPr>
          </m:e>
          <m:sub>
            <m:r>
              <m:rPr>
                <m:nor/>
                <m:sty m:val="p"/>
              </m:rPr>
              <w:rPr>
                <w:rFonts w:hint="eastAsia" w:ascii="Cambria Math" w:hAnsi="Cambria Math"/>
                <w:color w:val="000000"/>
                <w:sz w:val="24"/>
                <w:szCs w:val="24"/>
              </w:rPr>
              <m:t>ref</m:t>
            </m:r>
            <m:ctrlPr>
              <w:rPr>
                <w:rFonts w:ascii="Cambria Math" w:hAnsi="Cambria Math"/>
                <w:i/>
                <w:color w:val="000000"/>
                <w:sz w:val="24"/>
                <w:szCs w:val="24"/>
              </w:rPr>
            </m:ctrlPr>
          </m:sub>
        </m:sSub>
      </m:oMath>
      <w:r>
        <w:rPr>
          <w:color w:val="000000"/>
          <w:sz w:val="24"/>
          <w:szCs w:val="24"/>
        </w:rPr>
        <w:t>是参考温度，如20 ℃[113]。</w:t>
      </w:r>
      <w:r>
        <w:rPr>
          <w:rFonts w:hint="eastAsia"/>
          <w:color w:val="000000"/>
          <w:sz w:val="24"/>
          <w:szCs w:val="24"/>
        </w:rPr>
        <w:t>该模型</w:t>
      </w:r>
      <w:r>
        <w:rPr>
          <w:color w:val="000000"/>
          <w:sz w:val="24"/>
          <w:szCs w:val="24"/>
        </w:rPr>
        <w:t>一共有8个输入量</w:t>
      </w:r>
      <m:oMath>
        <m:sSub>
          <m:sSubPr>
            <m:ctrlPr>
              <w:rPr>
                <w:rFonts w:ascii="Cambria Math" w:hAnsi="Cambria Math"/>
                <w:i/>
                <w:color w:val="000000"/>
                <w:sz w:val="24"/>
                <w:szCs w:val="24"/>
              </w:rPr>
            </m:ctrlPr>
          </m:sSubPr>
          <m:e>
            <m:r>
              <m:rPr/>
              <w:rPr>
                <w:rFonts w:ascii="Cambria Math" w:hAnsi="Cambria Math"/>
                <w:color w:val="000000"/>
                <w:sz w:val="24"/>
                <w:szCs w:val="24"/>
              </w:rPr>
              <m:t>A</m:t>
            </m:r>
            <m:ctrlPr>
              <w:rPr>
                <w:rFonts w:ascii="Cambria Math" w:hAnsi="Cambria Math"/>
                <w:i/>
                <w:color w:val="000000"/>
                <w:sz w:val="24"/>
                <w:szCs w:val="24"/>
              </w:rPr>
            </m:ctrlPr>
          </m:e>
          <m:sub>
            <m:r>
              <m:rPr/>
              <w:rPr>
                <w:rFonts w:ascii="Cambria Math" w:hAnsi="Cambria Math"/>
                <w:color w:val="000000"/>
                <w:sz w:val="24"/>
                <w:szCs w:val="24"/>
              </w:rPr>
              <m:t>0</m:t>
            </m:r>
            <m:ctrlPr>
              <w:rPr>
                <w:rFonts w:ascii="Cambria Math" w:hAnsi="Cambria Math"/>
                <w:i/>
                <w:color w:val="000000"/>
                <w:sz w:val="24"/>
                <w:szCs w:val="24"/>
              </w:rPr>
            </m:ctrlPr>
          </m:sub>
        </m:sSub>
      </m:oMath>
      <w:r>
        <w:rPr>
          <w:color w:val="000000"/>
          <w:sz w:val="24"/>
          <w:szCs w:val="24"/>
        </w:rPr>
        <w:t xml:space="preserve"> </w:t>
      </w:r>
      <w:r>
        <w:rPr>
          <w:rFonts w:hint="eastAsia"/>
          <w:color w:val="000000"/>
          <w:sz w:val="24"/>
          <w:szCs w:val="24"/>
        </w:rPr>
        <w:t>、</w:t>
      </w:r>
      <m:oMath>
        <m:r>
          <m:rPr/>
          <w:rPr>
            <w:rFonts w:ascii="Cambria Math" w:hAnsi="Cambria Math"/>
            <w:color w:val="000000"/>
            <w:sz w:val="24"/>
            <w:szCs w:val="24"/>
          </w:rPr>
          <m:t xml:space="preserve"> </m:t>
        </m:r>
        <m:r>
          <m:rPr>
            <m:sty m:val="p"/>
          </m:rPr>
          <w:rPr>
            <w:rFonts w:ascii="Cambria Math" w:hAnsi="Cambria Math"/>
            <w:color w:val="000000"/>
            <w:sz w:val="24"/>
            <w:szCs w:val="24"/>
          </w:rPr>
          <m:t>λ</m:t>
        </m:r>
      </m:oMath>
      <w:r>
        <w:rPr>
          <w:color w:val="000000"/>
          <w:sz w:val="24"/>
          <w:szCs w:val="24"/>
        </w:rPr>
        <w:t xml:space="preserve"> </w:t>
      </w:r>
      <w:r>
        <w:rPr>
          <w:rFonts w:hint="eastAsia"/>
          <w:color w:val="000000"/>
          <w:sz w:val="24"/>
          <w:szCs w:val="24"/>
        </w:rPr>
        <w:t>、</w:t>
      </w:r>
      <m:oMath>
        <m:r>
          <m:rPr/>
          <w:rPr>
            <w:rFonts w:ascii="Cambria Math" w:hAnsi="Cambria Math"/>
            <w:color w:val="000000"/>
            <w:sz w:val="24"/>
            <w:szCs w:val="24"/>
          </w:rPr>
          <m:t xml:space="preserve"> \alpℎa</m:t>
        </m:r>
      </m:oMath>
      <w:r>
        <w:rPr>
          <w:color w:val="000000"/>
          <w:sz w:val="24"/>
          <w:szCs w:val="24"/>
        </w:rPr>
        <w:t xml:space="preserve"> </w:t>
      </w:r>
      <w:r>
        <w:rPr>
          <w:rFonts w:hint="eastAsia"/>
          <w:color w:val="000000"/>
          <w:sz w:val="24"/>
          <w:szCs w:val="24"/>
        </w:rPr>
        <w:t>、</w:t>
      </w:r>
      <w:r>
        <w:rPr>
          <w:color w:val="000000"/>
          <w:sz w:val="24"/>
          <w:szCs w:val="24"/>
        </w:rPr>
        <w:t xml:space="preserve"> </w:t>
      </w:r>
      <m:oMath>
        <m:r>
          <m:rPr/>
          <w:rPr>
            <w:rFonts w:ascii="Cambria Math" w:hAnsi="Cambria Math"/>
            <w:color w:val="000000"/>
            <w:sz w:val="24"/>
            <w:szCs w:val="24"/>
          </w:rPr>
          <m:t xml:space="preserve">t </m:t>
        </m:r>
      </m:oMath>
      <w:r>
        <w:rPr>
          <w:rFonts w:hint="eastAsia"/>
          <w:color w:val="000000"/>
          <w:sz w:val="24"/>
          <w:szCs w:val="24"/>
        </w:rPr>
        <w:t>、</w:t>
      </w:r>
      <w:r>
        <w:rPr>
          <w:color w:val="000000"/>
          <w:sz w:val="24"/>
          <w:szCs w:val="24"/>
        </w:rPr>
        <w:t xml:space="preserve"> </w:t>
      </w:r>
      <m:oMath>
        <m:r>
          <m:rPr/>
          <w:rPr>
            <w:rFonts w:ascii="Cambria Math" w:hAnsi="Cambria Math"/>
            <w:color w:val="000000"/>
            <w:sz w:val="24"/>
            <w:szCs w:val="24"/>
          </w:rPr>
          <m:t>m</m:t>
        </m:r>
      </m:oMath>
      <w:r>
        <w:rPr>
          <w:color w:val="000000"/>
          <w:sz w:val="24"/>
          <w:szCs w:val="24"/>
        </w:rPr>
        <w:t xml:space="preserve"> </w:t>
      </w:r>
      <w:r>
        <w:rPr>
          <w:rFonts w:hint="eastAsia"/>
          <w:color w:val="000000"/>
          <w:sz w:val="24"/>
          <w:szCs w:val="24"/>
        </w:rPr>
        <w:t>、</w:t>
      </w:r>
      <m:oMath>
        <m:r>
          <m:rPr/>
          <w:rPr>
            <w:rFonts w:ascii="Cambria Math" w:hAnsi="Cambria Math"/>
            <w:color w:val="000000"/>
            <w:sz w:val="24"/>
            <w:szCs w:val="24"/>
          </w:rPr>
          <m:t xml:space="preserve"> \rℎo_a</m:t>
        </m:r>
      </m:oMath>
      <w:r>
        <w:rPr>
          <w:color w:val="000000"/>
          <w:sz w:val="24"/>
          <w:szCs w:val="24"/>
        </w:rPr>
        <w:t xml:space="preserve"> </w:t>
      </w:r>
      <w:r>
        <w:rPr>
          <w:rFonts w:hint="eastAsia"/>
          <w:color w:val="000000"/>
          <w:sz w:val="24"/>
          <w:szCs w:val="24"/>
        </w:rPr>
        <w:t>、</w:t>
      </w:r>
      <w:r>
        <w:rPr>
          <w:color w:val="000000"/>
          <w:sz w:val="24"/>
          <w:szCs w:val="24"/>
        </w:rPr>
        <w:t xml:space="preserve"> </w:t>
      </w:r>
      <m:oMath>
        <m:sSub>
          <m:sSubPr>
            <m:ctrlPr>
              <w:rPr>
                <w:rFonts w:ascii="Cambria Math" w:hAnsi="Cambria Math"/>
                <w:i/>
                <w:color w:val="000000"/>
                <w:sz w:val="24"/>
                <w:szCs w:val="24"/>
              </w:rPr>
            </m:ctrlPr>
          </m:sSubPr>
          <m:e>
            <m:r>
              <m:rPr>
                <m:sty m:val="p"/>
              </m:rPr>
              <w:rPr>
                <w:rFonts w:ascii="Cambria Math" w:hAnsi="Cambria Math"/>
                <w:color w:val="000000"/>
                <w:sz w:val="24"/>
                <w:szCs w:val="24"/>
              </w:rPr>
              <m:t>ρ</m:t>
            </m:r>
            <m:ctrlPr>
              <w:rPr>
                <w:rFonts w:ascii="Cambria Math" w:hAnsi="Cambria Math"/>
                <w:color w:val="000000"/>
                <w:sz w:val="24"/>
                <w:szCs w:val="24"/>
              </w:rPr>
            </m:ctrlPr>
          </m:e>
          <m:sub>
            <m:r>
              <m:rPr/>
              <w:rPr>
                <w:rFonts w:ascii="Cambria Math" w:hAnsi="Cambria Math"/>
                <w:color w:val="000000"/>
                <w:sz w:val="24"/>
                <w:szCs w:val="24"/>
              </w:rPr>
              <m:t>m</m:t>
            </m:r>
            <m:ctrlPr>
              <w:rPr>
                <w:rFonts w:ascii="Cambria Math" w:hAnsi="Cambria Math"/>
                <w:i/>
                <w:color w:val="000000"/>
                <w:sz w:val="24"/>
                <w:szCs w:val="24"/>
              </w:rPr>
            </m:ctrlPr>
          </m:sub>
        </m:sSub>
      </m:oMath>
      <w:r>
        <w:rPr>
          <w:color w:val="000000"/>
          <w:sz w:val="24"/>
          <w:szCs w:val="24"/>
        </w:rPr>
        <w:t xml:space="preserve"> </w:t>
      </w:r>
      <w:r>
        <w:rPr>
          <w:rFonts w:hint="eastAsia"/>
          <w:color w:val="000000"/>
          <w:sz w:val="24"/>
          <w:szCs w:val="24"/>
        </w:rPr>
        <w:t>、</w:t>
      </w:r>
      <m:oMath>
        <m:r>
          <m:rPr/>
          <w:rPr>
            <w:rFonts w:ascii="Cambria Math" w:hAnsi="Cambria Math"/>
            <w:color w:val="000000"/>
            <w:sz w:val="24"/>
            <w:szCs w:val="24"/>
          </w:rPr>
          <m:t xml:space="preserve"> g</m:t>
        </m:r>
      </m:oMath>
      <w:r>
        <w:rPr>
          <w:color w:val="000000"/>
          <w:sz w:val="24"/>
          <w:szCs w:val="24"/>
        </w:rPr>
        <w:t xml:space="preserve"> </w:t>
      </w:r>
      <w:r>
        <w:rPr>
          <w:rFonts w:hint="eastAsia"/>
          <w:color w:val="000000"/>
          <w:sz w:val="24"/>
          <w:szCs w:val="24"/>
        </w:rPr>
        <w:t>，以及</w:t>
      </w:r>
      <w:r>
        <w:rPr>
          <w:color w:val="000000"/>
          <w:sz w:val="24"/>
          <w:szCs w:val="24"/>
        </w:rPr>
        <w:t>一个输出量</w:t>
      </w:r>
      <w:r>
        <w:rPr>
          <w:i/>
          <w:iCs/>
          <w:color w:val="000000"/>
          <w:sz w:val="24"/>
          <w:szCs w:val="24"/>
        </w:rPr>
        <w:t>p</w:t>
      </w:r>
      <w:r>
        <w:rPr>
          <w:color w:val="000000"/>
          <w:sz w:val="24"/>
          <w:szCs w:val="24"/>
        </w:rPr>
        <w:t>。</w:t>
      </w:r>
    </w:p>
    <w:p w14:paraId="21FF63BD">
      <w:pPr>
        <w:tabs>
          <w:tab w:val="left" w:pos="622"/>
        </w:tabs>
        <w:spacing w:line="264" w:lineRule="auto"/>
        <w:ind w:right="394"/>
        <w:rPr>
          <w:color w:val="000000"/>
          <w:sz w:val="24"/>
          <w:szCs w:val="24"/>
        </w:rPr>
      </w:pPr>
      <w:r>
        <w:rPr>
          <w:color w:val="000000"/>
          <w:sz w:val="24"/>
          <w:szCs w:val="24"/>
        </w:rPr>
        <w:t>7.2.2</w:t>
      </w:r>
      <w:r>
        <w:rPr>
          <w:rFonts w:hint="eastAsia"/>
          <w:color w:val="000000"/>
          <w:sz w:val="24"/>
          <w:szCs w:val="24"/>
        </w:rPr>
        <w:t xml:space="preserve"> 有些情况下，</w:t>
      </w:r>
      <w:r>
        <w:rPr>
          <w:color w:val="000000"/>
          <w:sz w:val="24"/>
          <w:szCs w:val="24"/>
        </w:rPr>
        <w:t>测量原理只能</w:t>
      </w:r>
      <w:r>
        <w:rPr>
          <w:rFonts w:hint="eastAsia"/>
          <w:color w:val="000000"/>
          <w:sz w:val="24"/>
          <w:szCs w:val="24"/>
        </w:rPr>
        <w:t>通过</w:t>
      </w:r>
      <w:r>
        <w:rPr>
          <w:color w:val="000000"/>
          <w:sz w:val="24"/>
          <w:szCs w:val="24"/>
        </w:rPr>
        <w:t>经验模型</w:t>
      </w:r>
      <w:r>
        <w:rPr>
          <w:rFonts w:hint="eastAsia"/>
          <w:color w:val="000000"/>
          <w:sz w:val="24"/>
          <w:szCs w:val="24"/>
        </w:rPr>
        <w:t>的形式</w:t>
      </w:r>
      <w:r>
        <w:rPr>
          <w:color w:val="000000"/>
          <w:sz w:val="24"/>
          <w:szCs w:val="24"/>
          <w:highlight w:val="yellow"/>
        </w:rPr>
        <w:t>表达</w:t>
      </w:r>
      <w:r>
        <w:rPr>
          <w:color w:val="000000"/>
          <w:sz w:val="24"/>
          <w:szCs w:val="24"/>
        </w:rPr>
        <w:t>。</w:t>
      </w:r>
      <w:r>
        <w:rPr>
          <w:rFonts w:hint="eastAsia"/>
          <w:color w:val="000000"/>
          <w:sz w:val="24"/>
          <w:szCs w:val="24"/>
        </w:rPr>
        <w:t>此类</w:t>
      </w:r>
      <w:r>
        <w:rPr>
          <w:color w:val="000000"/>
          <w:sz w:val="24"/>
          <w:szCs w:val="24"/>
        </w:rPr>
        <w:t>模型</w:t>
      </w:r>
      <w:r>
        <w:rPr>
          <w:rFonts w:hint="eastAsia"/>
          <w:color w:val="000000"/>
          <w:sz w:val="24"/>
          <w:szCs w:val="24"/>
        </w:rPr>
        <w:t>中</w:t>
      </w:r>
      <w:r>
        <w:rPr>
          <w:color w:val="000000"/>
          <w:sz w:val="24"/>
          <w:szCs w:val="24"/>
        </w:rPr>
        <w:t>，被测量通常</w:t>
      </w:r>
      <w:r>
        <w:rPr>
          <w:rFonts w:hint="eastAsia"/>
          <w:color w:val="000000"/>
          <w:sz w:val="24"/>
          <w:szCs w:val="24"/>
        </w:rPr>
        <w:t>以</w:t>
      </w:r>
      <w:r>
        <w:rPr>
          <w:color w:val="000000"/>
          <w:sz w:val="24"/>
          <w:szCs w:val="24"/>
        </w:rPr>
        <w:t>包含可调参数</w:t>
      </w:r>
      <w:r>
        <w:rPr>
          <w:rFonts w:hint="eastAsia"/>
          <w:color w:val="000000"/>
          <w:sz w:val="24"/>
          <w:szCs w:val="24"/>
        </w:rPr>
        <w:t>的</w:t>
      </w:r>
      <w:r>
        <w:rPr>
          <w:color w:val="000000"/>
          <w:sz w:val="24"/>
          <w:szCs w:val="24"/>
        </w:rPr>
        <w:t>数学函数等</w:t>
      </w:r>
      <w:r>
        <w:rPr>
          <w:rFonts w:hint="eastAsia"/>
          <w:color w:val="000000"/>
          <w:sz w:val="24"/>
          <w:szCs w:val="24"/>
        </w:rPr>
        <w:t>形式</w:t>
      </w:r>
      <w:r>
        <w:rPr>
          <w:color w:val="000000"/>
          <w:sz w:val="24"/>
          <w:szCs w:val="24"/>
        </w:rPr>
        <w:t>表示</w:t>
      </w:r>
      <w:r>
        <w:rPr>
          <w:rFonts w:hint="eastAsia"/>
          <w:color w:val="000000"/>
          <w:sz w:val="24"/>
          <w:szCs w:val="24"/>
        </w:rPr>
        <w:t>，</w:t>
      </w:r>
      <w:r>
        <w:rPr>
          <w:color w:val="000000"/>
          <w:sz w:val="24"/>
          <w:szCs w:val="24"/>
        </w:rPr>
        <w:t>如多项式、多项式样条或有理函数。</w:t>
      </w:r>
      <w:r>
        <w:rPr>
          <w:rFonts w:hint="eastAsia"/>
          <w:color w:val="000000"/>
          <w:sz w:val="24"/>
          <w:szCs w:val="24"/>
        </w:rPr>
        <w:t>此类</w:t>
      </w:r>
      <w:r>
        <w:rPr>
          <w:color w:val="000000"/>
          <w:sz w:val="24"/>
          <w:szCs w:val="24"/>
        </w:rPr>
        <w:t>模型通常</w:t>
      </w:r>
      <w:r>
        <w:rPr>
          <w:rFonts w:hint="eastAsia"/>
          <w:color w:val="000000"/>
          <w:sz w:val="24"/>
          <w:szCs w:val="24"/>
        </w:rPr>
        <w:t>以统</w:t>
      </w:r>
      <w:r>
        <w:rPr>
          <w:color w:val="000000"/>
          <w:sz w:val="24"/>
          <w:szCs w:val="24"/>
        </w:rPr>
        <w:t>计模型</w:t>
      </w:r>
      <w:r>
        <w:rPr>
          <w:rFonts w:hint="eastAsia"/>
          <w:color w:val="000000"/>
          <w:sz w:val="24"/>
          <w:szCs w:val="24"/>
        </w:rPr>
        <w:t>形式呈现（</w:t>
      </w:r>
      <w:r>
        <w:rPr>
          <w:color w:val="000000"/>
          <w:sz w:val="24"/>
          <w:szCs w:val="24"/>
        </w:rPr>
        <w:t>见第11条）。函数参数的估计值可以</w:t>
      </w:r>
      <w:r>
        <w:rPr>
          <w:rFonts w:hint="eastAsia"/>
          <w:color w:val="000000"/>
          <w:sz w:val="24"/>
          <w:szCs w:val="24"/>
        </w:rPr>
        <w:t>由</w:t>
      </w:r>
      <w:r>
        <w:rPr>
          <w:color w:val="000000"/>
          <w:sz w:val="24"/>
          <w:szCs w:val="24"/>
        </w:rPr>
        <w:t>参考</w:t>
      </w:r>
      <w:r>
        <w:rPr>
          <w:rFonts w:hint="eastAsia"/>
          <w:color w:val="000000"/>
          <w:sz w:val="24"/>
          <w:szCs w:val="24"/>
        </w:rPr>
        <w:t>数据表</w:t>
      </w:r>
      <w:r>
        <w:rPr>
          <w:color w:val="000000"/>
          <w:sz w:val="24"/>
          <w:szCs w:val="24"/>
        </w:rPr>
        <w:t>（参见</w:t>
      </w:r>
      <w:r>
        <w:fldChar w:fldCharType="begin"/>
      </w:r>
      <w:r>
        <w:instrText xml:space="preserve"> HYPERLINK \l "_bookmark47" </w:instrText>
      </w:r>
      <w:r>
        <w:fldChar w:fldCharType="separate"/>
      </w:r>
      <w:r>
        <w:rPr>
          <w:color w:val="000000"/>
          <w:sz w:val="24"/>
          <w:szCs w:val="24"/>
        </w:rPr>
        <w:t xml:space="preserve">8.3.3 </w:t>
      </w:r>
      <w:r>
        <w:rPr>
          <w:color w:val="000000"/>
          <w:sz w:val="24"/>
          <w:szCs w:val="24"/>
        </w:rPr>
        <w:fldChar w:fldCharType="end"/>
      </w:r>
      <w:r>
        <w:rPr>
          <w:color w:val="000000"/>
          <w:sz w:val="24"/>
          <w:szCs w:val="24"/>
        </w:rPr>
        <w:t>中的例</w:t>
      </w:r>
      <w:r>
        <w:fldChar w:fldCharType="begin"/>
      </w:r>
      <w:r>
        <w:instrText xml:space="preserve"> HYPERLINK \l "_bookmark48" </w:instrText>
      </w:r>
      <w:r>
        <w:fldChar w:fldCharType="separate"/>
      </w:r>
      <w:r>
        <w:rPr>
          <w:color w:val="000000"/>
          <w:sz w:val="24"/>
          <w:szCs w:val="24"/>
        </w:rPr>
        <w:t>2</w:t>
      </w:r>
      <w:r>
        <w:rPr>
          <w:color w:val="000000"/>
          <w:sz w:val="24"/>
          <w:szCs w:val="24"/>
        </w:rPr>
        <w:fldChar w:fldCharType="end"/>
      </w:r>
      <w:r>
        <w:rPr>
          <w:color w:val="000000"/>
          <w:sz w:val="24"/>
          <w:szCs w:val="24"/>
        </w:rPr>
        <w:t>）</w:t>
      </w:r>
      <w:r>
        <w:rPr>
          <w:rFonts w:hint="eastAsia"/>
          <w:color w:val="000000"/>
          <w:sz w:val="24"/>
          <w:szCs w:val="24"/>
        </w:rPr>
        <w:t>提供</w:t>
      </w:r>
      <w:r>
        <w:rPr>
          <w:color w:val="000000"/>
          <w:sz w:val="24"/>
          <w:szCs w:val="24"/>
        </w:rPr>
        <w:t>或通过数据分析（如最小二乘法回归）获得</w:t>
      </w:r>
      <w:r>
        <w:rPr>
          <w:rFonts w:hint="eastAsia"/>
          <w:color w:val="000000"/>
          <w:sz w:val="24"/>
          <w:szCs w:val="24"/>
        </w:rPr>
        <w:t>，同时需提供对应的</w:t>
      </w:r>
      <w:r>
        <w:rPr>
          <w:color w:val="000000"/>
          <w:sz w:val="24"/>
          <w:szCs w:val="24"/>
        </w:rPr>
        <w:t>标准不确定度和协方差。</w:t>
      </w:r>
    </w:p>
    <w:p w14:paraId="5DA214BD">
      <w:pPr>
        <w:ind w:firstLine="515"/>
        <w:rPr>
          <w:b/>
          <w:bCs/>
          <w:sz w:val="24"/>
          <w:szCs w:val="24"/>
        </w:rPr>
      </w:pPr>
      <w:r>
        <w:rPr>
          <w:b/>
          <w:bCs/>
          <w:spacing w:val="14"/>
          <w:w w:val="95"/>
          <w:sz w:val="24"/>
          <w:szCs w:val="24"/>
        </w:rPr>
        <w:t xml:space="preserve">例 </w:t>
      </w:r>
      <w:r>
        <w:rPr>
          <w:b/>
          <w:bCs/>
          <w:w w:val="95"/>
          <w:sz w:val="24"/>
          <w:szCs w:val="24"/>
        </w:rPr>
        <w:t>工业铂电阻温度计</w:t>
      </w:r>
    </w:p>
    <w:p w14:paraId="2E0270A7">
      <w:pPr>
        <w:pStyle w:val="9"/>
        <w:spacing w:after="0" w:line="254" w:lineRule="auto"/>
        <w:ind w:right="393" w:firstLine="476"/>
        <w:jc w:val="both"/>
        <w:rPr>
          <w:sz w:val="24"/>
          <w:szCs w:val="24"/>
        </w:rPr>
      </w:pPr>
      <w:r>
        <w:rPr>
          <w:spacing w:val="-1"/>
          <w:sz w:val="24"/>
          <w:szCs w:val="24"/>
        </w:rPr>
        <w:t>标称阻值为100 Ω</w:t>
      </w:r>
      <w:r>
        <w:rPr>
          <w:sz w:val="24"/>
          <w:szCs w:val="24"/>
        </w:rPr>
        <w:t>的铂电阻温度计，也称</w:t>
      </w:r>
      <w:r>
        <w:rPr>
          <w:rFonts w:hint="eastAsia"/>
          <w:sz w:val="24"/>
          <w:szCs w:val="24"/>
        </w:rPr>
        <w:t>为</w:t>
      </w:r>
      <w:r>
        <w:rPr>
          <w:sz w:val="24"/>
          <w:szCs w:val="24"/>
        </w:rPr>
        <w:t>Pt100传感器，用于工业中</w:t>
      </w:r>
      <w:r>
        <w:rPr>
          <w:rFonts w:hint="eastAsia"/>
          <w:sz w:val="24"/>
          <w:szCs w:val="24"/>
        </w:rPr>
        <w:t>准确</w:t>
      </w:r>
      <w:r>
        <w:rPr>
          <w:sz w:val="24"/>
          <w:szCs w:val="24"/>
        </w:rPr>
        <w:t>测量温度。传感器的</w:t>
      </w:r>
      <w:r>
        <w:rPr>
          <w:w w:val="95"/>
          <w:sz w:val="24"/>
          <w:szCs w:val="24"/>
        </w:rPr>
        <w:t>电阻</w:t>
      </w:r>
      <w:r>
        <w:rPr>
          <w:i/>
          <w:w w:val="95"/>
          <w:sz w:val="24"/>
          <w:szCs w:val="24"/>
        </w:rPr>
        <w:t>R</w:t>
      </w:r>
      <w:r>
        <w:rPr>
          <w:w w:val="95"/>
          <w:sz w:val="24"/>
          <w:szCs w:val="24"/>
        </w:rPr>
        <w:t>作为摄氏温度</w:t>
      </w:r>
      <w:r>
        <w:rPr>
          <w:i/>
          <w:w w:val="95"/>
          <w:sz w:val="24"/>
          <w:szCs w:val="24"/>
        </w:rPr>
        <w:t>t</w:t>
      </w:r>
      <w:r>
        <w:rPr>
          <w:spacing w:val="-16"/>
          <w:w w:val="95"/>
          <w:sz w:val="24"/>
          <w:szCs w:val="24"/>
        </w:rPr>
        <w:t>的函数，在</w:t>
      </w:r>
      <w:r>
        <w:rPr>
          <w:rFonts w:hint="eastAsia"/>
          <w:spacing w:val="-16"/>
          <w:w w:val="95"/>
          <w:sz w:val="24"/>
          <w:szCs w:val="24"/>
        </w:rPr>
        <w:t xml:space="preserve"> </w:t>
      </w:r>
      <w:r>
        <w:rPr>
          <w:w w:val="95"/>
          <w:sz w:val="24"/>
          <w:szCs w:val="24"/>
        </w:rPr>
        <w:t>[200</w:t>
      </w:r>
      <w:r>
        <w:rPr>
          <w:spacing w:val="8"/>
          <w:w w:val="95"/>
          <w:sz w:val="24"/>
          <w:szCs w:val="24"/>
        </w:rPr>
        <w:t xml:space="preserve"> °</w:t>
      </w:r>
      <w:r>
        <w:rPr>
          <w:w w:val="95"/>
          <w:sz w:val="24"/>
          <w:szCs w:val="24"/>
        </w:rPr>
        <w:t>C</w:t>
      </w:r>
      <w:r>
        <w:rPr>
          <w:spacing w:val="5"/>
          <w:w w:val="95"/>
          <w:sz w:val="24"/>
          <w:szCs w:val="24"/>
        </w:rPr>
        <w:t xml:space="preserve">, </w:t>
      </w:r>
      <w:r>
        <w:rPr>
          <w:w w:val="95"/>
          <w:sz w:val="24"/>
          <w:szCs w:val="24"/>
        </w:rPr>
        <w:t>800</w:t>
      </w:r>
      <w:r>
        <w:rPr>
          <w:spacing w:val="8"/>
          <w:w w:val="95"/>
          <w:sz w:val="24"/>
          <w:szCs w:val="24"/>
        </w:rPr>
        <w:t xml:space="preserve"> °</w:t>
      </w:r>
      <w:r>
        <w:rPr>
          <w:w w:val="95"/>
          <w:sz w:val="24"/>
          <w:szCs w:val="24"/>
        </w:rPr>
        <w:t>C]的区间内使用以下Callendar</w:t>
      </w:r>
      <w:r>
        <w:rPr>
          <w:spacing w:val="5"/>
          <w:w w:val="95"/>
          <w:sz w:val="24"/>
          <w:szCs w:val="24"/>
        </w:rPr>
        <w:t>-</w:t>
      </w:r>
      <w:r>
        <w:rPr>
          <w:w w:val="95"/>
          <w:sz w:val="24"/>
          <w:szCs w:val="24"/>
        </w:rPr>
        <w:t>Van</w:t>
      </w:r>
      <w:r>
        <w:rPr>
          <w:spacing w:val="14"/>
          <w:w w:val="95"/>
          <w:sz w:val="24"/>
          <w:szCs w:val="24"/>
        </w:rPr>
        <w:t xml:space="preserve"> </w:t>
      </w:r>
      <w:r>
        <w:rPr>
          <w:w w:val="95"/>
          <w:sz w:val="24"/>
          <w:szCs w:val="24"/>
        </w:rPr>
        <w:t>Dusen经验方程[51]</w:t>
      </w:r>
      <w:bookmarkStart w:id="35" w:name="_bookmark22"/>
      <w:bookmarkEnd w:id="35"/>
      <w:r>
        <w:rPr>
          <w:sz w:val="24"/>
          <w:szCs w:val="24"/>
        </w:rPr>
        <w:t>建模：</w:t>
      </w:r>
    </w:p>
    <w:p w14:paraId="2EA86FEA">
      <w:pPr>
        <w:pStyle w:val="9"/>
        <w:spacing w:after="0" w:line="254" w:lineRule="auto"/>
        <w:ind w:left="117" w:right="393" w:firstLine="480"/>
        <w:jc w:val="right"/>
        <w:rPr>
          <w:sz w:val="24"/>
          <w:szCs w:val="24"/>
        </w:rPr>
      </w:pPr>
      <m:oMath>
        <m:r>
          <m:rPr/>
          <w:rPr>
            <w:rFonts w:ascii="Cambria Math" w:hAnsi="Cambria Math"/>
            <w:sz w:val="24"/>
            <w:szCs w:val="24"/>
          </w:rPr>
          <m:t>R(t) =</m:t>
        </m:r>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d>
                  <m:dPr>
                    <m:begChr m:val="["/>
                    <m:endChr m:val="]"/>
                    <m:ctrlPr>
                      <w:rPr>
                        <w:rFonts w:ascii="Cambria Math" w:hAnsi="Cambria Math"/>
                        <w:sz w:val="24"/>
                        <w:szCs w:val="24"/>
                      </w:rPr>
                    </m:ctrlPr>
                  </m:dPr>
                  <m:e>
                    <m:r>
                      <m:rPr/>
                      <w:rPr>
                        <w:rFonts w:ascii="Cambria Math" w:hAnsi="Cambria Math"/>
                        <w:sz w:val="24"/>
                        <w:szCs w:val="24"/>
                      </w:rPr>
                      <m:t>1+At+B</m:t>
                    </m:r>
                    <m:sSup>
                      <m:sSupPr>
                        <m:ctrlPr>
                          <w:rPr>
                            <w:rFonts w:ascii="Cambria Math" w:hAnsi="Cambria Math"/>
                            <w:i/>
                            <w:sz w:val="24"/>
                            <w:szCs w:val="24"/>
                          </w:rPr>
                        </m:ctrlPr>
                      </m:sSupPr>
                      <m:e>
                        <m:r>
                          <m:rPr/>
                          <w:rPr>
                            <w:rFonts w:ascii="Cambria Math" w:hAnsi="Cambria Math"/>
                            <w:sz w:val="24"/>
                            <w:szCs w:val="24"/>
                          </w:rPr>
                          <m:t>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+C</m:t>
                    </m:r>
                    <m:d>
                      <m:dPr>
                        <m:ctrlPr>
                          <w:rPr>
                            <w:rFonts w:ascii="Cambria Math" w:hAnsi="Cambria Math"/>
                            <w:i/>
                            <w:sz w:val="24"/>
                            <w:szCs w:val="24"/>
                          </w:rPr>
                        </m:ctrlPr>
                      </m:dPr>
                      <m:e>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ctrlPr>
                          <w:rPr>
                            <w:rFonts w:ascii="Cambria Math" w:hAnsi="Cambria Math"/>
                            <w:i/>
                            <w:sz w:val="24"/>
                            <w:szCs w:val="24"/>
                          </w:rPr>
                        </m:ctrlPr>
                      </m:e>
                    </m:d>
                    <m:sSup>
                      <m:sSupPr>
                        <m:ctrlPr>
                          <w:rPr>
                            <w:rFonts w:ascii="Cambria Math" w:hAnsi="Cambria Math"/>
                            <w:i/>
                            <w:sz w:val="24"/>
                            <w:szCs w:val="24"/>
                          </w:rPr>
                        </m:ctrlPr>
                      </m:sSupPr>
                      <m:e>
                        <m:r>
                          <m:rPr/>
                          <w:rPr>
                            <w:rFonts w:ascii="Cambria Math" w:hAnsi="Cambria Math"/>
                            <w:sz w:val="24"/>
                            <w:szCs w:val="24"/>
                          </w:rPr>
                          <m:t>t</m:t>
                        </m:r>
                        <m:ctrlPr>
                          <w:rPr>
                            <w:rFonts w:ascii="Cambria Math" w:hAnsi="Cambria Math"/>
                            <w:i/>
                            <w:sz w:val="24"/>
                            <w:szCs w:val="24"/>
                          </w:rPr>
                        </m:ctrlPr>
                      </m:e>
                      <m:sup>
                        <m:r>
                          <m:rPr/>
                          <w:rPr>
                            <w:rFonts w:ascii="Cambria Math" w:hAnsi="Cambria Math"/>
                            <w:sz w:val="24"/>
                            <w:szCs w:val="24"/>
                          </w:rPr>
                          <m:t>3</m:t>
                        </m:r>
                        <m:ctrlPr>
                          <w:rPr>
                            <w:rFonts w:ascii="Cambria Math" w:hAnsi="Cambria Math"/>
                            <w:i/>
                            <w:sz w:val="24"/>
                            <w:szCs w:val="24"/>
                          </w:rPr>
                        </m:ctrlPr>
                      </m:sup>
                    </m:sSup>
                    <m:ctrlPr>
                      <w:rPr>
                        <w:rFonts w:ascii="Cambria Math" w:hAnsi="Cambria Math"/>
                        <w:i/>
                        <w:sz w:val="24"/>
                        <w:szCs w:val="24"/>
                      </w:rPr>
                    </m:ctrlPr>
                  </m:e>
                </m:d>
                <m:r>
                  <m:rPr/>
                  <w:rPr>
                    <w:rFonts w:ascii="Cambria Math" w:hAnsi="Cambria Math"/>
                    <w:sz w:val="24"/>
                    <w:szCs w:val="24"/>
                  </w:rPr>
                  <m:t>,−200℃</m:t>
                </m:r>
                <m:r>
                  <m:rPr>
                    <m:sty m:val="p"/>
                  </m:rPr>
                  <w:rPr>
                    <w:rFonts w:hint="eastAsia" w:ascii="Cambria Math" w:hAnsi="Cambria Math"/>
                    <w:sz w:val="24"/>
                    <w:szCs w:val="24"/>
                  </w:rPr>
                  <m:t>≤</m:t>
                </m:r>
                <m:r>
                  <m:rPr/>
                  <w:rPr>
                    <w:rFonts w:ascii="Cambria Math" w:hAnsi="Cambria Math"/>
                    <w:sz w:val="24"/>
                    <w:szCs w:val="24"/>
                  </w:rPr>
                  <m:t>t&lt;0℃</m:t>
                </m:r>
                <m:ctrlPr>
                  <w:rPr>
                    <w:rFonts w:ascii="Cambria Math" w:hAnsi="Cambria Math"/>
                    <w:i/>
                    <w:sz w:val="24"/>
                    <w:szCs w:val="24"/>
                  </w:rPr>
                </m:ctrlPr>
              </m:e>
              <m:e>
                <m:sSub>
                  <m:sSubPr>
                    <m:ctrlPr>
                      <w:rPr>
                        <w:rFonts w:ascii="Cambria Math" w:hAnsi="Cambria Math"/>
                        <w:i/>
                        <w:sz w:val="24"/>
                        <w:szCs w:val="24"/>
                      </w:rPr>
                    </m:ctrlPr>
                  </m:sSubPr>
                  <m:e>
                    <m:r>
                      <m:rPr/>
                      <w:rPr>
                        <w:rFonts w:ascii="Cambria Math" w:hAnsi="Cambria Math"/>
                        <w:sz w:val="24"/>
                        <w:szCs w:val="24"/>
                      </w:rPr>
                      <m:t>R</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d>
                  <m:dPr>
                    <m:ctrlPr>
                      <w:rPr>
                        <w:rFonts w:ascii="Cambria Math" w:hAnsi="Cambria Math"/>
                        <w:sz w:val="24"/>
                        <w:szCs w:val="24"/>
                      </w:rPr>
                    </m:ctrlPr>
                  </m:dPr>
                  <m:e>
                    <m:r>
                      <m:rPr/>
                      <w:rPr>
                        <w:rFonts w:ascii="Cambria Math" w:hAnsi="Cambria Math"/>
                        <w:sz w:val="24"/>
                        <w:szCs w:val="24"/>
                      </w:rPr>
                      <m:t>1+At+B</m:t>
                    </m:r>
                    <m:sSup>
                      <m:sSupPr>
                        <m:ctrlPr>
                          <w:rPr>
                            <w:rFonts w:ascii="Cambria Math" w:hAnsi="Cambria Math"/>
                            <w:i/>
                            <w:sz w:val="24"/>
                            <w:szCs w:val="24"/>
                          </w:rPr>
                        </m:ctrlPr>
                      </m:sSupPr>
                      <m:e>
                        <m:r>
                          <m:rPr/>
                          <w:rPr>
                            <w:rFonts w:ascii="Cambria Math" w:hAnsi="Cambria Math"/>
                            <w:sz w:val="24"/>
                            <w:szCs w:val="24"/>
                          </w:rPr>
                          <m:t>t</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d>
                <m:r>
                  <m:rPr/>
                  <w:rPr>
                    <w:rFonts w:ascii="Cambria Math" w:hAnsi="Cambria Math"/>
                    <w:sz w:val="24"/>
                    <w:szCs w:val="24"/>
                  </w:rPr>
                  <m:t>,                                0℃</m:t>
                </m:r>
                <m:r>
                  <m:rPr>
                    <m:sty m:val="p"/>
                  </m:rPr>
                  <w:rPr>
                    <w:rFonts w:hint="eastAsia" w:ascii="Cambria Math" w:hAnsi="Cambria Math"/>
                    <w:sz w:val="24"/>
                    <w:szCs w:val="24"/>
                  </w:rPr>
                  <m:t>≤</m:t>
                </m:r>
                <m:r>
                  <m:rPr/>
                  <w:rPr>
                    <w:rFonts w:ascii="Cambria Math" w:hAnsi="Cambria Math"/>
                    <w:sz w:val="24"/>
                    <w:szCs w:val="24"/>
                  </w:rPr>
                  <m:t>t</m:t>
                </m:r>
                <m:r>
                  <m:rPr>
                    <m:sty m:val="p"/>
                  </m:rPr>
                  <w:rPr>
                    <w:rFonts w:hint="eastAsia" w:ascii="Cambria Math" w:hAnsi="Cambria Math"/>
                    <w:sz w:val="24"/>
                    <w:szCs w:val="24"/>
                  </w:rPr>
                  <m:t>≤</m:t>
                </m:r>
                <m:r>
                  <m:rPr/>
                  <w:rPr>
                    <w:rFonts w:ascii="Cambria Math" w:hAnsi="Cambria Math"/>
                    <w:sz w:val="24"/>
                    <w:szCs w:val="24"/>
                  </w:rPr>
                  <m:t>800℃</m:t>
                </m:r>
                <m:ctrlPr>
                  <w:rPr>
                    <w:rFonts w:ascii="Cambria Math" w:hAnsi="Cambria Math"/>
                    <w:i/>
                    <w:sz w:val="24"/>
                    <w:szCs w:val="24"/>
                  </w:rPr>
                </m:ctrlPr>
              </m:e>
            </m:eqArr>
            <m:ctrlPr>
              <w:rPr>
                <w:rFonts w:ascii="Cambria Math" w:hAnsi="Cambria Math"/>
                <w:i/>
                <w:sz w:val="24"/>
                <w:szCs w:val="24"/>
              </w:rPr>
            </m:ctrlPr>
          </m:e>
        </m:d>
      </m:oMath>
      <w:r>
        <w:rPr>
          <w:rFonts w:hint="eastAsia"/>
          <w:sz w:val="24"/>
          <w:szCs w:val="24"/>
        </w:rPr>
        <w:t xml:space="preserve">       （4）</w:t>
      </w:r>
    </w:p>
    <w:p w14:paraId="0EDA3529">
      <w:pPr>
        <w:pStyle w:val="9"/>
        <w:spacing w:after="0" w:line="247" w:lineRule="auto"/>
        <w:ind w:right="393"/>
        <w:jc w:val="both"/>
        <w:rPr>
          <w:w w:val="95"/>
          <w:position w:val="1"/>
          <w:sz w:val="24"/>
          <w:szCs w:val="24"/>
        </w:rPr>
      </w:pPr>
      <w:r>
        <w:rPr>
          <w:w w:val="95"/>
          <w:position w:val="1"/>
          <w:sz w:val="24"/>
          <w:szCs w:val="24"/>
        </w:rPr>
        <w:t>其中</w:t>
      </w:r>
      <w:r>
        <w:rPr>
          <w:rFonts w:hint="eastAsia"/>
          <w:w w:val="95"/>
          <w:position w:val="1"/>
          <w:sz w:val="24"/>
          <w:szCs w:val="24"/>
        </w:rPr>
        <w:t>，</w:t>
      </w:r>
      <m:oMath>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oMath>
      <w:r>
        <w:rPr>
          <w:sz w:val="24"/>
          <w:szCs w:val="24"/>
        </w:rPr>
        <w:t>= 100 °C</w:t>
      </w:r>
      <w:r>
        <w:rPr>
          <w:w w:val="95"/>
          <w:position w:val="1"/>
          <w:sz w:val="24"/>
          <w:szCs w:val="24"/>
        </w:rPr>
        <w:t>是参考值，没有不确定度</w:t>
      </w:r>
      <w:r>
        <w:rPr>
          <w:rFonts w:hint="eastAsia"/>
          <w:w w:val="95"/>
          <w:position w:val="1"/>
          <w:sz w:val="24"/>
          <w:szCs w:val="24"/>
        </w:rPr>
        <w:t>；</w:t>
      </w:r>
      <w:r>
        <w:rPr>
          <w:i/>
          <w:sz w:val="24"/>
          <w:szCs w:val="24"/>
        </w:rPr>
        <w:t>R</w:t>
      </w:r>
      <w:r>
        <w:rPr>
          <w:sz w:val="24"/>
          <w:szCs w:val="24"/>
          <w:vertAlign w:val="subscript"/>
        </w:rPr>
        <w:t>0</w:t>
      </w:r>
      <w:r>
        <w:rPr>
          <w:rFonts w:hint="eastAsia"/>
          <w:sz w:val="24"/>
          <w:szCs w:val="24"/>
        </w:rPr>
        <w:t>、</w:t>
      </w:r>
      <w:r>
        <w:rPr>
          <w:i/>
          <w:sz w:val="24"/>
          <w:szCs w:val="24"/>
        </w:rPr>
        <w:t>A</w:t>
      </w:r>
      <w:r>
        <w:rPr>
          <w:rFonts w:hint="eastAsia"/>
          <w:iCs/>
          <w:sz w:val="24"/>
          <w:szCs w:val="24"/>
        </w:rPr>
        <w:t>、</w:t>
      </w:r>
      <w:r>
        <w:rPr>
          <w:sz w:val="24"/>
          <w:szCs w:val="24"/>
        </w:rPr>
        <w:t xml:space="preserve"> </w:t>
      </w:r>
      <w:r>
        <w:rPr>
          <w:i/>
          <w:sz w:val="24"/>
          <w:szCs w:val="24"/>
        </w:rPr>
        <w:t>B</w:t>
      </w:r>
      <w:r>
        <w:rPr>
          <w:iCs/>
          <w:sz w:val="24"/>
          <w:szCs w:val="24"/>
        </w:rPr>
        <w:t>和</w:t>
      </w:r>
      <w:r>
        <w:rPr>
          <w:i/>
          <w:sz w:val="24"/>
          <w:szCs w:val="24"/>
        </w:rPr>
        <w:t>C</w:t>
      </w:r>
      <w:r>
        <w:rPr>
          <w:w w:val="95"/>
          <w:position w:val="1"/>
          <w:sz w:val="24"/>
          <w:szCs w:val="24"/>
        </w:rPr>
        <w:t>通过校准确定，典型值为</w:t>
      </w:r>
      <m:oMath>
        <m:acc>
          <m:accPr>
            <m:ctrlPr>
              <w:rPr>
                <w:rFonts w:ascii="Cambria Math" w:hAnsi="Cambria Math"/>
                <w:sz w:val="24"/>
                <w:szCs w:val="24"/>
              </w:rPr>
            </m:ctrlPr>
          </m:accPr>
          <m:e>
            <m:sSub>
              <m:sSubPr>
                <m:ctrlPr>
                  <w:rPr>
                    <w:rFonts w:ascii="Cambria Math" w:hAnsi="Cambria Math"/>
                    <w:i/>
                    <w:sz w:val="24"/>
                    <w:szCs w:val="24"/>
                  </w:rPr>
                </m:ctrlPr>
              </m:sSubPr>
              <m:e>
                <m:r>
                  <m:rPr/>
                  <w:rPr>
                    <w:rFonts w:hint="eastAsia" w:ascii="Cambria Math" w:hAnsi="Cambria Math"/>
                    <w:sz w:val="24"/>
                    <w:szCs w:val="24"/>
                  </w:rPr>
                  <m:t>R</m:t>
                </m:r>
                <m:ctrlPr>
                  <w:rPr>
                    <w:rFonts w:ascii="Cambria Math" w:hAnsi="Cambria Math"/>
                    <w:sz w:val="24"/>
                    <w:szCs w:val="24"/>
                  </w:rPr>
                </m:ctrlPr>
              </m:e>
              <m:sub>
                <m:r>
                  <m:rPr/>
                  <w:rPr>
                    <w:rFonts w:hint="eastAsia" w:ascii="Cambria Math" w:hAnsi="Cambria Math"/>
                    <w:sz w:val="24"/>
                    <w:szCs w:val="24"/>
                  </w:rPr>
                  <m:t>0</m:t>
                </m:r>
                <m:ctrlPr>
                  <w:rPr>
                    <w:rFonts w:ascii="Cambria Math" w:hAnsi="Cambria Math"/>
                    <w:i/>
                    <w:sz w:val="24"/>
                    <w:szCs w:val="24"/>
                  </w:rPr>
                </m:ctrlPr>
              </m:sub>
            </m:sSub>
            <m:ctrlPr>
              <w:rPr>
                <w:rFonts w:ascii="Cambria Math" w:hAnsi="Cambria Math"/>
                <w:sz w:val="24"/>
                <w:szCs w:val="24"/>
              </w:rPr>
            </m:ctrlPr>
          </m:e>
        </m:acc>
        <m:r>
          <m:rPr/>
          <w:rPr>
            <w:rFonts w:hint="eastAsia" w:ascii="Cambria Math" w:hAnsi="Cambria Math"/>
            <w:sz w:val="24"/>
            <w:szCs w:val="24"/>
          </w:rPr>
          <m:t>=100</m:t>
        </m:r>
        <m:r>
          <m:rPr/>
          <w:rPr>
            <w:rFonts w:ascii="Cambria Math" w:hAnsi="Cambria Math"/>
            <w:sz w:val="24"/>
            <w:szCs w:val="24"/>
          </w:rPr>
          <m:t> </m:t>
        </m:r>
        <m:r>
          <m:rPr>
            <m:sty m:val="p"/>
          </m:rPr>
          <w:rPr>
            <w:rFonts w:ascii="Cambria Math" w:hAnsi="Cambria Math"/>
            <w:sz w:val="24"/>
            <w:szCs w:val="24"/>
          </w:rPr>
          <m:t>Ω</m:t>
        </m:r>
      </m:oMath>
      <w:r>
        <w:rPr>
          <w:rFonts w:hint="eastAsia"/>
          <w:sz w:val="24"/>
          <w:szCs w:val="24"/>
        </w:rPr>
        <w:t>，</w:t>
      </w:r>
      <m:oMath>
        <m:acc>
          <m:accPr>
            <m:ctrlPr>
              <w:rPr>
                <w:rFonts w:ascii="Cambria Math" w:hAnsi="Cambria Math"/>
                <w:sz w:val="24"/>
                <w:szCs w:val="24"/>
              </w:rPr>
            </m:ctrlPr>
          </m:accPr>
          <m:e>
            <m:r>
              <m:rPr/>
              <w:rPr>
                <w:rFonts w:hint="eastAsia" w:ascii="Cambria Math" w:hAnsi="Cambria Math"/>
                <w:sz w:val="24"/>
                <w:szCs w:val="24"/>
              </w:rPr>
              <m:t>A</m:t>
            </m:r>
            <m:ctrlPr>
              <w:rPr>
                <w:rFonts w:ascii="Cambria Math" w:hAnsi="Cambria Math"/>
                <w:sz w:val="24"/>
                <w:szCs w:val="24"/>
              </w:rPr>
            </m:ctrlPr>
          </m:e>
        </m:acc>
        <m:r>
          <m:rPr/>
          <w:rPr>
            <w:rFonts w:hint="eastAsia" w:ascii="Cambria Math" w:hAnsi="Cambria Math"/>
            <w:sz w:val="24"/>
            <w:szCs w:val="24"/>
          </w:rPr>
          <m:t>=3.9</m:t>
        </m:r>
        <m:r>
          <m:rPr>
            <m:sty m:val="p"/>
          </m:rPr>
          <w:rPr>
            <w:rFonts w:hint="eastAsia" w:ascii="Cambria Math" w:hAnsi="Cambria Math"/>
            <w:sz w:val="24"/>
            <w:szCs w:val="24"/>
          </w:rPr>
          <m:t>×</m:t>
        </m:r>
        <m:sSup>
          <m:sSupPr>
            <m:ctrlPr>
              <w:rPr>
                <w:rFonts w:ascii="Cambria Math" w:hAnsi="Cambria Math"/>
                <w:i/>
                <w:sz w:val="24"/>
                <w:szCs w:val="24"/>
              </w:rPr>
            </m:ctrlPr>
          </m:sSupPr>
          <m:e>
            <m:r>
              <m:rPr/>
              <w:rPr>
                <w:rFonts w:hint="eastAsia" w:ascii="Cambria Math" w:hAnsi="Cambria Math"/>
                <w:sz w:val="24"/>
                <w:szCs w:val="24"/>
              </w:rPr>
              <m:t>10</m:t>
            </m:r>
            <m:ctrlPr>
              <w:rPr>
                <w:rFonts w:ascii="Cambria Math" w:hAnsi="Cambria Math"/>
                <w:sz w:val="24"/>
                <w:szCs w:val="24"/>
              </w:rPr>
            </m:ctrlPr>
          </m:e>
          <m:sup>
            <m:r>
              <m:rPr/>
              <w:rPr>
                <w:rFonts w:ascii="Cambria Math" w:hAnsi="Cambria Math" w:cs="Cambria Math"/>
                <w:sz w:val="24"/>
                <w:szCs w:val="24"/>
              </w:rPr>
              <m:t>−</m:t>
            </m:r>
            <m:r>
              <m:rPr/>
              <w:rPr>
                <w:rFonts w:hint="eastAsia" w:ascii="Cambria Math" w:hAnsi="Cambria Math"/>
                <w:sz w:val="24"/>
                <w:szCs w:val="24"/>
              </w:rPr>
              <m:t>3</m:t>
            </m:r>
            <m:ctrlPr>
              <w:rPr>
                <w:rFonts w:ascii="Cambria Math" w:hAnsi="Cambria Math"/>
                <w:i/>
                <w:sz w:val="24"/>
                <w:szCs w:val="24"/>
              </w:rPr>
            </m:ctrlPr>
          </m:sup>
        </m:sSup>
        <m:sSup>
          <w:bookmarkStart w:id="36" w:name="OLE_LINK31"/>
          <m:sSupPr>
            <m:ctrlPr>
              <w:rPr>
                <w:rFonts w:ascii="Cambria Math" w:hAnsi="Cambria Math"/>
                <w:i/>
                <w:sz w:val="24"/>
                <w:szCs w:val="24"/>
              </w:rPr>
            </m:ctrlPr>
          </m:sSupPr>
          <m:e>
            <m:r>
              <m:rPr/>
              <w:rPr>
                <w:rFonts w:ascii="Cambria Math" w:hAnsi="Cambria Math"/>
                <w:sz w:val="24"/>
                <w:szCs w:val="24"/>
              </w:rPr>
              <m:t>℃</m:t>
            </m:r>
            <m:ctrlPr>
              <w:rPr>
                <w:rFonts w:ascii="Cambria Math" w:hAnsi="Cambria Math"/>
                <w:i/>
                <w:sz w:val="24"/>
                <w:szCs w:val="24"/>
              </w:rPr>
            </m:ctrlPr>
          </m:e>
          <m:sup>
            <m:r>
              <m:rPr/>
              <w:rPr>
                <w:rFonts w:ascii="Cambria Math" w:hAnsi="Cambria Math"/>
                <w:sz w:val="24"/>
                <w:szCs w:val="24"/>
              </w:rPr>
              <m:t>−1</m:t>
            </m:r>
            <m:ctrlPr>
              <w:rPr>
                <w:rFonts w:ascii="Cambria Math" w:hAnsi="Cambria Math"/>
                <w:i/>
                <w:sz w:val="24"/>
                <w:szCs w:val="24"/>
              </w:rPr>
            </m:ctrlPr>
          </m:sup>
        </m:sSup>
      </m:oMath>
      <w:bookmarkEnd w:id="36"/>
      <w:r>
        <w:rPr>
          <w:rFonts w:hint="eastAsia"/>
          <w:sz w:val="24"/>
          <w:szCs w:val="24"/>
        </w:rPr>
        <w:t>，</w:t>
      </w:r>
      <m:oMath>
        <m:acc>
          <m:accPr>
            <m:ctrlPr>
              <w:rPr>
                <w:rFonts w:ascii="Cambria Math" w:hAnsi="Cambria Math"/>
                <w:sz w:val="24"/>
                <w:szCs w:val="24"/>
              </w:rPr>
            </m:ctrlPr>
          </m:accPr>
          <m:e>
            <m:r>
              <m:rPr/>
              <w:rPr>
                <w:rFonts w:hint="eastAsia" w:ascii="Cambria Math" w:hAnsi="Cambria Math"/>
                <w:sz w:val="24"/>
                <w:szCs w:val="24"/>
              </w:rPr>
              <m:t>B</m:t>
            </m:r>
            <m:ctrlPr>
              <w:rPr>
                <w:rFonts w:ascii="Cambria Math" w:hAnsi="Cambria Math"/>
                <w:sz w:val="24"/>
                <w:szCs w:val="24"/>
              </w:rPr>
            </m:ctrlPr>
          </m:e>
        </m:acc>
        <m:r>
          <m:rPr/>
          <w:rPr>
            <w:rFonts w:hint="eastAsia" w:ascii="Cambria Math" w:hAnsi="Cambria Math"/>
            <w:sz w:val="24"/>
            <w:szCs w:val="24"/>
          </w:rPr>
          <m:t>=</m:t>
        </m:r>
        <m:r>
          <m:rPr/>
          <w:rPr>
            <w:rFonts w:ascii="Cambria Math" w:hAnsi="Cambria Math" w:cs="Cambria Math"/>
            <w:sz w:val="24"/>
            <w:szCs w:val="24"/>
          </w:rPr>
          <m:t>−</m:t>
        </m:r>
        <m:r>
          <m:rPr/>
          <w:rPr>
            <w:rFonts w:hint="eastAsia" w:ascii="Cambria Math" w:hAnsi="Cambria Math"/>
            <w:sz w:val="24"/>
            <w:szCs w:val="24"/>
          </w:rPr>
          <m:t>6</m:t>
        </m:r>
        <m:r>
          <m:rPr>
            <m:sty m:val="p"/>
          </m:rPr>
          <w:rPr>
            <w:rFonts w:hint="eastAsia" w:ascii="Cambria Math" w:hAnsi="Cambria Math"/>
            <w:sz w:val="24"/>
            <w:szCs w:val="24"/>
          </w:rPr>
          <m:t>×</m:t>
        </m:r>
        <m:sSup>
          <m:sSupPr>
            <m:ctrlPr>
              <w:rPr>
                <w:rFonts w:ascii="Cambria Math" w:hAnsi="Cambria Math"/>
                <w:i/>
                <w:sz w:val="24"/>
                <w:szCs w:val="24"/>
              </w:rPr>
            </m:ctrlPr>
          </m:sSupPr>
          <m:e>
            <m:r>
              <m:rPr/>
              <w:rPr>
                <w:rFonts w:hint="eastAsia" w:ascii="Cambria Math" w:hAnsi="Cambria Math"/>
                <w:sz w:val="24"/>
                <w:szCs w:val="24"/>
              </w:rPr>
              <m:t>10</m:t>
            </m:r>
            <m:ctrlPr>
              <w:rPr>
                <w:rFonts w:ascii="Cambria Math" w:hAnsi="Cambria Math"/>
                <w:sz w:val="24"/>
                <w:szCs w:val="24"/>
              </w:rPr>
            </m:ctrlPr>
          </m:e>
          <m:sup>
            <m:r>
              <m:rPr/>
              <w:rPr>
                <w:rFonts w:ascii="Cambria Math" w:hAnsi="Cambria Math" w:cs="Cambria Math"/>
                <w:sz w:val="24"/>
                <w:szCs w:val="24"/>
              </w:rPr>
              <m:t>−</m:t>
            </m:r>
            <m:r>
              <m:rPr/>
              <w:rPr>
                <w:rFonts w:hint="eastAsia" w:ascii="Cambria Math" w:hAnsi="Cambria Math"/>
                <w:sz w:val="24"/>
                <w:szCs w:val="24"/>
              </w:rPr>
              <m:t>7</m:t>
            </m:r>
            <m:ctrlPr>
              <w:rPr>
                <w:rFonts w:ascii="Cambria Math" w:hAnsi="Cambria Math"/>
                <w:i/>
                <w:sz w:val="24"/>
                <w:szCs w:val="24"/>
              </w:rPr>
            </m:ctrlPr>
          </m:sup>
        </m:sSup>
        <m:sSup>
          <m:sSupPr>
            <m:ctrlPr>
              <w:rPr>
                <w:rFonts w:ascii="Cambria Math" w:hAnsi="Cambria Math" w:cs="宋体"/>
                <w:i/>
                <w:sz w:val="24"/>
                <w:szCs w:val="24"/>
              </w:rPr>
            </m:ctrlPr>
          </m:sSupPr>
          <m:e>
            <m:r>
              <m:rPr/>
              <w:rPr>
                <w:rFonts w:ascii="Cambria Math" w:hAnsi="Cambria Math"/>
                <w:sz w:val="24"/>
                <w:szCs w:val="24"/>
              </w:rPr>
              <m:t>℃</m:t>
            </m:r>
            <m:ctrlPr>
              <w:rPr>
                <w:rFonts w:ascii="Cambria Math" w:hAnsi="Cambria Math" w:cs="宋体"/>
                <w:i/>
                <w:sz w:val="24"/>
                <w:szCs w:val="24"/>
              </w:rPr>
            </m:ctrlPr>
          </m:e>
          <m:sup>
            <m:r>
              <m:rPr/>
              <w:rPr>
                <w:rFonts w:ascii="Cambria Math" w:hAnsi="Cambria Math"/>
                <w:sz w:val="24"/>
                <w:szCs w:val="24"/>
              </w:rPr>
              <m:t>−2</m:t>
            </m:r>
            <m:ctrlPr>
              <w:rPr>
                <w:rFonts w:ascii="Cambria Math" w:hAnsi="Cambria Math" w:cs="宋体"/>
                <w:i/>
                <w:sz w:val="24"/>
                <w:szCs w:val="24"/>
              </w:rPr>
            </m:ctrlPr>
          </m:sup>
        </m:sSup>
      </m:oMath>
      <w:r>
        <w:rPr>
          <w:w w:val="95"/>
          <w:position w:val="1"/>
          <w:sz w:val="24"/>
          <w:szCs w:val="24"/>
        </w:rPr>
        <w:t>和</w:t>
      </w:r>
      <w:r>
        <w:rPr>
          <w:rFonts w:hint="eastAsia"/>
          <w:sz w:val="24"/>
          <w:szCs w:val="24"/>
        </w:rPr>
        <w:t xml:space="preserve"> </w:t>
      </w:r>
      <m:oMath>
        <m:acc>
          <m:accPr>
            <m:ctrlPr>
              <w:rPr>
                <w:rFonts w:ascii="Cambria Math" w:hAnsi="Cambria Math"/>
                <w:sz w:val="24"/>
                <w:szCs w:val="24"/>
              </w:rPr>
            </m:ctrlPr>
          </m:accPr>
          <m:e>
            <m:r>
              <m:rPr/>
              <w:rPr>
                <w:rFonts w:hint="eastAsia" w:ascii="Cambria Math" w:hAnsi="Cambria Math"/>
                <w:sz w:val="24"/>
                <w:szCs w:val="24"/>
              </w:rPr>
              <m:t>C</m:t>
            </m:r>
            <m:ctrlPr>
              <w:rPr>
                <w:rFonts w:ascii="Cambria Math" w:hAnsi="Cambria Math"/>
                <w:sz w:val="24"/>
                <w:szCs w:val="24"/>
              </w:rPr>
            </m:ctrlPr>
          </m:e>
        </m:acc>
        <m:r>
          <m:rPr/>
          <w:rPr>
            <w:rFonts w:hint="eastAsia" w:ascii="Cambria Math" w:hAnsi="Cambria Math"/>
            <w:sz w:val="24"/>
            <w:szCs w:val="24"/>
          </w:rPr>
          <m:t>=</m:t>
        </m:r>
        <m:r>
          <m:rPr/>
          <w:rPr>
            <w:rFonts w:ascii="Cambria Math" w:hAnsi="Cambria Math" w:cs="Cambria Math"/>
            <w:sz w:val="24"/>
            <w:szCs w:val="24"/>
          </w:rPr>
          <m:t>−</m:t>
        </m:r>
        <m:r>
          <m:rPr/>
          <w:rPr>
            <w:rFonts w:hint="eastAsia" w:ascii="Cambria Math" w:hAnsi="Cambria Math"/>
            <w:sz w:val="24"/>
            <w:szCs w:val="24"/>
          </w:rPr>
          <m:t>4</m:t>
        </m:r>
        <m:r>
          <m:rPr>
            <m:sty m:val="p"/>
          </m:rPr>
          <w:rPr>
            <w:rFonts w:hint="eastAsia" w:ascii="Cambria Math" w:hAnsi="Cambria Math"/>
            <w:sz w:val="24"/>
            <w:szCs w:val="24"/>
          </w:rPr>
          <m:t>×</m:t>
        </m:r>
        <m:sSup>
          <m:sSupPr>
            <m:ctrlPr>
              <w:rPr>
                <w:rFonts w:ascii="Cambria Math" w:hAnsi="Cambria Math"/>
                <w:i/>
                <w:sz w:val="24"/>
                <w:szCs w:val="24"/>
              </w:rPr>
            </m:ctrlPr>
          </m:sSupPr>
          <m:e>
            <m:r>
              <m:rPr/>
              <w:rPr>
                <w:rFonts w:hint="eastAsia" w:ascii="Cambria Math" w:hAnsi="Cambria Math"/>
                <w:sz w:val="24"/>
                <w:szCs w:val="24"/>
              </w:rPr>
              <m:t>10</m:t>
            </m:r>
            <m:ctrlPr>
              <w:rPr>
                <w:rFonts w:ascii="Cambria Math" w:hAnsi="Cambria Math"/>
                <w:sz w:val="24"/>
                <w:szCs w:val="24"/>
              </w:rPr>
            </m:ctrlPr>
          </m:e>
          <m:sup>
            <m:r>
              <m:rPr/>
              <w:rPr>
                <w:rFonts w:ascii="Cambria Math" w:hAnsi="Cambria Math" w:cs="Cambria Math"/>
                <w:sz w:val="24"/>
                <w:szCs w:val="24"/>
              </w:rPr>
              <m:t>−</m:t>
            </m:r>
            <m:r>
              <m:rPr/>
              <w:rPr>
                <w:rFonts w:hint="eastAsia" w:ascii="Cambria Math" w:hAnsi="Cambria Math"/>
                <w:sz w:val="24"/>
                <w:szCs w:val="24"/>
              </w:rPr>
              <m:t>12</m:t>
            </m:r>
            <m:ctrlPr>
              <w:rPr>
                <w:rFonts w:ascii="Cambria Math" w:hAnsi="Cambria Math"/>
                <w:i/>
                <w:sz w:val="24"/>
                <w:szCs w:val="24"/>
              </w:rPr>
            </m:ctrlPr>
          </m:sup>
        </m:sSup>
        <m:sSup>
          <m:sSupPr>
            <m:ctrlPr>
              <w:rPr>
                <w:rFonts w:ascii="Cambria Math" w:hAnsi="Cambria Math" w:cs="宋体"/>
                <w:i/>
                <w:sz w:val="24"/>
                <w:szCs w:val="24"/>
              </w:rPr>
            </m:ctrlPr>
          </m:sSupPr>
          <m:e>
            <m:r>
              <m:rPr/>
              <w:rPr>
                <w:rFonts w:ascii="Cambria Math" w:hAnsi="Cambria Math"/>
                <w:sz w:val="24"/>
                <w:szCs w:val="24"/>
              </w:rPr>
              <m:t>℃</m:t>
            </m:r>
            <m:ctrlPr>
              <w:rPr>
                <w:rFonts w:ascii="Cambria Math" w:hAnsi="Cambria Math" w:cs="宋体"/>
                <w:i/>
                <w:sz w:val="24"/>
                <w:szCs w:val="24"/>
              </w:rPr>
            </m:ctrlPr>
          </m:e>
          <m:sup>
            <m:r>
              <m:rPr/>
              <w:rPr>
                <w:rFonts w:ascii="Cambria Math" w:hAnsi="Cambria Math"/>
                <w:sz w:val="24"/>
                <w:szCs w:val="24"/>
              </w:rPr>
              <m:t>−4</m:t>
            </m:r>
            <m:ctrlPr>
              <w:rPr>
                <w:rFonts w:ascii="Cambria Math" w:hAnsi="Cambria Math" w:cs="宋体"/>
                <w:i/>
                <w:sz w:val="24"/>
                <w:szCs w:val="24"/>
              </w:rPr>
            </m:ctrlPr>
          </m:sup>
        </m:sSup>
      </m:oMath>
      <w:r>
        <w:rPr>
          <w:w w:val="95"/>
          <w:position w:val="1"/>
          <w:sz w:val="24"/>
          <w:szCs w:val="24"/>
        </w:rPr>
        <w:t>。</w:t>
      </w:r>
    </w:p>
    <w:p w14:paraId="64360E81">
      <w:pPr>
        <w:pStyle w:val="9"/>
        <w:spacing w:after="0" w:line="247" w:lineRule="auto"/>
        <w:ind w:right="393" w:firstLine="454"/>
        <w:jc w:val="both"/>
        <w:rPr>
          <w:sz w:val="24"/>
          <w:szCs w:val="24"/>
        </w:rPr>
      </w:pPr>
      <w:r>
        <w:rPr>
          <w:w w:val="95"/>
          <w:position w:val="1"/>
          <w:sz w:val="24"/>
          <w:szCs w:val="24"/>
        </w:rPr>
        <w:t>当给定输入量</w:t>
      </w:r>
      <w:r>
        <w:rPr>
          <w:i/>
          <w:w w:val="95"/>
          <w:position w:val="1"/>
          <w:sz w:val="24"/>
          <w:szCs w:val="24"/>
        </w:rPr>
        <w:t>R</w:t>
      </w:r>
      <w:r>
        <w:rPr>
          <w:w w:val="95"/>
          <w:sz w:val="24"/>
          <w:szCs w:val="24"/>
          <w:vertAlign w:val="subscript"/>
        </w:rPr>
        <w:t>0</w:t>
      </w:r>
      <w:r>
        <w:rPr>
          <w:w w:val="95"/>
          <w:position w:val="1"/>
          <w:sz w:val="24"/>
          <w:szCs w:val="24"/>
        </w:rPr>
        <w:t>、</w:t>
      </w:r>
      <w:r>
        <w:rPr>
          <w:i/>
          <w:w w:val="95"/>
          <w:position w:val="1"/>
          <w:sz w:val="24"/>
          <w:szCs w:val="24"/>
        </w:rPr>
        <w:t>A</w:t>
      </w:r>
      <w:r>
        <w:rPr>
          <w:w w:val="95"/>
          <w:position w:val="1"/>
          <w:sz w:val="24"/>
          <w:szCs w:val="24"/>
        </w:rPr>
        <w:t>、</w:t>
      </w:r>
      <w:r>
        <w:rPr>
          <w:i/>
          <w:w w:val="95"/>
          <w:position w:val="1"/>
          <w:sz w:val="24"/>
          <w:szCs w:val="24"/>
        </w:rPr>
        <w:t>B</w:t>
      </w:r>
      <w:r>
        <w:rPr>
          <w:w w:val="95"/>
          <w:position w:val="1"/>
          <w:sz w:val="24"/>
          <w:szCs w:val="24"/>
        </w:rPr>
        <w:t>、</w:t>
      </w:r>
      <w:r>
        <w:rPr>
          <w:i/>
          <w:w w:val="95"/>
          <w:position w:val="1"/>
          <w:sz w:val="24"/>
          <w:szCs w:val="24"/>
        </w:rPr>
        <w:t>C</w:t>
      </w:r>
      <w:r>
        <w:rPr>
          <w:w w:val="95"/>
          <w:position w:val="1"/>
          <w:sz w:val="24"/>
          <w:szCs w:val="24"/>
        </w:rPr>
        <w:t>和</w:t>
      </w:r>
      <w:r>
        <w:rPr>
          <w:i/>
          <w:w w:val="95"/>
          <w:position w:val="1"/>
          <w:sz w:val="24"/>
          <w:szCs w:val="24"/>
        </w:rPr>
        <w:t>R</w:t>
      </w:r>
      <w:r>
        <w:rPr>
          <w:iCs/>
          <w:w w:val="95"/>
          <w:position w:val="1"/>
          <w:sz w:val="24"/>
          <w:szCs w:val="24"/>
        </w:rPr>
        <w:t>的值时，</w:t>
      </w:r>
      <w:r>
        <w:rPr>
          <w:rFonts w:hint="eastAsia"/>
          <w:iCs/>
          <w:w w:val="95"/>
          <w:position w:val="1"/>
          <w:sz w:val="24"/>
          <w:szCs w:val="24"/>
        </w:rPr>
        <w:t>由</w:t>
      </w:r>
      <w:r>
        <w:rPr>
          <w:w w:val="95"/>
          <w:position w:val="1"/>
          <w:sz w:val="24"/>
          <w:szCs w:val="24"/>
        </w:rPr>
        <w:t>式</w:t>
      </w:r>
      <w:r>
        <w:rPr>
          <w:sz w:val="24"/>
          <w:szCs w:val="24"/>
        </w:rPr>
        <w:t>(4)</w:t>
      </w:r>
      <w:r>
        <w:rPr>
          <w:rFonts w:hint="eastAsia"/>
          <w:w w:val="95"/>
          <w:position w:val="1"/>
          <w:sz w:val="24"/>
          <w:szCs w:val="24"/>
        </w:rPr>
        <w:t>给出</w:t>
      </w:r>
      <w:r>
        <w:rPr>
          <w:w w:val="95"/>
          <w:position w:val="1"/>
          <w:sz w:val="24"/>
          <w:szCs w:val="24"/>
        </w:rPr>
        <w:t>被测量的值，因此</w:t>
      </w:r>
      <w:r>
        <w:rPr>
          <w:rFonts w:hint="eastAsia"/>
          <w:w w:val="95"/>
          <w:position w:val="1"/>
          <w:sz w:val="24"/>
          <w:szCs w:val="24"/>
        </w:rPr>
        <w:t>这</w:t>
      </w:r>
      <w:r>
        <w:rPr>
          <w:w w:val="95"/>
          <w:position w:val="1"/>
          <w:sz w:val="24"/>
          <w:szCs w:val="24"/>
        </w:rPr>
        <w:t>是一个隐式测量模型</w:t>
      </w:r>
      <w:r>
        <w:rPr>
          <w:sz w:val="24"/>
          <w:szCs w:val="24"/>
        </w:rPr>
        <w:t>（见13.5）。</w:t>
      </w:r>
    </w:p>
    <w:p w14:paraId="08D755F1">
      <w:pPr>
        <w:pStyle w:val="9"/>
        <w:spacing w:after="0" w:line="247" w:lineRule="auto"/>
        <w:ind w:right="393"/>
        <w:jc w:val="both"/>
        <w:rPr>
          <w:color w:val="000000"/>
          <w:sz w:val="24"/>
          <w:szCs w:val="24"/>
        </w:rPr>
      </w:pPr>
      <w:r>
        <w:rPr>
          <w:color w:val="000000"/>
          <w:sz w:val="24"/>
          <w:szCs w:val="24"/>
        </w:rPr>
        <w:t>7.2.3 大多数测量模型都是混合型的，</w:t>
      </w:r>
      <w:r>
        <w:rPr>
          <w:rFonts w:hint="eastAsia"/>
          <w:color w:val="000000"/>
          <w:sz w:val="24"/>
          <w:szCs w:val="24"/>
        </w:rPr>
        <w:t>即融合了</w:t>
      </w:r>
      <w:r>
        <w:rPr>
          <w:color w:val="000000"/>
          <w:sz w:val="24"/>
          <w:szCs w:val="24"/>
        </w:rPr>
        <w:t>理论模型和经验模型的</w:t>
      </w:r>
      <w:r>
        <w:rPr>
          <w:rFonts w:hint="eastAsia"/>
          <w:color w:val="000000"/>
          <w:sz w:val="24"/>
          <w:szCs w:val="24"/>
        </w:rPr>
        <w:t>双重特性</w:t>
      </w:r>
      <w:r>
        <w:rPr>
          <w:color w:val="000000"/>
          <w:sz w:val="24"/>
          <w:szCs w:val="24"/>
        </w:rPr>
        <w:t>。即使整个测量原理都建立在科学理论的基础之上，</w:t>
      </w:r>
      <w:r>
        <w:rPr>
          <w:rFonts w:hint="eastAsia"/>
          <w:color w:val="000000"/>
          <w:sz w:val="24"/>
          <w:szCs w:val="24"/>
        </w:rPr>
        <w:t>测量过程中涉及的诸多量仍</w:t>
      </w:r>
      <w:r>
        <w:rPr>
          <w:color w:val="000000"/>
          <w:sz w:val="24"/>
          <w:szCs w:val="24"/>
        </w:rPr>
        <w:t>常需要纳入测量模型</w:t>
      </w:r>
      <w:r>
        <w:rPr>
          <w:rFonts w:hint="eastAsia"/>
          <w:color w:val="000000"/>
          <w:sz w:val="24"/>
          <w:szCs w:val="24"/>
        </w:rPr>
        <w:t>，并通过</w:t>
      </w:r>
      <w:r>
        <w:rPr>
          <w:color w:val="000000"/>
          <w:sz w:val="24"/>
          <w:szCs w:val="24"/>
        </w:rPr>
        <w:t>经验</w:t>
      </w:r>
      <w:r>
        <w:rPr>
          <w:rFonts w:hint="eastAsia"/>
          <w:color w:val="000000"/>
          <w:sz w:val="24"/>
          <w:szCs w:val="24"/>
        </w:rPr>
        <w:t>模型</w:t>
      </w:r>
      <w:r>
        <w:rPr>
          <w:color w:val="000000"/>
          <w:sz w:val="24"/>
          <w:szCs w:val="24"/>
        </w:rPr>
        <w:t>建模（另见第9条和第10条）。</w:t>
      </w:r>
    </w:p>
    <w:p w14:paraId="4808A151">
      <w:pPr>
        <w:ind w:firstLine="519"/>
        <w:rPr>
          <w:b/>
          <w:bCs/>
          <w:spacing w:val="15"/>
          <w:w w:val="95"/>
        </w:rPr>
      </w:pPr>
      <w:r>
        <w:rPr>
          <w:b/>
          <w:bCs/>
          <w:spacing w:val="15"/>
          <w:w w:val="95"/>
          <w:sz w:val="24"/>
          <w:szCs w:val="24"/>
        </w:rPr>
        <w:t>例 灯的光谱辐照度：混合模型</w:t>
      </w:r>
    </w:p>
    <w:p w14:paraId="0E21850F">
      <w:pPr>
        <w:pStyle w:val="9"/>
        <w:spacing w:after="0" w:line="256" w:lineRule="auto"/>
        <w:ind w:right="394" w:firstLine="476"/>
        <w:jc w:val="both"/>
        <w:rPr>
          <w:sz w:val="24"/>
          <w:szCs w:val="24"/>
        </w:rPr>
      </w:pPr>
      <w:r>
        <w:rPr>
          <w:spacing w:val="-1"/>
          <w:sz w:val="24"/>
          <w:szCs w:val="24"/>
        </w:rPr>
        <w:t>钨丝灯光源</w:t>
      </w:r>
      <w:r>
        <w:rPr>
          <w:rFonts w:hint="eastAsia"/>
          <w:spacing w:val="-1"/>
          <w:sz w:val="24"/>
          <w:szCs w:val="24"/>
        </w:rPr>
        <w:t>通过</w:t>
      </w:r>
      <w:r>
        <w:rPr>
          <w:spacing w:val="-1"/>
          <w:sz w:val="24"/>
          <w:szCs w:val="24"/>
        </w:rPr>
        <w:t>电流加热灯丝发光</w:t>
      </w:r>
      <w:r>
        <w:rPr>
          <w:rFonts w:hint="eastAsia"/>
          <w:spacing w:val="-1"/>
          <w:sz w:val="24"/>
          <w:szCs w:val="24"/>
        </w:rPr>
        <w:t>，该</w:t>
      </w:r>
      <w:r>
        <w:rPr>
          <w:spacing w:val="-1"/>
          <w:sz w:val="24"/>
          <w:szCs w:val="24"/>
        </w:rPr>
        <w:t>过程</w:t>
      </w:r>
      <w:r>
        <w:rPr>
          <w:rFonts w:hint="eastAsia"/>
          <w:spacing w:val="-1"/>
          <w:sz w:val="24"/>
          <w:szCs w:val="24"/>
        </w:rPr>
        <w:t>的主要物理原理</w:t>
      </w:r>
      <w:r>
        <w:rPr>
          <w:spacing w:val="-1"/>
          <w:sz w:val="24"/>
          <w:szCs w:val="24"/>
        </w:rPr>
        <w:t>是热源</w:t>
      </w:r>
      <w:r>
        <w:rPr>
          <w:rFonts w:hint="eastAsia"/>
          <w:position w:val="1"/>
          <w:sz w:val="24"/>
          <w:szCs w:val="24"/>
        </w:rPr>
        <w:t>辐射</w:t>
      </w:r>
      <w:r>
        <w:rPr>
          <w:rFonts w:hint="eastAsia"/>
          <w:spacing w:val="-1"/>
          <w:sz w:val="24"/>
          <w:szCs w:val="24"/>
        </w:rPr>
        <w:t>。</w:t>
      </w:r>
      <w:r>
        <w:rPr>
          <w:spacing w:val="-1"/>
          <w:sz w:val="24"/>
          <w:szCs w:val="24"/>
        </w:rPr>
        <w:t>在一阶近似下，灯</w:t>
      </w:r>
      <w:r>
        <w:rPr>
          <w:sz w:val="24"/>
          <w:szCs w:val="24"/>
        </w:rPr>
        <w:t>的工作方式类似于黑体</w:t>
      </w:r>
      <w:r>
        <w:rPr>
          <w:rFonts w:hint="eastAsia"/>
          <w:position w:val="1"/>
          <w:sz w:val="24"/>
          <w:szCs w:val="24"/>
        </w:rPr>
        <w:t>辐射</w:t>
      </w:r>
      <w:r>
        <w:rPr>
          <w:sz w:val="24"/>
          <w:szCs w:val="24"/>
        </w:rPr>
        <w:t>源</w:t>
      </w:r>
      <w:r>
        <w:rPr>
          <w:rFonts w:hint="eastAsia"/>
          <w:sz w:val="24"/>
          <w:szCs w:val="24"/>
        </w:rPr>
        <w:t>，而</w:t>
      </w:r>
      <w:r>
        <w:rPr>
          <w:sz w:val="24"/>
          <w:szCs w:val="24"/>
        </w:rPr>
        <w:t>黑体源的光谱辐射度可</w:t>
      </w:r>
      <w:r>
        <w:rPr>
          <w:rFonts w:hint="eastAsia"/>
          <w:sz w:val="24"/>
          <w:szCs w:val="24"/>
        </w:rPr>
        <w:t>通过</w:t>
      </w:r>
      <w:r>
        <w:rPr>
          <w:sz w:val="24"/>
          <w:szCs w:val="24"/>
        </w:rPr>
        <w:t>普朗克函数建模：</w:t>
      </w:r>
    </w:p>
    <w:p w14:paraId="36FA41C1">
      <w:pPr>
        <w:pStyle w:val="9"/>
        <w:spacing w:line="276" w:lineRule="auto"/>
        <w:ind w:right="105" w:firstLine="480"/>
        <w:rPr>
          <w:sz w:val="24"/>
          <w:szCs w:val="24"/>
        </w:rPr>
      </w:pPr>
      <m:oMathPara>
        <m:oMath>
          <m:r>
            <m:rPr/>
            <w:rPr>
              <w:rFonts w:ascii="Cambria Math" w:hAnsi="Cambria Math"/>
              <w:position w:val="1"/>
              <w:sz w:val="24"/>
              <w:szCs w:val="24"/>
            </w:rPr>
            <m:t>L</m:t>
          </m:r>
          <m:d>
            <m:dPr>
              <m:ctrlPr>
                <w:rPr>
                  <w:rFonts w:ascii="Cambria Math" w:hAnsi="Cambria Math"/>
                  <w:i/>
                  <w:position w:val="1"/>
                  <w:sz w:val="24"/>
                  <w:szCs w:val="24"/>
                </w:rPr>
              </m:ctrlPr>
            </m:dPr>
            <m:e>
              <m:r>
                <m:rPr>
                  <m:sty m:val="p"/>
                </m:rPr>
                <w:rPr>
                  <w:rFonts w:ascii="Cambria Math" w:hAnsi="Cambria Math"/>
                  <w:position w:val="1"/>
                  <w:sz w:val="24"/>
                  <w:szCs w:val="24"/>
                </w:rPr>
                <m:t>λ</m:t>
              </m:r>
              <m:r>
                <m:rPr/>
                <w:rPr>
                  <w:rFonts w:ascii="Cambria Math" w:hAnsi="Cambria Math"/>
                  <w:position w:val="1"/>
                  <w:sz w:val="24"/>
                  <w:szCs w:val="24"/>
                </w:rPr>
                <m:t>,T</m:t>
              </m:r>
              <m:ctrlPr>
                <w:rPr>
                  <w:rFonts w:ascii="Cambria Math" w:hAnsi="Cambria Math"/>
                  <w:i/>
                  <w:position w:val="1"/>
                  <w:sz w:val="24"/>
                  <w:szCs w:val="24"/>
                </w:rPr>
              </m:ctrlPr>
            </m:e>
          </m:d>
          <m:r>
            <m:rPr/>
            <w:rPr>
              <w:rFonts w:ascii="Cambria Math" w:hAnsi="Cambria Math"/>
              <w:position w:val="1"/>
              <w:sz w:val="24"/>
              <w:szCs w:val="24"/>
            </w:rPr>
            <m:t>=</m:t>
          </m:r>
          <m:f>
            <m:fPr>
              <m:ctrlPr>
                <w:rPr>
                  <w:rFonts w:ascii="Cambria Math" w:hAnsi="Cambria Math"/>
                  <w:i/>
                  <w:position w:val="1"/>
                  <w:sz w:val="24"/>
                  <w:szCs w:val="24"/>
                </w:rPr>
              </m:ctrlPr>
            </m:fPr>
            <m:num>
              <m:sSub>
                <m:sSubPr>
                  <m:ctrlPr>
                    <w:rPr>
                      <w:rFonts w:ascii="Cambria Math" w:hAnsi="Cambria Math"/>
                      <w:i/>
                      <w:position w:val="1"/>
                      <w:sz w:val="24"/>
                      <w:szCs w:val="24"/>
                    </w:rPr>
                  </m:ctrlPr>
                </m:sSubPr>
                <m:e>
                  <m:r>
                    <m:rPr/>
                    <w:rPr>
                      <w:rFonts w:ascii="Cambria Math" w:hAnsi="Cambria Math"/>
                      <w:position w:val="1"/>
                      <w:sz w:val="24"/>
                      <w:szCs w:val="24"/>
                    </w:rPr>
                    <m:t>c</m:t>
                  </m:r>
                  <m:ctrlPr>
                    <w:rPr>
                      <w:rFonts w:ascii="Cambria Math" w:hAnsi="Cambria Math"/>
                      <w:i/>
                      <w:position w:val="1"/>
                      <w:sz w:val="24"/>
                      <w:szCs w:val="24"/>
                    </w:rPr>
                  </m:ctrlPr>
                </m:e>
                <m:sub>
                  <m:r>
                    <m:rPr/>
                    <w:rPr>
                      <w:rFonts w:ascii="Cambria Math" w:hAnsi="Cambria Math"/>
                      <w:position w:val="1"/>
                      <w:sz w:val="24"/>
                      <w:szCs w:val="24"/>
                    </w:rPr>
                    <m:t>1,L</m:t>
                  </m:r>
                  <m:ctrlPr>
                    <w:rPr>
                      <w:rFonts w:ascii="Cambria Math" w:hAnsi="Cambria Math"/>
                      <w:i/>
                      <w:position w:val="1"/>
                      <w:sz w:val="24"/>
                      <w:szCs w:val="24"/>
                    </w:rPr>
                  </m:ctrlPr>
                </m:sub>
              </m:sSub>
              <m:ctrlPr>
                <w:rPr>
                  <w:rFonts w:ascii="Cambria Math" w:hAnsi="Cambria Math"/>
                  <w:i/>
                  <w:position w:val="1"/>
                  <w:sz w:val="24"/>
                  <w:szCs w:val="24"/>
                </w:rPr>
              </m:ctrlPr>
            </m:num>
            <m:den>
              <m:sSup>
                <m:sSupPr>
                  <m:ctrlPr>
                    <w:rPr>
                      <w:rFonts w:ascii="Cambria Math" w:hAnsi="Cambria Math" w:cs="宋体"/>
                      <w:i/>
                      <w:position w:val="1"/>
                      <w:sz w:val="24"/>
                      <w:szCs w:val="24"/>
                    </w:rPr>
                  </m:ctrlPr>
                </m:sSupPr>
                <m:e>
                  <m:r>
                    <m:rPr>
                      <m:sty m:val="p"/>
                    </m:rPr>
                    <w:rPr>
                      <w:rFonts w:ascii="Cambria Math" w:hAnsi="Cambria Math"/>
                      <w:position w:val="1"/>
                      <w:sz w:val="24"/>
                      <w:szCs w:val="24"/>
                    </w:rPr>
                    <m:t>λ</m:t>
                  </m:r>
                  <m:ctrlPr>
                    <w:rPr>
                      <w:rFonts w:ascii="Cambria Math" w:hAnsi="Cambria Math" w:cs="宋体"/>
                      <w:i/>
                      <w:position w:val="1"/>
                      <w:sz w:val="24"/>
                      <w:szCs w:val="24"/>
                    </w:rPr>
                  </m:ctrlPr>
                </m:e>
                <m:sup>
                  <m:r>
                    <m:rPr/>
                    <w:rPr>
                      <w:rFonts w:ascii="Cambria Math" w:hAnsi="Cambria Math"/>
                      <w:position w:val="1"/>
                      <w:sz w:val="24"/>
                      <w:szCs w:val="24"/>
                    </w:rPr>
                    <m:t>5</m:t>
                  </m:r>
                  <m:ctrlPr>
                    <w:rPr>
                      <w:rFonts w:ascii="Cambria Math" w:hAnsi="Cambria Math" w:cs="宋体"/>
                      <w:i/>
                      <w:position w:val="1"/>
                      <w:sz w:val="24"/>
                      <w:szCs w:val="24"/>
                    </w:rPr>
                  </m:ctrlPr>
                </m:sup>
              </m:sSup>
              <m:d>
                <m:dPr>
                  <m:begChr m:val="["/>
                  <m:endChr m:val="]"/>
                  <m:ctrlPr>
                    <w:rPr>
                      <w:rFonts w:ascii="Cambria Math" w:hAnsi="Cambria Math" w:cs="宋体"/>
                      <w:position w:val="1"/>
                      <w:sz w:val="24"/>
                      <w:szCs w:val="24"/>
                    </w:rPr>
                  </m:ctrlPr>
                </m:dPr>
                <m:e>
                  <m:func>
                    <m:funcPr>
                      <m:ctrlPr>
                        <w:rPr>
                          <w:rFonts w:ascii="Cambria Math" w:hAnsi="Cambria Math" w:cs="宋体"/>
                          <w:position w:val="1"/>
                          <w:sz w:val="24"/>
                          <w:szCs w:val="24"/>
                        </w:rPr>
                      </m:ctrlPr>
                    </m:funcPr>
                    <m:fName>
                      <m:r>
                        <m:rPr>
                          <m:sty m:val="p"/>
                        </m:rPr>
                        <w:rPr>
                          <w:rFonts w:ascii="Cambria Math" w:hAnsi="Cambria Math"/>
                          <w:position w:val="1"/>
                          <w:sz w:val="24"/>
                          <w:szCs w:val="24"/>
                        </w:rPr>
                        <m:t>exp</m:t>
                      </m:r>
                      <m:ctrlPr>
                        <w:rPr>
                          <w:rFonts w:ascii="Cambria Math" w:hAnsi="Cambria Math" w:cs="宋体"/>
                          <w:i/>
                          <w:position w:val="1"/>
                          <w:sz w:val="24"/>
                          <w:szCs w:val="24"/>
                        </w:rPr>
                      </m:ctrlPr>
                    </m:fName>
                    <m:e>
                      <m:d>
                        <m:dPr>
                          <m:ctrlPr>
                            <w:rPr>
                              <w:rFonts w:ascii="Cambria Math" w:hAnsi="Cambria Math" w:cs="宋体"/>
                              <w:position w:val="1"/>
                              <w:sz w:val="24"/>
                              <w:szCs w:val="24"/>
                            </w:rPr>
                          </m:ctrlPr>
                        </m:dPr>
                        <m:e>
                          <m:f>
                            <m:fPr>
                              <m:ctrlPr>
                                <w:rPr>
                                  <w:rFonts w:ascii="Cambria Math" w:hAnsi="Cambria Math" w:cs="宋体"/>
                                  <w:position w:val="1"/>
                                  <w:sz w:val="24"/>
                                  <w:szCs w:val="24"/>
                                </w:rPr>
                              </m:ctrlPr>
                            </m:fPr>
                            <m:num>
                              <m:sSub>
                                <m:sSubPr>
                                  <m:ctrlPr>
                                    <w:rPr>
                                      <w:rFonts w:ascii="Cambria Math" w:hAnsi="Cambria Math" w:cs="宋体"/>
                                      <w:i/>
                                      <w:position w:val="1"/>
                                      <w:sz w:val="24"/>
                                      <w:szCs w:val="24"/>
                                    </w:rPr>
                                  </m:ctrlPr>
                                </m:sSubPr>
                                <m:e>
                                  <m:r>
                                    <m:rPr/>
                                    <w:rPr>
                                      <w:rFonts w:ascii="Cambria Math" w:hAnsi="Cambria Math"/>
                                      <w:position w:val="1"/>
                                      <w:sz w:val="24"/>
                                      <w:szCs w:val="24"/>
                                    </w:rPr>
                                    <m:t>c</m:t>
                                  </m:r>
                                  <m:ctrlPr>
                                    <w:rPr>
                                      <w:rFonts w:ascii="Cambria Math" w:hAnsi="Cambria Math" w:cs="宋体"/>
                                      <w:i/>
                                      <w:position w:val="1"/>
                                      <w:sz w:val="24"/>
                                      <w:szCs w:val="24"/>
                                    </w:rPr>
                                  </m:ctrlPr>
                                </m:e>
                                <m:sub>
                                  <m:r>
                                    <m:rPr/>
                                    <w:rPr>
                                      <w:rFonts w:ascii="Cambria Math" w:hAnsi="Cambria Math"/>
                                      <w:position w:val="1"/>
                                      <w:sz w:val="24"/>
                                      <w:szCs w:val="24"/>
                                    </w:rPr>
                                    <m:t>2</m:t>
                                  </m:r>
                                  <m:ctrlPr>
                                    <w:rPr>
                                      <w:rFonts w:ascii="Cambria Math" w:hAnsi="Cambria Math" w:cs="宋体"/>
                                      <w:i/>
                                      <w:position w:val="1"/>
                                      <w:sz w:val="24"/>
                                      <w:szCs w:val="24"/>
                                    </w:rPr>
                                  </m:ctrlPr>
                                </m:sub>
                              </m:sSub>
                              <m:ctrlPr>
                                <w:rPr>
                                  <w:rFonts w:ascii="Cambria Math" w:hAnsi="Cambria Math" w:cs="宋体"/>
                                  <w:i/>
                                  <w:position w:val="1"/>
                                  <w:sz w:val="24"/>
                                  <w:szCs w:val="24"/>
                                </w:rPr>
                              </m:ctrlPr>
                            </m:num>
                            <m:den>
                              <m:r>
                                <m:rPr>
                                  <m:sty m:val="p"/>
                                </m:rPr>
                                <w:rPr>
                                  <w:rFonts w:ascii="Cambria Math" w:hAnsi="Cambria Math"/>
                                  <w:position w:val="1"/>
                                  <w:sz w:val="24"/>
                                  <w:szCs w:val="24"/>
                                </w:rPr>
                                <m:t>λ</m:t>
                              </m:r>
                              <m:r>
                                <m:rPr/>
                                <w:rPr>
                                  <w:rFonts w:ascii="Cambria Math" w:hAnsi="Cambria Math"/>
                                  <w:position w:val="1"/>
                                  <w:sz w:val="24"/>
                                  <w:szCs w:val="24"/>
                                </w:rPr>
                                <m:t>T</m:t>
                              </m:r>
                              <m:ctrlPr>
                                <w:rPr>
                                  <w:rFonts w:ascii="Cambria Math" w:hAnsi="Cambria Math" w:cs="宋体"/>
                                  <w:i/>
                                  <w:position w:val="1"/>
                                  <w:sz w:val="24"/>
                                  <w:szCs w:val="24"/>
                                </w:rPr>
                              </m:ctrlPr>
                            </m:den>
                          </m:f>
                          <m:ctrlPr>
                            <w:rPr>
                              <w:rFonts w:ascii="Cambria Math" w:hAnsi="Cambria Math" w:cs="宋体"/>
                              <w:i/>
                              <w:position w:val="1"/>
                              <w:sz w:val="24"/>
                              <w:szCs w:val="24"/>
                            </w:rPr>
                          </m:ctrlPr>
                        </m:e>
                      </m:d>
                      <m:ctrlPr>
                        <w:rPr>
                          <w:rFonts w:ascii="Cambria Math" w:hAnsi="Cambria Math" w:cs="宋体"/>
                          <w:position w:val="1"/>
                          <w:sz w:val="24"/>
                          <w:szCs w:val="24"/>
                        </w:rPr>
                      </m:ctrlPr>
                    </m:e>
                  </m:func>
                  <m:r>
                    <m:rPr/>
                    <w:rPr>
                      <w:rFonts w:ascii="Cambria Math" w:hAnsi="Cambria Math"/>
                      <w:position w:val="1"/>
                      <w:sz w:val="24"/>
                      <w:szCs w:val="24"/>
                    </w:rPr>
                    <m:t>−1</m:t>
                  </m:r>
                  <m:ctrlPr>
                    <w:rPr>
                      <w:rFonts w:ascii="Cambria Math" w:hAnsi="Cambria Math" w:cs="宋体"/>
                      <w:i/>
                      <w:position w:val="1"/>
                      <w:sz w:val="24"/>
                      <w:szCs w:val="24"/>
                    </w:rPr>
                  </m:ctrlPr>
                </m:e>
              </m:d>
              <m:ctrlPr>
                <w:rPr>
                  <w:rFonts w:ascii="Cambria Math" w:hAnsi="Cambria Math"/>
                  <w:i/>
                  <w:position w:val="1"/>
                  <w:sz w:val="24"/>
                  <w:szCs w:val="24"/>
                </w:rPr>
              </m:ctrlPr>
            </m:den>
          </m:f>
        </m:oMath>
      </m:oMathPara>
    </w:p>
    <w:p w14:paraId="39B95085">
      <w:pPr>
        <w:pStyle w:val="9"/>
        <w:spacing w:after="0" w:line="256" w:lineRule="auto"/>
        <w:ind w:right="106"/>
        <w:jc w:val="both"/>
        <w:rPr>
          <w:w w:val="105"/>
          <w:sz w:val="24"/>
          <w:szCs w:val="24"/>
        </w:rPr>
      </w:pPr>
      <w:r>
        <w:rPr>
          <w:spacing w:val="-1"/>
          <w:w w:val="105"/>
          <w:position w:val="1"/>
          <w:sz w:val="24"/>
          <w:szCs w:val="24"/>
        </w:rPr>
        <w:t>其中</w:t>
      </w:r>
      <w:r>
        <w:rPr>
          <w:rFonts w:hint="eastAsia"/>
          <w:spacing w:val="-1"/>
          <w:w w:val="105"/>
          <w:position w:val="1"/>
          <w:sz w:val="24"/>
          <w:szCs w:val="24"/>
        </w:rPr>
        <w:t>，</w:t>
      </w:r>
      <w:r>
        <w:rPr>
          <w:i/>
          <w:spacing w:val="-1"/>
          <w:w w:val="105"/>
          <w:position w:val="1"/>
          <w:sz w:val="24"/>
          <w:szCs w:val="24"/>
        </w:rPr>
        <w:t>λ</w:t>
      </w:r>
      <w:r>
        <w:rPr>
          <w:rFonts w:hint="eastAsia"/>
          <w:spacing w:val="-1"/>
          <w:w w:val="105"/>
          <w:position w:val="1"/>
          <w:sz w:val="24"/>
          <w:szCs w:val="24"/>
        </w:rPr>
        <w:t>为</w:t>
      </w:r>
      <w:r>
        <w:rPr>
          <w:spacing w:val="-1"/>
          <w:w w:val="105"/>
          <w:position w:val="1"/>
          <w:sz w:val="24"/>
          <w:szCs w:val="24"/>
        </w:rPr>
        <w:t>波长</w:t>
      </w:r>
      <w:r>
        <w:rPr>
          <w:rFonts w:hint="eastAsia"/>
          <w:spacing w:val="-1"/>
          <w:w w:val="105"/>
          <w:position w:val="1"/>
          <w:sz w:val="24"/>
          <w:szCs w:val="24"/>
        </w:rPr>
        <w:t>，</w:t>
      </w:r>
      <w:r>
        <w:rPr>
          <w:i/>
          <w:w w:val="105"/>
          <w:position w:val="1"/>
          <w:sz w:val="24"/>
          <w:szCs w:val="24"/>
        </w:rPr>
        <w:t>T</w:t>
      </w:r>
      <w:r>
        <w:rPr>
          <w:rFonts w:hint="eastAsia"/>
          <w:w w:val="105"/>
          <w:position w:val="1"/>
          <w:sz w:val="24"/>
          <w:szCs w:val="24"/>
        </w:rPr>
        <w:t>为</w:t>
      </w:r>
      <w:r>
        <w:rPr>
          <w:w w:val="105"/>
          <w:position w:val="1"/>
          <w:sz w:val="24"/>
          <w:szCs w:val="24"/>
        </w:rPr>
        <w:t>黑体温度，系数</w:t>
      </w:r>
      <m:oMath>
        <m:sSub>
          <m:sSubPr>
            <m:ctrlPr>
              <w:rPr>
                <w:rFonts w:ascii="Cambria Math" w:hAnsi="Cambria Math"/>
                <w:i/>
                <w:position w:val="1"/>
                <w:sz w:val="24"/>
                <w:szCs w:val="24"/>
              </w:rPr>
            </m:ctrlPr>
          </m:sSubPr>
          <m:e>
            <m:r>
              <m:rPr/>
              <w:rPr>
                <w:rFonts w:hint="eastAsia" w:ascii="Cambria Math" w:hAnsi="Cambria Math"/>
                <w:position w:val="1"/>
                <w:sz w:val="24"/>
                <w:szCs w:val="24"/>
              </w:rPr>
              <m:t>c</m:t>
            </m:r>
            <m:ctrlPr>
              <w:rPr>
                <w:rFonts w:hint="eastAsia" w:ascii="Cambria Math" w:hAnsi="Cambria Math"/>
                <w:i/>
                <w:position w:val="1"/>
                <w:sz w:val="24"/>
                <w:szCs w:val="24"/>
              </w:rPr>
            </m:ctrlPr>
          </m:e>
          <m:sub>
            <m:r>
              <m:rPr/>
              <w:rPr>
                <w:rFonts w:hint="eastAsia" w:ascii="Cambria Math" w:hAnsi="Cambria Math"/>
                <w:position w:val="1"/>
                <w:sz w:val="24"/>
                <w:szCs w:val="24"/>
              </w:rPr>
              <m:t>1,L</m:t>
            </m:r>
            <m:ctrlPr>
              <w:rPr>
                <w:rFonts w:ascii="Cambria Math" w:hAnsi="Cambria Math"/>
                <w:i/>
                <w:position w:val="1"/>
                <w:sz w:val="24"/>
                <w:szCs w:val="24"/>
              </w:rPr>
            </m:ctrlPr>
          </m:sub>
        </m:sSub>
      </m:oMath>
      <w:r>
        <w:rPr>
          <w:w w:val="105"/>
          <w:position w:val="1"/>
          <w:sz w:val="24"/>
          <w:szCs w:val="24"/>
        </w:rPr>
        <w:t>和</w:t>
      </w:r>
      <w:r>
        <w:rPr>
          <w:i/>
          <w:w w:val="105"/>
          <w:position w:val="1"/>
          <w:sz w:val="24"/>
          <w:szCs w:val="24"/>
        </w:rPr>
        <w:t>c</w:t>
      </w:r>
      <w:r>
        <w:rPr>
          <w:w w:val="105"/>
          <w:sz w:val="24"/>
          <w:szCs w:val="24"/>
          <w:vertAlign w:val="subscript"/>
        </w:rPr>
        <w:t>2</w:t>
      </w:r>
      <w:r>
        <w:rPr>
          <w:w w:val="105"/>
          <w:position w:val="1"/>
          <w:sz w:val="24"/>
          <w:szCs w:val="24"/>
        </w:rPr>
        <w:t>可以用基本物理常量来表示[5]。</w:t>
      </w:r>
    </w:p>
    <w:p w14:paraId="1552DC21">
      <w:pPr>
        <w:pStyle w:val="9"/>
        <w:spacing w:after="0" w:line="256" w:lineRule="auto"/>
        <w:ind w:right="106" w:firstLine="463"/>
        <w:jc w:val="both"/>
        <w:rPr>
          <w:sz w:val="24"/>
          <w:szCs w:val="24"/>
        </w:rPr>
      </w:pPr>
      <w:r>
        <w:rPr>
          <w:spacing w:val="-10"/>
          <w:w w:val="105"/>
          <w:sz w:val="24"/>
          <w:szCs w:val="24"/>
        </w:rPr>
        <w:t>由于</w:t>
      </w:r>
      <w:r>
        <w:rPr>
          <w:rFonts w:hint="eastAsia"/>
          <w:spacing w:val="-10"/>
          <w:w w:val="105"/>
          <w:sz w:val="24"/>
          <w:szCs w:val="24"/>
        </w:rPr>
        <w:t>钨丝</w:t>
      </w:r>
      <w:r>
        <w:rPr>
          <w:spacing w:val="-10"/>
          <w:w w:val="105"/>
          <w:sz w:val="24"/>
          <w:szCs w:val="24"/>
        </w:rPr>
        <w:t>灯</w:t>
      </w:r>
      <w:r>
        <w:rPr>
          <w:rFonts w:hint="eastAsia"/>
          <w:spacing w:val="-10"/>
          <w:w w:val="105"/>
          <w:sz w:val="24"/>
          <w:szCs w:val="24"/>
        </w:rPr>
        <w:t>并非</w:t>
      </w:r>
      <w:r>
        <w:rPr>
          <w:spacing w:val="-10"/>
          <w:w w:val="105"/>
          <w:sz w:val="24"/>
          <w:szCs w:val="24"/>
        </w:rPr>
        <w:t>理想</w:t>
      </w:r>
      <w:r>
        <w:rPr>
          <w:rFonts w:hint="eastAsia"/>
          <w:spacing w:val="-10"/>
          <w:w w:val="105"/>
          <w:sz w:val="24"/>
          <w:szCs w:val="24"/>
        </w:rPr>
        <w:t>的</w:t>
      </w:r>
      <w:r>
        <w:rPr>
          <w:spacing w:val="-10"/>
          <w:w w:val="105"/>
          <w:sz w:val="24"/>
          <w:szCs w:val="24"/>
        </w:rPr>
        <w:t>黑体源，</w:t>
      </w:r>
      <w:r>
        <w:rPr>
          <w:rFonts w:hint="eastAsia"/>
          <w:spacing w:val="-10"/>
          <w:w w:val="105"/>
          <w:sz w:val="24"/>
          <w:szCs w:val="24"/>
        </w:rPr>
        <w:t>所以</w:t>
      </w:r>
      <w:r>
        <w:rPr>
          <w:spacing w:val="-10"/>
          <w:w w:val="105"/>
          <w:sz w:val="24"/>
          <w:szCs w:val="24"/>
        </w:rPr>
        <w:t>应考虑钨丝的发射率和灯泡的透射率</w:t>
      </w:r>
      <w:r>
        <w:rPr>
          <w:rFonts w:hint="eastAsia"/>
          <w:spacing w:val="-10"/>
          <w:w w:val="105"/>
          <w:sz w:val="24"/>
          <w:szCs w:val="24"/>
        </w:rPr>
        <w:t>的影响</w:t>
      </w:r>
      <w:r>
        <w:rPr>
          <w:spacing w:val="-10"/>
          <w:w w:val="105"/>
          <w:sz w:val="24"/>
          <w:szCs w:val="24"/>
        </w:rPr>
        <w:t>。对于</w:t>
      </w:r>
      <w:r>
        <w:rPr>
          <w:rFonts w:hint="eastAsia"/>
          <w:spacing w:val="-10"/>
          <w:w w:val="105"/>
          <w:sz w:val="24"/>
          <w:szCs w:val="24"/>
        </w:rPr>
        <w:t>作为</w:t>
      </w:r>
      <w:r>
        <w:rPr>
          <w:spacing w:val="-10"/>
          <w:w w:val="105"/>
          <w:sz w:val="24"/>
          <w:szCs w:val="24"/>
        </w:rPr>
        <w:t>标准</w:t>
      </w:r>
      <w:r>
        <w:rPr>
          <w:rFonts w:hint="eastAsia"/>
          <w:spacing w:val="-10"/>
          <w:w w:val="105"/>
          <w:sz w:val="24"/>
          <w:szCs w:val="24"/>
        </w:rPr>
        <w:t>光源</w:t>
      </w:r>
      <w:r>
        <w:rPr>
          <w:spacing w:val="-10"/>
          <w:w w:val="105"/>
          <w:sz w:val="24"/>
          <w:szCs w:val="24"/>
        </w:rPr>
        <w:t>的钨丝灯，</w:t>
      </w:r>
      <w:r>
        <w:rPr>
          <w:spacing w:val="-98"/>
          <w:w w:val="105"/>
          <w:sz w:val="24"/>
          <w:szCs w:val="24"/>
        </w:rPr>
        <w:t xml:space="preserve"> </w:t>
      </w:r>
      <w:r>
        <w:rPr>
          <w:sz w:val="24"/>
          <w:szCs w:val="24"/>
        </w:rPr>
        <w:t>其光谱辐照度随波长</w:t>
      </w:r>
      <w:r>
        <w:rPr>
          <w:rFonts w:hint="eastAsia"/>
          <w:sz w:val="24"/>
          <w:szCs w:val="24"/>
        </w:rPr>
        <w:t>平稳地</w:t>
      </w:r>
      <w:r>
        <w:rPr>
          <w:sz w:val="24"/>
          <w:szCs w:val="24"/>
        </w:rPr>
        <w:t>变化，可</w:t>
      </w:r>
      <w:r>
        <w:rPr>
          <w:rFonts w:hint="eastAsia"/>
          <w:sz w:val="24"/>
          <w:szCs w:val="24"/>
        </w:rPr>
        <w:t>通过关于</w:t>
      </w:r>
      <w:r>
        <w:rPr>
          <w:i/>
          <w:sz w:val="24"/>
          <w:szCs w:val="24"/>
        </w:rPr>
        <w:t>λ</w:t>
      </w:r>
      <w:r>
        <w:rPr>
          <w:sz w:val="24"/>
          <w:szCs w:val="24"/>
        </w:rPr>
        <w:t>的多项式</w:t>
      </w:r>
      <w:r>
        <w:rPr>
          <w:rFonts w:hint="eastAsia"/>
          <w:sz w:val="24"/>
          <w:szCs w:val="24"/>
        </w:rPr>
        <w:t>与</w:t>
      </w:r>
      <w:r>
        <w:rPr>
          <w:sz w:val="24"/>
          <w:szCs w:val="24"/>
        </w:rPr>
        <w:t>普朗克函数的乘积建模。（光谱辐照度与辐射度通过一个</w:t>
      </w:r>
      <w:r>
        <w:rPr>
          <w:rFonts w:hint="eastAsia"/>
          <w:sz w:val="24"/>
          <w:szCs w:val="24"/>
        </w:rPr>
        <w:t>与</w:t>
      </w:r>
      <w:r>
        <w:rPr>
          <w:sz w:val="24"/>
          <w:szCs w:val="24"/>
        </w:rPr>
        <w:t>几何形状</w:t>
      </w:r>
      <w:r>
        <w:rPr>
          <w:rFonts w:hint="eastAsia"/>
          <w:sz w:val="24"/>
          <w:szCs w:val="24"/>
        </w:rPr>
        <w:t>相关</w:t>
      </w:r>
      <w:r>
        <w:rPr>
          <w:sz w:val="24"/>
          <w:szCs w:val="24"/>
        </w:rPr>
        <w:t>的恒定</w:t>
      </w:r>
      <w:r>
        <w:rPr>
          <w:rFonts w:hint="eastAsia"/>
          <w:sz w:val="24"/>
          <w:szCs w:val="24"/>
        </w:rPr>
        <w:t>因子相关联</w:t>
      </w:r>
      <w:r>
        <w:rPr>
          <w:sz w:val="24"/>
          <w:szCs w:val="24"/>
        </w:rPr>
        <w:t>。）此类函数被称为普朗克多项式函数[41</w:t>
      </w:r>
      <w:r>
        <w:rPr>
          <w:spacing w:val="19"/>
          <w:sz w:val="24"/>
          <w:szCs w:val="24"/>
        </w:rPr>
        <w:t xml:space="preserve">, </w:t>
      </w:r>
      <w:r>
        <w:rPr>
          <w:sz w:val="24"/>
          <w:szCs w:val="24"/>
        </w:rPr>
        <w:t>79]：</w:t>
      </w:r>
    </w:p>
    <w:p w14:paraId="26D3A15A">
      <w:pPr>
        <w:pStyle w:val="9"/>
        <w:spacing w:line="254" w:lineRule="auto"/>
        <w:ind w:right="105" w:firstLine="480"/>
        <w:jc w:val="right"/>
      </w:pPr>
      <m:oMath>
        <m:r>
          <m:rPr/>
          <w:rPr>
            <w:rFonts w:ascii="Cambria Math" w:hAnsi="Cambria Math"/>
            <w:position w:val="1"/>
            <w:sz w:val="24"/>
            <w:szCs w:val="24"/>
          </w:rPr>
          <m:t>F</m:t>
        </m:r>
        <m:d>
          <m:dPr>
            <m:ctrlPr>
              <w:rPr>
                <w:rFonts w:ascii="Cambria Math" w:hAnsi="Cambria Math"/>
                <w:i/>
                <w:position w:val="1"/>
                <w:sz w:val="24"/>
                <w:szCs w:val="24"/>
              </w:rPr>
            </m:ctrlPr>
          </m:dPr>
          <m:e>
            <m:r>
              <m:rPr>
                <m:sty m:val="p"/>
              </m:rPr>
              <w:rPr>
                <w:rFonts w:ascii="Cambria Math" w:hAnsi="Cambria Math"/>
                <w:position w:val="1"/>
                <w:sz w:val="24"/>
                <w:szCs w:val="24"/>
              </w:rPr>
              <m:t>λ</m:t>
            </m:r>
            <m:r>
              <m:rPr/>
              <w:rPr>
                <w:rFonts w:ascii="Cambria Math" w:hAnsi="Cambria Math"/>
                <w:position w:val="1"/>
                <w:sz w:val="24"/>
                <w:szCs w:val="24"/>
              </w:rPr>
              <m:t>,T,</m:t>
            </m:r>
            <m:sSub>
              <m:sSubPr>
                <m:ctrlPr>
                  <w:rPr>
                    <w:rFonts w:ascii="Cambria Math" w:hAnsi="Cambria Math"/>
                    <w:i/>
                    <w:position w:val="1"/>
                    <w:sz w:val="24"/>
                    <w:szCs w:val="24"/>
                  </w:rPr>
                </m:ctrlPr>
              </m:sSubPr>
              <m:e>
                <m:r>
                  <m:rPr/>
                  <w:rPr>
                    <w:rFonts w:ascii="Cambria Math" w:hAnsi="Cambria Math"/>
                    <w:position w:val="1"/>
                    <w:sz w:val="24"/>
                    <w:szCs w:val="24"/>
                  </w:rPr>
                  <m:t>a</m:t>
                </m:r>
                <m:ctrlPr>
                  <w:rPr>
                    <w:rFonts w:ascii="Cambria Math" w:hAnsi="Cambria Math"/>
                    <w:i/>
                    <w:position w:val="1"/>
                    <w:sz w:val="24"/>
                    <w:szCs w:val="24"/>
                  </w:rPr>
                </m:ctrlPr>
              </m:e>
              <m:sub>
                <m:r>
                  <m:rPr/>
                  <w:rPr>
                    <w:rFonts w:ascii="Cambria Math" w:hAnsi="Cambria Math"/>
                    <w:position w:val="1"/>
                    <w:sz w:val="24"/>
                    <w:szCs w:val="24"/>
                  </w:rPr>
                  <m:t>1</m:t>
                </m:r>
                <m:ctrlPr>
                  <w:rPr>
                    <w:rFonts w:ascii="Cambria Math" w:hAnsi="Cambria Math"/>
                    <w:i/>
                    <w:position w:val="1"/>
                    <w:sz w:val="24"/>
                    <w:szCs w:val="24"/>
                  </w:rPr>
                </m:ctrlPr>
              </m:sub>
            </m:sSub>
            <m:r>
              <m:rPr/>
              <w:rPr>
                <w:rFonts w:ascii="Cambria Math" w:hAnsi="Cambria Math"/>
                <w:position w:val="1"/>
                <w:sz w:val="24"/>
                <w:szCs w:val="24"/>
              </w:rPr>
              <m:t>,</m:t>
            </m:r>
            <m:r>
              <m:rPr>
                <m:sty m:val="p"/>
              </m:rPr>
              <w:rPr>
                <w:rFonts w:hint="eastAsia" w:ascii="Cambria Math" w:hAnsi="Cambria Math"/>
                <w:position w:val="1"/>
                <w:sz w:val="24"/>
                <w:szCs w:val="24"/>
              </w:rPr>
              <m:t>…</m:t>
            </m:r>
            <m:r>
              <m:rPr/>
              <w:rPr>
                <w:rFonts w:ascii="Cambria Math" w:hAnsi="Cambria Math"/>
                <w:position w:val="1"/>
                <w:sz w:val="24"/>
                <w:szCs w:val="24"/>
              </w:rPr>
              <m:t>,</m:t>
            </m:r>
            <m:sSub>
              <m:sSubPr>
                <m:ctrlPr>
                  <w:rPr>
                    <w:rFonts w:ascii="Cambria Math" w:hAnsi="Cambria Math"/>
                    <w:i/>
                    <w:position w:val="1"/>
                    <w:sz w:val="24"/>
                    <w:szCs w:val="24"/>
                  </w:rPr>
                </m:ctrlPr>
              </m:sSubPr>
              <m:e>
                <m:r>
                  <m:rPr/>
                  <w:rPr>
                    <w:rFonts w:ascii="Cambria Math" w:hAnsi="Cambria Math"/>
                    <w:position w:val="1"/>
                    <w:sz w:val="24"/>
                    <w:szCs w:val="24"/>
                  </w:rPr>
                  <m:t>a</m:t>
                </m:r>
                <m:ctrlPr>
                  <w:rPr>
                    <w:rFonts w:ascii="Cambria Math" w:hAnsi="Cambria Math"/>
                    <w:i/>
                    <w:position w:val="1"/>
                    <w:sz w:val="24"/>
                    <w:szCs w:val="24"/>
                  </w:rPr>
                </m:ctrlPr>
              </m:e>
              <m:sub>
                <m:r>
                  <m:rPr/>
                  <w:rPr>
                    <w:rFonts w:ascii="Cambria Math" w:hAnsi="Cambria Math"/>
                    <w:position w:val="1"/>
                    <w:sz w:val="24"/>
                    <w:szCs w:val="24"/>
                  </w:rPr>
                  <m:t>p</m:t>
                </m:r>
                <m:ctrlPr>
                  <w:rPr>
                    <w:rFonts w:ascii="Cambria Math" w:hAnsi="Cambria Math"/>
                    <w:i/>
                    <w:position w:val="1"/>
                    <w:sz w:val="24"/>
                    <w:szCs w:val="24"/>
                  </w:rPr>
                </m:ctrlPr>
              </m:sub>
            </m:sSub>
            <m:ctrlPr>
              <w:rPr>
                <w:rFonts w:ascii="Cambria Math" w:hAnsi="Cambria Math"/>
                <w:i/>
                <w:position w:val="1"/>
                <w:sz w:val="24"/>
                <w:szCs w:val="24"/>
              </w:rPr>
            </m:ctrlPr>
          </m:e>
        </m:d>
        <m:r>
          <m:rPr/>
          <w:rPr>
            <w:rFonts w:ascii="Cambria Math" w:hAnsi="Cambria Math"/>
            <w:position w:val="1"/>
            <w:sz w:val="24"/>
            <w:szCs w:val="24"/>
          </w:rPr>
          <m:t>=L</m:t>
        </m:r>
        <m:d>
          <m:dPr>
            <m:ctrlPr>
              <w:rPr>
                <w:rFonts w:ascii="Cambria Math" w:hAnsi="Cambria Math"/>
                <w:i/>
                <w:position w:val="1"/>
                <w:sz w:val="24"/>
                <w:szCs w:val="24"/>
              </w:rPr>
            </m:ctrlPr>
          </m:dPr>
          <m:e>
            <m:r>
              <m:rPr>
                <m:sty m:val="p"/>
              </m:rPr>
              <w:rPr>
                <w:rFonts w:ascii="Cambria Math" w:hAnsi="Cambria Math"/>
                <w:position w:val="1"/>
                <w:sz w:val="24"/>
                <w:szCs w:val="24"/>
              </w:rPr>
              <m:t>λ</m:t>
            </m:r>
            <m:r>
              <m:rPr/>
              <w:rPr>
                <w:rFonts w:ascii="Cambria Math" w:hAnsi="Cambria Math"/>
                <w:position w:val="1"/>
                <w:sz w:val="24"/>
                <w:szCs w:val="24"/>
              </w:rPr>
              <m:t>,T</m:t>
            </m:r>
            <m:ctrlPr>
              <w:rPr>
                <w:rFonts w:ascii="Cambria Math" w:hAnsi="Cambria Math"/>
                <w:i/>
                <w:position w:val="1"/>
                <w:sz w:val="24"/>
                <w:szCs w:val="24"/>
              </w:rPr>
            </m:ctrlPr>
          </m:e>
        </m:d>
        <m:sSub>
          <m:sSubPr>
            <m:ctrlPr>
              <w:rPr>
                <w:rFonts w:ascii="Cambria Math" w:hAnsi="Cambria Math"/>
                <w:i/>
                <w:position w:val="1"/>
                <w:sz w:val="24"/>
                <w:szCs w:val="24"/>
              </w:rPr>
            </m:ctrlPr>
          </m:sSubPr>
          <m:e>
            <m:r>
              <m:rPr/>
              <w:rPr>
                <w:rFonts w:ascii="Cambria Math" w:hAnsi="Cambria Math"/>
                <w:position w:val="1"/>
                <w:sz w:val="24"/>
                <w:szCs w:val="24"/>
              </w:rPr>
              <m:t>G</m:t>
            </m:r>
            <m:ctrlPr>
              <w:rPr>
                <w:rFonts w:ascii="Cambria Math" w:hAnsi="Cambria Math"/>
                <w:i/>
                <w:position w:val="1"/>
                <w:sz w:val="24"/>
                <w:szCs w:val="24"/>
              </w:rPr>
            </m:ctrlPr>
          </m:e>
          <m:sub>
            <m:r>
              <m:rPr/>
              <w:rPr>
                <w:rFonts w:ascii="Cambria Math" w:hAnsi="Cambria Math"/>
                <w:position w:val="1"/>
                <w:sz w:val="24"/>
                <w:szCs w:val="24"/>
              </w:rPr>
              <m:t>p</m:t>
            </m:r>
            <m:ctrlPr>
              <w:rPr>
                <w:rFonts w:ascii="Cambria Math" w:hAnsi="Cambria Math"/>
                <w:i/>
                <w:position w:val="1"/>
                <w:sz w:val="24"/>
                <w:szCs w:val="24"/>
              </w:rPr>
            </m:ctrlPr>
          </m:sub>
        </m:sSub>
        <m:d>
          <m:dPr>
            <m:ctrlPr>
              <w:rPr>
                <w:rFonts w:ascii="Cambria Math" w:hAnsi="Cambria Math"/>
                <w:i/>
                <w:position w:val="1"/>
                <w:sz w:val="24"/>
                <w:szCs w:val="24"/>
              </w:rPr>
            </m:ctrlPr>
          </m:dPr>
          <m:e>
            <m:r>
              <m:rPr>
                <m:sty m:val="p"/>
              </m:rPr>
              <w:rPr>
                <w:rFonts w:ascii="Cambria Math" w:hAnsi="Cambria Math"/>
                <w:position w:val="1"/>
                <w:sz w:val="24"/>
                <w:szCs w:val="24"/>
              </w:rPr>
              <m:t>λ</m:t>
            </m:r>
            <m:r>
              <m:rPr/>
              <w:rPr>
                <w:rFonts w:ascii="Cambria Math" w:hAnsi="Cambria Math"/>
                <w:position w:val="1"/>
                <w:sz w:val="24"/>
                <w:szCs w:val="24"/>
              </w:rPr>
              <m:t>,</m:t>
            </m:r>
            <m:sSub>
              <m:sSubPr>
                <m:ctrlPr>
                  <w:rPr>
                    <w:rFonts w:ascii="Cambria Math" w:hAnsi="Cambria Math"/>
                    <w:i/>
                    <w:position w:val="1"/>
                    <w:sz w:val="24"/>
                    <w:szCs w:val="24"/>
                  </w:rPr>
                </m:ctrlPr>
              </m:sSubPr>
              <m:e>
                <m:r>
                  <m:rPr/>
                  <w:rPr>
                    <w:rFonts w:ascii="Cambria Math" w:hAnsi="Cambria Math"/>
                    <w:position w:val="1"/>
                    <w:sz w:val="24"/>
                    <w:szCs w:val="24"/>
                  </w:rPr>
                  <m:t>a</m:t>
                </m:r>
                <m:ctrlPr>
                  <w:rPr>
                    <w:rFonts w:ascii="Cambria Math" w:hAnsi="Cambria Math"/>
                    <w:i/>
                    <w:position w:val="1"/>
                    <w:sz w:val="24"/>
                    <w:szCs w:val="24"/>
                  </w:rPr>
                </m:ctrlPr>
              </m:e>
              <m:sub>
                <m:r>
                  <m:rPr/>
                  <w:rPr>
                    <w:rFonts w:ascii="Cambria Math" w:hAnsi="Cambria Math"/>
                    <w:position w:val="1"/>
                    <w:sz w:val="24"/>
                    <w:szCs w:val="24"/>
                  </w:rPr>
                  <m:t>1</m:t>
                </m:r>
                <m:ctrlPr>
                  <w:rPr>
                    <w:rFonts w:ascii="Cambria Math" w:hAnsi="Cambria Math"/>
                    <w:i/>
                    <w:position w:val="1"/>
                    <w:sz w:val="24"/>
                    <w:szCs w:val="24"/>
                  </w:rPr>
                </m:ctrlPr>
              </m:sub>
            </m:sSub>
            <m:r>
              <m:rPr/>
              <w:rPr>
                <w:rFonts w:ascii="Cambria Math" w:hAnsi="Cambria Math"/>
                <w:position w:val="1"/>
                <w:sz w:val="24"/>
                <w:szCs w:val="24"/>
              </w:rPr>
              <m:t>,</m:t>
            </m:r>
            <m:r>
              <m:rPr>
                <m:sty m:val="p"/>
              </m:rPr>
              <w:rPr>
                <w:rFonts w:hint="eastAsia" w:ascii="Cambria Math" w:hAnsi="Cambria Math"/>
                <w:position w:val="1"/>
                <w:sz w:val="24"/>
                <w:szCs w:val="24"/>
              </w:rPr>
              <m:t>…</m:t>
            </m:r>
            <m:r>
              <m:rPr/>
              <w:rPr>
                <w:rFonts w:ascii="Cambria Math" w:hAnsi="Cambria Math"/>
                <w:position w:val="1"/>
                <w:sz w:val="24"/>
                <w:szCs w:val="24"/>
              </w:rPr>
              <m:t>,</m:t>
            </m:r>
            <m:sSub>
              <m:sSubPr>
                <m:ctrlPr>
                  <w:rPr>
                    <w:rFonts w:ascii="Cambria Math" w:hAnsi="Cambria Math"/>
                    <w:i/>
                    <w:position w:val="1"/>
                    <w:sz w:val="24"/>
                    <w:szCs w:val="24"/>
                  </w:rPr>
                </m:ctrlPr>
              </m:sSubPr>
              <m:e>
                <m:r>
                  <m:rPr/>
                  <w:rPr>
                    <w:rFonts w:ascii="Cambria Math" w:hAnsi="Cambria Math"/>
                    <w:position w:val="1"/>
                    <w:sz w:val="24"/>
                    <w:szCs w:val="24"/>
                  </w:rPr>
                  <m:t>a</m:t>
                </m:r>
                <m:ctrlPr>
                  <w:rPr>
                    <w:rFonts w:ascii="Cambria Math" w:hAnsi="Cambria Math"/>
                    <w:i/>
                    <w:position w:val="1"/>
                    <w:sz w:val="24"/>
                    <w:szCs w:val="24"/>
                  </w:rPr>
                </m:ctrlPr>
              </m:e>
              <m:sub>
                <m:r>
                  <m:rPr/>
                  <w:rPr>
                    <w:rFonts w:ascii="Cambria Math" w:hAnsi="Cambria Math"/>
                    <w:position w:val="1"/>
                    <w:sz w:val="24"/>
                    <w:szCs w:val="24"/>
                  </w:rPr>
                  <m:t>p</m:t>
                </m:r>
                <m:ctrlPr>
                  <w:rPr>
                    <w:rFonts w:ascii="Cambria Math" w:hAnsi="Cambria Math"/>
                    <w:i/>
                    <w:position w:val="1"/>
                    <w:sz w:val="24"/>
                    <w:szCs w:val="24"/>
                  </w:rPr>
                </m:ctrlPr>
              </m:sub>
            </m:sSub>
            <m:ctrlPr>
              <w:rPr>
                <w:rFonts w:ascii="Cambria Math" w:hAnsi="Cambria Math"/>
                <w:i/>
                <w:position w:val="1"/>
                <w:sz w:val="24"/>
                <w:szCs w:val="24"/>
              </w:rPr>
            </m:ctrlPr>
          </m:e>
        </m:d>
      </m:oMath>
      <w:r>
        <w:rPr>
          <w:w w:val="110"/>
        </w:rPr>
        <w:t xml:space="preserve">   </w:t>
      </w:r>
      <w:r>
        <w:rPr>
          <w:rFonts w:hint="eastAsia"/>
          <w:w w:val="110"/>
        </w:rPr>
        <w:t xml:space="preserve">                  </w:t>
      </w:r>
      <w:r>
        <w:rPr>
          <w:w w:val="110"/>
        </w:rPr>
        <w:t xml:space="preserve"> </w:t>
      </w:r>
      <w:r>
        <w:rPr>
          <w:w w:val="120"/>
        </w:rPr>
        <w:t>(5)</w:t>
      </w:r>
    </w:p>
    <w:p w14:paraId="1FE1B87D">
      <w:pPr>
        <w:pStyle w:val="9"/>
        <w:spacing w:after="0" w:line="256" w:lineRule="auto"/>
        <w:ind w:right="105" w:firstLine="480"/>
        <w:jc w:val="both"/>
        <w:rPr>
          <w:position w:val="1"/>
          <w:sz w:val="24"/>
          <w:szCs w:val="24"/>
        </w:rPr>
      </w:pPr>
      <w:r>
        <w:rPr>
          <w:position w:val="1"/>
          <w:sz w:val="24"/>
          <w:szCs w:val="24"/>
        </w:rPr>
        <w:t>修正</w:t>
      </w:r>
      <w:r>
        <w:rPr>
          <w:rFonts w:hint="eastAsia"/>
          <w:position w:val="1"/>
          <w:sz w:val="24"/>
          <w:szCs w:val="24"/>
        </w:rPr>
        <w:t>因子</w:t>
      </w:r>
      <m:oMath>
        <m:sSub>
          <m:sSubPr>
            <m:ctrlPr>
              <w:rPr>
                <w:rFonts w:ascii="Cambria Math" w:hAnsi="Cambria Math"/>
                <w:i/>
                <w:position w:val="1"/>
                <w:sz w:val="24"/>
                <w:szCs w:val="24"/>
              </w:rPr>
            </m:ctrlPr>
          </m:sSubPr>
          <m:e>
            <m:r>
              <m:rPr/>
              <w:rPr>
                <w:rFonts w:hint="eastAsia" w:ascii="Cambria Math" w:hAnsi="Cambria Math"/>
                <w:position w:val="1"/>
                <w:sz w:val="24"/>
                <w:szCs w:val="24"/>
              </w:rPr>
              <m:t>G</m:t>
            </m:r>
            <m:ctrlPr>
              <w:rPr>
                <w:rFonts w:hint="eastAsia" w:ascii="Cambria Math" w:hAnsi="Cambria Math"/>
                <w:i/>
                <w:position w:val="1"/>
                <w:sz w:val="24"/>
                <w:szCs w:val="24"/>
              </w:rPr>
            </m:ctrlPr>
          </m:e>
          <m:sub>
            <m:r>
              <m:rPr/>
              <w:rPr>
                <w:rFonts w:hint="eastAsia" w:ascii="Cambria Math" w:hAnsi="Cambria Math"/>
                <w:position w:val="1"/>
                <w:sz w:val="24"/>
                <w:szCs w:val="24"/>
              </w:rPr>
              <m:t>p</m:t>
            </m:r>
            <m:ctrlPr>
              <w:rPr>
                <w:rFonts w:ascii="Cambria Math" w:hAnsi="Cambria Math"/>
                <w:i/>
                <w:position w:val="1"/>
                <w:sz w:val="24"/>
                <w:szCs w:val="24"/>
              </w:rPr>
            </m:ctrlPr>
          </m:sub>
        </m:sSub>
        <m:d>
          <m:dPr>
            <m:ctrlPr>
              <w:rPr>
                <w:rFonts w:ascii="Cambria Math" w:hAnsi="Cambria Math"/>
                <w:i/>
                <w:position w:val="1"/>
                <w:sz w:val="24"/>
                <w:szCs w:val="24"/>
              </w:rPr>
            </m:ctrlPr>
          </m:dPr>
          <m:e>
            <m:r>
              <m:rPr>
                <m:sty m:val="p"/>
              </m:rPr>
              <w:rPr>
                <w:rFonts w:ascii="Cambria Math" w:hAnsi="Cambria Math"/>
                <w:position w:val="1"/>
                <w:sz w:val="24"/>
                <w:szCs w:val="24"/>
              </w:rPr>
              <m:t>λ</m:t>
            </m:r>
            <m:r>
              <m:rPr/>
              <w:rPr>
                <w:rFonts w:hint="eastAsia" w:ascii="Cambria Math" w:hAnsi="Cambria Math"/>
                <w:position w:val="1"/>
                <w:sz w:val="24"/>
                <w:szCs w:val="24"/>
              </w:rPr>
              <m:t>,</m:t>
            </m:r>
            <m:sSub>
              <m:sSubPr>
                <m:ctrlPr>
                  <w:rPr>
                    <w:rFonts w:ascii="Cambria Math" w:hAnsi="Cambria Math"/>
                    <w:i/>
                    <w:position w:val="1"/>
                    <w:sz w:val="24"/>
                    <w:szCs w:val="24"/>
                  </w:rPr>
                </m:ctrlPr>
              </m:sSubPr>
              <m:e>
                <m:r>
                  <m:rPr/>
                  <w:rPr>
                    <w:rFonts w:hint="eastAsia" w:ascii="Cambria Math" w:hAnsi="Cambria Math"/>
                    <w:position w:val="1"/>
                    <w:sz w:val="24"/>
                    <w:szCs w:val="24"/>
                  </w:rPr>
                  <m:t>a</m:t>
                </m:r>
                <m:ctrlPr>
                  <w:rPr>
                    <w:rFonts w:ascii="Cambria Math" w:hAnsi="Cambria Math"/>
                    <w:i/>
                    <w:position w:val="1"/>
                    <w:sz w:val="24"/>
                    <w:szCs w:val="24"/>
                  </w:rPr>
                </m:ctrlPr>
              </m:e>
              <m:sub>
                <m:r>
                  <m:rPr/>
                  <w:rPr>
                    <w:rFonts w:hint="eastAsia" w:ascii="Cambria Math" w:hAnsi="Cambria Math"/>
                    <w:position w:val="1"/>
                    <w:sz w:val="24"/>
                    <w:szCs w:val="24"/>
                  </w:rPr>
                  <m:t>1</m:t>
                </m:r>
                <m:ctrlPr>
                  <w:rPr>
                    <w:rFonts w:ascii="Cambria Math" w:hAnsi="Cambria Math"/>
                    <w:i/>
                    <w:position w:val="1"/>
                    <w:sz w:val="24"/>
                    <w:szCs w:val="24"/>
                  </w:rPr>
                </m:ctrlPr>
              </m:sub>
            </m:sSub>
            <m:r>
              <m:rPr/>
              <w:rPr>
                <w:rFonts w:hint="eastAsia" w:ascii="Cambria Math" w:hAnsi="Cambria Math"/>
                <w:position w:val="1"/>
                <w:sz w:val="24"/>
                <w:szCs w:val="24"/>
              </w:rPr>
              <m:t>,</m:t>
            </m:r>
            <m:r>
              <m:rPr>
                <m:sty m:val="p"/>
              </m:rPr>
              <w:rPr>
                <w:rFonts w:hint="eastAsia" w:ascii="Cambria Math" w:hAnsi="Cambria Math"/>
                <w:position w:val="1"/>
                <w:sz w:val="24"/>
                <w:szCs w:val="24"/>
              </w:rPr>
              <m:t>…</m:t>
            </m:r>
            <m:r>
              <m:rPr/>
              <w:rPr>
                <w:rFonts w:hint="eastAsia" w:ascii="Cambria Math" w:hAnsi="Cambria Math"/>
                <w:position w:val="1"/>
                <w:sz w:val="24"/>
                <w:szCs w:val="24"/>
              </w:rPr>
              <m:t>,</m:t>
            </m:r>
            <m:sSub>
              <m:sSubPr>
                <m:ctrlPr>
                  <w:rPr>
                    <w:rFonts w:ascii="Cambria Math" w:hAnsi="Cambria Math"/>
                    <w:i/>
                    <w:position w:val="1"/>
                    <w:sz w:val="24"/>
                    <w:szCs w:val="24"/>
                  </w:rPr>
                </m:ctrlPr>
              </m:sSubPr>
              <m:e>
                <m:r>
                  <m:rPr/>
                  <w:rPr>
                    <w:rFonts w:hint="eastAsia" w:ascii="Cambria Math" w:hAnsi="Cambria Math"/>
                    <w:position w:val="1"/>
                    <w:sz w:val="24"/>
                    <w:szCs w:val="24"/>
                  </w:rPr>
                  <m:t>a</m:t>
                </m:r>
                <m:ctrlPr>
                  <w:rPr>
                    <w:rFonts w:ascii="Cambria Math" w:hAnsi="Cambria Math"/>
                    <w:i/>
                    <w:position w:val="1"/>
                    <w:sz w:val="24"/>
                    <w:szCs w:val="24"/>
                  </w:rPr>
                </m:ctrlPr>
              </m:e>
              <m:sub>
                <m:r>
                  <m:rPr/>
                  <w:rPr>
                    <w:rFonts w:hint="eastAsia" w:ascii="Cambria Math" w:hAnsi="Cambria Math"/>
                    <w:position w:val="1"/>
                    <w:sz w:val="24"/>
                    <w:szCs w:val="24"/>
                  </w:rPr>
                  <m:t>p</m:t>
                </m:r>
                <m:ctrlPr>
                  <w:rPr>
                    <w:rFonts w:ascii="Cambria Math" w:hAnsi="Cambria Math"/>
                    <w:i/>
                    <w:position w:val="1"/>
                    <w:sz w:val="24"/>
                    <w:szCs w:val="24"/>
                  </w:rPr>
                </m:ctrlPr>
              </m:sub>
            </m:sSub>
            <m:ctrlPr>
              <w:rPr>
                <w:rFonts w:ascii="Cambria Math" w:hAnsi="Cambria Math"/>
                <w:i/>
                <w:position w:val="1"/>
                <w:sz w:val="24"/>
                <w:szCs w:val="24"/>
              </w:rPr>
            </m:ctrlPr>
          </m:e>
        </m:d>
      </m:oMath>
      <w:r>
        <w:rPr>
          <w:spacing w:val="-3"/>
          <w:position w:val="1"/>
          <w:sz w:val="24"/>
          <w:szCs w:val="24"/>
        </w:rPr>
        <w:t>是一个</w:t>
      </w:r>
      <w:r>
        <w:rPr>
          <w:rFonts w:hint="eastAsia"/>
          <w:spacing w:val="-3"/>
          <w:position w:val="1"/>
          <w:sz w:val="24"/>
          <w:szCs w:val="24"/>
        </w:rPr>
        <w:t>关于</w:t>
      </w:r>
      <w:r>
        <w:rPr>
          <w:i/>
          <w:position w:val="1"/>
          <w:sz w:val="24"/>
          <w:szCs w:val="24"/>
        </w:rPr>
        <w:t>λ</w:t>
      </w:r>
      <w:r>
        <w:rPr>
          <w:spacing w:val="-3"/>
          <w:position w:val="1"/>
          <w:sz w:val="24"/>
          <w:szCs w:val="24"/>
        </w:rPr>
        <w:t>的</w:t>
      </w:r>
      <w:r>
        <w:rPr>
          <w:i/>
          <w:spacing w:val="-20"/>
          <w:position w:val="1"/>
          <w:sz w:val="24"/>
          <w:szCs w:val="24"/>
        </w:rPr>
        <w:t>p</w:t>
      </w:r>
      <w:r>
        <w:rPr>
          <w:position w:val="1"/>
          <w:sz w:val="24"/>
          <w:szCs w:val="24"/>
        </w:rPr>
        <w:t>阶</w:t>
      </w:r>
      <w:r>
        <w:rPr>
          <w:spacing w:val="-3"/>
          <w:position w:val="1"/>
          <w:sz w:val="24"/>
          <w:szCs w:val="24"/>
        </w:rPr>
        <w:t>经验多项式函数，</w:t>
      </w:r>
      <w:r>
        <w:rPr>
          <w:i/>
          <w:sz w:val="24"/>
          <w:szCs w:val="24"/>
        </w:rPr>
        <w:t>a</w:t>
      </w:r>
      <w:r>
        <w:rPr>
          <w:sz w:val="24"/>
          <w:szCs w:val="24"/>
          <w:vertAlign w:val="subscript"/>
        </w:rPr>
        <w:t>1</w:t>
      </w:r>
      <w:r>
        <w:rPr>
          <w:sz w:val="24"/>
          <w:szCs w:val="24"/>
        </w:rPr>
        <w:t xml:space="preserve">, ... , </w:t>
      </w:r>
      <w:r>
        <w:rPr>
          <w:i/>
          <w:sz w:val="24"/>
          <w:szCs w:val="24"/>
        </w:rPr>
        <w:t>a</w:t>
      </w:r>
      <w:r>
        <w:rPr>
          <w:i/>
          <w:sz w:val="24"/>
          <w:szCs w:val="24"/>
          <w:vertAlign w:val="subscript"/>
        </w:rPr>
        <w:t>p</w:t>
      </w:r>
      <w:r>
        <w:rPr>
          <w:position w:val="1"/>
          <w:sz w:val="24"/>
          <w:szCs w:val="24"/>
        </w:rPr>
        <w:t>为其可调参数</w:t>
      </w:r>
      <w:r>
        <w:rPr>
          <w:rFonts w:hint="eastAsia"/>
          <w:position w:val="1"/>
          <w:sz w:val="24"/>
          <w:szCs w:val="24"/>
        </w:rPr>
        <w:t>，</w:t>
      </w:r>
      <w:r>
        <w:rPr>
          <w:position w:val="1"/>
          <w:sz w:val="24"/>
          <w:szCs w:val="24"/>
        </w:rPr>
        <w:t>使用回归分析</w:t>
      </w:r>
      <w:r>
        <w:rPr>
          <w:rFonts w:hint="eastAsia"/>
          <w:position w:val="1"/>
          <w:sz w:val="24"/>
          <w:szCs w:val="24"/>
        </w:rPr>
        <w:t>对</w:t>
      </w:r>
      <w:r>
        <w:rPr>
          <w:position w:val="1"/>
          <w:sz w:val="24"/>
          <w:szCs w:val="24"/>
        </w:rPr>
        <w:t>模型(</w:t>
      </w:r>
      <w:r>
        <w:fldChar w:fldCharType="begin"/>
      </w:r>
      <w:r>
        <w:instrText xml:space="preserve"> HYPERLINK \l "_bookmark23" </w:instrText>
      </w:r>
      <w:r>
        <w:fldChar w:fldCharType="separate"/>
      </w:r>
      <w:r>
        <w:rPr>
          <w:position w:val="1"/>
          <w:sz w:val="24"/>
          <w:szCs w:val="24"/>
        </w:rPr>
        <w:t>5</w:t>
      </w:r>
      <w:r>
        <w:rPr>
          <w:position w:val="1"/>
          <w:sz w:val="24"/>
          <w:szCs w:val="24"/>
        </w:rPr>
        <w:fldChar w:fldCharType="end"/>
      </w:r>
      <w:r>
        <w:rPr>
          <w:position w:val="1"/>
          <w:sz w:val="24"/>
          <w:szCs w:val="24"/>
        </w:rPr>
        <w:t>)</w:t>
      </w:r>
      <w:r>
        <w:rPr>
          <w:rFonts w:hint="eastAsia"/>
          <w:position w:val="1"/>
          <w:sz w:val="24"/>
          <w:szCs w:val="24"/>
        </w:rPr>
        <w:t>进行</w:t>
      </w:r>
      <w:r>
        <w:rPr>
          <w:position w:val="1"/>
          <w:sz w:val="24"/>
          <w:szCs w:val="24"/>
        </w:rPr>
        <w:t>适当数据</w:t>
      </w:r>
      <w:r>
        <w:rPr>
          <w:rFonts w:hint="eastAsia"/>
          <w:position w:val="1"/>
          <w:sz w:val="24"/>
          <w:szCs w:val="24"/>
        </w:rPr>
        <w:t>的</w:t>
      </w:r>
      <w:r>
        <w:rPr>
          <w:position w:val="1"/>
          <w:sz w:val="24"/>
          <w:szCs w:val="24"/>
        </w:rPr>
        <w:t>拟合</w:t>
      </w:r>
      <w:r>
        <w:rPr>
          <w:rFonts w:hint="eastAsia"/>
          <w:position w:val="1"/>
          <w:sz w:val="24"/>
          <w:szCs w:val="24"/>
        </w:rPr>
        <w:t>可</w:t>
      </w:r>
      <w:r>
        <w:rPr>
          <w:position w:val="1"/>
          <w:sz w:val="24"/>
          <w:szCs w:val="24"/>
        </w:rPr>
        <w:t>估计</w:t>
      </w:r>
      <w:r>
        <w:rPr>
          <w:rFonts w:hint="eastAsia"/>
          <w:position w:val="1"/>
          <w:sz w:val="24"/>
          <w:szCs w:val="24"/>
        </w:rPr>
        <w:t>这些参数的值</w:t>
      </w:r>
      <w:r>
        <w:rPr>
          <w:position w:val="1"/>
          <w:sz w:val="24"/>
          <w:szCs w:val="24"/>
        </w:rPr>
        <w:t>。</w:t>
      </w:r>
    </w:p>
    <w:p w14:paraId="163B75EA">
      <w:pPr>
        <w:pStyle w:val="4"/>
        <w:tabs>
          <w:tab w:val="left" w:pos="803"/>
          <w:tab w:val="left" w:pos="804"/>
        </w:tabs>
        <w:spacing w:before="0" w:after="0" w:line="240" w:lineRule="auto"/>
        <w:rPr>
          <w:kern w:val="0"/>
          <w:sz w:val="24"/>
          <w:szCs w:val="24"/>
        </w:rPr>
      </w:pPr>
      <w:bookmarkStart w:id="37" w:name="_Toc203749574"/>
      <w:r>
        <w:rPr>
          <w:b w:val="0"/>
          <w:bCs w:val="0"/>
          <w:kern w:val="0"/>
          <w:sz w:val="24"/>
          <w:szCs w:val="24"/>
        </w:rPr>
        <w:t xml:space="preserve">7.3   </w:t>
      </w:r>
      <w:r>
        <w:rPr>
          <w:rFonts w:hint="eastAsia"/>
          <w:b w:val="0"/>
          <w:bCs w:val="0"/>
          <w:kern w:val="0"/>
          <w:sz w:val="24"/>
          <w:szCs w:val="24"/>
        </w:rPr>
        <w:t>微分方程模型</w:t>
      </w:r>
      <w:bookmarkEnd w:id="37"/>
    </w:p>
    <w:p w14:paraId="02274C15">
      <w:pPr>
        <w:pStyle w:val="9"/>
        <w:spacing w:after="0" w:line="254" w:lineRule="auto"/>
        <w:ind w:right="395"/>
        <w:jc w:val="both"/>
        <w:rPr>
          <w:color w:val="000000"/>
          <w:sz w:val="24"/>
          <w:szCs w:val="24"/>
        </w:rPr>
      </w:pPr>
      <w:r>
        <w:rPr>
          <w:color w:val="000000"/>
          <w:sz w:val="24"/>
          <w:szCs w:val="24"/>
        </w:rPr>
        <w:t>7.3.1  科学、工程和医学中</w:t>
      </w:r>
      <w:r>
        <w:rPr>
          <w:rFonts w:hint="eastAsia"/>
          <w:color w:val="000000"/>
          <w:sz w:val="24"/>
          <w:szCs w:val="24"/>
        </w:rPr>
        <w:t>领域应用</w:t>
      </w:r>
      <w:r>
        <w:rPr>
          <w:color w:val="000000"/>
          <w:sz w:val="24"/>
          <w:szCs w:val="24"/>
        </w:rPr>
        <w:t>的许多理论模型用微分方程</w:t>
      </w:r>
      <w:r>
        <w:rPr>
          <w:rFonts w:hint="eastAsia"/>
          <w:color w:val="000000"/>
          <w:sz w:val="24"/>
          <w:szCs w:val="24"/>
        </w:rPr>
        <w:t>表达，描述了</w:t>
      </w:r>
      <w:r>
        <w:rPr>
          <w:color w:val="000000"/>
          <w:sz w:val="24"/>
          <w:szCs w:val="24"/>
        </w:rPr>
        <w:t>某些量随时间和其他量变化的速率[152]。</w:t>
      </w:r>
      <w:r>
        <w:rPr>
          <w:rFonts w:hint="eastAsia"/>
          <w:color w:val="000000"/>
          <w:sz w:val="24"/>
          <w:szCs w:val="24"/>
        </w:rPr>
        <w:t>有</w:t>
      </w:r>
      <w:r>
        <w:rPr>
          <w:color w:val="000000"/>
          <w:sz w:val="24"/>
          <w:szCs w:val="24"/>
        </w:rPr>
        <w:t>些情况下，微分方程仅用作开发更简单模型的基础。</w:t>
      </w:r>
    </w:p>
    <w:p w14:paraId="389E6C57">
      <w:pPr>
        <w:ind w:firstLine="420"/>
        <w:rPr>
          <w:b/>
          <w:bCs/>
          <w:color w:val="000000"/>
          <w:sz w:val="24"/>
          <w:szCs w:val="24"/>
        </w:rPr>
      </w:pPr>
      <w:r>
        <w:rPr>
          <w:b/>
          <w:bCs/>
          <w:color w:val="000000"/>
          <w:sz w:val="24"/>
          <w:szCs w:val="24"/>
        </w:rPr>
        <w:t>例 汽液平衡</w:t>
      </w:r>
      <w:r>
        <w:rPr>
          <w:rFonts w:hint="eastAsia"/>
          <w:color w:val="000000"/>
          <w:sz w:val="24"/>
          <w:szCs w:val="24"/>
        </w:rPr>
        <w:t>状态下的</w:t>
      </w:r>
      <w:r>
        <w:rPr>
          <w:b/>
          <w:bCs/>
          <w:color w:val="000000"/>
          <w:sz w:val="24"/>
          <w:szCs w:val="24"/>
        </w:rPr>
        <w:t>蒸汽压</w:t>
      </w:r>
    </w:p>
    <w:p w14:paraId="30AF0D9D">
      <w:pPr>
        <w:ind w:firstLine="416"/>
        <w:rPr>
          <w:color w:val="000000"/>
          <w:sz w:val="24"/>
          <w:szCs w:val="24"/>
        </w:rPr>
      </w:pPr>
      <w:r>
        <w:fldChar w:fldCharType="begin"/>
      </w:r>
      <w:r>
        <w:instrText xml:space="preserve"> HYPERLINK \l "_bookmark32" </w:instrText>
      </w:r>
      <w:r>
        <w:fldChar w:fldCharType="separate"/>
      </w:r>
      <w:r>
        <w:rPr>
          <w:color w:val="000000"/>
          <w:sz w:val="24"/>
          <w:szCs w:val="24"/>
        </w:rPr>
        <w:t>8.1</w:t>
      </w:r>
      <w:bookmarkStart w:id="38" w:name="_bookmark26"/>
      <w:bookmarkEnd w:id="38"/>
      <w:r>
        <w:rPr>
          <w:color w:val="000000"/>
          <w:sz w:val="24"/>
          <w:szCs w:val="24"/>
        </w:rPr>
        <w:t>.4</w:t>
      </w:r>
      <w:r>
        <w:rPr>
          <w:color w:val="000000"/>
          <w:sz w:val="24"/>
          <w:szCs w:val="24"/>
        </w:rPr>
        <w:fldChar w:fldCharType="end"/>
      </w:r>
      <w:r>
        <w:rPr>
          <w:color w:val="000000"/>
          <w:sz w:val="24"/>
          <w:szCs w:val="24"/>
        </w:rPr>
        <w:t>的例</w:t>
      </w:r>
      <w:r>
        <w:fldChar w:fldCharType="begin"/>
      </w:r>
      <w:r>
        <w:instrText xml:space="preserve"> HYPERLINK \l "_bookmark33" </w:instrText>
      </w:r>
      <w:r>
        <w:fldChar w:fldCharType="separate"/>
      </w:r>
      <w:r>
        <w:rPr>
          <w:color w:val="000000"/>
          <w:sz w:val="24"/>
          <w:szCs w:val="24"/>
        </w:rPr>
        <w:t>1</w:t>
      </w:r>
      <w:r>
        <w:rPr>
          <w:color w:val="000000"/>
          <w:sz w:val="24"/>
          <w:szCs w:val="24"/>
        </w:rPr>
        <w:fldChar w:fldCharType="end"/>
      </w:r>
      <w:r>
        <w:rPr>
          <w:color w:val="000000"/>
          <w:sz w:val="24"/>
          <w:szCs w:val="24"/>
        </w:rPr>
        <w:t>中使用的蒸汽压方程是克劳修斯-克拉佩伦关系的解，是一个微分方程：</w:t>
      </w:r>
    </w:p>
    <w:p w14:paraId="46AA1FDE">
      <w:pPr>
        <w:pStyle w:val="9"/>
        <w:spacing w:line="256" w:lineRule="auto"/>
        <w:ind w:right="106"/>
        <w:jc w:val="right"/>
        <w:rPr>
          <w:color w:val="000000"/>
          <w:sz w:val="24"/>
          <w:szCs w:val="24"/>
        </w:rPr>
      </w:pPr>
      <m:oMath>
        <m:f>
          <m:fPr>
            <m:ctrlPr>
              <w:rPr>
                <w:rFonts w:ascii="Cambria Math" w:hAnsi="Cambria Math"/>
                <w:color w:val="000000"/>
                <w:sz w:val="24"/>
                <w:szCs w:val="24"/>
              </w:rPr>
            </m:ctrlPr>
          </m:fPr>
          <m:num>
            <m:r>
              <m:rPr>
                <m:nor/>
                <m:sty m:val="p"/>
              </m:rPr>
              <w:rPr>
                <w:rFonts w:ascii="Cambria Math" w:hAnsi="Cambria Math"/>
                <w:color w:val="000000"/>
                <w:sz w:val="24"/>
                <w:szCs w:val="24"/>
              </w:rPr>
              <m:t>d</m:t>
            </m:r>
            <m:r>
              <m:rPr/>
              <w:rPr>
                <w:rFonts w:ascii="Cambria Math" w:hAnsi="Cambria Math"/>
                <w:color w:val="000000"/>
                <w:sz w:val="24"/>
                <w:szCs w:val="24"/>
              </w:rPr>
              <m:t>p</m:t>
            </m:r>
            <m:ctrlPr>
              <w:rPr>
                <w:rFonts w:ascii="Cambria Math" w:hAnsi="Cambria Math"/>
                <w:i/>
                <w:color w:val="000000"/>
                <w:sz w:val="24"/>
                <w:szCs w:val="24"/>
              </w:rPr>
            </m:ctrlPr>
          </m:num>
          <m:den>
            <m:r>
              <m:rPr>
                <m:nor/>
                <m:sty m:val="p"/>
              </m:rPr>
              <w:rPr>
                <w:rFonts w:ascii="Cambria Math" w:hAnsi="Cambria Math"/>
                <w:color w:val="000000"/>
                <w:sz w:val="24"/>
                <w:szCs w:val="24"/>
              </w:rPr>
              <m:t>d</m:t>
            </m:r>
            <m:r>
              <m:rPr/>
              <w:rPr>
                <w:rFonts w:ascii="Cambria Math" w:hAnsi="Cambria Math"/>
                <w:color w:val="000000"/>
                <w:sz w:val="24"/>
                <w:szCs w:val="24"/>
              </w:rPr>
              <m:t>T</m:t>
            </m:r>
            <m:ctrlPr>
              <w:rPr>
                <w:rFonts w:ascii="Cambria Math" w:hAnsi="Cambria Math"/>
                <w:i/>
                <w:color w:val="000000"/>
                <w:sz w:val="24"/>
                <w:szCs w:val="24"/>
              </w:rPr>
            </m:ctrlPr>
          </m:den>
        </m:f>
        <m:r>
          <m:rPr/>
          <w:rPr>
            <w:rFonts w:ascii="Cambria Math" w:hAnsi="Cambria Math"/>
            <w:color w:val="000000"/>
            <w:sz w:val="24"/>
            <w:szCs w:val="24"/>
          </w:rPr>
          <m:t>=</m:t>
        </m:r>
        <m:f>
          <m:fPr>
            <m:ctrlPr>
              <w:rPr>
                <w:rFonts w:ascii="Cambria Math" w:hAnsi="Cambria Math"/>
                <w:color w:val="000000"/>
                <w:sz w:val="24"/>
                <w:szCs w:val="24"/>
              </w:rPr>
            </m:ctrlPr>
          </m:fPr>
          <m:num>
            <m:r>
              <m:rPr>
                <m:sty m:val="p"/>
              </m:rPr>
              <w:rPr>
                <w:rFonts w:hint="eastAsia" w:ascii="Cambria Math" w:hAnsi="Cambria Math"/>
                <w:color w:val="000000"/>
                <w:sz w:val="24"/>
                <w:szCs w:val="24"/>
              </w:rPr>
              <m:t>Δ</m:t>
            </m:r>
            <m:r>
              <m:rPr/>
              <w:rPr>
                <w:rFonts w:ascii="Cambria Math" w:hAnsi="Cambria Math"/>
                <w:color w:val="000000"/>
                <w:sz w:val="24"/>
                <w:szCs w:val="24"/>
              </w:rPr>
              <m:t>s</m:t>
            </m:r>
            <m:ctrlPr>
              <w:rPr>
                <w:rFonts w:ascii="Cambria Math" w:hAnsi="Cambria Math"/>
                <w:i/>
                <w:color w:val="000000"/>
                <w:sz w:val="24"/>
                <w:szCs w:val="24"/>
              </w:rPr>
            </m:ctrlPr>
          </m:num>
          <m:den>
            <m:r>
              <m:rPr>
                <m:sty m:val="p"/>
              </m:rPr>
              <w:rPr>
                <w:rFonts w:hint="eastAsia" w:ascii="Cambria Math" w:hAnsi="Cambria Math"/>
                <w:color w:val="000000"/>
                <w:sz w:val="24"/>
                <w:szCs w:val="24"/>
              </w:rPr>
              <m:t>Δ</m:t>
            </m:r>
            <m:r>
              <m:rPr/>
              <w:rPr>
                <w:rFonts w:ascii="Cambria Math" w:hAnsi="Cambria Math"/>
                <w:color w:val="000000"/>
                <w:sz w:val="24"/>
                <w:szCs w:val="24"/>
              </w:rPr>
              <m:t>v</m:t>
            </m:r>
            <m:ctrlPr>
              <w:rPr>
                <w:rFonts w:ascii="Cambria Math" w:hAnsi="Cambria Math"/>
                <w:i/>
                <w:color w:val="000000"/>
                <w:sz w:val="24"/>
                <w:szCs w:val="24"/>
              </w:rPr>
            </m:ctrlPr>
          </m:den>
        </m:f>
      </m:oMath>
      <w:r>
        <w:rPr>
          <w:rFonts w:hint="eastAsia"/>
          <w:color w:val="000000"/>
          <w:sz w:val="24"/>
          <w:szCs w:val="24"/>
        </w:rPr>
        <w:t xml:space="preserve">                                 （6）</w:t>
      </w:r>
    </w:p>
    <w:p w14:paraId="07956DB4">
      <w:pPr>
        <w:pStyle w:val="9"/>
        <w:spacing w:after="0" w:line="256" w:lineRule="auto"/>
        <w:ind w:right="106"/>
        <w:jc w:val="both"/>
        <w:rPr>
          <w:color w:val="000000"/>
          <w:sz w:val="24"/>
          <w:szCs w:val="24"/>
        </w:rPr>
      </w:pPr>
      <w:r>
        <w:rPr>
          <w:color w:val="000000"/>
          <w:sz w:val="24"/>
          <w:szCs w:val="24"/>
        </w:rPr>
        <w:t>其中</w:t>
      </w:r>
      <w:r>
        <w:rPr>
          <w:rFonts w:hint="eastAsia"/>
          <w:color w:val="000000"/>
          <w:sz w:val="24"/>
          <w:szCs w:val="24"/>
        </w:rPr>
        <w:t>，</w:t>
      </w:r>
      <w:r>
        <w:rPr>
          <w:i/>
          <w:iCs/>
          <w:color w:val="000000"/>
          <w:sz w:val="24"/>
          <w:szCs w:val="24"/>
        </w:rPr>
        <w:t>p</w:t>
      </w:r>
      <w:r>
        <w:rPr>
          <w:rFonts w:hint="eastAsia"/>
          <w:color w:val="000000"/>
          <w:sz w:val="24"/>
          <w:szCs w:val="24"/>
        </w:rPr>
        <w:t>为</w:t>
      </w:r>
      <w:r>
        <w:rPr>
          <w:color w:val="000000"/>
          <w:sz w:val="24"/>
          <w:szCs w:val="24"/>
        </w:rPr>
        <w:t>压力，即被测量</w:t>
      </w:r>
      <w:r>
        <w:rPr>
          <w:rFonts w:hint="eastAsia"/>
          <w:color w:val="000000"/>
          <w:sz w:val="24"/>
          <w:szCs w:val="24"/>
        </w:rPr>
        <w:t>；</w:t>
      </w:r>
      <w:r>
        <w:rPr>
          <w:i/>
          <w:iCs/>
          <w:color w:val="000000"/>
          <w:sz w:val="24"/>
          <w:szCs w:val="24"/>
        </w:rPr>
        <w:t>T</w:t>
      </w:r>
      <w:r>
        <w:rPr>
          <w:rFonts w:hint="eastAsia"/>
          <w:color w:val="000000"/>
          <w:sz w:val="24"/>
          <w:szCs w:val="24"/>
        </w:rPr>
        <w:t>为</w:t>
      </w:r>
      <w:r>
        <w:rPr>
          <w:color w:val="000000"/>
          <w:sz w:val="24"/>
          <w:szCs w:val="24"/>
        </w:rPr>
        <w:t>汽液平衡</w:t>
      </w:r>
      <w:r>
        <w:rPr>
          <w:rFonts w:hint="eastAsia"/>
          <w:color w:val="000000"/>
          <w:sz w:val="24"/>
          <w:szCs w:val="24"/>
        </w:rPr>
        <w:t>体系</w:t>
      </w:r>
      <w:r>
        <w:rPr>
          <w:color w:val="000000"/>
          <w:sz w:val="24"/>
          <w:szCs w:val="24"/>
        </w:rPr>
        <w:t>的热力学温度</w:t>
      </w:r>
      <w:r>
        <w:rPr>
          <w:rFonts w:hint="eastAsia"/>
          <w:color w:val="000000"/>
          <w:sz w:val="24"/>
          <w:szCs w:val="24"/>
        </w:rPr>
        <w:t>；</w:t>
      </w:r>
      <w:r>
        <w:rPr>
          <w:color w:val="000000"/>
          <w:sz w:val="24"/>
          <w:szCs w:val="24"/>
        </w:rPr>
        <w:t>∆</w:t>
      </w:r>
      <w:r>
        <w:rPr>
          <w:i/>
          <w:iCs/>
          <w:color w:val="000000"/>
          <w:sz w:val="24"/>
          <w:szCs w:val="24"/>
        </w:rPr>
        <w:t>s</w:t>
      </w:r>
      <w:r>
        <w:rPr>
          <w:color w:val="000000"/>
          <w:sz w:val="24"/>
          <w:szCs w:val="24"/>
        </w:rPr>
        <w:t>和∆</w:t>
      </w:r>
      <w:r>
        <w:rPr>
          <w:i/>
          <w:iCs/>
          <w:color w:val="000000"/>
          <w:sz w:val="24"/>
          <w:szCs w:val="24"/>
        </w:rPr>
        <w:t>v</w:t>
      </w:r>
      <w:r>
        <w:rPr>
          <w:color w:val="000000"/>
          <w:sz w:val="24"/>
          <w:szCs w:val="24"/>
        </w:rPr>
        <w:t>分别</w:t>
      </w:r>
      <w:r>
        <w:rPr>
          <w:rFonts w:hint="eastAsia"/>
          <w:color w:val="000000"/>
          <w:sz w:val="24"/>
          <w:szCs w:val="24"/>
        </w:rPr>
        <w:t>为</w:t>
      </w:r>
      <w:r>
        <w:rPr>
          <w:color w:val="000000"/>
          <w:sz w:val="24"/>
          <w:szCs w:val="24"/>
        </w:rPr>
        <w:t>两相</w:t>
      </w:r>
      <w:r>
        <w:rPr>
          <w:rFonts w:hint="eastAsia"/>
          <w:color w:val="000000"/>
          <w:sz w:val="24"/>
          <w:szCs w:val="24"/>
        </w:rPr>
        <w:t>之</w:t>
      </w:r>
      <w:r>
        <w:rPr>
          <w:color w:val="000000"/>
          <w:sz w:val="24"/>
          <w:szCs w:val="24"/>
        </w:rPr>
        <w:t>间比熵差和摩尔体积</w:t>
      </w:r>
      <w:bookmarkStart w:id="39" w:name="OLE_LINK32"/>
      <w:r>
        <w:rPr>
          <w:color w:val="000000"/>
          <w:sz w:val="24"/>
          <w:szCs w:val="24"/>
        </w:rPr>
        <w:t>差</w:t>
      </w:r>
      <w:bookmarkEnd w:id="39"/>
      <w:r>
        <w:rPr>
          <w:color w:val="000000"/>
          <w:sz w:val="24"/>
          <w:szCs w:val="24"/>
        </w:rPr>
        <w:t>[11]。</w:t>
      </w:r>
    </w:p>
    <w:p w14:paraId="0A9E5501">
      <w:pPr>
        <w:pStyle w:val="9"/>
        <w:spacing w:line="256" w:lineRule="auto"/>
        <w:ind w:right="106"/>
        <w:rPr>
          <w:color w:val="000000"/>
          <w:sz w:val="24"/>
          <w:szCs w:val="24"/>
        </w:rPr>
      </w:pPr>
      <w:r>
        <w:rPr>
          <w:color w:val="000000"/>
          <w:sz w:val="24"/>
          <w:szCs w:val="24"/>
        </w:rPr>
        <w:t>7.3.2  在涉及微分方程的测量模型中，被测量通常是</w:t>
      </w:r>
      <w:r>
        <w:rPr>
          <w:rFonts w:hint="eastAsia"/>
          <w:color w:val="000000"/>
          <w:sz w:val="24"/>
          <w:szCs w:val="24"/>
        </w:rPr>
        <w:t>这些</w:t>
      </w:r>
      <w:r>
        <w:rPr>
          <w:color w:val="000000"/>
          <w:sz w:val="24"/>
          <w:szCs w:val="24"/>
        </w:rPr>
        <w:t>方程中系数的函数，而这些系数往往基于经验数据应用统计方法</w:t>
      </w:r>
      <w:r>
        <w:rPr>
          <w:rFonts w:hint="eastAsia"/>
          <w:color w:val="000000"/>
          <w:sz w:val="24"/>
          <w:szCs w:val="24"/>
        </w:rPr>
        <w:t>进行</w:t>
      </w:r>
      <w:r>
        <w:rPr>
          <w:color w:val="000000"/>
          <w:sz w:val="24"/>
          <w:szCs w:val="24"/>
        </w:rPr>
        <w:t>估计（另见第11条）。</w:t>
      </w:r>
      <w:r>
        <w:rPr>
          <w:rFonts w:hint="eastAsia"/>
          <w:color w:val="000000"/>
          <w:sz w:val="24"/>
          <w:szCs w:val="24"/>
        </w:rPr>
        <w:t>在该过程中，通常需要多次求解这些方程，且一般采用数值方法进行解算</w:t>
      </w:r>
      <w:r>
        <w:rPr>
          <w:color w:val="000000"/>
          <w:sz w:val="24"/>
          <w:szCs w:val="24"/>
        </w:rPr>
        <w:t>，并采用类似于JCGM 101:2008中所述的蒙特卡洛法来评定不确定度[31, 55, 137, 153]。</w:t>
      </w:r>
    </w:p>
    <w:p w14:paraId="7FDFDC17">
      <w:pPr>
        <w:pStyle w:val="9"/>
        <w:spacing w:line="256" w:lineRule="auto"/>
        <w:ind w:right="106"/>
        <w:rPr>
          <w:b/>
          <w:bCs/>
          <w:w w:val="95"/>
          <w:sz w:val="24"/>
          <w:szCs w:val="24"/>
        </w:rPr>
      </w:pPr>
      <w:r>
        <w:rPr>
          <w:b/>
          <w:bCs/>
          <w:spacing w:val="17"/>
          <w:w w:val="95"/>
          <w:sz w:val="24"/>
          <w:szCs w:val="24"/>
        </w:rPr>
        <w:t xml:space="preserve">例 </w:t>
      </w:r>
      <w:r>
        <w:rPr>
          <w:b/>
          <w:bCs/>
          <w:w w:val="95"/>
          <w:sz w:val="24"/>
          <w:szCs w:val="24"/>
        </w:rPr>
        <w:t>流感传染的SIR模型</w:t>
      </w:r>
    </w:p>
    <w:p w14:paraId="4A0B51F8">
      <w:pPr>
        <w:ind w:firstLine="480"/>
        <w:jc w:val="left"/>
        <w:rPr>
          <w:sz w:val="24"/>
          <w:szCs w:val="24"/>
        </w:rPr>
      </w:pPr>
      <w:r>
        <w:rPr>
          <w:rFonts w:hint="eastAsia"/>
          <w:sz w:val="24"/>
          <w:szCs w:val="24"/>
        </w:rPr>
        <w:t>在</w:t>
      </w:r>
      <w:r>
        <w:rPr>
          <w:sz w:val="24"/>
          <w:szCs w:val="24"/>
        </w:rPr>
        <w:t>一个</w:t>
      </w:r>
      <w:r>
        <w:rPr>
          <w:rFonts w:hint="eastAsia"/>
          <w:sz w:val="24"/>
          <w:szCs w:val="24"/>
        </w:rPr>
        <w:t>拥</w:t>
      </w:r>
      <w:r>
        <w:rPr>
          <w:sz w:val="24"/>
          <w:szCs w:val="24"/>
        </w:rPr>
        <w:t>有</w:t>
      </w:r>
      <w:r>
        <w:rPr>
          <w:i/>
          <w:sz w:val="24"/>
          <w:szCs w:val="24"/>
        </w:rPr>
        <w:t>n</w:t>
      </w:r>
      <w:r>
        <w:rPr>
          <w:sz w:val="24"/>
          <w:szCs w:val="24"/>
        </w:rPr>
        <w:t>=327名居民的孤立村庄</w:t>
      </w:r>
      <w:r>
        <w:rPr>
          <w:rFonts w:hint="eastAsia"/>
          <w:sz w:val="24"/>
          <w:szCs w:val="24"/>
        </w:rPr>
        <w:t>中，</w:t>
      </w:r>
      <w:r>
        <w:rPr>
          <w:sz w:val="24"/>
          <w:szCs w:val="24"/>
        </w:rPr>
        <w:t>流感季前11周</w:t>
      </w:r>
      <w:r>
        <w:rPr>
          <w:rFonts w:hint="eastAsia"/>
          <w:sz w:val="24"/>
          <w:szCs w:val="24"/>
        </w:rPr>
        <w:t>内，</w:t>
      </w:r>
      <w:r>
        <w:rPr>
          <w:sz w:val="24"/>
          <w:szCs w:val="24"/>
        </w:rPr>
        <w:t>流感疫情期间</w:t>
      </w:r>
      <w:r>
        <w:rPr>
          <w:rFonts w:hint="eastAsia"/>
          <w:sz w:val="24"/>
          <w:szCs w:val="24"/>
        </w:rPr>
        <w:t>每周报告一次病例数</w:t>
      </w:r>
      <w:r>
        <w:rPr>
          <w:sz w:val="24"/>
          <w:szCs w:val="24"/>
        </w:rPr>
        <w:t>分别为：</w:t>
      </w:r>
      <w:r>
        <w:rPr>
          <w:w w:val="105"/>
          <w:sz w:val="24"/>
          <w:szCs w:val="24"/>
        </w:rPr>
        <w:t>(1，0)，(8, 0)，(15, 4)，(22, 26)，(29, 61)，(36, 67)，(43, 42)，(50, 40)，(57, 23)，(64, 13)，(71, 5)。</w:t>
      </w:r>
      <w:r>
        <w:rPr>
          <w:spacing w:val="-1"/>
          <w:sz w:val="24"/>
          <w:szCs w:val="24"/>
        </w:rPr>
        <w:t>每</w:t>
      </w:r>
      <w:r>
        <w:rPr>
          <w:rFonts w:hint="eastAsia"/>
          <w:spacing w:val="-1"/>
          <w:sz w:val="24"/>
          <w:szCs w:val="24"/>
        </w:rPr>
        <w:t>一</w:t>
      </w:r>
      <w:r>
        <w:rPr>
          <w:spacing w:val="-1"/>
          <w:sz w:val="24"/>
          <w:szCs w:val="24"/>
        </w:rPr>
        <w:t>数据对中的第1个</w:t>
      </w:r>
      <w:r>
        <w:rPr>
          <w:rFonts w:hint="eastAsia"/>
          <w:spacing w:val="-1"/>
          <w:sz w:val="24"/>
          <w:szCs w:val="24"/>
        </w:rPr>
        <w:t>元素</w:t>
      </w:r>
      <w:r>
        <w:rPr>
          <w:spacing w:val="-1"/>
          <w:sz w:val="24"/>
          <w:szCs w:val="24"/>
        </w:rPr>
        <w:t>代表自本季开始以来的天数，第2</w:t>
      </w:r>
      <w:r>
        <w:rPr>
          <w:sz w:val="24"/>
          <w:szCs w:val="24"/>
        </w:rPr>
        <w:t>个</w:t>
      </w:r>
      <w:r>
        <w:rPr>
          <w:rFonts w:hint="eastAsia"/>
          <w:sz w:val="24"/>
          <w:szCs w:val="24"/>
        </w:rPr>
        <w:t>元素</w:t>
      </w:r>
      <w:r>
        <w:rPr>
          <w:sz w:val="24"/>
          <w:szCs w:val="24"/>
        </w:rPr>
        <w:t>代表</w:t>
      </w:r>
      <w:r>
        <w:rPr>
          <w:rFonts w:hint="eastAsia"/>
          <w:sz w:val="24"/>
          <w:szCs w:val="24"/>
        </w:rPr>
        <w:t>当</w:t>
      </w:r>
      <w:r>
        <w:rPr>
          <w:sz w:val="24"/>
          <w:szCs w:val="24"/>
        </w:rPr>
        <w:t>日已知的流感患者人数，例如，第一数据对</w:t>
      </w:r>
      <w:r>
        <w:rPr>
          <w:rFonts w:hint="eastAsia"/>
          <w:sz w:val="24"/>
          <w:szCs w:val="24"/>
        </w:rPr>
        <w:t>表示</w:t>
      </w:r>
      <w:r>
        <w:rPr>
          <w:sz w:val="24"/>
          <w:szCs w:val="24"/>
        </w:rPr>
        <w:t>在第1天有0个病例，而最后一对数据</w:t>
      </w:r>
      <w:r>
        <w:rPr>
          <w:rFonts w:hint="eastAsia"/>
          <w:sz w:val="24"/>
          <w:szCs w:val="24"/>
        </w:rPr>
        <w:t>表示</w:t>
      </w:r>
      <w:r>
        <w:rPr>
          <w:sz w:val="24"/>
          <w:szCs w:val="24"/>
        </w:rPr>
        <w:t>在第71天有5个病例。</w:t>
      </w:r>
    </w:p>
    <w:p w14:paraId="2F547B6D">
      <w:pPr>
        <w:ind w:firstLine="454"/>
        <w:jc w:val="left"/>
      </w:pPr>
      <w:r>
        <w:rPr>
          <w:rFonts w:hint="eastAsia"/>
          <w:w w:val="95"/>
          <w:sz w:val="24"/>
          <w:szCs w:val="24"/>
        </w:rPr>
        <w:t>基础</w:t>
      </w:r>
      <w:r>
        <w:rPr>
          <w:w w:val="95"/>
          <w:sz w:val="24"/>
          <w:szCs w:val="24"/>
        </w:rPr>
        <w:t>SIR模型[102]描述传染病在人群中传播</w:t>
      </w:r>
      <w:r>
        <w:rPr>
          <w:rFonts w:hint="eastAsia"/>
          <w:w w:val="95"/>
          <w:sz w:val="24"/>
          <w:szCs w:val="24"/>
        </w:rPr>
        <w:t>过程，</w:t>
      </w:r>
      <w:r>
        <w:rPr>
          <w:w w:val="95"/>
          <w:sz w:val="24"/>
          <w:szCs w:val="24"/>
        </w:rPr>
        <w:t>没有考虑疫情期间出生或死亡情况，</w:t>
      </w:r>
      <w:r>
        <w:rPr>
          <w:rFonts w:hint="eastAsia"/>
          <w:w w:val="95"/>
          <w:sz w:val="24"/>
          <w:szCs w:val="24"/>
        </w:rPr>
        <w:t>将人群在</w:t>
      </w:r>
      <w:r>
        <w:rPr>
          <w:w w:val="95"/>
          <w:sz w:val="24"/>
          <w:szCs w:val="24"/>
        </w:rPr>
        <w:t>每一时刻</w:t>
      </w:r>
      <w:r>
        <w:rPr>
          <w:i/>
          <w:w w:val="95"/>
          <w:sz w:val="24"/>
          <w:szCs w:val="24"/>
        </w:rPr>
        <w:t>t</w:t>
      </w:r>
      <w:r>
        <w:rPr>
          <w:w w:val="95"/>
          <w:sz w:val="24"/>
          <w:szCs w:val="24"/>
        </w:rPr>
        <w:t>划分为三个子集：易感但尚未患病的人</w:t>
      </w:r>
      <w:r>
        <w:rPr>
          <w:rFonts w:hint="eastAsia"/>
          <w:w w:val="95"/>
          <w:sz w:val="24"/>
          <w:szCs w:val="24"/>
        </w:rPr>
        <w:t>群</w:t>
      </w:r>
      <w:r>
        <w:rPr>
          <w:i/>
          <w:w w:val="95"/>
          <w:sz w:val="24"/>
          <w:szCs w:val="24"/>
        </w:rPr>
        <w:t>S</w:t>
      </w:r>
      <w:r>
        <w:rPr>
          <w:w w:val="95"/>
          <w:sz w:val="24"/>
          <w:szCs w:val="24"/>
        </w:rPr>
        <w:t>(</w:t>
      </w:r>
      <w:r>
        <w:rPr>
          <w:i/>
          <w:w w:val="95"/>
          <w:sz w:val="24"/>
          <w:szCs w:val="24"/>
        </w:rPr>
        <w:t>t</w:t>
      </w:r>
      <w:r>
        <w:rPr>
          <w:w w:val="95"/>
          <w:sz w:val="24"/>
          <w:szCs w:val="24"/>
        </w:rPr>
        <w:t>)，感染人</w:t>
      </w:r>
      <w:r>
        <w:rPr>
          <w:rFonts w:hint="eastAsia"/>
          <w:w w:val="95"/>
          <w:sz w:val="24"/>
          <w:szCs w:val="24"/>
        </w:rPr>
        <w:t>群</w:t>
      </w:r>
      <w:r>
        <w:rPr>
          <w:i/>
          <w:w w:val="95"/>
          <w:sz w:val="24"/>
          <w:szCs w:val="24"/>
        </w:rPr>
        <w:t>I</w:t>
      </w:r>
      <w:r>
        <w:rPr>
          <w:w w:val="95"/>
          <w:sz w:val="24"/>
          <w:szCs w:val="24"/>
        </w:rPr>
        <w:t>(</w:t>
      </w:r>
      <w:r>
        <w:rPr>
          <w:i/>
          <w:w w:val="95"/>
          <w:sz w:val="24"/>
          <w:szCs w:val="24"/>
        </w:rPr>
        <w:t>t</w:t>
      </w:r>
      <w:r>
        <w:rPr>
          <w:w w:val="95"/>
          <w:sz w:val="24"/>
          <w:szCs w:val="24"/>
        </w:rPr>
        <w:t>)，以及已经</w:t>
      </w:r>
      <w:r>
        <w:rPr>
          <w:sz w:val="24"/>
          <w:szCs w:val="24"/>
        </w:rPr>
        <w:t>从传染病中恢复不再</w:t>
      </w:r>
      <w:r>
        <w:rPr>
          <w:rFonts w:hint="eastAsia"/>
          <w:sz w:val="24"/>
          <w:szCs w:val="24"/>
        </w:rPr>
        <w:t>具</w:t>
      </w:r>
      <w:r>
        <w:rPr>
          <w:sz w:val="24"/>
          <w:szCs w:val="24"/>
        </w:rPr>
        <w:t>有传染性的人</w:t>
      </w:r>
      <w:r>
        <w:rPr>
          <w:rFonts w:hint="eastAsia"/>
          <w:sz w:val="24"/>
          <w:szCs w:val="24"/>
        </w:rPr>
        <w:t>群</w:t>
      </w:r>
      <w:r>
        <w:rPr>
          <w:i/>
          <w:sz w:val="24"/>
          <w:szCs w:val="24"/>
        </w:rPr>
        <w:t>R</w:t>
      </w:r>
      <w:r>
        <w:rPr>
          <w:sz w:val="24"/>
          <w:szCs w:val="24"/>
        </w:rPr>
        <w:t>(</w:t>
      </w:r>
      <w:r>
        <w:rPr>
          <w:i/>
          <w:sz w:val="24"/>
          <w:szCs w:val="24"/>
        </w:rPr>
        <w:t>t</w:t>
      </w:r>
      <w:r>
        <w:rPr>
          <w:sz w:val="24"/>
          <w:szCs w:val="24"/>
        </w:rPr>
        <w:t>)。三类人</w:t>
      </w:r>
      <w:r>
        <w:rPr>
          <w:rFonts w:hint="eastAsia"/>
          <w:sz w:val="24"/>
          <w:szCs w:val="24"/>
        </w:rPr>
        <w:t>群</w:t>
      </w:r>
      <w:r>
        <w:rPr>
          <w:sz w:val="24"/>
          <w:szCs w:val="24"/>
        </w:rPr>
        <w:t>的数量加起来等于人口总数，即</w:t>
      </w:r>
      <w:r>
        <w:rPr>
          <w:i/>
          <w:sz w:val="24"/>
          <w:szCs w:val="24"/>
        </w:rPr>
        <w:t>S</w:t>
      </w:r>
      <w:r>
        <w:rPr>
          <w:sz w:val="24"/>
          <w:szCs w:val="24"/>
        </w:rPr>
        <w:t>(</w:t>
      </w:r>
      <w:r>
        <w:rPr>
          <w:i/>
          <w:sz w:val="24"/>
          <w:szCs w:val="24"/>
        </w:rPr>
        <w:t>t</w:t>
      </w:r>
      <w:r>
        <w:rPr>
          <w:spacing w:val="-2"/>
          <w:sz w:val="24"/>
          <w:szCs w:val="24"/>
        </w:rPr>
        <w:t xml:space="preserve">) + </w:t>
      </w:r>
      <w:r>
        <w:rPr>
          <w:i/>
          <w:sz w:val="24"/>
          <w:szCs w:val="24"/>
        </w:rPr>
        <w:t>I</w:t>
      </w:r>
      <w:r>
        <w:rPr>
          <w:i/>
          <w:spacing w:val="-3"/>
          <w:sz w:val="24"/>
          <w:szCs w:val="24"/>
        </w:rPr>
        <w:t xml:space="preserve"> </w:t>
      </w:r>
      <w:r>
        <w:rPr>
          <w:sz w:val="24"/>
          <w:szCs w:val="24"/>
        </w:rPr>
        <w:t>(</w:t>
      </w:r>
      <w:r>
        <w:rPr>
          <w:i/>
          <w:sz w:val="24"/>
          <w:szCs w:val="24"/>
        </w:rPr>
        <w:t>t</w:t>
      </w:r>
      <w:r>
        <w:rPr>
          <w:spacing w:val="-1"/>
          <w:sz w:val="24"/>
          <w:szCs w:val="24"/>
        </w:rPr>
        <w:t xml:space="preserve">) + </w:t>
      </w:r>
      <w:r>
        <w:rPr>
          <w:i/>
          <w:sz w:val="24"/>
          <w:szCs w:val="24"/>
        </w:rPr>
        <w:t>R</w:t>
      </w:r>
      <w:r>
        <w:rPr>
          <w:sz w:val="24"/>
          <w:szCs w:val="24"/>
        </w:rPr>
        <w:t>(</w:t>
      </w:r>
      <w:r>
        <w:rPr>
          <w:i/>
          <w:sz w:val="24"/>
          <w:szCs w:val="24"/>
        </w:rPr>
        <w:t>t</w:t>
      </w:r>
      <w:r>
        <w:rPr>
          <w:spacing w:val="-1"/>
          <w:sz w:val="24"/>
          <w:szCs w:val="24"/>
        </w:rPr>
        <w:t xml:space="preserve">) = </w:t>
      </w:r>
      <w:r>
        <w:rPr>
          <w:i/>
          <w:sz w:val="24"/>
          <w:szCs w:val="24"/>
        </w:rPr>
        <w:t>n</w:t>
      </w:r>
      <w:r>
        <w:rPr>
          <w:sz w:val="24"/>
          <w:szCs w:val="24"/>
        </w:rPr>
        <w:t>，</w:t>
      </w:r>
      <w:r>
        <w:rPr>
          <w:rFonts w:hint="eastAsia"/>
          <w:spacing w:val="-1"/>
          <w:sz w:val="24"/>
          <w:szCs w:val="24"/>
        </w:rPr>
        <w:t>并</w:t>
      </w:r>
      <w:r>
        <w:rPr>
          <w:sz w:val="24"/>
          <w:szCs w:val="24"/>
        </w:rPr>
        <w:t>满足</w:t>
      </w:r>
      <w:r>
        <w:rPr>
          <w:rFonts w:hint="eastAsia"/>
          <w:sz w:val="24"/>
          <w:szCs w:val="24"/>
        </w:rPr>
        <w:t>联立</w:t>
      </w:r>
      <w:r>
        <w:rPr>
          <w:sz w:val="24"/>
          <w:szCs w:val="24"/>
        </w:rPr>
        <w:t>微分方程：</w:t>
      </w:r>
    </w:p>
    <w:p w14:paraId="570FC064">
      <w:pPr>
        <w:snapToGrid w:val="0"/>
        <w:ind w:firstLine="476"/>
        <w:jc w:val="right"/>
        <w:rPr>
          <w:spacing w:val="-1"/>
        </w:rPr>
      </w:pPr>
      <m:oMath>
        <m:f>
          <m:fPr>
            <m:ctrlPr>
              <w:rPr>
                <w:rFonts w:ascii="Cambria Math" w:hAnsi="Cambria Math" w:cs="宋体"/>
                <w:sz w:val="24"/>
                <w:szCs w:val="24"/>
              </w:rPr>
            </m:ctrlPr>
          </m:fPr>
          <m:num>
            <m:r>
              <m:rPr>
                <m:nor/>
                <m:sty m:val="p"/>
              </m:rPr>
              <w:rPr>
                <w:rFonts w:ascii="Cambria Math" w:hAnsi="Cambria Math" w:cs="宋体"/>
                <w:sz w:val="24"/>
                <w:szCs w:val="24"/>
              </w:rPr>
              <m:t>d</m:t>
            </m:r>
            <m:r>
              <m:rPr/>
              <w:rPr>
                <w:rFonts w:ascii="Cambria Math" w:hAnsi="Cambria Math" w:cs="宋体"/>
                <w:sz w:val="24"/>
                <w:szCs w:val="24"/>
              </w:rPr>
              <m:t>S</m:t>
            </m:r>
            <m:ctrlPr>
              <w:rPr>
                <w:rFonts w:ascii="Cambria Math" w:hAnsi="Cambria Math" w:cs="宋体"/>
                <w:i/>
                <w:sz w:val="24"/>
                <w:szCs w:val="24"/>
              </w:rPr>
            </m:ctrlPr>
          </m:num>
          <m:den>
            <m:r>
              <m:rPr>
                <m:nor/>
                <m:sty m:val="p"/>
              </m:rPr>
              <w:rPr>
                <w:rFonts w:ascii="Cambria Math" w:hAnsi="Cambria Math" w:cs="宋体"/>
                <w:sz w:val="24"/>
                <w:szCs w:val="24"/>
              </w:rPr>
              <m:t>d</m:t>
            </m:r>
            <m:r>
              <m:rPr/>
              <w:rPr>
                <w:rFonts w:ascii="Cambria Math" w:hAnsi="Cambria Math" w:cs="宋体"/>
                <w:sz w:val="24"/>
                <w:szCs w:val="24"/>
              </w:rPr>
              <m:t>t</m:t>
            </m:r>
            <m:ctrlPr>
              <w:rPr>
                <w:rFonts w:ascii="Cambria Math" w:hAnsi="Cambria Math" w:cs="宋体"/>
                <w:i/>
                <w:sz w:val="24"/>
                <w:szCs w:val="24"/>
              </w:rPr>
            </m:ctrlPr>
          </m:den>
        </m:f>
        <m:r>
          <m:rPr/>
          <w:rPr>
            <w:rFonts w:ascii="Cambria Math" w:hAnsi="Cambria Math" w:cs="宋体"/>
            <w:sz w:val="24"/>
            <w:szCs w:val="24"/>
          </w:rPr>
          <m:t>=−</m:t>
        </m:r>
        <m:r>
          <m:rPr>
            <m:sty m:val="p"/>
          </m:rPr>
          <w:rPr>
            <w:rFonts w:ascii="Cambria Math" w:hAnsi="Cambria Math" w:cs="宋体"/>
            <w:sz w:val="24"/>
            <w:szCs w:val="24"/>
          </w:rPr>
          <m:t>β</m:t>
        </m:r>
        <m:f>
          <m:fPr>
            <m:ctrlPr>
              <w:rPr>
                <w:rFonts w:ascii="Cambria Math" w:hAnsi="Cambria Math" w:cs="宋体"/>
                <w:sz w:val="24"/>
                <w:szCs w:val="24"/>
              </w:rPr>
            </m:ctrlPr>
          </m:fPr>
          <m:num>
            <m:r>
              <m:rPr/>
              <w:rPr>
                <w:rFonts w:ascii="Cambria Math" w:hAnsi="Cambria Math" w:cs="宋体"/>
                <w:sz w:val="24"/>
                <w:szCs w:val="24"/>
              </w:rPr>
              <m:t>I</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r>
              <m:rPr/>
              <w:rPr>
                <w:rFonts w:ascii="Cambria Math" w:hAnsi="Cambria Math" w:cs="宋体"/>
                <w:sz w:val="24"/>
                <w:szCs w:val="24"/>
              </w:rPr>
              <m:t>S</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ctrlPr>
              <w:rPr>
                <w:rFonts w:ascii="Cambria Math" w:hAnsi="Cambria Math" w:cs="宋体"/>
                <w:i/>
                <w:sz w:val="24"/>
                <w:szCs w:val="24"/>
              </w:rPr>
            </m:ctrlPr>
          </m:num>
          <m:den>
            <m:r>
              <m:rPr/>
              <w:rPr>
                <w:rFonts w:ascii="Cambria Math" w:hAnsi="Cambria Math" w:cs="宋体"/>
                <w:sz w:val="24"/>
                <w:szCs w:val="24"/>
              </w:rPr>
              <m:t>n</m:t>
            </m:r>
            <m:ctrlPr>
              <w:rPr>
                <w:rFonts w:ascii="Cambria Math" w:hAnsi="Cambria Math" w:cs="宋体"/>
                <w:i/>
                <w:sz w:val="24"/>
                <w:szCs w:val="24"/>
              </w:rPr>
            </m:ctrlPr>
          </m:den>
        </m:f>
      </m:oMath>
      <w:r>
        <w:rPr>
          <w:rFonts w:hint="eastAsia" w:ascii="宋体" w:hAnsi="宋体" w:cs="宋体"/>
          <w:sz w:val="24"/>
          <w:szCs w:val="24"/>
        </w:rPr>
        <w:t>，</w:t>
      </w:r>
      <m:oMath>
        <m:f>
          <m:fPr>
            <m:ctrlPr>
              <w:rPr>
                <w:rFonts w:ascii="Cambria Math" w:hAnsi="Cambria Math" w:cs="宋体"/>
                <w:sz w:val="24"/>
                <w:szCs w:val="24"/>
              </w:rPr>
            </m:ctrlPr>
          </m:fPr>
          <m:num>
            <m:r>
              <m:rPr>
                <m:nor/>
                <m:sty m:val="p"/>
              </m:rPr>
              <w:rPr>
                <w:rFonts w:ascii="Cambria Math" w:hAnsi="Cambria Math" w:cs="宋体"/>
                <w:sz w:val="24"/>
                <w:szCs w:val="24"/>
              </w:rPr>
              <m:t>d</m:t>
            </m:r>
            <m:r>
              <m:rPr/>
              <w:rPr>
                <w:rFonts w:ascii="Cambria Math" w:hAnsi="Cambria Math" w:cs="宋体"/>
                <w:sz w:val="24"/>
                <w:szCs w:val="24"/>
              </w:rPr>
              <m:t>I</m:t>
            </m:r>
            <m:ctrlPr>
              <w:rPr>
                <w:rFonts w:ascii="Cambria Math" w:hAnsi="Cambria Math" w:cs="宋体"/>
                <w:i/>
                <w:sz w:val="24"/>
                <w:szCs w:val="24"/>
              </w:rPr>
            </m:ctrlPr>
          </m:num>
          <m:den>
            <m:r>
              <m:rPr>
                <m:nor/>
                <m:sty m:val="p"/>
              </m:rPr>
              <w:rPr>
                <w:rFonts w:ascii="Cambria Math" w:hAnsi="Cambria Math" w:cs="宋体"/>
                <w:sz w:val="24"/>
                <w:szCs w:val="24"/>
              </w:rPr>
              <m:t>d</m:t>
            </m:r>
            <m:r>
              <m:rPr/>
              <w:rPr>
                <w:rFonts w:ascii="Cambria Math" w:hAnsi="Cambria Math" w:cs="宋体"/>
                <w:sz w:val="24"/>
                <w:szCs w:val="24"/>
              </w:rPr>
              <m:t>t</m:t>
            </m:r>
            <m:ctrlPr>
              <w:rPr>
                <w:rFonts w:ascii="Cambria Math" w:hAnsi="Cambria Math" w:cs="宋体"/>
                <w:i/>
                <w:sz w:val="24"/>
                <w:szCs w:val="24"/>
              </w:rPr>
            </m:ctrlPr>
          </m:den>
        </m:f>
        <m:r>
          <m:rPr/>
          <w:rPr>
            <w:rFonts w:ascii="Cambria Math" w:hAnsi="Cambria Math" w:cs="宋体"/>
            <w:sz w:val="24"/>
            <w:szCs w:val="24"/>
          </w:rPr>
          <m:t>=</m:t>
        </m:r>
        <m:r>
          <m:rPr>
            <m:sty m:val="p"/>
          </m:rPr>
          <w:rPr>
            <w:rFonts w:ascii="Cambria Math" w:hAnsi="Cambria Math" w:cs="宋体"/>
            <w:sz w:val="24"/>
            <w:szCs w:val="24"/>
          </w:rPr>
          <m:t>β</m:t>
        </m:r>
        <m:f>
          <m:fPr>
            <m:ctrlPr>
              <w:rPr>
                <w:rFonts w:ascii="Cambria Math" w:hAnsi="Cambria Math" w:cs="宋体"/>
                <w:sz w:val="24"/>
                <w:szCs w:val="24"/>
              </w:rPr>
            </m:ctrlPr>
          </m:fPr>
          <m:num>
            <m:r>
              <m:rPr/>
              <w:rPr>
                <w:rFonts w:ascii="Cambria Math" w:hAnsi="Cambria Math" w:cs="宋体"/>
                <w:sz w:val="24"/>
                <w:szCs w:val="24"/>
              </w:rPr>
              <m:t>I</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r>
              <m:rPr/>
              <w:rPr>
                <w:rFonts w:ascii="Cambria Math" w:hAnsi="Cambria Math" w:cs="宋体"/>
                <w:sz w:val="24"/>
                <w:szCs w:val="24"/>
              </w:rPr>
              <m:t>S</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ctrlPr>
              <w:rPr>
                <w:rFonts w:ascii="Cambria Math" w:hAnsi="Cambria Math" w:cs="宋体"/>
                <w:i/>
                <w:sz w:val="24"/>
                <w:szCs w:val="24"/>
              </w:rPr>
            </m:ctrlPr>
          </m:num>
          <m:den>
            <m:r>
              <m:rPr/>
              <w:rPr>
                <w:rFonts w:ascii="Cambria Math" w:hAnsi="Cambria Math" w:cs="宋体"/>
                <w:sz w:val="24"/>
                <w:szCs w:val="24"/>
              </w:rPr>
              <m:t>n</m:t>
            </m:r>
            <m:ctrlPr>
              <w:rPr>
                <w:rFonts w:ascii="Cambria Math" w:hAnsi="Cambria Math" w:cs="宋体"/>
                <w:i/>
                <w:sz w:val="24"/>
                <w:szCs w:val="24"/>
              </w:rPr>
            </m:ctrlPr>
          </m:den>
        </m:f>
        <m:r>
          <m:rPr/>
          <w:rPr>
            <w:rFonts w:ascii="Cambria Math" w:hAnsi="Cambria Math" w:cs="宋体"/>
            <w:sz w:val="24"/>
            <w:szCs w:val="24"/>
          </w:rPr>
          <m:t>−</m:t>
        </m:r>
        <m:r>
          <m:rPr>
            <m:sty m:val="p"/>
          </m:rPr>
          <w:rPr>
            <w:rFonts w:ascii="Cambria Math" w:hAnsi="Cambria Math" w:cs="宋体"/>
            <w:sz w:val="24"/>
            <w:szCs w:val="24"/>
          </w:rPr>
          <m:t>γ</m:t>
        </m:r>
        <m:r>
          <m:rPr/>
          <w:rPr>
            <w:rFonts w:ascii="Cambria Math" w:hAnsi="Cambria Math" w:cs="宋体"/>
            <w:sz w:val="24"/>
            <w:szCs w:val="24"/>
          </w:rPr>
          <m:t>I</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oMath>
      <w:r>
        <w:rPr>
          <w:rFonts w:hint="eastAsia" w:ascii="宋体" w:hAnsi="宋体" w:cs="宋体"/>
          <w:sz w:val="24"/>
          <w:szCs w:val="24"/>
        </w:rPr>
        <w:t>，</w:t>
      </w:r>
      <m:oMath>
        <m:f>
          <m:fPr>
            <m:ctrlPr>
              <w:rPr>
                <w:rFonts w:ascii="Cambria Math" w:hAnsi="Cambria Math" w:cs="宋体"/>
                <w:sz w:val="24"/>
                <w:szCs w:val="24"/>
              </w:rPr>
            </m:ctrlPr>
          </m:fPr>
          <m:num>
            <m:r>
              <m:rPr>
                <m:nor/>
                <m:sty m:val="p"/>
              </m:rPr>
              <w:rPr>
                <w:rFonts w:ascii="Cambria Math" w:hAnsi="Cambria Math" w:cs="宋体"/>
                <w:sz w:val="24"/>
                <w:szCs w:val="24"/>
              </w:rPr>
              <m:t>d</m:t>
            </m:r>
            <m:r>
              <m:rPr/>
              <w:rPr>
                <w:rFonts w:ascii="Cambria Math" w:hAnsi="Cambria Math" w:cs="宋体"/>
                <w:sz w:val="24"/>
                <w:szCs w:val="24"/>
              </w:rPr>
              <m:t>R</m:t>
            </m:r>
            <m:ctrlPr>
              <w:rPr>
                <w:rFonts w:ascii="Cambria Math" w:hAnsi="Cambria Math" w:cs="宋体"/>
                <w:i/>
                <w:sz w:val="24"/>
                <w:szCs w:val="24"/>
              </w:rPr>
            </m:ctrlPr>
          </m:num>
          <m:den>
            <m:r>
              <m:rPr>
                <m:nor/>
                <m:sty m:val="p"/>
              </m:rPr>
              <w:rPr>
                <w:rFonts w:ascii="Cambria Math" w:hAnsi="Cambria Math" w:cs="宋体"/>
                <w:sz w:val="24"/>
                <w:szCs w:val="24"/>
              </w:rPr>
              <m:t>d</m:t>
            </m:r>
            <m:r>
              <m:rPr/>
              <w:rPr>
                <w:rFonts w:ascii="Cambria Math" w:hAnsi="Cambria Math" w:cs="宋体"/>
                <w:sz w:val="24"/>
                <w:szCs w:val="24"/>
              </w:rPr>
              <m:t>t</m:t>
            </m:r>
            <m:ctrlPr>
              <w:rPr>
                <w:rFonts w:ascii="Cambria Math" w:hAnsi="Cambria Math" w:cs="宋体"/>
                <w:i/>
                <w:sz w:val="24"/>
                <w:szCs w:val="24"/>
              </w:rPr>
            </m:ctrlPr>
          </m:den>
        </m:f>
        <m:r>
          <m:rPr/>
          <w:rPr>
            <w:rFonts w:ascii="Cambria Math" w:hAnsi="Cambria Math" w:cs="宋体"/>
            <w:sz w:val="24"/>
            <w:szCs w:val="24"/>
          </w:rPr>
          <m:t>=</m:t>
        </m:r>
        <m:r>
          <m:rPr>
            <m:sty m:val="p"/>
          </m:rPr>
          <w:rPr>
            <w:rFonts w:ascii="Cambria Math" w:hAnsi="Cambria Math" w:cs="宋体"/>
            <w:sz w:val="24"/>
            <w:szCs w:val="24"/>
          </w:rPr>
          <m:t>γ</m:t>
        </m:r>
        <m:r>
          <m:rPr/>
          <w:rPr>
            <w:rFonts w:ascii="Cambria Math" w:hAnsi="Cambria Math" w:cs="宋体"/>
            <w:sz w:val="24"/>
            <w:szCs w:val="24"/>
          </w:rPr>
          <m:t>I</m:t>
        </m:r>
        <m:d>
          <m:dPr>
            <m:ctrlPr>
              <w:rPr>
                <w:rFonts w:ascii="Cambria Math" w:hAnsi="Cambria Math" w:cs="宋体"/>
                <w:i/>
                <w:sz w:val="24"/>
                <w:szCs w:val="24"/>
              </w:rPr>
            </m:ctrlPr>
          </m:dPr>
          <m:e>
            <m:r>
              <m:rPr/>
              <w:rPr>
                <w:rFonts w:ascii="Cambria Math" w:hAnsi="Cambria Math" w:cs="宋体"/>
                <w:sz w:val="24"/>
                <w:szCs w:val="24"/>
              </w:rPr>
              <m:t>t</m:t>
            </m:r>
            <m:ctrlPr>
              <w:rPr>
                <w:rFonts w:ascii="Cambria Math" w:hAnsi="Cambria Math" w:cs="宋体"/>
                <w:i/>
                <w:sz w:val="24"/>
                <w:szCs w:val="24"/>
              </w:rPr>
            </m:ctrlPr>
          </m:e>
        </m:d>
      </m:oMath>
      <w:r>
        <w:rPr>
          <w:rFonts w:hint="eastAsia" w:ascii="宋体" w:hAnsi="宋体" w:cs="宋体"/>
          <w:sz w:val="24"/>
          <w:szCs w:val="24"/>
        </w:rPr>
        <w:t xml:space="preserve">              （7）</w:t>
      </w:r>
    </w:p>
    <w:p w14:paraId="12549439">
      <w:pPr>
        <w:snapToGrid w:val="0"/>
        <w:ind w:firstLine="476"/>
        <w:rPr>
          <w:rFonts w:hint="eastAsia" w:ascii="宋体" w:hAnsi="宋体" w:cs="宋体"/>
          <w:sz w:val="24"/>
          <w:szCs w:val="24"/>
        </w:rPr>
      </w:pPr>
      <w:r>
        <w:rPr>
          <w:rFonts w:hint="eastAsia"/>
          <w:spacing w:val="-2"/>
          <w:sz w:val="24"/>
          <w:szCs w:val="24"/>
        </w:rPr>
        <w:t>给定</w:t>
      </w:r>
      <w:r>
        <w:rPr>
          <w:spacing w:val="-2"/>
          <w:sz w:val="24"/>
          <w:szCs w:val="24"/>
        </w:rPr>
        <w:t>非负初始值</w:t>
      </w:r>
      <w:r>
        <w:rPr>
          <w:i/>
          <w:sz w:val="24"/>
          <w:szCs w:val="24"/>
        </w:rPr>
        <w:t>S</w:t>
      </w:r>
      <w:r>
        <w:rPr>
          <w:sz w:val="24"/>
          <w:szCs w:val="24"/>
        </w:rPr>
        <w:t>(0)</w:t>
      </w:r>
      <w:r>
        <w:rPr>
          <w:spacing w:val="-2"/>
          <w:sz w:val="24"/>
          <w:szCs w:val="24"/>
        </w:rPr>
        <w:t>、</w:t>
      </w:r>
      <w:r>
        <w:rPr>
          <w:i/>
          <w:sz w:val="24"/>
          <w:szCs w:val="24"/>
        </w:rPr>
        <w:t xml:space="preserve">I </w:t>
      </w:r>
      <w:r>
        <w:rPr>
          <w:sz w:val="24"/>
          <w:szCs w:val="24"/>
        </w:rPr>
        <w:t>(0)</w:t>
      </w:r>
      <w:r>
        <w:rPr>
          <w:spacing w:val="-2"/>
          <w:sz w:val="24"/>
          <w:szCs w:val="24"/>
        </w:rPr>
        <w:t>和</w:t>
      </w:r>
      <w:r>
        <w:rPr>
          <w:i/>
          <w:sz w:val="24"/>
          <w:szCs w:val="24"/>
        </w:rPr>
        <w:t>R</w:t>
      </w:r>
      <w:r>
        <w:rPr>
          <w:sz w:val="24"/>
          <w:szCs w:val="24"/>
        </w:rPr>
        <w:t>(0)</w:t>
      </w:r>
      <w:r>
        <w:rPr>
          <w:rFonts w:hint="eastAsia"/>
          <w:spacing w:val="-1"/>
          <w:sz w:val="24"/>
          <w:szCs w:val="24"/>
        </w:rPr>
        <w:t>。</w:t>
      </w:r>
      <w:r>
        <w:rPr>
          <w:rFonts w:hint="eastAsia" w:ascii="宋体" w:hAnsi="宋体" w:cs="宋体"/>
          <w:spacing w:val="-1"/>
          <w:sz w:val="24"/>
          <w:szCs w:val="24"/>
        </w:rPr>
        <w:t>在模型的参数中，</w:t>
      </w:r>
      <m:oMath>
        <m:r>
          <m:rPr/>
          <w:rPr>
            <w:rFonts w:hint="eastAsia" w:ascii="Cambria Math" w:hAnsi="Cambria Math" w:cs="宋体"/>
            <w:sz w:val="24"/>
            <w:szCs w:val="24"/>
          </w:rPr>
          <m:t>1</m:t>
        </m:r>
        <m:r>
          <m:rPr>
            <m:lit/>
            <m:sty m:val="p"/>
          </m:rPr>
          <w:rPr>
            <w:rFonts w:hint="eastAsia" w:ascii="Cambria Math" w:hAnsi="Cambria Math" w:cs="宋体"/>
            <w:sz w:val="24"/>
            <w:szCs w:val="24"/>
          </w:rPr>
          <m:t>/</m:t>
        </m:r>
        <m:r>
          <m:rPr>
            <m:sty m:val="p"/>
          </m:rPr>
          <w:rPr>
            <w:rFonts w:ascii="Cambria Math" w:hAnsi="Cambria Math" w:cs="宋体"/>
            <w:sz w:val="24"/>
            <w:szCs w:val="24"/>
          </w:rPr>
          <m:t>γ</m:t>
        </m:r>
      </m:oMath>
      <w:r>
        <w:rPr>
          <w:rFonts w:hint="eastAsia" w:ascii="宋体" w:hAnsi="宋体" w:cs="宋体"/>
          <w:spacing w:val="-1"/>
          <w:sz w:val="24"/>
          <w:szCs w:val="24"/>
        </w:rPr>
        <w:t>表示感染者</w:t>
      </w:r>
      <w:r>
        <w:rPr>
          <w:rFonts w:hint="eastAsia" w:ascii="宋体" w:hAnsi="宋体" w:cs="宋体"/>
          <w:sz w:val="24"/>
          <w:szCs w:val="24"/>
        </w:rPr>
        <w:t>平均病程持续时间</w:t>
      </w:r>
      <w:r>
        <w:rPr>
          <w:rFonts w:hint="eastAsia" w:ascii="宋体" w:hAnsi="宋体" w:cs="宋体"/>
          <w:w w:val="95"/>
          <w:sz w:val="24"/>
          <w:szCs w:val="24"/>
        </w:rPr>
        <w:t>，</w:t>
      </w:r>
      <w:r>
        <w:rPr>
          <w:rFonts w:hint="eastAsia" w:ascii="宋体" w:hAnsi="宋体" w:cs="宋体"/>
          <w:iCs/>
          <w:w w:val="95"/>
          <w:sz w:val="24"/>
          <w:szCs w:val="24"/>
        </w:rPr>
        <w:t>基本再生</w:t>
      </w:r>
      <w:r>
        <w:rPr>
          <w:rFonts w:hint="eastAsia" w:ascii="宋体" w:hAnsi="宋体" w:cs="宋体"/>
          <w:iCs/>
          <w:w w:val="95"/>
          <w:position w:val="1"/>
          <w:sz w:val="24"/>
          <w:szCs w:val="24"/>
        </w:rPr>
        <w:t>数</w:t>
      </w:r>
      <m:oMath>
        <m:sSub>
          <m:sSubPr>
            <m:ctrlPr>
              <w:rPr>
                <w:rFonts w:ascii="Cambria Math" w:hAnsi="Cambria Math" w:cs="宋体"/>
                <w:i/>
                <w:sz w:val="24"/>
                <w:szCs w:val="24"/>
              </w:rPr>
            </m:ctrlPr>
          </m:sSubPr>
          <m:e>
            <m:r>
              <m:rPr/>
              <w:rPr>
                <w:rFonts w:hint="eastAsia" w:ascii="Cambria Math" w:hAnsi="Cambria Math" w:cs="宋体"/>
                <w:sz w:val="24"/>
                <w:szCs w:val="24"/>
              </w:rPr>
              <m:t>R</m:t>
            </m:r>
            <m:ctrlPr>
              <w:rPr>
                <w:rFonts w:hint="eastAsia" w:ascii="Cambria Math" w:hAnsi="Cambria Math" w:cs="宋体"/>
                <w:i/>
                <w:sz w:val="24"/>
                <w:szCs w:val="24"/>
              </w:rPr>
            </m:ctrlPr>
          </m:e>
          <m:sub>
            <m:r>
              <m:rPr/>
              <w:rPr>
                <w:rFonts w:hint="eastAsia" w:ascii="Cambria Math" w:hAnsi="Cambria Math" w:cs="宋体"/>
                <w:sz w:val="24"/>
                <w:szCs w:val="24"/>
              </w:rPr>
              <m:t>0</m:t>
            </m:r>
            <m:ctrlPr>
              <w:rPr>
                <w:rFonts w:ascii="Cambria Math" w:hAnsi="Cambria Math" w:cs="宋体"/>
                <w:i/>
                <w:sz w:val="24"/>
                <w:szCs w:val="24"/>
              </w:rPr>
            </m:ctrlPr>
          </m:sub>
        </m:sSub>
        <m:r>
          <m:rPr/>
          <w:rPr>
            <w:rFonts w:hint="eastAsia" w:ascii="Cambria Math" w:hAnsi="Cambria Math" w:cs="宋体"/>
            <w:sz w:val="24"/>
            <w:szCs w:val="24"/>
          </w:rPr>
          <m:t>=</m:t>
        </m:r>
        <m:r>
          <m:rPr>
            <m:sty m:val="p"/>
          </m:rPr>
          <w:rPr>
            <w:rFonts w:ascii="Cambria Math" w:hAnsi="Cambria Math" w:cs="宋体"/>
            <w:sz w:val="24"/>
            <w:szCs w:val="24"/>
          </w:rPr>
          <m:t>β</m:t>
        </m:r>
        <m:r>
          <m:rPr>
            <m:lit/>
          </m:rPr>
          <w:rPr>
            <w:rFonts w:hint="eastAsia" w:ascii="Cambria Math" w:hAnsi="Cambria Math" w:cs="宋体"/>
            <w:sz w:val="24"/>
            <w:szCs w:val="24"/>
          </w:rPr>
          <m:t>/</m:t>
        </m:r>
      </m:oMath>
      <w:r>
        <w:rPr>
          <w:rFonts w:hint="eastAsia" w:ascii="宋体" w:hAnsi="宋体" w:cs="宋体"/>
          <w:w w:val="95"/>
          <w:sz w:val="24"/>
          <w:szCs w:val="24"/>
        </w:rPr>
        <w:t>是我们感兴趣的参数，表征</w:t>
      </w:r>
      <w:r>
        <w:rPr>
          <w:rFonts w:hint="eastAsia" w:ascii="宋体" w:hAnsi="宋体" w:cs="宋体"/>
          <w:sz w:val="24"/>
          <w:szCs w:val="24"/>
        </w:rPr>
        <w:t>完全易感人群中单个感染者的</w:t>
      </w:r>
      <w:r>
        <w:rPr>
          <w:rFonts w:hint="eastAsia" w:ascii="宋体" w:hAnsi="宋体" w:cs="宋体"/>
          <w:w w:val="95"/>
          <w:sz w:val="24"/>
          <w:szCs w:val="24"/>
        </w:rPr>
        <w:t>直接传播的平均人数。</w:t>
      </w:r>
      <w:r>
        <w:rPr>
          <w:rFonts w:hint="eastAsia" w:ascii="宋体" w:hAnsi="宋体" w:cs="宋体"/>
          <w:w w:val="95"/>
          <w:position w:val="1"/>
          <w:sz w:val="24"/>
          <w:szCs w:val="24"/>
        </w:rPr>
        <w:t>假定时刻</w:t>
      </w:r>
      <w:r>
        <w:rPr>
          <w:rFonts w:hint="eastAsia" w:ascii="宋体" w:hAnsi="宋体" w:cs="宋体"/>
          <w:i/>
          <w:w w:val="95"/>
          <w:position w:val="1"/>
          <w:sz w:val="24"/>
          <w:szCs w:val="24"/>
        </w:rPr>
        <w:t>t</w:t>
      </w:r>
      <w:r>
        <w:rPr>
          <w:rFonts w:hint="eastAsia" w:ascii="宋体" w:hAnsi="宋体" w:cs="宋体"/>
          <w:iCs/>
          <w:w w:val="95"/>
          <w:position w:val="1"/>
          <w:sz w:val="24"/>
          <w:szCs w:val="24"/>
        </w:rPr>
        <w:t>的</w:t>
      </w:r>
      <w:r>
        <w:rPr>
          <w:rFonts w:hint="eastAsia" w:ascii="宋体" w:hAnsi="宋体" w:cs="宋体"/>
          <w:w w:val="95"/>
          <w:position w:val="1"/>
          <w:sz w:val="24"/>
          <w:szCs w:val="24"/>
        </w:rPr>
        <w:t>实际病例数</w:t>
      </w:r>
      <w:r>
        <w:rPr>
          <w:rFonts w:hint="eastAsia" w:ascii="宋体" w:hAnsi="宋体" w:cs="宋体"/>
          <w:i/>
          <w:sz w:val="24"/>
          <w:szCs w:val="24"/>
        </w:rPr>
        <w:t>N</w:t>
      </w:r>
      <w:r>
        <w:rPr>
          <w:rFonts w:hint="eastAsia" w:ascii="宋体" w:hAnsi="宋体" w:cs="宋体"/>
          <w:sz w:val="24"/>
          <w:szCs w:val="24"/>
        </w:rPr>
        <w:t>(</w:t>
      </w:r>
      <w:r>
        <w:rPr>
          <w:rFonts w:hint="eastAsia" w:ascii="宋体" w:hAnsi="宋体" w:cs="宋体"/>
          <w:i/>
          <w:sz w:val="24"/>
          <w:szCs w:val="24"/>
        </w:rPr>
        <w:t>t</w:t>
      </w:r>
      <w:r>
        <w:rPr>
          <w:rFonts w:hint="eastAsia" w:ascii="宋体" w:hAnsi="宋体" w:cs="宋体"/>
          <w:sz w:val="24"/>
          <w:szCs w:val="24"/>
        </w:rPr>
        <w:t>)</w:t>
      </w:r>
      <w:r>
        <w:rPr>
          <w:rFonts w:hint="eastAsia" w:ascii="宋体" w:hAnsi="宋体" w:cs="宋体"/>
          <w:w w:val="95"/>
          <w:position w:val="1"/>
          <w:sz w:val="24"/>
          <w:szCs w:val="24"/>
        </w:rPr>
        <w:t>是一个随机变量，服从均值为</w:t>
      </w:r>
      <w:r>
        <w:rPr>
          <w:rFonts w:hint="eastAsia" w:ascii="宋体" w:hAnsi="宋体" w:cs="宋体"/>
          <w:i/>
          <w:sz w:val="24"/>
          <w:szCs w:val="24"/>
        </w:rPr>
        <w:t>I</w:t>
      </w:r>
      <w:r>
        <w:rPr>
          <w:rFonts w:hint="eastAsia" w:ascii="宋体" w:hAnsi="宋体" w:cs="宋体"/>
          <w:sz w:val="24"/>
          <w:szCs w:val="24"/>
        </w:rPr>
        <w:t>(</w:t>
      </w:r>
      <w:r>
        <w:rPr>
          <w:rFonts w:hint="eastAsia" w:ascii="宋体" w:hAnsi="宋体" w:cs="宋体"/>
          <w:i/>
          <w:sz w:val="24"/>
          <w:szCs w:val="24"/>
        </w:rPr>
        <w:t>t</w:t>
      </w:r>
      <w:r>
        <w:rPr>
          <w:rFonts w:hint="eastAsia" w:ascii="宋体" w:hAnsi="宋体" w:cs="宋体"/>
          <w:sz w:val="24"/>
          <w:szCs w:val="24"/>
        </w:rPr>
        <w:t>)</w:t>
      </w:r>
      <w:r>
        <w:rPr>
          <w:rFonts w:hint="eastAsia" w:ascii="宋体" w:hAnsi="宋体" w:cs="宋体"/>
          <w:w w:val="95"/>
          <w:position w:val="1"/>
          <w:sz w:val="24"/>
          <w:szCs w:val="24"/>
        </w:rPr>
        <w:t>的泊松分布，</w:t>
      </w:r>
      <w:r>
        <w:rPr>
          <w:rFonts w:hint="eastAsia" w:ascii="宋体" w:hAnsi="宋体" w:cs="宋体"/>
          <w:sz w:val="24"/>
          <w:szCs w:val="24"/>
        </w:rPr>
        <w:t>模型就变得完整了。</w:t>
      </w:r>
    </w:p>
    <w:p w14:paraId="51C704A8">
      <w:pPr>
        <w:snapToGrid w:val="0"/>
        <w:ind w:firstLine="525"/>
        <w:rPr>
          <w:rFonts w:hint="eastAsia" w:ascii="宋体" w:hAnsi="宋体" w:cs="宋体"/>
          <w:w w:val="110"/>
          <w:sz w:val="24"/>
          <w:szCs w:val="24"/>
        </w:rPr>
      </w:pPr>
      <w:r>
        <w:rPr>
          <w:rFonts w:hint="eastAsia" w:ascii="宋体" w:hAnsi="宋体" w:cs="宋体"/>
          <w:w w:val="110"/>
          <w:sz w:val="24"/>
          <w:szCs w:val="24"/>
        </w:rPr>
        <w:t>为计算</w:t>
      </w:r>
      <w:r>
        <w:rPr>
          <w:rFonts w:hint="eastAsia" w:ascii="宋体" w:hAnsi="宋体" w:cs="宋体"/>
          <w:i/>
          <w:sz w:val="24"/>
          <w:szCs w:val="24"/>
        </w:rPr>
        <w:t>β</w:t>
      </w:r>
      <w:r>
        <w:rPr>
          <w:rFonts w:hint="eastAsia" w:ascii="宋体" w:hAnsi="宋体" w:cs="宋体"/>
          <w:sz w:val="24"/>
          <w:szCs w:val="24"/>
        </w:rPr>
        <w:t>、</w:t>
      </w:r>
      <w:r>
        <w:rPr>
          <w:rFonts w:hint="eastAsia" w:ascii="宋体" w:hAnsi="宋体" w:cs="宋体"/>
          <w:i/>
          <w:sz w:val="24"/>
          <w:szCs w:val="24"/>
        </w:rPr>
        <w:t>γ</w:t>
      </w:r>
      <w:r>
        <w:rPr>
          <w:rFonts w:hint="eastAsia" w:ascii="宋体" w:hAnsi="宋体" w:cs="宋体"/>
          <w:sz w:val="24"/>
          <w:szCs w:val="24"/>
        </w:rPr>
        <w:t>和</w:t>
      </w:r>
      <w:r>
        <w:rPr>
          <w:rFonts w:hint="eastAsia" w:ascii="宋体" w:hAnsi="宋体" w:cs="宋体"/>
          <w:i/>
          <w:sz w:val="24"/>
          <w:szCs w:val="24"/>
        </w:rPr>
        <w:t>S</w:t>
      </w:r>
      <w:r>
        <w:rPr>
          <w:rFonts w:hint="eastAsia" w:ascii="宋体" w:hAnsi="宋体" w:cs="宋体"/>
          <w:sz w:val="24"/>
          <w:szCs w:val="24"/>
        </w:rPr>
        <w:t>(0)</w:t>
      </w:r>
      <w:r>
        <w:rPr>
          <w:rFonts w:hint="eastAsia" w:ascii="宋体" w:hAnsi="宋体" w:cs="宋体"/>
          <w:w w:val="110"/>
          <w:sz w:val="24"/>
          <w:szCs w:val="24"/>
        </w:rPr>
        <w:t xml:space="preserve"> 的最大似然估计值，需要求出使泊松概率密度（对应于有报告病例数的11天的每一天）的乘积达到最大的参数值，这些分布的均值分别为</w:t>
      </w:r>
      <w:r>
        <w:rPr>
          <w:rFonts w:hint="eastAsia" w:ascii="宋体" w:hAnsi="宋体" w:cs="宋体"/>
          <w:i/>
          <w:sz w:val="24"/>
          <w:szCs w:val="24"/>
        </w:rPr>
        <w:t>I</w:t>
      </w:r>
      <w:r>
        <w:rPr>
          <w:rFonts w:hint="eastAsia" w:ascii="宋体" w:hAnsi="宋体" w:cs="宋体"/>
          <w:sz w:val="24"/>
          <w:szCs w:val="24"/>
        </w:rPr>
        <w:t>(1)、</w:t>
      </w:r>
      <w:r>
        <w:rPr>
          <w:rFonts w:hint="eastAsia" w:ascii="宋体" w:hAnsi="宋体" w:cs="宋体"/>
          <w:i/>
          <w:sz w:val="24"/>
          <w:szCs w:val="24"/>
        </w:rPr>
        <w:t>I</w:t>
      </w:r>
      <w:r>
        <w:rPr>
          <w:rFonts w:hint="eastAsia" w:ascii="宋体" w:hAnsi="宋体" w:cs="宋体"/>
          <w:sz w:val="24"/>
          <w:szCs w:val="24"/>
        </w:rPr>
        <w:t>(8)、. . . 、</w:t>
      </w:r>
      <w:r>
        <w:rPr>
          <w:rFonts w:hint="eastAsia" w:ascii="宋体" w:hAnsi="宋体" w:cs="宋体"/>
          <w:i/>
          <w:sz w:val="24"/>
          <w:szCs w:val="24"/>
        </w:rPr>
        <w:t>I</w:t>
      </w:r>
      <w:r>
        <w:rPr>
          <w:rFonts w:hint="eastAsia" w:ascii="宋体" w:hAnsi="宋体" w:cs="宋体"/>
          <w:sz w:val="24"/>
          <w:szCs w:val="24"/>
        </w:rPr>
        <w:t>(71)。</w:t>
      </w:r>
      <w:r>
        <w:rPr>
          <w:rFonts w:hint="eastAsia" w:ascii="宋体" w:hAnsi="宋体" w:cs="宋体"/>
          <w:w w:val="110"/>
          <w:sz w:val="24"/>
          <w:szCs w:val="24"/>
        </w:rPr>
        <w:t>由于方程(7)无法解析求解，所以在最大化过程中每次需要评估似然函数时，也必须采用数值方法求解这些微分方程。由此获得的参数估计值为</w:t>
      </w:r>
      <m:oMath>
        <m:acc>
          <m:accPr>
            <m:ctrlPr>
              <w:rPr>
                <w:rFonts w:ascii="Cambria Math" w:hAnsi="Cambria Math" w:cs="宋体"/>
                <w:sz w:val="24"/>
                <w:szCs w:val="24"/>
              </w:rPr>
            </m:ctrlPr>
          </m:accPr>
          <m:e>
            <m:r>
              <m:rPr>
                <m:sty m:val="p"/>
              </m:rPr>
              <w:rPr>
                <w:rFonts w:ascii="Cambria Math" w:hAnsi="Cambria Math" w:cs="宋体"/>
                <w:sz w:val="24"/>
                <w:szCs w:val="24"/>
              </w:rPr>
              <m:t>β</m:t>
            </m:r>
            <m:ctrlPr>
              <w:rPr>
                <w:rFonts w:ascii="Cambria Math" w:hAnsi="Cambria Math" w:cs="宋体"/>
                <w:sz w:val="24"/>
                <w:szCs w:val="24"/>
              </w:rPr>
            </m:ctrlPr>
          </m:e>
        </m:acc>
        <m:r>
          <m:rPr/>
          <w:rPr>
            <w:rFonts w:hint="eastAsia" w:ascii="Cambria Math" w:hAnsi="Cambria Math" w:cs="宋体"/>
            <w:sz w:val="24"/>
            <w:szCs w:val="24"/>
          </w:rPr>
          <m:t>=0.34</m:t>
        </m:r>
        <m:r>
          <m:rPr/>
          <w:rPr>
            <w:rFonts w:ascii="Cambria Math" w:hAnsi="Cambria Math" w:cs="宋体"/>
            <w:sz w:val="24"/>
            <w:szCs w:val="24"/>
          </w:rPr>
          <m:t> </m:t>
        </m:r>
        <m:sSup>
          <m:sSupPr>
            <m:ctrlPr>
              <w:rPr>
                <w:rFonts w:ascii="Cambria Math" w:hAnsi="Cambria Math" w:cs="宋体"/>
                <w:i/>
                <w:sz w:val="24"/>
                <w:szCs w:val="24"/>
              </w:rPr>
            </m:ctrlPr>
          </m:sSupPr>
          <m:e>
            <m:r>
              <m:rPr>
                <m:nor/>
                <m:sty m:val="p"/>
              </m:rPr>
              <w:rPr>
                <w:rFonts w:hint="eastAsia" w:ascii="Cambria Math" w:hAnsi="Cambria Math" w:cs="宋体"/>
                <w:sz w:val="24"/>
                <w:szCs w:val="24"/>
              </w:rPr>
              <m:t>d</m:t>
            </m:r>
            <m:ctrlPr>
              <w:rPr>
                <w:rFonts w:ascii="Cambria Math" w:hAnsi="Cambria Math" w:cs="宋体"/>
                <w:i/>
                <w:sz w:val="24"/>
                <w:szCs w:val="24"/>
              </w:rPr>
            </m:ctrlPr>
          </m:e>
          <m:sup>
            <m:r>
              <m:rPr/>
              <w:rPr>
                <w:rFonts w:ascii="Cambria Math" w:hAnsi="Cambria Math" w:cs="Cambria Math"/>
                <w:sz w:val="24"/>
                <w:szCs w:val="24"/>
              </w:rPr>
              <m:t>−</m:t>
            </m:r>
            <m:r>
              <m:rPr/>
              <w:rPr>
                <w:rFonts w:hint="eastAsia" w:ascii="Cambria Math" w:hAnsi="Cambria Math" w:cs="宋体"/>
                <w:sz w:val="24"/>
                <w:szCs w:val="24"/>
              </w:rPr>
              <m:t>1</m:t>
            </m:r>
            <m:ctrlPr>
              <w:rPr>
                <w:rFonts w:ascii="Cambria Math" w:hAnsi="Cambria Math" w:cs="宋体"/>
                <w:i/>
                <w:sz w:val="24"/>
                <w:szCs w:val="24"/>
              </w:rPr>
            </m:ctrlPr>
          </m:sup>
        </m:sSup>
      </m:oMath>
      <w:r>
        <w:rPr>
          <w:rFonts w:hint="eastAsia" w:ascii="宋体" w:hAnsi="宋体" w:cs="宋体"/>
          <w:w w:val="110"/>
          <w:sz w:val="24"/>
          <w:szCs w:val="24"/>
        </w:rPr>
        <w:t>和</w:t>
      </w:r>
      <m:oMath>
        <m:acc>
          <m:accPr>
            <m:ctrlPr>
              <w:rPr>
                <w:rFonts w:ascii="Cambria Math" w:hAnsi="Cambria Math" w:cs="宋体"/>
                <w:sz w:val="24"/>
                <w:szCs w:val="24"/>
              </w:rPr>
            </m:ctrlPr>
          </m:accPr>
          <m:e>
            <m:r>
              <m:rPr>
                <m:sty m:val="p"/>
              </m:rPr>
              <w:rPr>
                <w:rFonts w:ascii="Cambria Math" w:hAnsi="Cambria Math" w:cs="宋体"/>
                <w:sz w:val="24"/>
                <w:szCs w:val="24"/>
              </w:rPr>
              <m:t>γ</m:t>
            </m:r>
            <m:ctrlPr>
              <w:rPr>
                <w:rFonts w:ascii="Cambria Math" w:hAnsi="Cambria Math" w:cs="宋体"/>
                <w:sz w:val="24"/>
                <w:szCs w:val="24"/>
              </w:rPr>
            </m:ctrlPr>
          </m:e>
        </m:acc>
        <m:r>
          <m:rPr/>
          <w:rPr>
            <w:rFonts w:hint="eastAsia" w:ascii="Cambria Math" w:hAnsi="Cambria Math" w:cs="宋体"/>
            <w:sz w:val="24"/>
            <w:szCs w:val="24"/>
          </w:rPr>
          <m:t>=0.14</m:t>
        </m:r>
        <m:r>
          <m:rPr/>
          <w:rPr>
            <w:rFonts w:ascii="Cambria Math" w:hAnsi="Cambria Math" w:cs="宋体"/>
            <w:sz w:val="24"/>
            <w:szCs w:val="24"/>
          </w:rPr>
          <m:t> </m:t>
        </m:r>
        <m:sSup>
          <m:sSupPr>
            <m:ctrlPr>
              <w:rPr>
                <w:rFonts w:ascii="Cambria Math" w:hAnsi="Cambria Math" w:cs="宋体"/>
                <w:i/>
                <w:sz w:val="24"/>
                <w:szCs w:val="24"/>
              </w:rPr>
            </m:ctrlPr>
          </m:sSupPr>
          <m:e>
            <m:r>
              <m:rPr>
                <m:nor/>
                <m:sty m:val="p"/>
              </m:rPr>
              <w:rPr>
                <w:rFonts w:hint="eastAsia" w:ascii="Cambria Math" w:hAnsi="Cambria Math" w:cs="宋体"/>
                <w:sz w:val="24"/>
                <w:szCs w:val="24"/>
              </w:rPr>
              <m:t>d</m:t>
            </m:r>
            <m:ctrlPr>
              <w:rPr>
                <w:rFonts w:ascii="Cambria Math" w:hAnsi="Cambria Math" w:cs="宋体"/>
                <w:i/>
                <w:sz w:val="24"/>
                <w:szCs w:val="24"/>
              </w:rPr>
            </m:ctrlPr>
          </m:e>
          <m:sup>
            <m:r>
              <m:rPr/>
              <w:rPr>
                <w:rFonts w:ascii="Cambria Math" w:hAnsi="Cambria Math" w:cs="Cambria Math"/>
                <w:sz w:val="24"/>
                <w:szCs w:val="24"/>
              </w:rPr>
              <m:t>−</m:t>
            </m:r>
            <m:r>
              <m:rPr/>
              <w:rPr>
                <w:rFonts w:hint="eastAsia" w:ascii="Cambria Math" w:hAnsi="Cambria Math" w:cs="宋体"/>
                <w:sz w:val="24"/>
                <w:szCs w:val="24"/>
              </w:rPr>
              <m:t>1</m:t>
            </m:r>
            <m:ctrlPr>
              <w:rPr>
                <w:rFonts w:ascii="Cambria Math" w:hAnsi="Cambria Math" w:cs="宋体"/>
                <w:i/>
                <w:sz w:val="24"/>
                <w:szCs w:val="24"/>
              </w:rPr>
            </m:ctrlPr>
          </m:sup>
        </m:sSup>
      </m:oMath>
      <w:r>
        <w:rPr>
          <w:rFonts w:hint="eastAsia" w:ascii="宋体" w:hAnsi="宋体" w:cs="宋体"/>
          <w:w w:val="110"/>
          <w:sz w:val="24"/>
          <w:szCs w:val="24"/>
        </w:rPr>
        <w:t>，因而</w:t>
      </w:r>
      <m:oMath>
        <m:acc>
          <m:accPr>
            <m:ctrlPr>
              <w:rPr>
                <w:rFonts w:ascii="Cambria Math" w:hAnsi="Cambria Math" w:cs="宋体"/>
                <w:sz w:val="24"/>
                <w:szCs w:val="24"/>
              </w:rPr>
            </m:ctrlPr>
          </m:accPr>
          <m:e>
            <m:sSub>
              <m:sSubPr>
                <m:ctrlPr>
                  <w:rPr>
                    <w:rFonts w:ascii="Cambria Math" w:hAnsi="Cambria Math" w:cs="宋体"/>
                    <w:i/>
                    <w:sz w:val="24"/>
                    <w:szCs w:val="24"/>
                  </w:rPr>
                </m:ctrlPr>
              </m:sSubPr>
              <m:e>
                <m:r>
                  <m:rPr/>
                  <w:rPr>
                    <w:rFonts w:hint="eastAsia" w:ascii="Cambria Math" w:hAnsi="Cambria Math" w:cs="宋体"/>
                    <w:sz w:val="24"/>
                    <w:szCs w:val="24"/>
                  </w:rPr>
                  <m:t>R</m:t>
                </m:r>
                <m:ctrlPr>
                  <w:rPr>
                    <w:rFonts w:ascii="Cambria Math" w:hAnsi="Cambria Math" w:cs="宋体"/>
                    <w:sz w:val="24"/>
                    <w:szCs w:val="24"/>
                  </w:rPr>
                </m:ctrlPr>
              </m:e>
              <m:sub>
                <m:r>
                  <m:rPr/>
                  <w:rPr>
                    <w:rFonts w:hint="eastAsia" w:ascii="Cambria Math" w:hAnsi="Cambria Math" w:cs="宋体"/>
                    <w:sz w:val="24"/>
                    <w:szCs w:val="24"/>
                  </w:rPr>
                  <m:t>0</m:t>
                </m:r>
                <m:ctrlPr>
                  <w:rPr>
                    <w:rFonts w:ascii="Cambria Math" w:hAnsi="Cambria Math" w:cs="宋体"/>
                    <w:i/>
                    <w:sz w:val="24"/>
                    <w:szCs w:val="24"/>
                  </w:rPr>
                </m:ctrlPr>
              </m:sub>
            </m:sSub>
            <m:ctrlPr>
              <w:rPr>
                <w:rFonts w:ascii="Cambria Math" w:hAnsi="Cambria Math" w:cs="宋体"/>
                <w:sz w:val="24"/>
                <w:szCs w:val="24"/>
              </w:rPr>
            </m:ctrlPr>
          </m:e>
        </m:acc>
        <m:r>
          <m:rPr/>
          <w:rPr>
            <w:rFonts w:hint="eastAsia" w:ascii="Cambria Math" w:hAnsi="Cambria Math" w:cs="宋体"/>
            <w:sz w:val="24"/>
            <w:szCs w:val="24"/>
          </w:rPr>
          <m:t>=2.4</m:t>
        </m:r>
      </m:oMath>
      <w:r>
        <w:rPr>
          <w:rFonts w:hint="eastAsia" w:ascii="宋体" w:hAnsi="宋体" w:cs="宋体"/>
          <w:w w:val="110"/>
          <w:sz w:val="24"/>
          <w:szCs w:val="24"/>
        </w:rPr>
        <w:t xml:space="preserve"> 。图2（左）所示的是观测数据、模型拟合曲线，以及观测到流感病例数的相同日期的拟合值。</w:t>
      </w:r>
    </w:p>
    <w:p w14:paraId="5B0A727A">
      <w:pPr>
        <w:snapToGrid w:val="0"/>
        <w:ind w:firstLine="525"/>
        <w:rPr>
          <w:rFonts w:hint="eastAsia" w:ascii="宋体" w:hAnsi="宋体" w:cs="宋体"/>
          <w:w w:val="110"/>
          <w:sz w:val="24"/>
          <w:szCs w:val="24"/>
        </w:rPr>
      </w:pPr>
    </w:p>
    <w:p w14:paraId="3AD69D2B">
      <w:pPr>
        <w:pStyle w:val="9"/>
        <w:spacing w:after="0" w:line="252" w:lineRule="auto"/>
        <w:ind w:left="127" w:right="393" w:firstLine="480"/>
        <w:jc w:val="center"/>
        <w:rPr>
          <w:sz w:val="24"/>
          <w:szCs w:val="24"/>
        </w:rPr>
      </w:pPr>
      <w:r>
        <w:rPr>
          <w:sz w:val="24"/>
          <w:szCs w:val="24"/>
        </w:rPr>
        <w:drawing>
          <wp:inline distT="0" distB="0" distL="0" distR="0">
            <wp:extent cx="4393565" cy="1550035"/>
            <wp:effectExtent l="0" t="0" r="0" b="0"/>
            <wp:docPr id="1094" name="图片 74"/>
            <wp:cNvGraphicFramePr/>
            <a:graphic xmlns:a="http://schemas.openxmlformats.org/drawingml/2006/main">
              <a:graphicData uri="http://schemas.openxmlformats.org/drawingml/2006/picture">
                <pic:pic xmlns:pic="http://schemas.openxmlformats.org/drawingml/2006/picture">
                  <pic:nvPicPr>
                    <pic:cNvPr id="1094" name="图片 74"/>
                    <pic:cNvPicPr/>
                  </pic:nvPicPr>
                  <pic:blipFill>
                    <a:blip r:embed="rId26">
                      <a:extLst>
                        <a:ext uri="{28A0092B-C50C-407E-A947-70E740481C1C}">
                          <a14:useLocalDpi xmlns:a14="http://schemas.microsoft.com/office/drawing/2010/main" val="0"/>
                        </a:ext>
                      </a:extLst>
                    </a:blip>
                    <a:srcRect/>
                    <a:stretch>
                      <a:fillRect/>
                    </a:stretch>
                  </pic:blipFill>
                  <pic:spPr>
                    <a:xfrm>
                      <a:off x="0" y="0"/>
                      <a:ext cx="4393565" cy="1550035"/>
                    </a:xfrm>
                    <a:prstGeom prst="rect">
                      <a:avLst/>
                    </a:prstGeom>
                    <a:noFill/>
                    <a:ln>
                      <a:noFill/>
                    </a:ln>
                  </pic:spPr>
                </pic:pic>
              </a:graphicData>
            </a:graphic>
          </wp:inline>
        </w:drawing>
      </w:r>
    </w:p>
    <w:p w14:paraId="56585535">
      <w:pPr>
        <w:pStyle w:val="9"/>
        <w:spacing w:after="0" w:line="256" w:lineRule="auto"/>
        <w:ind w:left="128" w:right="394" w:firstLine="420"/>
        <w:rPr>
          <w:sz w:val="21"/>
          <w:szCs w:val="21"/>
        </w:rPr>
      </w:pPr>
      <w:r>
        <w:rPr>
          <w:sz w:val="21"/>
          <w:szCs w:val="21"/>
        </w:rPr>
        <w:t>图2：左</w:t>
      </w:r>
      <w:r>
        <w:rPr>
          <w:rFonts w:hint="eastAsia"/>
          <w:sz w:val="21"/>
          <w:szCs w:val="21"/>
        </w:rPr>
        <w:t>图</w:t>
      </w:r>
      <w:r>
        <w:rPr>
          <w:sz w:val="21"/>
          <w:szCs w:val="21"/>
        </w:rPr>
        <w:t>是观测到的病例数（大红点）、经校准的模型</w:t>
      </w:r>
      <m:oMath>
        <m:acc>
          <m:accPr>
            <m:ctrlPr>
              <w:rPr>
                <w:rFonts w:ascii="Cambria Math" w:hAnsi="Cambria Math" w:cs="宋体"/>
                <w:sz w:val="24"/>
                <w:szCs w:val="24"/>
              </w:rPr>
            </m:ctrlPr>
          </m:accPr>
          <m:e>
            <m:r>
              <m:rPr/>
              <w:rPr>
                <w:rFonts w:hint="eastAsia" w:ascii="Cambria Math" w:hAnsi="Cambria Math" w:cs="宋体"/>
                <w:sz w:val="24"/>
                <w:szCs w:val="24"/>
              </w:rPr>
              <m:t>I</m:t>
            </m:r>
            <m:ctrlPr>
              <w:rPr>
                <w:rFonts w:ascii="Cambria Math" w:hAnsi="Cambria Math" w:cs="宋体"/>
                <w:sz w:val="24"/>
                <w:szCs w:val="24"/>
              </w:rPr>
            </m:ctrlPr>
          </m:e>
        </m:acc>
      </m:oMath>
      <w:r>
        <w:rPr>
          <w:sz w:val="21"/>
          <w:szCs w:val="21"/>
        </w:rPr>
        <w:t>（蓝实线）</w:t>
      </w:r>
      <w:r>
        <w:rPr>
          <w:rFonts w:hint="eastAsia"/>
          <w:sz w:val="21"/>
          <w:szCs w:val="21"/>
        </w:rPr>
        <w:t>，以及</w:t>
      </w:r>
      <w:r>
        <w:rPr>
          <w:sz w:val="21"/>
          <w:szCs w:val="21"/>
        </w:rPr>
        <w:t>与观测到的病例数相对应的预期病例数（小蓝点）；右</w:t>
      </w:r>
      <w:r>
        <w:rPr>
          <w:rFonts w:hint="eastAsia"/>
          <w:sz w:val="21"/>
          <w:szCs w:val="21"/>
        </w:rPr>
        <w:t>图</w:t>
      </w:r>
      <w:r>
        <w:rPr>
          <w:sz w:val="21"/>
          <w:szCs w:val="21"/>
        </w:rPr>
        <w:t>是由蒙特卡洛法从</w:t>
      </w:r>
      <w:r>
        <w:rPr>
          <w:i/>
          <w:iCs/>
          <w:sz w:val="21"/>
          <w:szCs w:val="21"/>
        </w:rPr>
        <w:t>R</w:t>
      </w:r>
      <w:r>
        <w:rPr>
          <w:sz w:val="21"/>
          <w:szCs w:val="21"/>
          <w:vertAlign w:val="subscript"/>
        </w:rPr>
        <w:t>0</w:t>
      </w:r>
      <w:r>
        <w:rPr>
          <w:sz w:val="21"/>
          <w:szCs w:val="21"/>
        </w:rPr>
        <w:t>分布中抽取的大小为1000</w:t>
      </w:r>
      <w:r>
        <w:rPr>
          <w:rFonts w:hint="eastAsia"/>
          <w:sz w:val="21"/>
          <w:szCs w:val="21"/>
        </w:rPr>
        <w:t>的</w:t>
      </w:r>
      <w:r>
        <w:rPr>
          <w:sz w:val="21"/>
          <w:szCs w:val="21"/>
        </w:rPr>
        <w:t>样本</w:t>
      </w:r>
      <w:r>
        <w:rPr>
          <w:rFonts w:hint="eastAsia"/>
          <w:sz w:val="21"/>
          <w:szCs w:val="21"/>
        </w:rPr>
        <w:t>的</w:t>
      </w:r>
      <w:r>
        <w:rPr>
          <w:sz w:val="21"/>
          <w:szCs w:val="21"/>
        </w:rPr>
        <w:t>概率密度</w:t>
      </w:r>
      <w:r>
        <w:rPr>
          <w:rFonts w:hint="eastAsia"/>
          <w:sz w:val="21"/>
          <w:szCs w:val="21"/>
        </w:rPr>
        <w:t>曲线，</w:t>
      </w:r>
      <w:r>
        <w:rPr>
          <w:sz w:val="21"/>
          <w:szCs w:val="21"/>
        </w:rPr>
        <w:t>其中蓝点标记的是最大似然估计值，阴影面积占曲线下</w:t>
      </w:r>
      <w:r>
        <w:rPr>
          <w:rFonts w:hint="eastAsia"/>
          <w:sz w:val="21"/>
          <w:szCs w:val="21"/>
        </w:rPr>
        <w:t>方</w:t>
      </w:r>
      <w:r>
        <w:rPr>
          <w:sz w:val="21"/>
          <w:szCs w:val="21"/>
        </w:rPr>
        <w:t>总面积的95%，红色水平粗线段代表传染数的95%包含区间。</w:t>
      </w:r>
    </w:p>
    <w:p w14:paraId="15C9C340">
      <w:pPr>
        <w:pStyle w:val="9"/>
        <w:spacing w:after="0" w:line="256" w:lineRule="auto"/>
        <w:ind w:right="394" w:firstLine="503"/>
        <w:jc w:val="both"/>
        <w:rPr>
          <w:w w:val="110"/>
          <w:sz w:val="24"/>
          <w:szCs w:val="24"/>
        </w:rPr>
      </w:pPr>
      <w:r>
        <w:rPr>
          <w:rFonts w:hint="eastAsia"/>
          <w:w w:val="105"/>
          <w:sz w:val="24"/>
          <w:szCs w:val="24"/>
        </w:rPr>
        <w:t>通过</w:t>
      </w:r>
      <w:r>
        <w:rPr>
          <w:w w:val="105"/>
          <w:sz w:val="24"/>
          <w:szCs w:val="24"/>
        </w:rPr>
        <w:t>参数自助法</w:t>
      </w:r>
      <w:r>
        <w:rPr>
          <w:rFonts w:hint="eastAsia"/>
          <w:w w:val="105"/>
          <w:sz w:val="24"/>
          <w:szCs w:val="24"/>
        </w:rPr>
        <w:t>（</w:t>
      </w:r>
      <w:r>
        <w:rPr>
          <w:sz w:val="24"/>
          <w:szCs w:val="24"/>
        </w:rPr>
        <w:t>parametric bootstrap</w:t>
      </w:r>
      <w:r>
        <w:rPr>
          <w:rFonts w:hint="eastAsia"/>
          <w:w w:val="105"/>
          <w:sz w:val="24"/>
          <w:szCs w:val="24"/>
        </w:rPr>
        <w:t>）</w:t>
      </w:r>
      <w:r>
        <w:rPr>
          <w:w w:val="105"/>
          <w:sz w:val="24"/>
          <w:szCs w:val="24"/>
        </w:rPr>
        <w:t>[53]——一种蒙特卡洛方法</w:t>
      </w:r>
      <w:r>
        <w:rPr>
          <w:rFonts w:hint="eastAsia"/>
          <w:w w:val="105"/>
          <w:sz w:val="24"/>
          <w:szCs w:val="24"/>
        </w:rPr>
        <w:t>来</w:t>
      </w:r>
      <w:r>
        <w:rPr>
          <w:w w:val="105"/>
          <w:sz w:val="24"/>
          <w:szCs w:val="24"/>
        </w:rPr>
        <w:t>评定基本</w:t>
      </w:r>
      <w:r>
        <w:rPr>
          <w:rFonts w:hint="eastAsia"/>
          <w:w w:val="105"/>
          <w:sz w:val="24"/>
          <w:szCs w:val="24"/>
        </w:rPr>
        <w:t>再生</w:t>
      </w:r>
      <w:r>
        <w:rPr>
          <w:w w:val="105"/>
          <w:sz w:val="24"/>
          <w:szCs w:val="24"/>
        </w:rPr>
        <w:t>数的不确定度。</w:t>
      </w:r>
      <w:r>
        <w:rPr>
          <w:rFonts w:hint="eastAsia"/>
          <w:w w:val="105"/>
          <w:sz w:val="24"/>
          <w:szCs w:val="24"/>
        </w:rPr>
        <w:t>该方法要求</w:t>
      </w:r>
      <w:r>
        <w:rPr>
          <w:w w:val="105"/>
          <w:sz w:val="24"/>
          <w:szCs w:val="24"/>
        </w:rPr>
        <w:t>重复</w:t>
      </w:r>
      <w:r>
        <w:rPr>
          <w:i/>
          <w:sz w:val="24"/>
          <w:szCs w:val="24"/>
        </w:rPr>
        <w:t>K</w:t>
      </w:r>
      <w:r>
        <w:rPr>
          <w:rFonts w:hint="eastAsia"/>
          <w:w w:val="105"/>
          <w:sz w:val="24"/>
          <w:szCs w:val="24"/>
        </w:rPr>
        <w:t>次</w:t>
      </w:r>
      <w:r>
        <w:rPr>
          <w:w w:val="105"/>
          <w:sz w:val="24"/>
          <w:szCs w:val="24"/>
        </w:rPr>
        <w:t>以下步骤</w:t>
      </w:r>
      <w:r>
        <w:rPr>
          <w:rFonts w:hint="eastAsia"/>
          <w:w w:val="105"/>
          <w:sz w:val="24"/>
          <w:szCs w:val="24"/>
        </w:rPr>
        <w:t>：</w:t>
      </w:r>
      <w:r>
        <w:rPr>
          <w:sz w:val="24"/>
          <w:szCs w:val="24"/>
          <w:highlight w:val="yellow"/>
        </w:rPr>
        <w:t>(i)</w:t>
      </w:r>
      <w:r>
        <w:rPr>
          <w:rFonts w:hint="eastAsia"/>
          <w:sz w:val="24"/>
          <w:szCs w:val="24"/>
          <w:highlight w:val="yellow"/>
        </w:rPr>
        <w:t xml:space="preserve"> </w:t>
      </w:r>
      <w:r>
        <w:rPr>
          <w:sz w:val="24"/>
          <w:szCs w:val="24"/>
          <w:highlight w:val="yellow"/>
        </w:rPr>
        <w:t>从11个泊松分布</w:t>
      </w:r>
      <w:r>
        <w:rPr>
          <w:rFonts w:hint="eastAsia"/>
          <w:sz w:val="24"/>
          <w:szCs w:val="24"/>
          <w:highlight w:val="yellow"/>
        </w:rPr>
        <w:t>中各</w:t>
      </w:r>
      <w:r>
        <w:rPr>
          <w:sz w:val="24"/>
          <w:szCs w:val="24"/>
          <w:highlight w:val="yellow"/>
        </w:rPr>
        <w:t>抽取一个</w:t>
      </w:r>
      <w:r>
        <w:rPr>
          <w:spacing w:val="-2"/>
          <w:position w:val="1"/>
          <w:sz w:val="24"/>
          <w:szCs w:val="24"/>
          <w:highlight w:val="yellow"/>
        </w:rPr>
        <w:t>样本值</w:t>
      </w:r>
      <w:r>
        <w:rPr>
          <w:rFonts w:hint="eastAsia"/>
          <w:spacing w:val="-2"/>
          <w:position w:val="1"/>
          <w:sz w:val="24"/>
          <w:szCs w:val="24"/>
          <w:highlight w:val="yellow"/>
        </w:rPr>
        <w:t>，这些分布的</w:t>
      </w:r>
      <w:r>
        <w:rPr>
          <w:sz w:val="24"/>
          <w:szCs w:val="24"/>
          <w:highlight w:val="yellow"/>
        </w:rPr>
        <w:t>均值</w:t>
      </w:r>
      <w:r>
        <w:rPr>
          <w:spacing w:val="-2"/>
          <w:position w:val="1"/>
          <w:sz w:val="24"/>
          <w:szCs w:val="24"/>
          <w:highlight w:val="yellow"/>
        </w:rPr>
        <w:t>对应方程</w:t>
      </w:r>
      <w:r>
        <w:fldChar w:fldCharType="begin"/>
      </w:r>
      <w:r>
        <w:instrText xml:space="preserve"> HYPERLINK \l "_bookmark27" </w:instrText>
      </w:r>
      <w:r>
        <w:fldChar w:fldCharType="separate"/>
      </w:r>
      <w:r>
        <w:rPr>
          <w:spacing w:val="-2"/>
          <w:position w:val="1"/>
          <w:sz w:val="24"/>
          <w:szCs w:val="24"/>
          <w:highlight w:val="yellow"/>
        </w:rPr>
        <w:t>(7)</w:t>
      </w:r>
      <w:r>
        <w:rPr>
          <w:spacing w:val="-2"/>
          <w:position w:val="1"/>
          <w:sz w:val="24"/>
          <w:szCs w:val="24"/>
          <w:highlight w:val="yellow"/>
        </w:rPr>
        <w:fldChar w:fldCharType="end"/>
      </w:r>
      <w:r>
        <w:rPr>
          <w:rFonts w:hint="eastAsia"/>
          <w:spacing w:val="-2"/>
          <w:position w:val="1"/>
          <w:sz w:val="24"/>
          <w:szCs w:val="24"/>
          <w:highlight w:val="yellow"/>
        </w:rPr>
        <w:t>在参数</w:t>
      </w:r>
      <m:oMath>
        <m:r>
          <m:rPr>
            <m:sty m:val="p"/>
          </m:rPr>
          <w:rPr>
            <w:rFonts w:ascii="Cambria Math" w:hAnsi="Cambria Math"/>
            <w:spacing w:val="-2"/>
            <w:position w:val="1"/>
            <w:sz w:val="24"/>
            <w:szCs w:val="24"/>
            <w:highlight w:val="yellow"/>
          </w:rPr>
          <m:t>β</m:t>
        </m:r>
        <m:r>
          <m:rPr/>
          <w:rPr>
            <w:rFonts w:hint="eastAsia" w:ascii="Cambria Math" w:hAnsi="Cambria Math"/>
            <w:spacing w:val="-2"/>
            <w:position w:val="1"/>
            <w:sz w:val="24"/>
            <w:szCs w:val="24"/>
            <w:highlight w:val="yellow"/>
          </w:rPr>
          <m:t>=</m:t>
        </m:r>
        <m:acc>
          <m:accPr>
            <m:ctrlPr>
              <w:rPr>
                <w:rFonts w:ascii="Cambria Math" w:hAnsi="Cambria Math"/>
                <w:spacing w:val="-2"/>
                <w:position w:val="1"/>
                <w:sz w:val="24"/>
                <w:szCs w:val="24"/>
              </w:rPr>
            </m:ctrlPr>
          </m:accPr>
          <m:e>
            <m:r>
              <m:rPr>
                <m:sty m:val="p"/>
              </m:rPr>
              <w:rPr>
                <w:rFonts w:ascii="Cambria Math" w:hAnsi="Cambria Math"/>
                <w:spacing w:val="-2"/>
                <w:position w:val="1"/>
                <w:sz w:val="24"/>
                <w:szCs w:val="24"/>
                <w:highlight w:val="yellow"/>
              </w:rPr>
              <m:t>β</m:t>
            </m:r>
            <m:ctrlPr>
              <w:rPr>
                <w:rFonts w:ascii="Cambria Math" w:hAnsi="Cambria Math"/>
                <w:spacing w:val="-2"/>
                <w:position w:val="1"/>
                <w:sz w:val="24"/>
                <w:szCs w:val="24"/>
              </w:rPr>
            </m:ctrlPr>
          </m:e>
        </m:acc>
      </m:oMath>
      <w:r>
        <w:rPr>
          <w:rFonts w:hint="eastAsia"/>
          <w:spacing w:val="-2"/>
          <w:position w:val="1"/>
          <w:sz w:val="24"/>
          <w:szCs w:val="24"/>
          <w:highlight w:val="yellow"/>
        </w:rPr>
        <w:t>,</w:t>
      </w:r>
      <m:oMath>
        <m:r>
          <m:rPr>
            <m:sty m:val="p"/>
          </m:rPr>
          <w:rPr>
            <w:rFonts w:ascii="Cambria Math" w:hAnsi="Cambria Math"/>
            <w:spacing w:val="-2"/>
            <w:position w:val="1"/>
            <w:sz w:val="24"/>
            <w:szCs w:val="24"/>
            <w:highlight w:val="yellow"/>
          </w:rPr>
          <m:t>γ</m:t>
        </m:r>
        <m:r>
          <m:rPr/>
          <w:rPr>
            <w:rFonts w:hint="eastAsia" w:ascii="Cambria Math" w:hAnsi="Cambria Math"/>
            <w:spacing w:val="-2"/>
            <w:position w:val="1"/>
            <w:sz w:val="24"/>
            <w:szCs w:val="24"/>
            <w:highlight w:val="yellow"/>
          </w:rPr>
          <m:t>=</m:t>
        </m:r>
        <m:acc>
          <m:accPr>
            <m:ctrlPr>
              <w:rPr>
                <w:rFonts w:ascii="Cambria Math" w:hAnsi="Cambria Math"/>
                <w:spacing w:val="-2"/>
                <w:position w:val="1"/>
                <w:sz w:val="24"/>
                <w:szCs w:val="24"/>
              </w:rPr>
            </m:ctrlPr>
          </m:accPr>
          <m:e>
            <m:r>
              <m:rPr>
                <m:sty m:val="p"/>
              </m:rPr>
              <w:rPr>
                <w:rFonts w:ascii="Cambria Math" w:hAnsi="Cambria Math"/>
                <w:spacing w:val="-2"/>
                <w:position w:val="1"/>
                <w:sz w:val="24"/>
                <w:szCs w:val="24"/>
                <w:highlight w:val="yellow"/>
              </w:rPr>
              <m:t>γ</m:t>
            </m:r>
            <m:ctrlPr>
              <w:rPr>
                <w:rFonts w:ascii="Cambria Math" w:hAnsi="Cambria Math"/>
                <w:spacing w:val="-2"/>
                <w:position w:val="1"/>
                <w:sz w:val="24"/>
                <w:szCs w:val="24"/>
              </w:rPr>
            </m:ctrlPr>
          </m:e>
        </m:acc>
      </m:oMath>
      <w:r>
        <w:rPr>
          <w:rFonts w:hint="eastAsia"/>
          <w:spacing w:val="-2"/>
          <w:position w:val="1"/>
          <w:sz w:val="24"/>
          <w:szCs w:val="24"/>
          <w:highlight w:val="yellow"/>
        </w:rPr>
        <w:t>以及</w:t>
      </w:r>
      <m:oMath>
        <m:sSub>
          <m:sSubPr>
            <m:ctrlPr>
              <w:rPr>
                <w:rFonts w:ascii="Cambria Math" w:hAnsi="Cambria Math"/>
                <w:i/>
                <w:spacing w:val="-2"/>
                <w:position w:val="1"/>
                <w:sz w:val="24"/>
                <w:szCs w:val="24"/>
              </w:rPr>
            </m:ctrlPr>
          </m:sSubPr>
          <m:e>
            <m:r>
              <m:rPr/>
              <w:rPr>
                <w:rFonts w:hint="eastAsia" w:ascii="Cambria Math" w:hAnsi="Cambria Math"/>
                <w:spacing w:val="-2"/>
                <w:position w:val="1"/>
                <w:sz w:val="24"/>
                <w:szCs w:val="24"/>
                <w:highlight w:val="yellow"/>
              </w:rPr>
              <m:t>S</m:t>
            </m:r>
            <m:ctrlPr>
              <w:rPr>
                <w:rFonts w:hint="eastAsia" w:ascii="Cambria Math" w:hAnsi="Cambria Math"/>
                <w:i/>
                <w:spacing w:val="-2"/>
                <w:position w:val="1"/>
                <w:sz w:val="24"/>
                <w:szCs w:val="24"/>
                <w:highlight w:val="yellow"/>
              </w:rPr>
            </m:ctrlPr>
          </m:e>
          <m:sub>
            <m:r>
              <m:rPr/>
              <w:rPr>
                <w:rFonts w:hint="eastAsia" w:ascii="Cambria Math" w:hAnsi="Cambria Math"/>
                <w:spacing w:val="-2"/>
                <w:position w:val="1"/>
                <w:sz w:val="24"/>
                <w:szCs w:val="24"/>
                <w:highlight w:val="yellow"/>
              </w:rPr>
              <m:t>0</m:t>
            </m:r>
            <m:ctrlPr>
              <w:rPr>
                <w:rFonts w:ascii="Cambria Math" w:hAnsi="Cambria Math"/>
                <w:i/>
                <w:spacing w:val="-2"/>
                <w:position w:val="1"/>
                <w:sz w:val="24"/>
                <w:szCs w:val="24"/>
              </w:rPr>
            </m:ctrlPr>
          </m:sub>
        </m:sSub>
        <m:r>
          <m:rPr/>
          <w:rPr>
            <w:rFonts w:hint="eastAsia" w:ascii="Cambria Math" w:hAnsi="Cambria Math"/>
            <w:spacing w:val="-2"/>
            <w:position w:val="1"/>
            <w:sz w:val="24"/>
            <w:szCs w:val="24"/>
            <w:highlight w:val="yellow"/>
          </w:rPr>
          <m:t>=</m:t>
        </m:r>
        <m:acc>
          <m:accPr>
            <m:ctrlPr>
              <w:rPr>
                <w:rFonts w:ascii="Cambria Math" w:hAnsi="Cambria Math"/>
                <w:spacing w:val="-2"/>
                <w:position w:val="1"/>
                <w:sz w:val="24"/>
                <w:szCs w:val="24"/>
              </w:rPr>
            </m:ctrlPr>
          </m:accPr>
          <m:e>
            <m:sSub>
              <m:sSubPr>
                <m:ctrlPr>
                  <w:rPr>
                    <w:rFonts w:ascii="Cambria Math" w:hAnsi="Cambria Math"/>
                    <w:i/>
                    <w:spacing w:val="-2"/>
                    <w:position w:val="1"/>
                    <w:sz w:val="24"/>
                    <w:szCs w:val="24"/>
                  </w:rPr>
                </m:ctrlPr>
              </m:sSubPr>
              <m:e>
                <m:r>
                  <m:rPr/>
                  <w:rPr>
                    <w:rFonts w:hint="eastAsia" w:ascii="Cambria Math" w:hAnsi="Cambria Math"/>
                    <w:spacing w:val="-2"/>
                    <w:position w:val="1"/>
                    <w:sz w:val="24"/>
                    <w:szCs w:val="24"/>
                    <w:highlight w:val="yellow"/>
                  </w:rPr>
                  <m:t>S</m:t>
                </m:r>
                <m:ctrlPr>
                  <w:rPr>
                    <w:rFonts w:ascii="Cambria Math" w:hAnsi="Cambria Math"/>
                    <w:spacing w:val="-2"/>
                    <w:position w:val="1"/>
                    <w:sz w:val="24"/>
                    <w:szCs w:val="24"/>
                  </w:rPr>
                </m:ctrlPr>
              </m:e>
              <m:sub>
                <m:r>
                  <m:rPr/>
                  <w:rPr>
                    <w:rFonts w:hint="eastAsia" w:ascii="Cambria Math" w:hAnsi="Cambria Math"/>
                    <w:spacing w:val="-2"/>
                    <w:position w:val="1"/>
                    <w:sz w:val="24"/>
                    <w:szCs w:val="24"/>
                    <w:highlight w:val="yellow"/>
                  </w:rPr>
                  <m:t>0</m:t>
                </m:r>
                <m:ctrlPr>
                  <w:rPr>
                    <w:rFonts w:ascii="Cambria Math" w:hAnsi="Cambria Math"/>
                    <w:i/>
                    <w:spacing w:val="-2"/>
                    <w:position w:val="1"/>
                    <w:sz w:val="24"/>
                    <w:szCs w:val="24"/>
                  </w:rPr>
                </m:ctrlPr>
              </m:sub>
            </m:sSub>
            <m:ctrlPr>
              <w:rPr>
                <w:rFonts w:ascii="Cambria Math" w:hAnsi="Cambria Math"/>
                <w:spacing w:val="-2"/>
                <w:position w:val="1"/>
                <w:sz w:val="24"/>
                <w:szCs w:val="24"/>
              </w:rPr>
            </m:ctrlPr>
          </m:e>
        </m:acc>
      </m:oMath>
      <w:r>
        <w:rPr>
          <w:rFonts w:hint="eastAsia"/>
          <w:iCs/>
          <w:spacing w:val="-2"/>
          <w:position w:val="1"/>
          <w:sz w:val="24"/>
          <w:szCs w:val="24"/>
          <w:highlight w:val="yellow"/>
        </w:rPr>
        <w:t>时</w:t>
      </w:r>
      <w:r>
        <w:rPr>
          <w:spacing w:val="-2"/>
          <w:position w:val="1"/>
          <w:sz w:val="24"/>
          <w:szCs w:val="24"/>
          <w:highlight w:val="yellow"/>
        </w:rPr>
        <w:t>的解</w:t>
      </w:r>
      <m:oMath>
        <m:acc>
          <m:accPr>
            <m:ctrlPr>
              <w:rPr>
                <w:rFonts w:ascii="Cambria Math" w:hAnsi="Cambria Math" w:cs="宋体"/>
                <w:sz w:val="24"/>
                <w:szCs w:val="24"/>
              </w:rPr>
            </m:ctrlPr>
          </m:accPr>
          <m:e>
            <m:r>
              <m:rPr/>
              <w:rPr>
                <w:rFonts w:hint="eastAsia" w:ascii="Cambria Math" w:hAnsi="Cambria Math" w:cs="宋体"/>
                <w:sz w:val="24"/>
                <w:szCs w:val="24"/>
              </w:rPr>
              <m:t>I</m:t>
            </m:r>
            <m:ctrlPr>
              <w:rPr>
                <w:rFonts w:ascii="Cambria Math" w:hAnsi="Cambria Math" w:cs="宋体"/>
                <w:sz w:val="24"/>
                <w:szCs w:val="24"/>
              </w:rPr>
            </m:ctrlPr>
          </m:e>
        </m:acc>
        <m:d>
          <m:dPr>
            <m:ctrlPr>
              <w:rPr>
                <w:rFonts w:ascii="Cambria Math" w:hAnsi="Cambria Math" w:cs="宋体"/>
                <w:i/>
                <w:sz w:val="24"/>
                <w:szCs w:val="24"/>
              </w:rPr>
            </m:ctrlPr>
          </m:dPr>
          <m:e>
            <m:r>
              <m:rPr/>
              <w:rPr>
                <w:rFonts w:hint="eastAsia" w:ascii="Cambria Math" w:hAnsi="Cambria Math" w:cs="宋体"/>
                <w:sz w:val="24"/>
                <w:szCs w:val="24"/>
              </w:rPr>
              <m:t>1</m:t>
            </m:r>
            <m:ctrlPr>
              <w:rPr>
                <w:rFonts w:ascii="Cambria Math" w:hAnsi="Cambria Math" w:cs="宋体"/>
                <w:i/>
                <w:sz w:val="24"/>
                <w:szCs w:val="24"/>
              </w:rPr>
            </m:ctrlPr>
          </m:e>
        </m:d>
        <m:r>
          <m:rPr/>
          <w:rPr>
            <w:rFonts w:hint="eastAsia" w:ascii="Cambria Math" w:hAnsi="Cambria Math" w:cs="宋体"/>
            <w:sz w:val="24"/>
            <w:szCs w:val="24"/>
          </w:rPr>
          <m:t>,</m:t>
        </m:r>
        <m:acc>
          <m:accPr>
            <m:ctrlPr>
              <w:rPr>
                <w:rFonts w:ascii="Cambria Math" w:hAnsi="Cambria Math" w:cs="宋体"/>
                <w:sz w:val="24"/>
                <w:szCs w:val="24"/>
              </w:rPr>
            </m:ctrlPr>
          </m:accPr>
          <m:e>
            <m:r>
              <m:rPr/>
              <w:rPr>
                <w:rFonts w:hint="eastAsia" w:ascii="Cambria Math" w:hAnsi="Cambria Math" w:cs="宋体"/>
                <w:sz w:val="24"/>
                <w:szCs w:val="24"/>
              </w:rPr>
              <m:t>I</m:t>
            </m:r>
            <m:ctrlPr>
              <w:rPr>
                <w:rFonts w:ascii="Cambria Math" w:hAnsi="Cambria Math" w:cs="宋体"/>
                <w:sz w:val="24"/>
                <w:szCs w:val="24"/>
              </w:rPr>
            </m:ctrlPr>
          </m:e>
        </m:acc>
        <m:d>
          <m:dPr>
            <m:ctrlPr>
              <w:rPr>
                <w:rFonts w:ascii="Cambria Math" w:hAnsi="Cambria Math" w:cs="宋体"/>
                <w:i/>
                <w:sz w:val="24"/>
                <w:szCs w:val="24"/>
              </w:rPr>
            </m:ctrlPr>
          </m:dPr>
          <m:e>
            <m:r>
              <m:rPr/>
              <w:rPr>
                <w:rFonts w:hint="eastAsia" w:ascii="Cambria Math" w:hAnsi="Cambria Math" w:cs="宋体"/>
                <w:sz w:val="24"/>
                <w:szCs w:val="24"/>
              </w:rPr>
              <m:t>8</m:t>
            </m:r>
            <m:ctrlPr>
              <w:rPr>
                <w:rFonts w:ascii="Cambria Math" w:hAnsi="Cambria Math" w:cs="宋体"/>
                <w:i/>
                <w:sz w:val="24"/>
                <w:szCs w:val="24"/>
              </w:rPr>
            </m:ctrlPr>
          </m:e>
        </m:d>
        <m:r>
          <m:rPr/>
          <w:rPr>
            <w:rFonts w:hint="eastAsia" w:ascii="Cambria Math" w:hAnsi="Cambria Math" w:cs="宋体"/>
            <w:sz w:val="24"/>
            <w:szCs w:val="24"/>
          </w:rPr>
          <m:t>,…,</m:t>
        </m:r>
        <m:acc>
          <m:accPr>
            <m:ctrlPr>
              <w:rPr>
                <w:rFonts w:ascii="Cambria Math" w:hAnsi="Cambria Math" w:cs="宋体"/>
                <w:sz w:val="24"/>
                <w:szCs w:val="24"/>
              </w:rPr>
            </m:ctrlPr>
          </m:accPr>
          <m:e>
            <m:r>
              <m:rPr/>
              <w:rPr>
                <w:rFonts w:hint="eastAsia" w:ascii="Cambria Math" w:hAnsi="Cambria Math" w:cs="宋体"/>
                <w:sz w:val="24"/>
                <w:szCs w:val="24"/>
              </w:rPr>
              <m:t>I</m:t>
            </m:r>
            <m:ctrlPr>
              <w:rPr>
                <w:rFonts w:ascii="Cambria Math" w:hAnsi="Cambria Math" w:cs="宋体"/>
                <w:sz w:val="24"/>
                <w:szCs w:val="24"/>
              </w:rPr>
            </m:ctrlPr>
          </m:e>
        </m:acc>
        <m:d>
          <m:dPr>
            <m:ctrlPr>
              <w:rPr>
                <w:rFonts w:ascii="Cambria Math" w:hAnsi="Cambria Math" w:cs="宋体"/>
                <w:i/>
                <w:sz w:val="24"/>
                <w:szCs w:val="24"/>
              </w:rPr>
            </m:ctrlPr>
          </m:dPr>
          <m:e>
            <m:r>
              <m:rPr/>
              <w:rPr>
                <w:rFonts w:hint="eastAsia" w:ascii="Cambria Math" w:hAnsi="Cambria Math" w:cs="宋体"/>
                <w:sz w:val="24"/>
                <w:szCs w:val="24"/>
              </w:rPr>
              <m:t>71</m:t>
            </m:r>
            <m:ctrlPr>
              <w:rPr>
                <w:rFonts w:ascii="Cambria Math" w:hAnsi="Cambria Math" w:cs="宋体"/>
                <w:i/>
                <w:sz w:val="24"/>
                <w:szCs w:val="24"/>
              </w:rPr>
            </m:ctrlPr>
          </m:e>
        </m:d>
      </m:oMath>
      <w:r>
        <w:rPr>
          <w:rFonts w:hint="eastAsia"/>
          <w:spacing w:val="-1"/>
          <w:position w:val="1"/>
          <w:sz w:val="24"/>
          <w:szCs w:val="24"/>
          <w:highlight w:val="yellow"/>
        </w:rPr>
        <w:t>；</w:t>
      </w:r>
      <w:r>
        <w:rPr>
          <w:sz w:val="24"/>
          <w:szCs w:val="24"/>
          <w:highlight w:val="yellow"/>
        </w:rPr>
        <w:t>(ii)</w:t>
      </w:r>
      <w:r>
        <w:rPr>
          <w:rFonts w:hint="eastAsia"/>
          <w:sz w:val="24"/>
          <w:szCs w:val="24"/>
          <w:highlight w:val="yellow"/>
        </w:rPr>
        <w:t xml:space="preserve"> 基于生成的</w:t>
      </w:r>
      <w:r>
        <w:rPr>
          <w:sz w:val="24"/>
          <w:szCs w:val="24"/>
          <w:highlight w:val="yellow"/>
        </w:rPr>
        <w:t>模拟</w:t>
      </w:r>
      <w:r>
        <w:rPr>
          <w:rFonts w:hint="eastAsia"/>
          <w:sz w:val="24"/>
          <w:szCs w:val="24"/>
          <w:highlight w:val="yellow"/>
        </w:rPr>
        <w:t>数据，</w:t>
      </w:r>
      <w:r>
        <w:rPr>
          <w:spacing w:val="-1"/>
          <w:position w:val="1"/>
          <w:sz w:val="24"/>
          <w:szCs w:val="24"/>
          <w:highlight w:val="yellow"/>
        </w:rPr>
        <w:t>再次通过最大似然法估计相同的参数，</w:t>
      </w:r>
      <w:r>
        <w:rPr>
          <w:sz w:val="24"/>
          <w:szCs w:val="24"/>
          <w:highlight w:val="yellow"/>
        </w:rPr>
        <w:t>并计算相应</w:t>
      </w:r>
      <w:r>
        <w:rPr>
          <w:rFonts w:hint="eastAsia"/>
          <w:sz w:val="24"/>
          <w:szCs w:val="24"/>
          <w:highlight w:val="yellow"/>
        </w:rPr>
        <w:t>的</w:t>
      </w:r>
      <w:r>
        <w:rPr>
          <w:sz w:val="24"/>
          <w:szCs w:val="24"/>
          <w:highlight w:val="yellow"/>
        </w:rPr>
        <w:t>基本</w:t>
      </w:r>
      <w:r>
        <w:rPr>
          <w:rFonts w:hint="eastAsia"/>
          <w:sz w:val="24"/>
          <w:szCs w:val="24"/>
          <w:highlight w:val="yellow"/>
        </w:rPr>
        <w:t>再生</w:t>
      </w:r>
      <w:r>
        <w:rPr>
          <w:sz w:val="24"/>
          <w:szCs w:val="24"/>
          <w:highlight w:val="yellow"/>
        </w:rPr>
        <w:t>数</w:t>
      </w:r>
      <w:r>
        <w:rPr>
          <w:rFonts w:hint="eastAsia"/>
          <w:sz w:val="24"/>
          <w:szCs w:val="24"/>
          <w:highlight w:val="yellow"/>
        </w:rPr>
        <w:t>的</w:t>
      </w:r>
      <w:r>
        <w:rPr>
          <w:sz w:val="24"/>
          <w:szCs w:val="24"/>
          <w:highlight w:val="yellow"/>
        </w:rPr>
        <w:t>值。</w:t>
      </w:r>
      <w:r>
        <w:rPr>
          <w:w w:val="105"/>
          <w:sz w:val="24"/>
          <w:szCs w:val="24"/>
        </w:rPr>
        <w:t>由于</w:t>
      </w:r>
      <w:r>
        <w:rPr>
          <w:rFonts w:hint="eastAsia"/>
          <w:w w:val="105"/>
          <w:sz w:val="24"/>
          <w:szCs w:val="24"/>
        </w:rPr>
        <w:t>重复</w:t>
      </w:r>
      <w:r>
        <w:rPr>
          <w:w w:val="105"/>
          <w:sz w:val="24"/>
          <w:szCs w:val="24"/>
        </w:rPr>
        <w:t>次数</w:t>
      </w:r>
      <w:r>
        <w:rPr>
          <w:rFonts w:hint="eastAsia"/>
          <w:w w:val="105"/>
          <w:sz w:val="24"/>
          <w:szCs w:val="24"/>
        </w:rPr>
        <w:t>相当大</w:t>
      </w:r>
      <w:r>
        <w:rPr>
          <w:w w:val="105"/>
          <w:sz w:val="24"/>
          <w:szCs w:val="24"/>
        </w:rPr>
        <w:t>，</w:t>
      </w:r>
      <w:r>
        <w:rPr>
          <w:rFonts w:hint="eastAsia"/>
          <w:w w:val="105"/>
          <w:sz w:val="24"/>
          <w:szCs w:val="24"/>
        </w:rPr>
        <w:t>所以</w:t>
      </w:r>
      <w:r>
        <w:rPr>
          <w:w w:val="105"/>
          <w:sz w:val="24"/>
          <w:szCs w:val="24"/>
        </w:rPr>
        <w:t>该方法的计算量</w:t>
      </w:r>
      <w:r>
        <w:rPr>
          <w:rFonts w:hint="eastAsia"/>
          <w:w w:val="105"/>
          <w:sz w:val="24"/>
          <w:szCs w:val="24"/>
        </w:rPr>
        <w:t>极大。</w:t>
      </w:r>
      <w:r>
        <w:rPr>
          <w:w w:val="110"/>
          <w:sz w:val="24"/>
          <w:szCs w:val="24"/>
        </w:rPr>
        <w:t xml:space="preserve"> </w:t>
      </w:r>
    </w:p>
    <w:p w14:paraId="4E2033EF">
      <w:pPr>
        <w:pStyle w:val="44"/>
        <w:snapToGrid w:val="0"/>
        <w:ind w:firstLine="525"/>
        <w:rPr>
          <w:rFonts w:hint="eastAsia" w:hAnsi="宋体" w:cs="宋体"/>
          <w:sz w:val="24"/>
          <w:szCs w:val="24"/>
        </w:rPr>
      </w:pPr>
      <w:r>
        <w:rPr>
          <w:rFonts w:hint="eastAsia" w:hAnsi="宋体" w:cs="宋体"/>
          <w:w w:val="110"/>
          <w:kern w:val="2"/>
          <w:sz w:val="24"/>
          <w:szCs w:val="24"/>
        </w:rPr>
        <w:t>按上述方法从</w:t>
      </w:r>
      <w:r>
        <w:rPr>
          <w:rFonts w:hint="eastAsia" w:hAnsi="宋体" w:cs="宋体"/>
          <w:i/>
          <w:iCs/>
          <w:w w:val="110"/>
          <w:kern w:val="2"/>
          <w:sz w:val="24"/>
          <w:szCs w:val="24"/>
        </w:rPr>
        <w:t>R</w:t>
      </w:r>
      <w:r>
        <w:rPr>
          <w:rFonts w:hint="eastAsia" w:hAnsi="宋体" w:cs="宋体"/>
          <w:w w:val="110"/>
          <w:kern w:val="2"/>
          <w:sz w:val="24"/>
          <w:szCs w:val="24"/>
          <w:vertAlign w:val="subscript"/>
        </w:rPr>
        <w:t>0</w:t>
      </w:r>
      <w:r>
        <w:rPr>
          <w:rFonts w:hint="eastAsia" w:hAnsi="宋体" w:cs="宋体"/>
          <w:w w:val="110"/>
          <w:kern w:val="2"/>
          <w:sz w:val="24"/>
          <w:szCs w:val="24"/>
        </w:rPr>
        <w:t>的概率分布中抽取一个中等大小（</w:t>
      </w:r>
      <w:r>
        <w:rPr>
          <w:rFonts w:hint="eastAsia" w:hAnsi="宋体" w:cs="宋体"/>
          <w:i/>
          <w:iCs/>
          <w:w w:val="110"/>
          <w:kern w:val="2"/>
          <w:sz w:val="24"/>
          <w:szCs w:val="24"/>
        </w:rPr>
        <w:t>K</w:t>
      </w:r>
      <w:r>
        <w:rPr>
          <w:rFonts w:hint="eastAsia" w:hAnsi="宋体" w:cs="宋体"/>
          <w:w w:val="110"/>
          <w:kern w:val="2"/>
          <w:sz w:val="24"/>
          <w:szCs w:val="24"/>
        </w:rPr>
        <w:t>=1000）的样本（图</w:t>
      </w:r>
      <w:r>
        <w:fldChar w:fldCharType="begin"/>
      </w:r>
      <w:r>
        <w:instrText xml:space="preserve"> HYPERLINK \l "_bookmark28" </w:instrText>
      </w:r>
      <w:r>
        <w:fldChar w:fldCharType="separate"/>
      </w:r>
      <w:r>
        <w:rPr>
          <w:rFonts w:hint="eastAsia" w:hAnsi="宋体" w:cs="宋体"/>
          <w:w w:val="110"/>
          <w:kern w:val="2"/>
          <w:sz w:val="24"/>
          <w:szCs w:val="24"/>
        </w:rPr>
        <w:t>2</w:t>
      </w:r>
      <w:r>
        <w:rPr>
          <w:rFonts w:hint="eastAsia" w:hAnsi="宋体" w:cs="宋体"/>
          <w:w w:val="110"/>
          <w:kern w:val="2"/>
          <w:sz w:val="24"/>
          <w:szCs w:val="24"/>
        </w:rPr>
        <w:fldChar w:fldCharType="end"/>
      </w:r>
      <w:r>
        <w:rPr>
          <w:rFonts w:hint="eastAsia" w:hAnsi="宋体" w:cs="宋体"/>
          <w:w w:val="110"/>
          <w:kern w:val="2"/>
          <w:sz w:val="24"/>
          <w:szCs w:val="24"/>
        </w:rPr>
        <w:t>右），其标准偏差为0.12，此值作为</w:t>
      </w:r>
      <w:r>
        <w:rPr>
          <w:rFonts w:hint="eastAsia" w:hAnsi="宋体" w:cs="宋体"/>
          <w:i/>
          <w:iCs/>
          <w:w w:val="110"/>
          <w:kern w:val="2"/>
          <w:sz w:val="24"/>
          <w:szCs w:val="24"/>
        </w:rPr>
        <w:t>R</w:t>
      </w:r>
      <w:r>
        <w:rPr>
          <w:rFonts w:hint="eastAsia" w:hAnsi="宋体" w:cs="宋体"/>
          <w:w w:val="110"/>
          <w:kern w:val="2"/>
          <w:sz w:val="24"/>
          <w:szCs w:val="24"/>
          <w:vertAlign w:val="subscript"/>
        </w:rPr>
        <w:t>0</w:t>
      </w:r>
      <w:r>
        <w:rPr>
          <w:rFonts w:hint="eastAsia" w:hAnsi="宋体" w:cs="宋体"/>
          <w:w w:val="110"/>
          <w:kern w:val="2"/>
          <w:sz w:val="24"/>
          <w:szCs w:val="24"/>
        </w:rPr>
        <w:t>的标准不确定度</w:t>
      </w:r>
      <w:r>
        <w:rPr>
          <w:rFonts w:hint="eastAsia" w:hAnsi="宋体" w:cs="宋体"/>
          <w:i/>
          <w:iCs/>
          <w:w w:val="110"/>
          <w:kern w:val="2"/>
          <w:sz w:val="24"/>
          <w:szCs w:val="24"/>
        </w:rPr>
        <w:t>u</w:t>
      </w:r>
      <w:r>
        <w:rPr>
          <w:rFonts w:hint="eastAsia" w:hAnsi="宋体" w:cs="宋体"/>
          <w:w w:val="110"/>
          <w:kern w:val="2"/>
          <w:sz w:val="24"/>
          <w:szCs w:val="24"/>
        </w:rPr>
        <w:t>(</w:t>
      </w:r>
      <w:r>
        <w:rPr>
          <w:rFonts w:hint="eastAsia" w:hAnsi="宋体" w:cs="宋体"/>
          <w:i/>
          <w:iCs/>
          <w:w w:val="110"/>
          <w:kern w:val="2"/>
          <w:sz w:val="24"/>
          <w:szCs w:val="24"/>
        </w:rPr>
        <w:t>R</w:t>
      </w:r>
      <w:r>
        <w:rPr>
          <w:rFonts w:hint="eastAsia" w:hAnsi="宋体" w:cs="宋体"/>
          <w:w w:val="110"/>
          <w:kern w:val="2"/>
          <w:sz w:val="24"/>
          <w:szCs w:val="24"/>
          <w:vertAlign w:val="subscript"/>
        </w:rPr>
        <w:t>0</w:t>
      </w:r>
      <w:r>
        <w:rPr>
          <w:rFonts w:hint="eastAsia" w:hAnsi="宋体" w:cs="宋体"/>
          <w:w w:val="110"/>
          <w:kern w:val="2"/>
          <w:sz w:val="24"/>
          <w:szCs w:val="24"/>
        </w:rPr>
        <w:t>)。从样本中得出的</w:t>
      </w:r>
      <w:r>
        <w:rPr>
          <w:rFonts w:hint="eastAsia" w:hAnsi="宋体" w:cs="宋体"/>
          <w:i/>
          <w:iCs/>
          <w:w w:val="110"/>
          <w:kern w:val="2"/>
          <w:sz w:val="24"/>
          <w:szCs w:val="24"/>
        </w:rPr>
        <w:t>R</w:t>
      </w:r>
      <w:r>
        <w:rPr>
          <w:rFonts w:hint="eastAsia" w:hAnsi="宋体" w:cs="宋体"/>
          <w:w w:val="110"/>
          <w:kern w:val="2"/>
          <w:sz w:val="24"/>
          <w:szCs w:val="24"/>
          <w:vertAlign w:val="subscript"/>
        </w:rPr>
        <w:t>0</w:t>
      </w:r>
      <w:r>
        <w:rPr>
          <w:rFonts w:hint="eastAsia" w:hAnsi="宋体" w:cs="宋体"/>
          <w:w w:val="110"/>
          <w:kern w:val="2"/>
          <w:sz w:val="24"/>
          <w:szCs w:val="24"/>
        </w:rPr>
        <w:t>的95%包含区间为2.2至2.7。</w:t>
      </w:r>
    </w:p>
    <w:p w14:paraId="447526E0">
      <w:pPr>
        <w:pStyle w:val="44"/>
        <w:snapToGrid w:val="0"/>
        <w:ind w:firstLine="0" w:firstLineChars="0"/>
        <w:outlineLvl w:val="1"/>
        <w:rPr>
          <w:rFonts w:ascii="Times New Roman" w:eastAsia="黑体"/>
          <w:sz w:val="24"/>
          <w:szCs w:val="24"/>
        </w:rPr>
      </w:pPr>
      <w:bookmarkStart w:id="40" w:name="_Toc203749575"/>
      <w:r>
        <w:rPr>
          <w:rFonts w:hint="eastAsia" w:ascii="Times New Roman" w:eastAsia="黑体"/>
          <w:sz w:val="24"/>
          <w:szCs w:val="24"/>
        </w:rPr>
        <w:t>8</w:t>
      </w:r>
      <w:r>
        <w:rPr>
          <w:rFonts w:ascii="Times New Roman" w:eastAsia="黑体"/>
          <w:sz w:val="24"/>
          <w:szCs w:val="24"/>
        </w:rPr>
        <w:t xml:space="preserve"> </w:t>
      </w:r>
      <w:r>
        <w:rPr>
          <w:rFonts w:hint="eastAsia" w:ascii="Times New Roman" w:eastAsia="黑体"/>
          <w:sz w:val="24"/>
          <w:szCs w:val="24"/>
        </w:rPr>
        <w:t xml:space="preserve"> 选择测量模型的形式</w:t>
      </w:r>
      <w:bookmarkEnd w:id="40"/>
    </w:p>
    <w:p w14:paraId="5D612B0D">
      <w:pPr>
        <w:pStyle w:val="4"/>
        <w:tabs>
          <w:tab w:val="left" w:pos="803"/>
          <w:tab w:val="left" w:pos="804"/>
        </w:tabs>
        <w:spacing w:before="0" w:after="0" w:line="240" w:lineRule="auto"/>
        <w:rPr>
          <w:kern w:val="0"/>
          <w:sz w:val="24"/>
          <w:szCs w:val="24"/>
        </w:rPr>
      </w:pPr>
      <w:bookmarkStart w:id="41" w:name="_Toc203749576"/>
      <w:r>
        <w:rPr>
          <w:b w:val="0"/>
          <w:bCs w:val="0"/>
          <w:kern w:val="0"/>
          <w:sz w:val="24"/>
          <w:szCs w:val="24"/>
        </w:rPr>
        <w:t xml:space="preserve">8.1   </w:t>
      </w:r>
      <w:r>
        <w:rPr>
          <w:rFonts w:hint="eastAsia"/>
          <w:b w:val="0"/>
          <w:bCs w:val="0"/>
          <w:kern w:val="0"/>
          <w:sz w:val="24"/>
          <w:szCs w:val="24"/>
        </w:rPr>
        <w:t>概述</w:t>
      </w:r>
      <w:bookmarkEnd w:id="41"/>
    </w:p>
    <w:p w14:paraId="73BD7D18">
      <w:pPr>
        <w:tabs>
          <w:tab w:val="left" w:pos="1092"/>
        </w:tabs>
        <w:snapToGrid w:val="0"/>
        <w:rPr>
          <w:rFonts w:hint="eastAsia" w:ascii="宋体" w:hAnsi="宋体" w:cs="宋体"/>
          <w:w w:val="110"/>
          <w:sz w:val="24"/>
          <w:szCs w:val="24"/>
        </w:rPr>
      </w:pPr>
      <w:r>
        <w:rPr>
          <w:rFonts w:hint="eastAsia" w:ascii="宋体" w:hAnsi="宋体" w:cs="宋体"/>
          <w:w w:val="110"/>
          <w:sz w:val="24"/>
          <w:szCs w:val="24"/>
        </w:rPr>
        <w:t>8.1.1 同一测量原理可以产生不同的模型，因此实验人员往往需要从多种可能的模型形式中选择合适的一种。本条提供有关测量模型选择准则的指南，第13条中还将举例说明一些模型形式。</w:t>
      </w:r>
    </w:p>
    <w:p w14:paraId="4774E6B9">
      <w:pPr>
        <w:tabs>
          <w:tab w:val="left" w:pos="1092"/>
        </w:tabs>
        <w:snapToGrid w:val="0"/>
        <w:rPr>
          <w:rFonts w:hint="eastAsia" w:ascii="宋体" w:hAnsi="宋体" w:cs="宋体"/>
          <w:w w:val="110"/>
          <w:sz w:val="24"/>
          <w:szCs w:val="24"/>
        </w:rPr>
      </w:pPr>
      <w:r>
        <w:rPr>
          <w:rFonts w:hint="eastAsia" w:ascii="宋体" w:hAnsi="宋体" w:cs="宋体"/>
          <w:w w:val="110"/>
          <w:sz w:val="24"/>
          <w:szCs w:val="24"/>
        </w:rPr>
        <w:t>8.1.2  测量模型应涵盖所有相关和可用的信息，选择模型形式时应考虑以下几个方面（进一步的信息或具体的指南，请参见相应条款）：</w:t>
      </w:r>
    </w:p>
    <w:p w14:paraId="6AC41B59">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可靠理论形式的可用性</w:t>
      </w:r>
      <w:r>
        <w:rPr>
          <w:rFonts w:hint="eastAsia" w:ascii="宋体" w:hAnsi="宋体" w:cs="宋体"/>
          <w:sz w:val="24"/>
          <w:szCs w:val="24"/>
        </w:rPr>
        <w:t xml:space="preserve"> 应考虑在多大程度上可基于测量原理，通常为成熟的科学定律，建立模型。相较于经验模型或混合模型，基于可靠科学原理的模型通常需更少的充分性验证工作量。参见第</w:t>
      </w:r>
      <w:r>
        <w:fldChar w:fldCharType="begin"/>
      </w:r>
      <w:r>
        <w:instrText xml:space="preserve"> HYPERLINK \l "_bookmark15" </w:instrText>
      </w:r>
      <w:r>
        <w:fldChar w:fldCharType="separate"/>
      </w:r>
      <w:r>
        <w:rPr>
          <w:rFonts w:hint="eastAsia" w:ascii="宋体" w:hAnsi="宋体" w:cs="宋体"/>
          <w:sz w:val="24"/>
          <w:szCs w:val="24"/>
        </w:rPr>
        <w:t>7</w:t>
      </w:r>
      <w:r>
        <w:rPr>
          <w:rFonts w:hint="eastAsia" w:ascii="宋体" w:hAnsi="宋体" w:cs="宋体"/>
          <w:sz w:val="24"/>
          <w:szCs w:val="24"/>
        </w:rPr>
        <w:fldChar w:fldCharType="end"/>
      </w:r>
      <w:r>
        <w:rPr>
          <w:rFonts w:hint="eastAsia" w:ascii="宋体" w:hAnsi="宋体" w:cs="宋体"/>
          <w:sz w:val="24"/>
          <w:szCs w:val="24"/>
        </w:rPr>
        <w:t>条和第12条。</w:t>
      </w:r>
    </w:p>
    <w:p w14:paraId="005A24DD">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目标测量不确定度</w:t>
      </w:r>
      <w:r>
        <w:rPr>
          <w:rFonts w:hint="eastAsia" w:ascii="宋体" w:hAnsi="宋体" w:cs="宋体"/>
          <w:sz w:val="24"/>
          <w:szCs w:val="24"/>
        </w:rPr>
        <w:t xml:space="preserve"> 目标测量不确定度不仅会影响适用的近似程度，并且还将影响需考虑的修正项数量（参见JCGM 200的2.34）。</w:t>
      </w:r>
    </w:p>
    <w:p w14:paraId="1D44EB9C">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简洁性</w:t>
      </w:r>
      <w:r>
        <w:rPr>
          <w:rFonts w:hint="eastAsia" w:ascii="宋体" w:hAnsi="宋体" w:cs="宋体"/>
          <w:sz w:val="24"/>
          <w:szCs w:val="24"/>
        </w:rPr>
        <w:t xml:space="preserve"> 选择易于实施的模型形式，这一点非常重要。简洁表征有助于避免实施中的错误。在这一方面，采用子模型（见</w:t>
      </w:r>
      <w:r>
        <w:fldChar w:fldCharType="begin"/>
      </w:r>
      <w:r>
        <w:instrText xml:space="preserve"> HYPERLINK \l "_bookmark61" </w:instrText>
      </w:r>
      <w:r>
        <w:fldChar w:fldCharType="separate"/>
      </w:r>
      <w:r>
        <w:rPr>
          <w:rFonts w:hint="eastAsia" w:ascii="宋体" w:hAnsi="宋体" w:cs="宋体"/>
          <w:sz w:val="24"/>
          <w:szCs w:val="24"/>
        </w:rPr>
        <w:t>8.4</w:t>
      </w:r>
      <w:r>
        <w:rPr>
          <w:rFonts w:hint="eastAsia" w:ascii="宋体" w:hAnsi="宋体" w:cs="宋体"/>
          <w:sz w:val="24"/>
          <w:szCs w:val="24"/>
        </w:rPr>
        <w:fldChar w:fldCharType="end"/>
      </w:r>
      <w:r>
        <w:rPr>
          <w:rFonts w:hint="eastAsia" w:ascii="宋体" w:hAnsi="宋体" w:cs="宋体"/>
          <w:sz w:val="24"/>
          <w:szCs w:val="24"/>
        </w:rPr>
        <w:t>）可能有用。参见 9.2。</w:t>
      </w:r>
    </w:p>
    <w:p w14:paraId="780F716C">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测量范围</w:t>
      </w:r>
      <w:r>
        <w:rPr>
          <w:rFonts w:hint="eastAsia" w:ascii="宋体" w:hAnsi="宋体" w:cs="宋体"/>
          <w:sz w:val="24"/>
          <w:szCs w:val="24"/>
        </w:rPr>
        <w:t xml:space="preserve">  模型应在输入量和输出量的预期使用的整个量值范围内适用，参见</w:t>
      </w:r>
      <w:r>
        <w:fldChar w:fldCharType="begin"/>
      </w:r>
      <w:r>
        <w:instrText xml:space="preserve"> HYPERLINK \l "_bookmark10" </w:instrText>
      </w:r>
      <w:r>
        <w:fldChar w:fldCharType="separate"/>
      </w:r>
      <w:r>
        <w:rPr>
          <w:rFonts w:hint="eastAsia" w:ascii="宋体" w:hAnsi="宋体" w:cs="宋体"/>
          <w:sz w:val="24"/>
          <w:szCs w:val="24"/>
        </w:rPr>
        <w:t>5.8</w:t>
      </w:r>
      <w:r>
        <w:rPr>
          <w:rFonts w:hint="eastAsia" w:ascii="宋体" w:hAnsi="宋体" w:cs="宋体"/>
          <w:sz w:val="24"/>
          <w:szCs w:val="24"/>
        </w:rPr>
        <w:fldChar w:fldCharType="end"/>
      </w:r>
      <w:r>
        <w:rPr>
          <w:rFonts w:hint="eastAsia" w:ascii="宋体" w:hAnsi="宋体" w:cs="宋体"/>
          <w:sz w:val="24"/>
          <w:szCs w:val="24"/>
        </w:rPr>
        <w:t>。必要时，将测量范围划分为几个子范围，每个子范围内采用不同的模型，参见</w:t>
      </w:r>
      <w:r>
        <w:fldChar w:fldCharType="begin"/>
      </w:r>
      <w:r>
        <w:instrText xml:space="preserve"> HYPERLINK \l "_bookmark21" </w:instrText>
      </w:r>
      <w:r>
        <w:fldChar w:fldCharType="separate"/>
      </w:r>
      <w:r>
        <w:rPr>
          <w:rFonts w:hint="eastAsia" w:ascii="宋体" w:hAnsi="宋体" w:cs="宋体"/>
          <w:sz w:val="24"/>
          <w:szCs w:val="24"/>
        </w:rPr>
        <w:t>7.2.2</w:t>
      </w:r>
      <w:r>
        <w:rPr>
          <w:rFonts w:hint="eastAsia" w:ascii="宋体" w:hAnsi="宋体" w:cs="宋体"/>
          <w:sz w:val="24"/>
          <w:szCs w:val="24"/>
        </w:rPr>
        <w:fldChar w:fldCharType="end"/>
      </w:r>
      <w:r>
        <w:rPr>
          <w:rFonts w:hint="eastAsia" w:ascii="宋体" w:hAnsi="宋体" w:cs="宋体"/>
          <w:sz w:val="24"/>
          <w:szCs w:val="24"/>
        </w:rPr>
        <w:t>中的例子。另见第12条。</w:t>
      </w:r>
    </w:p>
    <w:p w14:paraId="037F3BD7">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不确定度的主要来源</w:t>
      </w:r>
      <w:r>
        <w:rPr>
          <w:rFonts w:hint="eastAsia" w:ascii="宋体" w:hAnsi="宋体" w:cs="宋体"/>
          <w:sz w:val="24"/>
          <w:szCs w:val="24"/>
        </w:rPr>
        <w:t xml:space="preserve">  当不确定度的主要来源是输入量的测量时，与输入量关联不确定度的模型最适用。当主要的不确定度与观测值中不可预测或随机的变化有关时，包含性能数据的模型通常更为合适。参见附件C.5。</w:t>
      </w:r>
    </w:p>
    <w:p w14:paraId="43276778">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相关性</w:t>
      </w:r>
      <w:r>
        <w:rPr>
          <w:rFonts w:hint="eastAsia" w:ascii="宋体" w:hAnsi="宋体" w:cs="宋体"/>
          <w:sz w:val="24"/>
          <w:szCs w:val="24"/>
        </w:rPr>
        <w:t xml:space="preserve">  相较于为了数学简洁性而采用物理量的抽象函数的模型，通过物理量直接解释生成的系数或参数值的模型用户更容易应用。</w:t>
      </w:r>
    </w:p>
    <w:p w14:paraId="59B9418E">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简约性</w:t>
      </w:r>
      <w:r>
        <w:rPr>
          <w:rFonts w:hint="eastAsia" w:ascii="宋体" w:hAnsi="宋体" w:cs="宋体"/>
          <w:sz w:val="24"/>
          <w:szCs w:val="24"/>
        </w:rPr>
        <w:t xml:space="preserve">  若统计模型需拟合数据，则模型中不应包含不必要的项，此问题常通过模型选择的统计过程解决。参见11.10。</w:t>
      </w:r>
    </w:p>
    <w:p w14:paraId="3314D20F">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可用信息</w:t>
      </w:r>
      <w:r>
        <w:rPr>
          <w:rFonts w:hint="eastAsia" w:ascii="宋体" w:hAnsi="宋体" w:cs="宋体"/>
          <w:sz w:val="24"/>
          <w:szCs w:val="24"/>
        </w:rPr>
        <w:t xml:space="preserve">  如果存在可用的关于测量程序性能的完整数据，就有可能使用简化的测量模型。参见10.3和附件C.5。</w:t>
      </w:r>
    </w:p>
    <w:p w14:paraId="40CB4B63">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数值准确性</w:t>
      </w:r>
      <w:r>
        <w:rPr>
          <w:rFonts w:hint="eastAsia" w:ascii="宋体" w:hAnsi="宋体" w:cs="宋体"/>
          <w:sz w:val="24"/>
          <w:szCs w:val="24"/>
        </w:rPr>
        <w:t xml:space="preserve">  模型应尽可能数值“适定”，即不受计算精度限制的不利影响。参见</w:t>
      </w:r>
      <w:r>
        <w:fldChar w:fldCharType="begin"/>
      </w:r>
      <w:r>
        <w:instrText xml:space="preserve"> HYPERLINK \l "_bookmark65" </w:instrText>
      </w:r>
      <w:r>
        <w:fldChar w:fldCharType="separate"/>
      </w:r>
      <w:r>
        <w:rPr>
          <w:rFonts w:hint="eastAsia" w:ascii="宋体" w:hAnsi="宋体" w:cs="宋体"/>
          <w:sz w:val="24"/>
          <w:szCs w:val="24"/>
        </w:rPr>
        <w:t>8.6</w:t>
      </w:r>
      <w:r>
        <w:rPr>
          <w:rFonts w:hint="eastAsia" w:ascii="宋体" w:hAnsi="宋体" w:cs="宋体"/>
          <w:sz w:val="24"/>
          <w:szCs w:val="24"/>
        </w:rPr>
        <w:fldChar w:fldCharType="end"/>
      </w:r>
      <w:r>
        <w:rPr>
          <w:rFonts w:hint="eastAsia" w:ascii="宋体" w:hAnsi="宋体" w:cs="宋体"/>
          <w:sz w:val="24"/>
          <w:szCs w:val="24"/>
        </w:rPr>
        <w:t>。</w:t>
      </w:r>
    </w:p>
    <w:p w14:paraId="5217E8CF">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解的稳定性</w:t>
      </w:r>
      <w:r>
        <w:rPr>
          <w:rFonts w:hint="eastAsia" w:ascii="宋体" w:hAnsi="宋体" w:cs="宋体"/>
          <w:sz w:val="24"/>
          <w:szCs w:val="24"/>
        </w:rPr>
        <w:t xml:space="preserve">  一些需数值求解的模型（尤其是一些特定表示形式）可能导致数值计算不稳定。首选具有稳定解的模型。参见</w:t>
      </w:r>
      <w:r>
        <w:fldChar w:fldCharType="begin"/>
      </w:r>
      <w:r>
        <w:instrText xml:space="preserve"> HYPERLINK \l "_bookmark65" </w:instrText>
      </w:r>
      <w:r>
        <w:fldChar w:fldCharType="separate"/>
      </w:r>
      <w:r>
        <w:rPr>
          <w:rFonts w:hint="eastAsia" w:ascii="宋体" w:hAnsi="宋体" w:cs="宋体"/>
          <w:sz w:val="24"/>
          <w:szCs w:val="24"/>
        </w:rPr>
        <w:t>8.6</w:t>
      </w:r>
      <w:r>
        <w:rPr>
          <w:rFonts w:hint="eastAsia" w:ascii="宋体" w:hAnsi="宋体" w:cs="宋体"/>
          <w:sz w:val="24"/>
          <w:szCs w:val="24"/>
        </w:rPr>
        <w:fldChar w:fldCharType="end"/>
      </w:r>
      <w:r>
        <w:rPr>
          <w:rFonts w:hint="eastAsia" w:ascii="宋体" w:hAnsi="宋体" w:cs="宋体"/>
          <w:sz w:val="24"/>
          <w:szCs w:val="24"/>
        </w:rPr>
        <w:t>。</w:t>
      </w:r>
    </w:p>
    <w:p w14:paraId="7A4B30DA">
      <w:pPr>
        <w:tabs>
          <w:tab w:val="left" w:pos="1092"/>
        </w:tabs>
        <w:adjustRightInd w:val="0"/>
        <w:snapToGrid w:val="0"/>
        <w:ind w:firstLine="482" w:firstLineChars="200"/>
        <w:rPr>
          <w:rFonts w:hint="eastAsia" w:ascii="宋体" w:hAnsi="宋体" w:cs="宋体"/>
          <w:sz w:val="24"/>
          <w:szCs w:val="24"/>
        </w:rPr>
      </w:pPr>
      <w:r>
        <w:rPr>
          <w:rFonts w:hint="eastAsia" w:ascii="宋体" w:hAnsi="宋体" w:cs="宋体"/>
          <w:b/>
          <w:bCs/>
          <w:sz w:val="24"/>
          <w:szCs w:val="24"/>
        </w:rPr>
        <w:t>计算成本</w:t>
      </w:r>
      <w:r>
        <w:rPr>
          <w:rFonts w:hint="eastAsia" w:ascii="宋体" w:hAnsi="宋体" w:cs="宋体"/>
          <w:sz w:val="24"/>
          <w:szCs w:val="24"/>
        </w:rPr>
        <w:t xml:space="preserve">  相较于要求大量计算工作的模型（参见13.5和13.6），易于以足够高的准确度来评估或求解的模型（见13.3和13.4）往往更受欢迎。</w:t>
      </w:r>
    </w:p>
    <w:p w14:paraId="319E0B5D">
      <w:pPr>
        <w:tabs>
          <w:tab w:val="left" w:pos="804"/>
        </w:tabs>
        <w:adjustRightInd w:val="0"/>
        <w:snapToGrid w:val="0"/>
        <w:rPr>
          <w:rFonts w:hint="eastAsia" w:ascii="宋体" w:hAnsi="宋体" w:cs="宋体"/>
          <w:sz w:val="24"/>
          <w:szCs w:val="24"/>
        </w:rPr>
      </w:pPr>
      <w:r>
        <w:rPr>
          <w:rFonts w:hint="eastAsia" w:ascii="宋体" w:hAnsi="宋体" w:cs="宋体"/>
          <w:sz w:val="24"/>
          <w:szCs w:val="24"/>
        </w:rPr>
        <w:t xml:space="preserve">8.1.3   </w:t>
      </w:r>
      <w:r>
        <w:fldChar w:fldCharType="begin"/>
      </w:r>
      <w:r>
        <w:instrText xml:space="preserve"> HYPERLINK \l "_bookmark31" </w:instrText>
      </w:r>
      <w:r>
        <w:fldChar w:fldCharType="separate"/>
      </w:r>
      <w:r>
        <w:rPr>
          <w:rFonts w:hint="eastAsia" w:ascii="宋体" w:hAnsi="宋体" w:cs="宋体"/>
          <w:sz w:val="24"/>
          <w:szCs w:val="24"/>
        </w:rPr>
        <w:t>8.1.2</w:t>
      </w:r>
      <w:r>
        <w:rPr>
          <w:rFonts w:hint="eastAsia" w:ascii="宋体" w:hAnsi="宋体" w:cs="宋体"/>
          <w:sz w:val="24"/>
          <w:szCs w:val="24"/>
        </w:rPr>
        <w:fldChar w:fldCharType="end"/>
      </w:r>
      <w:r>
        <w:rPr>
          <w:rFonts w:hint="eastAsia" w:ascii="宋体" w:hAnsi="宋体" w:cs="宋体"/>
          <w:sz w:val="24"/>
          <w:szCs w:val="24"/>
        </w:rPr>
        <w:t>中列出的几个方面通常互不兼容，例如，最简单的模型很少是最准确的，数学形式最易于处理的模型可能难以解释。因此，模型的选择需根据具体优先级权衡。首要考量是模型能否提供有效的估计值及其测量不确定度。当存在目标测量不确定度时，模型应能够提供与之相符的结果。</w:t>
      </w:r>
    </w:p>
    <w:p w14:paraId="1726C57B">
      <w:pPr>
        <w:tabs>
          <w:tab w:val="left" w:pos="804"/>
        </w:tabs>
        <w:adjustRightInd w:val="0"/>
        <w:snapToGrid w:val="0"/>
        <w:rPr>
          <w:rFonts w:hint="eastAsia" w:ascii="宋体" w:hAnsi="宋体" w:cs="宋体"/>
          <w:w w:val="110"/>
          <w:sz w:val="24"/>
          <w:szCs w:val="24"/>
        </w:rPr>
      </w:pPr>
      <w:r>
        <w:rPr>
          <w:rFonts w:hint="eastAsia" w:ascii="宋体" w:hAnsi="宋体" w:cs="宋体"/>
          <w:sz w:val="24"/>
          <w:szCs w:val="24"/>
        </w:rPr>
        <w:t>8.1.4  应考虑选择最适用的模型形式，因不同模型可能适合于不同目的。以下给出的例1中涉及两种模型，其选择是根据为不同物理特性提供数据做出的。例2说明的是当隐式模型能更自然描述测量过程时，使用隐式模型也不失为一种明智的选择。它还强调指出，隐式模型在代数运算还是在数值求解方面都有可能优于显式模型更。13.5中有关微观球形颗粒壳层厚度的例子展示了隐式模型无法转化为显式模型的情况，此类情形也很常见。</w:t>
      </w:r>
    </w:p>
    <w:p w14:paraId="4572B93B">
      <w:pPr>
        <w:snapToGrid w:val="0"/>
        <w:ind w:firstLine="458" w:firstLineChars="200"/>
        <w:rPr>
          <w:b/>
          <w:bCs/>
          <w:iCs/>
          <w:w w:val="95"/>
          <w:sz w:val="24"/>
          <w:szCs w:val="24"/>
        </w:rPr>
      </w:pPr>
      <w:r>
        <w:rPr>
          <w:b/>
          <w:bCs/>
          <w:iCs/>
          <w:w w:val="95"/>
          <w:sz w:val="24"/>
          <w:szCs w:val="24"/>
        </w:rPr>
        <w:t>例1 饱和蒸汽压（另见</w:t>
      </w:r>
      <w:r>
        <w:fldChar w:fldCharType="begin"/>
      </w:r>
      <w:r>
        <w:instrText xml:space="preserve"> HYPERLINK \l "_bookmark25" </w:instrText>
      </w:r>
      <w:r>
        <w:fldChar w:fldCharType="separate"/>
      </w:r>
      <w:r>
        <w:rPr>
          <w:b/>
          <w:bCs/>
          <w:iCs/>
          <w:w w:val="95"/>
          <w:sz w:val="24"/>
          <w:szCs w:val="24"/>
        </w:rPr>
        <w:t>7.3.1</w:t>
      </w:r>
      <w:r>
        <w:rPr>
          <w:b/>
          <w:bCs/>
          <w:iCs/>
          <w:w w:val="95"/>
          <w:sz w:val="24"/>
          <w:szCs w:val="24"/>
        </w:rPr>
        <w:fldChar w:fldCharType="end"/>
      </w:r>
      <w:r>
        <w:rPr>
          <w:b/>
          <w:bCs/>
          <w:iCs/>
          <w:w w:val="95"/>
          <w:sz w:val="24"/>
          <w:szCs w:val="24"/>
        </w:rPr>
        <w:t>）</w:t>
      </w:r>
    </w:p>
    <w:p w14:paraId="5D38D317">
      <w:pPr>
        <w:pStyle w:val="9"/>
        <w:snapToGrid w:val="0"/>
        <w:spacing w:after="0"/>
        <w:ind w:firstLine="476" w:firstLineChars="200"/>
        <w:jc w:val="both"/>
        <w:rPr>
          <w:sz w:val="24"/>
          <w:szCs w:val="24"/>
        </w:rPr>
      </w:pPr>
      <w:r>
        <w:rPr>
          <w:spacing w:val="-1"/>
          <w:sz w:val="24"/>
          <w:szCs w:val="24"/>
        </w:rPr>
        <w:t>饱和蒸汽压</w:t>
      </w:r>
      <w:r>
        <w:rPr>
          <w:i/>
          <w:spacing w:val="-1"/>
          <w:sz w:val="24"/>
          <w:szCs w:val="24"/>
        </w:rPr>
        <w:t>p</w:t>
      </w:r>
      <w:r>
        <w:rPr>
          <w:spacing w:val="-1"/>
          <w:sz w:val="24"/>
          <w:szCs w:val="24"/>
        </w:rPr>
        <w:t>与热力学温度</w:t>
      </w:r>
      <w:r>
        <w:rPr>
          <w:i/>
          <w:spacing w:val="-1"/>
          <w:sz w:val="24"/>
          <w:szCs w:val="24"/>
        </w:rPr>
        <w:t>T</w:t>
      </w:r>
      <w:r>
        <w:rPr>
          <w:spacing w:val="-1"/>
          <w:sz w:val="24"/>
          <w:szCs w:val="24"/>
        </w:rPr>
        <w:t>的</w:t>
      </w:r>
      <w:r>
        <w:rPr>
          <w:rFonts w:hint="eastAsia"/>
          <w:spacing w:val="-1"/>
          <w:sz w:val="24"/>
          <w:szCs w:val="24"/>
        </w:rPr>
        <w:t>依赖</w:t>
      </w:r>
      <w:r>
        <w:rPr>
          <w:spacing w:val="-1"/>
          <w:sz w:val="24"/>
          <w:szCs w:val="24"/>
        </w:rPr>
        <w:t>关系</w:t>
      </w:r>
      <w:r>
        <w:rPr>
          <w:rFonts w:hint="eastAsia"/>
          <w:sz w:val="24"/>
          <w:szCs w:val="24"/>
        </w:rPr>
        <w:t>常被用作测定</w:t>
      </w:r>
      <w:r>
        <w:rPr>
          <w:spacing w:val="-1"/>
          <w:sz w:val="24"/>
          <w:szCs w:val="24"/>
        </w:rPr>
        <w:t>和预测</w:t>
      </w:r>
      <w:r>
        <w:rPr>
          <w:rFonts w:hint="eastAsia"/>
          <w:spacing w:val="-1"/>
          <w:sz w:val="24"/>
          <w:szCs w:val="24"/>
        </w:rPr>
        <w:t>流体</w:t>
      </w:r>
      <w:r>
        <w:rPr>
          <w:spacing w:val="-1"/>
          <w:sz w:val="24"/>
          <w:szCs w:val="24"/>
        </w:rPr>
        <w:t>体积特性</w:t>
      </w:r>
      <w:r>
        <w:rPr>
          <w:rFonts w:hint="eastAsia"/>
          <w:spacing w:val="-1"/>
          <w:sz w:val="24"/>
          <w:szCs w:val="24"/>
        </w:rPr>
        <w:t>的基础</w:t>
      </w:r>
      <w:r>
        <w:rPr>
          <w:spacing w:val="-1"/>
          <w:sz w:val="24"/>
          <w:szCs w:val="24"/>
        </w:rPr>
        <w:t>。微分方</w:t>
      </w:r>
      <w:r>
        <w:rPr>
          <w:w w:val="95"/>
          <w:sz w:val="24"/>
          <w:szCs w:val="24"/>
        </w:rPr>
        <w:t>程，即克劳修斯-克拉佩伦方程</w:t>
      </w:r>
      <w:r>
        <w:rPr>
          <w:sz w:val="24"/>
          <w:szCs w:val="24"/>
        </w:rPr>
        <w:t>(6)，</w:t>
      </w:r>
      <w:r>
        <w:rPr>
          <w:w w:val="95"/>
          <w:sz w:val="24"/>
          <w:szCs w:val="24"/>
        </w:rPr>
        <w:t>定义</w:t>
      </w:r>
      <w:r>
        <w:rPr>
          <w:rFonts w:hint="eastAsia"/>
          <w:w w:val="95"/>
          <w:sz w:val="24"/>
          <w:szCs w:val="24"/>
        </w:rPr>
        <w:t>了</w:t>
      </w:r>
      <w:r>
        <w:rPr>
          <w:w w:val="95"/>
          <w:sz w:val="24"/>
          <w:szCs w:val="24"/>
        </w:rPr>
        <w:t>饱和蒸汽压曲线的一阶导数</w:t>
      </w:r>
      <m:oMath>
        <m:r>
          <m:rPr>
            <m:nor/>
            <m:sty m:val="p"/>
          </m:rPr>
          <w:rPr>
            <w:rFonts w:hint="eastAsia" w:ascii="Cambria Math" w:hAnsi="Cambria Math"/>
            <w:sz w:val="24"/>
            <w:szCs w:val="24"/>
          </w:rPr>
          <m:t>d</m:t>
        </m:r>
        <m:r>
          <m:rPr/>
          <w:rPr>
            <w:rFonts w:hint="eastAsia" w:ascii="Cambria Math" w:hAnsi="Cambria Math"/>
            <w:sz w:val="24"/>
            <w:szCs w:val="24"/>
          </w:rPr>
          <m:t>p</m:t>
        </m:r>
        <m:r>
          <m:rPr>
            <m:lit/>
            <m:sty m:val="p"/>
          </m:rPr>
          <w:rPr>
            <w:rFonts w:hint="eastAsia" w:ascii="Cambria Math" w:hAnsi="Cambria Math"/>
            <w:sz w:val="24"/>
            <w:szCs w:val="24"/>
          </w:rPr>
          <m:t>/</m:t>
        </m:r>
        <m:r>
          <m:rPr>
            <m:nor/>
            <m:sty m:val="p"/>
          </m:rPr>
          <w:rPr>
            <w:rFonts w:hint="eastAsia" w:ascii="Cambria Math" w:hAnsi="Cambria Math"/>
            <w:sz w:val="24"/>
            <w:szCs w:val="24"/>
          </w:rPr>
          <m:t>d</m:t>
        </m:r>
        <m:r>
          <m:rPr/>
          <w:rPr>
            <w:rFonts w:hint="eastAsia" w:ascii="Cambria Math" w:hAnsi="Cambria Math"/>
            <w:sz w:val="24"/>
            <w:szCs w:val="24"/>
          </w:rPr>
          <m:t>T</m:t>
        </m:r>
      </m:oMath>
      <w:bookmarkStart w:id="42" w:name="_bookmark34"/>
      <w:bookmarkEnd w:id="42"/>
      <w:r>
        <w:rPr>
          <w:w w:val="95"/>
          <w:sz w:val="24"/>
          <w:szCs w:val="24"/>
        </w:rPr>
        <w:t>。</w:t>
      </w:r>
      <w:r>
        <w:rPr>
          <w:sz w:val="24"/>
          <w:szCs w:val="24"/>
        </w:rPr>
        <w:t>安托万方程</w:t>
      </w:r>
      <w:r>
        <w:rPr>
          <w:rFonts w:hint="eastAsia"/>
          <w:sz w:val="24"/>
          <w:szCs w:val="24"/>
        </w:rPr>
        <w:t>是该</w:t>
      </w:r>
      <w:r>
        <w:rPr>
          <w:w w:val="95"/>
          <w:sz w:val="24"/>
          <w:szCs w:val="24"/>
        </w:rPr>
        <w:t>方程的一个解</w:t>
      </w:r>
      <w:r>
        <w:rPr>
          <w:sz w:val="24"/>
          <w:szCs w:val="24"/>
        </w:rPr>
        <w:t>[7]，</w:t>
      </w:r>
      <w:r>
        <w:rPr>
          <w:rFonts w:hint="eastAsia"/>
          <w:sz w:val="24"/>
          <w:szCs w:val="24"/>
        </w:rPr>
        <w:t>其</w:t>
      </w:r>
      <w:r>
        <w:rPr>
          <w:sz w:val="24"/>
          <w:szCs w:val="24"/>
        </w:rPr>
        <w:t>测量模型</w:t>
      </w:r>
      <w:r>
        <w:rPr>
          <w:rFonts w:hint="eastAsia"/>
          <w:sz w:val="24"/>
          <w:szCs w:val="24"/>
        </w:rPr>
        <w:t>形式为</w:t>
      </w:r>
      <w:r>
        <w:rPr>
          <w:sz w:val="24"/>
          <w:szCs w:val="24"/>
        </w:rPr>
        <w:t>：</w:t>
      </w:r>
    </w:p>
    <w:p w14:paraId="6806FE35">
      <w:pPr>
        <w:pStyle w:val="9"/>
        <w:snapToGrid w:val="0"/>
        <w:ind w:firstLine="480" w:firstLineChars="200"/>
        <w:jc w:val="right"/>
        <w:rPr>
          <w:w w:val="105"/>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sz w:val="24"/>
                    <w:szCs w:val="24"/>
                  </w:rPr>
                </m:ctrlPr>
              </m:dPr>
              <m:e>
                <m:f>
                  <m:fPr>
                    <m:ctrlPr>
                      <w:rPr>
                        <w:rFonts w:ascii="Cambria Math" w:hAnsi="Cambria Math"/>
                        <w:sz w:val="24"/>
                        <w:szCs w:val="24"/>
                      </w:rPr>
                    </m:ctrlPr>
                  </m:fPr>
                  <m:num>
                    <m:r>
                      <m:rPr/>
                      <w:rPr>
                        <w:rFonts w:ascii="Cambria Math" w:hAnsi="Cambria Math"/>
                        <w:sz w:val="24"/>
                        <w:szCs w:val="24"/>
                      </w:rPr>
                      <m:t>p</m:t>
                    </m:r>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ctrlPr>
                  <w:rPr>
                    <w:rFonts w:ascii="Cambria Math" w:hAnsi="Cambria Math"/>
                    <w:i/>
                    <w:sz w:val="24"/>
                    <w:szCs w:val="24"/>
                  </w:rPr>
                </m:ctrlPr>
              </m:e>
            </m:d>
            <m:ctrlPr>
              <w:rPr>
                <w:rFonts w:ascii="Cambria Math" w:hAnsi="Cambria Math"/>
                <w:sz w:val="24"/>
                <w:szCs w:val="24"/>
              </w:rPr>
            </m:ctrlPr>
          </m:e>
        </m:func>
        <m:r>
          <m:rPr/>
          <w:rPr>
            <w:rFonts w:ascii="Cambria Math" w:hAnsi="Cambria Math"/>
            <w:sz w:val="24"/>
            <w:szCs w:val="24"/>
          </w:rPr>
          <m:t>=A−</m:t>
        </m:r>
        <m:f>
          <m:fPr>
            <m:ctrlPr>
              <w:rPr>
                <w:rFonts w:ascii="Cambria Math" w:hAnsi="Cambria Math"/>
                <w:sz w:val="24"/>
                <w:szCs w:val="24"/>
              </w:rPr>
            </m:ctrlPr>
          </m:fPr>
          <m:num>
            <m:r>
              <m:rPr/>
              <w:rPr>
                <w:rFonts w:ascii="Cambria Math" w:hAnsi="Cambria Math"/>
                <w:sz w:val="24"/>
                <w:szCs w:val="24"/>
              </w:rPr>
              <m:t>B</m:t>
            </m:r>
            <m:ctrlPr>
              <w:rPr>
                <w:rFonts w:ascii="Cambria Math" w:hAnsi="Cambria Math"/>
                <w:i/>
                <w:sz w:val="24"/>
                <w:szCs w:val="24"/>
              </w:rPr>
            </m:ctrlPr>
          </m:num>
          <m:den>
            <m:r>
              <m:rPr/>
              <w:rPr>
                <w:rFonts w:ascii="Cambria Math" w:hAnsi="Cambria Math"/>
                <w:sz w:val="24"/>
                <w:szCs w:val="24"/>
              </w:rPr>
              <m:t>T+C</m:t>
            </m:r>
            <m:ctrlPr>
              <w:rPr>
                <w:rFonts w:ascii="Cambria Math" w:hAnsi="Cambria Math"/>
                <w:i/>
                <w:sz w:val="24"/>
                <w:szCs w:val="24"/>
              </w:rPr>
            </m:ctrlPr>
          </m:den>
        </m:f>
      </m:oMath>
      <w:r>
        <w:rPr>
          <w:rFonts w:hint="eastAsia"/>
          <w:sz w:val="24"/>
          <w:szCs w:val="24"/>
        </w:rPr>
        <w:t xml:space="preserve">                           （8）</w:t>
      </w:r>
    </w:p>
    <w:p w14:paraId="6F5323D3">
      <w:pPr>
        <w:pStyle w:val="9"/>
        <w:snapToGrid w:val="0"/>
        <w:spacing w:after="0"/>
        <w:rPr>
          <w:sz w:val="24"/>
          <w:szCs w:val="24"/>
        </w:rPr>
      </w:pPr>
      <w:r>
        <w:rPr>
          <w:position w:val="1"/>
          <w:sz w:val="24"/>
          <w:szCs w:val="24"/>
        </w:rPr>
        <w:t>其中</w:t>
      </w:r>
      <w:r>
        <w:rPr>
          <w:rFonts w:hint="eastAsia"/>
          <w:position w:val="1"/>
          <w:sz w:val="24"/>
          <w:szCs w:val="24"/>
        </w:rPr>
        <w:t>，</w:t>
      </w:r>
      <w:r>
        <w:rPr>
          <w:i/>
          <w:position w:val="1"/>
          <w:sz w:val="24"/>
          <w:szCs w:val="24"/>
        </w:rPr>
        <w:t>p</w:t>
      </w:r>
      <w:r>
        <w:rPr>
          <w:sz w:val="24"/>
          <w:szCs w:val="24"/>
          <w:vertAlign w:val="subscript"/>
        </w:rPr>
        <w:t>0</w:t>
      </w:r>
      <w:r>
        <w:rPr>
          <w:position w:val="1"/>
          <w:sz w:val="24"/>
          <w:szCs w:val="24"/>
        </w:rPr>
        <w:t>是参考压力</w:t>
      </w:r>
      <w:r>
        <w:rPr>
          <w:rFonts w:hint="eastAsia"/>
          <w:position w:val="1"/>
          <w:sz w:val="24"/>
          <w:szCs w:val="24"/>
        </w:rPr>
        <w:t>；</w:t>
      </w:r>
      <w:r>
        <w:rPr>
          <w:i/>
          <w:position w:val="1"/>
          <w:sz w:val="24"/>
          <w:szCs w:val="24"/>
        </w:rPr>
        <w:t>A</w:t>
      </w:r>
      <w:r>
        <w:rPr>
          <w:position w:val="1"/>
          <w:sz w:val="24"/>
          <w:szCs w:val="24"/>
        </w:rPr>
        <w:t>、</w:t>
      </w:r>
      <w:r>
        <w:rPr>
          <w:i/>
          <w:position w:val="1"/>
          <w:sz w:val="24"/>
          <w:szCs w:val="24"/>
        </w:rPr>
        <w:t>B</w:t>
      </w:r>
      <w:r>
        <w:rPr>
          <w:position w:val="1"/>
          <w:sz w:val="24"/>
          <w:szCs w:val="24"/>
        </w:rPr>
        <w:t>和</w:t>
      </w:r>
      <w:r>
        <w:rPr>
          <w:i/>
          <w:position w:val="1"/>
          <w:sz w:val="24"/>
          <w:szCs w:val="24"/>
        </w:rPr>
        <w:t>C</w:t>
      </w:r>
      <w:r>
        <w:rPr>
          <w:position w:val="1"/>
          <w:sz w:val="24"/>
          <w:szCs w:val="24"/>
        </w:rPr>
        <w:t>是系数，</w:t>
      </w:r>
      <w:r>
        <w:rPr>
          <w:rFonts w:hint="eastAsia"/>
          <w:position w:val="1"/>
          <w:sz w:val="24"/>
          <w:szCs w:val="24"/>
        </w:rPr>
        <w:t>通</w:t>
      </w:r>
      <w:r>
        <w:rPr>
          <w:position w:val="1"/>
          <w:sz w:val="24"/>
          <w:szCs w:val="24"/>
        </w:rPr>
        <w:t>常通过蒸汽压数据的最小二乘</w:t>
      </w:r>
      <w:r>
        <w:rPr>
          <w:rFonts w:hint="eastAsia"/>
          <w:position w:val="1"/>
          <w:sz w:val="24"/>
          <w:szCs w:val="24"/>
        </w:rPr>
        <w:t>拟合</w:t>
      </w:r>
      <w:r>
        <w:rPr>
          <w:position w:val="1"/>
          <w:sz w:val="24"/>
          <w:szCs w:val="24"/>
        </w:rPr>
        <w:t>获得。</w:t>
      </w:r>
    </w:p>
    <w:p w14:paraId="6392370F">
      <w:pPr>
        <w:pStyle w:val="9"/>
        <w:snapToGrid w:val="0"/>
        <w:spacing w:after="0"/>
        <w:ind w:firstLine="480" w:firstLineChars="200"/>
        <w:rPr>
          <w:sz w:val="24"/>
          <w:szCs w:val="24"/>
        </w:rPr>
      </w:pPr>
      <w:r>
        <w:rPr>
          <w:sz w:val="24"/>
          <w:szCs w:val="24"/>
        </w:rPr>
        <w:t>克劳修斯-克拉佩伦方程另一个不同的解</w:t>
      </w:r>
      <w:r>
        <w:rPr>
          <w:rFonts w:hint="eastAsia"/>
          <w:sz w:val="24"/>
          <w:szCs w:val="24"/>
        </w:rPr>
        <w:t>是</w:t>
      </w:r>
      <w:r>
        <w:rPr>
          <w:sz w:val="24"/>
          <w:szCs w:val="24"/>
        </w:rPr>
        <w:t>克拉克和格莱乌方程[34]，</w:t>
      </w:r>
      <w:r>
        <w:rPr>
          <w:rFonts w:hint="eastAsia"/>
          <w:sz w:val="24"/>
          <w:szCs w:val="24"/>
        </w:rPr>
        <w:t>提供了另</w:t>
      </w:r>
      <w:r>
        <w:rPr>
          <w:sz w:val="24"/>
          <w:szCs w:val="24"/>
        </w:rPr>
        <w:t>一</w:t>
      </w:r>
      <w:r>
        <w:rPr>
          <w:rFonts w:hint="eastAsia"/>
          <w:sz w:val="24"/>
          <w:szCs w:val="24"/>
        </w:rPr>
        <w:t>种</w:t>
      </w:r>
      <w:r>
        <w:rPr>
          <w:sz w:val="24"/>
          <w:szCs w:val="24"/>
        </w:rPr>
        <w:t>蒸汽压数据与热力学函数</w:t>
      </w:r>
      <w:r>
        <w:rPr>
          <w:rFonts w:hint="eastAsia"/>
          <w:sz w:val="24"/>
          <w:szCs w:val="24"/>
        </w:rPr>
        <w:t>关联</w:t>
      </w:r>
      <w:r>
        <w:rPr>
          <w:sz w:val="24"/>
          <w:szCs w:val="24"/>
        </w:rPr>
        <w:t>的测量模型：</w:t>
      </w:r>
    </w:p>
    <w:p w14:paraId="7B571961">
      <w:pPr>
        <w:pStyle w:val="9"/>
        <w:snapToGrid w:val="0"/>
        <w:ind w:firstLine="480" w:firstLineChars="200"/>
        <w:rPr>
          <w:sz w:val="24"/>
          <w:szCs w:val="24"/>
        </w:rPr>
      </w:pPr>
      <m:oMath>
        <m:r>
          <m:rPr/>
          <w:rPr>
            <w:rFonts w:ascii="Cambria Math" w:hAnsi="Cambria Math"/>
            <w:sz w:val="24"/>
            <w:szCs w:val="24"/>
          </w:rPr>
          <m:t>R</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sz w:val="24"/>
                    <w:szCs w:val="24"/>
                  </w:rPr>
                </m:ctrlPr>
              </m:dPr>
              <m:e>
                <m:f>
                  <m:fPr>
                    <m:ctrlPr>
                      <w:rPr>
                        <w:rFonts w:ascii="Cambria Math" w:hAnsi="Cambria Math"/>
                        <w:sz w:val="24"/>
                        <w:szCs w:val="24"/>
                      </w:rPr>
                    </m:ctrlPr>
                  </m:fPr>
                  <m:num>
                    <m:r>
                      <m:rPr/>
                      <w:rPr>
                        <w:rFonts w:ascii="Cambria Math" w:hAnsi="Cambria Math"/>
                        <w:sz w:val="24"/>
                        <w:szCs w:val="24"/>
                      </w:rPr>
                      <m:t>p</m:t>
                    </m:r>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den>
                </m:f>
                <m:ctrlPr>
                  <w:rPr>
                    <w:rFonts w:ascii="Cambria Math" w:hAnsi="Cambria Math"/>
                    <w:i/>
                    <w:sz w:val="24"/>
                    <w:szCs w:val="24"/>
                  </w:rPr>
                </m:ctrlPr>
              </m:e>
            </m:d>
            <m:ctrlPr>
              <w:rPr>
                <w:rFonts w:ascii="Cambria Math" w:hAnsi="Cambria Math"/>
                <w:sz w:val="24"/>
                <w:szCs w:val="24"/>
              </w:rPr>
            </m:ctrlPr>
          </m:e>
        </m:func>
        <m:r>
          <m:rPr/>
          <w:rPr>
            <w:rFonts w:ascii="Cambria Math" w:hAnsi="Cambria Math"/>
            <w:sz w:val="24"/>
            <w:szCs w:val="24"/>
          </w:rPr>
          <m:t>=−</m:t>
        </m:r>
        <m:f>
          <m:fPr>
            <m:ctrlPr>
              <w:rPr>
                <w:rFonts w:ascii="Cambria Math" w:hAnsi="Cambria Math"/>
                <w:sz w:val="24"/>
                <w:szCs w:val="24"/>
              </w:rPr>
            </m:ctrlPr>
          </m:fPr>
          <m:num>
            <m:r>
              <m:rPr>
                <m:sty m:val="p"/>
              </m:rPr>
              <w:rPr>
                <w:rFonts w:hint="eastAsia" w:ascii="Cambria Math" w:hAnsi="Cambria Math"/>
                <w:sz w:val="24"/>
                <w:szCs w:val="24"/>
              </w:rPr>
              <m:t>Δ</m:t>
            </m:r>
            <m:sSup>
              <m:sSupPr>
                <m:ctrlPr>
                  <w:rPr>
                    <w:rFonts w:ascii="Cambria Math" w:hAnsi="Cambria Math"/>
                    <w:i/>
                    <w:sz w:val="24"/>
                    <w:szCs w:val="24"/>
                  </w:rPr>
                </m:ctrlPr>
              </m:sSupPr>
              <m:e>
                <m:r>
                  <m:rPr/>
                  <w:rPr>
                    <w:rFonts w:ascii="Cambria Math" w:hAnsi="Cambria Math"/>
                    <w:sz w:val="24"/>
                    <w:szCs w:val="24"/>
                  </w:rPr>
                  <m:t>G</m:t>
                </m:r>
                <m:ctrlPr>
                  <w:rPr>
                    <w:rFonts w:ascii="Cambria Math" w:hAnsi="Cambria Math"/>
                    <w:i/>
                    <w:sz w:val="24"/>
                    <w:szCs w:val="24"/>
                  </w:rPr>
                </m:ctrlPr>
              </m:e>
              <m:sup>
                <m:r>
                  <m:rPr/>
                  <w:rPr>
                    <w:rFonts w:ascii="Cambria Math" w:hAnsi="Cambria Math"/>
                    <w:sz w:val="24"/>
                    <w:szCs w:val="24"/>
                  </w:rPr>
                  <m:t>0</m:t>
                </m:r>
                <m:ctrlPr>
                  <w:rPr>
                    <w:rFonts w:ascii="Cambria Math" w:hAnsi="Cambria Math"/>
                    <w:i/>
                    <w:sz w:val="24"/>
                    <w:szCs w:val="24"/>
                  </w:rPr>
                </m:ctrlPr>
              </m:sup>
            </m:sSup>
            <m:d>
              <m:dPr>
                <m:ctrlPr>
                  <w:rPr>
                    <w:rFonts w:ascii="Cambria Math" w:hAnsi="Cambria Math"/>
                    <w:i/>
                    <w:sz w:val="24"/>
                    <w:szCs w:val="24"/>
                  </w:rPr>
                </m:ctrlPr>
              </m:dPr>
              <m:e>
                <m:r>
                  <m:rPr>
                    <m:sty m:val="p"/>
                  </m:rPr>
                  <w:rPr>
                    <w:rFonts w:hint="eastAsia" w:ascii="Cambria Math" w:hAnsi="Cambria Math"/>
                    <w:sz w:val="24"/>
                    <w:szCs w:val="24"/>
                  </w:rPr>
                  <m:t>Θ</m:t>
                </m:r>
                <m:ctrlPr>
                  <w:rPr>
                    <w:rFonts w:ascii="Cambria Math" w:hAnsi="Cambria Math"/>
                    <w:i/>
                    <w:sz w:val="24"/>
                    <w:szCs w:val="24"/>
                  </w:rPr>
                </m:ctrlPr>
              </m:e>
            </m:d>
            <m:ctrlPr>
              <w:rPr>
                <w:rFonts w:ascii="Cambria Math" w:hAnsi="Cambria Math"/>
                <w:i/>
                <w:sz w:val="24"/>
                <w:szCs w:val="24"/>
              </w:rPr>
            </m:ctrlPr>
          </m:num>
          <m:den>
            <m:r>
              <m:rPr>
                <m:sty m:val="p"/>
              </m:rPr>
              <w:rPr>
                <w:rFonts w:hint="eastAsia" w:ascii="Cambria Math" w:hAnsi="Cambria Math"/>
                <w:sz w:val="24"/>
                <w:szCs w:val="24"/>
              </w:rPr>
              <m:t>Θ</m:t>
            </m:r>
            <m:ctrlPr>
              <w:rPr>
                <w:rFonts w:ascii="Cambria Math" w:hAnsi="Cambria Math"/>
                <w:i/>
                <w:sz w:val="24"/>
                <w:szCs w:val="24"/>
              </w:rPr>
            </m:ctrlPr>
          </m:den>
        </m:f>
        <m:r>
          <m:rPr/>
          <w:rPr>
            <w:rFonts w:ascii="Cambria Math" w:hAnsi="Cambria Math"/>
            <w:sz w:val="24"/>
            <w:szCs w:val="24"/>
          </w:rPr>
          <m:t>+</m:t>
        </m:r>
        <m:r>
          <m:rPr>
            <m:sty m:val="p"/>
          </m:rPr>
          <w:rPr>
            <w:rFonts w:hint="eastAsia" w:ascii="Cambria Math" w:hAnsi="Cambria Math"/>
            <w:sz w:val="24"/>
            <w:szCs w:val="24"/>
          </w:rPr>
          <m:t>Δ</m:t>
        </m:r>
        <m:sSup>
          <m:sSupPr>
            <m:ctrlPr>
              <w:rPr>
                <w:rFonts w:ascii="Cambria Math" w:hAnsi="Cambria Math"/>
                <w:i/>
                <w:sz w:val="24"/>
                <w:szCs w:val="24"/>
              </w:rPr>
            </m:ctrlPr>
          </m:sSupPr>
          <m:e>
            <m:r>
              <m:rPr/>
              <w:rPr>
                <w:rFonts w:ascii="Cambria Math" w:hAnsi="Cambria Math"/>
                <w:sz w:val="24"/>
                <w:szCs w:val="24"/>
              </w:rPr>
              <m:t>H</m:t>
            </m:r>
            <m:ctrlPr>
              <w:rPr>
                <w:rFonts w:ascii="Cambria Math" w:hAnsi="Cambria Math"/>
                <w:i/>
                <w:sz w:val="24"/>
                <w:szCs w:val="24"/>
              </w:rPr>
            </m:ctrlPr>
          </m:e>
          <m:sup>
            <m:r>
              <m:rPr/>
              <w:rPr>
                <w:rFonts w:ascii="Cambria Math" w:hAnsi="Cambria Math"/>
                <w:sz w:val="24"/>
                <w:szCs w:val="24"/>
              </w:rPr>
              <m:t>0</m:t>
            </m:r>
            <m:ctrlPr>
              <w:rPr>
                <w:rFonts w:ascii="Cambria Math" w:hAnsi="Cambria Math"/>
                <w:i/>
                <w:sz w:val="24"/>
                <w:szCs w:val="24"/>
              </w:rPr>
            </m:ctrlPr>
          </m:sup>
        </m:sSup>
        <m:d>
          <m:dPr>
            <m:ctrlPr>
              <w:rPr>
                <w:rFonts w:ascii="Cambria Math" w:hAnsi="Cambria Math"/>
                <w:i/>
                <w:sz w:val="24"/>
                <w:szCs w:val="24"/>
              </w:rPr>
            </m:ctrlPr>
          </m:dPr>
          <m:e>
            <m:r>
              <m:rPr>
                <m:sty m:val="p"/>
              </m:rPr>
              <w:rPr>
                <w:rFonts w:hint="eastAsia" w:ascii="Cambria Math" w:hAnsi="Cambria Math"/>
                <w:sz w:val="24"/>
                <w:szCs w:val="24"/>
              </w:rPr>
              <m:t>Θ</m:t>
            </m:r>
            <m:ctrlPr>
              <w:rPr>
                <w:rFonts w:ascii="Cambria Math" w:hAnsi="Cambria Math"/>
                <w:i/>
                <w:sz w:val="24"/>
                <w:szCs w:val="24"/>
              </w:rPr>
            </m:ctrlPr>
          </m:e>
        </m:d>
        <m:d>
          <m:dPr>
            <m:ctrlPr>
              <w:rPr>
                <w:rFonts w:ascii="Cambria Math" w:hAnsi="Cambria Math"/>
                <w:sz w:val="24"/>
                <w:szCs w:val="24"/>
              </w:rPr>
            </m:ctrlPr>
          </m:dPr>
          <m:e>
            <m:f>
              <m:fPr>
                <m:ctrlPr>
                  <w:rPr>
                    <w:rFonts w:ascii="Cambria Math" w:hAnsi="Cambria Math"/>
                    <w:sz w:val="24"/>
                    <w:szCs w:val="24"/>
                  </w:rPr>
                </m:ctrlPr>
              </m:fPr>
              <m:num>
                <m:r>
                  <m:rPr/>
                  <w:rPr>
                    <w:rFonts w:ascii="Cambria Math" w:hAnsi="Cambria Math"/>
                    <w:sz w:val="24"/>
                    <w:szCs w:val="24"/>
                  </w:rPr>
                  <m:t>1</m:t>
                </m:r>
                <m:ctrlPr>
                  <w:rPr>
                    <w:rFonts w:ascii="Cambria Math" w:hAnsi="Cambria Math"/>
                    <w:i/>
                    <w:sz w:val="24"/>
                    <w:szCs w:val="24"/>
                  </w:rPr>
                </m:ctrlPr>
              </m:num>
              <m:den>
                <m:r>
                  <m:rPr>
                    <m:sty m:val="p"/>
                  </m:rPr>
                  <w:rPr>
                    <w:rFonts w:hint="eastAsia" w:ascii="Cambria Math" w:hAnsi="Cambria Math"/>
                    <w:sz w:val="24"/>
                    <w:szCs w:val="24"/>
                  </w:rPr>
                  <m:t>Θ</m:t>
                </m:r>
                <m:ctrlPr>
                  <w:rPr>
                    <w:rFonts w:ascii="Cambria Math" w:hAnsi="Cambria Math"/>
                    <w:i/>
                    <w:sz w:val="24"/>
                    <w:szCs w:val="24"/>
                  </w:rPr>
                </m:ctrlPr>
              </m:den>
            </m:f>
            <m:r>
              <m:rPr/>
              <w:rPr>
                <w:rFonts w:ascii="Cambria Math" w:hAnsi="Cambria Math"/>
                <w:sz w:val="24"/>
                <w:szCs w:val="24"/>
              </w:rPr>
              <m:t>−</m:t>
            </m:r>
            <m:f>
              <m:fPr>
                <m:ctrlPr>
                  <w:rPr>
                    <w:rFonts w:ascii="Cambria Math" w:hAnsi="Cambria Math"/>
                    <w:sz w:val="24"/>
                    <w:szCs w:val="24"/>
                  </w:rPr>
                </m:ctrlPr>
              </m:fPr>
              <m:num>
                <m:r>
                  <m:rPr/>
                  <w:rPr>
                    <w:rFonts w:ascii="Cambria Math" w:hAnsi="Cambria Math"/>
                    <w:sz w:val="24"/>
                    <w:szCs w:val="24"/>
                  </w:rPr>
                  <m:t>1</m:t>
                </m:r>
                <m:ctrlPr>
                  <w:rPr>
                    <w:rFonts w:ascii="Cambria Math" w:hAnsi="Cambria Math"/>
                    <w:i/>
                    <w:sz w:val="24"/>
                    <w:szCs w:val="24"/>
                  </w:rPr>
                </m:ctrlPr>
              </m:num>
              <m:den>
                <m:r>
                  <m:rPr/>
                  <w:rPr>
                    <w:rFonts w:ascii="Cambria Math" w:hAnsi="Cambria Math"/>
                    <w:sz w:val="24"/>
                    <w:szCs w:val="24"/>
                  </w:rPr>
                  <m:t>T</m:t>
                </m:r>
                <m:ctrlPr>
                  <w:rPr>
                    <w:rFonts w:ascii="Cambria Math" w:hAnsi="Cambria Math"/>
                    <w:i/>
                    <w:sz w:val="24"/>
                    <w:szCs w:val="24"/>
                  </w:rPr>
                </m:ctrlPr>
              </m:den>
            </m:f>
            <m:ctrlPr>
              <w:rPr>
                <w:rFonts w:ascii="Cambria Math" w:hAnsi="Cambria Math"/>
                <w:i/>
                <w:sz w:val="24"/>
                <w:szCs w:val="24"/>
              </w:rPr>
            </m:ctrlPr>
          </m:e>
        </m:d>
        <m:r>
          <m:rPr/>
          <w:rPr>
            <w:rFonts w:ascii="Cambria Math" w:hAnsi="Cambria Math"/>
            <w:sz w:val="24"/>
            <w:szCs w:val="24"/>
          </w:rPr>
          <m:t>+</m:t>
        </m:r>
        <m:r>
          <m:rPr>
            <m:sty m:val="p"/>
          </m:rPr>
          <w:rPr>
            <w:rFonts w:hint="eastAsia" w:ascii="Cambria Math" w:hAnsi="Cambria Math"/>
            <w:sz w:val="24"/>
            <w:szCs w:val="24"/>
          </w:rPr>
          <m:t>Δ</m:t>
        </m:r>
        <m:sSubSup>
          <m:sSubSupPr>
            <m:ctrlPr>
              <w:rPr>
                <w:rFonts w:ascii="Cambria Math" w:hAnsi="Cambria Math"/>
                <w:i/>
                <w:sz w:val="24"/>
                <w:szCs w:val="24"/>
              </w:rPr>
            </m:ctrlPr>
          </m:sSubSup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up>
            <m:r>
              <m:rPr/>
              <w:rPr>
                <w:rFonts w:ascii="Cambria Math" w:hAnsi="Cambria Math"/>
                <w:sz w:val="24"/>
                <w:szCs w:val="24"/>
              </w:rPr>
              <m:t>0</m:t>
            </m:r>
            <m:ctrlPr>
              <w:rPr>
                <w:rFonts w:ascii="Cambria Math" w:hAnsi="Cambria Math"/>
                <w:i/>
                <w:sz w:val="24"/>
                <w:szCs w:val="24"/>
              </w:rPr>
            </m:ctrlPr>
          </m:sup>
        </m:sSubSup>
        <m:d>
          <m:dPr>
            <m:ctrlPr>
              <w:rPr>
                <w:rFonts w:ascii="Cambria Math" w:hAnsi="Cambria Math"/>
                <w:sz w:val="24"/>
                <w:szCs w:val="24"/>
              </w:rPr>
            </m:ctrlPr>
          </m:dPr>
          <m:e>
            <m:f>
              <m:fPr>
                <m:ctrlPr>
                  <w:rPr>
                    <w:rFonts w:ascii="Cambria Math" w:hAnsi="Cambria Math"/>
                    <w:sz w:val="24"/>
                    <w:szCs w:val="24"/>
                  </w:rPr>
                </m:ctrlPr>
              </m:fPr>
              <m:num>
                <m:r>
                  <m:rPr>
                    <m:sty m:val="p"/>
                  </m:rPr>
                  <w:rPr>
                    <w:rFonts w:hint="eastAsia" w:ascii="Cambria Math" w:hAnsi="Cambria Math"/>
                    <w:sz w:val="24"/>
                    <w:szCs w:val="24"/>
                  </w:rPr>
                  <m:t>Θ</m:t>
                </m:r>
                <m:ctrlPr>
                  <w:rPr>
                    <w:rFonts w:ascii="Cambria Math" w:hAnsi="Cambria Math"/>
                    <w:i/>
                    <w:sz w:val="24"/>
                    <w:szCs w:val="24"/>
                  </w:rPr>
                </m:ctrlPr>
              </m:num>
              <m:den>
                <m:r>
                  <m:rPr/>
                  <w:rPr>
                    <w:rFonts w:ascii="Cambria Math" w:hAnsi="Cambria Math"/>
                    <w:sz w:val="24"/>
                    <w:szCs w:val="24"/>
                  </w:rPr>
                  <m:t>T</m:t>
                </m:r>
                <m:ctrlPr>
                  <w:rPr>
                    <w:rFonts w:ascii="Cambria Math" w:hAnsi="Cambria Math"/>
                    <w:i/>
                    <w:sz w:val="24"/>
                    <w:szCs w:val="24"/>
                  </w:rPr>
                </m:ctrlPr>
              </m:den>
            </m:f>
            <m:r>
              <m:rP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f>
                  <m:fPr>
                    <m:ctrlPr>
                      <w:rPr>
                        <w:rFonts w:ascii="Cambria Math" w:hAnsi="Cambria Math"/>
                        <w:sz w:val="24"/>
                        <w:szCs w:val="24"/>
                      </w:rPr>
                    </m:ctrlPr>
                  </m:fPr>
                  <m:num>
                    <m:r>
                      <m:rPr>
                        <m:sty m:val="p"/>
                      </m:rPr>
                      <w:rPr>
                        <w:rFonts w:hint="eastAsia" w:ascii="Cambria Math" w:hAnsi="Cambria Math"/>
                        <w:sz w:val="24"/>
                        <w:szCs w:val="24"/>
                      </w:rPr>
                      <m:t>Θ</m:t>
                    </m:r>
                    <m:ctrlPr>
                      <w:rPr>
                        <w:rFonts w:ascii="Cambria Math" w:hAnsi="Cambria Math"/>
                        <w:i/>
                        <w:sz w:val="24"/>
                        <w:szCs w:val="24"/>
                      </w:rPr>
                    </m:ctrlPr>
                  </m:num>
                  <m:den>
                    <m:r>
                      <m:rPr/>
                      <w:rPr>
                        <w:rFonts w:ascii="Cambria Math" w:hAnsi="Cambria Math"/>
                        <w:sz w:val="24"/>
                        <w:szCs w:val="24"/>
                      </w:rPr>
                      <m:t>T</m:t>
                    </m:r>
                    <m:ctrlPr>
                      <w:rPr>
                        <w:rFonts w:ascii="Cambria Math" w:hAnsi="Cambria Math"/>
                        <w:i/>
                        <w:sz w:val="24"/>
                        <w:szCs w:val="24"/>
                      </w:rPr>
                    </m:ctrlPr>
                  </m:den>
                </m:f>
                <m:ctrlPr>
                  <w:rPr>
                    <w:rFonts w:ascii="Cambria Math" w:hAnsi="Cambria Math"/>
                    <w:sz w:val="24"/>
                    <w:szCs w:val="24"/>
                  </w:rPr>
                </m:ctrlPr>
              </m:e>
            </m:func>
            <m:ctrlPr>
              <w:rPr>
                <w:rFonts w:ascii="Cambria Math" w:hAnsi="Cambria Math"/>
                <w:i/>
                <w:sz w:val="24"/>
                <w:szCs w:val="24"/>
              </w:rPr>
            </m:ctrlPr>
          </m:e>
        </m:d>
      </m:oMath>
      <w:r>
        <w:rPr>
          <w:rFonts w:hint="eastAsia"/>
          <w:sz w:val="24"/>
          <w:szCs w:val="24"/>
        </w:rPr>
        <w:t xml:space="preserve">      （9）</w:t>
      </w:r>
    </w:p>
    <w:p w14:paraId="5775A3C2">
      <w:pPr>
        <w:pStyle w:val="9"/>
        <w:snapToGrid w:val="0"/>
        <w:spacing w:after="0"/>
        <w:jc w:val="both"/>
        <w:rPr>
          <w:sz w:val="24"/>
          <w:szCs w:val="24"/>
        </w:rPr>
      </w:pPr>
      <w:r>
        <w:rPr>
          <w:sz w:val="24"/>
          <w:szCs w:val="24"/>
        </w:rPr>
        <w:t>其中</w:t>
      </w:r>
      <w:r>
        <w:rPr>
          <w:rFonts w:hint="eastAsia"/>
          <w:sz w:val="24"/>
          <w:szCs w:val="24"/>
        </w:rPr>
        <w:t>，</w:t>
      </w:r>
      <w:r>
        <w:rPr>
          <w:i/>
          <w:sz w:val="24"/>
          <w:szCs w:val="24"/>
        </w:rPr>
        <w:t>R</w:t>
      </w:r>
      <w:r>
        <w:rPr>
          <w:sz w:val="24"/>
          <w:szCs w:val="24"/>
        </w:rPr>
        <w:t>是气体常量</w:t>
      </w:r>
      <w:r>
        <w:rPr>
          <w:rFonts w:hint="eastAsia"/>
          <w:sz w:val="24"/>
          <w:szCs w:val="24"/>
        </w:rPr>
        <w:t>；</w:t>
      </w:r>
      <w:r>
        <w:rPr>
          <w:i/>
          <w:sz w:val="24"/>
          <w:szCs w:val="24"/>
        </w:rPr>
        <w:t>Θ</w:t>
      </w:r>
      <w:r>
        <w:rPr>
          <w:sz w:val="24"/>
          <w:szCs w:val="24"/>
        </w:rPr>
        <w:t>是参考温度</w:t>
      </w:r>
      <w:r>
        <w:rPr>
          <w:rFonts w:hint="eastAsia"/>
          <w:sz w:val="24"/>
          <w:szCs w:val="24"/>
        </w:rPr>
        <w:t>；</w:t>
      </w:r>
      <w:r>
        <w:rPr>
          <w:rFonts w:eastAsia="微软雅黑"/>
          <w:i/>
          <w:sz w:val="24"/>
          <w:szCs w:val="24"/>
        </w:rPr>
        <w:t>∆</w:t>
      </w:r>
      <w:r>
        <w:rPr>
          <w:i/>
          <w:sz w:val="24"/>
          <w:szCs w:val="24"/>
        </w:rPr>
        <w:t>G</w:t>
      </w:r>
      <w:r>
        <w:rPr>
          <w:position w:val="5"/>
          <w:sz w:val="24"/>
          <w:szCs w:val="24"/>
          <w:vertAlign w:val="superscript"/>
        </w:rPr>
        <w:t>0</w:t>
      </w:r>
      <w:r>
        <w:rPr>
          <w:sz w:val="24"/>
          <w:szCs w:val="24"/>
        </w:rPr>
        <w:t>(</w:t>
      </w:r>
      <w:r>
        <w:rPr>
          <w:i/>
          <w:sz w:val="24"/>
          <w:szCs w:val="24"/>
        </w:rPr>
        <w:t>Θ</w:t>
      </w:r>
      <w:r>
        <w:rPr>
          <w:sz w:val="24"/>
          <w:szCs w:val="24"/>
        </w:rPr>
        <w:t>)和</w:t>
      </w:r>
      <w:r>
        <w:rPr>
          <w:rFonts w:eastAsia="微软雅黑"/>
          <w:i/>
          <w:sz w:val="24"/>
          <w:szCs w:val="24"/>
        </w:rPr>
        <w:t>∆</w:t>
      </w:r>
      <w:r>
        <w:rPr>
          <w:i/>
          <w:sz w:val="24"/>
          <w:szCs w:val="24"/>
        </w:rPr>
        <w:t>H</w:t>
      </w:r>
      <w:r>
        <w:rPr>
          <w:position w:val="5"/>
          <w:sz w:val="24"/>
          <w:szCs w:val="24"/>
          <w:vertAlign w:val="superscript"/>
        </w:rPr>
        <w:t>0</w:t>
      </w:r>
      <w:r>
        <w:rPr>
          <w:sz w:val="24"/>
          <w:szCs w:val="24"/>
        </w:rPr>
        <w:t>(</w:t>
      </w:r>
      <w:r>
        <w:rPr>
          <w:i/>
          <w:sz w:val="24"/>
          <w:szCs w:val="24"/>
        </w:rPr>
        <w:t>Θ</w:t>
      </w:r>
      <w:r>
        <w:rPr>
          <w:sz w:val="24"/>
          <w:szCs w:val="24"/>
        </w:rPr>
        <w:t>)</w:t>
      </w:r>
      <w:r>
        <w:rPr>
          <w:rFonts w:hint="eastAsia"/>
          <w:sz w:val="24"/>
          <w:szCs w:val="24"/>
        </w:rPr>
        <w:t>分别</w:t>
      </w:r>
      <w:r>
        <w:rPr>
          <w:sz w:val="24"/>
          <w:szCs w:val="24"/>
        </w:rPr>
        <w:t>是在温度</w:t>
      </w:r>
      <w:r>
        <w:rPr>
          <w:i/>
          <w:sz w:val="24"/>
          <w:szCs w:val="24"/>
        </w:rPr>
        <w:t>Θ</w:t>
      </w:r>
      <w:r>
        <w:rPr>
          <w:sz w:val="24"/>
          <w:szCs w:val="24"/>
        </w:rPr>
        <w:t>下气液</w:t>
      </w:r>
      <w:r>
        <w:rPr>
          <w:rFonts w:hint="eastAsia"/>
          <w:sz w:val="24"/>
          <w:szCs w:val="24"/>
        </w:rPr>
        <w:t>两</w:t>
      </w:r>
      <w:r>
        <w:rPr>
          <w:sz w:val="24"/>
          <w:szCs w:val="24"/>
        </w:rPr>
        <w:t>相</w:t>
      </w:r>
      <w:r>
        <w:rPr>
          <w:rFonts w:hint="eastAsia"/>
          <w:sz w:val="24"/>
          <w:szCs w:val="24"/>
        </w:rPr>
        <w:t>的</w:t>
      </w:r>
      <w:r>
        <w:rPr>
          <w:sz w:val="24"/>
          <w:szCs w:val="24"/>
        </w:rPr>
        <w:t>摩尔自由焓差和摩尔焓差</w:t>
      </w:r>
      <w:r>
        <w:rPr>
          <w:rFonts w:hint="eastAsia"/>
          <w:sz w:val="24"/>
          <w:szCs w:val="24"/>
        </w:rPr>
        <w:t>；</w:t>
      </w:r>
      <w:r>
        <w:rPr>
          <w:rFonts w:eastAsia="微软雅黑"/>
          <w:i/>
          <w:sz w:val="24"/>
          <w:szCs w:val="24"/>
        </w:rPr>
        <w:t>∆</w:t>
      </w:r>
      <w:r>
        <w:rPr>
          <w:i/>
          <w:sz w:val="24"/>
          <w:szCs w:val="24"/>
        </w:rPr>
        <w:t>C</w:t>
      </w:r>
      <w:r>
        <w:rPr>
          <w:position w:val="5"/>
          <w:sz w:val="24"/>
          <w:szCs w:val="24"/>
          <w:vertAlign w:val="superscript"/>
        </w:rPr>
        <w:t>0</w:t>
      </w:r>
      <w:r>
        <w:rPr>
          <w:sz w:val="24"/>
          <w:szCs w:val="24"/>
        </w:rPr>
        <w:t>是两相之间的摩尔热容差。</w:t>
      </w:r>
    </w:p>
    <w:p w14:paraId="57183DB0">
      <w:pPr>
        <w:pStyle w:val="9"/>
        <w:snapToGrid w:val="0"/>
        <w:spacing w:after="0"/>
        <w:ind w:firstLine="456" w:firstLineChars="200"/>
        <w:jc w:val="both"/>
        <w:rPr>
          <w:sz w:val="24"/>
          <w:szCs w:val="24"/>
        </w:rPr>
      </w:pPr>
      <w:r>
        <w:rPr>
          <w:w w:val="95"/>
          <w:sz w:val="24"/>
          <w:szCs w:val="24"/>
        </w:rPr>
        <w:t>在</w:t>
      </w:r>
      <w:r>
        <w:rPr>
          <w:rFonts w:hint="eastAsia"/>
          <w:sz w:val="24"/>
          <w:szCs w:val="24"/>
        </w:rPr>
        <w:t>声明</w:t>
      </w:r>
      <w:r>
        <w:rPr>
          <w:w w:val="95"/>
          <w:sz w:val="24"/>
          <w:szCs w:val="24"/>
        </w:rPr>
        <w:t>温度范围内</w:t>
      </w:r>
      <w:r>
        <w:rPr>
          <w:rFonts w:hint="eastAsia"/>
          <w:w w:val="95"/>
          <w:sz w:val="24"/>
          <w:szCs w:val="24"/>
        </w:rPr>
        <w:t>，</w:t>
      </w:r>
      <w:r>
        <w:rPr>
          <w:w w:val="95"/>
          <w:sz w:val="24"/>
          <w:szCs w:val="24"/>
        </w:rPr>
        <w:t>测量模型</w:t>
      </w:r>
      <w:r>
        <w:rPr>
          <w:sz w:val="24"/>
          <w:szCs w:val="24"/>
        </w:rPr>
        <w:t>(8)</w:t>
      </w:r>
      <w:r>
        <w:rPr>
          <w:w w:val="95"/>
          <w:sz w:val="24"/>
          <w:szCs w:val="24"/>
        </w:rPr>
        <w:t>可以方便地在实验不确定度</w:t>
      </w:r>
      <w:r>
        <w:rPr>
          <w:rFonts w:hint="eastAsia"/>
          <w:w w:val="95"/>
          <w:sz w:val="24"/>
          <w:szCs w:val="24"/>
        </w:rPr>
        <w:t>以</w:t>
      </w:r>
      <w:r>
        <w:rPr>
          <w:w w:val="95"/>
          <w:sz w:val="24"/>
          <w:szCs w:val="24"/>
        </w:rPr>
        <w:t>内复现实验数据，并</w:t>
      </w:r>
      <w:r>
        <w:rPr>
          <w:rFonts w:hint="eastAsia"/>
          <w:w w:val="95"/>
          <w:sz w:val="24"/>
          <w:szCs w:val="24"/>
        </w:rPr>
        <w:t>充分</w:t>
      </w:r>
      <w:r>
        <w:rPr>
          <w:w w:val="95"/>
          <w:sz w:val="24"/>
          <w:szCs w:val="24"/>
        </w:rPr>
        <w:t>内插</w:t>
      </w:r>
      <w:r>
        <w:rPr>
          <w:sz w:val="24"/>
          <w:szCs w:val="24"/>
        </w:rPr>
        <w:t>蒸汽压数据。</w:t>
      </w:r>
      <w:r>
        <w:rPr>
          <w:rFonts w:hint="eastAsia"/>
          <w:sz w:val="24"/>
          <w:szCs w:val="24"/>
        </w:rPr>
        <w:t>而需</w:t>
      </w:r>
      <w:r>
        <w:rPr>
          <w:sz w:val="24"/>
          <w:szCs w:val="24"/>
        </w:rPr>
        <w:t>从此类数据中</w:t>
      </w:r>
      <w:r>
        <w:rPr>
          <w:rFonts w:hint="eastAsia"/>
          <w:sz w:val="24"/>
          <w:szCs w:val="24"/>
        </w:rPr>
        <w:t>推导</w:t>
      </w:r>
      <w:r>
        <w:rPr>
          <w:sz w:val="24"/>
          <w:szCs w:val="24"/>
        </w:rPr>
        <w:t>热力学特性时，则</w:t>
      </w:r>
      <w:r>
        <w:rPr>
          <w:rFonts w:hint="eastAsia"/>
          <w:sz w:val="24"/>
          <w:szCs w:val="24"/>
        </w:rPr>
        <w:t>优先采用测</w:t>
      </w:r>
      <w:r>
        <w:rPr>
          <w:sz w:val="24"/>
          <w:szCs w:val="24"/>
        </w:rPr>
        <w:t>量模型(9)。</w:t>
      </w:r>
    </w:p>
    <w:p w14:paraId="58037E93">
      <w:pPr>
        <w:pStyle w:val="9"/>
        <w:spacing w:after="0"/>
        <w:ind w:firstLine="482" w:firstLineChars="200"/>
        <w:rPr>
          <w:b/>
          <w:bCs/>
          <w:kern w:val="0"/>
          <w:sz w:val="24"/>
          <w:szCs w:val="24"/>
        </w:rPr>
      </w:pPr>
      <w:r>
        <w:rPr>
          <w:b/>
          <w:bCs/>
          <w:kern w:val="0"/>
          <w:sz w:val="24"/>
          <w:szCs w:val="24"/>
        </w:rPr>
        <w:t>例2</w:t>
      </w:r>
      <w:r>
        <w:rPr>
          <w:b/>
          <w:bCs/>
          <w:spacing w:val="27"/>
          <w:kern w:val="0"/>
          <w:sz w:val="24"/>
          <w:szCs w:val="24"/>
        </w:rPr>
        <w:t xml:space="preserve"> </w:t>
      </w:r>
      <w:r>
        <w:rPr>
          <w:b/>
          <w:bCs/>
          <w:kern w:val="0"/>
          <w:sz w:val="24"/>
          <w:szCs w:val="24"/>
        </w:rPr>
        <w:t>压力天平产生的压力（另见</w:t>
      </w:r>
      <w:r>
        <w:fldChar w:fldCharType="begin"/>
      </w:r>
      <w:r>
        <w:instrText xml:space="preserve"> HYPERLINK \l "_bookmark18" </w:instrText>
      </w:r>
      <w:r>
        <w:fldChar w:fldCharType="separate"/>
      </w:r>
      <w:r>
        <w:rPr>
          <w:b/>
          <w:bCs/>
          <w:kern w:val="0"/>
          <w:sz w:val="24"/>
          <w:szCs w:val="24"/>
        </w:rPr>
        <w:t>7.2.1</w:t>
      </w:r>
      <w:r>
        <w:rPr>
          <w:b/>
          <w:bCs/>
          <w:kern w:val="0"/>
          <w:sz w:val="24"/>
          <w:szCs w:val="24"/>
        </w:rPr>
        <w:fldChar w:fldCharType="end"/>
      </w:r>
      <w:r>
        <w:rPr>
          <w:b/>
          <w:bCs/>
          <w:kern w:val="0"/>
          <w:sz w:val="24"/>
          <w:szCs w:val="24"/>
        </w:rPr>
        <w:t>中的例</w:t>
      </w:r>
      <w:r>
        <w:fldChar w:fldCharType="begin"/>
      </w:r>
      <w:r>
        <w:instrText xml:space="preserve"> HYPERLINK \l "_bookmark19" </w:instrText>
      </w:r>
      <w:r>
        <w:fldChar w:fldCharType="separate"/>
      </w:r>
      <w:r>
        <w:rPr>
          <w:b/>
          <w:bCs/>
          <w:kern w:val="0"/>
          <w:sz w:val="24"/>
          <w:szCs w:val="24"/>
        </w:rPr>
        <w:t>2</w:t>
      </w:r>
      <w:r>
        <w:rPr>
          <w:b/>
          <w:bCs/>
          <w:kern w:val="0"/>
          <w:sz w:val="24"/>
          <w:szCs w:val="24"/>
        </w:rPr>
        <w:fldChar w:fldCharType="end"/>
      </w:r>
      <w:r>
        <w:rPr>
          <w:b/>
          <w:bCs/>
          <w:kern w:val="0"/>
          <w:sz w:val="24"/>
          <w:szCs w:val="24"/>
        </w:rPr>
        <w:t>）</w:t>
      </w:r>
    </w:p>
    <w:p w14:paraId="191BADFD">
      <w:pPr>
        <w:pStyle w:val="9"/>
        <w:spacing w:after="0"/>
        <w:ind w:firstLine="400" w:firstLineChars="200"/>
        <w:rPr>
          <w:kern w:val="0"/>
          <w:sz w:val="24"/>
          <w:szCs w:val="24"/>
        </w:rPr>
      </w:pPr>
      <w:r>
        <w:fldChar w:fldCharType="begin"/>
      </w:r>
      <w:r>
        <w:instrText xml:space="preserve"> HYPERLINK \l "_bookmark18" </w:instrText>
      </w:r>
      <w:r>
        <w:fldChar w:fldCharType="separate"/>
      </w:r>
      <w:r>
        <w:rPr>
          <w:kern w:val="0"/>
          <w:sz w:val="24"/>
          <w:szCs w:val="24"/>
        </w:rPr>
        <w:t>7.2.1</w:t>
      </w:r>
      <w:r>
        <w:rPr>
          <w:kern w:val="0"/>
          <w:sz w:val="24"/>
          <w:szCs w:val="24"/>
        </w:rPr>
        <w:fldChar w:fldCharType="end"/>
      </w:r>
      <w:r>
        <w:rPr>
          <w:kern w:val="0"/>
          <w:sz w:val="24"/>
          <w:szCs w:val="24"/>
        </w:rPr>
        <w:t>中例</w:t>
      </w:r>
      <w:r>
        <w:fldChar w:fldCharType="begin"/>
      </w:r>
      <w:r>
        <w:instrText xml:space="preserve"> HYPERLINK \l "_bookmark19" </w:instrText>
      </w:r>
      <w:r>
        <w:fldChar w:fldCharType="separate"/>
      </w:r>
      <w:r>
        <w:rPr>
          <w:kern w:val="0"/>
          <w:sz w:val="24"/>
          <w:szCs w:val="24"/>
        </w:rPr>
        <w:t>2</w:t>
      </w:r>
      <w:r>
        <w:rPr>
          <w:kern w:val="0"/>
          <w:sz w:val="24"/>
          <w:szCs w:val="24"/>
        </w:rPr>
        <w:fldChar w:fldCharType="end"/>
      </w:r>
      <w:r>
        <w:rPr>
          <w:kern w:val="0"/>
          <w:sz w:val="24"/>
          <w:szCs w:val="24"/>
        </w:rPr>
        <w:t>的表达式(3)是一个隐</w:t>
      </w:r>
      <w:r>
        <w:rPr>
          <w:rFonts w:hint="eastAsia"/>
          <w:kern w:val="0"/>
          <w:sz w:val="24"/>
          <w:szCs w:val="24"/>
        </w:rPr>
        <w:t>式</w:t>
      </w:r>
      <w:r>
        <w:rPr>
          <w:kern w:val="0"/>
          <w:sz w:val="24"/>
          <w:szCs w:val="24"/>
        </w:rPr>
        <w:t>测量模型</w:t>
      </w:r>
      <w:r>
        <w:rPr>
          <w:rFonts w:hint="eastAsia"/>
          <w:kern w:val="0"/>
          <w:sz w:val="24"/>
          <w:szCs w:val="24"/>
        </w:rPr>
        <w:t>，</w:t>
      </w:r>
      <w:r>
        <w:rPr>
          <w:kern w:val="0"/>
          <w:sz w:val="24"/>
          <w:szCs w:val="24"/>
        </w:rPr>
        <w:t>定义</w:t>
      </w:r>
      <w:r>
        <w:rPr>
          <w:rFonts w:hint="eastAsia"/>
          <w:kern w:val="0"/>
          <w:sz w:val="24"/>
          <w:szCs w:val="24"/>
        </w:rPr>
        <w:t>了</w:t>
      </w:r>
      <w:r>
        <w:rPr>
          <w:kern w:val="0"/>
          <w:sz w:val="24"/>
          <w:szCs w:val="24"/>
        </w:rPr>
        <w:t>压力天平产生</w:t>
      </w:r>
      <w:r>
        <w:rPr>
          <w:rFonts w:hint="eastAsia"/>
          <w:kern w:val="0"/>
          <w:sz w:val="24"/>
          <w:szCs w:val="24"/>
        </w:rPr>
        <w:t>的</w:t>
      </w:r>
      <w:r>
        <w:rPr>
          <w:kern w:val="0"/>
          <w:sz w:val="24"/>
          <w:szCs w:val="24"/>
        </w:rPr>
        <w:t>压力</w:t>
      </w:r>
      <w:r>
        <w:rPr>
          <w:i/>
          <w:kern w:val="0"/>
          <w:sz w:val="24"/>
          <w:szCs w:val="24"/>
        </w:rPr>
        <w:t>p</w:t>
      </w:r>
      <w:bookmarkStart w:id="43" w:name="_bookmark37"/>
      <w:bookmarkEnd w:id="43"/>
      <w:r>
        <w:rPr>
          <w:rFonts w:hint="eastAsia"/>
          <w:kern w:val="0"/>
          <w:sz w:val="24"/>
          <w:szCs w:val="24"/>
        </w:rPr>
        <w:t>。该模型</w:t>
      </w:r>
      <w:r>
        <w:rPr>
          <w:kern w:val="0"/>
          <w:sz w:val="24"/>
          <w:szCs w:val="24"/>
        </w:rPr>
        <w:t>可等</w:t>
      </w:r>
      <w:r>
        <w:rPr>
          <w:rFonts w:hint="eastAsia"/>
          <w:kern w:val="0"/>
          <w:sz w:val="24"/>
          <w:szCs w:val="24"/>
        </w:rPr>
        <w:t>同表示</w:t>
      </w:r>
      <w:r>
        <w:rPr>
          <w:kern w:val="0"/>
          <w:sz w:val="24"/>
          <w:szCs w:val="24"/>
        </w:rPr>
        <w:t>为一个</w:t>
      </w:r>
      <w:r>
        <w:rPr>
          <w:rFonts w:hint="eastAsia"/>
          <w:kern w:val="0"/>
          <w:sz w:val="24"/>
          <w:szCs w:val="24"/>
        </w:rPr>
        <w:t>关于</w:t>
      </w:r>
      <w:r>
        <w:rPr>
          <w:i/>
          <w:kern w:val="0"/>
          <w:sz w:val="24"/>
          <w:szCs w:val="24"/>
        </w:rPr>
        <w:t>p</w:t>
      </w:r>
      <w:r>
        <w:rPr>
          <w:kern w:val="0"/>
          <w:sz w:val="24"/>
          <w:szCs w:val="24"/>
        </w:rPr>
        <w:t>的二次方程：</w:t>
      </w:r>
    </w:p>
    <w:p w14:paraId="55EE7B8E">
      <w:pPr>
        <w:pStyle w:val="9"/>
        <w:spacing w:after="0"/>
        <w:ind w:left="1409" w:leftChars="671" w:firstLine="480" w:firstLineChars="200"/>
        <w:rPr>
          <w:kern w:val="0"/>
          <w:sz w:val="24"/>
          <w:szCs w:val="24"/>
        </w:rPr>
      </w:pPr>
      <w:r>
        <w:rPr>
          <w:i/>
          <w:kern w:val="0"/>
          <w:sz w:val="24"/>
          <w:szCs w:val="24"/>
        </w:rPr>
        <w:t>ap</w:t>
      </w:r>
      <w:r>
        <w:rPr>
          <w:kern w:val="0"/>
          <w:sz w:val="24"/>
          <w:szCs w:val="24"/>
          <w:vertAlign w:val="superscript"/>
        </w:rPr>
        <w:t>2</w:t>
      </w:r>
      <w:r>
        <w:rPr>
          <w:spacing w:val="8"/>
          <w:kern w:val="0"/>
          <w:sz w:val="24"/>
          <w:szCs w:val="24"/>
        </w:rPr>
        <w:t xml:space="preserve"> </w:t>
      </w:r>
      <w:r>
        <w:rPr>
          <w:kern w:val="0"/>
          <w:sz w:val="24"/>
          <w:szCs w:val="24"/>
        </w:rPr>
        <w:t>+</w:t>
      </w:r>
      <w:r>
        <w:rPr>
          <w:spacing w:val="-4"/>
          <w:kern w:val="0"/>
          <w:sz w:val="24"/>
          <w:szCs w:val="24"/>
        </w:rPr>
        <w:t xml:space="preserve"> </w:t>
      </w:r>
      <w:r>
        <w:rPr>
          <w:i/>
          <w:kern w:val="0"/>
          <w:sz w:val="24"/>
          <w:szCs w:val="24"/>
        </w:rPr>
        <w:t>bp</w:t>
      </w:r>
      <w:r>
        <w:rPr>
          <w:i/>
          <w:spacing w:val="3"/>
          <w:kern w:val="0"/>
          <w:sz w:val="24"/>
          <w:szCs w:val="24"/>
        </w:rPr>
        <w:t xml:space="preserve"> </w:t>
      </w:r>
      <w:r>
        <w:rPr>
          <w:kern w:val="0"/>
          <w:sz w:val="24"/>
          <w:szCs w:val="24"/>
        </w:rPr>
        <w:t>+</w:t>
      </w:r>
      <w:r>
        <w:rPr>
          <w:spacing w:val="-15"/>
          <w:kern w:val="0"/>
          <w:sz w:val="24"/>
          <w:szCs w:val="24"/>
        </w:rPr>
        <w:t xml:space="preserve"> </w:t>
      </w:r>
      <w:r>
        <w:rPr>
          <w:i/>
          <w:kern w:val="0"/>
          <w:sz w:val="24"/>
          <w:szCs w:val="24"/>
        </w:rPr>
        <w:t>c</w:t>
      </w:r>
      <w:r>
        <w:rPr>
          <w:i/>
          <w:spacing w:val="18"/>
          <w:kern w:val="0"/>
          <w:sz w:val="24"/>
          <w:szCs w:val="24"/>
        </w:rPr>
        <w:t xml:space="preserve"> </w:t>
      </w:r>
      <w:r>
        <w:rPr>
          <w:kern w:val="0"/>
          <w:sz w:val="24"/>
          <w:szCs w:val="24"/>
        </w:rPr>
        <w:t>=</w:t>
      </w:r>
      <w:r>
        <w:rPr>
          <w:spacing w:val="-10"/>
          <w:kern w:val="0"/>
          <w:sz w:val="24"/>
          <w:szCs w:val="24"/>
        </w:rPr>
        <w:t xml:space="preserve"> </w:t>
      </w:r>
      <w:r>
        <w:rPr>
          <w:kern w:val="0"/>
          <w:sz w:val="24"/>
          <w:szCs w:val="24"/>
        </w:rPr>
        <w:t>0</w:t>
      </w:r>
      <w:r>
        <w:rPr>
          <w:kern w:val="0"/>
          <w:sz w:val="24"/>
          <w:szCs w:val="24"/>
        </w:rPr>
        <w:tab/>
      </w:r>
      <w:r>
        <w:rPr>
          <w:kern w:val="0"/>
          <w:sz w:val="24"/>
          <w:szCs w:val="24"/>
        </w:rPr>
        <w:t xml:space="preserve">                               (10)</w:t>
      </w:r>
    </w:p>
    <w:p w14:paraId="3906DCB7">
      <w:pPr>
        <w:pStyle w:val="9"/>
        <w:spacing w:after="0"/>
        <w:rPr>
          <w:kern w:val="0"/>
          <w:sz w:val="24"/>
          <w:szCs w:val="24"/>
        </w:rPr>
      </w:pPr>
      <w:r>
        <w:rPr>
          <w:kern w:val="0"/>
          <w:sz w:val="24"/>
          <w:szCs w:val="24"/>
        </w:rPr>
        <w:t>其中</w:t>
      </w:r>
      <w:r>
        <w:rPr>
          <w:rFonts w:hint="eastAsia"/>
          <w:kern w:val="0"/>
          <w:sz w:val="24"/>
          <w:szCs w:val="24"/>
        </w:rPr>
        <w:t>，</w:t>
      </w:r>
    </w:p>
    <w:p w14:paraId="574E220F">
      <w:pPr>
        <w:pStyle w:val="9"/>
        <w:ind w:firstLine="480" w:firstLineChars="200"/>
        <w:rPr>
          <w:kern w:val="0"/>
          <w:sz w:val="24"/>
          <w:szCs w:val="24"/>
        </w:rPr>
      </w:pPr>
      <m:oMath>
        <m:r>
          <m:rPr/>
          <w:rPr>
            <w:rFonts w:ascii="Cambria Math" w:hAnsi="Cambria Math"/>
            <w:kern w:val="0"/>
            <w:sz w:val="24"/>
            <w:szCs w:val="24"/>
          </w:rPr>
          <m:t>a=</m:t>
        </m:r>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m:sty m:val="p"/>
          </m:rPr>
          <w:rPr>
            <w:rFonts w:ascii="Cambria Math" w:hAnsi="Cambria Math"/>
            <w:kern w:val="0"/>
            <w:sz w:val="24"/>
            <w:szCs w:val="24"/>
          </w:rPr>
          <m:t>λ</m:t>
        </m:r>
        <m:d>
          <m:dPr>
            <m:begChr m:val="["/>
            <m:endChr m:val="]"/>
            <m:ctrlPr>
              <w:rPr>
                <w:rFonts w:ascii="Cambria Math" w:hAnsi="Cambria Math"/>
                <w:i/>
                <w:kern w:val="0"/>
                <w:sz w:val="24"/>
                <w:szCs w:val="24"/>
              </w:rPr>
            </m:ctrlPr>
          </m:dPr>
          <m:e>
            <m:r>
              <m:rPr/>
              <w:rPr>
                <w:rFonts w:ascii="Cambria Math" w:hAnsi="Cambria Math"/>
                <w:kern w:val="0"/>
                <w:sz w:val="24"/>
                <w:szCs w:val="24"/>
              </w:rPr>
              <m:t>1+</m:t>
            </m:r>
            <m:r>
              <m:rPr>
                <m:sty m:val="p"/>
              </m:rPr>
              <w:rPr>
                <w:rFonts w:ascii="Cambria Math" w:hAnsi="Cambria Math"/>
                <w:kern w:val="0"/>
                <w:sz w:val="24"/>
                <w:szCs w:val="24"/>
              </w:rPr>
              <m:t>α</m:t>
            </m:r>
            <m:d>
              <m:dPr>
                <m:ctrlPr>
                  <w:rPr>
                    <w:rFonts w:ascii="Cambria Math" w:hAnsi="Cambria Math"/>
                    <w:i/>
                    <w:kern w:val="0"/>
                    <w:sz w:val="24"/>
                    <w:szCs w:val="24"/>
                  </w:rPr>
                </m:ctrlPr>
              </m:dPr>
              <m:e>
                <m:r>
                  <m:rPr/>
                  <w:rPr>
                    <w:rFonts w:ascii="Cambria Math" w:hAnsi="Cambria Math"/>
                    <w:kern w:val="0"/>
                    <w:sz w:val="24"/>
                    <w:szCs w:val="24"/>
                  </w:rPr>
                  <m:t>T−</m:t>
                </m:r>
                <m:sSub>
                  <m:sSubPr>
                    <m:ctrlPr>
                      <w:rPr>
                        <w:rFonts w:ascii="Cambria Math" w:hAnsi="Cambria Math"/>
                        <w:i/>
                        <w:kern w:val="0"/>
                        <w:sz w:val="24"/>
                        <w:szCs w:val="24"/>
                      </w:rPr>
                    </m:ctrlPr>
                  </m:sSubPr>
                  <m:e>
                    <m:r>
                      <m:rPr/>
                      <w:rPr>
                        <w:rFonts w:ascii="Cambria Math" w:hAnsi="Cambria Math"/>
                        <w:kern w:val="0"/>
                        <w:sz w:val="24"/>
                        <w:szCs w:val="24"/>
                      </w:rPr>
                      <m:t>T</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oMath>
      <w:r>
        <w:rPr>
          <w:kern w:val="0"/>
          <w:sz w:val="24"/>
          <w:szCs w:val="24"/>
        </w:rPr>
        <w:t xml:space="preserve">, </w:t>
      </w:r>
      <m:oMath>
        <m:r>
          <m:rPr/>
          <w:rPr>
            <w:rFonts w:ascii="Cambria Math" w:hAnsi="Cambria Math"/>
            <w:kern w:val="0"/>
            <w:sz w:val="24"/>
            <w:szCs w:val="24"/>
          </w:rPr>
          <m:t>b=</m:t>
        </m:r>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d>
          <m:dPr>
            <m:begChr m:val="["/>
            <m:endChr m:val="]"/>
            <m:ctrlPr>
              <w:rPr>
                <w:rFonts w:ascii="Cambria Math" w:hAnsi="Cambria Math"/>
                <w:i/>
                <w:kern w:val="0"/>
                <w:sz w:val="24"/>
                <w:szCs w:val="24"/>
              </w:rPr>
            </m:ctrlPr>
          </m:dPr>
          <m:e>
            <m:r>
              <m:rPr/>
              <w:rPr>
                <w:rFonts w:ascii="Cambria Math" w:hAnsi="Cambria Math"/>
                <w:kern w:val="0"/>
                <w:sz w:val="24"/>
                <w:szCs w:val="24"/>
              </w:rPr>
              <m:t>1+</m:t>
            </m:r>
            <m:r>
              <m:rPr>
                <m:sty m:val="p"/>
              </m:rPr>
              <w:rPr>
                <w:rFonts w:ascii="Cambria Math" w:hAnsi="Cambria Math"/>
                <w:kern w:val="0"/>
                <w:sz w:val="24"/>
                <w:szCs w:val="24"/>
              </w:rPr>
              <m:t>α</m:t>
            </m:r>
            <m:d>
              <m:dPr>
                <m:ctrlPr>
                  <w:rPr>
                    <w:rFonts w:ascii="Cambria Math" w:hAnsi="Cambria Math"/>
                    <w:i/>
                    <w:kern w:val="0"/>
                    <w:sz w:val="24"/>
                    <w:szCs w:val="24"/>
                  </w:rPr>
                </m:ctrlPr>
              </m:dPr>
              <m:e>
                <m:r>
                  <m:rPr/>
                  <w:rPr>
                    <w:rFonts w:ascii="Cambria Math" w:hAnsi="Cambria Math"/>
                    <w:kern w:val="0"/>
                    <w:sz w:val="24"/>
                    <w:szCs w:val="24"/>
                  </w:rPr>
                  <m:t>T−</m:t>
                </m:r>
                <m:sSub>
                  <m:sSubPr>
                    <m:ctrlPr>
                      <w:rPr>
                        <w:rFonts w:ascii="Cambria Math" w:hAnsi="Cambria Math"/>
                        <w:i/>
                        <w:kern w:val="0"/>
                        <w:sz w:val="24"/>
                        <w:szCs w:val="24"/>
                      </w:rPr>
                    </m:ctrlPr>
                  </m:sSubPr>
                  <m:e>
                    <m:r>
                      <m:rPr/>
                      <w:rPr>
                        <w:rFonts w:ascii="Cambria Math" w:hAnsi="Cambria Math"/>
                        <w:kern w:val="0"/>
                        <w:sz w:val="24"/>
                        <w:szCs w:val="24"/>
                      </w:rPr>
                      <m:t>T</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oMath>
      <w:r>
        <w:rPr>
          <w:kern w:val="0"/>
          <w:sz w:val="24"/>
          <w:szCs w:val="24"/>
        </w:rPr>
        <w:t xml:space="preserve">, </w:t>
      </w:r>
      <m:oMath>
        <m:r>
          <m:rPr/>
          <w:rPr>
            <w:rFonts w:ascii="Cambria Math" w:hAnsi="Cambria Math"/>
            <w:kern w:val="0"/>
            <w:sz w:val="24"/>
            <w:szCs w:val="24"/>
          </w:rPr>
          <m:t>c=−m</m:t>
        </m:r>
        <m:d>
          <m:dPr>
            <m:ctrlPr>
              <w:rPr>
                <w:rFonts w:ascii="Cambria Math" w:hAnsi="Cambria Math"/>
                <w:kern w:val="0"/>
                <w:sz w:val="24"/>
                <w:szCs w:val="24"/>
              </w:rPr>
            </m:ctrlPr>
          </m:dPr>
          <m:e>
            <m:r>
              <m:rPr/>
              <w:rPr>
                <w:rFonts w:ascii="Cambria Math" w:hAnsi="Cambria Math"/>
                <w:kern w:val="0"/>
                <w:sz w:val="24"/>
                <w:szCs w:val="24"/>
              </w:rPr>
              <m:t>1−</m:t>
            </m:r>
            <m:f>
              <m:fPr>
                <m:ctrlPr>
                  <w:rPr>
                    <w:rFonts w:ascii="Cambria Math" w:hAnsi="Cambria Math"/>
                    <w:kern w:val="0"/>
                    <w:sz w:val="24"/>
                    <w:szCs w:val="24"/>
                  </w:rPr>
                </m:ctrlPr>
              </m:fPr>
              <m:num>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a</m:t>
                    </m:r>
                    <m:ctrlPr>
                      <w:rPr>
                        <w:rFonts w:ascii="Cambria Math" w:hAnsi="Cambria Math"/>
                        <w:i/>
                        <w:kern w:val="0"/>
                        <w:sz w:val="24"/>
                        <w:szCs w:val="24"/>
                      </w:rPr>
                    </m:ctrlPr>
                  </m:sub>
                </m:sSub>
                <m:ctrlPr>
                  <w:rPr>
                    <w:rFonts w:ascii="Cambria Math" w:hAnsi="Cambria Math"/>
                    <w:i/>
                    <w:kern w:val="0"/>
                    <w:sz w:val="24"/>
                    <w:szCs w:val="24"/>
                  </w:rPr>
                </m:ctrlPr>
              </m:num>
              <m:den>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ctrlPr>
                  <w:rPr>
                    <w:rFonts w:ascii="Cambria Math" w:hAnsi="Cambria Math"/>
                    <w:i/>
                    <w:kern w:val="0"/>
                    <w:sz w:val="24"/>
                    <w:szCs w:val="24"/>
                  </w:rPr>
                </m:ctrlPr>
              </m:den>
            </m:f>
            <m:ctrlPr>
              <w:rPr>
                <w:rFonts w:ascii="Cambria Math" w:hAnsi="Cambria Math"/>
                <w:i/>
                <w:kern w:val="0"/>
                <w:sz w:val="24"/>
                <w:szCs w:val="24"/>
              </w:rPr>
            </m:ctrlPr>
          </m:e>
        </m:d>
        <m:r>
          <m:rPr/>
          <w:rPr>
            <w:rFonts w:ascii="Cambria Math" w:hAnsi="Cambria Math"/>
            <w:kern w:val="0"/>
            <w:sz w:val="24"/>
            <w:szCs w:val="24"/>
          </w:rPr>
          <m:t>g</m:t>
        </m:r>
      </m:oMath>
    </w:p>
    <w:p w14:paraId="6B7D8186">
      <w:pPr>
        <w:pStyle w:val="9"/>
        <w:spacing w:after="0"/>
        <w:ind w:firstLine="480" w:firstLineChars="200"/>
        <w:rPr>
          <w:kern w:val="0"/>
          <w:sz w:val="24"/>
          <w:szCs w:val="24"/>
        </w:rPr>
      </w:pPr>
      <w:r>
        <w:rPr>
          <w:kern w:val="0"/>
          <w:sz w:val="24"/>
          <w:szCs w:val="24"/>
        </w:rPr>
        <w:t>其解为以下显式模型：</w:t>
      </w:r>
    </w:p>
    <w:p w14:paraId="48DED6FC">
      <w:pPr>
        <w:pStyle w:val="9"/>
        <w:ind w:firstLine="480" w:firstLineChars="200"/>
        <w:jc w:val="right"/>
        <w:rPr>
          <w:kern w:val="0"/>
          <w:sz w:val="24"/>
          <w:szCs w:val="24"/>
        </w:rPr>
      </w:pPr>
      <m:oMath>
        <m:r>
          <m:rPr/>
          <w:rPr>
            <w:rFonts w:ascii="Cambria Math" w:hAnsi="Cambria Math"/>
            <w:kern w:val="0"/>
            <w:sz w:val="24"/>
            <w:szCs w:val="24"/>
          </w:rPr>
          <m:t>p=</m:t>
        </m:r>
        <m:f>
          <m:fPr>
            <m:ctrlPr>
              <w:rPr>
                <w:rFonts w:ascii="Cambria Math" w:hAnsi="Cambria Math"/>
                <w:kern w:val="0"/>
                <w:sz w:val="24"/>
                <w:szCs w:val="24"/>
              </w:rPr>
            </m:ctrlPr>
          </m:fPr>
          <m:num>
            <m:r>
              <m:rPr/>
              <w:rPr>
                <w:rFonts w:ascii="Cambria Math" w:hAnsi="Cambria Math"/>
                <w:kern w:val="0"/>
                <w:sz w:val="24"/>
                <w:szCs w:val="24"/>
              </w:rPr>
              <m:t>−b+</m:t>
            </m:r>
            <m:rad>
              <m:radPr>
                <m:degHide m:val="1"/>
                <m:ctrlPr>
                  <w:rPr>
                    <w:rFonts w:ascii="Cambria Math" w:hAnsi="Cambria Math"/>
                    <w:kern w:val="0"/>
                    <w:sz w:val="24"/>
                    <w:szCs w:val="24"/>
                  </w:rPr>
                </m:ctrlPr>
              </m:radPr>
              <m:deg>
                <m:ctrlPr>
                  <w:rPr>
                    <w:rFonts w:ascii="Cambria Math" w:hAnsi="Cambria Math"/>
                    <w:i/>
                    <w:kern w:val="0"/>
                    <w:sz w:val="24"/>
                    <w:szCs w:val="24"/>
                  </w:rPr>
                </m:ctrlPr>
              </m:deg>
              <m:e>
                <m:sSup>
                  <m:sSupPr>
                    <m:ctrlPr>
                      <w:rPr>
                        <w:rFonts w:ascii="Cambria Math" w:hAnsi="Cambria Math"/>
                        <w:i/>
                        <w:kern w:val="0"/>
                        <w:sz w:val="24"/>
                        <w:szCs w:val="24"/>
                      </w:rPr>
                    </m:ctrlPr>
                  </m:sSupPr>
                  <m:e>
                    <m:r>
                      <m:rPr/>
                      <w:rPr>
                        <w:rFonts w:ascii="Cambria Math" w:hAnsi="Cambria Math"/>
                        <w:kern w:val="0"/>
                        <w:sz w:val="24"/>
                        <w:szCs w:val="24"/>
                      </w:rPr>
                      <m:t>b</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−4ac</m:t>
                </m:r>
                <m:ctrlPr>
                  <w:rPr>
                    <w:rFonts w:ascii="Cambria Math" w:hAnsi="Cambria Math"/>
                    <w:kern w:val="0"/>
                    <w:sz w:val="24"/>
                    <w:szCs w:val="24"/>
                  </w:rPr>
                </m:ctrlPr>
              </m:e>
            </m:rad>
            <m:ctrlPr>
              <w:rPr>
                <w:rFonts w:ascii="Cambria Math" w:hAnsi="Cambria Math"/>
                <w:i/>
                <w:kern w:val="0"/>
                <w:sz w:val="24"/>
                <w:szCs w:val="24"/>
              </w:rPr>
            </m:ctrlPr>
          </m:num>
          <m:den>
            <m:r>
              <m:rPr/>
              <w:rPr>
                <w:rFonts w:ascii="Cambria Math" w:hAnsi="Cambria Math"/>
                <w:kern w:val="0"/>
                <w:sz w:val="24"/>
                <w:szCs w:val="24"/>
              </w:rPr>
              <m:t>2a</m:t>
            </m:r>
            <m:ctrlPr>
              <w:rPr>
                <w:rFonts w:ascii="Cambria Math" w:hAnsi="Cambria Math"/>
                <w:i/>
                <w:kern w:val="0"/>
                <w:sz w:val="24"/>
                <w:szCs w:val="24"/>
              </w:rPr>
            </m:ctrlPr>
          </m:den>
        </m:f>
      </m:oMath>
      <w:r>
        <w:rPr>
          <w:rFonts w:hint="eastAsia"/>
          <w:kern w:val="0"/>
          <w:sz w:val="24"/>
          <w:szCs w:val="24"/>
        </w:rPr>
        <w:t xml:space="preserve">                          （11）</w:t>
      </w:r>
    </w:p>
    <w:p w14:paraId="27EA4B34">
      <w:pPr>
        <w:pStyle w:val="9"/>
        <w:spacing w:after="0"/>
        <w:ind w:firstLine="480" w:firstLineChars="200"/>
        <w:rPr>
          <w:kern w:val="0"/>
          <w:sz w:val="24"/>
          <w:szCs w:val="24"/>
        </w:rPr>
      </w:pPr>
      <w:r>
        <w:rPr>
          <w:kern w:val="0"/>
          <w:position w:val="1"/>
          <w:sz w:val="24"/>
          <w:szCs w:val="24"/>
        </w:rPr>
        <w:t>式</w:t>
      </w:r>
      <w:r>
        <w:rPr>
          <w:kern w:val="0"/>
          <w:sz w:val="24"/>
          <w:szCs w:val="24"/>
        </w:rPr>
        <w:t>(11)</w:t>
      </w:r>
      <w:r>
        <w:rPr>
          <w:kern w:val="0"/>
          <w:position w:val="1"/>
          <w:sz w:val="24"/>
          <w:szCs w:val="24"/>
        </w:rPr>
        <w:t>是方程</w:t>
      </w:r>
      <w:r>
        <w:rPr>
          <w:kern w:val="0"/>
          <w:sz w:val="24"/>
          <w:szCs w:val="24"/>
        </w:rPr>
        <w:t>(10)</w:t>
      </w:r>
      <w:r>
        <w:rPr>
          <w:kern w:val="0"/>
          <w:position w:val="1"/>
          <w:sz w:val="24"/>
          <w:szCs w:val="24"/>
        </w:rPr>
        <w:t>的两个根</w:t>
      </w:r>
      <m:oMath>
        <m:r>
          <m:rPr/>
          <w:rPr>
            <w:rFonts w:ascii="Cambria Math" w:hAnsi="Cambria Math" w:cs="Cambria Math"/>
            <w:kern w:val="0"/>
            <w:sz w:val="24"/>
            <w:szCs w:val="24"/>
          </w:rPr>
          <m:t>−</m:t>
        </m:r>
        <m:r>
          <m:rPr/>
          <w:rPr>
            <w:rFonts w:hint="eastAsia" w:ascii="Cambria Math" w:hAnsi="Cambria Math"/>
            <w:kern w:val="0"/>
            <w:sz w:val="24"/>
            <w:szCs w:val="24"/>
          </w:rPr>
          <m:t>b</m:t>
        </m:r>
        <m:r>
          <m:rPr>
            <m:sty m:val="p"/>
          </m:rPr>
          <w:rPr>
            <w:rFonts w:hint="eastAsia" w:ascii="Cambria Math" w:hAnsi="Cambria Math"/>
            <w:kern w:val="0"/>
            <w:sz w:val="24"/>
            <w:szCs w:val="24"/>
          </w:rPr>
          <m:t>±</m:t>
        </m:r>
        <m:rad>
          <m:radPr>
            <m:degHide m:val="1"/>
            <m:ctrlPr>
              <w:rPr>
                <w:rFonts w:ascii="Cambria Math" w:hAnsi="Cambria Math"/>
                <w:kern w:val="0"/>
                <w:sz w:val="24"/>
                <w:szCs w:val="24"/>
              </w:rPr>
            </m:ctrlPr>
          </m:radPr>
          <m:deg>
            <m:ctrlPr>
              <w:rPr>
                <w:rFonts w:ascii="Cambria Math" w:hAnsi="Cambria Math"/>
                <w:i/>
                <w:kern w:val="0"/>
                <w:sz w:val="24"/>
                <w:szCs w:val="24"/>
              </w:rPr>
            </m:ctrlPr>
          </m:deg>
          <m:e>
            <m:sSup>
              <m:sSupPr>
                <m:ctrlPr>
                  <w:rPr>
                    <w:rFonts w:ascii="Cambria Math" w:hAnsi="Cambria Math"/>
                    <w:i/>
                    <w:kern w:val="0"/>
                    <w:sz w:val="24"/>
                    <w:szCs w:val="24"/>
                  </w:rPr>
                </m:ctrlPr>
              </m:sSupPr>
              <m:e>
                <m:r>
                  <m:rPr/>
                  <w:rPr>
                    <w:rFonts w:hint="eastAsia" w:ascii="Cambria Math" w:hAnsi="Cambria Math"/>
                    <w:kern w:val="0"/>
                    <w:sz w:val="24"/>
                    <w:szCs w:val="24"/>
                  </w:rPr>
                  <m:t>b</m:t>
                </m:r>
                <m:ctrlPr>
                  <w:rPr>
                    <w:rFonts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r>
              <m:rPr/>
              <w:rPr>
                <w:rFonts w:ascii="Cambria Math" w:hAnsi="Cambria Math" w:cs="Cambria Math"/>
                <w:kern w:val="0"/>
                <w:sz w:val="24"/>
                <w:szCs w:val="24"/>
              </w:rPr>
              <m:t>−</m:t>
            </m:r>
            <m:r>
              <m:rPr/>
              <w:rPr>
                <w:rFonts w:hint="eastAsia" w:ascii="Cambria Math" w:hAnsi="Cambria Math"/>
                <w:kern w:val="0"/>
                <w:sz w:val="24"/>
                <w:szCs w:val="24"/>
              </w:rPr>
              <m:t>4ac</m:t>
            </m:r>
            <m:ctrlPr>
              <w:rPr>
                <w:rFonts w:ascii="Cambria Math" w:hAnsi="Cambria Math"/>
                <w:kern w:val="0"/>
                <w:sz w:val="24"/>
                <w:szCs w:val="24"/>
              </w:rPr>
            </m:ctrlPr>
          </m:e>
        </m:rad>
        <m:r>
          <m:rPr>
            <m:lit/>
          </m:rPr>
          <w:rPr>
            <w:rFonts w:hint="eastAsia" w:ascii="Cambria Math" w:hAnsi="Cambria Math"/>
            <w:kern w:val="0"/>
            <w:sz w:val="24"/>
            <w:szCs w:val="24"/>
          </w:rPr>
          <m:t>/</m:t>
        </m:r>
        <m:d>
          <m:dPr>
            <m:ctrlPr>
              <w:rPr>
                <w:rFonts w:ascii="Cambria Math" w:hAnsi="Cambria Math"/>
                <w:i/>
                <w:kern w:val="0"/>
                <w:sz w:val="24"/>
                <w:szCs w:val="24"/>
              </w:rPr>
            </m:ctrlPr>
          </m:dPr>
          <m:e>
            <m:r>
              <m:rPr/>
              <w:rPr>
                <w:rFonts w:hint="eastAsia" w:ascii="Cambria Math" w:hAnsi="Cambria Math"/>
                <w:kern w:val="0"/>
                <w:sz w:val="24"/>
                <w:szCs w:val="24"/>
              </w:rPr>
              <m:t>2a</m:t>
            </m:r>
            <m:ctrlPr>
              <w:rPr>
                <w:rFonts w:ascii="Cambria Math" w:hAnsi="Cambria Math"/>
                <w:i/>
                <w:kern w:val="0"/>
                <w:sz w:val="24"/>
                <w:szCs w:val="24"/>
              </w:rPr>
            </m:ctrlPr>
          </m:e>
        </m:d>
      </m:oMath>
      <w:r>
        <w:rPr>
          <w:rFonts w:hint="eastAsia"/>
          <w:kern w:val="0"/>
          <w:position w:val="1"/>
          <w:sz w:val="24"/>
          <w:szCs w:val="24"/>
        </w:rPr>
        <w:t>中的正根，因</w:t>
      </w:r>
      <w:r>
        <w:rPr>
          <w:i/>
          <w:kern w:val="0"/>
          <w:position w:val="1"/>
          <w:sz w:val="24"/>
          <w:szCs w:val="24"/>
        </w:rPr>
        <w:t>a</w:t>
      </w:r>
      <w:r>
        <w:rPr>
          <w:kern w:val="0"/>
          <w:position w:val="1"/>
          <w:sz w:val="24"/>
          <w:szCs w:val="24"/>
        </w:rPr>
        <w:t>是正的而</w:t>
      </w:r>
      <w:r>
        <w:rPr>
          <w:iCs/>
          <w:kern w:val="0"/>
          <w:position w:val="1"/>
          <w:sz w:val="24"/>
          <w:szCs w:val="24"/>
        </w:rPr>
        <w:t>4</w:t>
      </w:r>
      <w:r>
        <w:rPr>
          <w:i/>
          <w:kern w:val="0"/>
          <w:position w:val="1"/>
          <w:sz w:val="24"/>
          <w:szCs w:val="24"/>
        </w:rPr>
        <w:t>ac</w:t>
      </w:r>
      <w:r>
        <w:rPr>
          <w:kern w:val="0"/>
          <w:position w:val="1"/>
          <w:sz w:val="24"/>
          <w:szCs w:val="24"/>
        </w:rPr>
        <w:t>是负</w:t>
      </w:r>
      <w:r>
        <w:rPr>
          <w:kern w:val="0"/>
          <w:sz w:val="24"/>
          <w:szCs w:val="24"/>
        </w:rPr>
        <w:t>的</w:t>
      </w:r>
      <w:r>
        <w:rPr>
          <w:rFonts w:hint="eastAsia"/>
          <w:kern w:val="0"/>
          <w:sz w:val="24"/>
          <w:szCs w:val="24"/>
        </w:rPr>
        <w:t>。</w:t>
      </w:r>
      <w:r>
        <w:rPr>
          <w:kern w:val="0"/>
          <w:sz w:val="24"/>
          <w:szCs w:val="24"/>
        </w:rPr>
        <w:t>另一个负根没有物理意义。另见8.6.5中的例4。</w:t>
      </w:r>
    </w:p>
    <w:p w14:paraId="6253D292">
      <w:pPr>
        <w:pStyle w:val="9"/>
        <w:spacing w:after="0"/>
        <w:ind w:firstLine="480" w:firstLineChars="200"/>
        <w:rPr>
          <w:kern w:val="0"/>
          <w:sz w:val="24"/>
          <w:szCs w:val="24"/>
        </w:rPr>
      </w:pPr>
      <w:r>
        <w:rPr>
          <w:kern w:val="0"/>
          <w:sz w:val="24"/>
          <w:szCs w:val="24"/>
        </w:rPr>
        <w:t>在某些情况下，也可能需要使用以下测量模型：</w:t>
      </w:r>
    </w:p>
    <w:p w14:paraId="44C20C39">
      <w:pPr>
        <w:pStyle w:val="9"/>
        <w:ind w:firstLine="480" w:firstLineChars="200"/>
        <w:rPr>
          <w:kern w:val="0"/>
          <w:sz w:val="24"/>
          <w:szCs w:val="24"/>
        </w:rPr>
      </w:pPr>
      <m:oMathPara>
        <m:oMath>
          <m:r>
            <m:rPr/>
            <w:rPr>
              <w:rFonts w:ascii="Cambria Math" w:hAnsi="Cambria Math"/>
              <w:kern w:val="0"/>
              <w:sz w:val="24"/>
              <w:szCs w:val="24"/>
            </w:rPr>
            <m:t>p=</m:t>
          </m:r>
          <m:f>
            <m:fPr>
              <m:ctrlPr>
                <w:rPr>
                  <w:rFonts w:ascii="Cambria Math" w:hAnsi="Cambria Math"/>
                  <w:kern w:val="0"/>
                  <w:sz w:val="24"/>
                  <w:szCs w:val="24"/>
                </w:rPr>
              </m:ctrlPr>
            </m:fPr>
            <m:num>
              <m:r>
                <m:rPr/>
                <w:rPr>
                  <w:rFonts w:ascii="Cambria Math" w:hAnsi="Cambria Math"/>
                  <w:kern w:val="0"/>
                  <w:sz w:val="24"/>
                  <w:szCs w:val="24"/>
                </w:rPr>
                <m:t>m</m:t>
              </m:r>
              <m:d>
                <m:dPr>
                  <m:ctrlPr>
                    <w:rPr>
                      <w:rFonts w:ascii="Cambria Math" w:hAnsi="Cambria Math"/>
                      <w:kern w:val="0"/>
                      <w:sz w:val="24"/>
                      <w:szCs w:val="24"/>
                    </w:rPr>
                  </m:ctrlPr>
                </m:dPr>
                <m:e>
                  <m:r>
                    <m:rPr/>
                    <w:rPr>
                      <w:rFonts w:ascii="Cambria Math" w:hAnsi="Cambria Math"/>
                      <w:kern w:val="0"/>
                      <w:sz w:val="24"/>
                      <w:szCs w:val="24"/>
                    </w:rPr>
                    <m:t>1−</m:t>
                  </m:r>
                  <m:f>
                    <m:fPr>
                      <m:ctrlPr>
                        <w:rPr>
                          <w:rFonts w:ascii="Cambria Math" w:hAnsi="Cambria Math"/>
                          <w:kern w:val="0"/>
                          <w:sz w:val="24"/>
                          <w:szCs w:val="24"/>
                        </w:rPr>
                      </m:ctrlPr>
                    </m:fPr>
                    <m:num>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a</m:t>
                          </m:r>
                          <m:ctrlPr>
                            <w:rPr>
                              <w:rFonts w:ascii="Cambria Math" w:hAnsi="Cambria Math"/>
                              <w:i/>
                              <w:kern w:val="0"/>
                              <w:sz w:val="24"/>
                              <w:szCs w:val="24"/>
                            </w:rPr>
                          </m:ctrlPr>
                        </m:sub>
                      </m:sSub>
                      <m:ctrlPr>
                        <w:rPr>
                          <w:rFonts w:ascii="Cambria Math" w:hAnsi="Cambria Math"/>
                          <w:i/>
                          <w:kern w:val="0"/>
                          <w:sz w:val="24"/>
                          <w:szCs w:val="24"/>
                        </w:rPr>
                      </m:ctrlPr>
                    </m:num>
                    <m:den>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ctrlPr>
                        <w:rPr>
                          <w:rFonts w:ascii="Cambria Math" w:hAnsi="Cambria Math"/>
                          <w:i/>
                          <w:kern w:val="0"/>
                          <w:sz w:val="24"/>
                          <w:szCs w:val="24"/>
                        </w:rPr>
                      </m:ctrlPr>
                    </m:den>
                  </m:f>
                  <m:ctrlPr>
                    <w:rPr>
                      <w:rFonts w:ascii="Cambria Math" w:hAnsi="Cambria Math"/>
                      <w:i/>
                      <w:kern w:val="0"/>
                      <w:sz w:val="24"/>
                      <w:szCs w:val="24"/>
                    </w:rPr>
                  </m:ctrlPr>
                </m:e>
              </m:d>
              <m:r>
                <m:rPr/>
                <w:rPr>
                  <w:rFonts w:ascii="Cambria Math" w:hAnsi="Cambria Math"/>
                  <w:kern w:val="0"/>
                  <w:sz w:val="24"/>
                  <w:szCs w:val="24"/>
                </w:rPr>
                <m:t>g</m:t>
              </m:r>
              <m:ctrlPr>
                <w:rPr>
                  <w:rFonts w:ascii="Cambria Math" w:hAnsi="Cambria Math"/>
                  <w:i/>
                  <w:kern w:val="0"/>
                  <w:sz w:val="24"/>
                  <w:szCs w:val="24"/>
                </w:rPr>
              </m:ctrlPr>
            </m:num>
            <m:den>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d>
                <m:dPr>
                  <m:ctrlPr>
                    <w:rPr>
                      <w:rFonts w:ascii="Cambria Math" w:hAnsi="Cambria Math"/>
                      <w:i/>
                      <w:kern w:val="0"/>
                      <w:sz w:val="24"/>
                      <w:szCs w:val="24"/>
                    </w:rPr>
                  </m:ctrlPr>
                </m:dPr>
                <m:e>
                  <m:r>
                    <m:rPr/>
                    <w:rPr>
                      <w:rFonts w:ascii="Cambria Math" w:hAnsi="Cambria Math"/>
                      <w:kern w:val="0"/>
                      <w:sz w:val="24"/>
                      <w:szCs w:val="24"/>
                    </w:rPr>
                    <m:t>1+</m:t>
                  </m:r>
                  <m:r>
                    <m:rPr>
                      <m:sty m:val="p"/>
                    </m:rPr>
                    <w:rPr>
                      <w:rFonts w:ascii="Cambria Math" w:hAnsi="Cambria Math"/>
                      <w:kern w:val="0"/>
                      <w:sz w:val="24"/>
                      <w:szCs w:val="24"/>
                    </w:rPr>
                    <m:t>λ</m:t>
                  </m:r>
                  <m:r>
                    <m:rPr/>
                    <w:rPr>
                      <w:rFonts w:ascii="Cambria Math" w:hAnsi="Cambria Math"/>
                      <w:kern w:val="0"/>
                      <w:sz w:val="24"/>
                      <w:szCs w:val="24"/>
                    </w:rPr>
                    <m:t>p+</m:t>
                  </m:r>
                  <m:r>
                    <m:rPr>
                      <m:sty m:val="p"/>
                    </m:rPr>
                    <w:rPr>
                      <w:rFonts w:ascii="Cambria Math" w:hAnsi="Cambria Math"/>
                      <w:kern w:val="0"/>
                      <w:sz w:val="24"/>
                      <w:szCs w:val="24"/>
                    </w:rPr>
                    <m:t>γ</m:t>
                  </m:r>
                  <m:sSup>
                    <m:sSupPr>
                      <m:ctrlPr>
                        <w:rPr>
                          <w:rFonts w:ascii="Cambria Math" w:hAnsi="Cambria Math"/>
                          <w:i/>
                          <w:kern w:val="0"/>
                          <w:sz w:val="24"/>
                          <w:szCs w:val="24"/>
                        </w:rPr>
                      </m:ctrlPr>
                    </m:sSupPr>
                    <m:e>
                      <m:r>
                        <m:rPr/>
                        <w:rPr>
                          <w:rFonts w:ascii="Cambria Math" w:hAnsi="Cambria Math"/>
                          <w:kern w:val="0"/>
                          <w:sz w:val="24"/>
                          <w:szCs w:val="24"/>
                        </w:rPr>
                        <m:t>p</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e>
              </m:d>
              <m:d>
                <m:dPr>
                  <m:begChr m:val="["/>
                  <m:endChr m:val="]"/>
                  <m:ctrlPr>
                    <w:rPr>
                      <w:rFonts w:ascii="Cambria Math" w:hAnsi="Cambria Math"/>
                      <w:i/>
                      <w:kern w:val="0"/>
                      <w:sz w:val="24"/>
                      <w:szCs w:val="24"/>
                    </w:rPr>
                  </m:ctrlPr>
                </m:dPr>
                <m:e>
                  <m:r>
                    <m:rPr/>
                    <w:rPr>
                      <w:rFonts w:ascii="Cambria Math" w:hAnsi="Cambria Math"/>
                      <w:kern w:val="0"/>
                      <w:sz w:val="24"/>
                      <w:szCs w:val="24"/>
                    </w:rPr>
                    <m:t>1+</m:t>
                  </m:r>
                  <m:r>
                    <m:rPr>
                      <m:sty m:val="p"/>
                    </m:rPr>
                    <w:rPr>
                      <w:rFonts w:ascii="Cambria Math" w:hAnsi="Cambria Math"/>
                      <w:kern w:val="0"/>
                      <w:sz w:val="24"/>
                      <w:szCs w:val="24"/>
                    </w:rPr>
                    <m:t>α</m:t>
                  </m:r>
                  <m:d>
                    <m:dPr>
                      <m:ctrlPr>
                        <w:rPr>
                          <w:rFonts w:ascii="Cambria Math" w:hAnsi="Cambria Math"/>
                          <w:i/>
                          <w:kern w:val="0"/>
                          <w:sz w:val="24"/>
                          <w:szCs w:val="24"/>
                        </w:rPr>
                      </m:ctrlPr>
                    </m:dPr>
                    <m:e>
                      <m:r>
                        <m:rPr/>
                        <w:rPr>
                          <w:rFonts w:ascii="Cambria Math" w:hAnsi="Cambria Math"/>
                          <w:kern w:val="0"/>
                          <w:sz w:val="24"/>
                          <w:szCs w:val="24"/>
                        </w:rPr>
                        <m:t>T−</m:t>
                      </m:r>
                      <m:sSub>
                        <m:sSubPr>
                          <m:ctrlPr>
                            <w:rPr>
                              <w:rFonts w:ascii="Cambria Math" w:hAnsi="Cambria Math"/>
                              <w:i/>
                              <w:kern w:val="0"/>
                              <w:sz w:val="24"/>
                              <w:szCs w:val="24"/>
                            </w:rPr>
                          </m:ctrlPr>
                        </m:sSubPr>
                        <m:e>
                          <m:r>
                            <m:rPr/>
                            <w:rPr>
                              <w:rFonts w:ascii="Cambria Math" w:hAnsi="Cambria Math"/>
                              <w:kern w:val="0"/>
                              <w:sz w:val="24"/>
                              <w:szCs w:val="24"/>
                            </w:rPr>
                            <m:t>T</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ctrlPr>
                <w:rPr>
                  <w:rFonts w:ascii="Cambria Math" w:hAnsi="Cambria Math"/>
                  <w:i/>
                  <w:kern w:val="0"/>
                  <w:sz w:val="24"/>
                  <w:szCs w:val="24"/>
                </w:rPr>
              </m:ctrlPr>
            </m:den>
          </m:f>
        </m:oMath>
      </m:oMathPara>
    </w:p>
    <w:p w14:paraId="635BB0BC">
      <w:pPr>
        <w:pStyle w:val="9"/>
        <w:spacing w:after="0"/>
        <w:ind w:firstLine="480" w:firstLineChars="200"/>
        <w:jc w:val="center"/>
        <w:rPr>
          <w:kern w:val="0"/>
          <w:sz w:val="24"/>
          <w:szCs w:val="24"/>
        </w:rPr>
      </w:pPr>
    </w:p>
    <w:p w14:paraId="4F9807D1">
      <w:pPr>
        <w:jc w:val="left"/>
        <w:rPr>
          <w:kern w:val="0"/>
          <w:sz w:val="24"/>
          <w:szCs w:val="24"/>
        </w:rPr>
      </w:pPr>
      <w:r>
        <w:rPr>
          <w:rFonts w:hint="eastAsia"/>
          <w:kern w:val="0"/>
          <w:sz w:val="24"/>
          <w:szCs w:val="24"/>
        </w:rPr>
        <w:t>即以</w:t>
      </w:r>
      <w:r>
        <w:rPr>
          <w:kern w:val="0"/>
          <w:sz w:val="24"/>
          <w:szCs w:val="24"/>
        </w:rPr>
        <w:t>二次（或更高次）多项式替</w:t>
      </w:r>
      <w:r>
        <w:rPr>
          <w:rFonts w:hint="eastAsia"/>
          <w:kern w:val="0"/>
          <w:sz w:val="24"/>
          <w:szCs w:val="24"/>
        </w:rPr>
        <w:t>换原</w:t>
      </w:r>
      <w:r>
        <w:rPr>
          <w:kern w:val="0"/>
          <w:sz w:val="24"/>
          <w:szCs w:val="24"/>
        </w:rPr>
        <w:t>测量模型(3)中的1+</w:t>
      </w:r>
      <w:r>
        <w:rPr>
          <w:i/>
          <w:kern w:val="0"/>
          <w:sz w:val="24"/>
          <w:szCs w:val="24"/>
        </w:rPr>
        <w:t>λp</w:t>
      </w:r>
      <w:r>
        <w:rPr>
          <w:kern w:val="0"/>
          <w:sz w:val="24"/>
          <w:szCs w:val="24"/>
        </w:rPr>
        <w:t>项。</w:t>
      </w:r>
    </w:p>
    <w:p w14:paraId="1670CFDE">
      <w:pPr>
        <w:pStyle w:val="9"/>
        <w:spacing w:after="0"/>
        <w:ind w:firstLine="480" w:firstLineChars="200"/>
        <w:rPr>
          <w:kern w:val="0"/>
          <w:sz w:val="24"/>
          <w:szCs w:val="24"/>
        </w:rPr>
      </w:pPr>
      <w:r>
        <w:rPr>
          <w:rFonts w:hint="eastAsia"/>
          <w:kern w:val="0"/>
          <w:sz w:val="24"/>
          <w:szCs w:val="24"/>
        </w:rPr>
        <w:t>因而，输</w:t>
      </w:r>
      <w:r>
        <w:rPr>
          <w:kern w:val="0"/>
          <w:sz w:val="24"/>
          <w:szCs w:val="24"/>
        </w:rPr>
        <w:t>出量</w:t>
      </w:r>
      <w:r>
        <w:rPr>
          <w:i/>
          <w:kern w:val="0"/>
          <w:sz w:val="24"/>
          <w:szCs w:val="24"/>
        </w:rPr>
        <w:t>p</w:t>
      </w:r>
      <w:r>
        <w:rPr>
          <w:rFonts w:hint="eastAsia"/>
          <w:kern w:val="0"/>
          <w:sz w:val="24"/>
          <w:szCs w:val="24"/>
        </w:rPr>
        <w:t>对应</w:t>
      </w:r>
      <w:r>
        <w:rPr>
          <w:kern w:val="0"/>
          <w:sz w:val="24"/>
          <w:szCs w:val="24"/>
        </w:rPr>
        <w:t>至少</w:t>
      </w:r>
      <w:r>
        <w:rPr>
          <w:rFonts w:hint="eastAsia"/>
          <w:kern w:val="0"/>
          <w:sz w:val="24"/>
          <w:szCs w:val="24"/>
        </w:rPr>
        <w:t>为</w:t>
      </w:r>
      <w:r>
        <w:rPr>
          <w:kern w:val="0"/>
          <w:sz w:val="24"/>
          <w:szCs w:val="24"/>
        </w:rPr>
        <w:t>3次多项式方程的根，</w:t>
      </w:r>
      <w:r>
        <w:rPr>
          <w:rFonts w:hint="eastAsia"/>
          <w:kern w:val="0"/>
          <w:sz w:val="24"/>
          <w:szCs w:val="24"/>
        </w:rPr>
        <w:t>此时</w:t>
      </w:r>
      <w:r>
        <w:rPr>
          <w:kern w:val="0"/>
          <w:sz w:val="24"/>
          <w:szCs w:val="24"/>
        </w:rPr>
        <w:t>要导出</w:t>
      </w:r>
      <w:r>
        <w:rPr>
          <w:i/>
          <w:kern w:val="0"/>
          <w:sz w:val="24"/>
          <w:szCs w:val="24"/>
        </w:rPr>
        <w:t>p</w:t>
      </w:r>
      <w:r>
        <w:rPr>
          <w:kern w:val="0"/>
          <w:sz w:val="24"/>
          <w:szCs w:val="24"/>
        </w:rPr>
        <w:t>的显式测量模型更加困难（对于4次以上的多项式，则根本不可能）。另见参考文献[40]。</w:t>
      </w:r>
    </w:p>
    <w:p w14:paraId="00E3438E">
      <w:pPr>
        <w:pStyle w:val="9"/>
        <w:spacing w:after="0"/>
        <w:ind w:firstLine="480" w:firstLineChars="200"/>
        <w:rPr>
          <w:kern w:val="0"/>
          <w:sz w:val="24"/>
          <w:szCs w:val="24"/>
        </w:rPr>
      </w:pPr>
      <w:r>
        <w:rPr>
          <w:kern w:val="0"/>
          <w:sz w:val="24"/>
          <w:szCs w:val="24"/>
        </w:rPr>
        <w:t>对</w:t>
      </w:r>
      <w:r>
        <w:rPr>
          <w:rFonts w:hint="eastAsia"/>
          <w:kern w:val="0"/>
          <w:sz w:val="24"/>
          <w:szCs w:val="24"/>
        </w:rPr>
        <w:t>于</w:t>
      </w:r>
      <w:r>
        <w:rPr>
          <w:kern w:val="0"/>
          <w:sz w:val="24"/>
          <w:szCs w:val="24"/>
        </w:rPr>
        <w:t>本例来说</w:t>
      </w:r>
      <w:r>
        <w:rPr>
          <w:rFonts w:hint="eastAsia"/>
          <w:kern w:val="0"/>
          <w:sz w:val="24"/>
          <w:szCs w:val="24"/>
        </w:rPr>
        <w:t>，若当前需求允许</w:t>
      </w:r>
      <w:r>
        <w:rPr>
          <w:kern w:val="0"/>
          <w:sz w:val="24"/>
          <w:szCs w:val="24"/>
        </w:rPr>
        <w:t>近似，</w:t>
      </w:r>
      <w:r>
        <w:rPr>
          <w:rFonts w:hint="eastAsia"/>
          <w:kern w:val="0"/>
          <w:sz w:val="24"/>
          <w:szCs w:val="24"/>
        </w:rPr>
        <w:t>可将</w:t>
      </w:r>
      <w:r>
        <w:rPr>
          <w:kern w:val="0"/>
          <w:sz w:val="24"/>
          <w:szCs w:val="24"/>
        </w:rPr>
        <w:t>式</w:t>
      </w:r>
      <w:r>
        <w:fldChar w:fldCharType="begin"/>
      </w:r>
      <w:r>
        <w:instrText xml:space="preserve"> HYPERLINK \l "_bookmark20" </w:instrText>
      </w:r>
      <w:r>
        <w:fldChar w:fldCharType="separate"/>
      </w:r>
      <w:r>
        <w:rPr>
          <w:kern w:val="0"/>
          <w:sz w:val="24"/>
          <w:szCs w:val="24"/>
        </w:rPr>
        <w:t>(3)</w:t>
      </w:r>
      <w:r>
        <w:rPr>
          <w:kern w:val="0"/>
          <w:sz w:val="24"/>
          <w:szCs w:val="24"/>
        </w:rPr>
        <w:fldChar w:fldCharType="end"/>
      </w:r>
      <w:r>
        <w:rPr>
          <w:kern w:val="0"/>
          <w:sz w:val="24"/>
          <w:szCs w:val="24"/>
        </w:rPr>
        <w:t>右侧的</w:t>
      </w:r>
      <w:r>
        <w:rPr>
          <w:i/>
          <w:kern w:val="0"/>
          <w:sz w:val="24"/>
          <w:szCs w:val="24"/>
        </w:rPr>
        <w:t>p</w:t>
      </w:r>
      <w:r>
        <w:rPr>
          <w:kern w:val="0"/>
          <w:sz w:val="24"/>
          <w:szCs w:val="24"/>
        </w:rPr>
        <w:t>替</w:t>
      </w:r>
      <w:r>
        <w:rPr>
          <w:rFonts w:hint="eastAsia"/>
          <w:kern w:val="0"/>
          <w:sz w:val="24"/>
          <w:szCs w:val="24"/>
        </w:rPr>
        <w:t>换为</w:t>
      </w:r>
      <w:r>
        <w:rPr>
          <w:kern w:val="0"/>
          <w:sz w:val="24"/>
          <w:szCs w:val="24"/>
        </w:rPr>
        <w:t>名义值[113]，</w:t>
      </w:r>
      <w:r>
        <w:rPr>
          <w:rFonts w:hint="eastAsia"/>
          <w:kern w:val="0"/>
          <w:sz w:val="24"/>
          <w:szCs w:val="24"/>
        </w:rPr>
        <w:t>测量模型可视为</w:t>
      </w:r>
      <w:r>
        <w:rPr>
          <w:kern w:val="0"/>
          <w:sz w:val="24"/>
          <w:szCs w:val="24"/>
        </w:rPr>
        <w:t>显式（见13.3）。</w:t>
      </w:r>
    </w:p>
    <w:p w14:paraId="29A35223">
      <w:pPr>
        <w:pStyle w:val="9"/>
        <w:spacing w:after="0"/>
        <w:ind w:firstLine="480" w:firstLineChars="200"/>
        <w:rPr>
          <w:kern w:val="0"/>
          <w:sz w:val="24"/>
          <w:szCs w:val="24"/>
        </w:rPr>
      </w:pPr>
      <w:r>
        <w:rPr>
          <w:kern w:val="0"/>
          <w:sz w:val="24"/>
          <w:szCs w:val="24"/>
        </w:rPr>
        <w:t>也可以考虑使用更</w:t>
      </w:r>
      <w:r>
        <w:rPr>
          <w:rFonts w:hint="eastAsia"/>
          <w:kern w:val="0"/>
          <w:sz w:val="24"/>
          <w:szCs w:val="24"/>
        </w:rPr>
        <w:t>加</w:t>
      </w:r>
      <w:r>
        <w:rPr>
          <w:kern w:val="0"/>
          <w:sz w:val="24"/>
          <w:szCs w:val="24"/>
        </w:rPr>
        <w:t>完整的测量模型[113]，例如，在模型中纳入说明表面张力</w:t>
      </w:r>
      <w:r>
        <w:rPr>
          <w:rFonts w:hint="eastAsia"/>
          <w:sz w:val="24"/>
          <w:szCs w:val="24"/>
        </w:rPr>
        <w:t>效应</w:t>
      </w:r>
      <w:r>
        <w:rPr>
          <w:kern w:val="0"/>
          <w:sz w:val="24"/>
          <w:szCs w:val="24"/>
        </w:rPr>
        <w:t>的修正。</w:t>
      </w:r>
    </w:p>
    <w:p w14:paraId="7992E15A">
      <w:pPr>
        <w:tabs>
          <w:tab w:val="left" w:pos="1092"/>
        </w:tabs>
        <w:jc w:val="left"/>
        <w:rPr>
          <w:kern w:val="0"/>
          <w:sz w:val="24"/>
          <w:szCs w:val="24"/>
        </w:rPr>
      </w:pPr>
      <w:r>
        <w:rPr>
          <w:kern w:val="0"/>
          <w:sz w:val="24"/>
          <w:szCs w:val="24"/>
        </w:rPr>
        <w:t>8.1.5 在校准中，响应变量和</w:t>
      </w:r>
      <w:r>
        <w:rPr>
          <w:rFonts w:hint="eastAsia"/>
          <w:kern w:val="0"/>
          <w:sz w:val="24"/>
          <w:szCs w:val="24"/>
        </w:rPr>
        <w:t>激励</w:t>
      </w:r>
      <w:r>
        <w:rPr>
          <w:kern w:val="0"/>
          <w:sz w:val="24"/>
          <w:szCs w:val="24"/>
        </w:rPr>
        <w:t>变量之间的关系常</w:t>
      </w:r>
      <w:r>
        <w:rPr>
          <w:rFonts w:hint="eastAsia"/>
          <w:kern w:val="0"/>
          <w:sz w:val="24"/>
          <w:szCs w:val="24"/>
        </w:rPr>
        <w:t>通过低次</w:t>
      </w:r>
      <w:r>
        <w:rPr>
          <w:kern w:val="0"/>
          <w:sz w:val="24"/>
          <w:szCs w:val="24"/>
        </w:rPr>
        <w:t>多项式</w:t>
      </w:r>
      <w:r>
        <w:rPr>
          <w:rFonts w:hint="eastAsia"/>
          <w:kern w:val="0"/>
          <w:sz w:val="24"/>
          <w:szCs w:val="24"/>
        </w:rPr>
        <w:t>，通常是</w:t>
      </w:r>
      <w:r>
        <w:rPr>
          <w:kern w:val="0"/>
          <w:sz w:val="24"/>
          <w:szCs w:val="24"/>
        </w:rPr>
        <w:t>直线（1次多项式）建模。ISO/TS 28038:2018[99]和参考文献[37]中提供</w:t>
      </w:r>
      <w:r>
        <w:rPr>
          <w:rFonts w:hint="eastAsia"/>
          <w:kern w:val="0"/>
          <w:sz w:val="24"/>
          <w:szCs w:val="24"/>
        </w:rPr>
        <w:t>的</w:t>
      </w:r>
      <w:r>
        <w:rPr>
          <w:kern w:val="0"/>
          <w:sz w:val="24"/>
          <w:szCs w:val="24"/>
        </w:rPr>
        <w:t>关于使用多项式特定表达式的指南（另见附件D），可以帮助我们确定适当的多项式次数。另见8.3.3中的例2。</w:t>
      </w:r>
    </w:p>
    <w:p w14:paraId="12DC40D5">
      <w:pPr>
        <w:pStyle w:val="9"/>
        <w:spacing w:after="0"/>
        <w:ind w:firstLine="456" w:firstLineChars="200"/>
        <w:rPr>
          <w:iCs/>
          <w:kern w:val="0"/>
          <w:sz w:val="24"/>
          <w:szCs w:val="24"/>
        </w:rPr>
      </w:pPr>
      <w:r>
        <w:rPr>
          <w:spacing w:val="-6"/>
          <w:kern w:val="0"/>
          <w:sz w:val="24"/>
          <w:szCs w:val="24"/>
        </w:rPr>
        <w:t>注 许多领域中</w:t>
      </w:r>
      <w:r>
        <w:rPr>
          <w:rFonts w:hint="eastAsia"/>
          <w:spacing w:val="-6"/>
          <w:kern w:val="0"/>
          <w:sz w:val="24"/>
          <w:szCs w:val="24"/>
        </w:rPr>
        <w:t>有专门</w:t>
      </w:r>
      <w:r>
        <w:rPr>
          <w:spacing w:val="-6"/>
          <w:kern w:val="0"/>
          <w:sz w:val="24"/>
          <w:szCs w:val="24"/>
        </w:rPr>
        <w:t>的指南文件或国际标准</w:t>
      </w:r>
      <w:r>
        <w:rPr>
          <w:rFonts w:hint="eastAsia"/>
          <w:spacing w:val="-6"/>
          <w:kern w:val="0"/>
          <w:sz w:val="24"/>
          <w:szCs w:val="24"/>
        </w:rPr>
        <w:t>，为</w:t>
      </w:r>
      <w:r>
        <w:rPr>
          <w:rFonts w:hint="eastAsia"/>
          <w:spacing w:val="-2"/>
          <w:kern w:val="0"/>
          <w:sz w:val="24"/>
          <w:szCs w:val="24"/>
        </w:rPr>
        <w:t>多</w:t>
      </w:r>
      <w:r>
        <w:rPr>
          <w:spacing w:val="-2"/>
          <w:kern w:val="0"/>
          <w:sz w:val="24"/>
          <w:szCs w:val="24"/>
        </w:rPr>
        <w:t>点校准</w:t>
      </w:r>
      <w:r>
        <w:rPr>
          <w:spacing w:val="-6"/>
          <w:kern w:val="0"/>
          <w:sz w:val="24"/>
          <w:szCs w:val="24"/>
        </w:rPr>
        <w:t>选择</w:t>
      </w:r>
      <w:r>
        <w:rPr>
          <w:rFonts w:hint="eastAsia"/>
          <w:spacing w:val="-6"/>
          <w:kern w:val="0"/>
          <w:sz w:val="24"/>
          <w:szCs w:val="24"/>
        </w:rPr>
        <w:t>合适</w:t>
      </w:r>
      <w:r>
        <w:rPr>
          <w:rFonts w:hint="eastAsia"/>
          <w:spacing w:val="-2"/>
          <w:kern w:val="0"/>
          <w:sz w:val="24"/>
          <w:szCs w:val="24"/>
        </w:rPr>
        <w:t>的</w:t>
      </w:r>
      <w:r>
        <w:rPr>
          <w:spacing w:val="-2"/>
          <w:kern w:val="0"/>
          <w:sz w:val="24"/>
          <w:szCs w:val="24"/>
        </w:rPr>
        <w:t>（多项式）模型</w:t>
      </w:r>
      <w:r>
        <w:rPr>
          <w:rFonts w:hint="eastAsia"/>
          <w:spacing w:val="-6"/>
          <w:kern w:val="0"/>
          <w:sz w:val="24"/>
          <w:szCs w:val="24"/>
        </w:rPr>
        <w:t>提供</w:t>
      </w:r>
      <w:r>
        <w:rPr>
          <w:kern w:val="0"/>
          <w:sz w:val="24"/>
          <w:szCs w:val="24"/>
        </w:rPr>
        <w:t>建议。</w:t>
      </w:r>
    </w:p>
    <w:p w14:paraId="07EF1735">
      <w:pPr>
        <w:jc w:val="left"/>
        <w:rPr>
          <w:b/>
          <w:bCs/>
          <w:spacing w:val="15"/>
          <w:kern w:val="0"/>
          <w:sz w:val="24"/>
          <w:szCs w:val="24"/>
        </w:rPr>
      </w:pPr>
      <w:r>
        <w:rPr>
          <w:kern w:val="0"/>
          <w:sz w:val="24"/>
          <w:szCs w:val="24"/>
        </w:rPr>
        <w:t xml:space="preserve">8.1.6  </w:t>
      </w:r>
      <w:r>
        <w:rPr>
          <w:rFonts w:hint="eastAsia"/>
          <w:kern w:val="0"/>
          <w:sz w:val="24"/>
          <w:szCs w:val="24"/>
        </w:rPr>
        <w:t>当存在</w:t>
      </w:r>
      <w:r>
        <w:rPr>
          <w:kern w:val="0"/>
          <w:sz w:val="24"/>
          <w:szCs w:val="24"/>
        </w:rPr>
        <w:t>多个输出量</w:t>
      </w:r>
      <w:r>
        <w:rPr>
          <w:rFonts w:hint="eastAsia"/>
          <w:kern w:val="0"/>
          <w:sz w:val="24"/>
          <w:szCs w:val="24"/>
        </w:rPr>
        <w:t>时</w:t>
      </w:r>
      <w:r>
        <w:rPr>
          <w:kern w:val="0"/>
          <w:sz w:val="24"/>
          <w:szCs w:val="24"/>
        </w:rPr>
        <w:t>，</w:t>
      </w:r>
      <w:r>
        <w:rPr>
          <w:rFonts w:hint="eastAsia"/>
          <w:spacing w:val="14"/>
          <w:kern w:val="0"/>
          <w:sz w:val="24"/>
          <w:szCs w:val="24"/>
        </w:rPr>
        <w:t>模型通常应视为多变量</w:t>
      </w:r>
      <w:r>
        <w:rPr>
          <w:kern w:val="0"/>
          <w:sz w:val="24"/>
          <w:szCs w:val="24"/>
        </w:rPr>
        <w:t>模型（见13.4和13.6）而非</w:t>
      </w:r>
      <w:r>
        <w:rPr>
          <w:rFonts w:hint="eastAsia"/>
          <w:kern w:val="0"/>
          <w:sz w:val="24"/>
          <w:szCs w:val="24"/>
        </w:rPr>
        <w:t>独立</w:t>
      </w:r>
      <w:r>
        <w:rPr>
          <w:kern w:val="0"/>
          <w:sz w:val="24"/>
          <w:szCs w:val="24"/>
        </w:rPr>
        <w:t>的单变量模型（见13.3和13.5）</w:t>
      </w:r>
      <w:r>
        <w:rPr>
          <w:rFonts w:hint="eastAsia"/>
          <w:kern w:val="0"/>
          <w:sz w:val="24"/>
          <w:szCs w:val="24"/>
        </w:rPr>
        <w:t>，因为通</w:t>
      </w:r>
      <w:r>
        <w:rPr>
          <w:kern w:val="0"/>
          <w:sz w:val="24"/>
          <w:szCs w:val="24"/>
        </w:rPr>
        <w:t>常需要</w:t>
      </w:r>
      <w:r>
        <w:rPr>
          <w:rFonts w:hint="eastAsia"/>
          <w:kern w:val="0"/>
          <w:sz w:val="24"/>
          <w:szCs w:val="24"/>
        </w:rPr>
        <w:t>了解各</w:t>
      </w:r>
      <w:r>
        <w:rPr>
          <w:kern w:val="0"/>
          <w:sz w:val="24"/>
          <w:szCs w:val="24"/>
        </w:rPr>
        <w:t>输出量估计值协方</w:t>
      </w:r>
      <w:r>
        <w:rPr>
          <w:spacing w:val="14"/>
          <w:kern w:val="0"/>
          <w:sz w:val="24"/>
          <w:szCs w:val="24"/>
        </w:rPr>
        <w:t>差</w:t>
      </w:r>
      <w:r>
        <w:rPr>
          <w:kern w:val="0"/>
          <w:sz w:val="24"/>
          <w:szCs w:val="24"/>
        </w:rPr>
        <w:t>。</w:t>
      </w:r>
      <w:r>
        <w:rPr>
          <w:rFonts w:hint="eastAsia"/>
          <w:kern w:val="0"/>
          <w:sz w:val="24"/>
          <w:szCs w:val="24"/>
        </w:rPr>
        <w:t>此类需求常见于后续</w:t>
      </w:r>
      <w:r>
        <w:rPr>
          <w:spacing w:val="14"/>
          <w:kern w:val="0"/>
          <w:sz w:val="24"/>
          <w:szCs w:val="24"/>
        </w:rPr>
        <w:t>建模、不确定度评定和包含区域</w:t>
      </w:r>
      <w:r>
        <w:rPr>
          <w:rFonts w:hint="eastAsia"/>
          <w:spacing w:val="14"/>
          <w:kern w:val="0"/>
          <w:sz w:val="24"/>
          <w:szCs w:val="24"/>
        </w:rPr>
        <w:t>的</w:t>
      </w:r>
      <w:r>
        <w:rPr>
          <w:spacing w:val="14"/>
          <w:kern w:val="0"/>
          <w:sz w:val="24"/>
          <w:szCs w:val="24"/>
        </w:rPr>
        <w:t>确定（</w:t>
      </w:r>
      <w:r>
        <w:rPr>
          <w:spacing w:val="25"/>
          <w:kern w:val="0"/>
          <w:sz w:val="24"/>
          <w:szCs w:val="24"/>
        </w:rPr>
        <w:t>见</w:t>
      </w:r>
      <w:r>
        <w:rPr>
          <w:kern w:val="0"/>
          <w:sz w:val="24"/>
          <w:szCs w:val="24"/>
        </w:rPr>
        <w:t>JCGM</w:t>
      </w:r>
      <w:r>
        <w:rPr>
          <w:spacing w:val="1"/>
          <w:kern w:val="0"/>
          <w:sz w:val="24"/>
          <w:szCs w:val="24"/>
        </w:rPr>
        <w:t xml:space="preserve"> </w:t>
      </w:r>
      <w:r>
        <w:rPr>
          <w:kern w:val="0"/>
          <w:sz w:val="24"/>
          <w:szCs w:val="24"/>
        </w:rPr>
        <w:t>102:2011），</w:t>
      </w:r>
      <w:r>
        <w:rPr>
          <w:rFonts w:hint="eastAsia"/>
          <w:kern w:val="0"/>
          <w:sz w:val="24"/>
          <w:szCs w:val="24"/>
        </w:rPr>
        <w:t>若忽略此类</w:t>
      </w:r>
      <w:r>
        <w:rPr>
          <w:kern w:val="0"/>
          <w:sz w:val="24"/>
          <w:szCs w:val="24"/>
        </w:rPr>
        <w:t>协方差</w:t>
      </w:r>
      <w:r>
        <w:rPr>
          <w:rFonts w:hint="eastAsia"/>
          <w:kern w:val="0"/>
          <w:sz w:val="24"/>
          <w:szCs w:val="24"/>
        </w:rPr>
        <w:t>，通常会</w:t>
      </w:r>
      <w:r>
        <w:rPr>
          <w:kern w:val="0"/>
          <w:sz w:val="24"/>
          <w:szCs w:val="24"/>
        </w:rPr>
        <w:t>导致不确定度声明无效。</w:t>
      </w:r>
    </w:p>
    <w:p w14:paraId="7A5A0F76">
      <w:pPr>
        <w:ind w:firstLine="542" w:firstLineChars="200"/>
        <w:jc w:val="left"/>
        <w:rPr>
          <w:b/>
          <w:bCs/>
          <w:kern w:val="0"/>
          <w:sz w:val="24"/>
          <w:szCs w:val="24"/>
        </w:rPr>
      </w:pPr>
      <w:r>
        <w:rPr>
          <w:b/>
          <w:bCs/>
          <w:spacing w:val="15"/>
          <w:kern w:val="0"/>
          <w:sz w:val="24"/>
          <w:szCs w:val="24"/>
        </w:rPr>
        <w:t xml:space="preserve">例 </w:t>
      </w:r>
      <w:r>
        <w:rPr>
          <w:b/>
          <w:bCs/>
          <w:kern w:val="0"/>
          <w:sz w:val="24"/>
          <w:szCs w:val="24"/>
        </w:rPr>
        <w:t>化</w:t>
      </w:r>
      <w:r>
        <w:rPr>
          <w:rFonts w:hint="eastAsia"/>
          <w:b/>
          <w:bCs/>
          <w:kern w:val="0"/>
          <w:sz w:val="24"/>
          <w:szCs w:val="24"/>
        </w:rPr>
        <w:t>学物质</w:t>
      </w:r>
      <w:r>
        <w:rPr>
          <w:b/>
          <w:bCs/>
          <w:kern w:val="0"/>
          <w:sz w:val="24"/>
          <w:szCs w:val="24"/>
        </w:rPr>
        <w:t>测定的标准加入法</w:t>
      </w:r>
    </w:p>
    <w:p w14:paraId="6C101F72">
      <w:pPr>
        <w:ind w:firstLine="476" w:firstLineChars="200"/>
        <w:jc w:val="left"/>
        <w:rPr>
          <w:kern w:val="0"/>
          <w:sz w:val="24"/>
          <w:szCs w:val="24"/>
        </w:rPr>
      </w:pPr>
      <w:r>
        <w:rPr>
          <w:spacing w:val="-1"/>
          <w:kern w:val="0"/>
          <w:sz w:val="24"/>
          <w:szCs w:val="24"/>
        </w:rPr>
        <w:t>标准加入法是</w:t>
      </w:r>
      <w:r>
        <w:rPr>
          <w:rFonts w:hint="eastAsia"/>
          <w:spacing w:val="-1"/>
          <w:kern w:val="0"/>
          <w:sz w:val="24"/>
          <w:szCs w:val="24"/>
        </w:rPr>
        <w:t>一种</w:t>
      </w:r>
      <w:r>
        <w:rPr>
          <w:spacing w:val="-1"/>
          <w:kern w:val="0"/>
          <w:sz w:val="24"/>
          <w:szCs w:val="24"/>
        </w:rPr>
        <w:t>常用的</w:t>
      </w:r>
      <w:r>
        <w:rPr>
          <w:rFonts w:hint="eastAsia"/>
          <w:spacing w:val="-1"/>
          <w:kern w:val="0"/>
          <w:sz w:val="24"/>
          <w:szCs w:val="24"/>
        </w:rPr>
        <w:t>估计</w:t>
      </w:r>
      <w:r>
        <w:rPr>
          <w:spacing w:val="-1"/>
          <w:kern w:val="0"/>
          <w:sz w:val="24"/>
          <w:szCs w:val="24"/>
        </w:rPr>
        <w:t>各种</w:t>
      </w:r>
      <w:r>
        <w:rPr>
          <w:rFonts w:hint="eastAsia"/>
          <w:spacing w:val="-1"/>
          <w:kern w:val="0"/>
          <w:sz w:val="24"/>
          <w:szCs w:val="24"/>
        </w:rPr>
        <w:t>化学物质</w:t>
      </w:r>
      <w:r>
        <w:rPr>
          <w:spacing w:val="-1"/>
          <w:kern w:val="0"/>
          <w:sz w:val="24"/>
          <w:szCs w:val="24"/>
        </w:rPr>
        <w:t>浓度的方法。该方法将样品分成若干等分，</w:t>
      </w:r>
      <w:r>
        <w:rPr>
          <w:rFonts w:hint="eastAsia"/>
          <w:spacing w:val="-1"/>
          <w:kern w:val="0"/>
          <w:sz w:val="24"/>
          <w:szCs w:val="24"/>
        </w:rPr>
        <w:t>向</w:t>
      </w:r>
      <w:r>
        <w:rPr>
          <w:spacing w:val="-1"/>
          <w:kern w:val="0"/>
          <w:sz w:val="24"/>
          <w:szCs w:val="24"/>
        </w:rPr>
        <w:t>其中加入已知质量的标准品，并测量这些加标样品的分析反应。</w:t>
      </w:r>
      <w:r>
        <w:rPr>
          <w:rFonts w:hint="eastAsia"/>
          <w:spacing w:val="-1"/>
          <w:kern w:val="0"/>
          <w:sz w:val="24"/>
          <w:szCs w:val="24"/>
        </w:rPr>
        <w:t>通过</w:t>
      </w:r>
      <w:r>
        <w:rPr>
          <w:spacing w:val="-1"/>
          <w:kern w:val="0"/>
          <w:sz w:val="24"/>
          <w:szCs w:val="24"/>
        </w:rPr>
        <w:t>数据</w:t>
      </w:r>
      <w:r>
        <w:rPr>
          <w:rFonts w:hint="eastAsia"/>
          <w:spacing w:val="-1"/>
          <w:kern w:val="0"/>
          <w:sz w:val="24"/>
          <w:szCs w:val="24"/>
        </w:rPr>
        <w:t>建立</w:t>
      </w:r>
      <w:r>
        <w:rPr>
          <w:spacing w:val="-1"/>
          <w:kern w:val="0"/>
          <w:sz w:val="24"/>
          <w:szCs w:val="24"/>
        </w:rPr>
        <w:t>直线回归</w:t>
      </w:r>
      <w:r>
        <w:rPr>
          <w:rFonts w:hint="eastAsia"/>
          <w:spacing w:val="-1"/>
          <w:kern w:val="0"/>
          <w:sz w:val="24"/>
          <w:szCs w:val="24"/>
        </w:rPr>
        <w:t>方程</w:t>
      </w:r>
      <w:r>
        <w:rPr>
          <w:spacing w:val="-1"/>
          <w:kern w:val="0"/>
          <w:sz w:val="24"/>
          <w:szCs w:val="24"/>
        </w:rPr>
        <w:t>，</w:t>
      </w:r>
      <w:r>
        <w:rPr>
          <w:rFonts w:hint="eastAsia"/>
          <w:spacing w:val="-1"/>
          <w:kern w:val="0"/>
          <w:sz w:val="24"/>
          <w:szCs w:val="24"/>
        </w:rPr>
        <w:t>该</w:t>
      </w:r>
      <w:r>
        <w:rPr>
          <w:spacing w:val="-1"/>
          <w:kern w:val="0"/>
          <w:sz w:val="24"/>
          <w:szCs w:val="24"/>
        </w:rPr>
        <w:t>回归线的截距和斜率的比值</w:t>
      </w:r>
      <w:r>
        <w:rPr>
          <w:rFonts w:hint="eastAsia"/>
          <w:spacing w:val="-1"/>
          <w:kern w:val="0"/>
          <w:sz w:val="24"/>
          <w:szCs w:val="24"/>
        </w:rPr>
        <w:t>可</w:t>
      </w:r>
      <w:r>
        <w:rPr>
          <w:spacing w:val="-1"/>
          <w:kern w:val="0"/>
          <w:sz w:val="24"/>
          <w:szCs w:val="24"/>
        </w:rPr>
        <w:t>估计待分析样品中分析物的</w:t>
      </w:r>
      <w:r>
        <w:rPr>
          <w:rFonts w:hint="eastAsia"/>
          <w:spacing w:val="-1"/>
          <w:kern w:val="0"/>
          <w:sz w:val="24"/>
          <w:szCs w:val="24"/>
        </w:rPr>
        <w:t>含</w:t>
      </w:r>
      <w:r>
        <w:rPr>
          <w:spacing w:val="-1"/>
          <w:kern w:val="0"/>
          <w:sz w:val="24"/>
          <w:szCs w:val="24"/>
        </w:rPr>
        <w:t>量。常常忽</w:t>
      </w:r>
      <w:r>
        <w:rPr>
          <w:kern w:val="0"/>
          <w:sz w:val="24"/>
          <w:szCs w:val="24"/>
        </w:rPr>
        <w:t>略</w:t>
      </w:r>
      <w:r>
        <w:rPr>
          <w:spacing w:val="-1"/>
          <w:kern w:val="0"/>
          <w:sz w:val="24"/>
          <w:szCs w:val="24"/>
        </w:rPr>
        <w:t>截距和斜率之间的协方差</w:t>
      </w:r>
      <w:r>
        <w:rPr>
          <w:kern w:val="0"/>
          <w:sz w:val="24"/>
          <w:szCs w:val="24"/>
        </w:rPr>
        <w:t>，</w:t>
      </w:r>
      <w:r>
        <w:rPr>
          <w:rFonts w:hint="eastAsia"/>
          <w:kern w:val="0"/>
          <w:sz w:val="24"/>
          <w:szCs w:val="24"/>
        </w:rPr>
        <w:t>从而</w:t>
      </w:r>
      <w:r>
        <w:rPr>
          <w:kern w:val="0"/>
          <w:sz w:val="24"/>
          <w:szCs w:val="24"/>
        </w:rPr>
        <w:t>导致由标准加入法获得的估计值的不确定度过小[121]。</w:t>
      </w:r>
    </w:p>
    <w:p w14:paraId="419342BD">
      <w:pPr>
        <w:ind w:firstLine="480" w:firstLineChars="200"/>
        <w:jc w:val="left"/>
        <w:rPr>
          <w:kern w:val="0"/>
          <w:sz w:val="24"/>
          <w:szCs w:val="24"/>
        </w:rPr>
      </w:pPr>
      <w:r>
        <w:rPr>
          <w:rFonts w:hint="eastAsia"/>
          <w:kern w:val="0"/>
          <w:sz w:val="24"/>
          <w:szCs w:val="24"/>
        </w:rPr>
        <w:t>某</w:t>
      </w:r>
      <w:r>
        <w:rPr>
          <w:kern w:val="0"/>
          <w:sz w:val="24"/>
          <w:szCs w:val="24"/>
        </w:rPr>
        <w:t>水样中</w:t>
      </w:r>
      <w:r>
        <w:rPr>
          <w:rFonts w:hint="eastAsia"/>
          <w:kern w:val="0"/>
          <w:sz w:val="24"/>
          <w:szCs w:val="24"/>
        </w:rPr>
        <w:t>与</w:t>
      </w:r>
      <w:r>
        <w:rPr>
          <w:kern w:val="0"/>
          <w:sz w:val="24"/>
          <w:szCs w:val="24"/>
        </w:rPr>
        <w:t>溴化物分析相关的数据如下：</w:t>
      </w:r>
    </w:p>
    <w:p w14:paraId="49741CE8">
      <w:pPr>
        <w:ind w:firstLine="480" w:firstLineChars="200"/>
        <w:jc w:val="left"/>
        <w:rPr>
          <w:kern w:val="0"/>
          <w:sz w:val="24"/>
          <w:szCs w:val="24"/>
        </w:rPr>
      </w:pPr>
      <w:r>
        <w:rPr>
          <w:kern w:val="0"/>
          <w:sz w:val="24"/>
          <w:szCs w:val="24"/>
        </w:rPr>
        <w:t>质量分数增量</w:t>
      </w:r>
      <w:r>
        <w:rPr>
          <w:spacing w:val="36"/>
          <w:kern w:val="0"/>
          <w:sz w:val="24"/>
          <w:szCs w:val="24"/>
        </w:rPr>
        <w:t xml:space="preserve"> </w:t>
      </w:r>
      <w:r>
        <w:rPr>
          <w:i/>
          <w:kern w:val="0"/>
          <w:sz w:val="24"/>
          <w:szCs w:val="24"/>
        </w:rPr>
        <w:t>x</w:t>
      </w:r>
      <w:r>
        <w:rPr>
          <w:kern w:val="0"/>
          <w:sz w:val="24"/>
          <w:szCs w:val="24"/>
        </w:rPr>
        <w:t>/mg</w:t>
      </w:r>
      <w:r>
        <w:rPr>
          <w:spacing w:val="-12"/>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r>
        <w:rPr>
          <w:kern w:val="0"/>
          <w:sz w:val="24"/>
          <w:szCs w:val="24"/>
        </w:rPr>
        <w:tab/>
      </w:r>
      <w:r>
        <w:rPr>
          <w:kern w:val="0"/>
          <w:sz w:val="24"/>
          <w:szCs w:val="24"/>
        </w:rPr>
        <w:t xml:space="preserve">   </w:t>
      </w:r>
      <w:r>
        <w:rPr>
          <w:kern w:val="0"/>
          <w:sz w:val="24"/>
          <w:szCs w:val="24"/>
        </w:rPr>
        <w:tab/>
      </w:r>
      <w:r>
        <w:rPr>
          <w:kern w:val="0"/>
          <w:sz w:val="24"/>
          <w:szCs w:val="24"/>
        </w:rPr>
        <w:t xml:space="preserve">0  </w:t>
      </w:r>
      <w:r>
        <w:rPr>
          <w:rFonts w:hint="eastAsia"/>
          <w:kern w:val="0"/>
          <w:sz w:val="24"/>
          <w:szCs w:val="24"/>
        </w:rPr>
        <w:t xml:space="preserve">    </w:t>
      </w:r>
      <w:r>
        <w:rPr>
          <w:kern w:val="0"/>
          <w:sz w:val="24"/>
          <w:szCs w:val="24"/>
        </w:rPr>
        <w:t xml:space="preserve">47.8  </w:t>
      </w:r>
      <w:r>
        <w:rPr>
          <w:rFonts w:hint="eastAsia"/>
          <w:kern w:val="0"/>
          <w:sz w:val="24"/>
          <w:szCs w:val="24"/>
        </w:rPr>
        <w:t xml:space="preserve">  </w:t>
      </w:r>
      <w:r>
        <w:rPr>
          <w:kern w:val="0"/>
          <w:sz w:val="24"/>
          <w:szCs w:val="24"/>
        </w:rPr>
        <w:t xml:space="preserve"> 95.6</w:t>
      </w:r>
      <w:r>
        <w:rPr>
          <w:kern w:val="0"/>
          <w:sz w:val="24"/>
          <w:szCs w:val="24"/>
        </w:rPr>
        <w:tab/>
      </w:r>
      <w:r>
        <w:rPr>
          <w:rFonts w:hint="eastAsia"/>
          <w:kern w:val="0"/>
          <w:sz w:val="24"/>
          <w:szCs w:val="24"/>
        </w:rPr>
        <w:t xml:space="preserve">     </w:t>
      </w:r>
      <w:r>
        <w:rPr>
          <w:kern w:val="0"/>
          <w:sz w:val="24"/>
          <w:szCs w:val="24"/>
        </w:rPr>
        <w:t xml:space="preserve"> 142.8    </w:t>
      </w:r>
      <w:r>
        <w:rPr>
          <w:rFonts w:hint="eastAsia"/>
          <w:kern w:val="0"/>
          <w:sz w:val="24"/>
          <w:szCs w:val="24"/>
        </w:rPr>
        <w:t xml:space="preserve">  </w:t>
      </w:r>
      <w:r>
        <w:rPr>
          <w:kern w:val="0"/>
          <w:sz w:val="24"/>
          <w:szCs w:val="24"/>
        </w:rPr>
        <w:t>190.7</w:t>
      </w:r>
    </w:p>
    <w:p w14:paraId="0685DEBB">
      <w:pPr>
        <w:ind w:firstLine="480" w:firstLineChars="200"/>
        <w:jc w:val="left"/>
        <w:rPr>
          <w:kern w:val="0"/>
          <w:sz w:val="24"/>
          <w:szCs w:val="24"/>
        </w:rPr>
      </w:pPr>
      <w:r>
        <w:rPr>
          <w:kern w:val="0"/>
          <w:sz w:val="24"/>
          <w:szCs w:val="24"/>
        </w:rPr>
        <w:t>仪器响应</w:t>
      </w:r>
      <w:r>
        <w:rPr>
          <w:spacing w:val="7"/>
          <w:kern w:val="0"/>
          <w:sz w:val="24"/>
          <w:szCs w:val="24"/>
        </w:rPr>
        <w:t xml:space="preserve"> </w:t>
      </w:r>
      <w:r>
        <w:rPr>
          <w:i/>
          <w:kern w:val="0"/>
          <w:sz w:val="24"/>
          <w:szCs w:val="24"/>
        </w:rPr>
        <w:t xml:space="preserve">y   </w:t>
      </w:r>
      <w:r>
        <w:rPr>
          <w:rFonts w:hint="eastAsia"/>
          <w:i/>
          <w:kern w:val="0"/>
          <w:sz w:val="24"/>
          <w:szCs w:val="24"/>
        </w:rPr>
        <w:t xml:space="preserve">        </w:t>
      </w:r>
      <w:r>
        <w:rPr>
          <w:i/>
          <w:kern w:val="0"/>
          <w:sz w:val="24"/>
          <w:szCs w:val="24"/>
        </w:rPr>
        <w:t xml:space="preserve">  </w:t>
      </w:r>
      <w:r>
        <w:rPr>
          <w:kern w:val="0"/>
          <w:sz w:val="24"/>
          <w:szCs w:val="24"/>
        </w:rPr>
        <w:t xml:space="preserve">1.775   2.676    3.578    </w:t>
      </w:r>
      <w:r>
        <w:rPr>
          <w:rFonts w:hint="eastAsia"/>
          <w:kern w:val="0"/>
          <w:sz w:val="24"/>
          <w:szCs w:val="24"/>
        </w:rPr>
        <w:t xml:space="preserve"> </w:t>
      </w:r>
      <w:r>
        <w:rPr>
          <w:kern w:val="0"/>
          <w:sz w:val="24"/>
          <w:szCs w:val="24"/>
        </w:rPr>
        <w:t xml:space="preserve">   4.418      5.316</w:t>
      </w:r>
    </w:p>
    <w:p w14:paraId="58BE555E">
      <w:pPr>
        <w:pStyle w:val="9"/>
        <w:spacing w:after="0"/>
        <w:ind w:firstLine="480" w:firstLineChars="200"/>
        <w:rPr>
          <w:kern w:val="0"/>
          <w:sz w:val="24"/>
          <w:szCs w:val="24"/>
        </w:rPr>
      </w:pPr>
      <w:r>
        <w:rPr>
          <w:kern w:val="0"/>
          <w:sz w:val="24"/>
          <w:szCs w:val="24"/>
        </w:rPr>
        <w:t>待分析水样中溴化物</w:t>
      </w:r>
      <w:r>
        <w:rPr>
          <w:rFonts w:hint="eastAsia"/>
          <w:kern w:val="0"/>
          <w:sz w:val="24"/>
          <w:szCs w:val="24"/>
        </w:rPr>
        <w:t>的</w:t>
      </w:r>
      <w:r>
        <w:rPr>
          <w:kern w:val="0"/>
          <w:sz w:val="24"/>
          <w:szCs w:val="24"/>
        </w:rPr>
        <w:t>质量分数的测量模型为</w:t>
      </w:r>
      <w:r>
        <w:rPr>
          <w:i/>
          <w:kern w:val="0"/>
          <w:sz w:val="24"/>
          <w:szCs w:val="24"/>
        </w:rPr>
        <w:t xml:space="preserve">w </w:t>
      </w:r>
      <w:r>
        <w:rPr>
          <w:kern w:val="0"/>
          <w:sz w:val="24"/>
          <w:szCs w:val="24"/>
        </w:rPr>
        <w:t xml:space="preserve">= </w:t>
      </w:r>
      <w:r>
        <w:rPr>
          <w:i/>
          <w:kern w:val="0"/>
          <w:sz w:val="24"/>
          <w:szCs w:val="24"/>
        </w:rPr>
        <w:t>a / b</w:t>
      </w:r>
      <w:r>
        <w:rPr>
          <w:kern w:val="0"/>
          <w:sz w:val="24"/>
          <w:szCs w:val="24"/>
        </w:rPr>
        <w:t>，其中</w:t>
      </w:r>
      <w:r>
        <w:rPr>
          <w:i/>
          <w:kern w:val="0"/>
          <w:sz w:val="24"/>
          <w:szCs w:val="24"/>
        </w:rPr>
        <w:t>a</w:t>
      </w:r>
      <w:r>
        <w:rPr>
          <w:kern w:val="0"/>
          <w:sz w:val="24"/>
          <w:szCs w:val="24"/>
        </w:rPr>
        <w:t>和</w:t>
      </w:r>
      <w:r>
        <w:rPr>
          <w:i/>
          <w:kern w:val="0"/>
          <w:sz w:val="24"/>
          <w:szCs w:val="24"/>
        </w:rPr>
        <w:t>b</w:t>
      </w:r>
      <w:r>
        <w:rPr>
          <w:kern w:val="0"/>
          <w:sz w:val="24"/>
          <w:szCs w:val="24"/>
        </w:rPr>
        <w:t>是直线回归</w:t>
      </w:r>
      <w:r>
        <w:rPr>
          <w:i/>
          <w:kern w:val="0"/>
          <w:sz w:val="24"/>
          <w:szCs w:val="24"/>
        </w:rPr>
        <w:t>y</w:t>
      </w:r>
      <w:r>
        <w:rPr>
          <w:i/>
          <w:spacing w:val="30"/>
          <w:kern w:val="0"/>
          <w:sz w:val="24"/>
          <w:szCs w:val="24"/>
        </w:rPr>
        <w:t xml:space="preserve"> </w:t>
      </w:r>
      <w:r>
        <w:rPr>
          <w:kern w:val="0"/>
          <w:sz w:val="24"/>
          <w:szCs w:val="24"/>
        </w:rPr>
        <w:t>=</w:t>
      </w:r>
      <w:r>
        <w:rPr>
          <w:spacing w:val="2"/>
          <w:kern w:val="0"/>
          <w:sz w:val="24"/>
          <w:szCs w:val="24"/>
        </w:rPr>
        <w:t xml:space="preserve"> </w:t>
      </w:r>
      <w:r>
        <w:rPr>
          <w:i/>
          <w:kern w:val="0"/>
          <w:sz w:val="24"/>
          <w:szCs w:val="24"/>
        </w:rPr>
        <w:t>a</w:t>
      </w:r>
      <w:r>
        <w:rPr>
          <w:i/>
          <w:spacing w:val="4"/>
          <w:kern w:val="0"/>
          <w:sz w:val="24"/>
          <w:szCs w:val="24"/>
        </w:rPr>
        <w:t xml:space="preserve"> </w:t>
      </w:r>
      <w:r>
        <w:rPr>
          <w:kern w:val="0"/>
          <w:sz w:val="24"/>
          <w:szCs w:val="24"/>
        </w:rPr>
        <w:t>+</w:t>
      </w:r>
      <w:r>
        <w:rPr>
          <w:spacing w:val="-3"/>
          <w:kern w:val="0"/>
          <w:sz w:val="24"/>
          <w:szCs w:val="24"/>
        </w:rPr>
        <w:t xml:space="preserve"> </w:t>
      </w:r>
      <w:r>
        <w:rPr>
          <w:i/>
          <w:spacing w:val="9"/>
          <w:kern w:val="0"/>
          <w:sz w:val="24"/>
          <w:szCs w:val="24"/>
        </w:rPr>
        <w:t>bx</w:t>
      </w:r>
      <w:r>
        <w:rPr>
          <w:kern w:val="0"/>
          <w:sz w:val="24"/>
          <w:szCs w:val="24"/>
        </w:rPr>
        <w:t>的系数。应用普通最小二乘法</w:t>
      </w:r>
      <w:r>
        <w:rPr>
          <w:rFonts w:hint="eastAsia"/>
          <w:kern w:val="0"/>
          <w:sz w:val="24"/>
          <w:szCs w:val="24"/>
        </w:rPr>
        <w:t>得到</w:t>
      </w:r>
      <w:r>
        <w:rPr>
          <w:kern w:val="0"/>
          <w:sz w:val="24"/>
          <w:szCs w:val="24"/>
        </w:rPr>
        <w:t>两个系数的估计值</w:t>
      </w:r>
      <w:r>
        <w:rPr>
          <w:rFonts w:hint="eastAsia"/>
          <w:kern w:val="0"/>
          <w:sz w:val="24"/>
          <w:szCs w:val="24"/>
        </w:rPr>
        <w:t>分别</w:t>
      </w:r>
      <w:r>
        <w:rPr>
          <w:kern w:val="0"/>
          <w:sz w:val="24"/>
          <w:szCs w:val="24"/>
        </w:rPr>
        <w:t>为</w:t>
      </w:r>
      <m:oMath>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r>
          <m:rPr/>
          <w:rPr>
            <w:rFonts w:ascii="Cambria Math" w:hAnsi="Cambria Math"/>
            <w:spacing w:val="-4"/>
            <w:kern w:val="0"/>
            <w:sz w:val="24"/>
            <w:szCs w:val="24"/>
          </w:rPr>
          <m:t>=1.786</m:t>
        </m:r>
      </m:oMath>
      <w:r>
        <w:rPr>
          <w:kern w:val="0"/>
          <w:sz w:val="24"/>
          <w:szCs w:val="24"/>
        </w:rPr>
        <w:t>和</w:t>
      </w:r>
      <m:oMath>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r>
          <m:rPr/>
          <w:rPr>
            <w:rFonts w:ascii="Cambria Math" w:hAnsi="Cambria Math"/>
            <w:spacing w:val="-4"/>
            <w:kern w:val="0"/>
            <w:sz w:val="24"/>
            <w:szCs w:val="24"/>
          </w:rPr>
          <m:t>=0.01852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g·mg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oMath>
      <w:r>
        <w:rPr>
          <w:kern w:val="0"/>
          <w:sz w:val="24"/>
          <w:szCs w:val="24"/>
        </w:rPr>
        <w:t>，其相关</w:t>
      </w:r>
      <w:r>
        <w:rPr>
          <w:rFonts w:hint="eastAsia"/>
          <w:kern w:val="0"/>
          <w:sz w:val="24"/>
          <w:szCs w:val="24"/>
        </w:rPr>
        <w:t>的</w:t>
      </w:r>
      <w:r>
        <w:rPr>
          <w:kern w:val="0"/>
          <w:sz w:val="24"/>
          <w:szCs w:val="24"/>
        </w:rPr>
        <w:t>标准不确定度和协方差为：</w:t>
      </w:r>
    </w:p>
    <w:p w14:paraId="18DDE226">
      <w:pPr>
        <w:pStyle w:val="9"/>
        <w:ind w:firstLine="464" w:firstLineChars="200"/>
        <w:rPr>
          <w:kern w:val="0"/>
          <w:sz w:val="24"/>
          <w:szCs w:val="24"/>
        </w:rPr>
      </w:pPr>
      <m:oMathPara>
        <m:oMath>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=0.0124,</m:t>
          </m:r>
          <m:r>
            <m:rPr>
              <m:sty m:val="p"/>
            </m:rPr>
            <w:rPr>
              <w:rFonts w:ascii="Cambria Math" w:hAnsi="Cambria Math"/>
              <w:spacing w:val="-4"/>
              <w:kern w:val="0"/>
              <w:sz w:val="24"/>
              <w:szCs w:val="24"/>
            </w:rPr>
            <m:t> </m:t>
          </m:r>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=0.000106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g·mg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r>
            <m:rPr/>
            <w:rPr>
              <w:rFonts w:ascii="Cambria Math" w:hAnsi="Cambria Math"/>
              <w:spacing w:val="-4"/>
              <w:kern w:val="0"/>
              <w:sz w:val="24"/>
              <w:szCs w:val="24"/>
            </w:rPr>
            <m:t>,</m:t>
          </m:r>
          <m:r>
            <m:rPr>
              <m:sty m:val="p"/>
            </m:rPr>
            <w:rPr>
              <w:rFonts w:ascii="Cambria Math" w:hAnsi="Cambria Math"/>
              <w:spacing w:val="-4"/>
              <w:kern w:val="0"/>
              <w:sz w:val="24"/>
              <w:szCs w:val="24"/>
            </w:rPr>
            <m:t> </m:t>
          </m:r>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r>
                <m:rPr/>
                <w:rPr>
                  <w:rFonts w:ascii="Cambria Math" w:hAnsi="Cambria Math"/>
                  <w:spacing w:val="-4"/>
                  <w:kern w:val="0"/>
                  <w:sz w:val="24"/>
                  <w:szCs w:val="24"/>
                </w:rPr>
                <m:t>,</m:t>
              </m:r>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=−1.08</m:t>
          </m:r>
          <m:r>
            <m:rPr>
              <m:sty m:val="p"/>
            </m:rPr>
            <w:rPr>
              <w:rFonts w:hint="eastAsia" w:ascii="Cambria Math" w:hAnsi="Cambria Math"/>
              <w:spacing w:val="-4"/>
              <w:kern w:val="0"/>
              <w:sz w:val="24"/>
              <w:szCs w:val="24"/>
            </w:rPr>
            <m:t>×</m:t>
          </m:r>
          <m:sSup>
            <m:sSupPr>
              <m:ctrlPr>
                <w:rPr>
                  <w:rFonts w:ascii="Cambria Math" w:hAnsi="Cambria Math"/>
                  <w:i/>
                  <w:spacing w:val="-4"/>
                  <w:kern w:val="0"/>
                  <w:sz w:val="24"/>
                  <w:szCs w:val="24"/>
                </w:rPr>
              </m:ctrlPr>
            </m:sSupPr>
            <m:e>
              <m:r>
                <m:rPr/>
                <w:rPr>
                  <w:rFonts w:ascii="Cambria Math" w:hAnsi="Cambria Math"/>
                  <w:spacing w:val="-4"/>
                  <w:kern w:val="0"/>
                  <w:sz w:val="24"/>
                  <w:szCs w:val="24"/>
                </w:rPr>
                <m:t>10</m:t>
              </m:r>
              <m:ctrlPr>
                <w:rPr>
                  <w:rFonts w:ascii="Cambria Math" w:hAnsi="Cambria Math"/>
                  <w:spacing w:val="-4"/>
                  <w:kern w:val="0"/>
                  <w:sz w:val="24"/>
                  <w:szCs w:val="24"/>
                </w:rPr>
              </m:ctrlPr>
            </m:e>
            <m:sup>
              <m:r>
                <m:rPr/>
                <w:rPr>
                  <w:rFonts w:ascii="Cambria Math" w:hAnsi="Cambria Math"/>
                  <w:spacing w:val="-4"/>
                  <w:kern w:val="0"/>
                  <w:sz w:val="24"/>
                  <w:szCs w:val="24"/>
                </w:rPr>
                <m:t>−6</m:t>
              </m:r>
              <m:ctrlPr>
                <w:rPr>
                  <w:rFonts w:ascii="Cambria Math" w:hAnsi="Cambria Math"/>
                  <w:i/>
                  <w:spacing w:val="-4"/>
                  <w:kern w:val="0"/>
                  <w:sz w:val="24"/>
                  <w:szCs w:val="24"/>
                </w:rPr>
              </m:ctrlPr>
            </m:sup>
          </m:sSup>
          <m:r>
            <m:rPr/>
            <w:rPr>
              <w:rFonts w:ascii="Cambria Math" w:hAnsi="Cambria Math"/>
              <w:spacing w:val="-4"/>
              <w:kern w:val="0"/>
              <w:sz w:val="24"/>
              <w:szCs w:val="24"/>
            </w:rPr>
            <m:t>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g·mg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oMath>
      </m:oMathPara>
    </w:p>
    <w:p w14:paraId="13398DF8">
      <w:pPr>
        <w:pStyle w:val="9"/>
        <w:ind w:firstLine="480" w:firstLineChars="200"/>
        <w:rPr>
          <w:kern w:val="0"/>
          <w:sz w:val="24"/>
          <w:szCs w:val="24"/>
        </w:rPr>
      </w:pPr>
      <w:r>
        <w:rPr>
          <w:rFonts w:hint="eastAsia"/>
          <w:kern w:val="0"/>
          <w:sz w:val="24"/>
          <w:szCs w:val="24"/>
        </w:rPr>
        <w:t>或者，也</w:t>
      </w:r>
      <w:r>
        <w:rPr>
          <w:kern w:val="0"/>
          <w:sz w:val="24"/>
          <w:szCs w:val="24"/>
        </w:rPr>
        <w:t>可以报告其相关系数</w:t>
      </w:r>
      <m:oMath>
        <m:r>
          <m:rPr/>
          <w:rPr>
            <w:rFonts w:ascii="Cambria Math" w:hAnsi="Cambria Math"/>
            <w:spacing w:val="-4"/>
            <w:kern w:val="0"/>
            <w:sz w:val="24"/>
            <w:szCs w:val="24"/>
          </w:rPr>
          <m:t>r</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r>
              <m:rPr/>
              <w:rPr>
                <w:rFonts w:ascii="Cambria Math" w:hAnsi="Cambria Math"/>
                <w:spacing w:val="-4"/>
                <w:kern w:val="0"/>
                <w:sz w:val="24"/>
                <w:szCs w:val="24"/>
              </w:rPr>
              <m:t>,</m:t>
            </m:r>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r>
              <m:rPr/>
              <w:rPr>
                <w:rFonts w:ascii="Cambria Math" w:hAnsi="Cambria Math"/>
                <w:spacing w:val="-4"/>
                <w:kern w:val="0"/>
                <w:sz w:val="24"/>
                <w:szCs w:val="24"/>
              </w:rPr>
              <m:t>,</m:t>
            </m:r>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ctrlPr>
              <w:rPr>
                <w:rFonts w:ascii="Cambria Math" w:hAnsi="Cambria Math"/>
                <w:i/>
                <w:spacing w:val="-4"/>
                <w:kern w:val="0"/>
                <w:sz w:val="24"/>
                <w:szCs w:val="24"/>
              </w:rPr>
            </m:ctrlPr>
          </m:e>
        </m:d>
        <m:r>
          <m:rPr>
            <m:lit/>
          </m:rPr>
          <w:rPr>
            <w:rFonts w:hint="eastAsia" w:ascii="Cambria Math" w:hAnsi="Cambria Math"/>
            <w:spacing w:val="-4"/>
            <w:kern w:val="0"/>
            <w:sz w:val="24"/>
            <w:szCs w:val="24"/>
          </w:rPr>
          <m:t>/</m:t>
        </m:r>
        <m:d>
          <m:dPr>
            <m:begChr m:val="["/>
            <m:endChr m:val="]"/>
            <m:ctrlPr>
              <w:rPr>
                <w:rFonts w:ascii="Cambria Math" w:hAnsi="Cambria Math"/>
                <w:i/>
                <w:spacing w:val="-4"/>
                <w:kern w:val="0"/>
                <w:sz w:val="24"/>
                <w:szCs w:val="24"/>
              </w:rPr>
            </m:ctrlPr>
          </m:dPr>
          <m:e>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a</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b</m:t>
                    </m:r>
                    <m:ctrlPr>
                      <w:rPr>
                        <w:rFonts w:ascii="Cambria Math" w:hAnsi="Cambria Math"/>
                        <w:spacing w:val="-4"/>
                        <w:kern w:val="0"/>
                        <w:sz w:val="24"/>
                        <w:szCs w:val="24"/>
                      </w:rPr>
                    </m:ctrlPr>
                  </m:e>
                </m:acc>
                <m:ctrlPr>
                  <w:rPr>
                    <w:rFonts w:ascii="Cambria Math" w:hAnsi="Cambria Math"/>
                    <w:i/>
                    <w:spacing w:val="-4"/>
                    <w:kern w:val="0"/>
                    <w:sz w:val="24"/>
                    <w:szCs w:val="24"/>
                  </w:rPr>
                </m:ctrlPr>
              </m:e>
            </m:d>
            <m:ctrlPr>
              <w:rPr>
                <w:rFonts w:ascii="Cambria Math" w:hAnsi="Cambria Math"/>
                <w:i/>
                <w:spacing w:val="-4"/>
                <w:kern w:val="0"/>
                <w:sz w:val="24"/>
                <w:szCs w:val="24"/>
              </w:rPr>
            </m:ctrlPr>
          </m:e>
        </m:d>
        <m:r>
          <m:rPr/>
          <w:rPr>
            <w:rFonts w:ascii="Cambria Math" w:hAnsi="Cambria Math"/>
            <w:spacing w:val="-4"/>
            <w:kern w:val="0"/>
            <w:sz w:val="24"/>
            <w:szCs w:val="24"/>
          </w:rPr>
          <m:t>=−0.817</m:t>
        </m:r>
      </m:oMath>
      <w:r>
        <w:rPr>
          <w:kern w:val="0"/>
          <w:sz w:val="24"/>
          <w:szCs w:val="24"/>
        </w:rPr>
        <w:t>。如果将直线回归系数</w:t>
      </w:r>
      <w:r>
        <w:rPr>
          <w:rFonts w:hint="eastAsia"/>
          <w:kern w:val="0"/>
          <w:sz w:val="24"/>
          <w:szCs w:val="24"/>
        </w:rPr>
        <w:t>视为</w:t>
      </w:r>
      <w:r>
        <w:rPr>
          <w:kern w:val="0"/>
          <w:sz w:val="24"/>
          <w:szCs w:val="24"/>
        </w:rPr>
        <w:t>两个单变量模型独立获得的输出量，则</w:t>
      </w:r>
      <w:r>
        <w:rPr>
          <w:i/>
          <w:kern w:val="0"/>
          <w:sz w:val="24"/>
          <w:szCs w:val="24"/>
        </w:rPr>
        <w:t>w</w:t>
      </w:r>
      <w:r>
        <w:rPr>
          <w:kern w:val="0"/>
          <w:sz w:val="24"/>
          <w:szCs w:val="24"/>
        </w:rPr>
        <w:t>的估计值为</w:t>
      </w:r>
      <m:oMath>
        <m:acc>
          <m:accPr>
            <m:ctrlPr>
              <w:rPr>
                <w:rFonts w:ascii="Cambria Math" w:hAnsi="Cambria Math"/>
                <w:spacing w:val="-4"/>
                <w:kern w:val="0"/>
                <w:sz w:val="24"/>
                <w:szCs w:val="24"/>
              </w:rPr>
            </m:ctrlPr>
          </m:accPr>
          <m:e>
            <m:r>
              <m:rPr/>
              <w:rPr>
                <w:rFonts w:ascii="Cambria Math" w:hAnsi="Cambria Math"/>
                <w:spacing w:val="-4"/>
                <w:kern w:val="0"/>
                <w:sz w:val="24"/>
                <w:szCs w:val="24"/>
              </w:rPr>
              <m:t>w</m:t>
            </m:r>
            <m:ctrlPr>
              <w:rPr>
                <w:rFonts w:ascii="Cambria Math" w:hAnsi="Cambria Math"/>
                <w:spacing w:val="-4"/>
                <w:kern w:val="0"/>
                <w:sz w:val="24"/>
                <w:szCs w:val="24"/>
              </w:rPr>
            </m:ctrlPr>
          </m:e>
        </m:acc>
        <m:r>
          <m:rPr/>
          <w:rPr>
            <w:rFonts w:ascii="Cambria Math" w:hAnsi="Cambria Math"/>
            <w:spacing w:val="-4"/>
            <w:kern w:val="0"/>
            <w:sz w:val="24"/>
            <w:szCs w:val="24"/>
          </w:rPr>
          <m:t>=96.4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mg·g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oMath>
      <w:r>
        <w:rPr>
          <w:kern w:val="0"/>
          <w:sz w:val="24"/>
          <w:szCs w:val="24"/>
        </w:rPr>
        <w:t>，通过不确定度传播律得出</w:t>
      </w:r>
      <w:r>
        <w:rPr>
          <w:iCs/>
          <w:kern w:val="0"/>
          <w:sz w:val="24"/>
          <w:szCs w:val="24"/>
        </w:rPr>
        <w:t>其</w:t>
      </w:r>
      <w:r>
        <w:rPr>
          <w:kern w:val="0"/>
          <w:sz w:val="24"/>
          <w:szCs w:val="24"/>
        </w:rPr>
        <w:t>标准不确定度为</w:t>
      </w:r>
      <m:oMath>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w</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=0.9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mg·g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oMath>
      <w:r>
        <w:rPr>
          <w:kern w:val="0"/>
          <w:sz w:val="24"/>
          <w:szCs w:val="24"/>
        </w:rPr>
        <w:t>。然而，如果（正确）考虑</w:t>
      </w:r>
      <w:r>
        <w:rPr>
          <w:i/>
          <w:kern w:val="0"/>
          <w:sz w:val="24"/>
          <w:szCs w:val="24"/>
        </w:rPr>
        <w:t>a</w:t>
      </w:r>
      <w:r>
        <w:rPr>
          <w:kern w:val="0"/>
          <w:sz w:val="24"/>
          <w:szCs w:val="24"/>
        </w:rPr>
        <w:t>和</w:t>
      </w:r>
      <w:r>
        <w:rPr>
          <w:i/>
          <w:kern w:val="0"/>
          <w:sz w:val="24"/>
          <w:szCs w:val="24"/>
        </w:rPr>
        <w:t>b</w:t>
      </w:r>
      <w:r>
        <w:rPr>
          <w:kern w:val="0"/>
          <w:sz w:val="24"/>
          <w:szCs w:val="24"/>
        </w:rPr>
        <w:t>之间相关性的话，</w:t>
      </w:r>
      <w:r>
        <w:rPr>
          <w:rFonts w:hint="eastAsia"/>
          <w:kern w:val="0"/>
          <w:sz w:val="24"/>
          <w:szCs w:val="24"/>
        </w:rPr>
        <w:t>则</w:t>
      </w:r>
      <w:r>
        <w:rPr>
          <w:kern w:val="0"/>
          <w:sz w:val="24"/>
          <w:szCs w:val="24"/>
        </w:rPr>
        <w:t>标准不确定度将显著增大，</w:t>
      </w:r>
      <m:oMath>
        <m:r>
          <m:rPr/>
          <w:rPr>
            <w:rFonts w:ascii="Cambria Math" w:hAnsi="Cambria Math"/>
            <w:spacing w:val="-4"/>
            <w:kern w:val="0"/>
            <w:sz w:val="24"/>
            <w:szCs w:val="24"/>
          </w:rPr>
          <m:t>u</m:t>
        </m:r>
        <m:d>
          <m:dPr>
            <m:ctrlPr>
              <w:rPr>
                <w:rFonts w:ascii="Cambria Math" w:hAnsi="Cambria Math"/>
                <w:i/>
                <w:spacing w:val="-4"/>
                <w:kern w:val="0"/>
                <w:sz w:val="24"/>
                <w:szCs w:val="24"/>
              </w:rPr>
            </m:ctrlPr>
          </m:dPr>
          <m:e>
            <m:acc>
              <m:accPr>
                <m:ctrlPr>
                  <w:rPr>
                    <w:rFonts w:ascii="Cambria Math" w:hAnsi="Cambria Math"/>
                    <w:spacing w:val="-4"/>
                    <w:kern w:val="0"/>
                    <w:sz w:val="24"/>
                    <w:szCs w:val="24"/>
                  </w:rPr>
                </m:ctrlPr>
              </m:accPr>
              <m:e>
                <m:r>
                  <m:rPr/>
                  <w:rPr>
                    <w:rFonts w:ascii="Cambria Math" w:hAnsi="Cambria Math"/>
                    <w:spacing w:val="-4"/>
                    <w:kern w:val="0"/>
                    <w:sz w:val="24"/>
                    <w:szCs w:val="24"/>
                  </w:rPr>
                  <m:t>w</m:t>
                </m:r>
                <m:ctrlPr>
                  <w:rPr>
                    <w:rFonts w:ascii="Cambria Math" w:hAnsi="Cambria Math"/>
                    <w:spacing w:val="-4"/>
                    <w:kern w:val="0"/>
                    <w:sz w:val="24"/>
                    <w:szCs w:val="24"/>
                  </w:rPr>
                </m:ctrlPr>
              </m:e>
            </m:acc>
            <m:ctrlPr>
              <w:rPr>
                <w:rFonts w:ascii="Cambria Math" w:hAnsi="Cambria Math"/>
                <w:i/>
                <w:spacing w:val="-4"/>
                <w:kern w:val="0"/>
                <w:sz w:val="24"/>
                <w:szCs w:val="24"/>
              </w:rPr>
            </m:ctrlPr>
          </m:e>
        </m:d>
        <m:r>
          <m:rPr/>
          <w:rPr>
            <w:rFonts w:ascii="Cambria Math" w:hAnsi="Cambria Math"/>
            <w:spacing w:val="-4"/>
            <w:kern w:val="0"/>
            <w:sz w:val="24"/>
            <w:szCs w:val="24"/>
          </w:rPr>
          <m:t>=1.2 </m:t>
        </m:r>
        <m:sSup>
          <m:sSupPr>
            <m:ctrlPr>
              <w:rPr>
                <w:rFonts w:ascii="Cambria Math" w:hAnsi="Cambria Math"/>
                <w:i/>
                <w:spacing w:val="-4"/>
                <w:kern w:val="0"/>
                <w:sz w:val="24"/>
                <w:szCs w:val="24"/>
              </w:rPr>
            </m:ctrlPr>
          </m:sSupPr>
          <m:e>
            <m:r>
              <m:rPr>
                <m:nor/>
                <m:sty m:val="p"/>
              </m:rPr>
              <w:rPr>
                <w:rFonts w:ascii="Cambria Math" w:hAnsi="Cambria Math"/>
                <w:spacing w:val="-4"/>
                <w:kern w:val="0"/>
                <w:sz w:val="24"/>
                <w:szCs w:val="24"/>
              </w:rPr>
              <m:t>mg·g</m:t>
            </m:r>
            <m:ctrlPr>
              <w:rPr>
                <w:rFonts w:ascii="Cambria Math" w:hAnsi="Cambria Math"/>
                <w:i/>
                <w:spacing w:val="-4"/>
                <w:kern w:val="0"/>
                <w:sz w:val="24"/>
                <w:szCs w:val="24"/>
              </w:rPr>
            </m:ctrlPr>
          </m:e>
          <m:sup>
            <m:r>
              <m:rPr/>
              <w:rPr>
                <w:rFonts w:ascii="Cambria Math" w:hAnsi="Cambria Math"/>
                <w:spacing w:val="-4"/>
                <w:kern w:val="0"/>
                <w:sz w:val="24"/>
                <w:szCs w:val="24"/>
              </w:rPr>
              <m:t>−1</m:t>
            </m:r>
            <m:ctrlPr>
              <w:rPr>
                <w:rFonts w:ascii="Cambria Math" w:hAnsi="Cambria Math"/>
                <w:i/>
                <w:spacing w:val="-4"/>
                <w:kern w:val="0"/>
                <w:sz w:val="24"/>
                <w:szCs w:val="24"/>
              </w:rPr>
            </m:ctrlPr>
          </m:sup>
        </m:sSup>
      </m:oMath>
      <w:r>
        <w:rPr>
          <w:kern w:val="0"/>
          <w:sz w:val="24"/>
          <w:szCs w:val="24"/>
        </w:rPr>
        <w:t>。</w:t>
      </w:r>
    </w:p>
    <w:p w14:paraId="2208257B">
      <w:pPr>
        <w:pStyle w:val="9"/>
        <w:spacing w:after="0"/>
        <w:ind w:firstLine="480" w:firstLineChars="200"/>
        <w:rPr>
          <w:spacing w:val="-4"/>
          <w:kern w:val="0"/>
          <w:sz w:val="24"/>
          <w:szCs w:val="24"/>
        </w:rPr>
      </w:pPr>
      <w:r>
        <w:rPr>
          <w:rFonts w:hint="eastAsia"/>
          <w:kern w:val="0"/>
          <w:sz w:val="24"/>
          <w:szCs w:val="24"/>
        </w:rPr>
        <w:t>需要着重指出</w:t>
      </w:r>
      <w:r>
        <w:rPr>
          <w:kern w:val="0"/>
          <w:sz w:val="24"/>
          <w:szCs w:val="24"/>
        </w:rPr>
        <w:t>的是，在本例中，</w:t>
      </w:r>
      <w:r>
        <w:rPr>
          <w:rFonts w:hint="eastAsia"/>
          <w:spacing w:val="-9"/>
          <w:kern w:val="0"/>
          <w:sz w:val="24"/>
          <w:szCs w:val="24"/>
        </w:rPr>
        <w:t>进行</w:t>
      </w:r>
      <w:r>
        <w:rPr>
          <w:spacing w:val="-9"/>
          <w:kern w:val="0"/>
          <w:sz w:val="24"/>
          <w:szCs w:val="24"/>
        </w:rPr>
        <w:t>直线拟合之前</w:t>
      </w:r>
      <w:r>
        <w:rPr>
          <w:kern w:val="0"/>
          <w:sz w:val="24"/>
          <w:szCs w:val="24"/>
        </w:rPr>
        <w:t>不能对数据进行</w:t>
      </w:r>
      <w:r>
        <w:rPr>
          <w:rFonts w:hint="eastAsia"/>
          <w:kern w:val="0"/>
          <w:sz w:val="24"/>
          <w:szCs w:val="24"/>
        </w:rPr>
        <w:t>“</w:t>
      </w:r>
      <w:r>
        <w:rPr>
          <w:kern w:val="0"/>
          <w:sz w:val="24"/>
          <w:szCs w:val="24"/>
        </w:rPr>
        <w:t>平均值中心化</w:t>
      </w:r>
      <w:r>
        <w:rPr>
          <w:rFonts w:hint="eastAsia"/>
          <w:kern w:val="0"/>
          <w:sz w:val="24"/>
          <w:szCs w:val="24"/>
        </w:rPr>
        <w:t>”</w:t>
      </w:r>
      <w:r>
        <w:rPr>
          <w:kern w:val="0"/>
          <w:sz w:val="24"/>
          <w:szCs w:val="24"/>
        </w:rPr>
        <w:t>（</w:t>
      </w:r>
      <w:r>
        <w:rPr>
          <w:rFonts w:hint="eastAsia"/>
          <w:kern w:val="0"/>
          <w:sz w:val="24"/>
          <w:szCs w:val="24"/>
        </w:rPr>
        <w:t>即对</w:t>
      </w:r>
      <w:r>
        <w:rPr>
          <w:i/>
          <w:kern w:val="0"/>
          <w:sz w:val="24"/>
          <w:szCs w:val="24"/>
        </w:rPr>
        <w:t>x</w:t>
      </w:r>
      <w:r>
        <w:rPr>
          <w:rFonts w:hint="eastAsia"/>
          <w:iCs/>
          <w:kern w:val="0"/>
          <w:sz w:val="24"/>
          <w:szCs w:val="24"/>
        </w:rPr>
        <w:t>进行平移使得平移后</w:t>
      </w:r>
      <w:r>
        <w:rPr>
          <w:i/>
          <w:kern w:val="0"/>
          <w:sz w:val="24"/>
          <w:szCs w:val="24"/>
        </w:rPr>
        <w:t>x</w:t>
      </w:r>
      <w:r>
        <w:rPr>
          <w:iCs/>
          <w:kern w:val="0"/>
          <w:sz w:val="24"/>
          <w:szCs w:val="24"/>
        </w:rPr>
        <w:t>值</w:t>
      </w:r>
      <w:r>
        <w:rPr>
          <w:kern w:val="0"/>
          <w:sz w:val="24"/>
          <w:szCs w:val="24"/>
        </w:rPr>
        <w:t>的算术平均值为零</w:t>
      </w:r>
      <w:r>
        <w:rPr>
          <w:spacing w:val="-48"/>
          <w:kern w:val="0"/>
          <w:sz w:val="24"/>
          <w:szCs w:val="24"/>
        </w:rPr>
        <w:t>）</w:t>
      </w:r>
      <w:r>
        <w:rPr>
          <w:rFonts w:hint="eastAsia"/>
          <w:spacing w:val="-48"/>
          <w:kern w:val="0"/>
          <w:sz w:val="24"/>
          <w:szCs w:val="24"/>
        </w:rPr>
        <w:t>，</w:t>
      </w:r>
      <w:r>
        <w:rPr>
          <w:rFonts w:hint="eastAsia"/>
          <w:kern w:val="0"/>
          <w:sz w:val="24"/>
          <w:szCs w:val="24"/>
        </w:rPr>
        <w:t>否则会导致</w:t>
      </w:r>
      <w:r>
        <w:rPr>
          <w:spacing w:val="-9"/>
          <w:kern w:val="0"/>
          <w:sz w:val="24"/>
          <w:szCs w:val="24"/>
        </w:rPr>
        <w:t>相关</w:t>
      </w:r>
      <w:r>
        <w:rPr>
          <w:rFonts w:hint="eastAsia"/>
          <w:spacing w:val="-9"/>
          <w:kern w:val="0"/>
          <w:sz w:val="24"/>
          <w:szCs w:val="24"/>
        </w:rPr>
        <w:t>系数</w:t>
      </w:r>
      <w:r>
        <w:rPr>
          <w:spacing w:val="-9"/>
          <w:kern w:val="0"/>
          <w:sz w:val="24"/>
          <w:szCs w:val="24"/>
        </w:rPr>
        <w:t>为零</w:t>
      </w:r>
      <w:r>
        <w:rPr>
          <w:spacing w:val="-48"/>
          <w:kern w:val="0"/>
          <w:sz w:val="24"/>
          <w:szCs w:val="24"/>
        </w:rPr>
        <w:t>，</w:t>
      </w:r>
      <w:r>
        <w:rPr>
          <w:rFonts w:hint="eastAsia"/>
          <w:spacing w:val="-9"/>
          <w:kern w:val="0"/>
          <w:sz w:val="24"/>
          <w:szCs w:val="24"/>
        </w:rPr>
        <w:t>且拟合直线的截距与</w:t>
      </w:r>
      <w:r>
        <w:rPr>
          <w:rFonts w:hint="eastAsia"/>
          <w:kern w:val="0"/>
          <w:sz w:val="24"/>
          <w:szCs w:val="24"/>
        </w:rPr>
        <w:t>所</w:t>
      </w:r>
      <w:r>
        <w:rPr>
          <w:kern w:val="0"/>
          <w:sz w:val="24"/>
          <w:szCs w:val="24"/>
        </w:rPr>
        <w:t>要求</w:t>
      </w:r>
      <w:r>
        <w:rPr>
          <w:spacing w:val="-4"/>
          <w:kern w:val="0"/>
          <w:sz w:val="24"/>
          <w:szCs w:val="24"/>
        </w:rPr>
        <w:t>的值</w:t>
      </w:r>
      <w:r>
        <w:rPr>
          <w:rFonts w:hint="eastAsia"/>
          <w:spacing w:val="-4"/>
          <w:kern w:val="0"/>
          <w:sz w:val="24"/>
          <w:szCs w:val="24"/>
        </w:rPr>
        <w:t>不同</w:t>
      </w:r>
      <w:r>
        <w:rPr>
          <w:spacing w:val="-4"/>
          <w:kern w:val="0"/>
          <w:sz w:val="24"/>
          <w:szCs w:val="24"/>
        </w:rPr>
        <w:t>。</w:t>
      </w:r>
    </w:p>
    <w:p w14:paraId="2D92B6FA">
      <w:pPr>
        <w:pStyle w:val="4"/>
        <w:tabs>
          <w:tab w:val="left" w:pos="803"/>
          <w:tab w:val="left" w:pos="804"/>
        </w:tabs>
        <w:spacing w:before="0" w:after="0" w:line="240" w:lineRule="auto"/>
        <w:rPr>
          <w:kern w:val="0"/>
          <w:sz w:val="24"/>
          <w:szCs w:val="24"/>
        </w:rPr>
      </w:pPr>
      <w:bookmarkStart w:id="44" w:name="_Toc203749577"/>
      <w:r>
        <w:rPr>
          <w:b w:val="0"/>
          <w:bCs w:val="0"/>
          <w:kern w:val="0"/>
          <w:sz w:val="24"/>
          <w:szCs w:val="24"/>
        </w:rPr>
        <w:t xml:space="preserve">8.2    </w:t>
      </w:r>
      <w:r>
        <w:rPr>
          <w:rFonts w:hint="eastAsia"/>
          <w:b w:val="0"/>
          <w:bCs w:val="0"/>
          <w:kern w:val="0"/>
          <w:sz w:val="24"/>
          <w:szCs w:val="24"/>
        </w:rPr>
        <w:t>适用性和近似性</w:t>
      </w:r>
      <w:bookmarkEnd w:id="44"/>
    </w:p>
    <w:p w14:paraId="70825FBF">
      <w:pPr>
        <w:tabs>
          <w:tab w:val="left" w:pos="804"/>
        </w:tabs>
        <w:jc w:val="left"/>
        <w:rPr>
          <w:kern w:val="0"/>
          <w:sz w:val="24"/>
          <w:szCs w:val="24"/>
        </w:rPr>
      </w:pPr>
      <w:r>
        <w:rPr>
          <w:kern w:val="0"/>
          <w:sz w:val="24"/>
          <w:szCs w:val="24"/>
        </w:rPr>
        <w:t xml:space="preserve">8.2.1  </w:t>
      </w:r>
      <w:r>
        <w:rPr>
          <w:rFonts w:hint="eastAsia"/>
          <w:kern w:val="0"/>
          <w:sz w:val="24"/>
          <w:szCs w:val="24"/>
        </w:rPr>
        <w:t>在</w:t>
      </w:r>
      <w:r>
        <w:rPr>
          <w:spacing w:val="-3"/>
          <w:kern w:val="0"/>
          <w:sz w:val="24"/>
          <w:szCs w:val="24"/>
        </w:rPr>
        <w:t>理想情况下，基本测量模型应描述</w:t>
      </w:r>
      <w:r>
        <w:rPr>
          <w:rFonts w:hint="eastAsia"/>
          <w:spacing w:val="-3"/>
          <w:kern w:val="0"/>
          <w:sz w:val="24"/>
          <w:szCs w:val="24"/>
        </w:rPr>
        <w:t>已知适用于</w:t>
      </w:r>
      <w:r>
        <w:rPr>
          <w:spacing w:val="-3"/>
          <w:kern w:val="0"/>
          <w:sz w:val="24"/>
          <w:szCs w:val="24"/>
        </w:rPr>
        <w:t>输</w:t>
      </w:r>
      <w:r>
        <w:rPr>
          <w:spacing w:val="-1"/>
          <w:kern w:val="0"/>
          <w:sz w:val="24"/>
          <w:szCs w:val="24"/>
        </w:rPr>
        <w:t>入量和输出量真值</w:t>
      </w:r>
      <w:r>
        <w:rPr>
          <w:spacing w:val="-3"/>
          <w:kern w:val="0"/>
          <w:sz w:val="24"/>
          <w:szCs w:val="24"/>
        </w:rPr>
        <w:t>的科学定律或关系</w:t>
      </w:r>
      <w:r>
        <w:rPr>
          <w:rFonts w:hint="eastAsia"/>
          <w:spacing w:val="-3"/>
          <w:kern w:val="0"/>
          <w:sz w:val="24"/>
          <w:szCs w:val="24"/>
        </w:rPr>
        <w:t>。然</w:t>
      </w:r>
      <w:r>
        <w:rPr>
          <w:spacing w:val="-1"/>
          <w:kern w:val="0"/>
          <w:sz w:val="24"/>
          <w:szCs w:val="24"/>
        </w:rPr>
        <w:t>而在实践中，测量模型通常</w:t>
      </w:r>
      <w:r>
        <w:rPr>
          <w:rFonts w:hint="eastAsia"/>
          <w:spacing w:val="-1"/>
          <w:kern w:val="0"/>
          <w:sz w:val="24"/>
          <w:szCs w:val="24"/>
        </w:rPr>
        <w:t>只是</w:t>
      </w:r>
      <w:r>
        <w:rPr>
          <w:spacing w:val="-1"/>
          <w:kern w:val="0"/>
          <w:sz w:val="24"/>
          <w:szCs w:val="24"/>
        </w:rPr>
        <w:t>理想关系的一个可行</w:t>
      </w:r>
      <w:r>
        <w:rPr>
          <w:rFonts w:hint="eastAsia"/>
          <w:spacing w:val="-1"/>
          <w:kern w:val="0"/>
          <w:sz w:val="24"/>
          <w:szCs w:val="24"/>
        </w:rPr>
        <w:t>且</w:t>
      </w:r>
      <w:r>
        <w:rPr>
          <w:spacing w:val="-1"/>
          <w:kern w:val="0"/>
          <w:sz w:val="24"/>
          <w:szCs w:val="24"/>
        </w:rPr>
        <w:t>适用的近似。</w:t>
      </w:r>
      <w:r>
        <w:rPr>
          <w:rFonts w:hint="eastAsia"/>
          <w:spacing w:val="-1"/>
          <w:kern w:val="0"/>
          <w:sz w:val="24"/>
          <w:szCs w:val="24"/>
        </w:rPr>
        <w:t>这是因为</w:t>
      </w:r>
      <w:r>
        <w:rPr>
          <w:spacing w:val="-1"/>
          <w:kern w:val="0"/>
          <w:sz w:val="24"/>
          <w:szCs w:val="24"/>
        </w:rPr>
        <w:t>，尽管这种关系</w:t>
      </w:r>
      <w:r>
        <w:rPr>
          <w:rFonts w:hint="eastAsia"/>
          <w:spacing w:val="-1"/>
          <w:kern w:val="0"/>
          <w:sz w:val="24"/>
          <w:szCs w:val="24"/>
        </w:rPr>
        <w:t>可能</w:t>
      </w:r>
      <w:r>
        <w:rPr>
          <w:spacing w:val="-1"/>
          <w:kern w:val="0"/>
          <w:sz w:val="24"/>
          <w:szCs w:val="24"/>
        </w:rPr>
        <w:t>已知，但它</w:t>
      </w:r>
      <w:r>
        <w:rPr>
          <w:rFonts w:hint="eastAsia"/>
          <w:spacing w:val="-1"/>
          <w:kern w:val="0"/>
          <w:sz w:val="24"/>
          <w:szCs w:val="24"/>
        </w:rPr>
        <w:t>也许</w:t>
      </w:r>
      <w:r>
        <w:rPr>
          <w:spacing w:val="-1"/>
          <w:kern w:val="0"/>
          <w:sz w:val="24"/>
          <w:szCs w:val="24"/>
        </w:rPr>
        <w:t>过于复杂或不便</w:t>
      </w:r>
      <w:r>
        <w:rPr>
          <w:rFonts w:hint="eastAsia"/>
          <w:spacing w:val="-1"/>
          <w:kern w:val="0"/>
          <w:sz w:val="24"/>
          <w:szCs w:val="24"/>
        </w:rPr>
        <w:t>于</w:t>
      </w:r>
      <w:r>
        <w:rPr>
          <w:spacing w:val="-1"/>
          <w:kern w:val="0"/>
          <w:sz w:val="24"/>
          <w:szCs w:val="24"/>
        </w:rPr>
        <w:t>实际使用</w:t>
      </w:r>
      <w:r>
        <w:rPr>
          <w:rFonts w:hint="eastAsia"/>
          <w:spacing w:val="-1"/>
          <w:kern w:val="0"/>
          <w:sz w:val="24"/>
          <w:szCs w:val="24"/>
        </w:rPr>
        <w:t>，另一种情况是</w:t>
      </w:r>
      <w:r>
        <w:rPr>
          <w:spacing w:val="-1"/>
          <w:kern w:val="0"/>
          <w:sz w:val="24"/>
          <w:szCs w:val="24"/>
        </w:rPr>
        <w:t>，尽管这种关系可能未知，但经验近似</w:t>
      </w:r>
      <w:r>
        <w:rPr>
          <w:rFonts w:hint="eastAsia"/>
          <w:spacing w:val="-1"/>
          <w:kern w:val="0"/>
          <w:sz w:val="24"/>
          <w:szCs w:val="24"/>
        </w:rPr>
        <w:t>足以满足</w:t>
      </w:r>
      <w:r>
        <w:rPr>
          <w:spacing w:val="-1"/>
          <w:kern w:val="0"/>
          <w:sz w:val="24"/>
          <w:szCs w:val="24"/>
        </w:rPr>
        <w:t>预期目的。</w:t>
      </w:r>
      <w:r>
        <w:rPr>
          <w:rFonts w:hint="eastAsia"/>
          <w:spacing w:val="-1"/>
          <w:kern w:val="0"/>
          <w:sz w:val="24"/>
          <w:szCs w:val="24"/>
        </w:rPr>
        <w:t>在某些实例中，可在少数场合</w:t>
      </w:r>
      <w:r>
        <w:rPr>
          <w:spacing w:val="-1"/>
          <w:kern w:val="0"/>
          <w:sz w:val="24"/>
          <w:szCs w:val="24"/>
        </w:rPr>
        <w:t>使用</w:t>
      </w:r>
      <w:r>
        <w:rPr>
          <w:rFonts w:hint="eastAsia"/>
          <w:spacing w:val="-1"/>
          <w:kern w:val="0"/>
          <w:sz w:val="24"/>
          <w:szCs w:val="24"/>
        </w:rPr>
        <w:t>一个</w:t>
      </w:r>
      <w:r>
        <w:rPr>
          <w:spacing w:val="-1"/>
          <w:kern w:val="0"/>
          <w:sz w:val="24"/>
          <w:szCs w:val="24"/>
        </w:rPr>
        <w:t>接近于理想关系的近似，</w:t>
      </w:r>
      <w:r>
        <w:rPr>
          <w:rFonts w:hint="eastAsia"/>
          <w:spacing w:val="-1"/>
          <w:kern w:val="0"/>
          <w:sz w:val="24"/>
          <w:szCs w:val="24"/>
        </w:rPr>
        <w:t>同时</w:t>
      </w:r>
      <w:r>
        <w:rPr>
          <w:rFonts w:hint="eastAsia"/>
          <w:kern w:val="0"/>
          <w:sz w:val="24"/>
          <w:szCs w:val="24"/>
        </w:rPr>
        <w:t>日常使用则采用稍逊但更实用的模型</w:t>
      </w:r>
      <w:r>
        <w:rPr>
          <w:kern w:val="0"/>
          <w:sz w:val="24"/>
          <w:szCs w:val="24"/>
        </w:rPr>
        <w:t>。</w:t>
      </w:r>
    </w:p>
    <w:p w14:paraId="54A014CD">
      <w:pPr>
        <w:tabs>
          <w:tab w:val="left" w:pos="804"/>
        </w:tabs>
        <w:jc w:val="left"/>
        <w:rPr>
          <w:kern w:val="0"/>
          <w:sz w:val="24"/>
          <w:szCs w:val="24"/>
        </w:rPr>
      </w:pPr>
      <w:r>
        <w:rPr>
          <w:kern w:val="0"/>
          <w:sz w:val="24"/>
          <w:szCs w:val="24"/>
        </w:rPr>
        <w:t xml:space="preserve">8.2.2  </w:t>
      </w:r>
      <w:r>
        <w:rPr>
          <w:spacing w:val="-3"/>
          <w:kern w:val="0"/>
          <w:sz w:val="24"/>
          <w:szCs w:val="24"/>
        </w:rPr>
        <w:t>一般而言，</w:t>
      </w:r>
      <w:r>
        <w:rPr>
          <w:rFonts w:hint="eastAsia"/>
          <w:spacing w:val="-3"/>
          <w:kern w:val="0"/>
          <w:sz w:val="24"/>
          <w:szCs w:val="24"/>
        </w:rPr>
        <w:t>仅因便利性选择模型通常不可取</w:t>
      </w:r>
      <w:r>
        <w:rPr>
          <w:spacing w:val="-3"/>
          <w:kern w:val="0"/>
          <w:sz w:val="24"/>
          <w:szCs w:val="24"/>
        </w:rPr>
        <w:t>，</w:t>
      </w:r>
      <w:r>
        <w:rPr>
          <w:rFonts w:hint="eastAsia"/>
          <w:spacing w:val="-3"/>
          <w:kern w:val="0"/>
          <w:sz w:val="24"/>
          <w:szCs w:val="24"/>
        </w:rPr>
        <w:t>例如，模型</w:t>
      </w:r>
      <w:r>
        <w:rPr>
          <w:spacing w:val="-3"/>
          <w:kern w:val="0"/>
          <w:sz w:val="24"/>
          <w:szCs w:val="24"/>
        </w:rPr>
        <w:t>能够简化</w:t>
      </w:r>
      <w:r>
        <w:rPr>
          <w:spacing w:val="-1"/>
          <w:kern w:val="0"/>
          <w:sz w:val="24"/>
          <w:szCs w:val="24"/>
        </w:rPr>
        <w:t>分析或者</w:t>
      </w:r>
      <w:r>
        <w:rPr>
          <w:rFonts w:hint="eastAsia"/>
          <w:spacing w:val="-1"/>
          <w:kern w:val="0"/>
          <w:sz w:val="24"/>
          <w:szCs w:val="24"/>
        </w:rPr>
        <w:t>有</w:t>
      </w:r>
      <w:r>
        <w:rPr>
          <w:spacing w:val="-1"/>
          <w:kern w:val="0"/>
          <w:sz w:val="24"/>
          <w:szCs w:val="24"/>
        </w:rPr>
        <w:t>现成软件</w:t>
      </w:r>
      <w:r>
        <w:rPr>
          <w:rFonts w:hint="eastAsia"/>
          <w:spacing w:val="-1"/>
          <w:kern w:val="0"/>
          <w:sz w:val="24"/>
          <w:szCs w:val="24"/>
        </w:rPr>
        <w:t>支持</w:t>
      </w:r>
      <w:r>
        <w:rPr>
          <w:spacing w:val="-1"/>
          <w:kern w:val="0"/>
          <w:sz w:val="24"/>
          <w:szCs w:val="24"/>
        </w:rPr>
        <w:t>。</w:t>
      </w:r>
      <w:r>
        <w:rPr>
          <w:rFonts w:hint="eastAsia"/>
          <w:spacing w:val="-1"/>
          <w:kern w:val="0"/>
          <w:sz w:val="24"/>
          <w:szCs w:val="24"/>
        </w:rPr>
        <w:t>在</w:t>
      </w:r>
      <w:r>
        <w:rPr>
          <w:spacing w:val="-1"/>
          <w:kern w:val="0"/>
          <w:sz w:val="24"/>
          <w:szCs w:val="24"/>
        </w:rPr>
        <w:t>特殊情况下</w:t>
      </w:r>
      <w:r>
        <w:rPr>
          <w:rFonts w:hint="eastAsia"/>
          <w:spacing w:val="-1"/>
          <w:kern w:val="0"/>
          <w:sz w:val="24"/>
          <w:szCs w:val="24"/>
        </w:rPr>
        <w:t>，如果</w:t>
      </w:r>
      <w:r>
        <w:rPr>
          <w:spacing w:val="-1"/>
          <w:kern w:val="0"/>
          <w:sz w:val="24"/>
          <w:szCs w:val="24"/>
        </w:rPr>
        <w:t>分析困难</w:t>
      </w:r>
      <w:r>
        <w:rPr>
          <w:rFonts w:hint="eastAsia"/>
          <w:spacing w:val="-1"/>
          <w:kern w:val="0"/>
          <w:sz w:val="24"/>
          <w:szCs w:val="24"/>
        </w:rPr>
        <w:t>，或者</w:t>
      </w:r>
      <w:r>
        <w:rPr>
          <w:spacing w:val="-1"/>
          <w:kern w:val="0"/>
          <w:sz w:val="24"/>
          <w:szCs w:val="24"/>
        </w:rPr>
        <w:t>没有可用</w:t>
      </w:r>
      <w:r>
        <w:rPr>
          <w:rFonts w:hint="eastAsia"/>
          <w:spacing w:val="-1"/>
          <w:kern w:val="0"/>
          <w:sz w:val="24"/>
          <w:szCs w:val="24"/>
        </w:rPr>
        <w:t>的</w:t>
      </w:r>
      <w:r>
        <w:rPr>
          <w:spacing w:val="-1"/>
          <w:kern w:val="0"/>
          <w:sz w:val="24"/>
          <w:szCs w:val="24"/>
        </w:rPr>
        <w:t>软件或软件难以开发，</w:t>
      </w:r>
      <w:r>
        <w:rPr>
          <w:rFonts w:hint="eastAsia"/>
          <w:spacing w:val="-1"/>
          <w:kern w:val="0"/>
          <w:sz w:val="24"/>
          <w:szCs w:val="24"/>
        </w:rPr>
        <w:t>这样做是可以接受的。</w:t>
      </w:r>
      <w:r>
        <w:rPr>
          <w:spacing w:val="-1"/>
          <w:kern w:val="0"/>
          <w:sz w:val="24"/>
          <w:szCs w:val="24"/>
        </w:rPr>
        <w:t>在这种情形下，若使用</w:t>
      </w:r>
      <w:r>
        <w:rPr>
          <w:rFonts w:hint="eastAsia"/>
          <w:spacing w:val="-1"/>
          <w:kern w:val="0"/>
          <w:sz w:val="24"/>
          <w:szCs w:val="24"/>
        </w:rPr>
        <w:t>简化</w:t>
      </w:r>
      <w:r>
        <w:rPr>
          <w:spacing w:val="-1"/>
          <w:kern w:val="0"/>
          <w:sz w:val="24"/>
          <w:szCs w:val="24"/>
        </w:rPr>
        <w:t>模型，</w:t>
      </w:r>
      <w:r>
        <w:rPr>
          <w:rFonts w:hint="eastAsia"/>
          <w:spacing w:val="-1"/>
          <w:kern w:val="0"/>
          <w:sz w:val="24"/>
          <w:szCs w:val="24"/>
        </w:rPr>
        <w:t>应尽可能量化因简化导致的被测量估计值关联不确定度，</w:t>
      </w:r>
      <w:r>
        <w:rPr>
          <w:spacing w:val="-1"/>
          <w:kern w:val="0"/>
          <w:sz w:val="24"/>
          <w:szCs w:val="24"/>
        </w:rPr>
        <w:t>并在测量</w:t>
      </w:r>
      <w:r>
        <w:rPr>
          <w:kern w:val="0"/>
          <w:sz w:val="24"/>
          <w:szCs w:val="24"/>
        </w:rPr>
        <w:t>模型中</w:t>
      </w:r>
      <w:r>
        <w:rPr>
          <w:rFonts w:hint="eastAsia"/>
          <w:kern w:val="0"/>
          <w:sz w:val="24"/>
          <w:szCs w:val="24"/>
        </w:rPr>
        <w:t>加入</w:t>
      </w:r>
      <w:r>
        <w:rPr>
          <w:kern w:val="0"/>
          <w:sz w:val="24"/>
          <w:szCs w:val="24"/>
        </w:rPr>
        <w:t>一个相应的项。有关模型的不确定度，参见11.10。</w:t>
      </w:r>
    </w:p>
    <w:p w14:paraId="1C4AE467">
      <w:pPr>
        <w:pStyle w:val="4"/>
        <w:tabs>
          <w:tab w:val="left" w:pos="803"/>
          <w:tab w:val="left" w:pos="804"/>
        </w:tabs>
        <w:spacing w:before="0" w:after="0" w:line="240" w:lineRule="auto"/>
        <w:rPr>
          <w:kern w:val="0"/>
          <w:sz w:val="24"/>
          <w:szCs w:val="24"/>
        </w:rPr>
      </w:pPr>
      <w:bookmarkStart w:id="45" w:name="_Toc203749578"/>
      <w:r>
        <w:rPr>
          <w:b w:val="0"/>
          <w:bCs w:val="0"/>
          <w:kern w:val="0"/>
          <w:sz w:val="24"/>
          <w:szCs w:val="24"/>
        </w:rPr>
        <w:t xml:space="preserve">8.3    </w:t>
      </w:r>
      <w:r>
        <w:rPr>
          <w:rFonts w:hint="eastAsia"/>
          <w:b w:val="0"/>
          <w:bCs w:val="0"/>
          <w:kern w:val="0"/>
          <w:sz w:val="24"/>
          <w:szCs w:val="24"/>
        </w:rPr>
        <w:t>模型的表达和变换</w:t>
      </w:r>
      <w:bookmarkEnd w:id="45"/>
    </w:p>
    <w:p w14:paraId="0028F46D">
      <w:pPr>
        <w:pStyle w:val="9"/>
        <w:rPr>
          <w:kern w:val="0"/>
          <w:sz w:val="24"/>
          <w:szCs w:val="24"/>
        </w:rPr>
      </w:pPr>
      <w:r>
        <w:rPr>
          <w:kern w:val="0"/>
          <w:sz w:val="24"/>
          <w:szCs w:val="24"/>
        </w:rPr>
        <w:t>8.3.1 参数化</w:t>
      </w:r>
    </w:p>
    <w:p w14:paraId="3E35A522">
      <w:pPr>
        <w:pStyle w:val="9"/>
        <w:ind w:firstLine="420"/>
        <w:rPr>
          <w:kern w:val="0"/>
          <w:sz w:val="24"/>
          <w:szCs w:val="24"/>
        </w:rPr>
      </w:pPr>
      <w:r>
        <w:rPr>
          <w:kern w:val="0"/>
          <w:sz w:val="24"/>
          <w:szCs w:val="24"/>
        </w:rPr>
        <w:t>参数化是</w:t>
      </w:r>
      <w:r>
        <w:rPr>
          <w:rFonts w:hint="eastAsia"/>
          <w:kern w:val="0"/>
          <w:sz w:val="24"/>
          <w:szCs w:val="24"/>
        </w:rPr>
        <w:t>指以</w:t>
      </w:r>
      <w:r>
        <w:rPr>
          <w:kern w:val="0"/>
          <w:sz w:val="24"/>
          <w:szCs w:val="24"/>
        </w:rPr>
        <w:t>量或参</w:t>
      </w:r>
      <w:r>
        <w:rPr>
          <w:rFonts w:hint="eastAsia"/>
          <w:kern w:val="0"/>
          <w:sz w:val="24"/>
          <w:szCs w:val="24"/>
        </w:rPr>
        <w:t>数的形式</w:t>
      </w:r>
      <w:r>
        <w:rPr>
          <w:kern w:val="0"/>
          <w:sz w:val="24"/>
          <w:szCs w:val="24"/>
        </w:rPr>
        <w:t>表达或表示测量模型（</w:t>
      </w:r>
      <w:r>
        <w:rPr>
          <w:rFonts w:hint="eastAsia"/>
          <w:kern w:val="0"/>
          <w:sz w:val="24"/>
          <w:szCs w:val="24"/>
        </w:rPr>
        <w:t>无论是</w:t>
      </w:r>
      <w:r>
        <w:rPr>
          <w:kern w:val="0"/>
          <w:sz w:val="24"/>
          <w:szCs w:val="24"/>
        </w:rPr>
        <w:t>理论</w:t>
      </w:r>
      <w:r>
        <w:rPr>
          <w:rFonts w:hint="eastAsia"/>
          <w:kern w:val="0"/>
          <w:sz w:val="24"/>
          <w:szCs w:val="24"/>
        </w:rPr>
        <w:t>模型还是</w:t>
      </w:r>
      <w:r>
        <w:rPr>
          <w:kern w:val="0"/>
          <w:sz w:val="24"/>
          <w:szCs w:val="24"/>
        </w:rPr>
        <w:t>经验模型）的过程。对于</w:t>
      </w:r>
      <w:r>
        <w:rPr>
          <w:rFonts w:hint="eastAsia"/>
          <w:kern w:val="0"/>
          <w:sz w:val="24"/>
          <w:szCs w:val="24"/>
        </w:rPr>
        <w:t>某</w:t>
      </w:r>
      <w:r>
        <w:rPr>
          <w:kern w:val="0"/>
          <w:sz w:val="24"/>
          <w:szCs w:val="24"/>
        </w:rPr>
        <w:t>些模型（尤其是理论模型），保留参</w:t>
      </w:r>
      <w:r>
        <w:rPr>
          <w:rFonts w:hint="eastAsia"/>
          <w:kern w:val="0"/>
          <w:sz w:val="24"/>
          <w:szCs w:val="24"/>
        </w:rPr>
        <w:t>数</w:t>
      </w:r>
      <w:r>
        <w:rPr>
          <w:kern w:val="0"/>
          <w:sz w:val="24"/>
          <w:szCs w:val="24"/>
        </w:rPr>
        <w:t>的</w:t>
      </w:r>
      <w:r>
        <w:rPr>
          <w:rFonts w:hint="eastAsia"/>
          <w:kern w:val="0"/>
          <w:sz w:val="24"/>
          <w:szCs w:val="24"/>
        </w:rPr>
        <w:t>上下文</w:t>
      </w:r>
      <w:r>
        <w:rPr>
          <w:kern w:val="0"/>
          <w:sz w:val="24"/>
          <w:szCs w:val="24"/>
        </w:rPr>
        <w:t>含义是</w:t>
      </w:r>
      <w:r>
        <w:rPr>
          <w:rFonts w:hint="eastAsia"/>
          <w:kern w:val="0"/>
          <w:sz w:val="24"/>
          <w:szCs w:val="24"/>
        </w:rPr>
        <w:t>至关重要的</w:t>
      </w:r>
      <w:r>
        <w:rPr>
          <w:kern w:val="0"/>
          <w:sz w:val="24"/>
          <w:szCs w:val="24"/>
        </w:rPr>
        <w:t>。有些参数化</w:t>
      </w:r>
      <w:r>
        <w:rPr>
          <w:rFonts w:hint="eastAsia"/>
          <w:kern w:val="0"/>
          <w:sz w:val="24"/>
          <w:szCs w:val="24"/>
        </w:rPr>
        <w:t>形式可能</w:t>
      </w:r>
      <w:r>
        <w:rPr>
          <w:kern w:val="0"/>
          <w:sz w:val="24"/>
          <w:szCs w:val="24"/>
        </w:rPr>
        <w:t>更便</w:t>
      </w:r>
      <w:r>
        <w:rPr>
          <w:rFonts w:hint="eastAsia"/>
          <w:kern w:val="0"/>
          <w:sz w:val="24"/>
          <w:szCs w:val="24"/>
        </w:rPr>
        <w:t>于</w:t>
      </w:r>
      <w:r>
        <w:rPr>
          <w:kern w:val="0"/>
          <w:sz w:val="24"/>
          <w:szCs w:val="24"/>
        </w:rPr>
        <w:t>操作，有些更符合工作</w:t>
      </w:r>
      <w:r>
        <w:rPr>
          <w:rFonts w:hint="eastAsia"/>
          <w:kern w:val="0"/>
          <w:sz w:val="24"/>
          <w:szCs w:val="24"/>
        </w:rPr>
        <w:t>实践</w:t>
      </w:r>
      <w:r>
        <w:rPr>
          <w:kern w:val="0"/>
          <w:sz w:val="24"/>
          <w:szCs w:val="24"/>
        </w:rPr>
        <w:t>，有些</w:t>
      </w:r>
      <w:r>
        <w:rPr>
          <w:rFonts w:hint="eastAsia"/>
          <w:kern w:val="0"/>
          <w:sz w:val="24"/>
          <w:szCs w:val="24"/>
        </w:rPr>
        <w:t>则</w:t>
      </w:r>
      <w:r>
        <w:rPr>
          <w:kern w:val="0"/>
          <w:sz w:val="24"/>
          <w:szCs w:val="24"/>
        </w:rPr>
        <w:t>在数值上更可靠（</w:t>
      </w:r>
      <w:r>
        <w:rPr>
          <w:rFonts w:hint="eastAsia"/>
          <w:kern w:val="0"/>
          <w:sz w:val="24"/>
          <w:szCs w:val="24"/>
        </w:rPr>
        <w:t>参</w:t>
      </w:r>
      <w:r>
        <w:rPr>
          <w:kern w:val="0"/>
          <w:sz w:val="24"/>
          <w:szCs w:val="24"/>
        </w:rPr>
        <w:t>见</w:t>
      </w:r>
      <w:r>
        <w:fldChar w:fldCharType="begin"/>
      </w:r>
      <w:r>
        <w:instrText xml:space="preserve"> HYPERLINK \l "_bookmark65" </w:instrText>
      </w:r>
      <w:r>
        <w:fldChar w:fldCharType="separate"/>
      </w:r>
      <w:r>
        <w:rPr>
          <w:kern w:val="0"/>
          <w:sz w:val="24"/>
          <w:szCs w:val="24"/>
        </w:rPr>
        <w:t>8.6</w:t>
      </w:r>
      <w:r>
        <w:rPr>
          <w:kern w:val="0"/>
          <w:sz w:val="24"/>
          <w:szCs w:val="24"/>
        </w:rPr>
        <w:fldChar w:fldCharType="end"/>
      </w:r>
      <w:r>
        <w:rPr>
          <w:kern w:val="0"/>
          <w:sz w:val="24"/>
          <w:szCs w:val="24"/>
        </w:rPr>
        <w:t>）。在计量</w:t>
      </w:r>
      <w:r>
        <w:rPr>
          <w:rFonts w:hint="eastAsia"/>
          <w:kern w:val="0"/>
          <w:sz w:val="24"/>
          <w:szCs w:val="24"/>
        </w:rPr>
        <w:t>学</w:t>
      </w:r>
      <w:r>
        <w:rPr>
          <w:kern w:val="0"/>
          <w:sz w:val="24"/>
          <w:szCs w:val="24"/>
        </w:rPr>
        <w:t>中</w:t>
      </w:r>
      <w:r>
        <w:rPr>
          <w:rFonts w:hint="eastAsia"/>
          <w:kern w:val="0"/>
          <w:sz w:val="24"/>
          <w:szCs w:val="24"/>
        </w:rPr>
        <w:t>，常对</w:t>
      </w:r>
      <w:r>
        <w:rPr>
          <w:kern w:val="0"/>
          <w:sz w:val="24"/>
          <w:szCs w:val="24"/>
        </w:rPr>
        <w:t>测量模型的参</w:t>
      </w:r>
      <w:r>
        <w:rPr>
          <w:rFonts w:hint="eastAsia"/>
          <w:kern w:val="0"/>
          <w:sz w:val="24"/>
          <w:szCs w:val="24"/>
        </w:rPr>
        <w:t>数进行变</w:t>
      </w:r>
      <w:r>
        <w:rPr>
          <w:kern w:val="0"/>
          <w:sz w:val="24"/>
          <w:szCs w:val="24"/>
        </w:rPr>
        <w:t>换或</w:t>
      </w:r>
      <w:r>
        <w:rPr>
          <w:rFonts w:hint="eastAsia"/>
          <w:kern w:val="0"/>
          <w:sz w:val="24"/>
          <w:szCs w:val="24"/>
        </w:rPr>
        <w:t>重新</w:t>
      </w:r>
      <w:r>
        <w:rPr>
          <w:kern w:val="0"/>
          <w:sz w:val="24"/>
          <w:szCs w:val="24"/>
        </w:rPr>
        <w:t>参数化</w:t>
      </w:r>
      <w:r>
        <w:rPr>
          <w:rFonts w:hint="eastAsia"/>
          <w:kern w:val="0"/>
          <w:sz w:val="24"/>
          <w:szCs w:val="24"/>
        </w:rPr>
        <w:t>，</w:t>
      </w:r>
      <w:r>
        <w:rPr>
          <w:kern w:val="0"/>
          <w:sz w:val="24"/>
          <w:szCs w:val="24"/>
        </w:rPr>
        <w:t>以</w:t>
      </w:r>
      <w:r>
        <w:rPr>
          <w:rFonts w:hint="eastAsia"/>
          <w:kern w:val="0"/>
          <w:sz w:val="24"/>
          <w:szCs w:val="24"/>
        </w:rPr>
        <w:t>便以</w:t>
      </w:r>
      <w:r>
        <w:rPr>
          <w:kern w:val="0"/>
          <w:sz w:val="24"/>
          <w:szCs w:val="24"/>
        </w:rPr>
        <w:t>另一种形式重新表达测量结果，以达到交流的目的</w:t>
      </w:r>
      <w:r>
        <w:rPr>
          <w:rFonts w:hint="eastAsia"/>
          <w:kern w:val="0"/>
          <w:sz w:val="24"/>
          <w:szCs w:val="24"/>
        </w:rPr>
        <w:t>，</w:t>
      </w:r>
      <w:r>
        <w:rPr>
          <w:kern w:val="0"/>
          <w:sz w:val="24"/>
          <w:szCs w:val="24"/>
        </w:rPr>
        <w:t>或产生一个更</w:t>
      </w:r>
      <w:r>
        <w:rPr>
          <w:rFonts w:hint="eastAsia"/>
          <w:kern w:val="0"/>
          <w:sz w:val="24"/>
          <w:szCs w:val="24"/>
        </w:rPr>
        <w:t>为</w:t>
      </w:r>
      <w:r>
        <w:rPr>
          <w:kern w:val="0"/>
          <w:sz w:val="24"/>
          <w:szCs w:val="24"/>
        </w:rPr>
        <w:t>简单（或数值上更</w:t>
      </w:r>
      <w:r>
        <w:rPr>
          <w:rFonts w:hint="eastAsia"/>
          <w:kern w:val="0"/>
          <w:sz w:val="24"/>
          <w:szCs w:val="24"/>
        </w:rPr>
        <w:t>加</w:t>
      </w:r>
      <w:r>
        <w:rPr>
          <w:kern w:val="0"/>
          <w:sz w:val="24"/>
          <w:szCs w:val="24"/>
        </w:rPr>
        <w:t>稳定）的计算。</w:t>
      </w:r>
      <w:r>
        <w:rPr>
          <w:rFonts w:hint="eastAsia"/>
          <w:kern w:val="0"/>
          <w:sz w:val="24"/>
          <w:szCs w:val="24"/>
        </w:rPr>
        <w:t>对于</w:t>
      </w:r>
      <w:r>
        <w:rPr>
          <w:kern w:val="0"/>
          <w:sz w:val="24"/>
          <w:szCs w:val="24"/>
        </w:rPr>
        <w:t>后</w:t>
      </w:r>
      <w:r>
        <w:rPr>
          <w:rFonts w:hint="eastAsia"/>
          <w:kern w:val="0"/>
          <w:sz w:val="24"/>
          <w:szCs w:val="24"/>
        </w:rPr>
        <w:t>者</w:t>
      </w:r>
      <w:r>
        <w:rPr>
          <w:kern w:val="0"/>
          <w:sz w:val="24"/>
          <w:szCs w:val="24"/>
        </w:rPr>
        <w:t>，计算结果将被转换回原</w:t>
      </w:r>
      <w:r>
        <w:rPr>
          <w:rFonts w:hint="eastAsia"/>
          <w:kern w:val="0"/>
          <w:sz w:val="24"/>
          <w:szCs w:val="24"/>
        </w:rPr>
        <w:t>来</w:t>
      </w:r>
      <w:r>
        <w:rPr>
          <w:kern w:val="0"/>
          <w:sz w:val="24"/>
          <w:szCs w:val="24"/>
        </w:rPr>
        <w:t>的公式。</w:t>
      </w:r>
      <w:r>
        <w:rPr>
          <w:rFonts w:hint="eastAsia"/>
          <w:kern w:val="0"/>
          <w:sz w:val="24"/>
          <w:szCs w:val="24"/>
        </w:rPr>
        <w:t>参数变换</w:t>
      </w:r>
      <w:r>
        <w:rPr>
          <w:kern w:val="0"/>
          <w:sz w:val="24"/>
          <w:szCs w:val="24"/>
        </w:rPr>
        <w:t>之后</w:t>
      </w:r>
      <w:r>
        <w:rPr>
          <w:rFonts w:hint="eastAsia"/>
          <w:kern w:val="0"/>
          <w:sz w:val="24"/>
          <w:szCs w:val="24"/>
        </w:rPr>
        <w:t>，</w:t>
      </w:r>
      <w:r>
        <w:rPr>
          <w:kern w:val="0"/>
          <w:sz w:val="24"/>
          <w:szCs w:val="24"/>
        </w:rPr>
        <w:t>建立和传播不确定度时</w:t>
      </w:r>
      <w:r>
        <w:rPr>
          <w:rFonts w:hint="eastAsia"/>
          <w:kern w:val="0"/>
          <w:sz w:val="24"/>
          <w:szCs w:val="24"/>
        </w:rPr>
        <w:t>需格外谨慎</w:t>
      </w:r>
      <w:r>
        <w:rPr>
          <w:kern w:val="0"/>
          <w:sz w:val="24"/>
          <w:szCs w:val="24"/>
        </w:rPr>
        <w:t>（</w:t>
      </w:r>
      <w:r>
        <w:rPr>
          <w:rFonts w:hint="eastAsia"/>
          <w:kern w:val="0"/>
          <w:sz w:val="24"/>
          <w:szCs w:val="24"/>
        </w:rPr>
        <w:t>参</w:t>
      </w:r>
      <w:r>
        <w:rPr>
          <w:kern w:val="0"/>
          <w:sz w:val="24"/>
          <w:szCs w:val="24"/>
        </w:rPr>
        <w:t>见</w:t>
      </w:r>
      <w:r>
        <w:fldChar w:fldCharType="begin"/>
      </w:r>
      <w:r>
        <w:instrText xml:space="preserve"> HYPERLINK \l "_bookmark57" </w:instrText>
      </w:r>
      <w:r>
        <w:fldChar w:fldCharType="separate"/>
      </w:r>
      <w:r>
        <w:rPr>
          <w:kern w:val="0"/>
          <w:sz w:val="24"/>
          <w:szCs w:val="24"/>
        </w:rPr>
        <w:t>8.3.6</w:t>
      </w:r>
      <w:r>
        <w:rPr>
          <w:kern w:val="0"/>
          <w:sz w:val="24"/>
          <w:szCs w:val="24"/>
        </w:rPr>
        <w:fldChar w:fldCharType="end"/>
      </w:r>
      <w:r>
        <w:rPr>
          <w:kern w:val="0"/>
          <w:sz w:val="24"/>
          <w:szCs w:val="24"/>
        </w:rPr>
        <w:t>）。</w:t>
      </w:r>
    </w:p>
    <w:p w14:paraId="2B0CD149">
      <w:pPr>
        <w:ind w:firstLine="526" w:firstLineChars="200"/>
        <w:jc w:val="left"/>
        <w:rPr>
          <w:b/>
          <w:bCs/>
          <w:kern w:val="0"/>
          <w:sz w:val="24"/>
          <w:szCs w:val="24"/>
        </w:rPr>
      </w:pPr>
      <w:r>
        <w:rPr>
          <w:b/>
          <w:bCs/>
          <w:spacing w:val="11"/>
          <w:kern w:val="0"/>
          <w:sz w:val="24"/>
          <w:szCs w:val="24"/>
        </w:rPr>
        <w:t>例</w:t>
      </w:r>
      <w:r>
        <w:rPr>
          <w:b/>
          <w:bCs/>
          <w:kern w:val="0"/>
          <w:sz w:val="24"/>
          <w:szCs w:val="24"/>
        </w:rPr>
        <w:t>1</w:t>
      </w:r>
      <w:r>
        <w:rPr>
          <w:b/>
          <w:bCs/>
          <w:spacing w:val="87"/>
          <w:kern w:val="0"/>
          <w:sz w:val="24"/>
          <w:szCs w:val="24"/>
        </w:rPr>
        <w:t xml:space="preserve"> </w:t>
      </w:r>
      <w:r>
        <w:rPr>
          <w:rFonts w:hint="eastAsia"/>
          <w:b/>
          <w:bCs/>
          <w:kern w:val="0"/>
          <w:sz w:val="24"/>
          <w:szCs w:val="24"/>
        </w:rPr>
        <w:t>笛卡尔</w:t>
      </w:r>
      <w:r>
        <w:rPr>
          <w:b/>
          <w:bCs/>
          <w:kern w:val="0"/>
          <w:sz w:val="24"/>
          <w:szCs w:val="24"/>
        </w:rPr>
        <w:t>坐标</w:t>
      </w:r>
      <w:r>
        <w:rPr>
          <w:rFonts w:hint="eastAsia"/>
          <w:b/>
          <w:bCs/>
          <w:kern w:val="0"/>
          <w:sz w:val="24"/>
          <w:szCs w:val="24"/>
        </w:rPr>
        <w:t>(</w:t>
      </w:r>
      <w:r>
        <w:rPr>
          <w:b/>
          <w:bCs/>
          <w:i/>
          <w:iCs/>
          <w:kern w:val="0"/>
          <w:sz w:val="24"/>
          <w:szCs w:val="24"/>
        </w:rPr>
        <w:t>x</w:t>
      </w:r>
      <w:r>
        <w:rPr>
          <w:rFonts w:hint="eastAsia"/>
          <w:b/>
          <w:bCs/>
          <w:kern w:val="0"/>
          <w:sz w:val="24"/>
          <w:szCs w:val="24"/>
        </w:rPr>
        <w:t xml:space="preserve">, </w:t>
      </w:r>
      <w:r>
        <w:rPr>
          <w:b/>
          <w:bCs/>
          <w:i/>
          <w:iCs/>
          <w:kern w:val="0"/>
          <w:sz w:val="24"/>
          <w:szCs w:val="24"/>
        </w:rPr>
        <w:t>y</w:t>
      </w:r>
      <w:r>
        <w:rPr>
          <w:rFonts w:hint="eastAsia"/>
          <w:b/>
          <w:bCs/>
          <w:kern w:val="0"/>
          <w:sz w:val="24"/>
          <w:szCs w:val="24"/>
        </w:rPr>
        <w:t>)下</w:t>
      </w:r>
      <w:r>
        <w:rPr>
          <w:b/>
          <w:bCs/>
          <w:kern w:val="0"/>
          <w:sz w:val="24"/>
          <w:szCs w:val="24"/>
        </w:rPr>
        <w:t>的直线</w:t>
      </w:r>
      <w:r>
        <w:rPr>
          <w:rFonts w:hint="eastAsia"/>
          <w:b/>
          <w:bCs/>
          <w:kern w:val="0"/>
          <w:sz w:val="24"/>
          <w:szCs w:val="24"/>
        </w:rPr>
        <w:t>表</w:t>
      </w:r>
      <w:r>
        <w:rPr>
          <w:b/>
          <w:bCs/>
          <w:kern w:val="0"/>
          <w:sz w:val="24"/>
          <w:szCs w:val="24"/>
        </w:rPr>
        <w:t>示</w:t>
      </w:r>
    </w:p>
    <w:p w14:paraId="25C5ADC5">
      <w:pPr>
        <w:pStyle w:val="9"/>
        <w:spacing w:after="0"/>
        <w:ind w:firstLine="480" w:firstLineChars="200"/>
        <w:rPr>
          <w:kern w:val="0"/>
          <w:sz w:val="24"/>
          <w:szCs w:val="24"/>
        </w:rPr>
      </w:pPr>
      <w:r>
        <w:rPr>
          <w:kern w:val="0"/>
          <w:sz w:val="24"/>
          <w:szCs w:val="24"/>
        </w:rPr>
        <w:t>直线在</w:t>
      </w:r>
      <w:r>
        <w:rPr>
          <w:rFonts w:hint="eastAsia"/>
          <w:kern w:val="0"/>
          <w:sz w:val="24"/>
          <w:szCs w:val="24"/>
        </w:rPr>
        <w:t>笛卡尔</w:t>
      </w:r>
      <w:r>
        <w:rPr>
          <w:kern w:val="0"/>
          <w:sz w:val="24"/>
          <w:szCs w:val="24"/>
        </w:rPr>
        <w:t>坐标中可表达为：</w:t>
      </w:r>
    </w:p>
    <w:p w14:paraId="2BA826A6">
      <w:pPr>
        <w:tabs>
          <w:tab w:val="left" w:pos="8185"/>
        </w:tabs>
        <w:ind w:firstLine="480" w:firstLineChars="200"/>
        <w:jc w:val="left"/>
        <w:rPr>
          <w:kern w:val="0"/>
          <w:sz w:val="24"/>
          <w:szCs w:val="24"/>
        </w:rPr>
      </w:pPr>
      <w:r>
        <w:rPr>
          <w:i/>
          <w:kern w:val="0"/>
          <w:sz w:val="24"/>
          <w:szCs w:val="24"/>
        </w:rPr>
        <w:t>y</w:t>
      </w:r>
      <w:r>
        <w:rPr>
          <w:i/>
          <w:spacing w:val="16"/>
          <w:kern w:val="0"/>
          <w:sz w:val="24"/>
          <w:szCs w:val="24"/>
        </w:rPr>
        <w:t xml:space="preserve"> </w:t>
      </w:r>
      <w:r>
        <w:rPr>
          <w:kern w:val="0"/>
          <w:sz w:val="24"/>
          <w:szCs w:val="24"/>
        </w:rPr>
        <w:t>=</w:t>
      </w:r>
      <w:r>
        <w:rPr>
          <w:spacing w:val="-13"/>
          <w:kern w:val="0"/>
          <w:sz w:val="24"/>
          <w:szCs w:val="24"/>
        </w:rPr>
        <w:t xml:space="preserve"> </w:t>
      </w:r>
      <w:r>
        <w:rPr>
          <w:i/>
          <w:kern w:val="0"/>
          <w:sz w:val="24"/>
          <w:szCs w:val="24"/>
        </w:rPr>
        <w:t>a</w:t>
      </w:r>
      <w:r>
        <w:rPr>
          <w:i/>
          <w:spacing w:val="-4"/>
          <w:kern w:val="0"/>
          <w:sz w:val="24"/>
          <w:szCs w:val="24"/>
        </w:rPr>
        <w:t xml:space="preserve"> </w:t>
      </w:r>
      <w:r>
        <w:rPr>
          <w:kern w:val="0"/>
          <w:sz w:val="24"/>
          <w:szCs w:val="24"/>
        </w:rPr>
        <w:t>+</w:t>
      </w:r>
      <w:r>
        <w:rPr>
          <w:spacing w:val="-12"/>
          <w:kern w:val="0"/>
          <w:sz w:val="24"/>
          <w:szCs w:val="24"/>
        </w:rPr>
        <w:t xml:space="preserve"> </w:t>
      </w:r>
      <w:r>
        <w:rPr>
          <w:i/>
          <w:spacing w:val="9"/>
          <w:kern w:val="0"/>
          <w:sz w:val="24"/>
          <w:szCs w:val="24"/>
        </w:rPr>
        <w:t>bx</w:t>
      </w:r>
      <w:r>
        <w:rPr>
          <w:kern w:val="0"/>
          <w:sz w:val="24"/>
          <w:szCs w:val="24"/>
        </w:rPr>
        <w:tab/>
      </w:r>
      <w:r>
        <w:rPr>
          <w:kern w:val="0"/>
          <w:sz w:val="24"/>
          <w:szCs w:val="24"/>
        </w:rPr>
        <w:t>(12)</w:t>
      </w:r>
    </w:p>
    <w:p w14:paraId="6CDF7E1A">
      <w:pPr>
        <w:jc w:val="left"/>
        <w:rPr>
          <w:kern w:val="0"/>
          <w:sz w:val="24"/>
          <w:szCs w:val="24"/>
        </w:rPr>
      </w:pPr>
      <w:r>
        <w:rPr>
          <w:rFonts w:hint="eastAsia"/>
          <w:iCs/>
          <w:kern w:val="0"/>
          <w:sz w:val="24"/>
          <w:szCs w:val="24"/>
        </w:rPr>
        <w:t>其中，</w:t>
      </w:r>
      <w:r>
        <w:rPr>
          <w:kern w:val="0"/>
          <w:sz w:val="24"/>
          <w:szCs w:val="24"/>
        </w:rPr>
        <w:t>参</w:t>
      </w:r>
      <w:r>
        <w:rPr>
          <w:rFonts w:hint="eastAsia"/>
          <w:kern w:val="0"/>
          <w:sz w:val="24"/>
          <w:szCs w:val="24"/>
        </w:rPr>
        <w:t>数为</w:t>
      </w:r>
      <w:r>
        <w:rPr>
          <w:i/>
          <w:kern w:val="0"/>
          <w:sz w:val="24"/>
          <w:szCs w:val="24"/>
        </w:rPr>
        <w:t>a</w:t>
      </w:r>
      <w:r>
        <w:rPr>
          <w:kern w:val="0"/>
          <w:sz w:val="24"/>
          <w:szCs w:val="24"/>
        </w:rPr>
        <w:t>和</w:t>
      </w:r>
      <w:r>
        <w:rPr>
          <w:i/>
          <w:kern w:val="0"/>
          <w:sz w:val="24"/>
          <w:szCs w:val="24"/>
        </w:rPr>
        <w:t>b</w:t>
      </w:r>
      <w:r>
        <w:rPr>
          <w:kern w:val="0"/>
          <w:sz w:val="24"/>
          <w:szCs w:val="24"/>
        </w:rPr>
        <w:t>，</w:t>
      </w:r>
      <w:r>
        <w:rPr>
          <w:i/>
          <w:kern w:val="0"/>
          <w:sz w:val="24"/>
          <w:szCs w:val="24"/>
        </w:rPr>
        <w:t>a</w:t>
      </w:r>
      <w:r>
        <w:rPr>
          <w:kern w:val="0"/>
          <w:sz w:val="24"/>
          <w:szCs w:val="24"/>
        </w:rPr>
        <w:t>是</w:t>
      </w:r>
      <w:r>
        <w:rPr>
          <w:i/>
          <w:kern w:val="0"/>
          <w:sz w:val="24"/>
          <w:szCs w:val="24"/>
        </w:rPr>
        <w:t>y</w:t>
      </w:r>
      <w:r>
        <w:rPr>
          <w:kern w:val="0"/>
          <w:sz w:val="24"/>
          <w:szCs w:val="24"/>
        </w:rPr>
        <w:t>轴上的截距，</w:t>
      </w:r>
      <w:r>
        <w:rPr>
          <w:i/>
          <w:kern w:val="0"/>
          <w:sz w:val="24"/>
          <w:szCs w:val="24"/>
        </w:rPr>
        <w:t>b</w:t>
      </w:r>
      <w:r>
        <w:rPr>
          <w:kern w:val="0"/>
          <w:sz w:val="24"/>
          <w:szCs w:val="24"/>
        </w:rPr>
        <w:t>是斜率。</w:t>
      </w:r>
      <w:r>
        <w:rPr>
          <w:rFonts w:hint="eastAsia"/>
          <w:kern w:val="0"/>
          <w:sz w:val="24"/>
          <w:szCs w:val="24"/>
        </w:rPr>
        <w:t>该</w:t>
      </w:r>
      <w:r>
        <w:rPr>
          <w:kern w:val="0"/>
          <w:sz w:val="24"/>
          <w:szCs w:val="24"/>
        </w:rPr>
        <w:t>参数化</w:t>
      </w:r>
      <w:r>
        <w:rPr>
          <w:rFonts w:hint="eastAsia"/>
          <w:kern w:val="0"/>
          <w:sz w:val="24"/>
          <w:szCs w:val="24"/>
        </w:rPr>
        <w:t>适用于</w:t>
      </w:r>
      <w:r>
        <w:rPr>
          <w:kern w:val="0"/>
          <w:sz w:val="24"/>
          <w:szCs w:val="24"/>
        </w:rPr>
        <w:t>描述量之间的函数关系。</w:t>
      </w:r>
    </w:p>
    <w:p w14:paraId="54F59671">
      <w:pPr>
        <w:ind w:firstLine="482" w:firstLineChars="200"/>
        <w:jc w:val="left"/>
        <w:rPr>
          <w:b/>
          <w:bCs/>
          <w:kern w:val="0"/>
          <w:sz w:val="24"/>
          <w:szCs w:val="24"/>
        </w:rPr>
      </w:pPr>
      <w:r>
        <w:rPr>
          <w:b/>
          <w:bCs/>
          <w:kern w:val="0"/>
          <w:sz w:val="24"/>
          <w:szCs w:val="24"/>
        </w:rPr>
        <w:t>例2</w:t>
      </w:r>
      <w:r>
        <w:rPr>
          <w:b/>
          <w:bCs/>
          <w:spacing w:val="30"/>
          <w:kern w:val="0"/>
          <w:sz w:val="24"/>
          <w:szCs w:val="24"/>
        </w:rPr>
        <w:t xml:space="preserve"> </w:t>
      </w:r>
      <w:r>
        <w:rPr>
          <w:b/>
          <w:bCs/>
          <w:kern w:val="0"/>
          <w:sz w:val="24"/>
          <w:szCs w:val="24"/>
        </w:rPr>
        <w:t>极</w:t>
      </w:r>
      <w:r>
        <w:rPr>
          <w:b/>
          <w:bCs/>
          <w:spacing w:val="-11"/>
          <w:kern w:val="0"/>
          <w:sz w:val="24"/>
          <w:szCs w:val="24"/>
        </w:rPr>
        <w:t>坐标</w:t>
      </w:r>
      <w:r>
        <w:rPr>
          <w:b/>
          <w:bCs/>
          <w:kern w:val="0"/>
          <w:sz w:val="24"/>
          <w:szCs w:val="24"/>
        </w:rPr>
        <w:t>(</w:t>
      </w:r>
      <w:r>
        <w:rPr>
          <w:b/>
          <w:bCs/>
          <w:i/>
          <w:iCs/>
          <w:kern w:val="0"/>
          <w:sz w:val="24"/>
          <w:szCs w:val="24"/>
        </w:rPr>
        <w:t>r</w:t>
      </w:r>
      <w:r>
        <w:rPr>
          <w:b/>
          <w:bCs/>
          <w:kern w:val="0"/>
          <w:sz w:val="24"/>
          <w:szCs w:val="24"/>
        </w:rPr>
        <w:t>,</w:t>
      </w:r>
      <w:r>
        <w:rPr>
          <w:b/>
          <w:bCs/>
          <w:spacing w:val="-14"/>
          <w:kern w:val="0"/>
          <w:sz w:val="24"/>
          <w:szCs w:val="24"/>
        </w:rPr>
        <w:t xml:space="preserve"> </w:t>
      </w:r>
      <w:r>
        <w:rPr>
          <w:b/>
          <w:bCs/>
          <w:i/>
          <w:iCs/>
          <w:spacing w:val="11"/>
          <w:kern w:val="0"/>
          <w:sz w:val="24"/>
          <w:szCs w:val="24"/>
        </w:rPr>
        <w:t>θ</w:t>
      </w:r>
      <w:r>
        <w:rPr>
          <w:b/>
          <w:bCs/>
          <w:spacing w:val="11"/>
          <w:kern w:val="0"/>
          <w:sz w:val="24"/>
          <w:szCs w:val="24"/>
        </w:rPr>
        <w:t>)</w:t>
      </w:r>
      <w:r>
        <w:rPr>
          <w:rFonts w:hint="eastAsia"/>
          <w:b/>
          <w:bCs/>
          <w:spacing w:val="11"/>
          <w:kern w:val="0"/>
          <w:sz w:val="24"/>
          <w:szCs w:val="24"/>
        </w:rPr>
        <w:t>下</w:t>
      </w:r>
      <w:r>
        <w:rPr>
          <w:b/>
          <w:bCs/>
          <w:spacing w:val="-11"/>
          <w:kern w:val="0"/>
          <w:sz w:val="24"/>
          <w:szCs w:val="24"/>
        </w:rPr>
        <w:t>的直线表示</w:t>
      </w:r>
    </w:p>
    <w:p w14:paraId="6C995593">
      <w:pPr>
        <w:pStyle w:val="9"/>
        <w:spacing w:after="0"/>
        <w:ind w:firstLine="480" w:firstLineChars="200"/>
        <w:rPr>
          <w:kern w:val="0"/>
          <w:sz w:val="24"/>
          <w:szCs w:val="24"/>
        </w:rPr>
      </w:pPr>
      <w:r>
        <w:rPr>
          <w:kern w:val="0"/>
          <w:sz w:val="24"/>
          <w:szCs w:val="24"/>
        </w:rPr>
        <w:t>同一条直线也可以表达为：</w:t>
      </w:r>
    </w:p>
    <w:p w14:paraId="5174D127">
      <w:pPr>
        <w:ind w:firstLine="480" w:firstLineChars="200"/>
        <w:jc w:val="left"/>
        <w:rPr>
          <w:kern w:val="0"/>
          <w:sz w:val="24"/>
          <w:szCs w:val="24"/>
        </w:rPr>
      </w:pPr>
      <w:r>
        <w:rPr>
          <w:i/>
          <w:kern w:val="0"/>
          <w:sz w:val="24"/>
          <w:szCs w:val="24"/>
        </w:rPr>
        <w:t>x</w:t>
      </w:r>
      <w:r>
        <w:rPr>
          <w:i/>
          <w:spacing w:val="9"/>
          <w:kern w:val="0"/>
          <w:sz w:val="24"/>
          <w:szCs w:val="24"/>
        </w:rPr>
        <w:t xml:space="preserve"> </w:t>
      </w:r>
      <w:r>
        <w:rPr>
          <w:kern w:val="0"/>
          <w:sz w:val="24"/>
          <w:szCs w:val="24"/>
        </w:rPr>
        <w:t>sin</w:t>
      </w:r>
      <w:r>
        <w:rPr>
          <w:spacing w:val="-12"/>
          <w:kern w:val="0"/>
          <w:sz w:val="24"/>
          <w:szCs w:val="24"/>
        </w:rPr>
        <w:t xml:space="preserve"> </w:t>
      </w:r>
      <w:r>
        <w:rPr>
          <w:i/>
          <w:kern w:val="0"/>
          <w:sz w:val="24"/>
          <w:szCs w:val="24"/>
        </w:rPr>
        <w:t>θ</w:t>
      </w:r>
      <w:r>
        <w:rPr>
          <w:i/>
          <w:spacing w:val="14"/>
          <w:kern w:val="0"/>
          <w:sz w:val="24"/>
          <w:szCs w:val="24"/>
        </w:rPr>
        <w:t xml:space="preserve"> </w:t>
      </w:r>
      <w:r>
        <w:rPr>
          <w:kern w:val="0"/>
          <w:sz w:val="24"/>
          <w:szCs w:val="24"/>
        </w:rPr>
        <w:t>+</w:t>
      </w:r>
      <w:r>
        <w:rPr>
          <w:spacing w:val="10"/>
          <w:kern w:val="0"/>
          <w:sz w:val="24"/>
          <w:szCs w:val="24"/>
        </w:rPr>
        <w:t xml:space="preserve"> </w:t>
      </w:r>
      <w:r>
        <w:rPr>
          <w:i/>
          <w:kern w:val="0"/>
          <w:sz w:val="24"/>
          <w:szCs w:val="24"/>
        </w:rPr>
        <w:t>y</w:t>
      </w:r>
      <w:r>
        <w:rPr>
          <w:i/>
          <w:spacing w:val="7"/>
          <w:kern w:val="0"/>
          <w:sz w:val="24"/>
          <w:szCs w:val="24"/>
        </w:rPr>
        <w:t xml:space="preserve"> </w:t>
      </w:r>
      <w:r>
        <w:rPr>
          <w:kern w:val="0"/>
          <w:sz w:val="24"/>
          <w:szCs w:val="24"/>
        </w:rPr>
        <w:t>cos</w:t>
      </w:r>
      <w:r>
        <w:rPr>
          <w:spacing w:val="-12"/>
          <w:kern w:val="0"/>
          <w:sz w:val="24"/>
          <w:szCs w:val="24"/>
        </w:rPr>
        <w:t xml:space="preserve"> </w:t>
      </w:r>
      <w:r>
        <w:rPr>
          <w:i/>
          <w:kern w:val="0"/>
          <w:sz w:val="24"/>
          <w:szCs w:val="24"/>
        </w:rPr>
        <w:t>θ</w:t>
      </w:r>
      <w:r>
        <w:rPr>
          <w:i/>
          <w:spacing w:val="25"/>
          <w:kern w:val="0"/>
          <w:sz w:val="24"/>
          <w:szCs w:val="24"/>
        </w:rPr>
        <w:t xml:space="preserve"> </w:t>
      </w:r>
      <w:r>
        <w:rPr>
          <w:kern w:val="0"/>
          <w:sz w:val="24"/>
          <w:szCs w:val="24"/>
        </w:rPr>
        <w:t>=</w:t>
      </w:r>
      <w:r>
        <w:rPr>
          <w:spacing w:val="-8"/>
          <w:kern w:val="0"/>
          <w:sz w:val="24"/>
          <w:szCs w:val="24"/>
        </w:rPr>
        <w:t xml:space="preserve"> </w:t>
      </w:r>
      <w:r>
        <w:rPr>
          <w:i/>
          <w:kern w:val="0"/>
          <w:sz w:val="24"/>
          <w:szCs w:val="24"/>
        </w:rPr>
        <w:t>ρ</w:t>
      </w:r>
    </w:p>
    <w:p w14:paraId="09889C9D">
      <w:pPr>
        <w:pStyle w:val="9"/>
        <w:spacing w:after="0"/>
        <w:rPr>
          <w:kern w:val="0"/>
          <w:sz w:val="24"/>
          <w:szCs w:val="24"/>
        </w:rPr>
      </w:pPr>
      <w:r>
        <w:rPr>
          <w:rFonts w:hint="eastAsia"/>
          <w:iCs/>
          <w:spacing w:val="-1"/>
          <w:kern w:val="0"/>
          <w:sz w:val="24"/>
          <w:szCs w:val="24"/>
        </w:rPr>
        <w:t>其中，参数为</w:t>
      </w:r>
      <w:r>
        <w:rPr>
          <w:i/>
          <w:spacing w:val="-1"/>
          <w:kern w:val="0"/>
          <w:sz w:val="24"/>
          <w:szCs w:val="24"/>
        </w:rPr>
        <w:t>θ</w:t>
      </w:r>
      <w:r>
        <w:rPr>
          <w:spacing w:val="-1"/>
          <w:kern w:val="0"/>
          <w:sz w:val="24"/>
          <w:szCs w:val="24"/>
        </w:rPr>
        <w:t>和</w:t>
      </w:r>
      <w:r>
        <w:rPr>
          <w:i/>
          <w:spacing w:val="-1"/>
          <w:kern w:val="0"/>
          <w:sz w:val="24"/>
          <w:szCs w:val="24"/>
        </w:rPr>
        <w:t>ρ</w:t>
      </w:r>
      <w:r>
        <w:rPr>
          <w:spacing w:val="-1"/>
          <w:kern w:val="0"/>
          <w:sz w:val="24"/>
          <w:szCs w:val="24"/>
        </w:rPr>
        <w:t>，</w:t>
      </w:r>
      <w:r>
        <w:rPr>
          <w:i/>
          <w:spacing w:val="-1"/>
          <w:kern w:val="0"/>
          <w:sz w:val="24"/>
          <w:szCs w:val="24"/>
        </w:rPr>
        <w:t>θ</w:t>
      </w:r>
      <w:r>
        <w:rPr>
          <w:spacing w:val="-1"/>
          <w:kern w:val="0"/>
          <w:sz w:val="24"/>
          <w:szCs w:val="24"/>
        </w:rPr>
        <w:t>是直线与水平</w:t>
      </w:r>
      <w:r>
        <w:rPr>
          <w:rFonts w:hint="eastAsia"/>
          <w:spacing w:val="-1"/>
          <w:kern w:val="0"/>
          <w:sz w:val="24"/>
          <w:szCs w:val="24"/>
        </w:rPr>
        <w:t>方向</w:t>
      </w:r>
      <w:r>
        <w:rPr>
          <w:spacing w:val="-1"/>
          <w:kern w:val="0"/>
          <w:sz w:val="24"/>
          <w:szCs w:val="24"/>
        </w:rPr>
        <w:t>之间的夹角，</w:t>
      </w:r>
      <w:r>
        <w:rPr>
          <w:i/>
          <w:spacing w:val="-1"/>
          <w:kern w:val="0"/>
          <w:sz w:val="24"/>
          <w:szCs w:val="24"/>
        </w:rPr>
        <w:t>ρ</w:t>
      </w:r>
      <w:r>
        <w:rPr>
          <w:spacing w:val="-1"/>
          <w:kern w:val="0"/>
          <w:sz w:val="24"/>
          <w:szCs w:val="24"/>
        </w:rPr>
        <w:t>是直线</w:t>
      </w:r>
      <w:r>
        <w:rPr>
          <w:rFonts w:hint="eastAsia"/>
          <w:spacing w:val="-1"/>
          <w:kern w:val="0"/>
          <w:sz w:val="24"/>
          <w:szCs w:val="24"/>
        </w:rPr>
        <w:t>到</w:t>
      </w:r>
      <w:r>
        <w:rPr>
          <w:spacing w:val="-1"/>
          <w:kern w:val="0"/>
          <w:sz w:val="24"/>
          <w:szCs w:val="24"/>
        </w:rPr>
        <w:t>原点的</w:t>
      </w:r>
      <w:r>
        <w:rPr>
          <w:rFonts w:hint="eastAsia"/>
          <w:spacing w:val="-1"/>
          <w:kern w:val="0"/>
          <w:sz w:val="24"/>
          <w:szCs w:val="24"/>
        </w:rPr>
        <w:t>最近</w:t>
      </w:r>
      <w:r>
        <w:rPr>
          <w:spacing w:val="-1"/>
          <w:kern w:val="0"/>
          <w:sz w:val="24"/>
          <w:szCs w:val="24"/>
        </w:rPr>
        <w:t>距离。</w:t>
      </w:r>
      <w:r>
        <w:rPr>
          <w:rFonts w:hint="eastAsia"/>
          <w:spacing w:val="-1"/>
          <w:kern w:val="0"/>
          <w:sz w:val="24"/>
          <w:szCs w:val="24"/>
        </w:rPr>
        <w:t>该</w:t>
      </w:r>
      <w:r>
        <w:rPr>
          <w:spacing w:val="-1"/>
          <w:kern w:val="0"/>
          <w:sz w:val="24"/>
          <w:szCs w:val="24"/>
        </w:rPr>
        <w:t>参数化</w:t>
      </w:r>
      <w:r>
        <w:rPr>
          <w:rFonts w:hint="eastAsia"/>
          <w:spacing w:val="-1"/>
          <w:kern w:val="0"/>
          <w:sz w:val="24"/>
          <w:szCs w:val="24"/>
        </w:rPr>
        <w:t>在</w:t>
      </w:r>
      <w:r>
        <w:rPr>
          <w:spacing w:val="-1"/>
          <w:kern w:val="0"/>
          <w:sz w:val="24"/>
          <w:szCs w:val="24"/>
        </w:rPr>
        <w:t>直线</w:t>
      </w:r>
      <w:r>
        <w:rPr>
          <w:kern w:val="0"/>
          <w:sz w:val="24"/>
          <w:szCs w:val="24"/>
        </w:rPr>
        <w:t>近乎垂直的几何问题建模</w:t>
      </w:r>
      <w:r>
        <w:rPr>
          <w:spacing w:val="-1"/>
          <w:kern w:val="0"/>
          <w:sz w:val="24"/>
          <w:szCs w:val="24"/>
        </w:rPr>
        <w:t>可能比较</w:t>
      </w:r>
      <w:r>
        <w:rPr>
          <w:kern w:val="0"/>
          <w:sz w:val="24"/>
          <w:szCs w:val="24"/>
        </w:rPr>
        <w:t>有用，此时</w:t>
      </w:r>
      <w:r>
        <w:rPr>
          <w:i/>
          <w:kern w:val="0"/>
          <w:sz w:val="24"/>
          <w:szCs w:val="24"/>
        </w:rPr>
        <w:t>b</w:t>
      </w:r>
      <w:r>
        <w:rPr>
          <w:rFonts w:hint="eastAsia"/>
          <w:kern w:val="0"/>
          <w:sz w:val="24"/>
          <w:szCs w:val="24"/>
        </w:rPr>
        <w:t>趋近于无穷大</w:t>
      </w:r>
      <w:r>
        <w:rPr>
          <w:kern w:val="0"/>
          <w:sz w:val="24"/>
          <w:szCs w:val="24"/>
        </w:rPr>
        <w:t>而</w:t>
      </w:r>
      <w:r>
        <w:rPr>
          <w:i/>
          <w:kern w:val="0"/>
          <w:sz w:val="24"/>
          <w:szCs w:val="24"/>
        </w:rPr>
        <w:t>θ</w:t>
      </w:r>
      <w:r>
        <w:rPr>
          <w:kern w:val="0"/>
          <w:sz w:val="24"/>
          <w:szCs w:val="24"/>
        </w:rPr>
        <w:t>仍有限。</w:t>
      </w:r>
    </w:p>
    <w:p w14:paraId="58ECE589">
      <w:pPr>
        <w:pStyle w:val="9"/>
        <w:spacing w:after="0"/>
        <w:rPr>
          <w:kern w:val="0"/>
          <w:sz w:val="24"/>
          <w:szCs w:val="24"/>
        </w:rPr>
      </w:pPr>
      <w:r>
        <w:rPr>
          <w:kern w:val="0"/>
          <w:sz w:val="24"/>
          <w:szCs w:val="24"/>
        </w:rPr>
        <w:t>8.3.2  重</w:t>
      </w:r>
      <w:r>
        <w:rPr>
          <w:rFonts w:hint="eastAsia"/>
          <w:kern w:val="0"/>
          <w:sz w:val="24"/>
          <w:szCs w:val="24"/>
        </w:rPr>
        <w:t>新</w:t>
      </w:r>
      <w:r>
        <w:rPr>
          <w:kern w:val="0"/>
          <w:sz w:val="24"/>
          <w:szCs w:val="24"/>
        </w:rPr>
        <w:t>参数化</w:t>
      </w:r>
    </w:p>
    <w:p w14:paraId="132EA2F2">
      <w:pPr>
        <w:ind w:firstLine="480" w:firstLineChars="200"/>
        <w:jc w:val="left"/>
        <w:rPr>
          <w:kern w:val="0"/>
          <w:sz w:val="24"/>
          <w:szCs w:val="24"/>
        </w:rPr>
      </w:pPr>
      <w:r>
        <w:rPr>
          <w:kern w:val="0"/>
          <w:sz w:val="24"/>
          <w:szCs w:val="24"/>
        </w:rPr>
        <w:t>测量模型</w:t>
      </w:r>
      <w:r>
        <w:rPr>
          <w:rFonts w:hint="eastAsia"/>
          <w:kern w:val="0"/>
          <w:sz w:val="24"/>
          <w:szCs w:val="24"/>
        </w:rPr>
        <w:t>的</w:t>
      </w:r>
      <w:r>
        <w:rPr>
          <w:kern w:val="0"/>
          <w:sz w:val="24"/>
          <w:szCs w:val="24"/>
        </w:rPr>
        <w:t>重</w:t>
      </w:r>
      <w:r>
        <w:rPr>
          <w:rFonts w:hint="eastAsia"/>
          <w:kern w:val="0"/>
          <w:sz w:val="24"/>
          <w:szCs w:val="24"/>
        </w:rPr>
        <w:t>新</w:t>
      </w:r>
      <w:r>
        <w:rPr>
          <w:kern w:val="0"/>
          <w:sz w:val="24"/>
          <w:szCs w:val="24"/>
        </w:rPr>
        <w:t>参数化</w:t>
      </w:r>
      <w:r>
        <w:rPr>
          <w:rFonts w:hint="eastAsia"/>
          <w:kern w:val="0"/>
          <w:sz w:val="24"/>
          <w:szCs w:val="24"/>
        </w:rPr>
        <w:t>是</w:t>
      </w:r>
      <w:r>
        <w:rPr>
          <w:kern w:val="0"/>
          <w:sz w:val="24"/>
          <w:szCs w:val="24"/>
        </w:rPr>
        <w:t>使用一组</w:t>
      </w:r>
      <w:r>
        <w:rPr>
          <w:rFonts w:hint="eastAsia"/>
          <w:kern w:val="0"/>
          <w:sz w:val="24"/>
          <w:szCs w:val="24"/>
        </w:rPr>
        <w:t>与原始</w:t>
      </w:r>
      <w:r>
        <w:rPr>
          <w:kern w:val="0"/>
          <w:sz w:val="24"/>
          <w:szCs w:val="24"/>
        </w:rPr>
        <w:t>参</w:t>
      </w:r>
      <w:r>
        <w:rPr>
          <w:rFonts w:hint="eastAsia"/>
          <w:kern w:val="0"/>
          <w:sz w:val="24"/>
          <w:szCs w:val="24"/>
        </w:rPr>
        <w:t>数存在某种依赖关系的新</w:t>
      </w:r>
      <w:r>
        <w:rPr>
          <w:kern w:val="0"/>
          <w:sz w:val="24"/>
          <w:szCs w:val="24"/>
        </w:rPr>
        <w:t>参</w:t>
      </w:r>
      <w:r>
        <w:rPr>
          <w:rFonts w:hint="eastAsia"/>
          <w:kern w:val="0"/>
          <w:sz w:val="24"/>
          <w:szCs w:val="24"/>
        </w:rPr>
        <w:t>数</w:t>
      </w:r>
      <w:r>
        <w:rPr>
          <w:kern w:val="0"/>
          <w:sz w:val="24"/>
          <w:szCs w:val="24"/>
        </w:rPr>
        <w:t>。在输入量值不变的情况下，重</w:t>
      </w:r>
      <w:r>
        <w:rPr>
          <w:rFonts w:hint="eastAsia"/>
          <w:kern w:val="0"/>
          <w:sz w:val="24"/>
          <w:szCs w:val="24"/>
        </w:rPr>
        <w:t>新</w:t>
      </w:r>
      <w:r>
        <w:rPr>
          <w:kern w:val="0"/>
          <w:sz w:val="24"/>
          <w:szCs w:val="24"/>
        </w:rPr>
        <w:t>参数化后输出量值也</w:t>
      </w:r>
      <w:r>
        <w:rPr>
          <w:rFonts w:hint="eastAsia"/>
          <w:kern w:val="0"/>
          <w:sz w:val="24"/>
          <w:szCs w:val="24"/>
        </w:rPr>
        <w:t>保持不变</w:t>
      </w:r>
      <w:r>
        <w:rPr>
          <w:kern w:val="0"/>
          <w:sz w:val="24"/>
          <w:szCs w:val="24"/>
        </w:rPr>
        <w:t>。</w:t>
      </w:r>
    </w:p>
    <w:p w14:paraId="7F2DE026">
      <w:pPr>
        <w:ind w:firstLine="542" w:firstLineChars="200"/>
        <w:jc w:val="left"/>
        <w:rPr>
          <w:b/>
          <w:bCs/>
          <w:kern w:val="0"/>
          <w:sz w:val="24"/>
          <w:szCs w:val="24"/>
        </w:rPr>
      </w:pPr>
      <w:r>
        <w:rPr>
          <w:b/>
          <w:bCs/>
          <w:spacing w:val="15"/>
          <w:kern w:val="0"/>
          <w:sz w:val="24"/>
          <w:szCs w:val="24"/>
        </w:rPr>
        <w:t xml:space="preserve">例 </w:t>
      </w:r>
      <w:r>
        <w:rPr>
          <w:b/>
          <w:bCs/>
          <w:kern w:val="0"/>
          <w:sz w:val="24"/>
          <w:szCs w:val="24"/>
        </w:rPr>
        <w:t>平移坐标</w:t>
      </w:r>
      <w:r>
        <w:rPr>
          <w:rFonts w:hint="eastAsia"/>
          <w:b/>
          <w:bCs/>
          <w:kern w:val="0"/>
          <w:sz w:val="24"/>
          <w:szCs w:val="24"/>
        </w:rPr>
        <w:t>系下</w:t>
      </w:r>
      <w:r>
        <w:rPr>
          <w:b/>
          <w:bCs/>
          <w:kern w:val="0"/>
          <w:sz w:val="24"/>
          <w:szCs w:val="24"/>
        </w:rPr>
        <w:t>的直线表示</w:t>
      </w:r>
    </w:p>
    <w:p w14:paraId="1DFD0186">
      <w:pPr>
        <w:pStyle w:val="9"/>
        <w:spacing w:after="0"/>
        <w:ind w:firstLine="480" w:firstLineChars="200"/>
        <w:rPr>
          <w:kern w:val="0"/>
          <w:sz w:val="24"/>
          <w:szCs w:val="24"/>
        </w:rPr>
      </w:pPr>
      <w:r>
        <w:rPr>
          <w:kern w:val="0"/>
          <w:sz w:val="24"/>
          <w:szCs w:val="24"/>
        </w:rPr>
        <w:t>直线</w:t>
      </w:r>
      <w:r>
        <w:fldChar w:fldCharType="begin"/>
      </w:r>
      <w:r>
        <w:instrText xml:space="preserve"> HYPERLINK \l "_bookmark44" </w:instrText>
      </w:r>
      <w:r>
        <w:fldChar w:fldCharType="separate"/>
      </w:r>
      <w:r>
        <w:rPr>
          <w:kern w:val="0"/>
          <w:sz w:val="24"/>
          <w:szCs w:val="24"/>
        </w:rPr>
        <w:t>(12)</w:t>
      </w:r>
      <w:r>
        <w:rPr>
          <w:kern w:val="0"/>
          <w:sz w:val="24"/>
          <w:szCs w:val="24"/>
        </w:rPr>
        <w:fldChar w:fldCharType="end"/>
      </w:r>
      <w:r>
        <w:rPr>
          <w:kern w:val="0"/>
          <w:sz w:val="24"/>
          <w:szCs w:val="24"/>
        </w:rPr>
        <w:t>的另一种表达</w:t>
      </w:r>
      <w:r>
        <w:rPr>
          <w:rFonts w:hint="eastAsia"/>
          <w:kern w:val="0"/>
          <w:sz w:val="24"/>
          <w:szCs w:val="24"/>
        </w:rPr>
        <w:t>方式是</w:t>
      </w:r>
      <w:r>
        <w:rPr>
          <w:kern w:val="0"/>
          <w:sz w:val="24"/>
          <w:szCs w:val="24"/>
        </w:rPr>
        <w:t>使用平移坐标：</w:t>
      </w:r>
    </w:p>
    <w:p w14:paraId="0E3044EE">
      <w:pPr>
        <w:tabs>
          <w:tab w:val="left" w:pos="8185"/>
        </w:tabs>
        <w:ind w:firstLine="480" w:firstLineChars="200"/>
        <w:jc w:val="left"/>
        <w:rPr>
          <w:kern w:val="0"/>
          <w:sz w:val="24"/>
          <w:szCs w:val="24"/>
        </w:rPr>
      </w:pPr>
      <w:r>
        <w:rPr>
          <w:i/>
          <w:kern w:val="0"/>
          <w:sz w:val="24"/>
          <w:szCs w:val="24"/>
        </w:rPr>
        <w:t>y</w:t>
      </w:r>
      <w:r>
        <w:rPr>
          <w:i/>
          <w:spacing w:val="10"/>
          <w:kern w:val="0"/>
          <w:sz w:val="24"/>
          <w:szCs w:val="24"/>
        </w:rPr>
        <w:t xml:space="preserve"> </w:t>
      </w:r>
      <w:r>
        <w:rPr>
          <w:rFonts w:eastAsia="微软雅黑"/>
          <w:kern w:val="0"/>
          <w:sz w:val="24"/>
          <w:szCs w:val="24"/>
        </w:rPr>
        <w:t>−</w:t>
      </w:r>
      <w:r>
        <w:rPr>
          <w:spacing w:val="4"/>
          <w:kern w:val="0"/>
          <w:sz w:val="24"/>
          <w:szCs w:val="24"/>
        </w:rPr>
        <w:t xml:space="preserve"> </w:t>
      </w:r>
      <w:r>
        <w:rPr>
          <w:i/>
          <w:kern w:val="0"/>
          <w:sz w:val="24"/>
          <w:szCs w:val="24"/>
        </w:rPr>
        <w:t>y</w:t>
      </w:r>
      <w:r>
        <w:rPr>
          <w:kern w:val="0"/>
          <w:sz w:val="24"/>
          <w:szCs w:val="24"/>
          <w:vertAlign w:val="subscript"/>
        </w:rPr>
        <w:t>0</w:t>
      </w:r>
      <w:r>
        <w:rPr>
          <w:spacing w:val="13"/>
          <w:kern w:val="0"/>
          <w:sz w:val="24"/>
          <w:szCs w:val="24"/>
        </w:rPr>
        <w:t xml:space="preserve"> </w:t>
      </w:r>
      <w:r>
        <w:rPr>
          <w:kern w:val="0"/>
          <w:sz w:val="24"/>
          <w:szCs w:val="24"/>
        </w:rPr>
        <w:t>=</w:t>
      </w:r>
      <w:r>
        <w:rPr>
          <w:spacing w:val="-10"/>
          <w:kern w:val="0"/>
          <w:sz w:val="24"/>
          <w:szCs w:val="24"/>
        </w:rPr>
        <w:t xml:space="preserve"> </w:t>
      </w:r>
      <w:r>
        <w:rPr>
          <w:i/>
          <w:kern w:val="0"/>
          <w:sz w:val="24"/>
          <w:szCs w:val="24"/>
        </w:rPr>
        <w:t>a</w:t>
      </w:r>
      <w:r>
        <w:rPr>
          <w:kern w:val="0"/>
          <w:sz w:val="24"/>
          <w:szCs w:val="24"/>
          <w:vertAlign w:val="subscript"/>
        </w:rPr>
        <w:t>0</w:t>
      </w:r>
      <w:r>
        <w:rPr>
          <w:spacing w:val="4"/>
          <w:kern w:val="0"/>
          <w:sz w:val="24"/>
          <w:szCs w:val="24"/>
        </w:rPr>
        <w:t xml:space="preserve"> </w:t>
      </w:r>
      <w:r>
        <w:rPr>
          <w:kern w:val="0"/>
          <w:sz w:val="24"/>
          <w:szCs w:val="24"/>
        </w:rPr>
        <w:t>+</w:t>
      </w:r>
      <w:r>
        <w:rPr>
          <w:spacing w:val="-9"/>
          <w:kern w:val="0"/>
          <w:sz w:val="24"/>
          <w:szCs w:val="24"/>
        </w:rPr>
        <w:t xml:space="preserve"> </w:t>
      </w:r>
      <w:r>
        <w:rPr>
          <w:i/>
          <w:kern w:val="0"/>
          <w:sz w:val="24"/>
          <w:szCs w:val="24"/>
        </w:rPr>
        <w:t>b</w:t>
      </w:r>
      <w:r>
        <w:rPr>
          <w:kern w:val="0"/>
          <w:sz w:val="24"/>
          <w:szCs w:val="24"/>
        </w:rPr>
        <w:t>(</w:t>
      </w:r>
      <w:r>
        <w:rPr>
          <w:i/>
          <w:kern w:val="0"/>
          <w:sz w:val="24"/>
          <w:szCs w:val="24"/>
        </w:rPr>
        <w:t>x</w:t>
      </w:r>
      <w:r>
        <w:rPr>
          <w:i/>
          <w:spacing w:val="12"/>
          <w:kern w:val="0"/>
          <w:sz w:val="24"/>
          <w:szCs w:val="24"/>
        </w:rPr>
        <w:t xml:space="preserve"> </w:t>
      </w:r>
      <w:r>
        <w:rPr>
          <w:rFonts w:eastAsia="微软雅黑"/>
          <w:kern w:val="0"/>
          <w:sz w:val="24"/>
          <w:szCs w:val="24"/>
        </w:rPr>
        <w:t>−</w:t>
      </w:r>
      <w:r>
        <w:rPr>
          <w:spacing w:val="-6"/>
          <w:kern w:val="0"/>
          <w:sz w:val="24"/>
          <w:szCs w:val="24"/>
        </w:rPr>
        <w:t xml:space="preserve"> </w:t>
      </w:r>
      <w:r>
        <w:rPr>
          <w:i/>
          <w:kern w:val="0"/>
          <w:sz w:val="24"/>
          <w:szCs w:val="24"/>
        </w:rPr>
        <w:t>x</w:t>
      </w:r>
      <w:r>
        <w:rPr>
          <w:kern w:val="0"/>
          <w:sz w:val="24"/>
          <w:szCs w:val="24"/>
          <w:vertAlign w:val="subscript"/>
        </w:rPr>
        <w:t>0</w:t>
      </w:r>
      <w:r>
        <w:rPr>
          <w:kern w:val="0"/>
          <w:sz w:val="24"/>
          <w:szCs w:val="24"/>
        </w:rPr>
        <w:t>)</w:t>
      </w:r>
      <w:r>
        <w:rPr>
          <w:kern w:val="0"/>
          <w:sz w:val="24"/>
          <w:szCs w:val="24"/>
        </w:rPr>
        <w:tab/>
      </w:r>
      <w:r>
        <w:rPr>
          <w:kern w:val="0"/>
          <w:sz w:val="24"/>
          <w:szCs w:val="24"/>
        </w:rPr>
        <w:t>(13)</w:t>
      </w:r>
    </w:p>
    <w:p w14:paraId="6CD10A5E">
      <w:pPr>
        <w:pStyle w:val="9"/>
        <w:spacing w:after="0"/>
        <w:rPr>
          <w:kern w:val="0"/>
          <w:sz w:val="24"/>
          <w:szCs w:val="24"/>
        </w:rPr>
      </w:pPr>
      <w:r>
        <w:rPr>
          <w:rFonts w:hint="eastAsia"/>
          <w:iCs/>
          <w:kern w:val="0"/>
          <w:position w:val="1"/>
          <w:sz w:val="24"/>
          <w:szCs w:val="24"/>
        </w:rPr>
        <w:t>其中，</w:t>
      </w:r>
      <w:r>
        <w:rPr>
          <w:kern w:val="0"/>
          <w:position w:val="1"/>
          <w:sz w:val="24"/>
          <w:szCs w:val="24"/>
        </w:rPr>
        <w:t>参</w:t>
      </w:r>
      <w:r>
        <w:rPr>
          <w:rFonts w:hint="eastAsia"/>
          <w:kern w:val="0"/>
          <w:position w:val="1"/>
          <w:sz w:val="24"/>
          <w:szCs w:val="24"/>
        </w:rPr>
        <w:t>数为</w:t>
      </w:r>
      <w:r>
        <w:rPr>
          <w:i/>
          <w:kern w:val="0"/>
          <w:position w:val="1"/>
          <w:sz w:val="24"/>
          <w:szCs w:val="24"/>
        </w:rPr>
        <w:t>a</w:t>
      </w:r>
      <w:r>
        <w:rPr>
          <w:kern w:val="0"/>
          <w:sz w:val="24"/>
          <w:szCs w:val="24"/>
          <w:vertAlign w:val="subscript"/>
        </w:rPr>
        <w:t>0</w:t>
      </w:r>
      <w:r>
        <w:rPr>
          <w:kern w:val="0"/>
          <w:position w:val="1"/>
          <w:sz w:val="24"/>
          <w:szCs w:val="24"/>
        </w:rPr>
        <w:t>和</w:t>
      </w:r>
      <w:r>
        <w:rPr>
          <w:i/>
          <w:kern w:val="0"/>
          <w:position w:val="1"/>
          <w:sz w:val="24"/>
          <w:szCs w:val="24"/>
        </w:rPr>
        <w:t>b</w:t>
      </w:r>
      <w:r>
        <w:rPr>
          <w:kern w:val="0"/>
          <w:position w:val="1"/>
          <w:sz w:val="24"/>
          <w:szCs w:val="24"/>
        </w:rPr>
        <w:t>，</w:t>
      </w:r>
      <w:bookmarkStart w:id="46" w:name="OLE_LINK4"/>
      <w:r>
        <w:rPr>
          <w:i/>
          <w:kern w:val="0"/>
          <w:position w:val="1"/>
          <w:sz w:val="24"/>
          <w:szCs w:val="24"/>
        </w:rPr>
        <w:t>x</w:t>
      </w:r>
      <w:r>
        <w:rPr>
          <w:kern w:val="0"/>
          <w:sz w:val="24"/>
          <w:szCs w:val="24"/>
          <w:vertAlign w:val="subscript"/>
        </w:rPr>
        <w:t>0</w:t>
      </w:r>
      <w:bookmarkEnd w:id="46"/>
      <w:r>
        <w:rPr>
          <w:kern w:val="0"/>
          <w:position w:val="1"/>
          <w:sz w:val="24"/>
          <w:szCs w:val="24"/>
        </w:rPr>
        <w:t>和</w:t>
      </w:r>
      <w:r>
        <w:rPr>
          <w:i/>
          <w:kern w:val="0"/>
          <w:position w:val="1"/>
          <w:sz w:val="24"/>
          <w:szCs w:val="24"/>
        </w:rPr>
        <w:t>y</w:t>
      </w:r>
      <w:r>
        <w:rPr>
          <w:kern w:val="0"/>
          <w:sz w:val="24"/>
          <w:szCs w:val="24"/>
          <w:vertAlign w:val="subscript"/>
        </w:rPr>
        <w:t>0</w:t>
      </w:r>
      <w:r>
        <w:rPr>
          <w:rFonts w:hint="eastAsia"/>
          <w:spacing w:val="-5"/>
          <w:kern w:val="0"/>
          <w:position w:val="1"/>
          <w:sz w:val="24"/>
          <w:szCs w:val="24"/>
        </w:rPr>
        <w:t>以某种便利方式</w:t>
      </w:r>
      <w:r>
        <w:rPr>
          <w:rFonts w:hint="eastAsia"/>
          <w:kern w:val="0"/>
          <w:position w:val="1"/>
          <w:sz w:val="24"/>
          <w:szCs w:val="24"/>
        </w:rPr>
        <w:t>选定</w:t>
      </w:r>
      <w:r>
        <w:rPr>
          <w:spacing w:val="-5"/>
          <w:kern w:val="0"/>
          <w:position w:val="1"/>
          <w:sz w:val="24"/>
          <w:szCs w:val="24"/>
        </w:rPr>
        <w:t>。直线</w:t>
      </w:r>
      <w:r>
        <w:rPr>
          <w:kern w:val="0"/>
          <w:position w:val="1"/>
          <w:sz w:val="24"/>
          <w:szCs w:val="24"/>
        </w:rPr>
        <w:t>表达式(13)</w:t>
      </w:r>
      <w:r>
        <w:rPr>
          <w:rFonts w:hint="eastAsia"/>
          <w:kern w:val="0"/>
          <w:position w:val="1"/>
          <w:sz w:val="24"/>
          <w:szCs w:val="24"/>
        </w:rPr>
        <w:t>表示为</w:t>
      </w:r>
      <w:r>
        <w:rPr>
          <w:i/>
          <w:kern w:val="0"/>
          <w:position w:val="1"/>
          <w:sz w:val="24"/>
          <w:szCs w:val="24"/>
        </w:rPr>
        <w:t xml:space="preserve">y </w:t>
      </w:r>
      <w:r>
        <w:rPr>
          <w:kern w:val="0"/>
          <w:position w:val="1"/>
          <w:sz w:val="24"/>
          <w:szCs w:val="24"/>
        </w:rPr>
        <w:t>= (</w:t>
      </w:r>
      <w:r>
        <w:rPr>
          <w:i/>
          <w:kern w:val="0"/>
          <w:position w:val="1"/>
          <w:sz w:val="24"/>
          <w:szCs w:val="24"/>
        </w:rPr>
        <w:t>y</w:t>
      </w:r>
      <w:r>
        <w:rPr>
          <w:kern w:val="0"/>
          <w:sz w:val="24"/>
          <w:szCs w:val="24"/>
          <w:vertAlign w:val="subscript"/>
        </w:rPr>
        <w:t>0</w:t>
      </w:r>
      <w:r>
        <w:rPr>
          <w:kern w:val="0"/>
          <w:position w:val="1"/>
          <w:sz w:val="24"/>
          <w:szCs w:val="24"/>
        </w:rPr>
        <w:t xml:space="preserve"> </w:t>
      </w:r>
      <w:r>
        <w:rPr>
          <w:kern w:val="0"/>
          <w:position w:val="1"/>
          <w:sz w:val="24"/>
          <w:szCs w:val="24"/>
        </w:rPr>
        <w:sym w:font="Symbol" w:char="F02B"/>
      </w:r>
      <w:r>
        <w:rPr>
          <w:kern w:val="0"/>
          <w:position w:val="1"/>
          <w:sz w:val="24"/>
          <w:szCs w:val="24"/>
        </w:rPr>
        <w:t xml:space="preserve"> </w:t>
      </w:r>
      <w:r>
        <w:rPr>
          <w:i/>
          <w:kern w:val="0"/>
          <w:position w:val="1"/>
          <w:sz w:val="24"/>
          <w:szCs w:val="24"/>
        </w:rPr>
        <w:t>a</w:t>
      </w:r>
      <w:r>
        <w:rPr>
          <w:kern w:val="0"/>
          <w:sz w:val="24"/>
          <w:szCs w:val="24"/>
          <w:vertAlign w:val="subscript"/>
        </w:rPr>
        <w:t>0</w:t>
      </w:r>
      <w:r>
        <w:rPr>
          <w:i/>
          <w:kern w:val="0"/>
          <w:position w:val="1"/>
          <w:sz w:val="24"/>
          <w:szCs w:val="24"/>
        </w:rPr>
        <w:t xml:space="preserve"> </w:t>
      </w:r>
      <w:r>
        <w:rPr>
          <w:kern w:val="0"/>
          <w:position w:val="1"/>
          <w:sz w:val="24"/>
          <w:szCs w:val="24"/>
        </w:rPr>
        <w:sym w:font="Symbol" w:char="F02D"/>
      </w:r>
      <w:r>
        <w:rPr>
          <w:iCs/>
          <w:kern w:val="0"/>
          <w:position w:val="1"/>
          <w:sz w:val="24"/>
          <w:szCs w:val="24"/>
        </w:rPr>
        <w:t xml:space="preserve"> </w:t>
      </w:r>
      <w:r>
        <w:rPr>
          <w:i/>
          <w:kern w:val="0"/>
          <w:position w:val="1"/>
          <w:sz w:val="24"/>
          <w:szCs w:val="24"/>
        </w:rPr>
        <w:t>bx</w:t>
      </w:r>
      <w:r>
        <w:rPr>
          <w:kern w:val="0"/>
          <w:sz w:val="24"/>
          <w:szCs w:val="24"/>
          <w:vertAlign w:val="subscript"/>
        </w:rPr>
        <w:t>0</w:t>
      </w:r>
      <w:r>
        <w:rPr>
          <w:kern w:val="0"/>
          <w:position w:val="1"/>
          <w:sz w:val="24"/>
          <w:szCs w:val="24"/>
        </w:rPr>
        <w:t xml:space="preserve">) </w:t>
      </w:r>
      <w:r>
        <w:rPr>
          <w:kern w:val="0"/>
          <w:position w:val="1"/>
          <w:sz w:val="24"/>
          <w:szCs w:val="24"/>
        </w:rPr>
        <w:sym w:font="Symbol" w:char="F02B"/>
      </w:r>
      <w:r>
        <w:rPr>
          <w:kern w:val="0"/>
          <w:position w:val="1"/>
          <w:sz w:val="24"/>
          <w:szCs w:val="24"/>
        </w:rPr>
        <w:t xml:space="preserve"> </w:t>
      </w:r>
      <w:r>
        <w:rPr>
          <w:i/>
          <w:kern w:val="0"/>
          <w:position w:val="1"/>
          <w:sz w:val="24"/>
          <w:szCs w:val="24"/>
        </w:rPr>
        <w:t>bx</w:t>
      </w:r>
      <w:r>
        <w:rPr>
          <w:kern w:val="0"/>
          <w:position w:val="1"/>
          <w:sz w:val="24"/>
          <w:szCs w:val="24"/>
        </w:rPr>
        <w:t>，</w:t>
      </w:r>
      <w:r>
        <w:rPr>
          <w:rFonts w:hint="eastAsia"/>
          <w:kern w:val="0"/>
          <w:position w:val="1"/>
          <w:sz w:val="24"/>
          <w:szCs w:val="24"/>
        </w:rPr>
        <w:t>可揭示</w:t>
      </w:r>
      <w:r>
        <w:rPr>
          <w:spacing w:val="-5"/>
          <w:kern w:val="0"/>
          <w:sz w:val="24"/>
          <w:szCs w:val="24"/>
        </w:rPr>
        <w:t>初始与新参数化之间的关</w:t>
      </w:r>
      <w:r>
        <w:rPr>
          <w:kern w:val="0"/>
          <w:sz w:val="24"/>
          <w:szCs w:val="24"/>
        </w:rPr>
        <w:t>系，斜率参</w:t>
      </w:r>
      <w:r>
        <w:rPr>
          <w:rFonts w:hint="eastAsia"/>
          <w:kern w:val="0"/>
          <w:sz w:val="24"/>
          <w:szCs w:val="24"/>
        </w:rPr>
        <w:t>数</w:t>
      </w:r>
      <w:r>
        <w:rPr>
          <w:i/>
          <w:kern w:val="0"/>
          <w:sz w:val="24"/>
          <w:szCs w:val="24"/>
        </w:rPr>
        <w:t>b</w:t>
      </w:r>
      <w:r>
        <w:rPr>
          <w:rFonts w:hint="eastAsia"/>
          <w:iCs/>
          <w:kern w:val="0"/>
          <w:sz w:val="24"/>
          <w:szCs w:val="24"/>
        </w:rPr>
        <w:t>保持</w:t>
      </w:r>
      <w:r>
        <w:rPr>
          <w:spacing w:val="-8"/>
          <w:kern w:val="0"/>
          <w:sz w:val="24"/>
          <w:szCs w:val="24"/>
        </w:rPr>
        <w:t>不变。有时采用平移和</w:t>
      </w:r>
      <w:r>
        <w:rPr>
          <w:rFonts w:hint="eastAsia"/>
          <w:spacing w:val="-8"/>
          <w:kern w:val="0"/>
          <w:sz w:val="24"/>
          <w:szCs w:val="24"/>
        </w:rPr>
        <w:t>缩放</w:t>
      </w:r>
      <w:r>
        <w:rPr>
          <w:spacing w:val="-8"/>
          <w:kern w:val="0"/>
          <w:sz w:val="24"/>
          <w:szCs w:val="24"/>
        </w:rPr>
        <w:t>坐标</w:t>
      </w:r>
      <w:r>
        <w:rPr>
          <w:rFonts w:hint="eastAsia"/>
          <w:spacing w:val="-8"/>
          <w:kern w:val="0"/>
          <w:sz w:val="24"/>
          <w:szCs w:val="24"/>
        </w:rPr>
        <w:t>系</w:t>
      </w:r>
      <w:r>
        <w:rPr>
          <w:spacing w:val="-8"/>
          <w:kern w:val="0"/>
          <w:sz w:val="24"/>
          <w:szCs w:val="24"/>
        </w:rPr>
        <w:t>来表示</w:t>
      </w:r>
      <w:r>
        <w:rPr>
          <w:rFonts w:hint="eastAsia"/>
          <w:spacing w:val="-8"/>
          <w:kern w:val="0"/>
          <w:sz w:val="24"/>
          <w:szCs w:val="24"/>
        </w:rPr>
        <w:t>直线也</w:t>
      </w:r>
      <w:r>
        <w:rPr>
          <w:kern w:val="0"/>
          <w:sz w:val="24"/>
          <w:szCs w:val="24"/>
        </w:rPr>
        <w:t>有用</w:t>
      </w:r>
      <w:r>
        <w:rPr>
          <w:rFonts w:hint="eastAsia"/>
          <w:kern w:val="0"/>
          <w:sz w:val="24"/>
          <w:szCs w:val="24"/>
        </w:rPr>
        <w:t>，</w:t>
      </w:r>
      <w:r>
        <w:rPr>
          <w:kern w:val="0"/>
          <w:sz w:val="24"/>
          <w:szCs w:val="24"/>
        </w:rPr>
        <w:t>：</w:t>
      </w:r>
    </w:p>
    <w:p w14:paraId="2A87A2EC">
      <w:pPr>
        <w:pStyle w:val="9"/>
        <w:spacing w:after="0"/>
        <w:ind w:firstLine="480" w:firstLineChars="200"/>
        <w:rPr>
          <w:kern w:val="0"/>
          <w:sz w:val="24"/>
          <w:szCs w:val="24"/>
        </w:rPr>
      </w:pPr>
      <w:r>
        <w:rPr>
          <w:kern w:val="0"/>
          <w:sz w:val="24"/>
          <w:szCs w:val="24"/>
        </w:rPr>
        <w:drawing>
          <wp:inline distT="0" distB="0" distL="0" distR="0">
            <wp:extent cx="1003300" cy="334645"/>
            <wp:effectExtent l="0" t="0" r="0" b="0"/>
            <wp:docPr id="1078" name="图片 131"/>
            <wp:cNvGraphicFramePr/>
            <a:graphic xmlns:a="http://schemas.openxmlformats.org/drawingml/2006/main">
              <a:graphicData uri="http://schemas.openxmlformats.org/drawingml/2006/picture">
                <pic:pic xmlns:pic="http://schemas.openxmlformats.org/drawingml/2006/picture">
                  <pic:nvPicPr>
                    <pic:cNvPr id="1078" name="图片 131"/>
                    <pic:cNvPicPr/>
                  </pic:nvPicPr>
                  <pic:blipFill>
                    <a:blip r:embed="rId27">
                      <a:extLst>
                        <a:ext uri="{28A0092B-C50C-407E-A947-70E740481C1C}">
                          <a14:useLocalDpi xmlns:a14="http://schemas.microsoft.com/office/drawing/2010/main" val="0"/>
                        </a:ext>
                      </a:extLst>
                    </a:blip>
                    <a:srcRect/>
                    <a:stretch>
                      <a:fillRect/>
                    </a:stretch>
                  </pic:blipFill>
                  <pic:spPr>
                    <a:xfrm>
                      <a:off x="0" y="0"/>
                      <a:ext cx="1003300" cy="334645"/>
                    </a:xfrm>
                    <a:prstGeom prst="rect">
                      <a:avLst/>
                    </a:prstGeom>
                    <a:noFill/>
                    <a:ln>
                      <a:noFill/>
                    </a:ln>
                  </pic:spPr>
                </pic:pic>
              </a:graphicData>
            </a:graphic>
          </wp:inline>
        </w:drawing>
      </w:r>
    </w:p>
    <w:p w14:paraId="30820B6E">
      <w:pPr>
        <w:pStyle w:val="9"/>
        <w:spacing w:after="0"/>
        <w:ind w:firstLine="480" w:firstLineChars="200"/>
        <w:rPr>
          <w:kern w:val="0"/>
          <w:sz w:val="24"/>
          <w:szCs w:val="24"/>
        </w:rPr>
      </w:pPr>
      <w:r>
        <w:rPr>
          <w:rFonts w:hint="eastAsia"/>
          <w:iCs/>
          <w:kern w:val="0"/>
          <w:position w:val="1"/>
          <w:sz w:val="24"/>
          <w:szCs w:val="24"/>
        </w:rPr>
        <w:t>其中</w:t>
      </w:r>
      <w:r>
        <w:rPr>
          <w:i/>
          <w:kern w:val="0"/>
          <w:position w:val="1"/>
          <w:sz w:val="24"/>
          <w:szCs w:val="24"/>
        </w:rPr>
        <w:t>x</w:t>
      </w:r>
      <w:r>
        <w:rPr>
          <w:kern w:val="0"/>
          <w:sz w:val="24"/>
          <w:szCs w:val="24"/>
          <w:vertAlign w:val="subscript"/>
        </w:rPr>
        <w:t>0</w:t>
      </w:r>
      <w:r>
        <w:rPr>
          <w:rFonts w:hint="eastAsia"/>
          <w:kern w:val="0"/>
          <w:sz w:val="24"/>
          <w:szCs w:val="24"/>
        </w:rPr>
        <w:t>和</w:t>
      </w:r>
      <w:r>
        <w:rPr>
          <w:rFonts w:hint="eastAsia"/>
          <w:i/>
          <w:iCs/>
          <w:kern w:val="0"/>
          <w:sz w:val="24"/>
          <w:szCs w:val="24"/>
        </w:rPr>
        <w:t>s</w:t>
      </w:r>
      <w:r>
        <w:rPr>
          <w:rFonts w:hint="eastAsia"/>
          <w:spacing w:val="-8"/>
          <w:kern w:val="0"/>
          <w:sz w:val="24"/>
          <w:szCs w:val="24"/>
        </w:rPr>
        <w:t>需合理选择。</w:t>
      </w:r>
    </w:p>
    <w:p w14:paraId="07FD50AF">
      <w:pPr>
        <w:pStyle w:val="9"/>
        <w:rPr>
          <w:kern w:val="0"/>
          <w:sz w:val="24"/>
          <w:szCs w:val="24"/>
        </w:rPr>
      </w:pPr>
      <w:r>
        <w:rPr>
          <w:rFonts w:hint="eastAsia"/>
          <w:kern w:val="0"/>
          <w:sz w:val="24"/>
          <w:szCs w:val="24"/>
        </w:rPr>
        <w:t>8.3.3  回归中的应用</w:t>
      </w:r>
    </w:p>
    <w:p w14:paraId="1C0CF543">
      <w:pPr>
        <w:ind w:firstLine="480" w:firstLineChars="200"/>
        <w:jc w:val="left"/>
        <w:rPr>
          <w:kern w:val="0"/>
          <w:position w:val="2"/>
          <w:sz w:val="24"/>
          <w:szCs w:val="24"/>
        </w:rPr>
      </w:pPr>
      <w:r>
        <w:rPr>
          <w:rFonts w:hint="eastAsia"/>
          <w:kern w:val="0"/>
          <w:sz w:val="24"/>
          <w:szCs w:val="24"/>
        </w:rPr>
        <w:t>假设</w:t>
      </w:r>
      <m:oMath>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x</m:t>
            </m:r>
            <m:ctrlPr>
              <w:rPr>
                <w:rFonts w:hint="eastAsia" w:ascii="Cambria Math" w:hAnsi="Cambria Math"/>
                <w:i/>
                <w:kern w:val="0"/>
                <w:position w:val="1"/>
                <w:sz w:val="24"/>
                <w:szCs w:val="24"/>
              </w:rPr>
            </m:ctrlPr>
          </m:e>
          <m:sub>
            <m:r>
              <m:rPr/>
              <w:rPr>
                <w:rFonts w:hint="eastAsia" w:ascii="Cambria Math" w:hAnsi="Cambria Math"/>
                <w:kern w:val="0"/>
                <w:position w:val="1"/>
                <w:sz w:val="24"/>
                <w:szCs w:val="24"/>
              </w:rPr>
              <m:t>i</m:t>
            </m:r>
            <m:ctrlPr>
              <w:rPr>
                <w:rFonts w:ascii="Cambria Math" w:hAnsi="Cambria Math"/>
                <w:i/>
                <w:kern w:val="0"/>
                <w:position w:val="1"/>
                <w:sz w:val="24"/>
                <w:szCs w:val="24"/>
              </w:rPr>
            </m:ctrlPr>
          </m:sub>
        </m:sSub>
        <m:r>
          <m:rPr/>
          <w:rPr>
            <w:rFonts w:hint="eastAsia" w:ascii="Cambria Math" w:hAnsi="Cambria Math"/>
            <w:kern w:val="0"/>
            <w:position w:val="1"/>
            <w:sz w:val="24"/>
            <w:szCs w:val="24"/>
          </w:rPr>
          <m:t>,</m:t>
        </m:r>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y</m:t>
            </m:r>
            <m:ctrlPr>
              <w:rPr>
                <w:rFonts w:ascii="Cambria Math" w:hAnsi="Cambria Math"/>
                <w:i/>
                <w:kern w:val="0"/>
                <w:position w:val="1"/>
                <w:sz w:val="24"/>
                <w:szCs w:val="24"/>
              </w:rPr>
            </m:ctrlPr>
          </m:e>
          <m:sub>
            <m:r>
              <m:rPr/>
              <w:rPr>
                <w:rFonts w:hint="eastAsia" w:ascii="Cambria Math" w:hAnsi="Cambria Math"/>
                <w:kern w:val="0"/>
                <w:position w:val="1"/>
                <w:sz w:val="24"/>
                <w:szCs w:val="24"/>
              </w:rPr>
              <m:t>i</m:t>
            </m:r>
            <m:ctrlPr>
              <w:rPr>
                <w:rFonts w:ascii="Cambria Math" w:hAnsi="Cambria Math"/>
                <w:i/>
                <w:kern w:val="0"/>
                <w:position w:val="1"/>
                <w:sz w:val="24"/>
                <w:szCs w:val="24"/>
              </w:rPr>
            </m:ctrlPr>
          </m:sub>
        </m:sSub>
      </m:oMath>
      <w:r>
        <w:rPr>
          <w:rFonts w:hint="eastAsia"/>
          <w:kern w:val="0"/>
          <w:sz w:val="24"/>
          <w:szCs w:val="24"/>
        </w:rPr>
        <w:t xml:space="preserve"> (</w:t>
      </w:r>
      <m:oMath>
        <m:r>
          <m:rPr/>
          <w:rPr>
            <w:rFonts w:hint="eastAsia" w:ascii="Cambria Math" w:hAnsi="Cambria Math"/>
            <w:kern w:val="0"/>
            <w:position w:val="1"/>
            <w:sz w:val="24"/>
            <w:szCs w:val="24"/>
          </w:rPr>
          <m:t>i=1,</m:t>
        </m:r>
        <m:r>
          <m:rPr>
            <m:sty m:val="p"/>
          </m:rPr>
          <w:rPr>
            <w:rFonts w:hint="eastAsia" w:ascii="Cambria Math" w:hAnsi="Cambria Math"/>
            <w:kern w:val="0"/>
            <w:position w:val="1"/>
            <w:sz w:val="24"/>
            <w:szCs w:val="24"/>
          </w:rPr>
          <m:t>…</m:t>
        </m:r>
        <m:r>
          <m:rPr/>
          <w:rPr>
            <w:rFonts w:hint="eastAsia" w:ascii="Cambria Math" w:hAnsi="Cambria Math"/>
            <w:kern w:val="0"/>
            <w:position w:val="1"/>
            <w:sz w:val="24"/>
            <w:szCs w:val="24"/>
          </w:rPr>
          <m:t>,m</m:t>
        </m:r>
      </m:oMath>
      <w:r>
        <w:rPr>
          <w:rFonts w:hint="eastAsia"/>
          <w:i/>
          <w:iCs/>
          <w:kern w:val="0"/>
          <w:sz w:val="24"/>
          <w:szCs w:val="24"/>
        </w:rPr>
        <w:t>i</w:t>
      </w:r>
      <w:r>
        <w:rPr>
          <w:rFonts w:hint="eastAsia"/>
          <w:kern w:val="0"/>
          <w:sz w:val="24"/>
          <w:szCs w:val="24"/>
        </w:rPr>
        <w:t>)表示具有潜在直线关系的实测坐标值，相较于式(12)，此时使用式(13)往往更可取，因为它能够更好地避免计算中不利的数值</w:t>
      </w:r>
      <w:r>
        <w:rPr>
          <w:rFonts w:hint="eastAsia"/>
          <w:sz w:val="24"/>
          <w:szCs w:val="24"/>
        </w:rPr>
        <w:t>效应</w:t>
      </w:r>
      <w:r>
        <w:rPr>
          <w:rFonts w:hint="eastAsia"/>
          <w:kern w:val="0"/>
          <w:sz w:val="24"/>
          <w:szCs w:val="24"/>
        </w:rPr>
        <w:t>。</w:t>
      </w:r>
    </w:p>
    <w:p w14:paraId="3829BAD8">
      <w:pPr>
        <w:ind w:firstLine="482" w:firstLineChars="200"/>
        <w:jc w:val="left"/>
        <w:rPr>
          <w:b/>
          <w:bCs/>
          <w:kern w:val="0"/>
          <w:sz w:val="24"/>
          <w:szCs w:val="24"/>
        </w:rPr>
      </w:pPr>
      <w:r>
        <w:rPr>
          <w:b/>
          <w:bCs/>
          <w:kern w:val="0"/>
          <w:sz w:val="24"/>
          <w:szCs w:val="24"/>
        </w:rPr>
        <w:t>例1</w:t>
      </w:r>
      <w:r>
        <w:rPr>
          <w:b/>
          <w:bCs/>
          <w:spacing w:val="34"/>
          <w:kern w:val="0"/>
          <w:sz w:val="24"/>
          <w:szCs w:val="24"/>
        </w:rPr>
        <w:t xml:space="preserve"> </w:t>
      </w:r>
      <w:r>
        <w:rPr>
          <w:b/>
          <w:bCs/>
          <w:kern w:val="0"/>
          <w:sz w:val="24"/>
          <w:szCs w:val="24"/>
        </w:rPr>
        <w:t>漂移电阻标准（另见10.6.4）</w:t>
      </w:r>
    </w:p>
    <w:p w14:paraId="33F1D074">
      <w:pPr>
        <w:pStyle w:val="9"/>
        <w:spacing w:after="0"/>
        <w:ind w:firstLine="480" w:firstLineChars="200"/>
        <w:rPr>
          <w:kern w:val="0"/>
          <w:sz w:val="24"/>
          <w:szCs w:val="24"/>
        </w:rPr>
      </w:pPr>
      <w:r>
        <w:rPr>
          <w:kern w:val="0"/>
          <w:sz w:val="24"/>
          <w:szCs w:val="24"/>
        </w:rPr>
        <w:t>10.6.4中的直线回归</w:t>
      </w:r>
      <w:r>
        <w:rPr>
          <w:rFonts w:hint="eastAsia"/>
          <w:kern w:val="0"/>
          <w:sz w:val="24"/>
          <w:szCs w:val="24"/>
        </w:rPr>
        <w:t>是</w:t>
      </w:r>
      <w:r>
        <w:rPr>
          <w:kern w:val="0"/>
          <w:sz w:val="24"/>
          <w:szCs w:val="24"/>
        </w:rPr>
        <w:t>基于平移</w:t>
      </w:r>
      <w:r>
        <w:rPr>
          <w:rFonts w:hint="eastAsia"/>
          <w:kern w:val="0"/>
          <w:sz w:val="24"/>
          <w:szCs w:val="24"/>
        </w:rPr>
        <w:t>缩放</w:t>
      </w:r>
      <w:r>
        <w:rPr>
          <w:kern w:val="0"/>
          <w:sz w:val="24"/>
          <w:szCs w:val="24"/>
        </w:rPr>
        <w:t>量：</w:t>
      </w:r>
    </w:p>
    <w:p w14:paraId="5ED6BFC4">
      <w:pPr>
        <w:pStyle w:val="9"/>
        <w:ind w:firstLine="480" w:firstLineChars="200"/>
        <w:rPr>
          <w:kern w:val="0"/>
          <w:sz w:val="24"/>
          <w:szCs w:val="24"/>
        </w:rPr>
      </w:pPr>
      <m:oMathPara>
        <m:oMath>
          <m:r>
            <m:rPr/>
            <w:rPr>
              <w:rFonts w:ascii="Cambria Math" w:hAnsi="Cambria Math"/>
              <w:kern w:val="0"/>
              <w:position w:val="1"/>
              <w:sz w:val="24"/>
              <w:szCs w:val="24"/>
            </w:rPr>
            <m:t>y=</m:t>
          </m:r>
          <m:f>
            <m:fPr>
              <m:ctrlPr>
                <w:rPr>
                  <w:rFonts w:ascii="Cambria Math" w:hAnsi="Cambria Math"/>
                  <w:kern w:val="0"/>
                  <w:position w:val="1"/>
                  <w:sz w:val="24"/>
                  <w:szCs w:val="24"/>
                </w:rPr>
              </m:ctrlPr>
            </m:fPr>
            <m:num>
              <m:r>
                <m:rPr/>
                <w:rPr>
                  <w:rFonts w:ascii="Cambria Math" w:hAnsi="Cambria Math"/>
                  <w:kern w:val="0"/>
                  <w:position w:val="1"/>
                  <w:sz w:val="24"/>
                  <w:szCs w:val="24"/>
                </w:rPr>
                <m:t>R−</m:t>
              </m:r>
              <m:sSub>
                <m:sSubPr>
                  <m:ctrlPr>
                    <w:rPr>
                      <w:rFonts w:ascii="Cambria Math" w:hAnsi="Cambria Math"/>
                      <w:i/>
                      <w:kern w:val="0"/>
                      <w:position w:val="1"/>
                      <w:sz w:val="24"/>
                      <w:szCs w:val="24"/>
                    </w:rPr>
                  </m:ctrlPr>
                </m:sSubPr>
                <m:e>
                  <m:r>
                    <m:rPr/>
                    <w:rPr>
                      <w:rFonts w:ascii="Cambria Math" w:hAnsi="Cambria Math"/>
                      <w:kern w:val="0"/>
                      <w:position w:val="1"/>
                      <w:sz w:val="24"/>
                      <w:szCs w:val="24"/>
                    </w:rPr>
                    <m:t>R</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nom</m:t>
                  </m:r>
                  <m:ctrlPr>
                    <w:rPr>
                      <w:rFonts w:ascii="Cambria Math" w:hAnsi="Cambria Math"/>
                      <w:i/>
                      <w:kern w:val="0"/>
                      <w:position w:val="1"/>
                      <w:sz w:val="24"/>
                      <w:szCs w:val="24"/>
                    </w:rPr>
                  </m:ctrlPr>
                </m:sub>
              </m:sSub>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w:rPr>
                      <w:rFonts w:ascii="Cambria Math" w:hAnsi="Cambria Math"/>
                      <w:kern w:val="0"/>
                      <w:position w:val="1"/>
                      <w:sz w:val="24"/>
                      <w:szCs w:val="24"/>
                    </w:rPr>
                    <m:t>R</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nom</m:t>
                  </m:r>
                  <m:ctrlPr>
                    <w:rPr>
                      <w:rFonts w:ascii="Cambria Math" w:hAnsi="Cambria Math"/>
                      <w:i/>
                      <w:kern w:val="0"/>
                      <w:position w:val="1"/>
                      <w:sz w:val="24"/>
                      <w:szCs w:val="24"/>
                    </w:rPr>
                  </m:ctrlPr>
                </m:sub>
              </m:sSub>
              <m:ctrlPr>
                <w:rPr>
                  <w:rFonts w:ascii="Cambria Math" w:hAnsi="Cambria Math"/>
                  <w:i/>
                  <w:kern w:val="0"/>
                  <w:position w:val="1"/>
                  <w:sz w:val="24"/>
                  <w:szCs w:val="24"/>
                </w:rPr>
              </m:ctrlPr>
            </m:den>
          </m:f>
        </m:oMath>
      </m:oMathPara>
    </w:p>
    <w:p w14:paraId="6F87A2EF">
      <w:pPr>
        <w:pStyle w:val="9"/>
        <w:spacing w:after="0"/>
        <w:rPr>
          <w:kern w:val="0"/>
          <w:position w:val="1"/>
          <w:sz w:val="24"/>
          <w:szCs w:val="24"/>
        </w:rPr>
      </w:pPr>
      <w:r>
        <w:rPr>
          <w:kern w:val="0"/>
          <w:sz w:val="24"/>
          <w:szCs w:val="24"/>
        </w:rPr>
        <w:t>而非</w:t>
      </w:r>
      <w:r>
        <w:rPr>
          <w:rFonts w:hint="eastAsia"/>
          <w:kern w:val="0"/>
          <w:sz w:val="24"/>
          <w:szCs w:val="24"/>
        </w:rPr>
        <w:t>原始</w:t>
      </w:r>
      <w:r>
        <w:rPr>
          <w:kern w:val="0"/>
          <w:sz w:val="24"/>
          <w:szCs w:val="24"/>
        </w:rPr>
        <w:t>量</w:t>
      </w:r>
      <w:r>
        <w:rPr>
          <w:i/>
          <w:kern w:val="0"/>
          <w:sz w:val="24"/>
          <w:szCs w:val="24"/>
        </w:rPr>
        <w:t>R</w:t>
      </w:r>
      <w:r>
        <w:rPr>
          <w:rFonts w:hint="eastAsia"/>
          <w:i/>
          <w:kern w:val="0"/>
          <w:sz w:val="24"/>
          <w:szCs w:val="24"/>
        </w:rPr>
        <w:t>。</w:t>
      </w:r>
      <w:r>
        <w:rPr>
          <w:i/>
          <w:iCs/>
          <w:kern w:val="0"/>
          <w:position w:val="1"/>
          <w:sz w:val="24"/>
          <w:szCs w:val="24"/>
        </w:rPr>
        <w:t>y</w:t>
      </w:r>
      <w:r>
        <w:rPr>
          <w:kern w:val="0"/>
          <w:position w:val="1"/>
          <w:sz w:val="24"/>
          <w:szCs w:val="24"/>
        </w:rPr>
        <w:t>的值</w:t>
      </w:r>
      <w:r>
        <w:rPr>
          <w:i/>
          <w:iCs/>
          <w:kern w:val="0"/>
          <w:position w:val="1"/>
          <w:sz w:val="24"/>
          <w:szCs w:val="24"/>
        </w:rPr>
        <w:t>y</w:t>
      </w:r>
      <w:r>
        <w:rPr>
          <w:i/>
          <w:iCs/>
          <w:kern w:val="0"/>
          <w:position w:val="1"/>
          <w:sz w:val="24"/>
          <w:szCs w:val="24"/>
          <w:vertAlign w:val="subscript"/>
        </w:rPr>
        <w:t>i</w:t>
      </w:r>
      <w:r>
        <w:rPr>
          <w:kern w:val="0"/>
          <w:position w:val="1"/>
          <w:sz w:val="24"/>
          <w:szCs w:val="24"/>
        </w:rPr>
        <w:t>（10.6.4的表5中给出）</w:t>
      </w:r>
      <w:r>
        <w:rPr>
          <w:rFonts w:hint="eastAsia"/>
          <w:kern w:val="0"/>
          <w:position w:val="1"/>
          <w:sz w:val="24"/>
          <w:szCs w:val="24"/>
        </w:rPr>
        <w:t>的范围为</w:t>
      </w:r>
      <w:r>
        <w:rPr>
          <w:kern w:val="0"/>
          <w:position w:val="1"/>
          <w:sz w:val="24"/>
          <w:szCs w:val="24"/>
        </w:rPr>
        <w:t>17.900 8至18.691 6，相应</w:t>
      </w:r>
      <w:r>
        <w:rPr>
          <w:i/>
          <w:iCs/>
          <w:kern w:val="0"/>
          <w:position w:val="1"/>
          <w:sz w:val="24"/>
          <w:szCs w:val="24"/>
        </w:rPr>
        <w:t>R</w:t>
      </w:r>
      <w:r>
        <w:rPr>
          <w:kern w:val="0"/>
          <w:position w:val="1"/>
          <w:sz w:val="24"/>
          <w:szCs w:val="24"/>
        </w:rPr>
        <w:t>的值</w:t>
      </w:r>
      <w:r>
        <w:rPr>
          <w:i/>
          <w:iCs/>
          <w:kern w:val="0"/>
          <w:position w:val="1"/>
          <w:sz w:val="24"/>
          <w:szCs w:val="24"/>
        </w:rPr>
        <w:t>R</w:t>
      </w:r>
      <w:r>
        <w:rPr>
          <w:i/>
          <w:iCs/>
          <w:kern w:val="0"/>
          <w:position w:val="1"/>
          <w:sz w:val="24"/>
          <w:szCs w:val="24"/>
          <w:vertAlign w:val="subscript"/>
        </w:rPr>
        <w:t>i</w:t>
      </w:r>
      <w:r>
        <w:rPr>
          <w:rFonts w:hint="eastAsia"/>
          <w:kern w:val="0"/>
          <w:position w:val="1"/>
          <w:sz w:val="24"/>
          <w:szCs w:val="24"/>
        </w:rPr>
        <w:t>范围为</w:t>
      </w:r>
      <w:r>
        <w:rPr>
          <w:kern w:val="0"/>
          <w:position w:val="1"/>
          <w:sz w:val="24"/>
          <w:szCs w:val="24"/>
        </w:rPr>
        <w:t>200.003 580至200.003 738。前者的动态范围为1.04（范围端点值之比），比后者（动态范围为1.000 000 8）</w:t>
      </w:r>
      <w:r>
        <w:rPr>
          <w:rFonts w:hint="eastAsia"/>
          <w:kern w:val="0"/>
          <w:position w:val="1"/>
          <w:sz w:val="24"/>
          <w:szCs w:val="24"/>
        </w:rPr>
        <w:t>更易处理</w:t>
      </w:r>
      <w:r>
        <w:rPr>
          <w:kern w:val="0"/>
          <w:position w:val="1"/>
          <w:sz w:val="24"/>
          <w:szCs w:val="24"/>
        </w:rPr>
        <w:t>。</w:t>
      </w:r>
    </w:p>
    <w:p w14:paraId="418297C5">
      <w:pPr>
        <w:pStyle w:val="9"/>
        <w:ind w:firstLine="480" w:firstLineChars="200"/>
        <w:rPr>
          <w:kern w:val="0"/>
          <w:position w:val="1"/>
          <w:sz w:val="24"/>
          <w:szCs w:val="24"/>
        </w:rPr>
      </w:pPr>
    </w:p>
    <w:p w14:paraId="4A053E9A">
      <w:pPr>
        <w:pStyle w:val="9"/>
        <w:spacing w:after="0"/>
        <w:ind w:firstLine="480" w:firstLineChars="200"/>
        <w:rPr>
          <w:kern w:val="0"/>
          <w:position w:val="1"/>
          <w:sz w:val="24"/>
          <w:szCs w:val="24"/>
        </w:rPr>
      </w:pPr>
    </w:p>
    <w:p w14:paraId="463F7236">
      <w:pPr>
        <w:ind w:firstLine="482" w:firstLineChars="200"/>
        <w:jc w:val="left"/>
        <w:rPr>
          <w:b/>
          <w:bCs/>
          <w:kern w:val="0"/>
          <w:sz w:val="24"/>
          <w:szCs w:val="24"/>
        </w:rPr>
      </w:pPr>
      <w:r>
        <w:rPr>
          <w:b/>
          <w:bCs/>
          <w:kern w:val="0"/>
          <w:sz w:val="24"/>
          <w:szCs w:val="24"/>
        </w:rPr>
        <w:t>例2</w:t>
      </w:r>
      <w:r>
        <w:rPr>
          <w:b/>
          <w:bCs/>
          <w:spacing w:val="96"/>
          <w:kern w:val="0"/>
          <w:sz w:val="24"/>
          <w:szCs w:val="24"/>
        </w:rPr>
        <w:t xml:space="preserve"> </w:t>
      </w:r>
      <w:r>
        <w:rPr>
          <w:b/>
          <w:bCs/>
          <w:kern w:val="0"/>
          <w:sz w:val="24"/>
          <w:szCs w:val="24"/>
        </w:rPr>
        <w:t>热电势</w:t>
      </w:r>
    </w:p>
    <w:p w14:paraId="0B0D5A69">
      <w:pPr>
        <w:pStyle w:val="9"/>
        <w:spacing w:after="0"/>
        <w:ind w:firstLine="480" w:firstLineChars="200"/>
        <w:rPr>
          <w:kern w:val="0"/>
          <w:sz w:val="24"/>
          <w:szCs w:val="24"/>
        </w:rPr>
      </w:pPr>
      <w:r>
        <w:rPr>
          <w:kern w:val="0"/>
          <w:sz w:val="24"/>
          <w:szCs w:val="24"/>
        </w:rPr>
        <w:t>本例</w:t>
      </w:r>
      <w:r>
        <w:rPr>
          <w:rFonts w:hint="eastAsia"/>
          <w:kern w:val="0"/>
          <w:sz w:val="24"/>
          <w:szCs w:val="24"/>
        </w:rPr>
        <w:t>说明，</w:t>
      </w:r>
      <w:r>
        <w:rPr>
          <w:kern w:val="0"/>
          <w:sz w:val="24"/>
          <w:szCs w:val="24"/>
        </w:rPr>
        <w:t>多项式函数</w:t>
      </w:r>
      <w:r>
        <w:rPr>
          <w:rFonts w:hint="eastAsia"/>
          <w:kern w:val="0"/>
          <w:sz w:val="24"/>
          <w:szCs w:val="24"/>
        </w:rPr>
        <w:t>的</w:t>
      </w:r>
      <w:r>
        <w:rPr>
          <w:kern w:val="0"/>
          <w:sz w:val="24"/>
          <w:szCs w:val="24"/>
        </w:rPr>
        <w:t>切比雪夫表达式[37]明显</w:t>
      </w:r>
      <w:bookmarkStart w:id="47" w:name="_bookmark49"/>
      <w:bookmarkEnd w:id="47"/>
      <w:r>
        <w:rPr>
          <w:kern w:val="0"/>
          <w:sz w:val="24"/>
          <w:szCs w:val="24"/>
        </w:rPr>
        <w:t>优</w:t>
      </w:r>
      <w:r>
        <w:rPr>
          <w:rFonts w:hint="eastAsia"/>
          <w:kern w:val="0"/>
          <w:sz w:val="24"/>
          <w:szCs w:val="24"/>
        </w:rPr>
        <w:t>于</w:t>
      </w:r>
      <w:r>
        <w:rPr>
          <w:kern w:val="0"/>
          <w:sz w:val="24"/>
          <w:szCs w:val="24"/>
        </w:rPr>
        <w:t>常用</w:t>
      </w:r>
      <w:r>
        <w:rPr>
          <w:rFonts w:hint="eastAsia"/>
          <w:kern w:val="0"/>
          <w:sz w:val="24"/>
          <w:szCs w:val="24"/>
        </w:rPr>
        <w:t>的</w:t>
      </w:r>
      <w:r>
        <w:rPr>
          <w:kern w:val="0"/>
          <w:sz w:val="24"/>
          <w:szCs w:val="24"/>
        </w:rPr>
        <w:t>单项式表达式。</w:t>
      </w:r>
      <w:r>
        <w:rPr>
          <w:rFonts w:hint="eastAsia"/>
          <w:kern w:val="0"/>
          <w:sz w:val="24"/>
          <w:szCs w:val="24"/>
        </w:rPr>
        <w:t>对于</w:t>
      </w:r>
      <w:bookmarkStart w:id="48" w:name="_bookmark50"/>
      <w:bookmarkEnd w:id="48"/>
      <w:r>
        <w:rPr>
          <w:kern w:val="0"/>
          <w:sz w:val="24"/>
          <w:szCs w:val="24"/>
        </w:rPr>
        <w:t>[</w:t>
      </w:r>
      <w:r>
        <w:rPr>
          <w:kern w:val="0"/>
          <w:sz w:val="24"/>
          <w:szCs w:val="24"/>
        </w:rPr>
        <w:sym w:font="Symbol" w:char="F02D"/>
      </w:r>
      <w:r>
        <w:rPr>
          <w:kern w:val="0"/>
          <w:sz w:val="24"/>
          <w:szCs w:val="24"/>
        </w:rPr>
        <w:t>50</w:t>
      </w:r>
      <w:r>
        <w:rPr>
          <w:spacing w:val="14"/>
          <w:kern w:val="0"/>
          <w:sz w:val="24"/>
          <w:szCs w:val="24"/>
        </w:rPr>
        <w:t xml:space="preserve"> °</w:t>
      </w:r>
      <w:r>
        <w:rPr>
          <w:kern w:val="0"/>
          <w:sz w:val="24"/>
          <w:szCs w:val="24"/>
        </w:rPr>
        <w:t>C</w:t>
      </w:r>
      <w:r>
        <w:rPr>
          <w:spacing w:val="13"/>
          <w:kern w:val="0"/>
          <w:sz w:val="24"/>
          <w:szCs w:val="24"/>
        </w:rPr>
        <w:t xml:space="preserve">, </w:t>
      </w:r>
      <w:r>
        <w:rPr>
          <w:kern w:val="0"/>
          <w:sz w:val="24"/>
          <w:szCs w:val="24"/>
        </w:rPr>
        <w:t>1064.18</w:t>
      </w:r>
      <w:r>
        <w:rPr>
          <w:spacing w:val="15"/>
          <w:kern w:val="0"/>
          <w:sz w:val="24"/>
          <w:szCs w:val="24"/>
        </w:rPr>
        <w:t xml:space="preserve"> °</w:t>
      </w:r>
      <w:r>
        <w:rPr>
          <w:kern w:val="0"/>
          <w:sz w:val="24"/>
          <w:szCs w:val="24"/>
        </w:rPr>
        <w:t>C] 区间内</w:t>
      </w:r>
      <w:r>
        <w:rPr>
          <w:rFonts w:hint="eastAsia"/>
          <w:kern w:val="0"/>
          <w:sz w:val="24"/>
          <w:szCs w:val="24"/>
        </w:rPr>
        <w:t>的</w:t>
      </w:r>
      <w:r>
        <w:rPr>
          <w:kern w:val="0"/>
          <w:sz w:val="24"/>
          <w:szCs w:val="24"/>
        </w:rPr>
        <w:t>摄氏温度</w:t>
      </w:r>
      <w:r>
        <w:rPr>
          <w:i/>
          <w:iCs/>
          <w:kern w:val="0"/>
          <w:sz w:val="24"/>
          <w:szCs w:val="24"/>
        </w:rPr>
        <w:t>ϑ</w:t>
      </w:r>
      <w:r>
        <w:rPr>
          <w:kern w:val="0"/>
          <w:sz w:val="24"/>
          <w:szCs w:val="24"/>
        </w:rPr>
        <w:t>，S型热电偶参考函数中热电势的单项式和切比雪夫表达式（附件D）分别为：</w:t>
      </w:r>
    </w:p>
    <w:p w14:paraId="1A522AFD">
      <w:pPr>
        <w:pStyle w:val="9"/>
        <w:ind w:firstLine="480" w:firstLineChars="200"/>
        <w:jc w:val="right"/>
        <w:rPr>
          <w:kern w:val="0"/>
          <w:sz w:val="24"/>
          <w:szCs w:val="24"/>
        </w:rPr>
      </w:pPr>
      <m:oMath>
        <m:r>
          <m:rPr/>
          <w:rPr>
            <w:rFonts w:ascii="Cambria Math" w:hAnsi="Cambria Math"/>
            <w:kern w:val="0"/>
            <w:position w:val="1"/>
            <w:sz w:val="24"/>
            <w:szCs w:val="24"/>
          </w:rPr>
          <m:t>E=</m:t>
        </m:r>
        <m:nary>
          <m:naryPr>
            <m:chr m:val="∑"/>
            <m:ctrlPr>
              <w:rPr>
                <w:rFonts w:ascii="Cambria Math" w:hAnsi="Cambria Math"/>
                <w:kern w:val="0"/>
                <w:position w:val="1"/>
                <w:sz w:val="24"/>
                <w:szCs w:val="24"/>
              </w:rPr>
            </m:ctrlPr>
          </m:naryPr>
          <m:sub>
            <m:r>
              <m:rPr/>
              <w:rPr>
                <w:rFonts w:ascii="Cambria Math" w:hAnsi="Cambria Math"/>
                <w:kern w:val="0"/>
                <w:position w:val="1"/>
                <w:sz w:val="24"/>
                <w:szCs w:val="24"/>
              </w:rPr>
              <m:t>r=0</m:t>
            </m:r>
            <m:ctrlPr>
              <w:rPr>
                <w:rFonts w:ascii="Cambria Math" w:hAnsi="Cambria Math"/>
                <w:i/>
                <w:kern w:val="0"/>
                <w:position w:val="1"/>
                <w:sz w:val="24"/>
                <w:szCs w:val="24"/>
              </w:rPr>
            </m:ctrlPr>
          </m:sub>
          <m:sup>
            <m:r>
              <m:rPr/>
              <w:rPr>
                <w:rFonts w:ascii="Cambria Math" w:hAnsi="Cambria Math"/>
                <w:kern w:val="0"/>
                <w:position w:val="1"/>
                <w:sz w:val="24"/>
                <w:szCs w:val="24"/>
              </w:rPr>
              <m:t>n</m:t>
            </m:r>
            <m:ctrlPr>
              <w:rPr>
                <w:rFonts w:ascii="Cambria Math" w:hAnsi="Cambria Math"/>
                <w:i/>
                <w:kern w:val="0"/>
                <w:position w:val="1"/>
                <w:sz w:val="24"/>
                <w:szCs w:val="24"/>
              </w:rPr>
            </m:ctrlPr>
          </m:sup>
          <m:e>
            <m:sSub>
              <m:sSubPr>
                <m:ctrlPr>
                  <w:rPr>
                    <w:rFonts w:ascii="Cambria Math" w:hAnsi="Cambria Math"/>
                    <w:i/>
                    <w:kern w:val="0"/>
                    <w:position w:val="1"/>
                    <w:sz w:val="24"/>
                    <w:szCs w:val="24"/>
                  </w:rPr>
                </m:ctrlPr>
              </m:sSubPr>
              <m:e>
                <m:r>
                  <m:rPr/>
                  <w:rPr>
                    <w:rFonts w:ascii="Cambria Math" w:hAnsi="Cambria Math"/>
                    <w:kern w:val="0"/>
                    <w:position w:val="1"/>
                    <w:sz w:val="24"/>
                    <w:szCs w:val="24"/>
                  </w:rPr>
                  <m:t>c</m:t>
                </m:r>
                <m:ctrlPr>
                  <w:rPr>
                    <w:rFonts w:ascii="Cambria Math" w:hAnsi="Cambria Math"/>
                    <w:i/>
                    <w:kern w:val="0"/>
                    <w:position w:val="1"/>
                    <w:sz w:val="24"/>
                    <w:szCs w:val="24"/>
                  </w:rPr>
                </m:ctrlPr>
              </m:e>
              <m:sub>
                <m:r>
                  <m:rPr/>
                  <w:rPr>
                    <w:rFonts w:ascii="Cambria Math" w:hAnsi="Cambria Math"/>
                    <w:kern w:val="0"/>
                    <w:position w:val="1"/>
                    <w:sz w:val="24"/>
                    <w:szCs w:val="24"/>
                  </w:rPr>
                  <m:t>r</m:t>
                </m:r>
                <m:ctrlPr>
                  <w:rPr>
                    <w:rFonts w:ascii="Cambria Math" w:hAnsi="Cambria Math"/>
                    <w:i/>
                    <w:kern w:val="0"/>
                    <w:position w:val="1"/>
                    <w:sz w:val="24"/>
                    <w:szCs w:val="24"/>
                  </w:rPr>
                </m:ctrlPr>
              </m:sub>
            </m:sSub>
            <m:sSup>
              <m:sSupPr>
                <m:ctrlPr>
                  <w:rPr>
                    <w:rFonts w:ascii="Cambria Math" w:hAnsi="Cambria Math"/>
                    <w:i/>
                    <w:kern w:val="0"/>
                    <w:position w:val="1"/>
                    <w:sz w:val="24"/>
                    <w:szCs w:val="24"/>
                  </w:rPr>
                </m:ctrlPr>
              </m:sSupPr>
              <m:e>
                <m:r>
                  <m:rPr>
                    <m:sty m:val="p"/>
                  </m:rPr>
                  <w:rPr>
                    <w:rFonts w:ascii="Cambria Math" w:hAnsi="Cambria Math"/>
                    <w:kern w:val="0"/>
                    <w:position w:val="1"/>
                    <w:sz w:val="24"/>
                    <w:szCs w:val="24"/>
                  </w:rPr>
                  <m:t>ϑ</m:t>
                </m:r>
                <m:ctrlPr>
                  <w:rPr>
                    <w:rFonts w:ascii="Cambria Math" w:hAnsi="Cambria Math"/>
                    <w:kern w:val="0"/>
                    <w:position w:val="1"/>
                    <w:sz w:val="24"/>
                    <w:szCs w:val="24"/>
                  </w:rPr>
                </m:ctrlPr>
              </m:e>
              <m:sup>
                <m:r>
                  <m:rPr/>
                  <w:rPr>
                    <w:rFonts w:ascii="Cambria Math" w:hAnsi="Cambria Math"/>
                    <w:kern w:val="0"/>
                    <w:position w:val="1"/>
                    <w:sz w:val="24"/>
                    <w:szCs w:val="24"/>
                  </w:rPr>
                  <m:t>r</m:t>
                </m:r>
                <m:ctrlPr>
                  <w:rPr>
                    <w:rFonts w:ascii="Cambria Math" w:hAnsi="Cambria Math"/>
                    <w:i/>
                    <w:kern w:val="0"/>
                    <w:position w:val="1"/>
                    <w:sz w:val="24"/>
                    <w:szCs w:val="24"/>
                  </w:rPr>
                </m:ctrlPr>
              </m:sup>
            </m:sSup>
            <m:ctrlPr>
              <w:rPr>
                <w:rFonts w:ascii="Cambria Math" w:hAnsi="Cambria Math"/>
                <w:i/>
                <w:kern w:val="0"/>
                <w:position w:val="1"/>
                <w:sz w:val="24"/>
                <w:szCs w:val="24"/>
              </w:rPr>
            </m:ctrlPr>
          </m:e>
        </m:nary>
        <m:r>
          <m:rPr/>
          <w:rPr>
            <w:rFonts w:ascii="Cambria Math" w:hAnsi="Cambria Math"/>
            <w:kern w:val="0"/>
            <w:position w:val="1"/>
            <w:sz w:val="24"/>
            <w:szCs w:val="24"/>
          </w:rPr>
          <m:t>,</m:t>
        </m:r>
        <m:r>
          <m:rPr>
            <m:sty m:val="p"/>
          </m:rPr>
          <w:rPr>
            <w:rFonts w:ascii="Cambria Math" w:hAnsi="Cambria Math"/>
            <w:kern w:val="0"/>
            <w:position w:val="1"/>
            <w:sz w:val="24"/>
            <w:szCs w:val="24"/>
          </w:rPr>
          <m:t> </m:t>
        </m:r>
        <m:r>
          <m:rPr/>
          <w:rPr>
            <w:rFonts w:ascii="Cambria Math" w:hAnsi="Cambria Math"/>
            <w:kern w:val="0"/>
            <w:position w:val="1"/>
            <w:sz w:val="24"/>
            <w:szCs w:val="24"/>
          </w:rPr>
          <m:t>E=</m:t>
        </m:r>
        <m:nary>
          <m:naryPr>
            <m:chr m:val="∑"/>
            <m:ctrlPr>
              <w:rPr>
                <w:rFonts w:ascii="Cambria Math" w:hAnsi="Cambria Math"/>
                <w:kern w:val="0"/>
                <w:position w:val="1"/>
                <w:sz w:val="24"/>
                <w:szCs w:val="24"/>
              </w:rPr>
            </m:ctrlPr>
          </m:naryPr>
          <m:sub>
            <m:r>
              <m:rPr/>
              <w:rPr>
                <w:rFonts w:ascii="Cambria Math" w:hAnsi="Cambria Math"/>
                <w:kern w:val="0"/>
                <w:position w:val="1"/>
                <w:sz w:val="24"/>
                <w:szCs w:val="24"/>
              </w:rPr>
              <m:t>r=0</m:t>
            </m:r>
            <m:ctrlPr>
              <w:rPr>
                <w:rFonts w:ascii="Cambria Math" w:hAnsi="Cambria Math"/>
                <w:i/>
                <w:kern w:val="0"/>
                <w:position w:val="1"/>
                <w:sz w:val="24"/>
                <w:szCs w:val="24"/>
              </w:rPr>
            </m:ctrlPr>
          </m:sub>
          <m:sup>
            <m:r>
              <m:rPr/>
              <w:rPr>
                <w:rFonts w:ascii="Cambria Math" w:hAnsi="Cambria Math"/>
                <w:kern w:val="0"/>
                <w:position w:val="1"/>
                <w:sz w:val="24"/>
                <w:szCs w:val="24"/>
              </w:rPr>
              <m:t>n</m:t>
            </m:r>
            <m:ctrlPr>
              <w:rPr>
                <w:rFonts w:ascii="Cambria Math" w:hAnsi="Cambria Math"/>
                <w:i/>
                <w:kern w:val="0"/>
                <w:position w:val="1"/>
                <w:sz w:val="24"/>
                <w:szCs w:val="24"/>
              </w:rPr>
            </m:ctrlPr>
          </m:sup>
          <m:e>
            <m:sSub>
              <m:sSubPr>
                <m:ctrlPr>
                  <w:rPr>
                    <w:rFonts w:ascii="Cambria Math" w:hAnsi="Cambria Math"/>
                    <w:i/>
                    <w:kern w:val="0"/>
                    <w:position w:val="1"/>
                    <w:sz w:val="24"/>
                    <w:szCs w:val="24"/>
                  </w:rPr>
                </m:ctrlPr>
              </m:sSubPr>
              <m:e>
                <m:r>
                  <m:rPr/>
                  <w:rPr>
                    <w:rFonts w:ascii="Cambria Math" w:hAnsi="Cambria Math"/>
                    <w:kern w:val="0"/>
                    <w:position w:val="1"/>
                    <w:sz w:val="24"/>
                    <w:szCs w:val="24"/>
                  </w:rPr>
                  <m:t>a</m:t>
                </m:r>
                <m:ctrlPr>
                  <w:rPr>
                    <w:rFonts w:ascii="Cambria Math" w:hAnsi="Cambria Math"/>
                    <w:i/>
                    <w:kern w:val="0"/>
                    <w:position w:val="1"/>
                    <w:sz w:val="24"/>
                    <w:szCs w:val="24"/>
                  </w:rPr>
                </m:ctrlPr>
              </m:e>
              <m:sub>
                <m:r>
                  <m:rPr/>
                  <w:rPr>
                    <w:rFonts w:ascii="Cambria Math" w:hAnsi="Cambria Math"/>
                    <w:kern w:val="0"/>
                    <w:position w:val="1"/>
                    <w:sz w:val="24"/>
                    <w:szCs w:val="24"/>
                  </w:rPr>
                  <m:t>r</m:t>
                </m:r>
                <m:ctrlPr>
                  <w:rPr>
                    <w:rFonts w:ascii="Cambria Math" w:hAnsi="Cambria Math"/>
                    <w:i/>
                    <w:kern w:val="0"/>
                    <w:position w:val="1"/>
                    <w:sz w:val="24"/>
                    <w:szCs w:val="24"/>
                  </w:rPr>
                </m:ctrlPr>
              </m:sub>
            </m:sSub>
            <m:sSub>
              <m:sSubPr>
                <m:ctrlPr>
                  <w:rPr>
                    <w:rFonts w:ascii="Cambria Math" w:hAnsi="Cambria Math"/>
                    <w:i/>
                    <w:kern w:val="0"/>
                    <w:position w:val="1"/>
                    <w:sz w:val="24"/>
                    <w:szCs w:val="24"/>
                  </w:rPr>
                </m:ctrlPr>
              </m:sSubPr>
              <m:e>
                <m:r>
                  <m:rPr/>
                  <w:rPr>
                    <w:rFonts w:ascii="Cambria Math" w:hAnsi="Cambria Math"/>
                    <w:kern w:val="0"/>
                    <w:position w:val="1"/>
                    <w:sz w:val="24"/>
                    <w:szCs w:val="24"/>
                  </w:rPr>
                  <m:t>T</m:t>
                </m:r>
                <m:ctrlPr>
                  <w:rPr>
                    <w:rFonts w:ascii="Cambria Math" w:hAnsi="Cambria Math"/>
                    <w:i/>
                    <w:kern w:val="0"/>
                    <w:position w:val="1"/>
                    <w:sz w:val="24"/>
                    <w:szCs w:val="24"/>
                  </w:rPr>
                </m:ctrlPr>
              </m:e>
              <m:sub>
                <m:r>
                  <m:rPr/>
                  <w:rPr>
                    <w:rFonts w:ascii="Cambria Math" w:hAnsi="Cambria Math"/>
                    <w:kern w:val="0"/>
                    <w:position w:val="1"/>
                    <w:sz w:val="24"/>
                    <w:szCs w:val="24"/>
                  </w:rPr>
                  <m:t>r</m:t>
                </m:r>
                <m:ctrlPr>
                  <w:rPr>
                    <w:rFonts w:ascii="Cambria Math" w:hAnsi="Cambria Math"/>
                    <w:i/>
                    <w:kern w:val="0"/>
                    <w:position w:val="1"/>
                    <w:sz w:val="24"/>
                    <w:szCs w:val="24"/>
                  </w:rPr>
                </m:ctrlPr>
              </m:sub>
            </m:sSub>
            <m:d>
              <m:dPr>
                <m:ctrlPr>
                  <w:rPr>
                    <w:rFonts w:ascii="Cambria Math" w:hAnsi="Cambria Math"/>
                    <w:i/>
                    <w:kern w:val="0"/>
                    <w:position w:val="1"/>
                    <w:sz w:val="24"/>
                    <w:szCs w:val="24"/>
                  </w:rPr>
                </m:ctrlPr>
              </m:dPr>
              <m:e>
                <m:r>
                  <m:rPr/>
                  <w:rPr>
                    <w:rFonts w:ascii="Cambria Math" w:hAnsi="Cambria Math"/>
                    <w:kern w:val="0"/>
                    <w:position w:val="1"/>
                    <w:sz w:val="24"/>
                    <w:szCs w:val="24"/>
                  </w:rPr>
                  <m:t>t</m:t>
                </m:r>
                <m:ctrlPr>
                  <w:rPr>
                    <w:rFonts w:ascii="Cambria Math" w:hAnsi="Cambria Math"/>
                    <w:i/>
                    <w:kern w:val="0"/>
                    <w:position w:val="1"/>
                    <w:sz w:val="24"/>
                    <w:szCs w:val="24"/>
                  </w:rPr>
                </m:ctrlPr>
              </m:e>
            </m:d>
            <m:ctrlPr>
              <w:rPr>
                <w:rFonts w:ascii="Cambria Math" w:hAnsi="Cambria Math"/>
                <w:i/>
                <w:kern w:val="0"/>
                <w:position w:val="1"/>
                <w:sz w:val="24"/>
                <w:szCs w:val="24"/>
              </w:rPr>
            </m:ctrlPr>
          </m:e>
        </m:nary>
      </m:oMath>
      <w:r>
        <w:rPr>
          <w:rFonts w:hint="eastAsia"/>
          <w:kern w:val="0"/>
          <w:position w:val="1"/>
          <w:sz w:val="24"/>
          <w:szCs w:val="24"/>
        </w:rPr>
        <w:t xml:space="preserve">                （14）</w:t>
      </w:r>
    </w:p>
    <w:p w14:paraId="5D47F244">
      <w:pPr>
        <w:pStyle w:val="9"/>
        <w:spacing w:after="0"/>
        <w:ind w:firstLine="480" w:firstLineChars="200"/>
        <w:rPr>
          <w:kern w:val="0"/>
          <w:sz w:val="24"/>
          <w:szCs w:val="24"/>
        </w:rPr>
      </w:pPr>
      <w:r>
        <w:rPr>
          <w:kern w:val="0"/>
          <w:sz w:val="24"/>
          <w:szCs w:val="24"/>
        </w:rPr>
        <w:t>第一个表达式是参考文</w:t>
      </w:r>
      <w:r>
        <w:rPr>
          <w:spacing w:val="-111"/>
          <w:kern w:val="0"/>
          <w:sz w:val="24"/>
          <w:szCs w:val="24"/>
        </w:rPr>
        <w:t>献</w:t>
      </w:r>
      <w:r>
        <w:rPr>
          <w:kern w:val="0"/>
          <w:sz w:val="24"/>
          <w:szCs w:val="24"/>
        </w:rPr>
        <w:t xml:space="preserve">  [83]中给出的，第二个是第一个重</w:t>
      </w:r>
      <w:r>
        <w:rPr>
          <w:rFonts w:hint="eastAsia"/>
          <w:kern w:val="0"/>
          <w:sz w:val="24"/>
          <w:szCs w:val="24"/>
        </w:rPr>
        <w:t>新</w:t>
      </w:r>
      <w:r>
        <w:rPr>
          <w:kern w:val="0"/>
          <w:sz w:val="24"/>
          <w:szCs w:val="24"/>
        </w:rPr>
        <w:t>参数化的</w:t>
      </w:r>
      <w:r>
        <w:rPr>
          <w:rFonts w:hint="eastAsia"/>
          <w:kern w:val="0"/>
          <w:sz w:val="24"/>
          <w:szCs w:val="24"/>
        </w:rPr>
        <w:t>结果</w:t>
      </w:r>
      <w:r>
        <w:rPr>
          <w:kern w:val="0"/>
          <w:sz w:val="24"/>
          <w:szCs w:val="24"/>
        </w:rPr>
        <w:t>。式</w:t>
      </w:r>
      <w:r>
        <w:fldChar w:fldCharType="begin"/>
      </w:r>
      <w:r>
        <w:instrText xml:space="preserve"> HYPERLINK \l "_bookmark49" </w:instrText>
      </w:r>
      <w:r>
        <w:fldChar w:fldCharType="separate"/>
      </w:r>
      <w:r>
        <w:rPr>
          <w:kern w:val="0"/>
          <w:sz w:val="24"/>
          <w:szCs w:val="24"/>
        </w:rPr>
        <w:t>(14)</w:t>
      </w:r>
      <w:r>
        <w:rPr>
          <w:kern w:val="0"/>
          <w:sz w:val="24"/>
          <w:szCs w:val="24"/>
        </w:rPr>
        <w:fldChar w:fldCharType="end"/>
      </w:r>
      <w:r>
        <w:rPr>
          <w:kern w:val="0"/>
          <w:sz w:val="24"/>
          <w:szCs w:val="24"/>
        </w:rPr>
        <w:t>右侧的变量</w:t>
      </w:r>
      <w:r>
        <w:rPr>
          <w:i/>
          <w:iCs/>
          <w:kern w:val="0"/>
          <w:sz w:val="24"/>
          <w:szCs w:val="24"/>
        </w:rPr>
        <w:t>t</w:t>
      </w:r>
      <w:r>
        <w:rPr>
          <w:kern w:val="0"/>
          <w:sz w:val="24"/>
          <w:szCs w:val="24"/>
        </w:rPr>
        <w:t>为：</w:t>
      </w:r>
    </w:p>
    <w:p w14:paraId="2C260A0C">
      <w:pPr>
        <w:pStyle w:val="9"/>
        <w:ind w:firstLine="480" w:firstLineChars="200"/>
        <w:jc w:val="right"/>
        <w:rPr>
          <w:kern w:val="0"/>
          <w:position w:val="1"/>
          <w:sz w:val="24"/>
          <w:szCs w:val="24"/>
        </w:rPr>
      </w:pPr>
      <m:oMath>
        <m:r>
          <m:rPr/>
          <w:rPr>
            <w:rFonts w:ascii="Cambria Math" w:hAnsi="Cambria Math"/>
            <w:kern w:val="0"/>
            <w:position w:val="1"/>
            <w:sz w:val="24"/>
            <w:szCs w:val="24"/>
          </w:rPr>
          <m:t>t = </m:t>
        </m:r>
        <m:f>
          <m:fPr>
            <m:ctrlPr>
              <w:rPr>
                <w:rFonts w:ascii="Cambria Math" w:hAnsi="Cambria Math"/>
                <w:kern w:val="0"/>
                <w:position w:val="1"/>
                <w:sz w:val="24"/>
                <w:szCs w:val="24"/>
              </w:rPr>
            </m:ctrlPr>
          </m:fPr>
          <m:num>
            <m:r>
              <m:rPr/>
              <w:rPr>
                <w:rFonts w:ascii="Cambria Math" w:hAnsi="Cambria Math"/>
                <w:kern w:val="0"/>
                <w:position w:val="1"/>
                <w:sz w:val="24"/>
                <w:szCs w:val="24"/>
              </w:rPr>
              <m:t>2</m:t>
            </m:r>
            <m:r>
              <m:rPr>
                <m:sty m:val="p"/>
              </m:rPr>
              <w:rPr>
                <w:rFonts w:ascii="Cambria Math" w:hAnsi="Cambria Math"/>
                <w:kern w:val="0"/>
                <w:position w:val="1"/>
                <w:sz w:val="24"/>
                <w:szCs w:val="24"/>
              </w:rPr>
              <m:t>ϑ</m:t>
            </m:r>
            <m:r>
              <m:rPr/>
              <w:rPr>
                <w:rFonts w:ascii="Cambria Math" w:hAnsi="Cambria Math"/>
                <w:kern w:val="0"/>
                <w:position w:val="1"/>
                <w:sz w:val="24"/>
                <w:szCs w:val="24"/>
              </w:rPr>
              <m:t> − </m:t>
            </m:r>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ϑ</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max</m:t>
                </m:r>
                <m:ctrlPr>
                  <w:rPr>
                    <w:rFonts w:ascii="Cambria Math" w:hAnsi="Cambria Math"/>
                    <w:i/>
                    <w:kern w:val="0"/>
                    <w:position w:val="1"/>
                    <w:sz w:val="24"/>
                    <w:szCs w:val="24"/>
                  </w:rPr>
                </m:ctrlPr>
              </m:sub>
            </m:sSub>
            <m:r>
              <m:rPr/>
              <w:rPr>
                <w:rFonts w:ascii="Cambria Math" w:hAnsi="Cambria Math"/>
                <w:kern w:val="0"/>
                <w:position w:val="1"/>
                <w:sz w:val="24"/>
                <w:szCs w:val="24"/>
              </w:rPr>
              <m:t> − </m:t>
            </m:r>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ϑ</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min</m:t>
                </m:r>
                <m:ctrlPr>
                  <w:rPr>
                    <w:rFonts w:ascii="Cambria Math" w:hAnsi="Cambria Math"/>
                    <w:i/>
                    <w:kern w:val="0"/>
                    <w:position w:val="1"/>
                    <w:sz w:val="24"/>
                    <w:szCs w:val="24"/>
                  </w:rPr>
                </m:ctrlPr>
              </m:sub>
            </m:sSub>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ϑ</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max</m:t>
                </m:r>
                <m:ctrlPr>
                  <w:rPr>
                    <w:rFonts w:ascii="Cambria Math" w:hAnsi="Cambria Math"/>
                    <w:i/>
                    <w:kern w:val="0"/>
                    <w:position w:val="1"/>
                    <w:sz w:val="24"/>
                    <w:szCs w:val="24"/>
                  </w:rPr>
                </m:ctrlPr>
              </m:sub>
            </m:sSub>
            <m:r>
              <m:rPr/>
              <w:rPr>
                <w:rFonts w:ascii="Cambria Math" w:hAnsi="Cambria Math"/>
                <w:kern w:val="0"/>
                <w:position w:val="1"/>
                <w:sz w:val="24"/>
                <w:szCs w:val="24"/>
              </w:rPr>
              <m:t> − </m:t>
            </m:r>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ϑ</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min</m:t>
                </m:r>
                <m:ctrlPr>
                  <w:rPr>
                    <w:rFonts w:ascii="Cambria Math" w:hAnsi="Cambria Math"/>
                    <w:i/>
                    <w:kern w:val="0"/>
                    <w:position w:val="1"/>
                    <w:sz w:val="24"/>
                    <w:szCs w:val="24"/>
                  </w:rPr>
                </m:ctrlPr>
              </m:sub>
            </m:sSub>
            <m:ctrlPr>
              <w:rPr>
                <w:rFonts w:ascii="Cambria Math" w:hAnsi="Cambria Math"/>
                <w:i/>
                <w:kern w:val="0"/>
                <w:position w:val="1"/>
                <w:sz w:val="24"/>
                <w:szCs w:val="24"/>
              </w:rPr>
            </m:ctrlPr>
          </m:den>
        </m:f>
        <m:r>
          <m:rPr/>
          <w:rPr>
            <w:rFonts w:ascii="Cambria Math" w:hAnsi="Cambria Math"/>
            <w:kern w:val="0"/>
            <w:position w:val="1"/>
            <w:sz w:val="24"/>
            <w:szCs w:val="24"/>
          </w:rPr>
          <m:t> </m:t>
        </m:r>
      </m:oMath>
      <w:r>
        <w:rPr>
          <w:rFonts w:hint="eastAsia"/>
          <w:kern w:val="0"/>
          <w:position w:val="1"/>
          <w:sz w:val="24"/>
          <w:szCs w:val="24"/>
        </w:rPr>
        <w:t xml:space="preserve">                         （15）</w:t>
      </w:r>
    </w:p>
    <w:p w14:paraId="50D1E3A1">
      <w:pPr>
        <w:pStyle w:val="9"/>
        <w:spacing w:after="0"/>
        <w:rPr>
          <w:kern w:val="0"/>
          <w:sz w:val="24"/>
          <w:szCs w:val="24"/>
        </w:rPr>
      </w:pPr>
      <w:r>
        <w:rPr>
          <w:rFonts w:hint="eastAsia"/>
          <w:iCs/>
          <w:kern w:val="0"/>
          <w:sz w:val="24"/>
          <w:szCs w:val="24"/>
        </w:rPr>
        <w:t>其中</w:t>
      </w:r>
      <w:r>
        <w:rPr>
          <w:i/>
          <w:kern w:val="0"/>
          <w:sz w:val="24"/>
          <w:szCs w:val="24"/>
        </w:rPr>
        <w:t>T</w:t>
      </w:r>
      <w:r>
        <w:rPr>
          <w:i/>
          <w:kern w:val="0"/>
          <w:sz w:val="24"/>
          <w:szCs w:val="24"/>
          <w:vertAlign w:val="subscript"/>
        </w:rPr>
        <w:t>r</w:t>
      </w:r>
      <w:r>
        <w:rPr>
          <w:i/>
          <w:spacing w:val="-20"/>
          <w:kern w:val="0"/>
          <w:sz w:val="24"/>
          <w:szCs w:val="24"/>
        </w:rPr>
        <w:t xml:space="preserve"> </w:t>
      </w:r>
      <w:r>
        <w:rPr>
          <w:kern w:val="0"/>
          <w:sz w:val="24"/>
          <w:szCs w:val="24"/>
        </w:rPr>
        <w:t>(</w:t>
      </w:r>
      <w:r>
        <w:rPr>
          <w:i/>
          <w:kern w:val="0"/>
          <w:sz w:val="24"/>
          <w:szCs w:val="24"/>
        </w:rPr>
        <w:t>t</w:t>
      </w:r>
      <w:r>
        <w:rPr>
          <w:kern w:val="0"/>
          <w:sz w:val="24"/>
          <w:szCs w:val="24"/>
        </w:rPr>
        <w:t>)</w:t>
      </w:r>
      <w:r>
        <w:rPr>
          <w:rFonts w:hint="eastAsia"/>
          <w:kern w:val="0"/>
          <w:sz w:val="24"/>
          <w:szCs w:val="24"/>
        </w:rPr>
        <w:t>表示</w:t>
      </w:r>
      <w:r>
        <w:rPr>
          <w:i/>
          <w:kern w:val="0"/>
          <w:sz w:val="24"/>
          <w:szCs w:val="24"/>
        </w:rPr>
        <w:t>t</w:t>
      </w:r>
      <w:r>
        <w:rPr>
          <w:kern w:val="0"/>
          <w:sz w:val="24"/>
          <w:szCs w:val="24"/>
        </w:rPr>
        <w:t>的</w:t>
      </w:r>
      <w:r>
        <w:rPr>
          <w:i/>
          <w:kern w:val="0"/>
          <w:sz w:val="24"/>
          <w:szCs w:val="24"/>
        </w:rPr>
        <w:t>r</w:t>
      </w:r>
      <w:r>
        <w:rPr>
          <w:kern w:val="0"/>
          <w:sz w:val="24"/>
          <w:szCs w:val="24"/>
        </w:rPr>
        <w:t>次切比雪夫多项式（见附录D）。在单项式形式中，非零系数估计值</w:t>
      </w:r>
      <m:oMath>
        <m:acc>
          <w:bookmarkStart w:id="49" w:name="OLE_LINK37"/>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c</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bookmarkEnd w:id="49"/>
      <w:r>
        <w:rPr>
          <w:kern w:val="0"/>
          <w:sz w:val="24"/>
          <w:szCs w:val="24"/>
        </w:rPr>
        <w:t>的最大和最小值之间相差10</w:t>
      </w:r>
      <w:r>
        <w:rPr>
          <w:kern w:val="0"/>
          <w:sz w:val="24"/>
          <w:szCs w:val="24"/>
          <w:vertAlign w:val="superscript"/>
        </w:rPr>
        <w:t>21</w:t>
      </w:r>
      <w:r>
        <w:rPr>
          <w:rFonts w:hint="eastAsia"/>
          <w:kern w:val="0"/>
          <w:sz w:val="24"/>
          <w:szCs w:val="24"/>
        </w:rPr>
        <w:t>倍</w:t>
      </w:r>
      <w:r>
        <w:rPr>
          <w:kern w:val="0"/>
          <w:sz w:val="24"/>
          <w:szCs w:val="24"/>
        </w:rPr>
        <w:t>，并且保留</w:t>
      </w:r>
      <w:r>
        <w:rPr>
          <w:rFonts w:hint="eastAsia"/>
          <w:kern w:val="0"/>
          <w:sz w:val="24"/>
          <w:szCs w:val="24"/>
        </w:rPr>
        <w:t>至</w:t>
      </w:r>
      <w:r>
        <w:rPr>
          <w:kern w:val="0"/>
          <w:sz w:val="24"/>
          <w:szCs w:val="24"/>
        </w:rPr>
        <w:t>12位有效数字</w:t>
      </w:r>
      <w:r>
        <w:rPr>
          <w:rFonts w:hint="eastAsia"/>
          <w:kern w:val="0"/>
          <w:sz w:val="24"/>
          <w:szCs w:val="24"/>
        </w:rPr>
        <w:t>（</w:t>
      </w:r>
      <w:r>
        <w:rPr>
          <w:kern w:val="0"/>
          <w:sz w:val="24"/>
          <w:szCs w:val="24"/>
        </w:rPr>
        <w:t>12S</w:t>
      </w:r>
      <w:r>
        <w:rPr>
          <w:rFonts w:hint="eastAsia"/>
          <w:kern w:val="0"/>
          <w:sz w:val="24"/>
          <w:szCs w:val="24"/>
        </w:rPr>
        <w:t>）：</w:t>
      </w:r>
      <w:r>
        <w:rPr>
          <w:kern w:val="0"/>
          <w:sz w:val="24"/>
          <w:szCs w:val="24"/>
        </w:rPr>
        <w:t>大概是考虑到</w:t>
      </w:r>
      <w:r>
        <w:rPr>
          <w:rFonts w:hint="eastAsia"/>
          <w:kern w:val="0"/>
          <w:sz w:val="24"/>
          <w:szCs w:val="24"/>
        </w:rPr>
        <w:t>使用这种特定表示形式时需谨慎处理</w:t>
      </w:r>
      <w:r>
        <w:rPr>
          <w:kern w:val="0"/>
          <w:sz w:val="24"/>
          <w:szCs w:val="24"/>
        </w:rPr>
        <w:t>。表1第2栏中给出</w:t>
      </w:r>
      <w:r>
        <w:rPr>
          <w:rFonts w:hint="eastAsia"/>
          <w:kern w:val="0"/>
          <w:sz w:val="24"/>
          <w:szCs w:val="24"/>
        </w:rPr>
        <w:t>了保留</w:t>
      </w:r>
      <w:r>
        <w:rPr>
          <w:kern w:val="0"/>
          <w:sz w:val="24"/>
          <w:szCs w:val="24"/>
        </w:rPr>
        <w:t>5位有效数字</w:t>
      </w:r>
      <w:r>
        <w:rPr>
          <w:rFonts w:hint="eastAsia"/>
          <w:kern w:val="0"/>
          <w:sz w:val="24"/>
          <w:szCs w:val="24"/>
        </w:rPr>
        <w:t>的</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c</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r>
        <w:rPr>
          <w:kern w:val="0"/>
          <w:sz w:val="24"/>
          <w:szCs w:val="24"/>
        </w:rPr>
        <w:t>值。</w:t>
      </w:r>
    </w:p>
    <w:p w14:paraId="1F168483">
      <w:pPr>
        <w:pStyle w:val="9"/>
        <w:spacing w:after="0"/>
        <w:jc w:val="center"/>
        <w:rPr>
          <w:kern w:val="0"/>
          <w:sz w:val="24"/>
          <w:szCs w:val="24"/>
        </w:rPr>
      </w:pPr>
      <w:r>
        <w:rPr>
          <w:kern w:val="0"/>
          <w:sz w:val="24"/>
          <w:szCs w:val="24"/>
        </w:rPr>
        <w:t>表1：S型热电偶多项式系数的估计值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872"/>
        <w:gridCol w:w="1759"/>
        <w:gridCol w:w="1733"/>
        <w:gridCol w:w="1733"/>
      </w:tblGrid>
      <w:tr w14:paraId="567C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3DE65415">
            <w:pPr>
              <w:pStyle w:val="9"/>
              <w:spacing w:after="0"/>
              <w:ind w:firstLine="480" w:firstLineChars="200"/>
              <w:rPr>
                <w:kern w:val="0"/>
                <w:sz w:val="24"/>
                <w:szCs w:val="24"/>
              </w:rPr>
            </w:pPr>
            <w:r>
              <w:rPr>
                <w:i/>
                <w:kern w:val="0"/>
                <w:sz w:val="24"/>
                <w:szCs w:val="24"/>
              </w:rPr>
              <w:t>r</w:t>
            </w:r>
          </w:p>
        </w:tc>
        <w:tc>
          <w:tcPr>
            <w:tcW w:w="2080" w:type="dxa"/>
            <w:shd w:val="clear" w:color="auto" w:fill="auto"/>
          </w:tcPr>
          <w:p w14:paraId="48346FD6">
            <w:pPr>
              <w:pStyle w:val="9"/>
              <w:spacing w:after="0"/>
              <w:jc w:val="center"/>
              <w:rPr>
                <w:kern w:val="0"/>
                <w:sz w:val="24"/>
                <w:szCs w:val="24"/>
              </w:rPr>
            </w:pPr>
            <w:r>
              <w:rPr>
                <w:iCs/>
                <w:kern w:val="0"/>
                <w:sz w:val="24"/>
                <w:szCs w:val="24"/>
              </w:rPr>
              <w:t>初始</w:t>
            </w:r>
            <w:r>
              <w:rPr>
                <w:rFonts w:hint="eastAsia"/>
                <w:iCs/>
                <w:kern w:val="0"/>
                <w:sz w:val="24"/>
                <w:szCs w:val="24"/>
              </w:rPr>
              <w:t>，</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c</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r>
              <w:rPr>
                <w:i/>
                <w:spacing w:val="-22"/>
                <w:kern w:val="0"/>
                <w:sz w:val="24"/>
                <w:szCs w:val="24"/>
              </w:rPr>
              <w:t xml:space="preserve"> </w:t>
            </w:r>
            <w:r>
              <w:rPr>
                <w:i/>
                <w:kern w:val="0"/>
                <w:sz w:val="24"/>
                <w:szCs w:val="24"/>
              </w:rPr>
              <w:t>/</w:t>
            </w:r>
            <w:r>
              <w:rPr>
                <w:kern w:val="0"/>
                <w:sz w:val="24"/>
                <w:szCs w:val="24"/>
              </w:rPr>
              <w:t>mV</w:t>
            </w:r>
            <w:r>
              <w:rPr>
                <w:spacing w:val="-10"/>
                <w:kern w:val="0"/>
                <w:sz w:val="24"/>
                <w:szCs w:val="24"/>
              </w:rPr>
              <w:t xml:space="preserve"> </w:t>
            </w:r>
            <w:r>
              <w:rPr>
                <w:kern w:val="0"/>
                <w:sz w:val="24"/>
                <w:szCs w:val="24"/>
              </w:rPr>
              <w:t>°C</w:t>
            </w:r>
            <w:r>
              <w:rPr>
                <w:rFonts w:eastAsia="微软雅黑"/>
                <w:kern w:val="0"/>
                <w:sz w:val="24"/>
                <w:szCs w:val="24"/>
                <w:vertAlign w:val="superscript"/>
              </w:rPr>
              <w:t>−</w:t>
            </w:r>
            <w:r>
              <w:rPr>
                <w:i/>
                <w:kern w:val="0"/>
                <w:sz w:val="24"/>
                <w:szCs w:val="24"/>
                <w:vertAlign w:val="superscript"/>
              </w:rPr>
              <w:t>r</w:t>
            </w:r>
          </w:p>
        </w:tc>
        <w:tc>
          <w:tcPr>
            <w:tcW w:w="1960" w:type="dxa"/>
            <w:shd w:val="clear" w:color="auto" w:fill="auto"/>
          </w:tcPr>
          <w:p w14:paraId="1EB34627">
            <w:pPr>
              <w:pStyle w:val="9"/>
              <w:spacing w:after="0"/>
              <w:jc w:val="center"/>
              <w:rPr>
                <w:kern w:val="0"/>
                <w:sz w:val="24"/>
                <w:szCs w:val="24"/>
              </w:rPr>
            </w:pPr>
            <w:r>
              <w:rPr>
                <w:kern w:val="0"/>
                <w:sz w:val="24"/>
                <w:szCs w:val="24"/>
              </w:rPr>
              <w:t>比例化</w:t>
            </w:r>
            <w:r>
              <w:rPr>
                <w:rFonts w:hint="eastAsia"/>
                <w:kern w:val="0"/>
                <w:sz w:val="24"/>
                <w:szCs w:val="24"/>
              </w:rPr>
              <w:t>，</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d</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p>
        </w:tc>
        <w:tc>
          <w:tcPr>
            <w:tcW w:w="1960" w:type="dxa"/>
            <w:shd w:val="clear" w:color="auto" w:fill="auto"/>
          </w:tcPr>
          <w:p w14:paraId="5E96FEBD">
            <w:pPr>
              <w:pStyle w:val="9"/>
              <w:spacing w:after="0"/>
              <w:jc w:val="center"/>
              <w:rPr>
                <w:kern w:val="0"/>
                <w:sz w:val="24"/>
                <w:szCs w:val="24"/>
              </w:rPr>
            </w:pPr>
            <w:r>
              <w:rPr>
                <w:kern w:val="0"/>
                <w:sz w:val="24"/>
                <w:szCs w:val="24"/>
              </w:rPr>
              <w:t>归一化</w:t>
            </w:r>
            <w:r>
              <w:rPr>
                <w:rFonts w:hint="eastAsia"/>
                <w:kern w:val="0"/>
                <w:sz w:val="24"/>
                <w:szCs w:val="24"/>
              </w:rPr>
              <w:t>，</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b</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p>
        </w:tc>
        <w:tc>
          <w:tcPr>
            <w:tcW w:w="1960" w:type="dxa"/>
            <w:shd w:val="clear" w:color="auto" w:fill="auto"/>
          </w:tcPr>
          <w:p w14:paraId="61B777D1">
            <w:pPr>
              <w:pStyle w:val="9"/>
              <w:spacing w:after="0"/>
              <w:jc w:val="center"/>
              <w:rPr>
                <w:kern w:val="0"/>
                <w:sz w:val="24"/>
                <w:szCs w:val="24"/>
              </w:rPr>
            </w:pPr>
            <w:r>
              <w:rPr>
                <w:spacing w:val="-2"/>
                <w:kern w:val="0"/>
                <w:sz w:val="24"/>
                <w:szCs w:val="24"/>
              </w:rPr>
              <w:t>切比雪夫</w:t>
            </w:r>
            <w:r>
              <w:rPr>
                <w:rFonts w:hint="eastAsia"/>
                <w:spacing w:val="-2"/>
                <w:kern w:val="0"/>
                <w:sz w:val="24"/>
                <w:szCs w:val="24"/>
              </w:rPr>
              <w:t>，</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a</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p>
        </w:tc>
      </w:tr>
      <w:tr w14:paraId="73C0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016D519D">
            <w:pPr>
              <w:pStyle w:val="9"/>
              <w:spacing w:after="0"/>
              <w:ind w:firstLine="480" w:firstLineChars="200"/>
              <w:rPr>
                <w:kern w:val="0"/>
                <w:sz w:val="24"/>
                <w:szCs w:val="24"/>
              </w:rPr>
            </w:pPr>
            <w:r>
              <w:rPr>
                <w:kern w:val="0"/>
                <w:sz w:val="24"/>
                <w:szCs w:val="24"/>
              </w:rPr>
              <w:t>0</w:t>
            </w:r>
          </w:p>
        </w:tc>
        <w:tc>
          <w:tcPr>
            <w:tcW w:w="2080" w:type="dxa"/>
            <w:shd w:val="clear" w:color="auto" w:fill="auto"/>
          </w:tcPr>
          <w:p w14:paraId="59E0B67F">
            <w:pPr>
              <w:pStyle w:val="9"/>
              <w:spacing w:after="0"/>
              <w:jc w:val="center"/>
              <w:rPr>
                <w:kern w:val="0"/>
                <w:sz w:val="24"/>
                <w:szCs w:val="24"/>
              </w:rPr>
            </w:pPr>
            <w:r>
              <w:rPr>
                <w:kern w:val="0"/>
                <w:sz w:val="24"/>
                <w:szCs w:val="24"/>
              </w:rPr>
              <w:t>0</w:t>
            </w:r>
          </w:p>
        </w:tc>
        <w:tc>
          <w:tcPr>
            <w:tcW w:w="1960" w:type="dxa"/>
            <w:shd w:val="clear" w:color="auto" w:fill="auto"/>
          </w:tcPr>
          <w:p w14:paraId="1CC60466">
            <w:pPr>
              <w:pStyle w:val="9"/>
              <w:spacing w:after="0"/>
              <w:jc w:val="center"/>
              <w:rPr>
                <w:kern w:val="0"/>
                <w:sz w:val="24"/>
                <w:szCs w:val="24"/>
              </w:rPr>
            </w:pPr>
            <w:r>
              <w:rPr>
                <w:kern w:val="0"/>
                <w:sz w:val="24"/>
                <w:szCs w:val="24"/>
              </w:rPr>
              <w:t>0</w:t>
            </w:r>
          </w:p>
        </w:tc>
        <w:tc>
          <w:tcPr>
            <w:tcW w:w="1960" w:type="dxa"/>
            <w:shd w:val="clear" w:color="auto" w:fill="auto"/>
          </w:tcPr>
          <w:p w14:paraId="73A38F53">
            <w:pPr>
              <w:pStyle w:val="9"/>
              <w:spacing w:after="0"/>
              <w:jc w:val="center"/>
              <w:rPr>
                <w:kern w:val="0"/>
                <w:sz w:val="24"/>
                <w:szCs w:val="24"/>
              </w:rPr>
            </w:pPr>
            <w:r>
              <w:rPr>
                <w:kern w:val="0"/>
                <w:sz w:val="24"/>
                <w:szCs w:val="24"/>
              </w:rPr>
              <w:t>4.303</w:t>
            </w:r>
          </w:p>
        </w:tc>
        <w:tc>
          <w:tcPr>
            <w:tcW w:w="1960" w:type="dxa"/>
            <w:shd w:val="clear" w:color="auto" w:fill="auto"/>
          </w:tcPr>
          <w:p w14:paraId="64BE4DEC">
            <w:pPr>
              <w:pStyle w:val="9"/>
              <w:spacing w:after="0"/>
              <w:jc w:val="center"/>
              <w:rPr>
                <w:kern w:val="0"/>
                <w:sz w:val="24"/>
                <w:szCs w:val="24"/>
              </w:rPr>
            </w:pPr>
            <w:r>
              <w:rPr>
                <w:kern w:val="0"/>
                <w:sz w:val="24"/>
                <w:szCs w:val="24"/>
              </w:rPr>
              <w:t>4.639</w:t>
            </w:r>
            <w:r>
              <w:rPr>
                <w:spacing w:val="4"/>
                <w:kern w:val="0"/>
                <w:sz w:val="24"/>
                <w:szCs w:val="24"/>
              </w:rPr>
              <w:t xml:space="preserve"> </w:t>
            </w:r>
            <w:r>
              <w:rPr>
                <w:kern w:val="0"/>
                <w:sz w:val="24"/>
                <w:szCs w:val="24"/>
              </w:rPr>
              <w:t>1</w:t>
            </w:r>
          </w:p>
        </w:tc>
      </w:tr>
      <w:tr w14:paraId="1AD5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33E85177">
            <w:pPr>
              <w:pStyle w:val="9"/>
              <w:spacing w:after="0"/>
              <w:ind w:firstLine="480" w:firstLineChars="200"/>
              <w:rPr>
                <w:kern w:val="0"/>
                <w:sz w:val="24"/>
                <w:szCs w:val="24"/>
              </w:rPr>
            </w:pPr>
            <w:r>
              <w:rPr>
                <w:kern w:val="0"/>
                <w:sz w:val="24"/>
                <w:szCs w:val="24"/>
              </w:rPr>
              <w:t>1</w:t>
            </w:r>
          </w:p>
        </w:tc>
        <w:tc>
          <w:tcPr>
            <w:tcW w:w="2080" w:type="dxa"/>
            <w:shd w:val="clear" w:color="auto" w:fill="auto"/>
          </w:tcPr>
          <w:p w14:paraId="728A1446">
            <w:pPr>
              <w:pStyle w:val="9"/>
              <w:spacing w:after="0"/>
              <w:jc w:val="center"/>
              <w:rPr>
                <w:kern w:val="0"/>
                <w:sz w:val="24"/>
                <w:szCs w:val="24"/>
              </w:rPr>
            </w:pPr>
            <w:r>
              <w:rPr>
                <w:kern w:val="0"/>
                <w:sz w:val="24"/>
                <w:szCs w:val="24"/>
              </w:rPr>
              <w:t>5.403</w:t>
            </w:r>
            <w:r>
              <w:rPr>
                <w:spacing w:val="-13"/>
                <w:kern w:val="0"/>
                <w:sz w:val="24"/>
                <w:szCs w:val="24"/>
              </w:rPr>
              <w:t xml:space="preserve"> </w:t>
            </w:r>
            <w:r>
              <w:rPr>
                <w:kern w:val="0"/>
                <w:sz w:val="24"/>
                <w:szCs w:val="24"/>
              </w:rPr>
              <w:t>1</w:t>
            </w:r>
            <w:r>
              <w:rPr>
                <w:spacing w:val="-2"/>
                <w:kern w:val="0"/>
                <w:sz w:val="24"/>
                <w:szCs w:val="24"/>
              </w:rPr>
              <w:t xml:space="preserve"> </w:t>
            </w:r>
            <w:r>
              <w:rPr>
                <w:kern w:val="0"/>
                <w:sz w:val="24"/>
                <w:szCs w:val="24"/>
              </w:rPr>
              <w:t>×</w:t>
            </w:r>
            <w:r>
              <w:rPr>
                <w:spacing w:val="-15"/>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3</w:t>
            </w:r>
          </w:p>
        </w:tc>
        <w:tc>
          <w:tcPr>
            <w:tcW w:w="1960" w:type="dxa"/>
            <w:shd w:val="clear" w:color="auto" w:fill="auto"/>
          </w:tcPr>
          <w:p w14:paraId="3638BDA9">
            <w:pPr>
              <w:pStyle w:val="9"/>
              <w:spacing w:after="0"/>
              <w:jc w:val="center"/>
              <w:rPr>
                <w:kern w:val="0"/>
                <w:sz w:val="24"/>
                <w:szCs w:val="24"/>
              </w:rPr>
            </w:pPr>
            <w:r>
              <w:rPr>
                <w:kern w:val="0"/>
                <w:sz w:val="24"/>
                <w:szCs w:val="24"/>
              </w:rPr>
              <w:t>5.749</w:t>
            </w:r>
            <w:r>
              <w:rPr>
                <w:spacing w:val="-14"/>
                <w:kern w:val="0"/>
                <w:sz w:val="24"/>
                <w:szCs w:val="24"/>
              </w:rPr>
              <w:t xml:space="preserve"> </w:t>
            </w:r>
            <w:r>
              <w:rPr>
                <w:kern w:val="0"/>
                <w:sz w:val="24"/>
                <w:szCs w:val="24"/>
              </w:rPr>
              <w:t>9</w:t>
            </w:r>
          </w:p>
        </w:tc>
        <w:tc>
          <w:tcPr>
            <w:tcW w:w="1960" w:type="dxa"/>
            <w:shd w:val="clear" w:color="auto" w:fill="auto"/>
          </w:tcPr>
          <w:p w14:paraId="39D0DC87">
            <w:pPr>
              <w:pStyle w:val="9"/>
              <w:spacing w:after="0"/>
              <w:jc w:val="center"/>
              <w:rPr>
                <w:kern w:val="0"/>
                <w:sz w:val="24"/>
                <w:szCs w:val="24"/>
              </w:rPr>
            </w:pPr>
            <w:r>
              <w:rPr>
                <w:kern w:val="0"/>
                <w:sz w:val="24"/>
                <w:szCs w:val="24"/>
              </w:rPr>
              <w:t>5.527</w:t>
            </w:r>
            <w:r>
              <w:rPr>
                <w:spacing w:val="-14"/>
                <w:kern w:val="0"/>
                <w:sz w:val="24"/>
                <w:szCs w:val="24"/>
              </w:rPr>
              <w:t xml:space="preserve"> </w:t>
            </w:r>
            <w:r>
              <w:rPr>
                <w:kern w:val="0"/>
                <w:sz w:val="24"/>
                <w:szCs w:val="24"/>
              </w:rPr>
              <w:t>8</w:t>
            </w:r>
          </w:p>
        </w:tc>
        <w:tc>
          <w:tcPr>
            <w:tcW w:w="1960" w:type="dxa"/>
            <w:shd w:val="clear" w:color="auto" w:fill="auto"/>
          </w:tcPr>
          <w:p w14:paraId="1CA9029C">
            <w:pPr>
              <w:pStyle w:val="9"/>
              <w:spacing w:after="0"/>
              <w:jc w:val="center"/>
              <w:rPr>
                <w:kern w:val="0"/>
                <w:sz w:val="24"/>
                <w:szCs w:val="24"/>
              </w:rPr>
            </w:pPr>
            <w:r>
              <w:rPr>
                <w:kern w:val="0"/>
                <w:sz w:val="24"/>
                <w:szCs w:val="24"/>
              </w:rPr>
              <w:t>5.371</w:t>
            </w:r>
            <w:r>
              <w:rPr>
                <w:spacing w:val="4"/>
                <w:kern w:val="0"/>
                <w:sz w:val="24"/>
                <w:szCs w:val="24"/>
              </w:rPr>
              <w:t xml:space="preserve"> </w:t>
            </w:r>
            <w:r>
              <w:rPr>
                <w:kern w:val="0"/>
                <w:sz w:val="24"/>
                <w:szCs w:val="24"/>
              </w:rPr>
              <w:t>1</w:t>
            </w:r>
          </w:p>
        </w:tc>
      </w:tr>
      <w:tr w14:paraId="3C7B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171E9BCF">
            <w:pPr>
              <w:pStyle w:val="9"/>
              <w:spacing w:after="0"/>
              <w:ind w:firstLine="480" w:firstLineChars="200"/>
              <w:rPr>
                <w:kern w:val="0"/>
                <w:sz w:val="24"/>
                <w:szCs w:val="24"/>
              </w:rPr>
            </w:pPr>
            <w:r>
              <w:rPr>
                <w:kern w:val="0"/>
                <w:sz w:val="24"/>
                <w:szCs w:val="24"/>
              </w:rPr>
              <w:t>2</w:t>
            </w:r>
          </w:p>
        </w:tc>
        <w:tc>
          <w:tcPr>
            <w:tcW w:w="2080" w:type="dxa"/>
            <w:shd w:val="clear" w:color="auto" w:fill="auto"/>
          </w:tcPr>
          <w:p w14:paraId="0C4C04AE">
            <w:pPr>
              <w:pStyle w:val="9"/>
              <w:spacing w:after="0"/>
              <w:jc w:val="center"/>
              <w:rPr>
                <w:kern w:val="0"/>
                <w:sz w:val="24"/>
                <w:szCs w:val="24"/>
              </w:rPr>
            </w:pPr>
            <w:r>
              <w:rPr>
                <w:kern w:val="0"/>
                <w:sz w:val="24"/>
                <w:szCs w:val="24"/>
              </w:rPr>
              <w:t>1.259</w:t>
            </w:r>
            <w:r>
              <w:rPr>
                <w:spacing w:val="-13"/>
                <w:kern w:val="0"/>
                <w:sz w:val="24"/>
                <w:szCs w:val="24"/>
              </w:rPr>
              <w:t xml:space="preserve"> </w:t>
            </w:r>
            <w:r>
              <w:rPr>
                <w:kern w:val="0"/>
                <w:sz w:val="24"/>
                <w:szCs w:val="24"/>
              </w:rPr>
              <w:t>3</w:t>
            </w:r>
            <w:r>
              <w:rPr>
                <w:spacing w:val="-2"/>
                <w:kern w:val="0"/>
                <w:sz w:val="24"/>
                <w:szCs w:val="24"/>
              </w:rPr>
              <w:t xml:space="preserve"> </w:t>
            </w:r>
            <w:r>
              <w:rPr>
                <w:kern w:val="0"/>
                <w:sz w:val="24"/>
                <w:szCs w:val="24"/>
              </w:rPr>
              <w:t>×</w:t>
            </w:r>
            <w:r>
              <w:rPr>
                <w:spacing w:val="-15"/>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5</w:t>
            </w:r>
          </w:p>
        </w:tc>
        <w:tc>
          <w:tcPr>
            <w:tcW w:w="1960" w:type="dxa"/>
            <w:shd w:val="clear" w:color="auto" w:fill="auto"/>
          </w:tcPr>
          <w:p w14:paraId="5B5C4EB1">
            <w:pPr>
              <w:pStyle w:val="9"/>
              <w:spacing w:after="0"/>
              <w:jc w:val="center"/>
              <w:rPr>
                <w:kern w:val="0"/>
                <w:sz w:val="24"/>
                <w:szCs w:val="24"/>
              </w:rPr>
            </w:pPr>
            <w:r>
              <w:rPr>
                <w:kern w:val="0"/>
                <w:sz w:val="24"/>
                <w:szCs w:val="24"/>
              </w:rPr>
              <w:t>14.261</w:t>
            </w:r>
            <w:r>
              <w:rPr>
                <w:spacing w:val="-14"/>
                <w:kern w:val="0"/>
                <w:sz w:val="24"/>
                <w:szCs w:val="24"/>
              </w:rPr>
              <w:t xml:space="preserve"> </w:t>
            </w:r>
            <w:r>
              <w:rPr>
                <w:kern w:val="0"/>
                <w:sz w:val="24"/>
                <w:szCs w:val="24"/>
              </w:rPr>
              <w:t>8</w:t>
            </w:r>
          </w:p>
        </w:tc>
        <w:tc>
          <w:tcPr>
            <w:tcW w:w="1960" w:type="dxa"/>
            <w:shd w:val="clear" w:color="auto" w:fill="auto"/>
          </w:tcPr>
          <w:p w14:paraId="7F43C113">
            <w:pPr>
              <w:pStyle w:val="9"/>
              <w:spacing w:after="0"/>
              <w:jc w:val="center"/>
              <w:rPr>
                <w:kern w:val="0"/>
                <w:sz w:val="24"/>
                <w:szCs w:val="24"/>
              </w:rPr>
            </w:pPr>
            <w:r>
              <w:rPr>
                <w:kern w:val="0"/>
                <w:sz w:val="24"/>
                <w:szCs w:val="24"/>
              </w:rPr>
              <w:t>0.478</w:t>
            </w:r>
            <w:r>
              <w:rPr>
                <w:spacing w:val="-13"/>
                <w:kern w:val="0"/>
                <w:sz w:val="24"/>
                <w:szCs w:val="24"/>
              </w:rPr>
              <w:t xml:space="preserve"> </w:t>
            </w:r>
            <w:r>
              <w:rPr>
                <w:kern w:val="0"/>
                <w:sz w:val="24"/>
                <w:szCs w:val="24"/>
              </w:rPr>
              <w:t>4</w:t>
            </w:r>
          </w:p>
        </w:tc>
        <w:tc>
          <w:tcPr>
            <w:tcW w:w="1960" w:type="dxa"/>
            <w:shd w:val="clear" w:color="auto" w:fill="auto"/>
          </w:tcPr>
          <w:p w14:paraId="655301DE">
            <w:pPr>
              <w:pStyle w:val="9"/>
              <w:spacing w:after="0"/>
              <w:jc w:val="center"/>
              <w:rPr>
                <w:kern w:val="0"/>
                <w:sz w:val="24"/>
                <w:szCs w:val="24"/>
              </w:rPr>
            </w:pPr>
            <w:r>
              <w:rPr>
                <w:kern w:val="0"/>
                <w:sz w:val="24"/>
                <w:szCs w:val="24"/>
              </w:rPr>
              <w:t>0.370</w:t>
            </w:r>
            <w:r>
              <w:rPr>
                <w:spacing w:val="3"/>
                <w:kern w:val="0"/>
                <w:sz w:val="24"/>
                <w:szCs w:val="24"/>
              </w:rPr>
              <w:t xml:space="preserve"> </w:t>
            </w:r>
            <w:r>
              <w:rPr>
                <w:kern w:val="0"/>
                <w:sz w:val="24"/>
                <w:szCs w:val="24"/>
              </w:rPr>
              <w:t>6</w:t>
            </w:r>
          </w:p>
        </w:tc>
      </w:tr>
      <w:tr w14:paraId="2CC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69FDA7E8">
            <w:pPr>
              <w:pStyle w:val="9"/>
              <w:spacing w:after="0"/>
              <w:ind w:firstLine="480" w:firstLineChars="200"/>
              <w:rPr>
                <w:kern w:val="0"/>
                <w:sz w:val="24"/>
                <w:szCs w:val="24"/>
              </w:rPr>
            </w:pPr>
            <w:r>
              <w:rPr>
                <w:kern w:val="0"/>
                <w:sz w:val="24"/>
                <w:szCs w:val="24"/>
              </w:rPr>
              <w:t>3</w:t>
            </w:r>
          </w:p>
        </w:tc>
        <w:tc>
          <w:tcPr>
            <w:tcW w:w="2080" w:type="dxa"/>
            <w:shd w:val="clear" w:color="auto" w:fill="auto"/>
          </w:tcPr>
          <w:p w14:paraId="431F51F6">
            <w:pPr>
              <w:pStyle w:val="9"/>
              <w:spacing w:after="0"/>
              <w:jc w:val="center"/>
              <w:rPr>
                <w:kern w:val="0"/>
                <w:sz w:val="24"/>
                <w:szCs w:val="24"/>
              </w:rPr>
            </w:pPr>
            <w:r>
              <w:rPr>
                <w:rFonts w:eastAsia="微软雅黑"/>
                <w:kern w:val="0"/>
                <w:sz w:val="24"/>
                <w:szCs w:val="24"/>
              </w:rPr>
              <w:t>−</w:t>
            </w:r>
            <w:r>
              <w:rPr>
                <w:kern w:val="0"/>
                <w:sz w:val="24"/>
                <w:szCs w:val="24"/>
              </w:rPr>
              <w:t>2.324</w:t>
            </w:r>
            <w:r>
              <w:rPr>
                <w:spacing w:val="-13"/>
                <w:kern w:val="0"/>
                <w:sz w:val="24"/>
                <w:szCs w:val="24"/>
              </w:rPr>
              <w:t xml:space="preserve"> </w:t>
            </w:r>
            <w:r>
              <w:rPr>
                <w:kern w:val="0"/>
                <w:sz w:val="24"/>
                <w:szCs w:val="24"/>
              </w:rPr>
              <w:t>8</w:t>
            </w:r>
            <w:r>
              <w:rPr>
                <w:spacing w:val="-2"/>
                <w:kern w:val="0"/>
                <w:sz w:val="24"/>
                <w:szCs w:val="24"/>
              </w:rPr>
              <w:t xml:space="preserve"> </w:t>
            </w:r>
            <w:r>
              <w:rPr>
                <w:kern w:val="0"/>
                <w:sz w:val="24"/>
                <w:szCs w:val="24"/>
              </w:rPr>
              <w:t>×</w:t>
            </w:r>
            <w:r>
              <w:rPr>
                <w:spacing w:val="-16"/>
                <w:kern w:val="0"/>
                <w:sz w:val="24"/>
                <w:szCs w:val="24"/>
              </w:rPr>
              <w:t xml:space="preserve"> </w:t>
            </w:r>
            <w:r>
              <w:rPr>
                <w:rFonts w:hint="eastAsia"/>
                <w:spacing w:val="-16"/>
                <w:kern w:val="0"/>
                <w:sz w:val="24"/>
                <w:szCs w:val="24"/>
              </w:rPr>
              <w:t>1</w:t>
            </w:r>
            <w:r>
              <w:rPr>
                <w:kern w:val="0"/>
                <w:sz w:val="24"/>
                <w:szCs w:val="24"/>
              </w:rPr>
              <w:t>0</w:t>
            </w:r>
            <w:r>
              <w:rPr>
                <w:rFonts w:eastAsia="微软雅黑"/>
                <w:kern w:val="0"/>
                <w:sz w:val="24"/>
                <w:szCs w:val="24"/>
                <w:vertAlign w:val="superscript"/>
              </w:rPr>
              <w:t>−</w:t>
            </w:r>
            <w:r>
              <w:rPr>
                <w:kern w:val="0"/>
                <w:sz w:val="24"/>
                <w:szCs w:val="24"/>
                <w:vertAlign w:val="superscript"/>
              </w:rPr>
              <w:t>8</w:t>
            </w:r>
          </w:p>
        </w:tc>
        <w:tc>
          <w:tcPr>
            <w:tcW w:w="1960" w:type="dxa"/>
            <w:shd w:val="clear" w:color="auto" w:fill="auto"/>
          </w:tcPr>
          <w:p w14:paraId="23982CAD">
            <w:pPr>
              <w:pStyle w:val="9"/>
              <w:spacing w:after="0"/>
              <w:jc w:val="center"/>
              <w:rPr>
                <w:kern w:val="0"/>
                <w:sz w:val="24"/>
                <w:szCs w:val="24"/>
              </w:rPr>
            </w:pPr>
            <w:r>
              <w:rPr>
                <w:rFonts w:eastAsia="微软雅黑"/>
                <w:kern w:val="0"/>
                <w:sz w:val="24"/>
                <w:szCs w:val="24"/>
              </w:rPr>
              <w:t>−</w:t>
            </w:r>
            <w:r>
              <w:rPr>
                <w:kern w:val="0"/>
                <w:sz w:val="24"/>
                <w:szCs w:val="24"/>
              </w:rPr>
              <w:t>28.017</w:t>
            </w:r>
            <w:r>
              <w:rPr>
                <w:spacing w:val="-14"/>
                <w:kern w:val="0"/>
                <w:sz w:val="24"/>
                <w:szCs w:val="24"/>
              </w:rPr>
              <w:t xml:space="preserve"> </w:t>
            </w:r>
            <w:r>
              <w:rPr>
                <w:kern w:val="0"/>
                <w:sz w:val="24"/>
                <w:szCs w:val="24"/>
              </w:rPr>
              <w:t>4</w:t>
            </w:r>
          </w:p>
        </w:tc>
        <w:tc>
          <w:tcPr>
            <w:tcW w:w="1960" w:type="dxa"/>
            <w:shd w:val="clear" w:color="auto" w:fill="auto"/>
          </w:tcPr>
          <w:p w14:paraId="1FF6A850">
            <w:pPr>
              <w:pStyle w:val="9"/>
              <w:spacing w:after="0"/>
              <w:jc w:val="center"/>
              <w:rPr>
                <w:kern w:val="0"/>
                <w:sz w:val="24"/>
                <w:szCs w:val="24"/>
              </w:rPr>
            </w:pPr>
            <w:r>
              <w:rPr>
                <w:rFonts w:eastAsia="微软雅黑"/>
                <w:kern w:val="0"/>
                <w:sz w:val="24"/>
                <w:szCs w:val="24"/>
              </w:rPr>
              <w:t>−</w:t>
            </w:r>
            <w:r>
              <w:rPr>
                <w:kern w:val="0"/>
                <w:sz w:val="24"/>
                <w:szCs w:val="24"/>
              </w:rPr>
              <w:t>0.054</w:t>
            </w:r>
            <w:r>
              <w:rPr>
                <w:spacing w:val="-13"/>
                <w:kern w:val="0"/>
                <w:sz w:val="24"/>
                <w:szCs w:val="24"/>
              </w:rPr>
              <w:t xml:space="preserve"> </w:t>
            </w:r>
            <w:r>
              <w:rPr>
                <w:kern w:val="0"/>
                <w:sz w:val="24"/>
                <w:szCs w:val="24"/>
              </w:rPr>
              <w:t>3</w:t>
            </w:r>
          </w:p>
        </w:tc>
        <w:tc>
          <w:tcPr>
            <w:tcW w:w="1960" w:type="dxa"/>
            <w:shd w:val="clear" w:color="auto" w:fill="auto"/>
          </w:tcPr>
          <w:p w14:paraId="54A3D922">
            <w:pPr>
              <w:pStyle w:val="9"/>
              <w:spacing w:after="0"/>
              <w:jc w:val="center"/>
              <w:rPr>
                <w:kern w:val="0"/>
                <w:sz w:val="24"/>
                <w:szCs w:val="24"/>
              </w:rPr>
            </w:pPr>
            <w:r>
              <w:rPr>
                <w:rFonts w:eastAsia="微软雅黑"/>
                <w:kern w:val="0"/>
                <w:sz w:val="24"/>
                <w:szCs w:val="24"/>
              </w:rPr>
              <w:t>−</w:t>
            </w:r>
            <w:r>
              <w:rPr>
                <w:kern w:val="0"/>
                <w:sz w:val="24"/>
                <w:szCs w:val="24"/>
              </w:rPr>
              <w:t>0.072</w:t>
            </w:r>
            <w:r>
              <w:rPr>
                <w:spacing w:val="2"/>
                <w:kern w:val="0"/>
                <w:sz w:val="24"/>
                <w:szCs w:val="24"/>
              </w:rPr>
              <w:t xml:space="preserve"> </w:t>
            </w:r>
            <w:r>
              <w:rPr>
                <w:kern w:val="0"/>
                <w:sz w:val="24"/>
                <w:szCs w:val="24"/>
              </w:rPr>
              <w:t>9</w:t>
            </w:r>
          </w:p>
        </w:tc>
      </w:tr>
      <w:tr w14:paraId="3F40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6C3A41A9">
            <w:pPr>
              <w:pStyle w:val="9"/>
              <w:spacing w:after="0"/>
              <w:ind w:firstLine="480" w:firstLineChars="200"/>
              <w:rPr>
                <w:kern w:val="0"/>
                <w:sz w:val="24"/>
                <w:szCs w:val="24"/>
              </w:rPr>
            </w:pPr>
            <w:r>
              <w:rPr>
                <w:kern w:val="0"/>
                <w:sz w:val="24"/>
                <w:szCs w:val="24"/>
              </w:rPr>
              <w:t>4</w:t>
            </w:r>
          </w:p>
        </w:tc>
        <w:tc>
          <w:tcPr>
            <w:tcW w:w="2080" w:type="dxa"/>
            <w:shd w:val="clear" w:color="auto" w:fill="auto"/>
          </w:tcPr>
          <w:p w14:paraId="11F5EE81">
            <w:pPr>
              <w:pStyle w:val="9"/>
              <w:spacing w:after="0"/>
              <w:jc w:val="center"/>
              <w:rPr>
                <w:kern w:val="0"/>
                <w:sz w:val="24"/>
                <w:szCs w:val="24"/>
              </w:rPr>
            </w:pPr>
            <w:r>
              <w:rPr>
                <w:kern w:val="0"/>
                <w:sz w:val="24"/>
                <w:szCs w:val="24"/>
              </w:rPr>
              <w:t>3.220</w:t>
            </w:r>
            <w:r>
              <w:rPr>
                <w:spacing w:val="-12"/>
                <w:kern w:val="0"/>
                <w:sz w:val="24"/>
                <w:szCs w:val="24"/>
              </w:rPr>
              <w:t xml:space="preserve"> </w:t>
            </w:r>
            <w:r>
              <w:rPr>
                <w:kern w:val="0"/>
                <w:sz w:val="24"/>
                <w:szCs w:val="24"/>
              </w:rPr>
              <w:t>3 ×</w:t>
            </w:r>
            <w:r>
              <w:rPr>
                <w:spacing w:val="-15"/>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11</w:t>
            </w:r>
          </w:p>
        </w:tc>
        <w:tc>
          <w:tcPr>
            <w:tcW w:w="1960" w:type="dxa"/>
            <w:shd w:val="clear" w:color="auto" w:fill="auto"/>
          </w:tcPr>
          <w:p w14:paraId="22CB72F4">
            <w:pPr>
              <w:pStyle w:val="9"/>
              <w:spacing w:after="0"/>
              <w:jc w:val="center"/>
              <w:rPr>
                <w:kern w:val="0"/>
                <w:sz w:val="24"/>
                <w:szCs w:val="24"/>
              </w:rPr>
            </w:pPr>
            <w:r>
              <w:rPr>
                <w:kern w:val="0"/>
                <w:sz w:val="24"/>
                <w:szCs w:val="24"/>
              </w:rPr>
              <w:t>41.300</w:t>
            </w:r>
            <w:r>
              <w:rPr>
                <w:spacing w:val="-13"/>
                <w:kern w:val="0"/>
                <w:sz w:val="24"/>
                <w:szCs w:val="24"/>
              </w:rPr>
              <w:t xml:space="preserve"> </w:t>
            </w:r>
            <w:r>
              <w:rPr>
                <w:kern w:val="0"/>
                <w:sz w:val="24"/>
                <w:szCs w:val="24"/>
              </w:rPr>
              <w:t>5</w:t>
            </w:r>
          </w:p>
        </w:tc>
        <w:tc>
          <w:tcPr>
            <w:tcW w:w="1960" w:type="dxa"/>
            <w:shd w:val="clear" w:color="auto" w:fill="auto"/>
          </w:tcPr>
          <w:p w14:paraId="7205B4EF">
            <w:pPr>
              <w:pStyle w:val="9"/>
              <w:spacing w:after="0"/>
              <w:jc w:val="center"/>
              <w:rPr>
                <w:kern w:val="0"/>
                <w:sz w:val="24"/>
                <w:szCs w:val="24"/>
              </w:rPr>
            </w:pPr>
            <w:r>
              <w:rPr>
                <w:kern w:val="0"/>
                <w:sz w:val="24"/>
                <w:szCs w:val="24"/>
              </w:rPr>
              <w:t>0.220</w:t>
            </w:r>
            <w:r>
              <w:rPr>
                <w:spacing w:val="-14"/>
                <w:kern w:val="0"/>
                <w:sz w:val="24"/>
                <w:szCs w:val="24"/>
              </w:rPr>
              <w:t xml:space="preserve"> </w:t>
            </w:r>
            <w:r>
              <w:rPr>
                <w:kern w:val="0"/>
                <w:sz w:val="24"/>
                <w:szCs w:val="24"/>
              </w:rPr>
              <w:t>6</w:t>
            </w:r>
          </w:p>
        </w:tc>
        <w:tc>
          <w:tcPr>
            <w:tcW w:w="1960" w:type="dxa"/>
            <w:shd w:val="clear" w:color="auto" w:fill="auto"/>
          </w:tcPr>
          <w:p w14:paraId="5FFB1ACD">
            <w:pPr>
              <w:pStyle w:val="9"/>
              <w:spacing w:after="0"/>
              <w:jc w:val="center"/>
              <w:rPr>
                <w:kern w:val="0"/>
                <w:sz w:val="24"/>
                <w:szCs w:val="24"/>
              </w:rPr>
            </w:pPr>
            <w:r>
              <w:rPr>
                <w:kern w:val="0"/>
                <w:sz w:val="24"/>
                <w:szCs w:val="24"/>
              </w:rPr>
              <w:t>0.037</w:t>
            </w:r>
            <w:r>
              <w:rPr>
                <w:spacing w:val="4"/>
                <w:kern w:val="0"/>
                <w:sz w:val="24"/>
                <w:szCs w:val="24"/>
              </w:rPr>
              <w:t xml:space="preserve"> </w:t>
            </w:r>
            <w:r>
              <w:rPr>
                <w:kern w:val="0"/>
                <w:sz w:val="24"/>
                <w:szCs w:val="24"/>
              </w:rPr>
              <w:t>1</w:t>
            </w:r>
          </w:p>
        </w:tc>
      </w:tr>
      <w:tr w14:paraId="199B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172E7483">
            <w:pPr>
              <w:pStyle w:val="9"/>
              <w:spacing w:after="0"/>
              <w:ind w:firstLine="480" w:firstLineChars="200"/>
              <w:rPr>
                <w:kern w:val="0"/>
                <w:sz w:val="24"/>
                <w:szCs w:val="24"/>
              </w:rPr>
            </w:pPr>
            <w:r>
              <w:rPr>
                <w:kern w:val="0"/>
                <w:sz w:val="24"/>
                <w:szCs w:val="24"/>
              </w:rPr>
              <w:t>5</w:t>
            </w:r>
          </w:p>
        </w:tc>
        <w:tc>
          <w:tcPr>
            <w:tcW w:w="2080" w:type="dxa"/>
            <w:shd w:val="clear" w:color="auto" w:fill="auto"/>
          </w:tcPr>
          <w:p w14:paraId="6C387FA8">
            <w:pPr>
              <w:pStyle w:val="9"/>
              <w:spacing w:after="0"/>
              <w:jc w:val="center"/>
              <w:rPr>
                <w:kern w:val="0"/>
                <w:sz w:val="24"/>
                <w:szCs w:val="24"/>
              </w:rPr>
            </w:pPr>
            <w:r>
              <w:rPr>
                <w:rFonts w:eastAsia="微软雅黑"/>
                <w:kern w:val="0"/>
                <w:sz w:val="24"/>
                <w:szCs w:val="24"/>
              </w:rPr>
              <w:t>−</w:t>
            </w:r>
            <w:r>
              <w:rPr>
                <w:kern w:val="0"/>
                <w:sz w:val="24"/>
                <w:szCs w:val="24"/>
              </w:rPr>
              <w:t>3.314</w:t>
            </w:r>
            <w:r>
              <w:rPr>
                <w:spacing w:val="-12"/>
                <w:kern w:val="0"/>
                <w:sz w:val="24"/>
                <w:szCs w:val="24"/>
              </w:rPr>
              <w:t xml:space="preserve"> </w:t>
            </w:r>
            <w:r>
              <w:rPr>
                <w:kern w:val="0"/>
                <w:sz w:val="24"/>
                <w:szCs w:val="24"/>
              </w:rPr>
              <w:t>7</w:t>
            </w:r>
            <w:r>
              <w:rPr>
                <w:spacing w:val="-1"/>
                <w:kern w:val="0"/>
                <w:sz w:val="24"/>
                <w:szCs w:val="24"/>
              </w:rPr>
              <w:t xml:space="preserve"> </w:t>
            </w:r>
            <w:r>
              <w:rPr>
                <w:kern w:val="0"/>
                <w:sz w:val="24"/>
                <w:szCs w:val="24"/>
              </w:rPr>
              <w:t>×</w:t>
            </w:r>
            <w:r>
              <w:rPr>
                <w:spacing w:val="-14"/>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14</w:t>
            </w:r>
          </w:p>
        </w:tc>
        <w:tc>
          <w:tcPr>
            <w:tcW w:w="1960" w:type="dxa"/>
            <w:shd w:val="clear" w:color="auto" w:fill="auto"/>
          </w:tcPr>
          <w:p w14:paraId="4E864777">
            <w:pPr>
              <w:pStyle w:val="9"/>
              <w:spacing w:after="0"/>
              <w:jc w:val="center"/>
              <w:rPr>
                <w:kern w:val="0"/>
                <w:sz w:val="24"/>
                <w:szCs w:val="24"/>
              </w:rPr>
            </w:pPr>
            <w:r>
              <w:rPr>
                <w:rFonts w:eastAsia="微软雅黑"/>
                <w:kern w:val="0"/>
                <w:sz w:val="24"/>
                <w:szCs w:val="24"/>
              </w:rPr>
              <w:t>−</w:t>
            </w:r>
            <w:r>
              <w:rPr>
                <w:kern w:val="0"/>
                <w:sz w:val="24"/>
                <w:szCs w:val="24"/>
              </w:rPr>
              <w:t>45.239</w:t>
            </w:r>
            <w:r>
              <w:rPr>
                <w:spacing w:val="-14"/>
                <w:kern w:val="0"/>
                <w:sz w:val="24"/>
                <w:szCs w:val="24"/>
              </w:rPr>
              <w:t xml:space="preserve"> </w:t>
            </w:r>
            <w:r>
              <w:rPr>
                <w:kern w:val="0"/>
                <w:sz w:val="24"/>
                <w:szCs w:val="24"/>
              </w:rPr>
              <w:t>0</w:t>
            </w:r>
          </w:p>
        </w:tc>
        <w:tc>
          <w:tcPr>
            <w:tcW w:w="1960" w:type="dxa"/>
            <w:shd w:val="clear" w:color="auto" w:fill="auto"/>
          </w:tcPr>
          <w:p w14:paraId="10708EC1">
            <w:pPr>
              <w:pStyle w:val="9"/>
              <w:spacing w:after="0"/>
              <w:jc w:val="center"/>
              <w:rPr>
                <w:kern w:val="0"/>
                <w:sz w:val="24"/>
                <w:szCs w:val="24"/>
              </w:rPr>
            </w:pPr>
            <w:r>
              <w:rPr>
                <w:rFonts w:eastAsia="微软雅黑"/>
                <w:kern w:val="0"/>
                <w:sz w:val="24"/>
                <w:szCs w:val="24"/>
              </w:rPr>
              <w:t>−</w:t>
            </w:r>
            <w:r>
              <w:rPr>
                <w:kern w:val="0"/>
                <w:sz w:val="24"/>
                <w:szCs w:val="24"/>
              </w:rPr>
              <w:t>0.163</w:t>
            </w:r>
            <w:r>
              <w:rPr>
                <w:spacing w:val="-14"/>
                <w:kern w:val="0"/>
                <w:sz w:val="24"/>
                <w:szCs w:val="24"/>
              </w:rPr>
              <w:t xml:space="preserve"> </w:t>
            </w:r>
            <w:r>
              <w:rPr>
                <w:kern w:val="0"/>
                <w:sz w:val="24"/>
                <w:szCs w:val="24"/>
              </w:rPr>
              <w:t>7</w:t>
            </w:r>
          </w:p>
        </w:tc>
        <w:tc>
          <w:tcPr>
            <w:tcW w:w="1960" w:type="dxa"/>
            <w:shd w:val="clear" w:color="auto" w:fill="auto"/>
          </w:tcPr>
          <w:p w14:paraId="49213284">
            <w:pPr>
              <w:pStyle w:val="9"/>
              <w:spacing w:after="0"/>
              <w:jc w:val="center"/>
              <w:rPr>
                <w:kern w:val="0"/>
                <w:sz w:val="24"/>
                <w:szCs w:val="24"/>
              </w:rPr>
            </w:pPr>
            <w:r>
              <w:rPr>
                <w:rFonts w:eastAsia="微软雅黑"/>
                <w:kern w:val="0"/>
                <w:sz w:val="24"/>
                <w:szCs w:val="24"/>
              </w:rPr>
              <w:t>−</w:t>
            </w:r>
            <w:r>
              <w:rPr>
                <w:kern w:val="0"/>
                <w:sz w:val="24"/>
                <w:szCs w:val="24"/>
              </w:rPr>
              <w:t>0.013</w:t>
            </w:r>
            <w:r>
              <w:rPr>
                <w:spacing w:val="2"/>
                <w:kern w:val="0"/>
                <w:sz w:val="24"/>
                <w:szCs w:val="24"/>
              </w:rPr>
              <w:t xml:space="preserve"> </w:t>
            </w:r>
            <w:r>
              <w:rPr>
                <w:kern w:val="0"/>
                <w:sz w:val="24"/>
                <w:szCs w:val="24"/>
              </w:rPr>
              <w:t>0</w:t>
            </w:r>
          </w:p>
        </w:tc>
      </w:tr>
      <w:tr w14:paraId="6ABD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0ADA25EB">
            <w:pPr>
              <w:pStyle w:val="9"/>
              <w:spacing w:after="0"/>
              <w:ind w:firstLine="480" w:firstLineChars="200"/>
              <w:rPr>
                <w:kern w:val="0"/>
                <w:sz w:val="24"/>
                <w:szCs w:val="24"/>
              </w:rPr>
            </w:pPr>
            <w:r>
              <w:rPr>
                <w:kern w:val="0"/>
                <w:sz w:val="24"/>
                <w:szCs w:val="24"/>
              </w:rPr>
              <w:t>6</w:t>
            </w:r>
          </w:p>
        </w:tc>
        <w:tc>
          <w:tcPr>
            <w:tcW w:w="2080" w:type="dxa"/>
            <w:shd w:val="clear" w:color="auto" w:fill="auto"/>
          </w:tcPr>
          <w:p w14:paraId="6DED673C">
            <w:pPr>
              <w:pStyle w:val="9"/>
              <w:spacing w:after="0"/>
              <w:jc w:val="center"/>
              <w:rPr>
                <w:kern w:val="0"/>
                <w:sz w:val="24"/>
                <w:szCs w:val="24"/>
              </w:rPr>
            </w:pPr>
            <w:r>
              <w:rPr>
                <w:kern w:val="0"/>
                <w:sz w:val="24"/>
                <w:szCs w:val="24"/>
              </w:rPr>
              <w:t>2.557</w:t>
            </w:r>
            <w:r>
              <w:rPr>
                <w:spacing w:val="-12"/>
                <w:kern w:val="0"/>
                <w:sz w:val="24"/>
                <w:szCs w:val="24"/>
              </w:rPr>
              <w:t xml:space="preserve"> </w:t>
            </w:r>
            <w:r>
              <w:rPr>
                <w:kern w:val="0"/>
                <w:sz w:val="24"/>
                <w:szCs w:val="24"/>
              </w:rPr>
              <w:t>4 ×</w:t>
            </w:r>
            <w:r>
              <w:rPr>
                <w:spacing w:val="-15"/>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17</w:t>
            </w:r>
          </w:p>
        </w:tc>
        <w:tc>
          <w:tcPr>
            <w:tcW w:w="1960" w:type="dxa"/>
            <w:shd w:val="clear" w:color="auto" w:fill="auto"/>
          </w:tcPr>
          <w:p w14:paraId="479E51D9">
            <w:pPr>
              <w:pStyle w:val="9"/>
              <w:spacing w:after="0"/>
              <w:jc w:val="center"/>
              <w:rPr>
                <w:kern w:val="0"/>
                <w:sz w:val="24"/>
                <w:szCs w:val="24"/>
              </w:rPr>
            </w:pPr>
            <w:r>
              <w:rPr>
                <w:kern w:val="0"/>
                <w:sz w:val="24"/>
                <w:szCs w:val="24"/>
              </w:rPr>
              <w:t>37.144</w:t>
            </w:r>
            <w:r>
              <w:rPr>
                <w:spacing w:val="-13"/>
                <w:kern w:val="0"/>
                <w:sz w:val="24"/>
                <w:szCs w:val="24"/>
              </w:rPr>
              <w:t xml:space="preserve"> </w:t>
            </w:r>
            <w:r>
              <w:rPr>
                <w:kern w:val="0"/>
                <w:sz w:val="24"/>
                <w:szCs w:val="24"/>
              </w:rPr>
              <w:t>7</w:t>
            </w:r>
          </w:p>
        </w:tc>
        <w:tc>
          <w:tcPr>
            <w:tcW w:w="1960" w:type="dxa"/>
            <w:shd w:val="clear" w:color="auto" w:fill="auto"/>
          </w:tcPr>
          <w:p w14:paraId="1FB6BEC9">
            <w:pPr>
              <w:pStyle w:val="9"/>
              <w:spacing w:after="0"/>
              <w:jc w:val="center"/>
              <w:rPr>
                <w:kern w:val="0"/>
                <w:sz w:val="24"/>
                <w:szCs w:val="24"/>
              </w:rPr>
            </w:pPr>
            <w:r>
              <w:rPr>
                <w:kern w:val="0"/>
                <w:sz w:val="24"/>
                <w:szCs w:val="24"/>
              </w:rPr>
              <w:t>0.021</w:t>
            </w:r>
            <w:r>
              <w:rPr>
                <w:spacing w:val="-14"/>
                <w:kern w:val="0"/>
                <w:sz w:val="24"/>
                <w:szCs w:val="24"/>
              </w:rPr>
              <w:t xml:space="preserve"> </w:t>
            </w:r>
            <w:r>
              <w:rPr>
                <w:kern w:val="0"/>
                <w:sz w:val="24"/>
                <w:szCs w:val="24"/>
              </w:rPr>
              <w:t>6</w:t>
            </w:r>
          </w:p>
        </w:tc>
        <w:tc>
          <w:tcPr>
            <w:tcW w:w="1960" w:type="dxa"/>
            <w:shd w:val="clear" w:color="auto" w:fill="auto"/>
          </w:tcPr>
          <w:p w14:paraId="40C1ED67">
            <w:pPr>
              <w:pStyle w:val="9"/>
              <w:spacing w:after="0"/>
              <w:jc w:val="center"/>
              <w:rPr>
                <w:kern w:val="0"/>
                <w:sz w:val="24"/>
                <w:szCs w:val="24"/>
              </w:rPr>
            </w:pPr>
            <w:r>
              <w:rPr>
                <w:kern w:val="0"/>
                <w:sz w:val="24"/>
                <w:szCs w:val="24"/>
              </w:rPr>
              <w:t>0.002</w:t>
            </w:r>
            <w:r>
              <w:rPr>
                <w:spacing w:val="4"/>
                <w:kern w:val="0"/>
                <w:sz w:val="24"/>
                <w:szCs w:val="24"/>
              </w:rPr>
              <w:t xml:space="preserve"> </w:t>
            </w:r>
            <w:r>
              <w:rPr>
                <w:kern w:val="0"/>
                <w:sz w:val="24"/>
                <w:szCs w:val="24"/>
              </w:rPr>
              <w:t>2</w:t>
            </w:r>
          </w:p>
        </w:tc>
      </w:tr>
      <w:tr w14:paraId="638D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7B5BB315">
            <w:pPr>
              <w:pStyle w:val="9"/>
              <w:spacing w:after="0"/>
              <w:ind w:firstLine="480" w:firstLineChars="200"/>
              <w:rPr>
                <w:kern w:val="0"/>
                <w:sz w:val="24"/>
                <w:szCs w:val="24"/>
              </w:rPr>
            </w:pPr>
            <w:r>
              <w:rPr>
                <w:kern w:val="0"/>
                <w:sz w:val="24"/>
                <w:szCs w:val="24"/>
              </w:rPr>
              <w:t>7</w:t>
            </w:r>
          </w:p>
        </w:tc>
        <w:tc>
          <w:tcPr>
            <w:tcW w:w="2080" w:type="dxa"/>
            <w:shd w:val="clear" w:color="auto" w:fill="auto"/>
          </w:tcPr>
          <w:p w14:paraId="07F216A8">
            <w:pPr>
              <w:pStyle w:val="9"/>
              <w:spacing w:after="0"/>
              <w:jc w:val="center"/>
              <w:rPr>
                <w:kern w:val="0"/>
                <w:sz w:val="24"/>
                <w:szCs w:val="24"/>
              </w:rPr>
            </w:pPr>
            <w:r>
              <w:rPr>
                <w:rFonts w:eastAsia="微软雅黑"/>
                <w:kern w:val="0"/>
                <w:sz w:val="24"/>
                <w:szCs w:val="24"/>
              </w:rPr>
              <w:t>−</w:t>
            </w:r>
            <w:r>
              <w:rPr>
                <w:kern w:val="0"/>
                <w:sz w:val="24"/>
                <w:szCs w:val="24"/>
              </w:rPr>
              <w:t>1.250</w:t>
            </w:r>
            <w:r>
              <w:rPr>
                <w:spacing w:val="-12"/>
                <w:kern w:val="0"/>
                <w:sz w:val="24"/>
                <w:szCs w:val="24"/>
              </w:rPr>
              <w:t xml:space="preserve"> </w:t>
            </w:r>
            <w:r>
              <w:rPr>
                <w:kern w:val="0"/>
                <w:sz w:val="24"/>
                <w:szCs w:val="24"/>
              </w:rPr>
              <w:t>7</w:t>
            </w:r>
            <w:r>
              <w:rPr>
                <w:spacing w:val="-1"/>
                <w:kern w:val="0"/>
                <w:sz w:val="24"/>
                <w:szCs w:val="24"/>
              </w:rPr>
              <w:t xml:space="preserve"> </w:t>
            </w:r>
            <w:r>
              <w:rPr>
                <w:kern w:val="0"/>
                <w:sz w:val="24"/>
                <w:szCs w:val="24"/>
              </w:rPr>
              <w:t>×</w:t>
            </w:r>
            <w:r>
              <w:rPr>
                <w:spacing w:val="-14"/>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20</w:t>
            </w:r>
          </w:p>
        </w:tc>
        <w:tc>
          <w:tcPr>
            <w:tcW w:w="1960" w:type="dxa"/>
            <w:shd w:val="clear" w:color="auto" w:fill="auto"/>
          </w:tcPr>
          <w:p w14:paraId="6D5BDF67">
            <w:pPr>
              <w:pStyle w:val="9"/>
              <w:spacing w:after="0"/>
              <w:jc w:val="center"/>
              <w:rPr>
                <w:kern w:val="0"/>
                <w:sz w:val="24"/>
                <w:szCs w:val="24"/>
              </w:rPr>
            </w:pPr>
            <w:r>
              <w:rPr>
                <w:rFonts w:eastAsia="微软雅黑"/>
                <w:kern w:val="0"/>
                <w:sz w:val="24"/>
                <w:szCs w:val="24"/>
              </w:rPr>
              <w:t>−</w:t>
            </w:r>
            <w:r>
              <w:rPr>
                <w:kern w:val="0"/>
                <w:sz w:val="24"/>
                <w:szCs w:val="24"/>
              </w:rPr>
              <w:t>19.331</w:t>
            </w:r>
            <w:r>
              <w:rPr>
                <w:spacing w:val="-14"/>
                <w:kern w:val="0"/>
                <w:sz w:val="24"/>
                <w:szCs w:val="24"/>
              </w:rPr>
              <w:t xml:space="preserve"> </w:t>
            </w:r>
            <w:r>
              <w:rPr>
                <w:kern w:val="0"/>
                <w:sz w:val="24"/>
                <w:szCs w:val="24"/>
              </w:rPr>
              <w:t>0</w:t>
            </w:r>
          </w:p>
        </w:tc>
        <w:tc>
          <w:tcPr>
            <w:tcW w:w="1960" w:type="dxa"/>
            <w:shd w:val="clear" w:color="auto" w:fill="auto"/>
          </w:tcPr>
          <w:p w14:paraId="78967158">
            <w:pPr>
              <w:pStyle w:val="9"/>
              <w:spacing w:after="0"/>
              <w:jc w:val="center"/>
              <w:rPr>
                <w:kern w:val="0"/>
                <w:sz w:val="24"/>
                <w:szCs w:val="24"/>
              </w:rPr>
            </w:pPr>
            <w:r>
              <w:rPr>
                <w:rFonts w:eastAsia="微软雅黑"/>
                <w:kern w:val="0"/>
                <w:sz w:val="24"/>
                <w:szCs w:val="24"/>
              </w:rPr>
              <w:t>−</w:t>
            </w:r>
            <w:r>
              <w:rPr>
                <w:kern w:val="0"/>
                <w:sz w:val="24"/>
                <w:szCs w:val="24"/>
              </w:rPr>
              <w:t>0.024</w:t>
            </w:r>
            <w:r>
              <w:rPr>
                <w:spacing w:val="-14"/>
                <w:kern w:val="0"/>
                <w:sz w:val="24"/>
                <w:szCs w:val="24"/>
              </w:rPr>
              <w:t xml:space="preserve"> </w:t>
            </w:r>
            <w:r>
              <w:rPr>
                <w:kern w:val="0"/>
                <w:sz w:val="24"/>
                <w:szCs w:val="24"/>
              </w:rPr>
              <w:t>9</w:t>
            </w:r>
          </w:p>
        </w:tc>
        <w:tc>
          <w:tcPr>
            <w:tcW w:w="1960" w:type="dxa"/>
            <w:shd w:val="clear" w:color="auto" w:fill="auto"/>
          </w:tcPr>
          <w:p w14:paraId="3E8731C8">
            <w:pPr>
              <w:pStyle w:val="9"/>
              <w:spacing w:after="0"/>
              <w:jc w:val="center"/>
              <w:rPr>
                <w:kern w:val="0"/>
                <w:sz w:val="24"/>
                <w:szCs w:val="24"/>
              </w:rPr>
            </w:pPr>
            <w:r>
              <w:rPr>
                <w:rFonts w:eastAsia="微软雅黑"/>
                <w:kern w:val="0"/>
                <w:sz w:val="24"/>
                <w:szCs w:val="24"/>
              </w:rPr>
              <w:t>−</w:t>
            </w:r>
            <w:r>
              <w:rPr>
                <w:kern w:val="0"/>
                <w:sz w:val="24"/>
                <w:szCs w:val="24"/>
              </w:rPr>
              <w:t>0.000</w:t>
            </w:r>
            <w:r>
              <w:rPr>
                <w:spacing w:val="2"/>
                <w:kern w:val="0"/>
                <w:sz w:val="24"/>
                <w:szCs w:val="24"/>
              </w:rPr>
              <w:t xml:space="preserve"> </w:t>
            </w:r>
            <w:r>
              <w:rPr>
                <w:kern w:val="0"/>
                <w:sz w:val="24"/>
                <w:szCs w:val="24"/>
              </w:rPr>
              <w:t>4</w:t>
            </w:r>
          </w:p>
        </w:tc>
      </w:tr>
      <w:tr w14:paraId="42AE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shd w:val="clear" w:color="auto" w:fill="auto"/>
          </w:tcPr>
          <w:p w14:paraId="4C3510E9">
            <w:pPr>
              <w:pStyle w:val="9"/>
              <w:spacing w:after="0"/>
              <w:ind w:firstLine="480" w:firstLineChars="200"/>
              <w:rPr>
                <w:kern w:val="0"/>
                <w:sz w:val="24"/>
                <w:szCs w:val="24"/>
              </w:rPr>
            </w:pPr>
            <w:r>
              <w:rPr>
                <w:kern w:val="0"/>
                <w:sz w:val="24"/>
                <w:szCs w:val="24"/>
              </w:rPr>
              <w:t>8</w:t>
            </w:r>
          </w:p>
        </w:tc>
        <w:tc>
          <w:tcPr>
            <w:tcW w:w="2080" w:type="dxa"/>
            <w:shd w:val="clear" w:color="auto" w:fill="auto"/>
          </w:tcPr>
          <w:p w14:paraId="2AD69888">
            <w:pPr>
              <w:pStyle w:val="9"/>
              <w:spacing w:after="0"/>
              <w:jc w:val="center"/>
              <w:rPr>
                <w:kern w:val="0"/>
                <w:sz w:val="24"/>
                <w:szCs w:val="24"/>
              </w:rPr>
            </w:pPr>
            <w:r>
              <w:rPr>
                <w:kern w:val="0"/>
                <w:sz w:val="24"/>
                <w:szCs w:val="24"/>
              </w:rPr>
              <w:t>2.714</w:t>
            </w:r>
            <w:r>
              <w:rPr>
                <w:spacing w:val="-12"/>
                <w:kern w:val="0"/>
                <w:sz w:val="24"/>
                <w:szCs w:val="24"/>
              </w:rPr>
              <w:t xml:space="preserve"> </w:t>
            </w:r>
            <w:r>
              <w:rPr>
                <w:kern w:val="0"/>
                <w:sz w:val="24"/>
                <w:szCs w:val="24"/>
              </w:rPr>
              <w:t>4 ×</w:t>
            </w:r>
            <w:r>
              <w:rPr>
                <w:spacing w:val="-15"/>
                <w:kern w:val="0"/>
                <w:sz w:val="24"/>
                <w:szCs w:val="24"/>
              </w:rPr>
              <w:t xml:space="preserve"> </w:t>
            </w:r>
            <w:r>
              <w:rPr>
                <w:kern w:val="0"/>
                <w:sz w:val="24"/>
                <w:szCs w:val="24"/>
              </w:rPr>
              <w:t>10</w:t>
            </w:r>
            <w:r>
              <w:rPr>
                <w:rFonts w:eastAsia="微软雅黑"/>
                <w:kern w:val="0"/>
                <w:sz w:val="24"/>
                <w:szCs w:val="24"/>
                <w:vertAlign w:val="superscript"/>
              </w:rPr>
              <w:t>−</w:t>
            </w:r>
            <w:r>
              <w:rPr>
                <w:kern w:val="0"/>
                <w:sz w:val="24"/>
                <w:szCs w:val="24"/>
                <w:vertAlign w:val="superscript"/>
              </w:rPr>
              <w:t>24</w:t>
            </w:r>
          </w:p>
        </w:tc>
        <w:tc>
          <w:tcPr>
            <w:tcW w:w="1960" w:type="dxa"/>
            <w:shd w:val="clear" w:color="auto" w:fill="auto"/>
          </w:tcPr>
          <w:p w14:paraId="05A663BD">
            <w:pPr>
              <w:pStyle w:val="9"/>
              <w:spacing w:after="0"/>
              <w:jc w:val="center"/>
              <w:rPr>
                <w:kern w:val="0"/>
                <w:sz w:val="24"/>
                <w:szCs w:val="24"/>
              </w:rPr>
            </w:pPr>
            <w:r>
              <w:rPr>
                <w:kern w:val="0"/>
                <w:sz w:val="24"/>
                <w:szCs w:val="24"/>
              </w:rPr>
              <w:t>4.464</w:t>
            </w:r>
            <w:r>
              <w:rPr>
                <w:spacing w:val="-13"/>
                <w:kern w:val="0"/>
                <w:sz w:val="24"/>
                <w:szCs w:val="24"/>
              </w:rPr>
              <w:t xml:space="preserve"> </w:t>
            </w:r>
            <w:r>
              <w:rPr>
                <w:kern w:val="0"/>
                <w:sz w:val="24"/>
                <w:szCs w:val="24"/>
              </w:rPr>
              <w:t>8</w:t>
            </w:r>
          </w:p>
        </w:tc>
        <w:tc>
          <w:tcPr>
            <w:tcW w:w="1960" w:type="dxa"/>
            <w:shd w:val="clear" w:color="auto" w:fill="auto"/>
          </w:tcPr>
          <w:p w14:paraId="5B4D0454">
            <w:pPr>
              <w:pStyle w:val="9"/>
              <w:spacing w:after="0"/>
              <w:jc w:val="center"/>
              <w:rPr>
                <w:kern w:val="0"/>
                <w:sz w:val="24"/>
                <w:szCs w:val="24"/>
              </w:rPr>
            </w:pPr>
            <w:r>
              <w:rPr>
                <w:kern w:val="0"/>
                <w:sz w:val="24"/>
                <w:szCs w:val="24"/>
              </w:rPr>
              <w:t>0.025</w:t>
            </w:r>
            <w:r>
              <w:rPr>
                <w:spacing w:val="-14"/>
                <w:kern w:val="0"/>
                <w:sz w:val="24"/>
                <w:szCs w:val="24"/>
              </w:rPr>
              <w:t xml:space="preserve"> </w:t>
            </w:r>
            <w:r>
              <w:rPr>
                <w:kern w:val="0"/>
                <w:sz w:val="24"/>
                <w:szCs w:val="24"/>
              </w:rPr>
              <w:t>2</w:t>
            </w:r>
          </w:p>
        </w:tc>
        <w:tc>
          <w:tcPr>
            <w:tcW w:w="1960" w:type="dxa"/>
            <w:shd w:val="clear" w:color="auto" w:fill="auto"/>
          </w:tcPr>
          <w:p w14:paraId="34ABECF9">
            <w:pPr>
              <w:pStyle w:val="9"/>
              <w:spacing w:after="0"/>
              <w:jc w:val="center"/>
              <w:rPr>
                <w:kern w:val="0"/>
                <w:sz w:val="24"/>
                <w:szCs w:val="24"/>
              </w:rPr>
            </w:pPr>
            <w:r>
              <w:rPr>
                <w:kern w:val="0"/>
                <w:sz w:val="24"/>
                <w:szCs w:val="24"/>
              </w:rPr>
              <w:t>0.000</w:t>
            </w:r>
            <w:r>
              <w:rPr>
                <w:spacing w:val="4"/>
                <w:kern w:val="0"/>
                <w:sz w:val="24"/>
                <w:szCs w:val="24"/>
              </w:rPr>
              <w:t xml:space="preserve"> </w:t>
            </w:r>
            <w:r>
              <w:rPr>
                <w:kern w:val="0"/>
                <w:sz w:val="24"/>
                <w:szCs w:val="24"/>
              </w:rPr>
              <w:t>2</w:t>
            </w:r>
          </w:p>
        </w:tc>
      </w:tr>
    </w:tbl>
    <w:p w14:paraId="48E898C0">
      <w:pPr>
        <w:pStyle w:val="9"/>
        <w:ind w:firstLine="480" w:firstLineChars="200"/>
        <w:rPr>
          <w:kern w:val="0"/>
          <w:sz w:val="24"/>
          <w:szCs w:val="24"/>
        </w:rPr>
      </w:pPr>
      <w:r>
        <w:rPr>
          <w:kern w:val="0"/>
          <w:sz w:val="24"/>
          <w:szCs w:val="24"/>
        </w:rPr>
        <w:t>近年来</w:t>
      </w:r>
      <w:r>
        <w:rPr>
          <w:rFonts w:hint="eastAsia"/>
          <w:kern w:val="0"/>
          <w:sz w:val="24"/>
          <w:szCs w:val="24"/>
        </w:rPr>
        <w:t>，</w:t>
      </w:r>
      <w:r>
        <w:rPr>
          <w:kern w:val="0"/>
          <w:sz w:val="24"/>
          <w:szCs w:val="24"/>
        </w:rPr>
        <w:t>ITS-90</w:t>
      </w:r>
      <w:r>
        <w:rPr>
          <w:rFonts w:hint="eastAsia"/>
          <w:kern w:val="0"/>
          <w:sz w:val="24"/>
          <w:szCs w:val="24"/>
        </w:rPr>
        <w:t>已</w:t>
      </w:r>
      <w:r>
        <w:rPr>
          <w:kern w:val="0"/>
          <w:sz w:val="24"/>
          <w:szCs w:val="24"/>
        </w:rPr>
        <w:t>采用</w:t>
      </w:r>
      <w:r>
        <w:rPr>
          <w:rFonts w:hint="eastAsia"/>
          <w:kern w:val="0"/>
          <w:sz w:val="24"/>
          <w:szCs w:val="24"/>
        </w:rPr>
        <w:t>了缩放</w:t>
      </w:r>
      <w:r>
        <w:rPr>
          <w:kern w:val="0"/>
          <w:sz w:val="24"/>
          <w:szCs w:val="24"/>
        </w:rPr>
        <w:t>变量</w:t>
      </w:r>
      <w:r>
        <w:rPr>
          <w:i/>
          <w:iCs/>
          <w:kern w:val="0"/>
          <w:sz w:val="24"/>
          <w:szCs w:val="24"/>
        </w:rPr>
        <w:t>q</w:t>
      </w:r>
      <w:r>
        <w:rPr>
          <w:kern w:val="0"/>
          <w:sz w:val="24"/>
          <w:szCs w:val="24"/>
        </w:rPr>
        <w:t xml:space="preserve"> = </w:t>
      </w:r>
      <w:r>
        <w:rPr>
          <w:i/>
          <w:iCs/>
          <w:kern w:val="0"/>
          <w:sz w:val="24"/>
          <w:szCs w:val="24"/>
        </w:rPr>
        <w:t>ϑ</w:t>
      </w:r>
      <w:r>
        <w:rPr>
          <w:kern w:val="0"/>
          <w:sz w:val="24"/>
          <w:szCs w:val="24"/>
        </w:rPr>
        <w:t>/</w:t>
      </w:r>
      <w:r>
        <w:rPr>
          <w:i/>
          <w:iCs/>
          <w:kern w:val="0"/>
          <w:sz w:val="24"/>
          <w:szCs w:val="24"/>
        </w:rPr>
        <w:t>B</w:t>
      </w:r>
      <w:r>
        <w:rPr>
          <w:kern w:val="0"/>
          <w:sz w:val="24"/>
          <w:szCs w:val="24"/>
        </w:rPr>
        <w:t>，在本例中</w:t>
      </w:r>
      <w:r>
        <w:rPr>
          <w:rFonts w:hint="eastAsia"/>
          <w:kern w:val="0"/>
          <w:sz w:val="24"/>
          <w:szCs w:val="24"/>
        </w:rPr>
        <w:t>，</w:t>
      </w:r>
      <w:r>
        <w:rPr>
          <w:i/>
          <w:iCs/>
          <w:kern w:val="0"/>
          <w:sz w:val="24"/>
          <w:szCs w:val="24"/>
        </w:rPr>
        <w:t>B</w:t>
      </w:r>
      <w:r>
        <w:rPr>
          <w:kern w:val="0"/>
          <w:sz w:val="24"/>
          <w:szCs w:val="24"/>
        </w:rPr>
        <w:t>=1 064.18 °C为定义区间的上</w:t>
      </w:r>
      <w:r>
        <w:rPr>
          <w:rFonts w:hint="eastAsia"/>
          <w:kern w:val="0"/>
          <w:sz w:val="24"/>
          <w:szCs w:val="24"/>
        </w:rPr>
        <w:t>限</w:t>
      </w:r>
      <w:r>
        <w:rPr>
          <w:kern w:val="0"/>
          <w:sz w:val="24"/>
          <w:szCs w:val="24"/>
        </w:rPr>
        <w:t>端点，</w:t>
      </w:r>
      <w:r>
        <w:rPr>
          <w:rFonts w:hint="eastAsia"/>
          <w:kern w:val="0"/>
          <w:sz w:val="24"/>
          <w:szCs w:val="24"/>
        </w:rPr>
        <w:t>此时，</w:t>
      </w:r>
      <m:oMath>
        <m:r>
          <m:rPr/>
          <w:rPr>
            <w:rFonts w:ascii="Cambria Math" w:hAnsi="Cambria Math"/>
            <w:kern w:val="0"/>
            <w:position w:val="1"/>
            <w:sz w:val="24"/>
            <w:szCs w:val="24"/>
          </w:rPr>
          <m:t>E=</m:t>
        </m:r>
        <m:nary>
          <m:naryPr>
            <m:chr m:val="∑"/>
            <m:ctrlPr>
              <w:rPr>
                <w:rFonts w:ascii="Cambria Math" w:hAnsi="Cambria Math"/>
                <w:kern w:val="0"/>
                <w:position w:val="1"/>
                <w:sz w:val="24"/>
                <w:szCs w:val="24"/>
              </w:rPr>
            </m:ctrlPr>
          </m:naryPr>
          <m:sub>
            <m:r>
              <m:rPr/>
              <w:rPr>
                <w:rFonts w:ascii="Cambria Math" w:hAnsi="Cambria Math"/>
                <w:kern w:val="0"/>
                <w:position w:val="1"/>
                <w:sz w:val="24"/>
                <w:szCs w:val="24"/>
              </w:rPr>
              <m:t>r=0</m:t>
            </m:r>
            <m:ctrlPr>
              <w:rPr>
                <w:rFonts w:ascii="Cambria Math" w:hAnsi="Cambria Math"/>
                <w:i/>
                <w:kern w:val="0"/>
                <w:position w:val="1"/>
                <w:sz w:val="24"/>
                <w:szCs w:val="24"/>
              </w:rPr>
            </m:ctrlPr>
          </m:sub>
          <m:sup>
            <m:r>
              <m:rPr/>
              <w:rPr>
                <w:rFonts w:ascii="Cambria Math" w:hAnsi="Cambria Math"/>
                <w:kern w:val="0"/>
                <w:position w:val="1"/>
                <w:sz w:val="24"/>
                <w:szCs w:val="24"/>
              </w:rPr>
              <m:t>n</m:t>
            </m:r>
            <m:ctrlPr>
              <w:rPr>
                <w:rFonts w:ascii="Cambria Math" w:hAnsi="Cambria Math"/>
                <w:i/>
                <w:kern w:val="0"/>
                <w:position w:val="1"/>
                <w:sz w:val="24"/>
                <w:szCs w:val="24"/>
              </w:rPr>
            </m:ctrlPr>
          </m:sup>
          <m:e>
            <m:sSub>
              <m:sSubPr>
                <m:ctrlPr>
                  <w:rPr>
                    <w:rFonts w:ascii="Cambria Math" w:hAnsi="Cambria Math"/>
                    <w:i/>
                    <w:kern w:val="0"/>
                    <w:position w:val="1"/>
                    <w:sz w:val="24"/>
                    <w:szCs w:val="24"/>
                  </w:rPr>
                </m:ctrlPr>
              </m:sSubPr>
              <m:e>
                <m:r>
                  <m:rPr/>
                  <w:rPr>
                    <w:rFonts w:ascii="Cambria Math" w:hAnsi="Cambria Math"/>
                    <w:kern w:val="0"/>
                    <w:position w:val="1"/>
                    <w:sz w:val="24"/>
                    <w:szCs w:val="24"/>
                  </w:rPr>
                  <m:t>d</m:t>
                </m:r>
                <m:ctrlPr>
                  <w:rPr>
                    <w:rFonts w:ascii="Cambria Math" w:hAnsi="Cambria Math"/>
                    <w:i/>
                    <w:kern w:val="0"/>
                    <w:position w:val="1"/>
                    <w:sz w:val="24"/>
                    <w:szCs w:val="24"/>
                  </w:rPr>
                </m:ctrlPr>
              </m:e>
              <m:sub>
                <m:r>
                  <m:rPr/>
                  <w:rPr>
                    <w:rFonts w:ascii="Cambria Math" w:hAnsi="Cambria Math"/>
                    <w:kern w:val="0"/>
                    <w:position w:val="1"/>
                    <w:sz w:val="24"/>
                    <w:szCs w:val="24"/>
                  </w:rPr>
                  <m:t>r</m:t>
                </m:r>
                <m:ctrlPr>
                  <w:rPr>
                    <w:rFonts w:ascii="Cambria Math" w:hAnsi="Cambria Math"/>
                    <w:i/>
                    <w:kern w:val="0"/>
                    <w:position w:val="1"/>
                    <w:sz w:val="24"/>
                    <w:szCs w:val="24"/>
                  </w:rPr>
                </m:ctrlPr>
              </m:sub>
            </m:sSub>
            <m:sSup>
              <m:sSupPr>
                <m:ctrlPr>
                  <w:rPr>
                    <w:rFonts w:ascii="Cambria Math" w:hAnsi="Cambria Math"/>
                    <w:i/>
                    <w:kern w:val="0"/>
                    <w:position w:val="1"/>
                    <w:sz w:val="24"/>
                    <w:szCs w:val="24"/>
                  </w:rPr>
                </m:ctrlPr>
              </m:sSupPr>
              <m:e>
                <m:r>
                  <m:rPr/>
                  <w:rPr>
                    <w:rFonts w:ascii="Cambria Math" w:hAnsi="Cambria Math"/>
                    <w:kern w:val="0"/>
                    <w:position w:val="1"/>
                    <w:sz w:val="24"/>
                    <w:szCs w:val="24"/>
                  </w:rPr>
                  <m:t>q</m:t>
                </m:r>
                <m:ctrlPr>
                  <w:rPr>
                    <w:rFonts w:ascii="Cambria Math" w:hAnsi="Cambria Math"/>
                    <w:i/>
                    <w:kern w:val="0"/>
                    <w:position w:val="1"/>
                    <w:sz w:val="24"/>
                    <w:szCs w:val="24"/>
                  </w:rPr>
                </m:ctrlPr>
              </m:e>
              <m:sup>
                <m:r>
                  <m:rPr/>
                  <w:rPr>
                    <w:rFonts w:ascii="Cambria Math" w:hAnsi="Cambria Math"/>
                    <w:kern w:val="0"/>
                    <w:position w:val="1"/>
                    <w:sz w:val="24"/>
                    <w:szCs w:val="24"/>
                  </w:rPr>
                  <m:t>r</m:t>
                </m:r>
                <m:ctrlPr>
                  <w:rPr>
                    <w:rFonts w:ascii="Cambria Math" w:hAnsi="Cambria Math"/>
                    <w:i/>
                    <w:kern w:val="0"/>
                    <w:position w:val="1"/>
                    <w:sz w:val="24"/>
                    <w:szCs w:val="24"/>
                  </w:rPr>
                </m:ctrlPr>
              </m:sup>
            </m:sSup>
            <m:ctrlPr>
              <w:rPr>
                <w:rFonts w:ascii="Cambria Math" w:hAnsi="Cambria Math"/>
                <w:i/>
                <w:kern w:val="0"/>
                <w:position w:val="1"/>
                <w:sz w:val="24"/>
                <w:szCs w:val="24"/>
              </w:rPr>
            </m:ctrlPr>
          </m:e>
        </m:nary>
      </m:oMath>
      <w:r>
        <w:rPr>
          <w:rFonts w:hint="eastAsia"/>
          <w:kern w:val="0"/>
          <w:sz w:val="24"/>
          <w:szCs w:val="24"/>
        </w:rPr>
        <w:t>，其中</w:t>
      </w:r>
      <m:oMath>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d</m:t>
            </m:r>
            <m:ctrlPr>
              <w:rPr>
                <w:rFonts w:hint="eastAsia" w:ascii="Cambria Math" w:hAnsi="Cambria Math"/>
                <w:i/>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r>
          <m:rPr/>
          <w:rPr>
            <w:rFonts w:hint="eastAsia" w:ascii="Cambria Math" w:hAnsi="Cambria Math"/>
            <w:kern w:val="0"/>
            <w:position w:val="1"/>
            <w:sz w:val="24"/>
            <w:szCs w:val="24"/>
          </w:rPr>
          <m:t>=</m:t>
        </m:r>
        <m:sSup>
          <m:sSupPr>
            <m:ctrlPr>
              <w:rPr>
                <w:rFonts w:ascii="Cambria Math" w:hAnsi="Cambria Math"/>
                <w:i/>
                <w:kern w:val="0"/>
                <w:position w:val="1"/>
                <w:sz w:val="24"/>
                <w:szCs w:val="24"/>
              </w:rPr>
            </m:ctrlPr>
          </m:sSupPr>
          <m:e>
            <m:r>
              <m:rPr/>
              <w:rPr>
                <w:rFonts w:hint="eastAsia" w:ascii="Cambria Math" w:hAnsi="Cambria Math"/>
                <w:kern w:val="0"/>
                <w:position w:val="1"/>
                <w:sz w:val="24"/>
                <w:szCs w:val="24"/>
              </w:rPr>
              <m:t>B</m:t>
            </m:r>
            <m:ctrlPr>
              <w:rPr>
                <w:rFonts w:ascii="Cambria Math" w:hAnsi="Cambria Math"/>
                <w:i/>
                <w:kern w:val="0"/>
                <w:position w:val="1"/>
                <w:sz w:val="24"/>
                <w:szCs w:val="24"/>
              </w:rPr>
            </m:ctrlPr>
          </m:e>
          <m:sup>
            <m:r>
              <m:rPr/>
              <w:rPr>
                <w:rFonts w:hint="eastAsia" w:ascii="Cambria Math" w:hAnsi="Cambria Math"/>
                <w:kern w:val="0"/>
                <w:position w:val="1"/>
                <w:sz w:val="24"/>
                <w:szCs w:val="24"/>
              </w:rPr>
              <m:t>r</m:t>
            </m:r>
            <m:ctrlPr>
              <w:rPr>
                <w:rFonts w:ascii="Cambria Math" w:hAnsi="Cambria Math"/>
                <w:i/>
                <w:kern w:val="0"/>
                <w:position w:val="1"/>
                <w:sz w:val="24"/>
                <w:szCs w:val="24"/>
              </w:rPr>
            </m:ctrlPr>
          </m:sup>
        </m:sSup>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c</m:t>
            </m:r>
            <m:ctrlPr>
              <w:rPr>
                <w:rFonts w:hint="eastAsia" w:ascii="Cambria Math" w:hAnsi="Cambria Math"/>
                <w:i/>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oMath>
      <w:r>
        <w:rPr>
          <w:kern w:val="0"/>
          <w:sz w:val="24"/>
          <w:szCs w:val="24"/>
        </w:rPr>
        <w:t>。</w:t>
      </w:r>
      <w:r>
        <w:rPr>
          <w:rFonts w:hint="eastAsia"/>
          <w:kern w:val="0"/>
          <w:sz w:val="24"/>
          <w:szCs w:val="24"/>
        </w:rPr>
        <w:t>该缩放</w:t>
      </w:r>
      <w:r>
        <w:rPr>
          <w:kern w:val="0"/>
          <w:sz w:val="24"/>
          <w:szCs w:val="24"/>
        </w:rPr>
        <w:t>意味着求和中第</w:t>
      </w:r>
      <w:r>
        <w:rPr>
          <w:i/>
          <w:iCs/>
          <w:kern w:val="0"/>
          <w:sz w:val="24"/>
          <w:szCs w:val="24"/>
        </w:rPr>
        <w:t>r</w:t>
      </w:r>
      <w:r>
        <w:rPr>
          <w:kern w:val="0"/>
          <w:sz w:val="24"/>
          <w:szCs w:val="24"/>
        </w:rPr>
        <w:t>项</w:t>
      </w:r>
      <w:r>
        <w:rPr>
          <w:rFonts w:hint="eastAsia"/>
          <w:kern w:val="0"/>
          <w:sz w:val="24"/>
          <w:szCs w:val="24"/>
        </w:rPr>
        <w:t>的</w:t>
      </w:r>
      <w:r>
        <w:rPr>
          <w:kern w:val="0"/>
          <w:sz w:val="24"/>
          <w:szCs w:val="24"/>
        </w:rPr>
        <w:t>贡献大不超过|</w:t>
      </w:r>
      <w:r>
        <w:rPr>
          <w:i/>
          <w:iCs/>
          <w:kern w:val="0"/>
          <w:sz w:val="24"/>
          <w:szCs w:val="24"/>
        </w:rPr>
        <w:t>d</w:t>
      </w:r>
      <w:r>
        <w:rPr>
          <w:i/>
          <w:iCs/>
          <w:kern w:val="0"/>
          <w:sz w:val="24"/>
          <w:szCs w:val="24"/>
          <w:vertAlign w:val="subscript"/>
        </w:rPr>
        <w:t>r</w:t>
      </w:r>
      <w:r>
        <w:rPr>
          <w:kern w:val="0"/>
          <w:sz w:val="24"/>
          <w:szCs w:val="24"/>
        </w:rPr>
        <w:t>|。以mV为单位的</w:t>
      </w:r>
      <w:r>
        <w:rPr>
          <w:i/>
          <w:iCs/>
          <w:kern w:val="0"/>
          <w:sz w:val="24"/>
          <w:szCs w:val="24"/>
        </w:rPr>
        <w:t>E</w:t>
      </w:r>
      <w:r>
        <w:rPr>
          <w:kern w:val="0"/>
          <w:sz w:val="24"/>
          <w:szCs w:val="24"/>
        </w:rPr>
        <w:t>值通常要求保留到小数点后3位</w:t>
      </w:r>
      <w:r>
        <w:rPr>
          <w:rFonts w:hint="eastAsia"/>
          <w:kern w:val="0"/>
          <w:sz w:val="24"/>
          <w:szCs w:val="24"/>
        </w:rPr>
        <w:t>（</w:t>
      </w:r>
      <w:r>
        <w:rPr>
          <w:kern w:val="0"/>
          <w:sz w:val="24"/>
          <w:szCs w:val="24"/>
        </w:rPr>
        <w:t>3D</w:t>
      </w:r>
      <w:r>
        <w:rPr>
          <w:rFonts w:hint="eastAsia"/>
          <w:kern w:val="0"/>
          <w:sz w:val="24"/>
          <w:szCs w:val="24"/>
        </w:rPr>
        <w:t>）</w:t>
      </w:r>
      <w:r>
        <w:rPr>
          <w:kern w:val="0"/>
          <w:sz w:val="24"/>
          <w:szCs w:val="24"/>
        </w:rPr>
        <w:t>，表1第3栏中给出</w:t>
      </w:r>
      <w:r>
        <w:rPr>
          <w:rFonts w:hint="eastAsia"/>
          <w:kern w:val="0"/>
          <w:sz w:val="24"/>
          <w:szCs w:val="24"/>
        </w:rPr>
        <w:t>了</w:t>
      </w:r>
      <w:r>
        <w:rPr>
          <w:kern w:val="0"/>
          <w:sz w:val="24"/>
          <w:szCs w:val="24"/>
        </w:rPr>
        <w:t>系数</w:t>
      </w:r>
      <w:r>
        <w:rPr>
          <w:i/>
          <w:iCs/>
          <w:kern w:val="0"/>
          <w:sz w:val="24"/>
          <w:szCs w:val="24"/>
        </w:rPr>
        <w:t>d</w:t>
      </w:r>
      <w:r>
        <w:rPr>
          <w:i/>
          <w:iCs/>
          <w:kern w:val="0"/>
          <w:sz w:val="24"/>
          <w:szCs w:val="24"/>
          <w:vertAlign w:val="subscript"/>
        </w:rPr>
        <w:t>r</w:t>
      </w:r>
      <w:r>
        <w:rPr>
          <w:kern w:val="0"/>
          <w:sz w:val="24"/>
          <w:szCs w:val="24"/>
        </w:rPr>
        <w:t>的估计值</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d</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r>
        <w:rPr>
          <w:rFonts w:hint="eastAsia"/>
          <w:kern w:val="0"/>
          <w:sz w:val="24"/>
          <w:szCs w:val="24"/>
        </w:rPr>
        <w:t>，</w:t>
      </w:r>
      <w:r>
        <w:rPr>
          <w:kern w:val="0"/>
          <w:sz w:val="24"/>
          <w:szCs w:val="24"/>
        </w:rPr>
        <w:t>保留小数点后4位（多一位），这显然</w:t>
      </w:r>
      <w:r>
        <w:rPr>
          <w:rFonts w:hint="eastAsia"/>
          <w:kern w:val="0"/>
          <w:sz w:val="24"/>
          <w:szCs w:val="24"/>
        </w:rPr>
        <w:t>好管理得多</w:t>
      </w:r>
      <w:r>
        <w:rPr>
          <w:kern w:val="0"/>
          <w:sz w:val="24"/>
          <w:szCs w:val="24"/>
        </w:rPr>
        <w:t>。另一种做法</w:t>
      </w:r>
      <w:r>
        <w:rPr>
          <w:rFonts w:hint="eastAsia"/>
          <w:kern w:val="0"/>
          <w:sz w:val="24"/>
          <w:szCs w:val="24"/>
        </w:rPr>
        <w:t>是</w:t>
      </w:r>
      <w:r>
        <w:rPr>
          <w:kern w:val="0"/>
          <w:sz w:val="24"/>
          <w:szCs w:val="24"/>
        </w:rPr>
        <w:t>使用变换式(15)</w:t>
      </w:r>
      <w:r>
        <w:rPr>
          <w:rFonts w:hint="eastAsia"/>
          <w:kern w:val="0"/>
          <w:sz w:val="24"/>
          <w:szCs w:val="24"/>
        </w:rPr>
        <w:t>，其中</w:t>
      </w:r>
      <w:r>
        <w:rPr>
          <w:i/>
          <w:iCs/>
          <w:kern w:val="0"/>
          <w:sz w:val="24"/>
          <w:szCs w:val="24"/>
        </w:rPr>
        <w:t>ϑ</w:t>
      </w:r>
      <w:r>
        <w:rPr>
          <w:kern w:val="0"/>
          <w:sz w:val="24"/>
          <w:szCs w:val="24"/>
          <w:vertAlign w:val="subscript"/>
        </w:rPr>
        <w:t>min</w:t>
      </w:r>
      <w:r>
        <w:rPr>
          <w:kern w:val="0"/>
          <w:sz w:val="24"/>
          <w:szCs w:val="24"/>
        </w:rPr>
        <w:t xml:space="preserve"> = </w:t>
      </w:r>
      <w:r>
        <w:rPr>
          <w:rFonts w:eastAsia="微软雅黑"/>
          <w:kern w:val="0"/>
          <w:sz w:val="24"/>
          <w:szCs w:val="24"/>
        </w:rPr>
        <w:t>−</w:t>
      </w:r>
      <w:r>
        <w:rPr>
          <w:kern w:val="0"/>
          <w:sz w:val="24"/>
          <w:szCs w:val="24"/>
        </w:rPr>
        <w:t>50 °C</w:t>
      </w:r>
      <w:r>
        <w:rPr>
          <w:rFonts w:hint="eastAsia"/>
          <w:kern w:val="0"/>
          <w:sz w:val="24"/>
          <w:szCs w:val="24"/>
        </w:rPr>
        <w:t>，</w:t>
      </w:r>
      <w:r>
        <w:rPr>
          <w:i/>
          <w:iCs/>
          <w:kern w:val="0"/>
          <w:sz w:val="24"/>
          <w:szCs w:val="24"/>
        </w:rPr>
        <w:t>ϑ</w:t>
      </w:r>
      <w:r>
        <w:rPr>
          <w:kern w:val="0"/>
          <w:sz w:val="24"/>
          <w:szCs w:val="24"/>
          <w:vertAlign w:val="subscript"/>
        </w:rPr>
        <w:t>max</w:t>
      </w:r>
      <w:r>
        <w:rPr>
          <w:kern w:val="0"/>
          <w:sz w:val="24"/>
          <w:szCs w:val="24"/>
        </w:rPr>
        <w:t xml:space="preserve"> = </w:t>
      </w:r>
      <w:r>
        <w:rPr>
          <w:i/>
          <w:iCs/>
          <w:kern w:val="0"/>
          <w:sz w:val="24"/>
          <w:szCs w:val="24"/>
        </w:rPr>
        <w:t>B</w:t>
      </w:r>
      <w:r>
        <w:rPr>
          <w:kern w:val="0"/>
          <w:sz w:val="24"/>
          <w:szCs w:val="24"/>
        </w:rPr>
        <w:t>，可以将变量归一化到[</w:t>
      </w:r>
      <w:r>
        <w:rPr>
          <w:rFonts w:eastAsia="微软雅黑"/>
          <w:kern w:val="0"/>
          <w:sz w:val="24"/>
          <w:szCs w:val="24"/>
        </w:rPr>
        <w:t>−</w:t>
      </w:r>
      <w:r>
        <w:rPr>
          <w:kern w:val="0"/>
          <w:sz w:val="24"/>
          <w:szCs w:val="24"/>
        </w:rPr>
        <w:t>1, 1]</w:t>
      </w:r>
      <w:r>
        <w:rPr>
          <w:rFonts w:hint="eastAsia"/>
          <w:kern w:val="0"/>
          <w:sz w:val="24"/>
          <w:szCs w:val="24"/>
        </w:rPr>
        <w:t>的</w:t>
      </w:r>
      <w:r>
        <w:rPr>
          <w:kern w:val="0"/>
          <w:sz w:val="24"/>
          <w:szCs w:val="24"/>
        </w:rPr>
        <w:t>区间中。表1第4和第5栏中分别给出</w:t>
      </w:r>
      <w:r>
        <w:rPr>
          <w:rFonts w:hint="eastAsia"/>
          <w:kern w:val="0"/>
          <w:sz w:val="24"/>
          <w:szCs w:val="24"/>
        </w:rPr>
        <w:t>了</w:t>
      </w:r>
      <w:r>
        <w:rPr>
          <w:kern w:val="0"/>
          <w:sz w:val="24"/>
          <w:szCs w:val="24"/>
        </w:rPr>
        <w:t>从参考文件[35, 158]中获得的相应系数</w:t>
      </w:r>
      <w:r>
        <w:rPr>
          <w:i/>
          <w:iCs/>
          <w:kern w:val="0"/>
          <w:sz w:val="24"/>
          <w:szCs w:val="24"/>
        </w:rPr>
        <w:t>b</w:t>
      </w:r>
      <w:r>
        <w:rPr>
          <w:i/>
          <w:iCs/>
          <w:kern w:val="0"/>
          <w:sz w:val="24"/>
          <w:szCs w:val="24"/>
          <w:vertAlign w:val="subscript"/>
        </w:rPr>
        <w:t>r</w:t>
      </w:r>
      <w:r>
        <w:rPr>
          <w:kern w:val="0"/>
          <w:sz w:val="24"/>
          <w:szCs w:val="24"/>
        </w:rPr>
        <w:t>的估计值</w:t>
      </w:r>
      <m:oMath>
        <m:acc>
          <w:bookmarkStart w:id="50" w:name="OLE_LINK38"/>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b</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bookmarkEnd w:id="50"/>
      <w:r>
        <w:rPr>
          <w:rFonts w:hint="eastAsia"/>
          <w:kern w:val="0"/>
          <w:sz w:val="24"/>
          <w:szCs w:val="24"/>
        </w:rPr>
        <w:t>及</w:t>
      </w:r>
      <w:r>
        <w:rPr>
          <w:kern w:val="0"/>
          <w:sz w:val="24"/>
          <w:szCs w:val="24"/>
        </w:rPr>
        <w:t>切比雪夫系数</w:t>
      </w:r>
      <w:r>
        <w:rPr>
          <w:i/>
          <w:iCs/>
          <w:kern w:val="0"/>
          <w:sz w:val="24"/>
          <w:szCs w:val="24"/>
        </w:rPr>
        <w:t>a</w:t>
      </w:r>
      <w:r>
        <w:rPr>
          <w:i/>
          <w:iCs/>
          <w:kern w:val="0"/>
          <w:sz w:val="24"/>
          <w:szCs w:val="24"/>
          <w:vertAlign w:val="subscript"/>
        </w:rPr>
        <w:t>r</w:t>
      </w:r>
      <w:r>
        <w:rPr>
          <w:kern w:val="0"/>
          <w:sz w:val="24"/>
          <w:szCs w:val="24"/>
        </w:rPr>
        <w:t>的估计值</w:t>
      </w:r>
      <w:bookmarkStart w:id="51" w:name="OLE_LINK39"/>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a</m:t>
                </m:r>
                <m:ctrlPr>
                  <w:rPr>
                    <w:rFonts w:ascii="Cambria Math" w:hAnsi="Cambria Math"/>
                    <w:kern w:val="0"/>
                    <w:position w:val="1"/>
                    <w:sz w:val="24"/>
                    <w:szCs w:val="24"/>
                  </w:rPr>
                </m:ctrlPr>
              </m:e>
              <m:sub>
                <m:r>
                  <m:rPr/>
                  <w:rPr>
                    <w:rFonts w:hint="eastAsia" w:ascii="Cambria Math" w:hAnsi="Cambria Math"/>
                    <w:kern w:val="0"/>
                    <w:position w:val="1"/>
                    <w:sz w:val="24"/>
                    <w:szCs w:val="24"/>
                  </w:rPr>
                  <m:t>r</m:t>
                </m:r>
                <m:ctrlPr>
                  <w:rPr>
                    <w:rFonts w:ascii="Cambria Math" w:hAnsi="Cambria Math"/>
                    <w:i/>
                    <w:kern w:val="0"/>
                    <w:position w:val="1"/>
                    <w:sz w:val="24"/>
                    <w:szCs w:val="24"/>
                  </w:rPr>
                </m:ctrlPr>
              </m:sub>
            </m:sSub>
            <m:ctrlPr>
              <w:rPr>
                <w:rFonts w:ascii="Cambria Math" w:hAnsi="Cambria Math"/>
                <w:kern w:val="0"/>
                <w:position w:val="1"/>
                <w:sz w:val="24"/>
                <w:szCs w:val="24"/>
              </w:rPr>
            </m:ctrlPr>
          </m:e>
        </m:acc>
      </m:oMath>
      <w:bookmarkEnd w:id="51"/>
      <w:r>
        <w:rPr>
          <w:kern w:val="0"/>
          <w:sz w:val="24"/>
          <w:szCs w:val="24"/>
        </w:rPr>
        <w:t>，保留</w:t>
      </w:r>
      <w:r>
        <w:rPr>
          <w:rFonts w:hint="eastAsia"/>
          <w:kern w:val="0"/>
          <w:sz w:val="24"/>
          <w:szCs w:val="24"/>
        </w:rPr>
        <w:t>到</w:t>
      </w:r>
      <w:r>
        <w:rPr>
          <w:kern w:val="0"/>
          <w:sz w:val="24"/>
          <w:szCs w:val="24"/>
        </w:rPr>
        <w:t>小数点后4位。</w:t>
      </w:r>
    </w:p>
    <w:p w14:paraId="1E38D0B3">
      <w:pPr>
        <w:ind w:firstLine="480" w:firstLineChars="200"/>
        <w:rPr>
          <w:kern w:val="0"/>
          <w:sz w:val="24"/>
          <w:szCs w:val="24"/>
        </w:rPr>
      </w:pPr>
      <w:r>
        <w:rPr>
          <w:kern w:val="0"/>
          <w:sz w:val="24"/>
          <w:szCs w:val="24"/>
        </w:rPr>
        <w:t>图</w:t>
      </w:r>
      <w:r>
        <w:fldChar w:fldCharType="begin"/>
      </w:r>
      <w:r>
        <w:instrText xml:space="preserve"> HYPERLINK \l "_bookmark52" </w:instrText>
      </w:r>
      <w:r>
        <w:fldChar w:fldCharType="separate"/>
      </w:r>
      <w:r>
        <w:rPr>
          <w:kern w:val="0"/>
          <w:sz w:val="24"/>
          <w:szCs w:val="24"/>
        </w:rPr>
        <w:t>3</w:t>
      </w:r>
      <w:r>
        <w:rPr>
          <w:kern w:val="0"/>
          <w:sz w:val="24"/>
          <w:szCs w:val="24"/>
        </w:rPr>
        <w:fldChar w:fldCharType="end"/>
      </w:r>
      <w:r>
        <w:rPr>
          <w:rFonts w:hint="eastAsia"/>
          <w:kern w:val="0"/>
          <w:sz w:val="24"/>
          <w:szCs w:val="24"/>
        </w:rPr>
        <w:t>绘出</w:t>
      </w:r>
      <w:r>
        <w:rPr>
          <w:kern w:val="0"/>
          <w:sz w:val="24"/>
          <w:szCs w:val="24"/>
        </w:rPr>
        <w:t>的是参考函数</w:t>
      </w:r>
      <w:r>
        <w:fldChar w:fldCharType="begin"/>
      </w:r>
      <w:r>
        <w:instrText xml:space="preserve"> HYPERLINK \l "_bookmark49" </w:instrText>
      </w:r>
      <w:r>
        <w:fldChar w:fldCharType="separate"/>
      </w:r>
      <w:r>
        <w:rPr>
          <w:kern w:val="0"/>
          <w:sz w:val="24"/>
          <w:szCs w:val="24"/>
        </w:rPr>
        <w:t>(14)。</w:t>
      </w:r>
      <w:r>
        <w:rPr>
          <w:kern w:val="0"/>
          <w:sz w:val="24"/>
          <w:szCs w:val="24"/>
        </w:rPr>
        <w:fldChar w:fldCharType="end"/>
      </w:r>
      <w:r>
        <w:rPr>
          <w:rFonts w:hint="eastAsia"/>
          <w:kern w:val="0"/>
          <w:sz w:val="24"/>
          <w:szCs w:val="24"/>
        </w:rPr>
        <w:t>图中曲线略有</w:t>
      </w:r>
      <w:r>
        <w:rPr>
          <w:kern w:val="0"/>
          <w:sz w:val="24"/>
          <w:szCs w:val="24"/>
        </w:rPr>
        <w:t>弯曲，但</w:t>
      </w:r>
      <w:r>
        <w:rPr>
          <w:rFonts w:hint="eastAsia"/>
          <w:kern w:val="0"/>
          <w:sz w:val="24"/>
          <w:szCs w:val="24"/>
        </w:rPr>
        <w:t>存在的</w:t>
      </w:r>
      <w:r>
        <w:rPr>
          <w:kern w:val="0"/>
          <w:sz w:val="24"/>
          <w:szCs w:val="24"/>
        </w:rPr>
        <w:t>非线性不容忽视。以表</w:t>
      </w:r>
      <w:r>
        <w:fldChar w:fldCharType="begin"/>
      </w:r>
      <w:r>
        <w:instrText xml:space="preserve"> HYPERLINK \l "_bookmark51" </w:instrText>
      </w:r>
      <w:r>
        <w:fldChar w:fldCharType="separate"/>
      </w:r>
      <w:r>
        <w:rPr>
          <w:kern w:val="0"/>
          <w:sz w:val="24"/>
          <w:szCs w:val="24"/>
        </w:rPr>
        <w:t>1</w:t>
      </w:r>
      <w:r>
        <w:rPr>
          <w:kern w:val="0"/>
          <w:sz w:val="24"/>
          <w:szCs w:val="24"/>
        </w:rPr>
        <w:fldChar w:fldCharType="end"/>
      </w:r>
      <w:r>
        <w:rPr>
          <w:kern w:val="0"/>
          <w:sz w:val="24"/>
          <w:szCs w:val="24"/>
        </w:rPr>
        <w:t>中</w:t>
      </w:r>
      <w:r>
        <w:rPr>
          <w:rFonts w:hint="eastAsia"/>
          <w:kern w:val="0"/>
          <w:sz w:val="24"/>
          <w:szCs w:val="24"/>
        </w:rPr>
        <w:t>的原始</w:t>
      </w:r>
      <w:r>
        <w:rPr>
          <w:kern w:val="0"/>
          <w:sz w:val="24"/>
          <w:szCs w:val="24"/>
        </w:rPr>
        <w:t>变量或</w:t>
      </w:r>
      <w:r>
        <w:rPr>
          <w:rFonts w:hint="eastAsia"/>
          <w:kern w:val="0"/>
          <w:sz w:val="24"/>
          <w:szCs w:val="24"/>
        </w:rPr>
        <w:t>缩放</w:t>
      </w:r>
      <w:r>
        <w:rPr>
          <w:kern w:val="0"/>
          <w:sz w:val="24"/>
          <w:szCs w:val="24"/>
        </w:rPr>
        <w:t>变量表示的单项式表达式中</w:t>
      </w:r>
      <w:r>
        <w:rPr>
          <w:rFonts w:hint="eastAsia"/>
          <w:kern w:val="0"/>
          <w:sz w:val="24"/>
          <w:szCs w:val="24"/>
        </w:rPr>
        <w:t>的</w:t>
      </w:r>
      <w:r>
        <w:rPr>
          <w:kern w:val="0"/>
          <w:sz w:val="24"/>
          <w:szCs w:val="24"/>
        </w:rPr>
        <w:t>估计系数</w:t>
      </w:r>
      <w:r>
        <w:rPr>
          <w:rFonts w:hint="eastAsia"/>
          <w:kern w:val="0"/>
          <w:sz w:val="24"/>
          <w:szCs w:val="24"/>
        </w:rPr>
        <w:t>未体现出</w:t>
      </w:r>
      <w:r>
        <w:rPr>
          <w:kern w:val="0"/>
          <w:sz w:val="24"/>
          <w:szCs w:val="24"/>
        </w:rPr>
        <w:t>图</w:t>
      </w:r>
      <w:r>
        <w:fldChar w:fldCharType="begin"/>
      </w:r>
      <w:r>
        <w:instrText xml:space="preserve"> HYPERLINK \l "_bookmark52" </w:instrText>
      </w:r>
      <w:r>
        <w:fldChar w:fldCharType="separate"/>
      </w:r>
      <w:r>
        <w:rPr>
          <w:kern w:val="0"/>
          <w:sz w:val="24"/>
          <w:szCs w:val="24"/>
        </w:rPr>
        <w:t>3</w:t>
      </w:r>
      <w:r>
        <w:rPr>
          <w:kern w:val="0"/>
          <w:sz w:val="24"/>
          <w:szCs w:val="24"/>
        </w:rPr>
        <w:fldChar w:fldCharType="end"/>
      </w:r>
      <w:r>
        <w:rPr>
          <w:kern w:val="0"/>
          <w:sz w:val="24"/>
          <w:szCs w:val="24"/>
        </w:rPr>
        <w:t>中</w:t>
      </w:r>
      <w:r>
        <w:rPr>
          <w:rFonts w:hint="eastAsia"/>
          <w:kern w:val="0"/>
          <w:sz w:val="24"/>
          <w:szCs w:val="24"/>
        </w:rPr>
        <w:t>曲线</w:t>
      </w:r>
      <w:r>
        <w:rPr>
          <w:kern w:val="0"/>
          <w:sz w:val="24"/>
          <w:szCs w:val="24"/>
        </w:rPr>
        <w:t>略微弯曲的迹象</w:t>
      </w:r>
      <w:r>
        <w:rPr>
          <w:rFonts w:hint="eastAsia"/>
          <w:kern w:val="0"/>
          <w:sz w:val="24"/>
          <w:szCs w:val="24"/>
        </w:rPr>
        <w:t>。然</w:t>
      </w:r>
      <w:r>
        <w:rPr>
          <w:kern w:val="0"/>
          <w:sz w:val="24"/>
          <w:szCs w:val="24"/>
        </w:rPr>
        <w:t>而与此形成鲜明对比的是，</w:t>
      </w:r>
      <w:r>
        <w:rPr>
          <w:rFonts w:hint="eastAsia"/>
          <w:kern w:val="0"/>
          <w:sz w:val="24"/>
          <w:szCs w:val="24"/>
        </w:rPr>
        <w:t>对于</w:t>
      </w:r>
      <w:r>
        <w:rPr>
          <w:kern w:val="0"/>
          <w:sz w:val="24"/>
          <w:szCs w:val="24"/>
        </w:rPr>
        <w:t>归一化</w:t>
      </w:r>
      <w:r>
        <w:rPr>
          <w:rFonts w:hint="eastAsia"/>
          <w:kern w:val="0"/>
          <w:sz w:val="24"/>
          <w:szCs w:val="24"/>
        </w:rPr>
        <w:t>形式</w:t>
      </w:r>
      <w:r>
        <w:rPr>
          <w:kern w:val="0"/>
          <w:sz w:val="24"/>
          <w:szCs w:val="24"/>
        </w:rPr>
        <w:t>和切比雪夫形式</w:t>
      </w:r>
      <w:r>
        <w:rPr>
          <w:rFonts w:hint="eastAsia"/>
          <w:kern w:val="0"/>
          <w:sz w:val="24"/>
          <w:szCs w:val="24"/>
        </w:rPr>
        <w:t>，</w:t>
      </w:r>
      <w:r>
        <w:rPr>
          <w:kern w:val="0"/>
          <w:sz w:val="24"/>
          <w:szCs w:val="24"/>
        </w:rPr>
        <w:t>前两个估计系数</w:t>
      </w:r>
      <w:r>
        <w:rPr>
          <w:rFonts w:hint="eastAsia"/>
          <w:kern w:val="0"/>
          <w:sz w:val="24"/>
          <w:szCs w:val="24"/>
        </w:rPr>
        <w:t>显著主导</w:t>
      </w:r>
      <w:r>
        <w:rPr>
          <w:kern w:val="0"/>
          <w:sz w:val="24"/>
          <w:szCs w:val="24"/>
        </w:rPr>
        <w:t>，表明校准函数</w:t>
      </w:r>
      <w:r>
        <w:rPr>
          <w:rFonts w:hint="eastAsia"/>
          <w:kern w:val="0"/>
          <w:sz w:val="24"/>
          <w:szCs w:val="24"/>
        </w:rPr>
        <w:t>具有明显的</w:t>
      </w:r>
      <w:r>
        <w:rPr>
          <w:spacing w:val="-2"/>
          <w:kern w:val="0"/>
          <w:sz w:val="24"/>
          <w:szCs w:val="24"/>
        </w:rPr>
        <w:t>线性（直线）</w:t>
      </w:r>
      <w:r>
        <w:rPr>
          <w:rFonts w:hint="eastAsia"/>
          <w:spacing w:val="-2"/>
          <w:kern w:val="0"/>
          <w:sz w:val="24"/>
          <w:szCs w:val="24"/>
        </w:rPr>
        <w:t>成分</w:t>
      </w:r>
      <w:r>
        <w:rPr>
          <w:spacing w:val="-2"/>
          <w:kern w:val="0"/>
          <w:sz w:val="24"/>
          <w:szCs w:val="24"/>
        </w:rPr>
        <w:t>。</w:t>
      </w:r>
      <w:r>
        <w:rPr>
          <w:rFonts w:hint="eastAsia"/>
          <w:spacing w:val="-2"/>
          <w:kern w:val="0"/>
          <w:sz w:val="24"/>
          <w:szCs w:val="24"/>
        </w:rPr>
        <w:t>第</w:t>
      </w:r>
      <w:r>
        <w:rPr>
          <w:spacing w:val="-2"/>
          <w:kern w:val="0"/>
          <w:sz w:val="24"/>
          <w:szCs w:val="24"/>
        </w:rPr>
        <w:t>7</w:t>
      </w:r>
      <w:r>
        <w:rPr>
          <w:rFonts w:hint="eastAsia"/>
          <w:spacing w:val="-2"/>
          <w:kern w:val="0"/>
          <w:sz w:val="24"/>
          <w:szCs w:val="24"/>
        </w:rPr>
        <w:t>阶</w:t>
      </w:r>
      <w:r>
        <w:rPr>
          <w:spacing w:val="-2"/>
          <w:kern w:val="0"/>
          <w:sz w:val="24"/>
          <w:szCs w:val="24"/>
        </w:rPr>
        <w:t>或</w:t>
      </w:r>
      <w:r>
        <w:rPr>
          <w:rFonts w:hint="eastAsia"/>
          <w:spacing w:val="-2"/>
          <w:kern w:val="0"/>
          <w:sz w:val="24"/>
          <w:szCs w:val="24"/>
        </w:rPr>
        <w:t>第</w:t>
      </w:r>
      <w:r>
        <w:rPr>
          <w:spacing w:val="-2"/>
          <w:kern w:val="0"/>
          <w:sz w:val="24"/>
          <w:szCs w:val="24"/>
        </w:rPr>
        <w:t>8</w:t>
      </w:r>
      <w:r>
        <w:rPr>
          <w:rFonts w:hint="eastAsia"/>
          <w:spacing w:val="-2"/>
          <w:kern w:val="0"/>
          <w:sz w:val="24"/>
          <w:szCs w:val="24"/>
        </w:rPr>
        <w:t>阶</w:t>
      </w:r>
      <w:r>
        <w:rPr>
          <w:spacing w:val="-2"/>
          <w:kern w:val="0"/>
          <w:sz w:val="24"/>
          <w:szCs w:val="24"/>
        </w:rPr>
        <w:t>切比雪夫系数</w:t>
      </w:r>
      <w:r>
        <w:rPr>
          <w:rFonts w:hint="eastAsia"/>
          <w:spacing w:val="-2"/>
          <w:kern w:val="0"/>
          <w:sz w:val="24"/>
          <w:szCs w:val="24"/>
        </w:rPr>
        <w:t>可</w:t>
      </w:r>
      <w:r>
        <w:rPr>
          <w:spacing w:val="-2"/>
          <w:kern w:val="0"/>
          <w:sz w:val="24"/>
          <w:szCs w:val="24"/>
        </w:rPr>
        <w:t>近似</w:t>
      </w:r>
      <w:r>
        <w:rPr>
          <w:rFonts w:hint="eastAsia"/>
          <w:spacing w:val="-2"/>
          <w:kern w:val="0"/>
          <w:sz w:val="24"/>
          <w:szCs w:val="24"/>
        </w:rPr>
        <w:t>置</w:t>
      </w:r>
      <w:r>
        <w:rPr>
          <w:spacing w:val="-2"/>
          <w:kern w:val="0"/>
          <w:sz w:val="24"/>
          <w:szCs w:val="24"/>
        </w:rPr>
        <w:t>零，保留小数点后3位的话</w:t>
      </w:r>
      <w:r>
        <w:rPr>
          <w:spacing w:val="-1"/>
          <w:kern w:val="0"/>
          <w:sz w:val="24"/>
          <w:szCs w:val="24"/>
        </w:rPr>
        <w:t>，它们的贡献</w:t>
      </w:r>
      <w:r>
        <w:rPr>
          <w:rFonts w:hint="eastAsia"/>
          <w:spacing w:val="-1"/>
          <w:kern w:val="0"/>
          <w:sz w:val="24"/>
          <w:szCs w:val="24"/>
        </w:rPr>
        <w:t>将</w:t>
      </w:r>
      <w:r>
        <w:rPr>
          <w:spacing w:val="-1"/>
          <w:kern w:val="0"/>
          <w:sz w:val="24"/>
          <w:szCs w:val="24"/>
        </w:rPr>
        <w:t>非常小，</w:t>
      </w:r>
      <w:r>
        <w:rPr>
          <w:rFonts w:hint="eastAsia"/>
          <w:spacing w:val="-1"/>
          <w:kern w:val="0"/>
          <w:sz w:val="24"/>
          <w:szCs w:val="24"/>
        </w:rPr>
        <w:t>从而</w:t>
      </w:r>
      <w:r>
        <w:rPr>
          <w:spacing w:val="-92"/>
          <w:kern w:val="0"/>
          <w:sz w:val="24"/>
          <w:szCs w:val="24"/>
        </w:rPr>
        <w:t xml:space="preserve"> </w:t>
      </w:r>
      <w:r>
        <w:rPr>
          <w:kern w:val="0"/>
          <w:sz w:val="24"/>
          <w:szCs w:val="24"/>
        </w:rPr>
        <w:t>多项式次数从8降为</w:t>
      </w:r>
      <w:r>
        <w:rPr>
          <w:rFonts w:hint="eastAsia"/>
          <w:kern w:val="0"/>
          <w:sz w:val="24"/>
          <w:szCs w:val="24"/>
        </w:rPr>
        <w:t>至</w:t>
      </w:r>
      <w:r>
        <w:rPr>
          <w:kern w:val="0"/>
          <w:sz w:val="24"/>
          <w:szCs w:val="24"/>
        </w:rPr>
        <w:t>6。</w:t>
      </w:r>
      <w:r>
        <w:rPr>
          <w:rFonts w:hint="eastAsia"/>
          <w:kern w:val="0"/>
          <w:sz w:val="24"/>
          <w:szCs w:val="24"/>
        </w:rPr>
        <w:t>此类简化逻辑</w:t>
      </w:r>
      <w:r>
        <w:rPr>
          <w:kern w:val="0"/>
          <w:sz w:val="24"/>
          <w:szCs w:val="24"/>
        </w:rPr>
        <w:t>不适用于其他多项式表达式。</w:t>
      </w:r>
    </w:p>
    <w:p w14:paraId="04AB196E">
      <w:pPr>
        <w:rPr>
          <w:kern w:val="0"/>
          <w:sz w:val="24"/>
          <w:szCs w:val="24"/>
        </w:rPr>
      </w:pPr>
    </w:p>
    <w:p w14:paraId="32FB3F7E">
      <w:pPr>
        <w:jc w:val="center"/>
        <w:rPr>
          <w:kern w:val="0"/>
          <w:sz w:val="24"/>
          <w:szCs w:val="24"/>
        </w:rPr>
      </w:pPr>
      <w:r>
        <w:rPr>
          <w:rFonts w:hint="eastAsia"/>
          <w:kern w:val="0"/>
          <w:sz w:val="24"/>
          <w:szCs w:val="24"/>
        </w:rPr>
        <w:drawing>
          <wp:inline distT="0" distB="0" distL="0" distR="0">
            <wp:extent cx="3557270" cy="2341880"/>
            <wp:effectExtent l="0" t="0" r="0" b="0"/>
            <wp:docPr id="1063" name="图片 96"/>
            <wp:cNvGraphicFramePr/>
            <a:graphic xmlns:a="http://schemas.openxmlformats.org/drawingml/2006/main">
              <a:graphicData uri="http://schemas.openxmlformats.org/drawingml/2006/picture">
                <pic:pic xmlns:pic="http://schemas.openxmlformats.org/drawingml/2006/picture">
                  <pic:nvPicPr>
                    <pic:cNvPr id="1063" name="图片 96"/>
                    <pic:cNvPicPr/>
                  </pic:nvPicPr>
                  <pic:blipFill>
                    <a:blip r:embed="rId28">
                      <a:extLst>
                        <a:ext uri="{28A0092B-C50C-407E-A947-70E740481C1C}">
                          <a14:useLocalDpi xmlns:a14="http://schemas.microsoft.com/office/drawing/2010/main" val="0"/>
                        </a:ext>
                      </a:extLst>
                    </a:blip>
                    <a:srcRect/>
                    <a:stretch>
                      <a:fillRect/>
                    </a:stretch>
                  </pic:blipFill>
                  <pic:spPr>
                    <a:xfrm>
                      <a:off x="0" y="0"/>
                      <a:ext cx="3557270" cy="2341880"/>
                    </a:xfrm>
                    <a:prstGeom prst="rect">
                      <a:avLst/>
                    </a:prstGeom>
                    <a:noFill/>
                    <a:ln>
                      <a:noFill/>
                    </a:ln>
                  </pic:spPr>
                </pic:pic>
              </a:graphicData>
            </a:graphic>
          </wp:inline>
        </w:drawing>
      </w:r>
    </w:p>
    <w:p w14:paraId="6BBF96E4">
      <w:pPr>
        <w:ind w:firstLine="480" w:firstLineChars="200"/>
        <w:jc w:val="center"/>
        <w:rPr>
          <w:kern w:val="0"/>
          <w:sz w:val="24"/>
          <w:szCs w:val="24"/>
        </w:rPr>
      </w:pPr>
      <w:r>
        <w:rPr>
          <w:kern w:val="0"/>
          <w:sz w:val="24"/>
          <w:szCs w:val="24"/>
        </w:rPr>
        <w:t>图3：温度和热电势之间的关系</w:t>
      </w:r>
    </w:p>
    <w:p w14:paraId="300CAC07">
      <w:pPr>
        <w:pStyle w:val="9"/>
        <w:rPr>
          <w:kern w:val="0"/>
          <w:sz w:val="24"/>
          <w:szCs w:val="24"/>
        </w:rPr>
      </w:pPr>
      <w:r>
        <w:rPr>
          <w:kern w:val="0"/>
          <w:sz w:val="24"/>
          <w:szCs w:val="24"/>
        </w:rPr>
        <w:t>8.3.4  简单变换</w:t>
      </w:r>
    </w:p>
    <w:p w14:paraId="7130647A">
      <w:pPr>
        <w:ind w:firstLine="476" w:firstLineChars="200"/>
        <w:rPr>
          <w:kern w:val="0"/>
          <w:sz w:val="24"/>
          <w:szCs w:val="24"/>
        </w:rPr>
      </w:pPr>
      <w:r>
        <w:rPr>
          <w:spacing w:val="-1"/>
          <w:kern w:val="0"/>
          <w:sz w:val="24"/>
          <w:szCs w:val="24"/>
          <w:highlight w:val="yellow"/>
        </w:rPr>
        <w:t>有些测量模型</w:t>
      </w:r>
      <w:r>
        <w:rPr>
          <w:rFonts w:hint="eastAsia"/>
          <w:spacing w:val="-1"/>
          <w:kern w:val="0"/>
          <w:sz w:val="24"/>
          <w:szCs w:val="24"/>
          <w:highlight w:val="yellow"/>
        </w:rPr>
        <w:t>仅</w:t>
      </w:r>
      <w:r>
        <w:rPr>
          <w:spacing w:val="-1"/>
          <w:kern w:val="0"/>
          <w:sz w:val="24"/>
          <w:szCs w:val="24"/>
          <w:highlight w:val="yellow"/>
        </w:rPr>
        <w:t>涉及</w:t>
      </w:r>
      <w:r>
        <w:rPr>
          <w:rFonts w:hint="eastAsia"/>
          <w:spacing w:val="-1"/>
          <w:kern w:val="0"/>
          <w:sz w:val="24"/>
          <w:szCs w:val="24"/>
          <w:highlight w:val="yellow"/>
        </w:rPr>
        <w:t>相关</w:t>
      </w:r>
      <w:r>
        <w:rPr>
          <w:spacing w:val="-1"/>
          <w:kern w:val="0"/>
          <w:sz w:val="24"/>
          <w:szCs w:val="24"/>
          <w:highlight w:val="yellow"/>
        </w:rPr>
        <w:t>量的简单变换</w:t>
      </w:r>
      <w:r>
        <w:rPr>
          <w:kern w:val="0"/>
          <w:sz w:val="24"/>
          <w:szCs w:val="24"/>
          <w:highlight w:val="yellow"/>
        </w:rPr>
        <w:t>（</w:t>
      </w:r>
      <w:r>
        <w:rPr>
          <w:rFonts w:hint="eastAsia"/>
          <w:kern w:val="0"/>
          <w:sz w:val="24"/>
          <w:szCs w:val="24"/>
          <w:highlight w:val="yellow"/>
        </w:rPr>
        <w:t>“</w:t>
      </w:r>
      <w:r>
        <w:rPr>
          <w:kern w:val="0"/>
          <w:sz w:val="24"/>
          <w:szCs w:val="24"/>
          <w:highlight w:val="yellow"/>
        </w:rPr>
        <w:t>变量变换</w:t>
      </w:r>
      <w:r>
        <w:rPr>
          <w:rFonts w:hint="eastAsia"/>
          <w:kern w:val="0"/>
          <w:sz w:val="24"/>
          <w:szCs w:val="24"/>
          <w:highlight w:val="yellow"/>
        </w:rPr>
        <w:t>”</w:t>
      </w:r>
      <w:r>
        <w:rPr>
          <w:kern w:val="0"/>
          <w:sz w:val="24"/>
          <w:szCs w:val="24"/>
          <w:highlight w:val="yellow"/>
        </w:rPr>
        <w:t>）。</w:t>
      </w:r>
    </w:p>
    <w:p w14:paraId="688B97A6">
      <w:pPr>
        <w:ind w:firstLine="538" w:firstLineChars="200"/>
        <w:rPr>
          <w:b/>
          <w:bCs/>
          <w:kern w:val="0"/>
          <w:sz w:val="24"/>
          <w:szCs w:val="24"/>
        </w:rPr>
      </w:pPr>
      <w:r>
        <w:rPr>
          <w:b/>
          <w:bCs/>
          <w:spacing w:val="14"/>
          <w:kern w:val="0"/>
          <w:sz w:val="24"/>
          <w:szCs w:val="24"/>
        </w:rPr>
        <w:t xml:space="preserve">例 </w:t>
      </w:r>
      <w:r>
        <w:rPr>
          <w:b/>
          <w:bCs/>
          <w:kern w:val="0"/>
          <w:sz w:val="24"/>
          <w:szCs w:val="24"/>
        </w:rPr>
        <w:t>对数和线性格式</w:t>
      </w:r>
    </w:p>
    <w:p w14:paraId="4E45BAE8">
      <w:pPr>
        <w:ind w:firstLine="468" w:firstLineChars="200"/>
        <w:rPr>
          <w:kern w:val="0"/>
          <w:sz w:val="24"/>
          <w:szCs w:val="24"/>
        </w:rPr>
      </w:pPr>
      <w:r>
        <w:rPr>
          <w:spacing w:val="-3"/>
          <w:kern w:val="0"/>
          <w:sz w:val="24"/>
          <w:szCs w:val="24"/>
        </w:rPr>
        <w:t>在射频和微波电子计量中，常</w:t>
      </w:r>
      <w:r>
        <w:rPr>
          <w:rFonts w:hint="eastAsia"/>
          <w:spacing w:val="-3"/>
          <w:kern w:val="0"/>
          <w:sz w:val="24"/>
          <w:szCs w:val="24"/>
        </w:rPr>
        <w:t>对</w:t>
      </w:r>
      <w:r>
        <w:rPr>
          <w:spacing w:val="-3"/>
          <w:kern w:val="0"/>
          <w:sz w:val="24"/>
          <w:szCs w:val="24"/>
        </w:rPr>
        <w:t>无量纲反射和传输系数</w:t>
      </w:r>
      <w:r>
        <w:rPr>
          <w:spacing w:val="-2"/>
          <w:kern w:val="0"/>
          <w:sz w:val="24"/>
          <w:szCs w:val="24"/>
        </w:rPr>
        <w:t>（散射参数或S参数）</w:t>
      </w:r>
      <w:r>
        <w:rPr>
          <w:rFonts w:hint="eastAsia"/>
          <w:spacing w:val="-2"/>
          <w:kern w:val="0"/>
          <w:sz w:val="24"/>
          <w:szCs w:val="24"/>
        </w:rPr>
        <w:t>进行</w:t>
      </w:r>
      <w:r>
        <w:rPr>
          <w:spacing w:val="-2"/>
          <w:kern w:val="0"/>
          <w:sz w:val="24"/>
          <w:szCs w:val="24"/>
        </w:rPr>
        <w:t>对数和线性表达</w:t>
      </w:r>
      <w:r>
        <w:rPr>
          <w:kern w:val="0"/>
          <w:sz w:val="24"/>
          <w:szCs w:val="24"/>
        </w:rPr>
        <w:t>之间</w:t>
      </w:r>
      <w:r>
        <w:rPr>
          <w:rFonts w:hint="eastAsia"/>
          <w:kern w:val="0"/>
          <w:sz w:val="24"/>
          <w:szCs w:val="24"/>
        </w:rPr>
        <w:t>的变</w:t>
      </w:r>
      <w:r>
        <w:rPr>
          <w:kern w:val="0"/>
          <w:sz w:val="24"/>
          <w:szCs w:val="24"/>
        </w:rPr>
        <w:t>换。对于</w:t>
      </w:r>
      <w:r>
        <w:rPr>
          <w:i/>
          <w:kern w:val="0"/>
          <w:sz w:val="24"/>
          <w:szCs w:val="24"/>
        </w:rPr>
        <w:t>n</w:t>
      </w:r>
      <w:r>
        <w:rPr>
          <w:kern w:val="0"/>
          <w:sz w:val="24"/>
          <w:szCs w:val="24"/>
        </w:rPr>
        <w:t>端口</w:t>
      </w:r>
      <w:r>
        <w:rPr>
          <w:rFonts w:hint="eastAsia"/>
          <w:kern w:val="0"/>
          <w:sz w:val="24"/>
          <w:szCs w:val="24"/>
        </w:rPr>
        <w:t>电气器件</w:t>
      </w:r>
      <w:r>
        <w:rPr>
          <w:kern w:val="0"/>
          <w:sz w:val="24"/>
          <w:szCs w:val="24"/>
        </w:rPr>
        <w:t>，</w:t>
      </w:r>
      <w:r>
        <w:rPr>
          <w:rFonts w:hint="eastAsia"/>
          <w:kern w:val="0"/>
          <w:sz w:val="24"/>
          <w:szCs w:val="24"/>
        </w:rPr>
        <w:t>其</w:t>
      </w:r>
      <w:r>
        <w:rPr>
          <w:kern w:val="0"/>
          <w:sz w:val="24"/>
          <w:szCs w:val="24"/>
        </w:rPr>
        <w:t>表达式为：</w:t>
      </w:r>
    </w:p>
    <w:p w14:paraId="64203CEE">
      <w:pPr>
        <w:pStyle w:val="9"/>
        <w:spacing w:after="0"/>
        <w:ind w:firstLine="480" w:firstLineChars="200"/>
        <w:jc w:val="both"/>
        <w:rPr>
          <w:kern w:val="0"/>
          <w:sz w:val="24"/>
          <w:szCs w:val="24"/>
        </w:rPr>
      </w:pPr>
      <m:oMathPara>
        <m:oMath>
          <m:r>
            <m:rPr>
              <m:sty m:val="p"/>
            </m:rPr>
            <w:rPr>
              <w:rFonts w:ascii="Cambria Math" w:hAnsi="Cambria Math"/>
              <w:kern w:val="0"/>
              <w:sz w:val="24"/>
              <w:szCs w:val="24"/>
            </w:rPr>
            <m:t>α</m:t>
          </m:r>
          <m:r>
            <m:rPr/>
            <w:rPr>
              <w:rFonts w:ascii="Cambria Math" w:hAnsi="Cambria Math"/>
              <w:kern w:val="0"/>
              <w:sz w:val="24"/>
              <w:szCs w:val="24"/>
            </w:rPr>
            <m:t>=−20</m:t>
          </m:r>
          <m:func>
            <m:funcPr>
              <m:ctrlPr>
                <w:rPr>
                  <w:rFonts w:ascii="Cambria Math" w:hAnsi="Cambria Math"/>
                  <w:kern w:val="0"/>
                  <w:sz w:val="24"/>
                  <w:szCs w:val="24"/>
                </w:rPr>
              </m:ctrlPr>
            </m:funcPr>
            <m:fName>
              <m:sSub>
                <m:sSubPr>
                  <m:ctrlPr>
                    <w:rPr>
                      <w:rFonts w:ascii="Cambria Math" w:hAnsi="Cambria Math"/>
                      <w:i/>
                      <w:kern w:val="0"/>
                      <w:sz w:val="24"/>
                      <w:szCs w:val="24"/>
                    </w:rPr>
                  </m:ctrlPr>
                </m:sSubPr>
                <m:e>
                  <m:r>
                    <m:rPr>
                      <m:sty m:val="p"/>
                    </m:rPr>
                    <w:rPr>
                      <w:rFonts w:ascii="Cambria Math" w:hAnsi="Cambria Math"/>
                      <w:kern w:val="0"/>
                      <w:sz w:val="24"/>
                      <w:szCs w:val="24"/>
                    </w:rPr>
                    <m:t>log</m:t>
                  </m:r>
                  <m:ctrlPr>
                    <w:rPr>
                      <w:rFonts w:ascii="Cambria Math" w:hAnsi="Cambria Math"/>
                      <w:i/>
                      <w:kern w:val="0"/>
                      <w:sz w:val="24"/>
                      <w:szCs w:val="24"/>
                    </w:rPr>
                  </m:ctrlPr>
                </m:e>
                <m:sub>
                  <m:r>
                    <m:rPr/>
                    <w:rPr>
                      <w:rFonts w:ascii="Cambria Math" w:hAnsi="Cambria Math"/>
                      <w:kern w:val="0"/>
                      <w:sz w:val="24"/>
                      <w:szCs w:val="24"/>
                    </w:rPr>
                    <m:t>10</m:t>
                  </m:r>
                  <m:ctrlPr>
                    <w:rPr>
                      <w:rFonts w:ascii="Cambria Math" w:hAnsi="Cambria Math"/>
                      <w:kern w:val="0"/>
                      <w:sz w:val="24"/>
                      <w:szCs w:val="24"/>
                    </w:rPr>
                  </m:ctrlPr>
                </m:sub>
              </m:sSub>
              <m:ctrlPr>
                <w:rPr>
                  <w:rFonts w:ascii="Cambria Math" w:hAnsi="Cambria Math"/>
                  <w:i/>
                  <w:kern w:val="0"/>
                  <w:sz w:val="24"/>
                  <w:szCs w:val="24"/>
                </w:rPr>
              </m:ctrlPr>
            </m:fName>
            <m:e>
              <m:d>
                <m:dPr>
                  <m:begChr m:val="|"/>
                  <m:endChr m:val="|"/>
                  <m:ctrlPr>
                    <w:rPr>
                      <w:rFonts w:ascii="Cambria Math" w:hAnsi="Cambria Math"/>
                      <w:i/>
                      <w:kern w:val="0"/>
                      <w:sz w:val="24"/>
                      <w:szCs w:val="24"/>
                    </w:rPr>
                  </m:ctrlPr>
                </m:dPr>
                <m:e>
                  <m:r>
                    <m:rPr/>
                    <w:rPr>
                      <w:rFonts w:ascii="Cambria Math" w:hAnsi="Cambria Math"/>
                      <w:kern w:val="0"/>
                      <w:sz w:val="24"/>
                      <w:szCs w:val="24"/>
                    </w:rPr>
                    <m:t>S</m:t>
                  </m:r>
                  <m:ctrlPr>
                    <w:rPr>
                      <w:rFonts w:ascii="Cambria Math" w:hAnsi="Cambria Math"/>
                      <w:i/>
                      <w:kern w:val="0"/>
                      <w:sz w:val="24"/>
                      <w:szCs w:val="24"/>
                    </w:rPr>
                  </m:ctrlPr>
                </m:e>
              </m:d>
              <m:ctrlPr>
                <w:rPr>
                  <w:rFonts w:ascii="Cambria Math" w:hAnsi="Cambria Math"/>
                  <w:i/>
                  <w:kern w:val="0"/>
                  <w:sz w:val="24"/>
                  <w:szCs w:val="24"/>
                </w:rPr>
              </m:ctrlPr>
            </m:e>
          </m:func>
          <m:r>
            <m:rPr/>
            <w:rPr>
              <w:rFonts w:ascii="Cambria Math" w:hAnsi="Cambria Math"/>
              <w:kern w:val="0"/>
              <w:sz w:val="24"/>
              <w:szCs w:val="24"/>
            </w:rPr>
            <m:t>,</m:t>
          </m:r>
        </m:oMath>
      </m:oMathPara>
    </w:p>
    <w:p w14:paraId="43CE70D2">
      <w:pPr>
        <w:pStyle w:val="9"/>
        <w:spacing w:after="0"/>
        <w:jc w:val="both"/>
        <w:rPr>
          <w:spacing w:val="-104"/>
          <w:kern w:val="0"/>
          <w:sz w:val="24"/>
          <w:szCs w:val="24"/>
        </w:rPr>
      </w:pPr>
      <w:r>
        <w:rPr>
          <w:kern w:val="0"/>
          <w:sz w:val="24"/>
          <w:szCs w:val="24"/>
        </w:rPr>
        <w:t>其中</w:t>
      </w:r>
      <w:r>
        <w:rPr>
          <w:rFonts w:hint="eastAsia"/>
          <w:kern w:val="0"/>
          <w:sz w:val="24"/>
          <w:szCs w:val="24"/>
        </w:rPr>
        <w:t>，</w:t>
      </w:r>
      <m:oMath>
        <m:r>
          <m:rPr/>
          <w:rPr>
            <w:rFonts w:ascii="Cambria Math" w:hAnsi="Cambria Math"/>
            <w:kern w:val="0"/>
            <w:sz w:val="24"/>
            <w:szCs w:val="24"/>
          </w:rPr>
          <m:t>|S|</m:t>
        </m:r>
      </m:oMath>
      <w:r>
        <w:rPr>
          <w:iCs/>
          <w:kern w:val="0"/>
          <w:sz w:val="24"/>
          <w:szCs w:val="24"/>
        </w:rPr>
        <w:t>是（</w:t>
      </w:r>
      <w:r>
        <w:rPr>
          <w:kern w:val="0"/>
          <w:sz w:val="24"/>
          <w:szCs w:val="24"/>
        </w:rPr>
        <w:t>复值）线性S</w:t>
      </w:r>
      <w:r>
        <w:rPr>
          <w:spacing w:val="-2"/>
          <w:kern w:val="0"/>
          <w:sz w:val="24"/>
          <w:szCs w:val="24"/>
        </w:rPr>
        <w:t>参数的模，</w:t>
      </w:r>
      <m:oMath>
        <m:r>
          <m:rPr/>
          <w:rPr>
            <w:rFonts w:ascii="Cambria Math" w:hAnsi="Cambria Math"/>
            <w:spacing w:val="-1"/>
            <w:kern w:val="0"/>
            <w:sz w:val="24"/>
            <w:szCs w:val="24"/>
          </w:rPr>
          <m:t>α</m:t>
        </m:r>
      </m:oMath>
      <w:r>
        <w:rPr>
          <w:kern w:val="0"/>
          <w:sz w:val="24"/>
          <w:szCs w:val="24"/>
        </w:rPr>
        <w:t>是</w:t>
      </w:r>
      <w:r>
        <w:rPr>
          <w:rFonts w:hint="eastAsia"/>
          <w:kern w:val="0"/>
          <w:sz w:val="24"/>
          <w:szCs w:val="24"/>
        </w:rPr>
        <w:t>对应</w:t>
      </w:r>
      <w:r>
        <w:rPr>
          <w:kern w:val="0"/>
          <w:sz w:val="24"/>
          <w:szCs w:val="24"/>
        </w:rPr>
        <w:t>的对数损耗（即回波损耗或衰减）</w:t>
      </w:r>
      <w:r>
        <w:rPr>
          <w:spacing w:val="-2"/>
          <w:kern w:val="0"/>
          <w:sz w:val="24"/>
          <w:szCs w:val="24"/>
        </w:rPr>
        <w:t>，单位为</w:t>
      </w:r>
      <w:r>
        <w:rPr>
          <w:kern w:val="0"/>
          <w:sz w:val="24"/>
          <w:szCs w:val="24"/>
        </w:rPr>
        <w:t>d</w:t>
      </w:r>
      <w:r>
        <w:rPr>
          <w:spacing w:val="-1"/>
          <w:kern w:val="0"/>
          <w:sz w:val="24"/>
          <w:szCs w:val="24"/>
        </w:rPr>
        <w:t>B</w:t>
      </w:r>
      <w:r>
        <w:rPr>
          <w:kern w:val="0"/>
          <w:sz w:val="24"/>
          <w:szCs w:val="24"/>
        </w:rPr>
        <w:t>。</w:t>
      </w:r>
      <w:r>
        <w:rPr>
          <w:spacing w:val="-104"/>
          <w:kern w:val="0"/>
          <w:sz w:val="24"/>
          <w:szCs w:val="24"/>
        </w:rPr>
        <w:t xml:space="preserve"> </w:t>
      </w:r>
      <w:r>
        <w:rPr>
          <w:spacing w:val="7"/>
          <w:kern w:val="0"/>
          <w:sz w:val="24"/>
          <w:szCs w:val="24"/>
        </w:rPr>
        <w:t xml:space="preserve"> </w:t>
      </w:r>
    </w:p>
    <w:p w14:paraId="61CAF384">
      <w:pPr>
        <w:pStyle w:val="9"/>
        <w:spacing w:after="0"/>
        <w:ind w:firstLine="480" w:firstLineChars="200"/>
        <w:jc w:val="both"/>
        <w:rPr>
          <w:kern w:val="0"/>
          <w:sz w:val="24"/>
          <w:szCs w:val="24"/>
        </w:rPr>
      </w:pPr>
      <m:oMath>
        <m:r>
          <m:rPr/>
          <w:rPr>
            <w:rFonts w:ascii="Cambria Math" w:hAnsi="Cambria Math"/>
            <w:kern w:val="0"/>
            <w:sz w:val="24"/>
            <w:szCs w:val="24"/>
          </w:rPr>
          <m:t>|S|</m:t>
        </m:r>
      </m:oMath>
      <w:r>
        <w:rPr>
          <w:kern w:val="0"/>
          <w:sz w:val="24"/>
          <w:szCs w:val="24"/>
        </w:rPr>
        <w:t>定义为</w:t>
      </w:r>
      <w:r>
        <w:rPr>
          <w:rFonts w:hint="eastAsia"/>
          <w:kern w:val="0"/>
          <w:sz w:val="24"/>
          <w:szCs w:val="24"/>
        </w:rPr>
        <w:t>：</w:t>
      </w:r>
    </w:p>
    <w:p w14:paraId="41ECF6E1">
      <w:pPr>
        <w:pStyle w:val="9"/>
        <w:spacing w:after="0"/>
        <w:ind w:firstLine="480" w:firstLineChars="200"/>
        <w:jc w:val="both"/>
        <w:rPr>
          <w:kern w:val="0"/>
          <w:sz w:val="24"/>
          <w:szCs w:val="24"/>
        </w:rPr>
      </w:pPr>
      <m:oMathPara>
        <m:oMath>
          <m:d>
            <m:dPr>
              <m:begChr m:val="|"/>
              <m:endChr m:val="|"/>
              <m:ctrlPr>
                <w:rPr>
                  <w:rFonts w:ascii="Cambria Math" w:hAnsi="Cambria Math"/>
                  <w:i/>
                  <w:kern w:val="0"/>
                  <w:sz w:val="24"/>
                  <w:szCs w:val="24"/>
                </w:rPr>
              </m:ctrlPr>
            </m:dPr>
            <m:e>
              <m:r>
                <m:rPr/>
                <w:rPr>
                  <w:rFonts w:ascii="Cambria Math" w:hAnsi="Cambria Math"/>
                  <w:kern w:val="0"/>
                  <w:sz w:val="24"/>
                  <w:szCs w:val="24"/>
                </w:rPr>
                <m:t>S</m:t>
              </m:r>
              <m:ctrlPr>
                <w:rPr>
                  <w:rFonts w:ascii="Cambria Math" w:hAnsi="Cambria Math"/>
                  <w:i/>
                  <w:kern w:val="0"/>
                  <w:sz w:val="24"/>
                  <w:szCs w:val="24"/>
                </w:rPr>
              </m:ctrlPr>
            </m:e>
          </m:d>
          <m:r>
            <m:rPr/>
            <w:rPr>
              <w:rFonts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sSup>
                    <m:sSupPr>
                      <m:ctrlPr>
                        <w:rPr>
                          <w:rFonts w:ascii="Cambria Math" w:hAnsi="Cambria Math"/>
                          <w:i/>
                          <w:kern w:val="0"/>
                          <w:sz w:val="24"/>
                          <w:szCs w:val="24"/>
                        </w:rPr>
                      </m:ctrlPr>
                    </m:sSupPr>
                    <m:e>
                      <m:r>
                        <m:rPr/>
                        <w:rPr>
                          <w:rFonts w:ascii="Cambria Math" w:hAnsi="Cambria Math"/>
                          <w:kern w:val="0"/>
                          <w:sz w:val="24"/>
                          <w:szCs w:val="24"/>
                        </w:rPr>
                        <m:t>x</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sSup>
                    <m:sSupPr>
                      <m:ctrlPr>
                        <w:rPr>
                          <w:rFonts w:ascii="Cambria Math" w:hAnsi="Cambria Math"/>
                          <w:i/>
                          <w:kern w:val="0"/>
                          <w:sz w:val="24"/>
                          <w:szCs w:val="24"/>
                        </w:rPr>
                      </m:ctrlPr>
                    </m:sSupPr>
                    <m:e>
                      <m:r>
                        <m:rPr/>
                        <w:rPr>
                          <w:rFonts w:ascii="Cambria Math" w:hAnsi="Cambria Math"/>
                          <w:kern w:val="0"/>
                          <w:sz w:val="24"/>
                          <w:szCs w:val="24"/>
                        </w:rPr>
                        <m:t>y</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1</m:t>
              </m:r>
              <m:r>
                <m:rPr>
                  <m:lit/>
                  <m:sty m:val="p"/>
                </m:rPr>
                <w:rPr>
                  <w:rFonts w:ascii="Cambria Math" w:hAnsi="Cambria Math"/>
                  <w:kern w:val="0"/>
                  <w:sz w:val="24"/>
                  <w:szCs w:val="24"/>
                </w:rPr>
                <m:t>/</m:t>
              </m:r>
              <m:r>
                <m:rPr>
                  <m:sty m:val="p"/>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oMath>
      </m:oMathPara>
    </w:p>
    <w:p w14:paraId="3AC7ED1B">
      <w:pPr>
        <w:pStyle w:val="9"/>
        <w:spacing w:after="0"/>
        <w:jc w:val="both"/>
        <w:rPr>
          <w:kern w:val="0"/>
          <w:sz w:val="24"/>
          <w:szCs w:val="24"/>
        </w:rPr>
      </w:pPr>
      <w:r>
        <w:rPr>
          <w:kern w:val="0"/>
          <w:sz w:val="24"/>
          <w:szCs w:val="24"/>
        </w:rPr>
        <w:t>其中</w:t>
      </w:r>
      <w:r>
        <w:rPr>
          <w:rFonts w:hint="eastAsia"/>
          <w:kern w:val="0"/>
          <w:sz w:val="24"/>
          <w:szCs w:val="24"/>
        </w:rPr>
        <w:t>，</w:t>
      </w:r>
      <w:r>
        <w:rPr>
          <w:i/>
          <w:kern w:val="0"/>
          <w:sz w:val="24"/>
          <w:szCs w:val="24"/>
        </w:rPr>
        <w:t>x</w:t>
      </w:r>
      <w:r>
        <w:rPr>
          <w:kern w:val="0"/>
          <w:sz w:val="24"/>
          <w:szCs w:val="24"/>
        </w:rPr>
        <w:t>和</w:t>
      </w:r>
      <w:r>
        <w:rPr>
          <w:i/>
          <w:kern w:val="0"/>
          <w:sz w:val="24"/>
          <w:szCs w:val="24"/>
        </w:rPr>
        <w:t>y</w:t>
      </w:r>
      <w:r>
        <w:rPr>
          <w:kern w:val="0"/>
          <w:sz w:val="24"/>
          <w:szCs w:val="24"/>
        </w:rPr>
        <w:t>是线性S参数的实部和虚部。</w:t>
      </w:r>
    </w:p>
    <w:p w14:paraId="22DFF6B5">
      <w:pPr>
        <w:pStyle w:val="9"/>
        <w:spacing w:after="0"/>
        <w:ind w:firstLine="480" w:firstLineChars="200"/>
        <w:jc w:val="both"/>
        <w:rPr>
          <w:kern w:val="0"/>
          <w:sz w:val="24"/>
          <w:szCs w:val="24"/>
        </w:rPr>
      </w:pPr>
      <w:r>
        <w:rPr>
          <w:kern w:val="0"/>
          <w:sz w:val="24"/>
          <w:szCs w:val="24"/>
        </w:rPr>
        <w:t>在本例中，</w:t>
      </w:r>
      <w:r>
        <w:rPr>
          <w:i/>
          <w:kern w:val="0"/>
          <w:sz w:val="24"/>
          <w:szCs w:val="24"/>
        </w:rPr>
        <w:t>x</w:t>
      </w:r>
      <w:r>
        <w:rPr>
          <w:kern w:val="0"/>
          <w:sz w:val="24"/>
          <w:szCs w:val="24"/>
        </w:rPr>
        <w:t>和</w:t>
      </w:r>
      <w:r>
        <w:rPr>
          <w:i/>
          <w:kern w:val="0"/>
          <w:sz w:val="24"/>
          <w:szCs w:val="24"/>
        </w:rPr>
        <w:t>y</w:t>
      </w:r>
      <w:r>
        <w:rPr>
          <w:kern w:val="0"/>
          <w:sz w:val="24"/>
          <w:szCs w:val="24"/>
        </w:rPr>
        <w:t>的测得值为</w:t>
      </w:r>
      <m:oMath>
        <m:acc>
          <m:accPr>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r>
          <m:rPr/>
          <w:rPr>
            <w:rFonts w:hint="eastAsia" w:ascii="Cambria Math" w:hAnsi="Cambria Math"/>
            <w:kern w:val="0"/>
            <w:sz w:val="24"/>
            <w:szCs w:val="24"/>
          </w:rPr>
          <m:t>=0.0060</m:t>
        </m:r>
        <m:r>
          <m:rPr>
            <m:lit/>
            <m:sty m:val="p"/>
          </m:rPr>
          <w:rPr>
            <w:rFonts w:hint="eastAsia" w:ascii="Cambria Math" w:hAnsi="Cambria Math"/>
            <w:kern w:val="0"/>
            <w:sz w:val="24"/>
            <w:szCs w:val="24"/>
          </w:rPr>
          <m:t>)</m:t>
        </m:r>
      </m:oMath>
      <w:r>
        <w:rPr>
          <w:kern w:val="0"/>
          <w:sz w:val="24"/>
          <w:szCs w:val="24"/>
        </w:rPr>
        <w:t>和</w:t>
      </w:r>
      <m:oMath>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r>
          <m:rPr/>
          <w:rPr>
            <w:rFonts w:hint="eastAsia" w:ascii="Cambria Math" w:hAnsi="Cambria Math"/>
            <w:kern w:val="0"/>
            <w:sz w:val="24"/>
            <w:szCs w:val="24"/>
          </w:rPr>
          <m:t>=0.0080</m:t>
        </m:r>
      </m:oMath>
      <w:r>
        <w:rPr>
          <w:kern w:val="0"/>
          <w:sz w:val="24"/>
          <w:szCs w:val="24"/>
        </w:rPr>
        <w:t>，相关</w:t>
      </w:r>
      <w:r>
        <w:rPr>
          <w:rFonts w:hint="eastAsia"/>
          <w:kern w:val="0"/>
          <w:sz w:val="24"/>
          <w:szCs w:val="24"/>
        </w:rPr>
        <w:t>的</w:t>
      </w:r>
      <w:r>
        <w:rPr>
          <w:kern w:val="0"/>
          <w:sz w:val="24"/>
          <w:szCs w:val="24"/>
        </w:rPr>
        <w:t>标准不确定度为</w:t>
      </w:r>
      <w:bookmarkStart w:id="52" w:name="OLE_LINK45"/>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=0.0100</m:t>
        </m:r>
      </m:oMath>
      <w:bookmarkEnd w:id="52"/>
      <w:r>
        <w:rPr>
          <w:kern w:val="0"/>
          <w:sz w:val="24"/>
          <w:szCs w:val="24"/>
        </w:rPr>
        <w:t>。由此获得|</w:t>
      </w:r>
      <w:r>
        <w:rPr>
          <w:i/>
          <w:kern w:val="0"/>
          <w:sz w:val="24"/>
          <w:szCs w:val="24"/>
        </w:rPr>
        <w:t>S</w:t>
      </w:r>
      <w:r>
        <w:rPr>
          <w:kern w:val="0"/>
          <w:sz w:val="24"/>
          <w:szCs w:val="24"/>
        </w:rPr>
        <w:t>|的估计值</w:t>
      </w:r>
      <w:bookmarkStart w:id="53" w:name="OLE_LINK43"/>
      <m:oMath>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w:t>
      </w:r>
      <w:bookmarkEnd w:id="53"/>
      <w:r>
        <w:rPr>
          <w:kern w:val="0"/>
          <w:sz w:val="24"/>
          <w:szCs w:val="24"/>
        </w:rPr>
        <w:t>，</w:t>
      </w:r>
      <m:oMath>
        <m:r>
          <m:rPr/>
          <w:rPr>
            <w:rFonts w:ascii="Cambria Math" w:hAnsi="Cambria Math"/>
            <w:kern w:val="0"/>
            <w:sz w:val="24"/>
            <w:szCs w:val="24"/>
          </w:rPr>
          <m:t>α</m:t>
        </m:r>
      </m:oMath>
      <w:r>
        <w:rPr>
          <w:kern w:val="0"/>
          <w:sz w:val="24"/>
          <w:szCs w:val="24"/>
        </w:rPr>
        <w:t>的估计值</w:t>
      </w:r>
      <m:oMath>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m:sty m:val="p"/>
                  </m:rPr>
                  <w:rPr>
                    <w:rFonts w:ascii="Cambria Math" w:hAnsi="Cambria Math"/>
                    <w:kern w:val="0"/>
                    <w:sz w:val="24"/>
                    <w:szCs w:val="24"/>
                  </w:rPr>
                  <m:t>α</m:t>
                </m:r>
                <m:ctrlPr>
                  <w:rPr>
                    <w:rFonts w:ascii="Cambria Math" w:hAnsi="Cambria Math"/>
                    <w:kern w:val="0"/>
                    <w:sz w:val="24"/>
                    <w:szCs w:val="24"/>
                  </w:rPr>
                </m:ctrlPr>
              </m:e>
            </m:acc>
            <m:ctrlPr>
              <w:rPr>
                <w:rFonts w:ascii="Cambria Math" w:hAnsi="Cambria Math"/>
                <w:i/>
                <w:kern w:val="0"/>
                <w:sz w:val="24"/>
                <w:szCs w:val="24"/>
              </w:rPr>
            </m:ctrlPr>
          </m:e>
        </m:d>
      </m:oMath>
      <w:r>
        <w:rPr>
          <w:rFonts w:hint="eastAsia"/>
          <w:kern w:val="0"/>
          <w:sz w:val="24"/>
          <w:szCs w:val="24"/>
        </w:rPr>
        <w:t>为</w:t>
      </w:r>
      <w:r>
        <w:rPr>
          <w:kern w:val="0"/>
          <w:sz w:val="24"/>
          <w:szCs w:val="24"/>
        </w:rPr>
        <w:t>：</w:t>
      </w:r>
    </w:p>
    <w:p w14:paraId="050845B0">
      <w:pPr>
        <w:pStyle w:val="9"/>
        <w:spacing w:after="0"/>
        <w:ind w:firstLine="480" w:firstLineChars="200"/>
        <w:jc w:val="both"/>
        <w:rPr>
          <w:kern w:val="0"/>
          <w:sz w:val="24"/>
          <w:szCs w:val="24"/>
        </w:rPr>
      </w:pPr>
      <m:oMathPara>
        <m:oMath>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acc>
                    <m:accPr>
                      <m:ctrlPr>
                        <w:rPr>
                          <w:rFonts w:ascii="Cambria Math" w:hAnsi="Cambria Math"/>
                          <w:kern w:val="0"/>
                          <w:sz w:val="24"/>
                          <w:szCs w:val="24"/>
                        </w:rPr>
                      </m:ctrlPr>
                    </m:accPr>
                    <m:e>
                      <m:sSup>
                        <m:sSupPr>
                          <m:ctrlPr>
                            <w:rPr>
                              <w:rFonts w:ascii="Cambria Math" w:hAnsi="Cambria Math"/>
                              <w:i/>
                              <w:kern w:val="0"/>
                              <w:sz w:val="24"/>
                              <w:szCs w:val="24"/>
                            </w:rPr>
                          </m:ctrlPr>
                        </m:sSupPr>
                        <m:e>
                          <m:r>
                            <m:rPr/>
                            <w:rPr>
                              <w:rFonts w:ascii="Cambria Math" w:hAnsi="Cambria Math"/>
                              <w:kern w:val="0"/>
                              <w:sz w:val="24"/>
                              <w:szCs w:val="24"/>
                            </w:rPr>
                            <m:t>x</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kern w:val="0"/>
                          <w:sz w:val="24"/>
                          <w:szCs w:val="24"/>
                        </w:rPr>
                      </m:ctrlPr>
                    </m:e>
                  </m:acc>
                  <m:r>
                    <m:rPr/>
                    <w:rPr>
                      <w:rFonts w:ascii="Cambria Math" w:hAnsi="Cambria Math"/>
                      <w:kern w:val="0"/>
                      <w:sz w:val="24"/>
                      <w:szCs w:val="24"/>
                    </w:rPr>
                    <m:t>+</m:t>
                  </m:r>
                  <m:acc>
                    <m:accPr>
                      <m:ctrlPr>
                        <w:rPr>
                          <w:rFonts w:ascii="Cambria Math" w:hAnsi="Cambria Math"/>
                          <w:kern w:val="0"/>
                          <w:sz w:val="24"/>
                          <w:szCs w:val="24"/>
                        </w:rPr>
                      </m:ctrlPr>
                    </m:accPr>
                    <m:e>
                      <m:sSup>
                        <m:sSupPr>
                          <m:ctrlPr>
                            <w:rPr>
                              <w:rFonts w:ascii="Cambria Math" w:hAnsi="Cambria Math"/>
                              <w:i/>
                              <w:kern w:val="0"/>
                              <w:sz w:val="24"/>
                              <w:szCs w:val="24"/>
                            </w:rPr>
                          </m:ctrlPr>
                        </m:sSupPr>
                        <m:e>
                          <m:r>
                            <m:rPr/>
                            <w:rPr>
                              <w:rFonts w:ascii="Cambria Math" w:hAnsi="Cambria Math"/>
                              <w:kern w:val="0"/>
                              <w:sz w:val="24"/>
                              <w:szCs w:val="24"/>
                            </w:rPr>
                            <m:t>y</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1</m:t>
              </m:r>
              <m:r>
                <m:rPr>
                  <m:lit/>
                  <m:sty m:val="p"/>
                </m:rPr>
                <w:rPr>
                  <w:rFonts w:ascii="Cambria Math" w:hAnsi="Cambria Math"/>
                  <w:kern w:val="0"/>
                  <w:sz w:val="24"/>
                  <w:szCs w:val="24"/>
                </w:rPr>
                <m:t>/</m:t>
              </m:r>
              <m:r>
                <m:rPr>
                  <m:sty m:val="p"/>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=0.0100,</m:t>
          </m:r>
          <m:acc>
            <m:accPr>
              <m:ctrlPr>
                <w:rPr>
                  <w:rFonts w:ascii="Cambria Math" w:hAnsi="Cambria Math"/>
                  <w:kern w:val="0"/>
                  <w:sz w:val="24"/>
                  <w:szCs w:val="24"/>
                </w:rPr>
              </m:ctrlPr>
            </m:accPr>
            <m:e>
              <m:r>
                <m:rPr>
                  <m:sty m:val="p"/>
                </m:rPr>
                <w:rPr>
                  <w:rFonts w:ascii="Cambria Math" w:hAnsi="Cambria Math"/>
                  <w:kern w:val="0"/>
                  <w:sz w:val="24"/>
                  <w:szCs w:val="24"/>
                </w:rPr>
                <m:t>α</m:t>
              </m:r>
              <m:ctrlPr>
                <w:rPr>
                  <w:rFonts w:ascii="Cambria Math" w:hAnsi="Cambria Math"/>
                  <w:kern w:val="0"/>
                  <w:sz w:val="24"/>
                  <w:szCs w:val="24"/>
                </w:rPr>
              </m:ctrlPr>
            </m:e>
          </m:acc>
          <m:r>
            <m:rPr/>
            <w:rPr>
              <w:rFonts w:ascii="Cambria Math" w:hAnsi="Cambria Math"/>
              <w:kern w:val="0"/>
              <w:sz w:val="24"/>
              <w:szCs w:val="24"/>
            </w:rPr>
            <m:t>=−20</m:t>
          </m:r>
          <m:func>
            <m:funcPr>
              <m:ctrlPr>
                <w:rPr>
                  <w:rFonts w:ascii="Cambria Math" w:hAnsi="Cambria Math"/>
                  <w:kern w:val="0"/>
                  <w:sz w:val="24"/>
                  <w:szCs w:val="24"/>
                </w:rPr>
              </m:ctrlPr>
            </m:funcPr>
            <m:fName>
              <m:sSub>
                <m:sSubPr>
                  <m:ctrlPr>
                    <w:rPr>
                      <w:rFonts w:ascii="Cambria Math" w:hAnsi="Cambria Math"/>
                      <w:i/>
                      <w:kern w:val="0"/>
                      <w:sz w:val="24"/>
                      <w:szCs w:val="24"/>
                    </w:rPr>
                  </m:ctrlPr>
                </m:sSubPr>
                <m:e>
                  <m:r>
                    <m:rPr>
                      <m:sty m:val="p"/>
                    </m:rPr>
                    <w:rPr>
                      <w:rFonts w:ascii="Cambria Math" w:hAnsi="Cambria Math"/>
                      <w:kern w:val="0"/>
                      <w:sz w:val="24"/>
                      <w:szCs w:val="24"/>
                    </w:rPr>
                    <m:t>log</m:t>
                  </m:r>
                  <m:ctrlPr>
                    <w:rPr>
                      <w:rFonts w:ascii="Cambria Math" w:hAnsi="Cambria Math"/>
                      <w:i/>
                      <w:kern w:val="0"/>
                      <w:sz w:val="24"/>
                      <w:szCs w:val="24"/>
                    </w:rPr>
                  </m:ctrlPr>
                </m:e>
                <m:sub>
                  <m:r>
                    <m:rPr/>
                    <w:rPr>
                      <w:rFonts w:ascii="Cambria Math" w:hAnsi="Cambria Math"/>
                      <w:kern w:val="0"/>
                      <w:sz w:val="24"/>
                      <w:szCs w:val="24"/>
                    </w:rPr>
                    <m:t>10</m:t>
                  </m:r>
                  <m:ctrlPr>
                    <w:rPr>
                      <w:rFonts w:ascii="Cambria Math" w:hAnsi="Cambria Math"/>
                      <w:kern w:val="0"/>
                      <w:sz w:val="24"/>
                      <w:szCs w:val="24"/>
                    </w:rPr>
                  </m:ctrlPr>
                </m:sub>
              </m:sSub>
              <m:ctrlPr>
                <w:rPr>
                  <w:rFonts w:ascii="Cambria Math" w:hAnsi="Cambria Math"/>
                  <w:i/>
                  <w:kern w:val="0"/>
                  <w:sz w:val="24"/>
                  <w:szCs w:val="24"/>
                </w:rPr>
              </m:ctrlPr>
            </m:fName>
            <m:e>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func>
          <m:r>
            <m:rPr/>
            <w:rPr>
              <w:rFonts w:ascii="Cambria Math" w:hAnsi="Cambria Math"/>
              <w:kern w:val="0"/>
              <w:sz w:val="24"/>
              <w:szCs w:val="24"/>
            </w:rPr>
            <m:t>=40.0 </m:t>
          </m:r>
          <m:r>
            <m:rPr>
              <m:nor/>
              <m:sty m:val="p"/>
            </m:rPr>
            <w:rPr>
              <w:rFonts w:ascii="Cambria Math" w:hAnsi="Cambria Math"/>
              <w:kern w:val="0"/>
              <w:sz w:val="24"/>
              <w:szCs w:val="24"/>
            </w:rPr>
            <m:t>dB</m:t>
          </m:r>
          <m:r>
            <m:rPr/>
            <w:rPr>
              <w:rFonts w:ascii="Cambria Math" w:hAnsi="Cambria Math"/>
              <w:kern w:val="0"/>
              <w:sz w:val="24"/>
              <w:szCs w:val="24"/>
            </w:rPr>
            <m:t>.</m:t>
          </m:r>
        </m:oMath>
      </m:oMathPara>
    </w:p>
    <w:p w14:paraId="296632CD">
      <w:pPr>
        <w:pStyle w:val="9"/>
        <w:spacing w:after="0"/>
        <w:ind w:firstLine="480" w:firstLineChars="200"/>
        <w:jc w:val="both"/>
        <w:rPr>
          <w:kern w:val="0"/>
          <w:sz w:val="24"/>
          <w:szCs w:val="24"/>
        </w:rPr>
      </w:pPr>
      <w:r>
        <w:rPr>
          <w:kern w:val="0"/>
          <w:sz w:val="24"/>
          <w:szCs w:val="24"/>
        </w:rPr>
        <w:t>这些</w:t>
      </w:r>
      <w:r>
        <w:rPr>
          <w:rFonts w:hint="eastAsia"/>
          <w:kern w:val="0"/>
          <w:sz w:val="24"/>
          <w:szCs w:val="24"/>
        </w:rPr>
        <w:t>数</w:t>
      </w:r>
      <w:r>
        <w:rPr>
          <w:kern w:val="0"/>
          <w:sz w:val="24"/>
          <w:szCs w:val="24"/>
        </w:rPr>
        <w:t>值</w:t>
      </w:r>
      <w:r>
        <w:rPr>
          <w:rFonts w:hint="eastAsia"/>
          <w:kern w:val="0"/>
          <w:sz w:val="24"/>
          <w:szCs w:val="24"/>
        </w:rPr>
        <w:t>典型用于</w:t>
      </w:r>
      <w:r>
        <w:rPr>
          <w:kern w:val="0"/>
          <w:sz w:val="24"/>
          <w:szCs w:val="24"/>
        </w:rPr>
        <w:t>近匹配（即低反射）器件的线性反射系数测量。</w:t>
      </w:r>
    </w:p>
    <w:p w14:paraId="50B7AF59">
      <w:pPr>
        <w:pStyle w:val="9"/>
        <w:spacing w:after="0"/>
        <w:ind w:firstLine="480" w:firstLineChars="200"/>
        <w:jc w:val="both"/>
        <w:rPr>
          <w:kern w:val="0"/>
          <w:sz w:val="24"/>
          <w:szCs w:val="24"/>
        </w:rPr>
      </w:pPr>
      <w:r>
        <w:rPr>
          <w:kern w:val="0"/>
          <w:sz w:val="24"/>
          <w:szCs w:val="24"/>
        </w:rPr>
        <w:t>应用不确定</w:t>
      </w:r>
      <w:r>
        <w:rPr>
          <w:rFonts w:hint="eastAsia"/>
          <w:kern w:val="0"/>
          <w:sz w:val="24"/>
          <w:szCs w:val="24"/>
        </w:rPr>
        <w:t>度</w:t>
      </w:r>
      <w:r>
        <w:rPr>
          <w:kern w:val="0"/>
          <w:sz w:val="24"/>
          <w:szCs w:val="24"/>
        </w:rPr>
        <w:t>传播律（LPU）（JCGM</w:t>
      </w:r>
      <w:r>
        <w:rPr>
          <w:spacing w:val="-6"/>
          <w:kern w:val="0"/>
          <w:sz w:val="24"/>
          <w:szCs w:val="24"/>
        </w:rPr>
        <w:t xml:space="preserve"> </w:t>
      </w:r>
      <w:r>
        <w:rPr>
          <w:kern w:val="0"/>
          <w:sz w:val="24"/>
          <w:szCs w:val="24"/>
        </w:rPr>
        <w:t>100:2008的5.1.2）得到：</w:t>
      </w:r>
    </w:p>
    <w:p w14:paraId="31CED11C">
      <w:pPr>
        <w:pStyle w:val="9"/>
        <w:ind w:firstLine="480" w:firstLineChars="200"/>
        <w:jc w:val="right"/>
        <w:rPr>
          <w:kern w:val="0"/>
          <w:sz w:val="24"/>
          <w:szCs w:val="24"/>
        </w:rPr>
      </w:pPr>
      <m:oMath>
        <m:r>
          <m:rPr/>
          <w:rPr>
            <w:rFonts w:ascii="Cambria Math" w:hAnsi="Cambria Math"/>
            <w:kern w:val="0"/>
            <w:sz w:val="24"/>
            <w:szCs w:val="24"/>
          </w:rPr>
          <m:t>u</m:t>
        </m:r>
        <m:d>
          <m:dPr>
            <m:ctrlPr>
              <w:rPr>
                <w:rFonts w:ascii="Cambria Math" w:hAnsi="Cambria Math"/>
                <w:i/>
                <w:kern w:val="0"/>
                <w:sz w:val="24"/>
                <w:szCs w:val="24"/>
              </w:rPr>
            </m:ctrlPr>
          </m:dPr>
          <m:e>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d>
        <m:r>
          <m:rPr/>
          <w:rPr>
            <w:rFonts w:ascii="Cambria Math" w:hAnsi="Cambria Math"/>
            <w:kern w:val="0"/>
            <w:sz w:val="24"/>
            <w:szCs w:val="24"/>
          </w:rPr>
          <m:t>=</m:t>
        </m:r>
        <m:f>
          <m:fPr>
            <m:ctrlPr>
              <w:rPr>
                <w:rFonts w:ascii="Cambria Math" w:hAnsi="Cambria Math"/>
                <w:kern w:val="0"/>
                <w:sz w:val="24"/>
                <w:szCs w:val="24"/>
              </w:rPr>
            </m:ctrlPr>
          </m:fPr>
          <m:num>
            <m:sSup>
              <m:sSupPr>
                <m:ctrlPr>
                  <w:rPr>
                    <w:rFonts w:ascii="Cambria Math" w:hAnsi="Cambria Math"/>
                    <w:i/>
                    <w:kern w:val="0"/>
                    <w:sz w:val="24"/>
                    <w:szCs w:val="24"/>
                  </w:rPr>
                </m:ctrlPr>
              </m:sSupPr>
              <m:e>
                <m:d>
                  <m:dPr>
                    <m:begChr m:val="["/>
                    <m:endChr m:val="]"/>
                    <m:ctrlPr>
                      <w:rPr>
                        <w:rFonts w:ascii="Cambria Math" w:hAnsi="Cambria Math"/>
                        <w:kern w:val="0"/>
                        <w:sz w:val="24"/>
                        <w:szCs w:val="24"/>
                      </w:rPr>
                    </m:ctrlPr>
                  </m:dPr>
                  <m:e>
                    <m:acc>
                      <m:accPr>
                        <m:ctrlPr>
                          <w:rPr>
                            <w:rFonts w:ascii="Cambria Math" w:hAnsi="Cambria Math"/>
                            <w:kern w:val="0"/>
                            <w:sz w:val="24"/>
                            <w:szCs w:val="24"/>
                          </w:rPr>
                        </m:ctrlPr>
                      </m:accPr>
                      <m:e>
                        <m:sSup>
                          <m:sSupPr>
                            <m:ctrlPr>
                              <w:rPr>
                                <w:rFonts w:ascii="Cambria Math" w:hAnsi="Cambria Math"/>
                                <w:i/>
                                <w:kern w:val="0"/>
                                <w:sz w:val="24"/>
                                <w:szCs w:val="24"/>
                              </w:rPr>
                            </m:ctrlPr>
                          </m:sSupPr>
                          <m:e>
                            <m:r>
                              <m:rPr/>
                              <w:rPr>
                                <w:rFonts w:ascii="Cambria Math" w:hAnsi="Cambria Math"/>
                                <w:kern w:val="0"/>
                                <w:sz w:val="24"/>
                                <w:szCs w:val="24"/>
                              </w:rPr>
                              <m:t>x</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kern w:val="0"/>
                            <w:sz w:val="24"/>
                            <w:szCs w:val="24"/>
                          </w:rPr>
                        </m:ctrlPr>
                      </m:e>
                    </m:acc>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x</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kern w:val="0"/>
                        <w:sz w:val="24"/>
                        <w:szCs w:val="24"/>
                      </w:rPr>
                      <m:t>+</m:t>
                    </m:r>
                    <m:acc>
                      <m:accPr>
                        <m:ctrlPr>
                          <w:rPr>
                            <w:rFonts w:ascii="Cambria Math" w:hAnsi="Cambria Math"/>
                            <w:kern w:val="0"/>
                            <w:sz w:val="24"/>
                            <w:szCs w:val="24"/>
                          </w:rPr>
                        </m:ctrlPr>
                      </m:accPr>
                      <m:e>
                        <m:sSup>
                          <m:sSupPr>
                            <m:ctrlPr>
                              <w:rPr>
                                <w:rFonts w:ascii="Cambria Math" w:hAnsi="Cambria Math"/>
                                <w:i/>
                                <w:kern w:val="0"/>
                                <w:sz w:val="24"/>
                                <w:szCs w:val="24"/>
                              </w:rPr>
                            </m:ctrlPr>
                          </m:sSupPr>
                          <m:e>
                            <m:r>
                              <m:rPr/>
                              <w:rPr>
                                <w:rFonts w:ascii="Cambria Math" w:hAnsi="Cambria Math"/>
                                <w:kern w:val="0"/>
                                <w:sz w:val="24"/>
                                <w:szCs w:val="24"/>
                              </w:rPr>
                              <m:t>y</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kern w:val="0"/>
                            <w:sz w:val="24"/>
                            <w:szCs w:val="24"/>
                          </w:rPr>
                        </m:ctrlPr>
                      </m:e>
                    </m:acc>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y</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1</m:t>
                </m:r>
                <m:r>
                  <m:rPr>
                    <m:lit/>
                    <m:sty m:val="p"/>
                  </m:rPr>
                  <w:rPr>
                    <w:rFonts w:ascii="Cambria Math" w:hAnsi="Cambria Math"/>
                    <w:kern w:val="0"/>
                    <w:sz w:val="24"/>
                    <w:szCs w:val="24"/>
                  </w:rPr>
                  <m:t>/</m:t>
                </m:r>
                <m:r>
                  <m:rPr>
                    <m:sty m:val="p"/>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num>
          <m:den>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den>
        </m:f>
        <m:r>
          <m:rPr/>
          <w:rPr>
            <w:rFonts w:ascii="Cambria Math" w:hAnsi="Cambria Math"/>
            <w:kern w:val="0"/>
            <w:sz w:val="24"/>
            <w:szCs w:val="24"/>
          </w:rPr>
          <m:t>=0.0100,u</m:t>
        </m:r>
        <m:d>
          <m:dPr>
            <m:ctrlPr>
              <w:rPr>
                <w:rFonts w:ascii="Cambria Math" w:hAnsi="Cambria Math"/>
                <w:i/>
                <w:kern w:val="0"/>
                <w:sz w:val="24"/>
                <w:szCs w:val="24"/>
              </w:rPr>
            </m:ctrlPr>
          </m:dPr>
          <m:e>
            <m:acc>
              <m:accPr>
                <m:ctrlPr>
                  <w:rPr>
                    <w:rFonts w:ascii="Cambria Math" w:hAnsi="Cambria Math"/>
                    <w:kern w:val="0"/>
                    <w:sz w:val="24"/>
                    <w:szCs w:val="24"/>
                  </w:rPr>
                </m:ctrlPr>
              </m:accPr>
              <m:e>
                <m:r>
                  <m:rPr>
                    <m:sty m:val="p"/>
                  </m:rPr>
                  <w:rPr>
                    <w:rFonts w:ascii="Cambria Math" w:hAnsi="Cambria Math"/>
                    <w:kern w:val="0"/>
                    <w:sz w:val="24"/>
                    <w:szCs w:val="24"/>
                  </w:rPr>
                  <m:t>α</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kern w:val="0"/>
            <w:sz w:val="24"/>
            <w:szCs w:val="24"/>
          </w:rPr>
          <m:t>=</m:t>
        </m:r>
        <m:f>
          <m:fPr>
            <m:ctrlPr>
              <w:rPr>
                <w:rFonts w:ascii="Cambria Math" w:hAnsi="Cambria Math"/>
                <w:kern w:val="0"/>
                <w:sz w:val="24"/>
                <w:szCs w:val="24"/>
              </w:rPr>
            </m:ctrlPr>
          </m:fPr>
          <m:num>
            <m:r>
              <m:rPr/>
              <w:rPr>
                <w:rFonts w:ascii="Cambria Math" w:hAnsi="Cambria Math"/>
                <w:kern w:val="0"/>
                <w:sz w:val="24"/>
                <w:szCs w:val="24"/>
              </w:rPr>
              <m:t>20</m:t>
            </m:r>
            <m:ctrlPr>
              <w:rPr>
                <w:rFonts w:ascii="Cambria Math" w:hAnsi="Cambria Math"/>
                <w:i/>
                <w:kern w:val="0"/>
                <w:sz w:val="24"/>
                <w:szCs w:val="24"/>
              </w:rPr>
            </m:ctrlPr>
          </m:num>
          <m:den>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r>
                  <m:rPr/>
                  <w:rPr>
                    <w:rFonts w:ascii="Cambria Math" w:hAnsi="Cambria Math"/>
                    <w:kern w:val="0"/>
                    <w:sz w:val="24"/>
                    <w:szCs w:val="24"/>
                  </w:rPr>
                  <m:t>1</m:t>
                </m:r>
                <m:ctrlPr>
                  <w:rPr>
                    <w:rFonts w:ascii="Cambria Math" w:hAnsi="Cambria Math"/>
                    <w:kern w:val="0"/>
                    <w:sz w:val="24"/>
                    <w:szCs w:val="24"/>
                  </w:rPr>
                </m:ctrlPr>
              </m:e>
            </m:func>
            <m:r>
              <m:rPr/>
              <w:rPr>
                <w:rFonts w:ascii="Cambria Math" w:hAnsi="Cambria Math"/>
                <w:kern w:val="0"/>
                <w:sz w:val="24"/>
                <w:szCs w:val="24"/>
              </w:rPr>
              <m:t>0</m:t>
            </m:r>
            <m:ctrlPr>
              <w:rPr>
                <w:rFonts w:ascii="Cambria Math" w:hAnsi="Cambria Math"/>
                <w:i/>
                <w:kern w:val="0"/>
                <w:sz w:val="24"/>
                <w:szCs w:val="24"/>
              </w:rPr>
            </m:ctrlPr>
          </m:den>
        </m:f>
        <m:r>
          <m:rPr>
            <m:sty m:val="p"/>
          </m:rPr>
          <w:rPr>
            <w:rFonts w:ascii="Cambria Math" w:hAnsi="Cambria Math" w:cs="Cambria Math"/>
            <w:kern w:val="0"/>
            <w:sz w:val="24"/>
            <w:szCs w:val="24"/>
          </w:rPr>
          <m:t>⋅</m:t>
        </m:r>
        <m:f>
          <m:fPr>
            <m:ctrlPr>
              <w:rPr>
                <w:rFonts w:ascii="Cambria Math" w:hAnsi="Cambria Math"/>
                <w:kern w:val="0"/>
                <w:sz w:val="24"/>
                <w:szCs w:val="24"/>
              </w:rPr>
            </m:ctrlPr>
          </m:fPr>
          <m:num>
            <m:r>
              <m:rPr/>
              <w:rPr>
                <w:rFonts w:ascii="Cambria Math" w:hAnsi="Cambria Math"/>
                <w:kern w:val="0"/>
                <w:sz w:val="24"/>
                <w:szCs w:val="24"/>
              </w:rPr>
              <m:t>u</m:t>
            </m:r>
            <m:d>
              <m:dPr>
                <m:ctrlPr>
                  <w:rPr>
                    <w:rFonts w:ascii="Cambria Math" w:hAnsi="Cambria Math"/>
                    <w:i/>
                    <w:kern w:val="0"/>
                    <w:sz w:val="24"/>
                    <w:szCs w:val="24"/>
                  </w:rPr>
                </m:ctrlPr>
              </m:dPr>
              <m:e>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d>
            <m:ctrlPr>
              <w:rPr>
                <w:rFonts w:ascii="Cambria Math" w:hAnsi="Cambria Math"/>
                <w:i/>
                <w:kern w:val="0"/>
                <w:sz w:val="24"/>
                <w:szCs w:val="24"/>
              </w:rPr>
            </m:ctrlPr>
          </m:num>
          <m:den>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den>
        </m:f>
        <m:r>
          <m:rPr/>
          <w:rPr>
            <w:rFonts w:ascii="Cambria Math" w:hAnsi="Cambria Math"/>
            <w:kern w:val="0"/>
            <w:sz w:val="24"/>
            <w:szCs w:val="24"/>
          </w:rPr>
          <m:t>=8.7 </m:t>
        </m:r>
        <m:r>
          <m:rPr>
            <m:nor/>
            <m:sty m:val="p"/>
          </m:rPr>
          <w:rPr>
            <w:rFonts w:ascii="Cambria Math" w:hAnsi="Cambria Math"/>
            <w:kern w:val="0"/>
            <w:sz w:val="24"/>
            <w:szCs w:val="24"/>
          </w:rPr>
          <m:t>dB</m:t>
        </m:r>
        <m:r>
          <m:rPr/>
          <w:rPr>
            <w:rFonts w:ascii="Cambria Math" w:hAnsi="Cambria Math"/>
            <w:kern w:val="0"/>
            <w:sz w:val="24"/>
            <w:szCs w:val="24"/>
          </w:rPr>
          <m:t>.</m:t>
        </m:r>
      </m:oMath>
      <w:r>
        <w:rPr>
          <w:rFonts w:hint="eastAsia"/>
          <w:kern w:val="0"/>
          <w:sz w:val="24"/>
          <w:szCs w:val="24"/>
        </w:rPr>
        <w:t xml:space="preserve">    （16）</w:t>
      </w:r>
    </w:p>
    <w:p w14:paraId="6638E899">
      <w:pPr>
        <w:pStyle w:val="9"/>
        <w:ind w:firstLine="480" w:firstLineChars="200"/>
        <w:rPr>
          <w:kern w:val="0"/>
          <w:sz w:val="24"/>
          <w:szCs w:val="24"/>
        </w:rPr>
      </w:pPr>
      <w:r>
        <w:rPr>
          <w:kern w:val="0"/>
          <w:sz w:val="24"/>
          <w:szCs w:val="24"/>
        </w:rPr>
        <w:t>为</w:t>
      </w:r>
      <w:r>
        <w:rPr>
          <w:rFonts w:hint="eastAsia"/>
          <w:kern w:val="0"/>
          <w:sz w:val="24"/>
          <w:szCs w:val="24"/>
        </w:rPr>
        <w:t>评估</w:t>
      </w:r>
      <w:r>
        <w:rPr>
          <w:kern w:val="0"/>
          <w:sz w:val="24"/>
          <w:szCs w:val="24"/>
        </w:rPr>
        <w:t>公式(16)</w:t>
      </w:r>
      <w:r>
        <w:rPr>
          <w:rFonts w:hint="eastAsia"/>
          <w:kern w:val="0"/>
          <w:sz w:val="24"/>
          <w:szCs w:val="24"/>
        </w:rPr>
        <w:t>中</w:t>
      </w:r>
      <w:r>
        <w:rPr>
          <w:kern w:val="0"/>
          <w:sz w:val="24"/>
          <w:szCs w:val="24"/>
        </w:rPr>
        <w:t>标准不确定度</w:t>
      </w:r>
      <m:oMath>
        <m:r>
          <m:rPr/>
          <w:rPr>
            <w:rFonts w:hint="eastAsia" w:ascii="Cambria Math" w:hAnsi="Cambria Math"/>
            <w:kern w:val="0"/>
            <w:sz w:val="24"/>
            <w:szCs w:val="24"/>
          </w:rPr>
          <m:t>u</m:t>
        </m:r>
        <m:d>
          <m:dPr>
            <m:ctrlPr>
              <w:rPr>
                <w:rFonts w:ascii="Cambria Math" w:hAnsi="Cambria Math"/>
                <w:i/>
                <w:kern w:val="0"/>
                <w:sz w:val="24"/>
                <w:szCs w:val="24"/>
              </w:rPr>
            </m:ctrlPr>
          </m:dPr>
          <m:e>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d>
      </m:oMath>
      <w:r>
        <w:rPr>
          <w:kern w:val="0"/>
          <w:sz w:val="24"/>
          <w:szCs w:val="24"/>
        </w:rPr>
        <w:t>的适用性，采用JCGM</w:t>
      </w:r>
      <w:r>
        <w:rPr>
          <w:spacing w:val="20"/>
          <w:kern w:val="0"/>
          <w:sz w:val="24"/>
          <w:szCs w:val="24"/>
        </w:rPr>
        <w:t xml:space="preserve"> </w:t>
      </w:r>
      <w:r>
        <w:rPr>
          <w:kern w:val="0"/>
          <w:sz w:val="24"/>
          <w:szCs w:val="24"/>
        </w:rPr>
        <w:t>101:2008</w:t>
      </w:r>
      <w:r>
        <w:rPr>
          <w:rFonts w:hint="eastAsia"/>
          <w:kern w:val="0"/>
          <w:sz w:val="24"/>
          <w:szCs w:val="24"/>
        </w:rPr>
        <w:t>所述</w:t>
      </w:r>
      <w:r>
        <w:rPr>
          <w:kern w:val="0"/>
          <w:sz w:val="24"/>
          <w:szCs w:val="24"/>
        </w:rPr>
        <w:t>的蒙特卡洛法</w:t>
      </w:r>
      <w:r>
        <w:rPr>
          <w:rFonts w:hint="eastAsia"/>
          <w:kern w:val="0"/>
          <w:sz w:val="24"/>
          <w:szCs w:val="24"/>
        </w:rPr>
        <w:t>来</w:t>
      </w:r>
      <w:r>
        <w:rPr>
          <w:kern w:val="0"/>
          <w:sz w:val="24"/>
          <w:szCs w:val="24"/>
        </w:rPr>
        <w:t>评定该不确定度。假定</w:t>
      </w:r>
      <w:r>
        <w:rPr>
          <w:i/>
          <w:kern w:val="0"/>
          <w:sz w:val="24"/>
          <w:szCs w:val="24"/>
        </w:rPr>
        <w:t>x</w:t>
      </w:r>
      <w:r>
        <w:rPr>
          <w:kern w:val="0"/>
          <w:sz w:val="24"/>
          <w:szCs w:val="24"/>
        </w:rPr>
        <w:t>和</w:t>
      </w:r>
      <w:r>
        <w:rPr>
          <w:i/>
          <w:kern w:val="0"/>
          <w:sz w:val="24"/>
          <w:szCs w:val="24"/>
        </w:rPr>
        <w:t>y</w:t>
      </w:r>
      <w:r>
        <w:rPr>
          <w:kern w:val="0"/>
          <w:sz w:val="24"/>
          <w:szCs w:val="24"/>
        </w:rPr>
        <w:t>为独立</w:t>
      </w:r>
      <w:r>
        <w:rPr>
          <w:rFonts w:hint="eastAsia"/>
          <w:kern w:val="0"/>
          <w:sz w:val="24"/>
          <w:szCs w:val="24"/>
        </w:rPr>
        <w:t>服从</w:t>
      </w:r>
      <w:r>
        <w:rPr>
          <w:kern w:val="0"/>
          <w:sz w:val="24"/>
          <w:szCs w:val="24"/>
        </w:rPr>
        <w:t>正态分布，</w:t>
      </w:r>
      <w:r>
        <w:rPr>
          <w:rFonts w:hint="eastAsia"/>
          <w:kern w:val="0"/>
          <w:sz w:val="24"/>
          <w:szCs w:val="24"/>
        </w:rPr>
        <w:t>其</w:t>
      </w:r>
      <w:r>
        <w:rPr>
          <w:kern w:val="0"/>
          <w:sz w:val="24"/>
          <w:szCs w:val="24"/>
        </w:rPr>
        <w:t>均值分别为</w:t>
      </w:r>
      <m:oMath>
        <m:acc>
          <m:accPr>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oMath>
      <w:r>
        <w:rPr>
          <w:kern w:val="0"/>
          <w:sz w:val="24"/>
          <w:szCs w:val="24"/>
        </w:rPr>
        <w:t>和</w:t>
      </w:r>
      <m:oMath>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oMath>
      <w:r>
        <w:rPr>
          <w:kern w:val="0"/>
          <w:sz w:val="24"/>
          <w:szCs w:val="24"/>
        </w:rPr>
        <w:t>，标准偏差分别为</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和</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，而且</w:t>
      </w:r>
      <w:r>
        <w:rPr>
          <w:i/>
          <w:kern w:val="0"/>
          <w:sz w:val="24"/>
          <w:szCs w:val="24"/>
        </w:rPr>
        <w:t>x</w:t>
      </w:r>
      <w:r>
        <w:rPr>
          <w:kern w:val="0"/>
          <w:sz w:val="24"/>
          <w:szCs w:val="24"/>
        </w:rPr>
        <w:t>和</w:t>
      </w:r>
      <w:r>
        <w:rPr>
          <w:i/>
          <w:kern w:val="0"/>
          <w:sz w:val="24"/>
          <w:szCs w:val="24"/>
        </w:rPr>
        <w:t>y</w:t>
      </w:r>
      <w:r>
        <w:rPr>
          <w:kern w:val="0"/>
          <w:sz w:val="24"/>
          <w:szCs w:val="24"/>
        </w:rPr>
        <w:t>之间没有相关性，采用蒙特卡洛方法进行</w:t>
      </w:r>
      <w:r>
        <w:rPr>
          <w:i/>
          <w:kern w:val="0"/>
          <w:sz w:val="24"/>
          <w:szCs w:val="24"/>
        </w:rPr>
        <w:t xml:space="preserve">M </w:t>
      </w:r>
      <w:r>
        <w:rPr>
          <w:kern w:val="0"/>
          <w:sz w:val="24"/>
          <w:szCs w:val="24"/>
        </w:rPr>
        <w:t>= 10</w:t>
      </w:r>
      <w:r>
        <w:rPr>
          <w:kern w:val="0"/>
          <w:sz w:val="24"/>
          <w:szCs w:val="24"/>
          <w:vertAlign w:val="superscript"/>
        </w:rPr>
        <w:t>8</w:t>
      </w:r>
      <w:r>
        <w:rPr>
          <w:kern w:val="0"/>
          <w:sz w:val="24"/>
          <w:szCs w:val="24"/>
        </w:rPr>
        <w:t>次试验，获得的结果列在表2第3栏中，它们与第2栏中的结果</w:t>
      </w:r>
      <w:r>
        <w:rPr>
          <w:rFonts w:hint="eastAsia"/>
          <w:kern w:val="0"/>
          <w:sz w:val="24"/>
          <w:szCs w:val="24"/>
        </w:rPr>
        <w:t>存在显著差异</w:t>
      </w:r>
      <w:r>
        <w:rPr>
          <w:kern w:val="0"/>
          <w:sz w:val="24"/>
          <w:szCs w:val="24"/>
        </w:rPr>
        <w:t>。</w:t>
      </w:r>
    </w:p>
    <w:p w14:paraId="2A67B12D">
      <w:pPr>
        <w:pStyle w:val="9"/>
        <w:spacing w:after="0"/>
        <w:jc w:val="center"/>
        <w:rPr>
          <w:kern w:val="0"/>
          <w:sz w:val="24"/>
          <w:szCs w:val="24"/>
        </w:rPr>
      </w:pPr>
      <w:r>
        <w:rPr>
          <w:kern w:val="0"/>
          <w:sz w:val="24"/>
          <w:szCs w:val="24"/>
        </w:rPr>
        <w:t>表2：</w:t>
      </w:r>
      <w:r>
        <w:rPr>
          <w:rFonts w:hint="eastAsia"/>
          <w:kern w:val="0"/>
          <w:sz w:val="24"/>
          <w:szCs w:val="24"/>
        </w:rPr>
        <w:t>基于</w:t>
      </w:r>
      <w:r>
        <w:rPr>
          <w:kern w:val="0"/>
          <w:sz w:val="24"/>
          <w:szCs w:val="24"/>
        </w:rPr>
        <w:t>不确定</w:t>
      </w:r>
      <w:r>
        <w:rPr>
          <w:rFonts w:hint="eastAsia"/>
          <w:kern w:val="0"/>
          <w:sz w:val="24"/>
          <w:szCs w:val="24"/>
        </w:rPr>
        <w:t>度</w:t>
      </w:r>
      <w:r>
        <w:rPr>
          <w:kern w:val="0"/>
          <w:sz w:val="24"/>
          <w:szCs w:val="24"/>
        </w:rPr>
        <w:t>传播律（LPU）和蒙特卡洛方法（MC）的对数变换的数据和结果</w:t>
      </w:r>
    </w:p>
    <w:p w14:paraId="6704D440">
      <w:pPr>
        <w:pStyle w:val="9"/>
        <w:spacing w:after="0"/>
        <w:ind w:firstLine="480" w:firstLineChars="200"/>
        <w:jc w:val="center"/>
        <w:rPr>
          <w:kern w:val="0"/>
          <w:sz w:val="24"/>
          <w:szCs w:val="24"/>
        </w:rPr>
      </w:pPr>
      <w:r>
        <w:rPr>
          <w:kern w:val="0"/>
          <w:sz w:val="24"/>
          <w:szCs w:val="24"/>
        </w:rPr>
        <w:drawing>
          <wp:inline distT="0" distB="0" distL="0" distR="0">
            <wp:extent cx="3669030" cy="1226820"/>
            <wp:effectExtent l="0" t="0" r="0" b="0"/>
            <wp:docPr id="1049" name="图片 112"/>
            <wp:cNvGraphicFramePr/>
            <a:graphic xmlns:a="http://schemas.openxmlformats.org/drawingml/2006/main">
              <a:graphicData uri="http://schemas.openxmlformats.org/drawingml/2006/picture">
                <pic:pic xmlns:pic="http://schemas.openxmlformats.org/drawingml/2006/picture">
                  <pic:nvPicPr>
                    <pic:cNvPr id="1049" name="图片 112"/>
                    <pic:cNvPicPr/>
                  </pic:nvPicPr>
                  <pic:blipFill>
                    <a:blip r:embed="rId29">
                      <a:extLst>
                        <a:ext uri="{28A0092B-C50C-407E-A947-70E740481C1C}">
                          <a14:useLocalDpi xmlns:a14="http://schemas.microsoft.com/office/drawing/2010/main" val="0"/>
                        </a:ext>
                      </a:extLst>
                    </a:blip>
                    <a:srcRect/>
                    <a:stretch>
                      <a:fillRect/>
                    </a:stretch>
                  </pic:blipFill>
                  <pic:spPr>
                    <a:xfrm>
                      <a:off x="0" y="0"/>
                      <a:ext cx="3669030" cy="1226820"/>
                    </a:xfrm>
                    <a:prstGeom prst="rect">
                      <a:avLst/>
                    </a:prstGeom>
                    <a:noFill/>
                    <a:ln>
                      <a:noFill/>
                    </a:ln>
                  </pic:spPr>
                </pic:pic>
              </a:graphicData>
            </a:graphic>
          </wp:inline>
        </w:drawing>
      </w:r>
    </w:p>
    <w:p w14:paraId="3F4F9156">
      <w:pPr>
        <w:pStyle w:val="9"/>
        <w:spacing w:after="0"/>
        <w:ind w:firstLine="480" w:firstLineChars="200"/>
        <w:jc w:val="both"/>
        <w:rPr>
          <w:kern w:val="0"/>
          <w:sz w:val="24"/>
          <w:szCs w:val="24"/>
        </w:rPr>
      </w:pPr>
      <w:r>
        <w:rPr>
          <w:kern w:val="0"/>
          <w:sz w:val="24"/>
          <w:szCs w:val="24"/>
        </w:rPr>
        <w:t>这些试验</w:t>
      </w:r>
      <w:r>
        <w:rPr>
          <w:rFonts w:hint="eastAsia"/>
          <w:kern w:val="0"/>
          <w:sz w:val="24"/>
          <w:szCs w:val="24"/>
        </w:rPr>
        <w:t>生成的</w:t>
      </w:r>
      <w:r>
        <w:rPr>
          <w:i/>
          <w:kern w:val="0"/>
          <w:sz w:val="24"/>
          <w:szCs w:val="24"/>
        </w:rPr>
        <w:t>M</w:t>
      </w:r>
      <w:r>
        <w:rPr>
          <w:kern w:val="0"/>
          <w:sz w:val="24"/>
          <w:szCs w:val="24"/>
        </w:rPr>
        <w:t>个</w:t>
      </w:r>
      <m:oMath>
        <m:d>
          <w:bookmarkStart w:id="54" w:name="OLE_LINK44"/>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w:t>
      </w:r>
      <w:bookmarkEnd w:id="54"/>
      <w:r>
        <w:rPr>
          <w:kern w:val="0"/>
          <w:sz w:val="24"/>
          <w:szCs w:val="24"/>
        </w:rPr>
        <w:t>值</w:t>
      </w:r>
      <w:r>
        <w:rPr>
          <w:rFonts w:hint="eastAsia"/>
          <w:kern w:val="0"/>
          <w:sz w:val="24"/>
          <w:szCs w:val="24"/>
        </w:rPr>
        <w:t>可用于</w:t>
      </w:r>
      <w:r>
        <w:rPr>
          <w:kern w:val="0"/>
          <w:sz w:val="24"/>
          <w:szCs w:val="24"/>
        </w:rPr>
        <w:t>构建直方图</w:t>
      </w:r>
      <w:r>
        <w:rPr>
          <w:rFonts w:hint="eastAsia"/>
          <w:kern w:val="0"/>
          <w:sz w:val="24"/>
          <w:szCs w:val="24"/>
        </w:rPr>
        <w:t>，按</w:t>
      </w:r>
      <w:r>
        <w:rPr>
          <w:kern w:val="0"/>
          <w:sz w:val="24"/>
          <w:szCs w:val="24"/>
        </w:rPr>
        <w:t>JCGM</w:t>
      </w:r>
      <w:r>
        <w:rPr>
          <w:spacing w:val="12"/>
          <w:kern w:val="0"/>
          <w:sz w:val="24"/>
          <w:szCs w:val="24"/>
        </w:rPr>
        <w:t xml:space="preserve"> </w:t>
      </w:r>
      <w:r>
        <w:rPr>
          <w:kern w:val="0"/>
          <w:sz w:val="24"/>
          <w:szCs w:val="24"/>
        </w:rPr>
        <w:t>101:2008的7.5.2所述经适当的缩放后</w:t>
      </w:r>
      <w:r>
        <w:rPr>
          <w:rFonts w:hint="eastAsia"/>
          <w:kern w:val="0"/>
          <w:sz w:val="24"/>
          <w:szCs w:val="24"/>
        </w:rPr>
        <w:t>，该直方图可近似作为</w:t>
      </w:r>
      <m:oMath>
        <m:d>
          <m:dPr>
            <m:begChr m:val="|"/>
            <m:endChr m:val="|"/>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S</m:t>
                </m:r>
                <m:ctrlPr>
                  <w:rPr>
                    <w:rFonts w:ascii="Cambria Math" w:hAnsi="Cambria Math"/>
                    <w:kern w:val="0"/>
                    <w:sz w:val="24"/>
                    <w:szCs w:val="24"/>
                  </w:rPr>
                </m:ctrlPr>
              </m:e>
            </m:acc>
            <m:ctrlPr>
              <w:rPr>
                <w:rFonts w:ascii="Cambria Math" w:hAnsi="Cambria Math"/>
                <w:i/>
                <w:kern w:val="0"/>
                <w:sz w:val="24"/>
                <w:szCs w:val="24"/>
              </w:rPr>
            </m:ctrlPr>
          </m:e>
        </m:d>
      </m:oMath>
      <w:r>
        <w:rPr>
          <w:rFonts w:hint="eastAsia"/>
          <w:kern w:val="0"/>
          <w:sz w:val="24"/>
          <w:szCs w:val="24"/>
        </w:rPr>
        <w:t>的</w:t>
      </w:r>
      <w:r>
        <w:rPr>
          <w:kern w:val="0"/>
          <w:sz w:val="24"/>
          <w:szCs w:val="24"/>
        </w:rPr>
        <w:t xml:space="preserve"> 概率密度函数（PDF）（随着</w:t>
      </w:r>
      <w:r>
        <w:rPr>
          <w:i/>
          <w:kern w:val="0"/>
          <w:sz w:val="24"/>
          <w:szCs w:val="24"/>
        </w:rPr>
        <w:t>M</w:t>
      </w:r>
      <w:r>
        <w:rPr>
          <w:kern w:val="0"/>
          <w:sz w:val="24"/>
          <w:szCs w:val="24"/>
        </w:rPr>
        <w:t>的增加，近似</w:t>
      </w:r>
      <w:r>
        <w:rPr>
          <w:rFonts w:hint="eastAsia"/>
          <w:kern w:val="0"/>
          <w:sz w:val="24"/>
          <w:szCs w:val="24"/>
        </w:rPr>
        <w:t>效果会</w:t>
      </w:r>
      <w:r>
        <w:rPr>
          <w:kern w:val="0"/>
          <w:sz w:val="24"/>
          <w:szCs w:val="24"/>
        </w:rPr>
        <w:t>改善）。</w:t>
      </w:r>
      <w:r>
        <w:rPr>
          <w:rFonts w:hint="eastAsia"/>
          <w:kern w:val="0"/>
          <w:sz w:val="24"/>
          <w:szCs w:val="24"/>
        </w:rPr>
        <w:t>与</w:t>
      </w:r>
      <w:r>
        <w:rPr>
          <w:kern w:val="0"/>
          <w:sz w:val="24"/>
          <w:szCs w:val="24"/>
        </w:rPr>
        <w:t>GUM假设的正态分布</w:t>
      </w:r>
      <w:r>
        <w:rPr>
          <w:rFonts w:hint="eastAsia"/>
          <w:kern w:val="0"/>
          <w:sz w:val="24"/>
          <w:szCs w:val="24"/>
        </w:rPr>
        <w:t>不同，</w:t>
      </w:r>
      <w:r>
        <w:rPr>
          <w:kern w:val="0"/>
          <w:sz w:val="24"/>
          <w:szCs w:val="24"/>
        </w:rPr>
        <w:t>这个PDF是不对称的。在此类情况下</w:t>
      </w:r>
      <w:r>
        <w:rPr>
          <w:rFonts w:hint="eastAsia"/>
          <w:kern w:val="0"/>
          <w:sz w:val="24"/>
          <w:szCs w:val="24"/>
        </w:rPr>
        <w:t>，</w:t>
      </w:r>
      <w:r>
        <w:rPr>
          <w:kern w:val="0"/>
          <w:sz w:val="24"/>
          <w:szCs w:val="24"/>
        </w:rPr>
        <w:t>蒙特卡洛方法</w:t>
      </w:r>
      <w:r>
        <w:rPr>
          <w:rFonts w:hint="eastAsia"/>
          <w:kern w:val="0"/>
          <w:sz w:val="24"/>
          <w:szCs w:val="24"/>
        </w:rPr>
        <w:t>预计</w:t>
      </w:r>
      <w:r>
        <w:rPr>
          <w:kern w:val="0"/>
          <w:sz w:val="24"/>
          <w:szCs w:val="24"/>
        </w:rPr>
        <w:t>更可靠。</w:t>
      </w:r>
    </w:p>
    <w:p w14:paraId="6A877445">
      <w:pPr>
        <w:pStyle w:val="9"/>
        <w:spacing w:after="0"/>
        <w:ind w:firstLine="480" w:firstLineChars="200"/>
        <w:jc w:val="both"/>
        <w:rPr>
          <w:kern w:val="0"/>
          <w:sz w:val="24"/>
          <w:szCs w:val="24"/>
        </w:rPr>
      </w:pPr>
      <w:r>
        <w:rPr>
          <w:kern w:val="0"/>
          <w:sz w:val="24"/>
          <w:szCs w:val="24"/>
        </w:rPr>
        <w:t>现</w:t>
      </w:r>
      <w:r>
        <w:rPr>
          <w:rFonts w:hint="eastAsia"/>
          <w:kern w:val="0"/>
          <w:sz w:val="24"/>
          <w:szCs w:val="24"/>
        </w:rPr>
        <w:t>假设</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=0.0</m:t>
        </m:r>
        <m:r>
          <m:rPr/>
          <w:rPr>
            <w:rFonts w:ascii="Cambria Math" w:hAnsi="Cambria Math"/>
            <w:kern w:val="0"/>
            <w:sz w:val="24"/>
            <w:szCs w:val="24"/>
          </w:rPr>
          <m:t>05</m:t>
        </m:r>
        <m:r>
          <m:rPr/>
          <w:rPr>
            <w:rFonts w:hint="eastAsia" w:ascii="Cambria Math" w:hAnsi="Cambria Math"/>
            <w:kern w:val="0"/>
            <w:sz w:val="24"/>
            <w:szCs w:val="24"/>
          </w:rPr>
          <m:t>0</m:t>
        </m:r>
      </m:oMath>
      <w:r>
        <w:rPr>
          <w:kern w:val="0"/>
          <w:sz w:val="24"/>
          <w:szCs w:val="24"/>
        </w:rPr>
        <w:t>（而不是0.010</w:t>
      </w:r>
      <w:r>
        <w:rPr>
          <w:spacing w:val="-11"/>
          <w:kern w:val="0"/>
          <w:sz w:val="24"/>
          <w:szCs w:val="24"/>
        </w:rPr>
        <w:t xml:space="preserve"> </w:t>
      </w:r>
      <w:r>
        <w:rPr>
          <w:kern w:val="0"/>
          <w:sz w:val="24"/>
          <w:szCs w:val="24"/>
        </w:rPr>
        <w:t>0），相应结果列</w:t>
      </w:r>
      <w:r>
        <w:rPr>
          <w:rFonts w:hint="eastAsia"/>
          <w:kern w:val="0"/>
          <w:sz w:val="24"/>
          <w:szCs w:val="24"/>
        </w:rPr>
        <w:t>于表</w:t>
      </w:r>
      <w:r>
        <w:rPr>
          <w:kern w:val="0"/>
          <w:sz w:val="24"/>
          <w:szCs w:val="24"/>
        </w:rPr>
        <w:t>2的第4和第5栏</w:t>
      </w:r>
      <w:r>
        <w:rPr>
          <w:rFonts w:hint="eastAsia"/>
          <w:kern w:val="0"/>
          <w:sz w:val="24"/>
          <w:szCs w:val="24"/>
        </w:rPr>
        <w:t>，此时</w:t>
      </w:r>
      <w:r>
        <w:rPr>
          <w:kern w:val="0"/>
          <w:sz w:val="24"/>
          <w:szCs w:val="24"/>
        </w:rPr>
        <w:t>LPU</w:t>
      </w:r>
      <w:r>
        <w:rPr>
          <w:rFonts w:hint="eastAsia"/>
          <w:kern w:val="0"/>
          <w:sz w:val="24"/>
          <w:szCs w:val="24"/>
        </w:rPr>
        <w:t>与</w:t>
      </w:r>
      <w:r>
        <w:rPr>
          <w:kern w:val="0"/>
          <w:sz w:val="24"/>
          <w:szCs w:val="24"/>
        </w:rPr>
        <w:t>JCGM</w:t>
      </w:r>
      <w:r>
        <w:rPr>
          <w:spacing w:val="20"/>
          <w:kern w:val="0"/>
          <w:sz w:val="24"/>
          <w:szCs w:val="24"/>
        </w:rPr>
        <w:t xml:space="preserve"> </w:t>
      </w:r>
      <w:r>
        <w:rPr>
          <w:kern w:val="0"/>
          <w:sz w:val="24"/>
          <w:szCs w:val="24"/>
        </w:rPr>
        <w:t>101:2008结果的差异</w:t>
      </w:r>
      <w:r>
        <w:rPr>
          <w:rFonts w:hint="eastAsia"/>
          <w:kern w:val="0"/>
          <w:sz w:val="24"/>
          <w:szCs w:val="24"/>
        </w:rPr>
        <w:t>显著缩小</w:t>
      </w:r>
      <w:r>
        <w:rPr>
          <w:kern w:val="0"/>
          <w:sz w:val="24"/>
          <w:szCs w:val="24"/>
        </w:rPr>
        <w:t>，这是因为，</w:t>
      </w:r>
      <w:r>
        <w:rPr>
          <w:rFonts w:hint="eastAsia"/>
          <w:kern w:val="0"/>
          <w:sz w:val="24"/>
          <w:szCs w:val="24"/>
        </w:rPr>
        <w:t>支撑</w:t>
      </w:r>
      <w:r>
        <w:rPr>
          <w:kern w:val="0"/>
          <w:sz w:val="24"/>
          <w:szCs w:val="24"/>
        </w:rPr>
        <w:t>LPU的测量函数一阶泰勒展开的近似</w:t>
      </w:r>
      <w:r>
        <w:rPr>
          <w:rFonts w:hint="eastAsia"/>
          <w:kern w:val="0"/>
          <w:sz w:val="24"/>
          <w:szCs w:val="24"/>
        </w:rPr>
        <w:t>程度</w:t>
      </w:r>
      <w:r>
        <w:rPr>
          <w:kern w:val="0"/>
          <w:sz w:val="24"/>
          <w:szCs w:val="24"/>
        </w:rPr>
        <w:t>在</w:t>
      </w:r>
      <w:r>
        <w:rPr>
          <w:rFonts w:hint="eastAsia"/>
          <w:kern w:val="0"/>
          <w:sz w:val="24"/>
          <w:szCs w:val="24"/>
        </w:rPr>
        <w:t>更小的</w:t>
      </w:r>
      <w:r>
        <w:rPr>
          <w:kern w:val="0"/>
          <w:sz w:val="24"/>
          <w:szCs w:val="24"/>
        </w:rPr>
        <w:t>区间</w:t>
      </w:r>
      <w:r>
        <w:rPr>
          <w:rFonts w:hint="eastAsia"/>
          <w:kern w:val="0"/>
          <w:sz w:val="24"/>
          <w:szCs w:val="24"/>
        </w:rPr>
        <w:t>更优</w:t>
      </w:r>
      <w:r>
        <w:rPr>
          <w:kern w:val="0"/>
          <w:sz w:val="24"/>
          <w:szCs w:val="24"/>
        </w:rPr>
        <w:t>，而且PDF的偏斜</w:t>
      </w:r>
      <w:r>
        <w:rPr>
          <w:rFonts w:hint="eastAsia"/>
          <w:kern w:val="0"/>
          <w:sz w:val="24"/>
          <w:szCs w:val="24"/>
        </w:rPr>
        <w:t>程度</w:t>
      </w:r>
      <w:r>
        <w:rPr>
          <w:kern w:val="0"/>
          <w:sz w:val="24"/>
          <w:szCs w:val="24"/>
        </w:rPr>
        <w:t>也更小。</w:t>
      </w:r>
    </w:p>
    <w:p w14:paraId="698467B6">
      <w:pPr>
        <w:pStyle w:val="9"/>
        <w:spacing w:after="0"/>
        <w:ind w:firstLine="480" w:firstLineChars="200"/>
        <w:jc w:val="both"/>
        <w:rPr>
          <w:kern w:val="0"/>
          <w:sz w:val="24"/>
          <w:szCs w:val="24"/>
        </w:rPr>
      </w:pPr>
      <w:r>
        <w:rPr>
          <w:kern w:val="0"/>
          <w:sz w:val="24"/>
          <w:szCs w:val="24"/>
        </w:rPr>
        <w:t>一般</w:t>
      </w:r>
      <w:r>
        <w:rPr>
          <w:rFonts w:hint="eastAsia"/>
          <w:kern w:val="0"/>
          <w:sz w:val="24"/>
          <w:szCs w:val="24"/>
        </w:rPr>
        <w:t>情况下</w:t>
      </w:r>
      <w:r>
        <w:rPr>
          <w:kern w:val="0"/>
          <w:sz w:val="24"/>
          <w:szCs w:val="24"/>
        </w:rPr>
        <w:t>，不建议使用对数量</w:t>
      </w:r>
      <w:r>
        <w:rPr>
          <w:rFonts w:hint="eastAsia"/>
          <w:kern w:val="0"/>
          <w:sz w:val="24"/>
          <w:szCs w:val="24"/>
        </w:rPr>
        <w:t>（如</w:t>
      </w:r>
      <w:r>
        <w:rPr>
          <w:kern w:val="0"/>
          <w:sz w:val="24"/>
          <w:szCs w:val="24"/>
        </w:rPr>
        <w:t>dB</w:t>
      </w:r>
      <w:r>
        <w:rPr>
          <w:rFonts w:hint="eastAsia"/>
          <w:kern w:val="0"/>
          <w:sz w:val="24"/>
          <w:szCs w:val="24"/>
        </w:rPr>
        <w:t>）</w:t>
      </w:r>
      <w:r>
        <w:rPr>
          <w:kern w:val="0"/>
          <w:sz w:val="24"/>
          <w:szCs w:val="24"/>
        </w:rPr>
        <w:t>进行不确定度计算，</w:t>
      </w:r>
      <w:r>
        <w:rPr>
          <w:rFonts w:hint="eastAsia"/>
          <w:kern w:val="0"/>
          <w:sz w:val="24"/>
          <w:szCs w:val="24"/>
        </w:rPr>
        <w:t>在进行不确定度评定之前，</w:t>
      </w:r>
      <w:r>
        <w:rPr>
          <w:kern w:val="0"/>
          <w:sz w:val="24"/>
          <w:szCs w:val="24"/>
        </w:rPr>
        <w:t>应先将对数量</w:t>
      </w:r>
      <w:r>
        <w:rPr>
          <w:rFonts w:hint="eastAsia"/>
          <w:kern w:val="0"/>
          <w:sz w:val="24"/>
          <w:szCs w:val="24"/>
        </w:rPr>
        <w:t>变</w:t>
      </w:r>
      <w:r>
        <w:rPr>
          <w:kern w:val="0"/>
          <w:sz w:val="24"/>
          <w:szCs w:val="24"/>
        </w:rPr>
        <w:t>换为等效线性格式。</w:t>
      </w:r>
    </w:p>
    <w:p w14:paraId="178B997F">
      <w:pPr>
        <w:pStyle w:val="9"/>
        <w:rPr>
          <w:kern w:val="0"/>
          <w:sz w:val="24"/>
          <w:szCs w:val="24"/>
        </w:rPr>
      </w:pPr>
      <w:r>
        <w:rPr>
          <w:kern w:val="0"/>
          <w:sz w:val="24"/>
          <w:szCs w:val="24"/>
        </w:rPr>
        <w:t>8.3.5  非线性关系</w:t>
      </w:r>
    </w:p>
    <w:p w14:paraId="618C5196">
      <w:pPr>
        <w:ind w:firstLine="480" w:firstLineChars="200"/>
        <w:rPr>
          <w:kern w:val="0"/>
          <w:sz w:val="24"/>
          <w:szCs w:val="24"/>
        </w:rPr>
      </w:pPr>
      <w:r>
        <w:rPr>
          <w:kern w:val="0"/>
          <w:sz w:val="24"/>
          <w:szCs w:val="24"/>
        </w:rPr>
        <w:t>当</w:t>
      </w:r>
      <w:r>
        <w:rPr>
          <w:rFonts w:hint="eastAsia"/>
          <w:kern w:val="0"/>
          <w:sz w:val="24"/>
          <w:szCs w:val="24"/>
        </w:rPr>
        <w:t>反映</w:t>
      </w:r>
      <w:r>
        <w:rPr>
          <w:kern w:val="0"/>
          <w:sz w:val="24"/>
          <w:szCs w:val="24"/>
        </w:rPr>
        <w:t>两个变量间关系的数据图</w:t>
      </w:r>
      <w:r>
        <w:rPr>
          <w:rFonts w:hint="eastAsia"/>
          <w:kern w:val="0"/>
          <w:sz w:val="24"/>
          <w:szCs w:val="24"/>
        </w:rPr>
        <w:t>显示</w:t>
      </w:r>
      <w:r>
        <w:rPr>
          <w:kern w:val="0"/>
          <w:sz w:val="24"/>
          <w:szCs w:val="24"/>
        </w:rPr>
        <w:t>潜在非线性行为时，</w:t>
      </w:r>
      <w:r>
        <w:rPr>
          <w:rFonts w:hint="eastAsia"/>
          <w:kern w:val="0"/>
          <w:sz w:val="24"/>
          <w:szCs w:val="24"/>
        </w:rPr>
        <w:t>通</w:t>
      </w:r>
      <w:r>
        <w:rPr>
          <w:kern w:val="0"/>
          <w:sz w:val="24"/>
          <w:szCs w:val="24"/>
        </w:rPr>
        <w:t>常</w:t>
      </w:r>
      <w:r>
        <w:rPr>
          <w:rFonts w:hint="eastAsia"/>
          <w:kern w:val="0"/>
          <w:sz w:val="24"/>
          <w:szCs w:val="24"/>
        </w:rPr>
        <w:t>可通过</w:t>
      </w:r>
      <w:r>
        <w:rPr>
          <w:kern w:val="0"/>
          <w:sz w:val="24"/>
          <w:szCs w:val="24"/>
        </w:rPr>
        <w:t>对</w:t>
      </w:r>
      <w:r>
        <w:rPr>
          <w:rFonts w:hint="eastAsia"/>
          <w:kern w:val="0"/>
          <w:sz w:val="24"/>
          <w:szCs w:val="24"/>
        </w:rPr>
        <w:t>原始</w:t>
      </w:r>
      <w:r>
        <w:rPr>
          <w:spacing w:val="7"/>
          <w:kern w:val="0"/>
          <w:sz w:val="24"/>
          <w:szCs w:val="24"/>
        </w:rPr>
        <w:t>数据进行变换使其</w:t>
      </w:r>
      <w:r>
        <w:rPr>
          <w:rFonts w:hint="eastAsia"/>
          <w:spacing w:val="7"/>
          <w:kern w:val="0"/>
          <w:sz w:val="24"/>
          <w:szCs w:val="24"/>
        </w:rPr>
        <w:t>“</w:t>
      </w:r>
      <w:r>
        <w:rPr>
          <w:kern w:val="0"/>
          <w:sz w:val="24"/>
          <w:szCs w:val="24"/>
        </w:rPr>
        <w:t>更</w:t>
      </w:r>
      <w:r>
        <w:rPr>
          <w:rFonts w:hint="eastAsia"/>
          <w:kern w:val="0"/>
          <w:sz w:val="24"/>
          <w:szCs w:val="24"/>
        </w:rPr>
        <w:t>趋</w:t>
      </w:r>
      <w:r>
        <w:rPr>
          <w:kern w:val="0"/>
          <w:sz w:val="24"/>
          <w:szCs w:val="24"/>
        </w:rPr>
        <w:t>线性</w:t>
      </w:r>
      <w:r>
        <w:rPr>
          <w:rFonts w:hint="eastAsia"/>
          <w:kern w:val="0"/>
          <w:sz w:val="24"/>
          <w:szCs w:val="24"/>
        </w:rPr>
        <w:t>化”，因而</w:t>
      </w:r>
      <w:r>
        <w:rPr>
          <w:kern w:val="0"/>
          <w:sz w:val="24"/>
          <w:szCs w:val="24"/>
        </w:rPr>
        <w:t>线性回归技术</w:t>
      </w:r>
      <w:r>
        <w:rPr>
          <w:rFonts w:hint="eastAsia"/>
          <w:kern w:val="0"/>
          <w:sz w:val="24"/>
          <w:szCs w:val="24"/>
        </w:rPr>
        <w:t>能</w:t>
      </w:r>
      <w:r>
        <w:rPr>
          <w:kern w:val="0"/>
          <w:sz w:val="24"/>
          <w:szCs w:val="24"/>
        </w:rPr>
        <w:t>更有效地应用于此类数据。这种情形下的重</w:t>
      </w:r>
      <w:r>
        <w:rPr>
          <w:rFonts w:hint="eastAsia"/>
          <w:kern w:val="0"/>
          <w:sz w:val="24"/>
          <w:szCs w:val="24"/>
        </w:rPr>
        <w:t>新</w:t>
      </w:r>
      <w:r>
        <w:rPr>
          <w:kern w:val="0"/>
          <w:sz w:val="24"/>
          <w:szCs w:val="24"/>
        </w:rPr>
        <w:t>参数化</w:t>
      </w:r>
      <w:r>
        <w:rPr>
          <w:rFonts w:hint="eastAsia"/>
          <w:kern w:val="0"/>
          <w:sz w:val="24"/>
          <w:szCs w:val="24"/>
        </w:rPr>
        <w:t>涉及</w:t>
      </w:r>
      <w:r>
        <w:rPr>
          <w:kern w:val="0"/>
          <w:sz w:val="24"/>
          <w:szCs w:val="24"/>
        </w:rPr>
        <w:t>这样一个事实</w:t>
      </w:r>
      <w:r>
        <w:rPr>
          <w:rFonts w:hint="eastAsia"/>
          <w:kern w:val="0"/>
          <w:sz w:val="24"/>
          <w:szCs w:val="24"/>
        </w:rPr>
        <w:t>：</w:t>
      </w:r>
      <w:r>
        <w:rPr>
          <w:kern w:val="0"/>
          <w:sz w:val="24"/>
          <w:szCs w:val="24"/>
        </w:rPr>
        <w:t>变换后数据的直线表达</w:t>
      </w:r>
      <w:r>
        <w:rPr>
          <w:rFonts w:hint="eastAsia"/>
          <w:kern w:val="0"/>
          <w:sz w:val="24"/>
          <w:szCs w:val="24"/>
        </w:rPr>
        <w:t>式与</w:t>
      </w:r>
      <w:r>
        <w:rPr>
          <w:kern w:val="0"/>
          <w:sz w:val="24"/>
          <w:szCs w:val="24"/>
        </w:rPr>
        <w:t>原始数据的表达</w:t>
      </w:r>
      <w:r>
        <w:rPr>
          <w:rFonts w:hint="eastAsia"/>
          <w:kern w:val="0"/>
          <w:sz w:val="24"/>
          <w:szCs w:val="24"/>
        </w:rPr>
        <w:t>式不同</w:t>
      </w:r>
      <w:r>
        <w:rPr>
          <w:kern w:val="0"/>
          <w:sz w:val="24"/>
          <w:szCs w:val="24"/>
        </w:rPr>
        <w:t>，</w:t>
      </w:r>
      <w:r>
        <w:rPr>
          <w:rFonts w:hint="eastAsia"/>
          <w:kern w:val="0"/>
          <w:sz w:val="24"/>
          <w:szCs w:val="24"/>
        </w:rPr>
        <w:t>此类</w:t>
      </w:r>
      <w:r>
        <w:rPr>
          <w:kern w:val="0"/>
          <w:sz w:val="24"/>
          <w:szCs w:val="24"/>
        </w:rPr>
        <w:t>变换通常会改变问题的统计结构（见</w:t>
      </w:r>
      <w:r>
        <w:fldChar w:fldCharType="begin"/>
      </w:r>
      <w:r>
        <w:instrText xml:space="preserve"> HYPERLINK \l "_bookmark57" </w:instrText>
      </w:r>
      <w:r>
        <w:fldChar w:fldCharType="separate"/>
      </w:r>
      <w:r>
        <w:rPr>
          <w:kern w:val="0"/>
          <w:sz w:val="24"/>
          <w:szCs w:val="24"/>
        </w:rPr>
        <w:t>8.3.6</w:t>
      </w:r>
      <w:r>
        <w:rPr>
          <w:kern w:val="0"/>
          <w:sz w:val="24"/>
          <w:szCs w:val="24"/>
        </w:rPr>
        <w:fldChar w:fldCharType="end"/>
      </w:r>
      <w:r>
        <w:rPr>
          <w:kern w:val="0"/>
          <w:sz w:val="24"/>
          <w:szCs w:val="24"/>
        </w:rPr>
        <w:t>）。</w:t>
      </w:r>
    </w:p>
    <w:p w14:paraId="5F22C706">
      <w:pPr>
        <w:pStyle w:val="9"/>
        <w:rPr>
          <w:kern w:val="0"/>
          <w:sz w:val="24"/>
          <w:szCs w:val="24"/>
        </w:rPr>
      </w:pPr>
      <w:r>
        <w:rPr>
          <w:kern w:val="0"/>
          <w:sz w:val="24"/>
          <w:szCs w:val="24"/>
        </w:rPr>
        <w:t>8.3.6  对不确定度的影响</w:t>
      </w:r>
    </w:p>
    <w:p w14:paraId="543A21B9">
      <w:pPr>
        <w:ind w:firstLine="480" w:firstLineChars="200"/>
        <w:rPr>
          <w:kern w:val="0"/>
          <w:sz w:val="24"/>
          <w:szCs w:val="24"/>
        </w:rPr>
      </w:pPr>
      <w:r>
        <w:rPr>
          <w:kern w:val="0"/>
          <w:sz w:val="24"/>
          <w:szCs w:val="24"/>
        </w:rPr>
        <w:t>对不确定度传播来说，并非所有代数等效模型的表现都必然相同，因为</w:t>
      </w:r>
      <w:r>
        <w:rPr>
          <w:rFonts w:hint="eastAsia"/>
          <w:kern w:val="0"/>
          <w:sz w:val="24"/>
          <w:szCs w:val="24"/>
        </w:rPr>
        <w:t>其在</w:t>
      </w:r>
      <w:r>
        <w:rPr>
          <w:kern w:val="0"/>
          <w:sz w:val="24"/>
          <w:szCs w:val="24"/>
        </w:rPr>
        <w:t>统计</w:t>
      </w:r>
      <w:r>
        <w:rPr>
          <w:rFonts w:hint="eastAsia"/>
          <w:kern w:val="0"/>
          <w:sz w:val="24"/>
          <w:szCs w:val="24"/>
        </w:rPr>
        <w:t>中并不</w:t>
      </w:r>
      <w:r>
        <w:rPr>
          <w:kern w:val="0"/>
          <w:sz w:val="24"/>
          <w:szCs w:val="24"/>
        </w:rPr>
        <w:t>等效。代数变换</w:t>
      </w:r>
      <w:r>
        <w:rPr>
          <w:rFonts w:hint="eastAsia"/>
          <w:kern w:val="0"/>
          <w:sz w:val="24"/>
          <w:szCs w:val="24"/>
        </w:rPr>
        <w:t>需伴随</w:t>
      </w:r>
      <w:r>
        <w:rPr>
          <w:kern w:val="0"/>
          <w:sz w:val="24"/>
          <w:szCs w:val="24"/>
        </w:rPr>
        <w:t>相应的统计变换</w:t>
      </w:r>
      <w:r>
        <w:rPr>
          <w:rFonts w:hint="eastAsia"/>
          <w:kern w:val="0"/>
          <w:sz w:val="24"/>
          <w:szCs w:val="24"/>
        </w:rPr>
        <w:t>，以</w:t>
      </w:r>
      <w:r>
        <w:rPr>
          <w:kern w:val="0"/>
          <w:sz w:val="24"/>
          <w:szCs w:val="24"/>
        </w:rPr>
        <w:t>确保所获得结果的完整性。有些情况下</w:t>
      </w:r>
      <w:r>
        <w:rPr>
          <w:rFonts w:hint="eastAsia"/>
          <w:kern w:val="0"/>
          <w:sz w:val="24"/>
          <w:szCs w:val="24"/>
        </w:rPr>
        <w:t>，</w:t>
      </w:r>
      <w:r>
        <w:rPr>
          <w:kern w:val="0"/>
          <w:sz w:val="24"/>
          <w:szCs w:val="24"/>
        </w:rPr>
        <w:t>使用不确定度传播律（JCGM</w:t>
      </w:r>
      <w:r>
        <w:rPr>
          <w:spacing w:val="28"/>
          <w:kern w:val="0"/>
          <w:sz w:val="24"/>
          <w:szCs w:val="24"/>
        </w:rPr>
        <w:t xml:space="preserve"> </w:t>
      </w:r>
      <w:r>
        <w:rPr>
          <w:kern w:val="0"/>
          <w:sz w:val="24"/>
          <w:szCs w:val="24"/>
        </w:rPr>
        <w:t>100:2008的5.1.2）</w:t>
      </w:r>
      <w:r>
        <w:rPr>
          <w:rFonts w:hint="eastAsia"/>
          <w:kern w:val="0"/>
          <w:sz w:val="24"/>
          <w:szCs w:val="24"/>
        </w:rPr>
        <w:t>来达到这一目的可能不足。由于</w:t>
      </w:r>
      <w:r>
        <w:rPr>
          <w:kern w:val="0"/>
          <w:sz w:val="24"/>
          <w:szCs w:val="24"/>
        </w:rPr>
        <w:t>不确定度传播律</w:t>
      </w:r>
      <w:r>
        <w:rPr>
          <w:rFonts w:hint="eastAsia"/>
          <w:kern w:val="0"/>
          <w:sz w:val="24"/>
          <w:szCs w:val="24"/>
        </w:rPr>
        <w:t>基于</w:t>
      </w:r>
      <w:r>
        <w:rPr>
          <w:kern w:val="0"/>
          <w:sz w:val="24"/>
          <w:szCs w:val="24"/>
        </w:rPr>
        <w:t>模型</w:t>
      </w:r>
      <w:r>
        <w:rPr>
          <w:rFonts w:hint="eastAsia"/>
          <w:kern w:val="0"/>
          <w:sz w:val="24"/>
          <w:szCs w:val="24"/>
        </w:rPr>
        <w:t>的</w:t>
      </w:r>
      <w:r>
        <w:rPr>
          <w:kern w:val="0"/>
          <w:sz w:val="24"/>
          <w:szCs w:val="24"/>
        </w:rPr>
        <w:t>线性化，</w:t>
      </w:r>
      <w:r>
        <w:rPr>
          <w:rFonts w:hint="eastAsia"/>
          <w:kern w:val="0"/>
          <w:sz w:val="24"/>
          <w:szCs w:val="24"/>
        </w:rPr>
        <w:t>若</w:t>
      </w:r>
      <w:r>
        <w:rPr>
          <w:kern w:val="0"/>
          <w:sz w:val="24"/>
          <w:szCs w:val="24"/>
        </w:rPr>
        <w:t>误差</w:t>
      </w:r>
      <w:r>
        <w:rPr>
          <w:rFonts w:hint="eastAsia"/>
          <w:kern w:val="0"/>
          <w:sz w:val="24"/>
          <w:szCs w:val="24"/>
        </w:rPr>
        <w:t>原本服从</w:t>
      </w:r>
      <w:r>
        <w:rPr>
          <w:kern w:val="0"/>
          <w:sz w:val="24"/>
          <w:szCs w:val="24"/>
        </w:rPr>
        <w:t>某</w:t>
      </w:r>
      <w:r>
        <w:rPr>
          <w:rFonts w:hint="eastAsia"/>
          <w:kern w:val="0"/>
          <w:sz w:val="24"/>
          <w:szCs w:val="24"/>
        </w:rPr>
        <w:t>种</w:t>
      </w:r>
      <w:r>
        <w:rPr>
          <w:kern w:val="0"/>
          <w:sz w:val="24"/>
          <w:szCs w:val="24"/>
        </w:rPr>
        <w:t>分布，变换后</w:t>
      </w:r>
      <w:r>
        <w:rPr>
          <w:rFonts w:hint="eastAsia"/>
          <w:kern w:val="0"/>
          <w:sz w:val="24"/>
          <w:szCs w:val="24"/>
        </w:rPr>
        <w:t>问题中的误差通常</w:t>
      </w:r>
      <w:r>
        <w:rPr>
          <w:kern w:val="0"/>
          <w:sz w:val="24"/>
          <w:szCs w:val="24"/>
        </w:rPr>
        <w:t>会</w:t>
      </w:r>
      <w:r>
        <w:rPr>
          <w:rFonts w:hint="eastAsia"/>
          <w:kern w:val="0"/>
          <w:sz w:val="24"/>
          <w:szCs w:val="24"/>
        </w:rPr>
        <w:t>服从</w:t>
      </w:r>
      <w:r>
        <w:rPr>
          <w:kern w:val="0"/>
          <w:sz w:val="24"/>
          <w:szCs w:val="24"/>
        </w:rPr>
        <w:t>不同分布。变换</w:t>
      </w:r>
      <w:r>
        <w:rPr>
          <w:rFonts w:hint="eastAsia"/>
          <w:kern w:val="0"/>
          <w:sz w:val="24"/>
          <w:szCs w:val="24"/>
        </w:rPr>
        <w:t>会</w:t>
      </w:r>
      <w:r>
        <w:rPr>
          <w:kern w:val="0"/>
          <w:sz w:val="24"/>
          <w:szCs w:val="24"/>
        </w:rPr>
        <w:t>影响所涉量估计值的不确定度或涉及此类模型的统计回归分析中的权重。</w:t>
      </w:r>
      <w:r>
        <w:rPr>
          <w:rFonts w:hint="eastAsia"/>
          <w:kern w:val="0"/>
          <w:sz w:val="24"/>
          <w:szCs w:val="24"/>
        </w:rPr>
        <w:t>参</w:t>
      </w:r>
      <w:r>
        <w:rPr>
          <w:kern w:val="0"/>
          <w:sz w:val="24"/>
          <w:szCs w:val="24"/>
        </w:rPr>
        <w:t>见</w:t>
      </w:r>
      <w:r>
        <w:fldChar w:fldCharType="begin"/>
      </w:r>
      <w:r>
        <w:instrText xml:space="preserve"> HYPERLINK \l "_bookmark53" </w:instrText>
      </w:r>
      <w:r>
        <w:fldChar w:fldCharType="separate"/>
      </w:r>
      <w:r>
        <w:rPr>
          <w:kern w:val="0"/>
          <w:sz w:val="24"/>
          <w:szCs w:val="24"/>
        </w:rPr>
        <w:t>8.3.4</w:t>
      </w:r>
      <w:r>
        <w:rPr>
          <w:kern w:val="0"/>
          <w:sz w:val="24"/>
          <w:szCs w:val="24"/>
        </w:rPr>
        <w:fldChar w:fldCharType="end"/>
      </w:r>
      <w:r>
        <w:rPr>
          <w:kern w:val="0"/>
          <w:sz w:val="24"/>
          <w:szCs w:val="24"/>
        </w:rPr>
        <w:t>中的例子。</w:t>
      </w:r>
    </w:p>
    <w:p w14:paraId="552C894D">
      <w:pPr>
        <w:pStyle w:val="9"/>
        <w:spacing w:after="0"/>
        <w:ind w:firstLine="480" w:firstLineChars="200"/>
        <w:jc w:val="both"/>
        <w:rPr>
          <w:kern w:val="0"/>
          <w:sz w:val="24"/>
          <w:szCs w:val="24"/>
        </w:rPr>
      </w:pPr>
      <w:r>
        <w:rPr>
          <w:kern w:val="0"/>
          <w:sz w:val="24"/>
          <w:szCs w:val="24"/>
        </w:rPr>
        <w:t>注 变换</w:t>
      </w:r>
      <w:r>
        <w:rPr>
          <w:rFonts w:hint="eastAsia"/>
          <w:kern w:val="0"/>
          <w:sz w:val="24"/>
          <w:szCs w:val="24"/>
        </w:rPr>
        <w:t>亦会</w:t>
      </w:r>
      <w:r>
        <w:rPr>
          <w:kern w:val="0"/>
          <w:sz w:val="24"/>
          <w:szCs w:val="24"/>
        </w:rPr>
        <w:t>影响用于表征</w:t>
      </w:r>
      <w:r>
        <w:rPr>
          <w:rFonts w:hint="eastAsia"/>
          <w:kern w:val="0"/>
          <w:sz w:val="24"/>
          <w:szCs w:val="24"/>
        </w:rPr>
        <w:t>涉及</w:t>
      </w:r>
      <w:r>
        <w:rPr>
          <w:kern w:val="0"/>
          <w:sz w:val="24"/>
          <w:szCs w:val="24"/>
        </w:rPr>
        <w:t>量的概率分布[129]。</w:t>
      </w:r>
    </w:p>
    <w:p w14:paraId="289C39AC">
      <w:pPr>
        <w:ind w:firstLine="538" w:firstLineChars="200"/>
        <w:rPr>
          <w:b/>
          <w:bCs/>
          <w:kern w:val="0"/>
          <w:sz w:val="24"/>
          <w:szCs w:val="24"/>
          <w:lang w:val="zh-CN"/>
        </w:rPr>
      </w:pPr>
      <w:r>
        <w:rPr>
          <w:b/>
          <w:bCs/>
          <w:spacing w:val="14"/>
          <w:kern w:val="0"/>
          <w:sz w:val="24"/>
          <w:szCs w:val="24"/>
        </w:rPr>
        <w:t xml:space="preserve">例 </w:t>
      </w:r>
      <w:r>
        <w:rPr>
          <w:b/>
          <w:bCs/>
          <w:kern w:val="0"/>
          <w:sz w:val="24"/>
          <w:szCs w:val="24"/>
        </w:rPr>
        <w:t>纳米颗粒铅吸附模型的重</w:t>
      </w:r>
      <w:r>
        <w:rPr>
          <w:rFonts w:hint="eastAsia"/>
          <w:b/>
          <w:bCs/>
          <w:kern w:val="0"/>
          <w:sz w:val="24"/>
          <w:szCs w:val="24"/>
        </w:rPr>
        <w:t>新</w:t>
      </w:r>
      <w:r>
        <w:rPr>
          <w:b/>
          <w:bCs/>
          <w:kern w:val="0"/>
          <w:sz w:val="24"/>
          <w:szCs w:val="24"/>
        </w:rPr>
        <w:t>参数化</w:t>
      </w:r>
    </w:p>
    <w:p w14:paraId="0C5D4824">
      <w:pPr>
        <w:pStyle w:val="9"/>
        <w:spacing w:after="0"/>
        <w:ind w:firstLine="480" w:firstLineChars="200"/>
        <w:jc w:val="both"/>
        <w:rPr>
          <w:kern w:val="0"/>
          <w:sz w:val="24"/>
          <w:szCs w:val="24"/>
        </w:rPr>
      </w:pPr>
      <w:r>
        <w:rPr>
          <w:kern w:val="0"/>
          <w:sz w:val="24"/>
          <w:szCs w:val="24"/>
        </w:rPr>
        <w:t>朗缪尔（Langmuir）吸附模型[111]描述吸附剂表面上溶质的物质的量浓度</w:t>
      </w:r>
      <w:r>
        <w:rPr>
          <w:i/>
          <w:iCs/>
          <w:kern w:val="0"/>
          <w:sz w:val="24"/>
          <w:szCs w:val="24"/>
        </w:rPr>
        <w:t>Γ</w:t>
      </w:r>
      <w:r>
        <w:rPr>
          <w:kern w:val="0"/>
          <w:sz w:val="24"/>
          <w:szCs w:val="24"/>
        </w:rPr>
        <w:t>与接触液</w:t>
      </w:r>
      <w:r>
        <w:rPr>
          <w:rFonts w:hint="eastAsia"/>
          <w:kern w:val="0"/>
          <w:sz w:val="24"/>
          <w:szCs w:val="24"/>
        </w:rPr>
        <w:t>相中</w:t>
      </w:r>
      <w:r>
        <w:rPr>
          <w:kern w:val="0"/>
          <w:sz w:val="24"/>
          <w:szCs w:val="24"/>
        </w:rPr>
        <w:t>溶质的物质的量浓度</w:t>
      </w:r>
      <w:r>
        <w:rPr>
          <w:i/>
          <w:kern w:val="0"/>
          <w:sz w:val="24"/>
          <w:szCs w:val="24"/>
        </w:rPr>
        <w:t>c</w:t>
      </w:r>
      <w:r>
        <w:rPr>
          <w:kern w:val="0"/>
          <w:sz w:val="24"/>
          <w:szCs w:val="24"/>
        </w:rPr>
        <w:t>之间的理论关系：</w:t>
      </w:r>
    </w:p>
    <w:p w14:paraId="71A53995">
      <w:pPr>
        <w:pStyle w:val="9"/>
        <w:ind w:firstLine="480" w:firstLineChars="200"/>
        <w:jc w:val="right"/>
        <w:rPr>
          <w:kern w:val="0"/>
          <w:sz w:val="24"/>
          <w:szCs w:val="24"/>
        </w:rPr>
      </w:pPr>
      <m:oMath>
        <m:r>
          <m:rPr>
            <m:sty m:val="p"/>
          </m:rPr>
          <w:rPr>
            <w:rFonts w:hint="eastAsia" w:ascii="Cambria Math" w:hAnsi="Cambria Math"/>
            <w:kern w:val="0"/>
            <w:position w:val="1"/>
            <w:sz w:val="24"/>
            <w:szCs w:val="24"/>
          </w:rPr>
          <m:t>Γ</m:t>
        </m:r>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m:sty m:val="p"/>
              </m:rPr>
              <w:rPr>
                <w:rFonts w:hint="eastAsia" w:ascii="Cambria Math" w:hAnsi="Cambria Math"/>
                <w:kern w:val="0"/>
                <w:position w:val="1"/>
                <w:sz w:val="24"/>
                <w:szCs w:val="24"/>
              </w:rPr>
              <m:t>Γ</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max</m:t>
            </m:r>
            <m:ctrlPr>
              <w:rPr>
                <w:rFonts w:ascii="Cambria Math" w:hAnsi="Cambria Math"/>
                <w:i/>
                <w:kern w:val="0"/>
                <w:position w:val="1"/>
                <w:sz w:val="24"/>
                <w:szCs w:val="24"/>
              </w:rPr>
            </m:ctrlPr>
          </m:sub>
        </m:sSub>
        <m:f>
          <m:fPr>
            <m:ctrlPr>
              <w:rPr>
                <w:rFonts w:ascii="Cambria Math" w:hAnsi="Cambria Math"/>
                <w:kern w:val="0"/>
                <w:position w:val="1"/>
                <w:sz w:val="24"/>
                <w:szCs w:val="24"/>
              </w:rPr>
            </m:ctrlPr>
          </m:fPr>
          <m:num>
            <m:r>
              <m:rPr/>
              <w:rPr>
                <w:rFonts w:ascii="Cambria Math" w:hAnsi="Cambria Math"/>
                <w:kern w:val="0"/>
                <w:position w:val="1"/>
                <w:sz w:val="24"/>
                <w:szCs w:val="24"/>
              </w:rPr>
              <m:t>Kc</m:t>
            </m:r>
            <m:ctrlPr>
              <w:rPr>
                <w:rFonts w:ascii="Cambria Math" w:hAnsi="Cambria Math"/>
                <w:i/>
                <w:kern w:val="0"/>
                <w:position w:val="1"/>
                <w:sz w:val="24"/>
                <w:szCs w:val="24"/>
              </w:rPr>
            </m:ctrlPr>
          </m:num>
          <m:den>
            <m:r>
              <m:rPr/>
              <w:rPr>
                <w:rFonts w:ascii="Cambria Math" w:hAnsi="Cambria Math"/>
                <w:kern w:val="0"/>
                <w:position w:val="1"/>
                <w:sz w:val="24"/>
                <w:szCs w:val="24"/>
              </w:rPr>
              <m:t>1+Kc</m:t>
            </m:r>
            <m:ctrlPr>
              <w:rPr>
                <w:rFonts w:ascii="Cambria Math" w:hAnsi="Cambria Math"/>
                <w:i/>
                <w:kern w:val="0"/>
                <w:position w:val="1"/>
                <w:sz w:val="24"/>
                <w:szCs w:val="24"/>
              </w:rPr>
            </m:ctrlPr>
          </m:den>
        </m:f>
        <m:r>
          <m:rPr/>
          <w:rPr>
            <w:rFonts w:ascii="Cambria Math" w:hAnsi="Cambria Math"/>
            <w:kern w:val="0"/>
            <w:position w:val="1"/>
            <w:sz w:val="24"/>
            <w:szCs w:val="24"/>
          </w:rPr>
          <m:t>,</m:t>
        </m:r>
      </m:oMath>
      <w:r>
        <w:rPr>
          <w:rFonts w:hint="eastAsia"/>
          <w:kern w:val="0"/>
          <w:position w:val="1"/>
          <w:sz w:val="24"/>
          <w:szCs w:val="24"/>
        </w:rPr>
        <w:t xml:space="preserve">                    （17）</w:t>
      </w:r>
    </w:p>
    <w:p w14:paraId="6A9F0548">
      <w:pPr>
        <w:pStyle w:val="9"/>
        <w:spacing w:after="0"/>
        <w:jc w:val="both"/>
        <w:rPr>
          <w:kern w:val="0"/>
          <w:sz w:val="24"/>
          <w:szCs w:val="24"/>
        </w:rPr>
      </w:pPr>
      <w:r>
        <w:rPr>
          <w:spacing w:val="7"/>
          <w:kern w:val="0"/>
          <w:position w:val="1"/>
          <w:sz w:val="24"/>
          <w:szCs w:val="24"/>
        </w:rPr>
        <w:t>其中</w:t>
      </w:r>
      <w:r>
        <w:rPr>
          <w:rFonts w:hint="eastAsia"/>
          <w:spacing w:val="7"/>
          <w:kern w:val="0"/>
          <w:position w:val="1"/>
          <w:sz w:val="24"/>
          <w:szCs w:val="24"/>
        </w:rPr>
        <w:t>，</w:t>
      </w:r>
      <w:r>
        <w:rPr>
          <w:i/>
          <w:kern w:val="0"/>
          <w:position w:val="1"/>
          <w:sz w:val="24"/>
          <w:szCs w:val="24"/>
        </w:rPr>
        <w:t>K</w:t>
      </w:r>
      <w:r>
        <w:rPr>
          <w:spacing w:val="12"/>
          <w:kern w:val="0"/>
          <w:position w:val="1"/>
          <w:sz w:val="24"/>
          <w:szCs w:val="24"/>
        </w:rPr>
        <w:t>是</w:t>
      </w:r>
      <w:r>
        <w:rPr>
          <w:kern w:val="0"/>
          <w:sz w:val="24"/>
          <w:szCs w:val="24"/>
        </w:rPr>
        <w:t>朗缪尔</w:t>
      </w:r>
      <w:r>
        <w:rPr>
          <w:kern w:val="0"/>
          <w:position w:val="1"/>
          <w:sz w:val="24"/>
          <w:szCs w:val="24"/>
        </w:rPr>
        <w:t>结合强度系数，（被测量）</w:t>
      </w:r>
      <w:r>
        <w:rPr>
          <w:i/>
          <w:iCs/>
          <w:kern w:val="0"/>
          <w:sz w:val="24"/>
          <w:szCs w:val="24"/>
        </w:rPr>
        <w:t>Γ</w:t>
      </w:r>
      <w:r>
        <w:rPr>
          <w:kern w:val="0"/>
          <w:sz w:val="24"/>
          <w:szCs w:val="24"/>
          <w:vertAlign w:val="subscript"/>
        </w:rPr>
        <w:t>max</w:t>
      </w:r>
      <w:r>
        <w:rPr>
          <w:kern w:val="0"/>
          <w:position w:val="1"/>
          <w:sz w:val="24"/>
          <w:szCs w:val="24"/>
        </w:rPr>
        <w:t>是吸附剂的最大吸附</w:t>
      </w:r>
      <w:r>
        <w:rPr>
          <w:rFonts w:hint="eastAsia"/>
          <w:kern w:val="0"/>
          <w:position w:val="1"/>
          <w:sz w:val="24"/>
          <w:szCs w:val="24"/>
        </w:rPr>
        <w:t>容量</w:t>
      </w:r>
      <w:r>
        <w:rPr>
          <w:kern w:val="0"/>
          <w:position w:val="1"/>
          <w:sz w:val="24"/>
          <w:szCs w:val="24"/>
        </w:rPr>
        <w:t>。</w:t>
      </w:r>
      <w:r>
        <w:rPr>
          <w:rFonts w:hint="eastAsia"/>
          <w:kern w:val="0"/>
          <w:position w:val="1"/>
          <w:sz w:val="24"/>
          <w:szCs w:val="24"/>
        </w:rPr>
        <w:t>常采用</w:t>
      </w:r>
      <w:r>
        <w:rPr>
          <w:kern w:val="0"/>
          <w:position w:val="1"/>
          <w:sz w:val="24"/>
          <w:szCs w:val="24"/>
        </w:rPr>
        <w:t>朗缪尔模型</w:t>
      </w:r>
      <w:r>
        <w:rPr>
          <w:rFonts w:hint="eastAsia"/>
          <w:kern w:val="0"/>
          <w:position w:val="1"/>
          <w:sz w:val="24"/>
          <w:szCs w:val="24"/>
        </w:rPr>
        <w:t>的</w:t>
      </w:r>
      <w:r>
        <w:rPr>
          <w:kern w:val="0"/>
          <w:position w:val="1"/>
          <w:sz w:val="24"/>
          <w:szCs w:val="24"/>
        </w:rPr>
        <w:t>重</w:t>
      </w:r>
      <w:r>
        <w:rPr>
          <w:rFonts w:hint="eastAsia"/>
          <w:kern w:val="0"/>
          <w:position w:val="1"/>
          <w:sz w:val="24"/>
          <w:szCs w:val="24"/>
        </w:rPr>
        <w:t>新</w:t>
      </w:r>
      <w:r>
        <w:rPr>
          <w:kern w:val="0"/>
          <w:position w:val="1"/>
          <w:sz w:val="24"/>
          <w:szCs w:val="24"/>
        </w:rPr>
        <w:t>参数化</w:t>
      </w:r>
      <w:r>
        <w:rPr>
          <w:kern w:val="0"/>
          <w:sz w:val="24"/>
          <w:szCs w:val="24"/>
        </w:rPr>
        <w:t>形式</w:t>
      </w:r>
      <w:r>
        <w:rPr>
          <w:rFonts w:hint="eastAsia"/>
          <w:kern w:val="0"/>
          <w:sz w:val="24"/>
          <w:szCs w:val="24"/>
        </w:rPr>
        <w:t>，即</w:t>
      </w:r>
      <w:r>
        <w:rPr>
          <w:kern w:val="0"/>
          <w:sz w:val="24"/>
          <w:szCs w:val="24"/>
        </w:rPr>
        <w:t>对模型(17)两边取倒数</w:t>
      </w:r>
      <w:r>
        <w:fldChar w:fldCharType="begin"/>
      </w:r>
      <w:r>
        <w:instrText xml:space="preserve"> HYPERLINK \l "_bookmark58" </w:instrText>
      </w:r>
      <w:r>
        <w:fldChar w:fldCharType="separate"/>
      </w:r>
      <w:r>
        <w:rPr>
          <w:kern w:val="0"/>
          <w:sz w:val="24"/>
          <w:szCs w:val="24"/>
        </w:rPr>
        <w:t>，将</w:t>
      </w:r>
      <w:r>
        <w:rPr>
          <w:kern w:val="0"/>
          <w:sz w:val="24"/>
          <w:szCs w:val="24"/>
        </w:rPr>
        <w:fldChar w:fldCharType="end"/>
      </w:r>
      <w:r>
        <w:rPr>
          <w:iCs/>
          <w:kern w:val="0"/>
          <w:sz w:val="24"/>
          <w:szCs w:val="24"/>
        </w:rPr>
        <w:t>1/</w:t>
      </w:r>
      <w:r>
        <w:rPr>
          <w:i/>
          <w:iCs/>
          <w:kern w:val="0"/>
          <w:sz w:val="24"/>
          <w:szCs w:val="24"/>
        </w:rPr>
        <w:t>Γ</w:t>
      </w:r>
      <w:r>
        <w:rPr>
          <w:iCs/>
          <w:kern w:val="0"/>
          <w:sz w:val="24"/>
          <w:szCs w:val="24"/>
        </w:rPr>
        <w:t>表示为1/</w:t>
      </w:r>
      <w:r>
        <w:rPr>
          <w:i/>
          <w:kern w:val="0"/>
          <w:sz w:val="24"/>
          <w:szCs w:val="24"/>
        </w:rPr>
        <w:t>c</w:t>
      </w:r>
      <w:r>
        <w:rPr>
          <w:kern w:val="0"/>
          <w:sz w:val="24"/>
          <w:szCs w:val="24"/>
        </w:rPr>
        <w:t>的线性函数：</w:t>
      </w:r>
    </w:p>
    <w:p w14:paraId="719A9A9B">
      <w:pPr>
        <w:pStyle w:val="9"/>
        <w:ind w:firstLine="480" w:firstLineChars="200"/>
        <w:jc w:val="right"/>
        <w:rPr>
          <w:kern w:val="0"/>
          <w:sz w:val="24"/>
          <w:szCs w:val="24"/>
        </w:rPr>
      </w:pPr>
      <m:oMath>
        <m:f>
          <m:fPr>
            <m:ctrlPr>
              <w:rPr>
                <w:rFonts w:ascii="Cambria Math" w:hAnsi="Cambria Math"/>
                <w:kern w:val="0"/>
                <w:position w:val="1"/>
                <w:sz w:val="24"/>
                <w:szCs w:val="24"/>
              </w:rPr>
            </m:ctrlPr>
          </m:fPr>
          <m:num>
            <m:r>
              <m:rPr/>
              <w:rPr>
                <w:rFonts w:ascii="Cambria Math" w:hAnsi="Cambria Math"/>
                <w:kern w:val="0"/>
                <w:position w:val="1"/>
                <w:sz w:val="24"/>
                <w:szCs w:val="24"/>
              </w:rPr>
              <m:t>1</m:t>
            </m:r>
            <m:ctrlPr>
              <w:rPr>
                <w:rFonts w:ascii="Cambria Math" w:hAnsi="Cambria Math"/>
                <w:i/>
                <w:kern w:val="0"/>
                <w:position w:val="1"/>
                <w:sz w:val="24"/>
                <w:szCs w:val="24"/>
              </w:rPr>
            </m:ctrlPr>
          </m:num>
          <m:den>
            <m:r>
              <m:rPr>
                <m:sty m:val="p"/>
              </m:rPr>
              <w:rPr>
                <w:rFonts w:hint="eastAsia" w:ascii="Cambria Math" w:hAnsi="Cambria Math"/>
                <w:kern w:val="0"/>
                <w:position w:val="1"/>
                <w:sz w:val="24"/>
                <w:szCs w:val="24"/>
              </w:rPr>
              <m:t>Γ</m:t>
            </m:r>
            <m:ctrlPr>
              <w:rPr>
                <w:rFonts w:ascii="Cambria Math" w:hAnsi="Cambria Math"/>
                <w:i/>
                <w:kern w:val="0"/>
                <w:position w:val="1"/>
                <w:sz w:val="24"/>
                <w:szCs w:val="24"/>
              </w:rPr>
            </m:ctrlPr>
          </m:den>
        </m:f>
        <m:r>
          <m:rPr/>
          <w:rPr>
            <w:rFonts w:ascii="Cambria Math" w:hAnsi="Cambria Math"/>
            <w:kern w:val="0"/>
            <w:position w:val="1"/>
            <w:sz w:val="24"/>
            <w:szCs w:val="24"/>
          </w:rPr>
          <m:t>=</m:t>
        </m:r>
        <m:f>
          <m:fPr>
            <m:ctrlPr>
              <w:rPr>
                <w:rFonts w:ascii="Cambria Math" w:hAnsi="Cambria Math"/>
                <w:kern w:val="0"/>
                <w:position w:val="1"/>
                <w:sz w:val="24"/>
                <w:szCs w:val="24"/>
              </w:rPr>
            </m:ctrlPr>
          </m:fPr>
          <m:num>
            <m:r>
              <m:rPr/>
              <w:rPr>
                <w:rFonts w:ascii="Cambria Math" w:hAnsi="Cambria Math"/>
                <w:kern w:val="0"/>
                <w:position w:val="1"/>
                <w:sz w:val="24"/>
                <w:szCs w:val="24"/>
              </w:rPr>
              <m:t>1</m:t>
            </m:r>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m:sty m:val="p"/>
                  </m:rPr>
                  <w:rPr>
                    <w:rFonts w:hint="eastAsia" w:ascii="Cambria Math" w:hAnsi="Cambria Math"/>
                    <w:kern w:val="0"/>
                    <w:position w:val="1"/>
                    <w:sz w:val="24"/>
                    <w:szCs w:val="24"/>
                  </w:rPr>
                  <m:t>Γ</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max</m:t>
                </m:r>
                <m:ctrlPr>
                  <w:rPr>
                    <w:rFonts w:ascii="Cambria Math" w:hAnsi="Cambria Math"/>
                    <w:i/>
                    <w:kern w:val="0"/>
                    <w:position w:val="1"/>
                    <w:sz w:val="24"/>
                    <w:szCs w:val="24"/>
                  </w:rPr>
                </m:ctrlPr>
              </m:sub>
            </m:sSub>
            <m:ctrlPr>
              <w:rPr>
                <w:rFonts w:ascii="Cambria Math" w:hAnsi="Cambria Math"/>
                <w:i/>
                <w:kern w:val="0"/>
                <w:position w:val="1"/>
                <w:sz w:val="24"/>
                <w:szCs w:val="24"/>
              </w:rPr>
            </m:ctrlPr>
          </m:den>
        </m:f>
        <m:r>
          <m:rPr/>
          <w:rPr>
            <w:rFonts w:ascii="Cambria Math" w:hAnsi="Cambria Math"/>
            <w:kern w:val="0"/>
            <w:position w:val="1"/>
            <w:sz w:val="24"/>
            <w:szCs w:val="24"/>
          </w:rPr>
          <m:t>+</m:t>
        </m:r>
        <m:f>
          <m:fPr>
            <m:ctrlPr>
              <w:rPr>
                <w:rFonts w:ascii="Cambria Math" w:hAnsi="Cambria Math"/>
                <w:kern w:val="0"/>
                <w:position w:val="1"/>
                <w:sz w:val="24"/>
                <w:szCs w:val="24"/>
              </w:rPr>
            </m:ctrlPr>
          </m:fPr>
          <m:num>
            <m:r>
              <m:rPr/>
              <w:rPr>
                <w:rFonts w:ascii="Cambria Math" w:hAnsi="Cambria Math"/>
                <w:kern w:val="0"/>
                <w:position w:val="1"/>
                <w:sz w:val="24"/>
                <w:szCs w:val="24"/>
              </w:rPr>
              <m:t>1</m:t>
            </m:r>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m:sty m:val="p"/>
                  </m:rPr>
                  <w:rPr>
                    <w:rFonts w:hint="eastAsia" w:ascii="Cambria Math" w:hAnsi="Cambria Math"/>
                    <w:kern w:val="0"/>
                    <w:position w:val="1"/>
                    <w:sz w:val="24"/>
                    <w:szCs w:val="24"/>
                  </w:rPr>
                  <m:t>Γ</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max</m:t>
                </m:r>
                <m:ctrlPr>
                  <w:rPr>
                    <w:rFonts w:ascii="Cambria Math" w:hAnsi="Cambria Math"/>
                    <w:i/>
                    <w:kern w:val="0"/>
                    <w:position w:val="1"/>
                    <w:sz w:val="24"/>
                    <w:szCs w:val="24"/>
                  </w:rPr>
                </m:ctrlPr>
              </m:sub>
            </m:sSub>
            <m:r>
              <m:rPr/>
              <w:rPr>
                <w:rFonts w:ascii="Cambria Math" w:hAnsi="Cambria Math"/>
                <w:kern w:val="0"/>
                <w:position w:val="1"/>
                <w:sz w:val="24"/>
                <w:szCs w:val="24"/>
              </w:rPr>
              <m:t>K</m:t>
            </m:r>
            <m:ctrlPr>
              <w:rPr>
                <w:rFonts w:ascii="Cambria Math" w:hAnsi="Cambria Math"/>
                <w:i/>
                <w:kern w:val="0"/>
                <w:position w:val="1"/>
                <w:sz w:val="24"/>
                <w:szCs w:val="24"/>
              </w:rPr>
            </m:ctrlPr>
          </m:den>
        </m:f>
        <m:r>
          <m:rPr>
            <m:sty m:val="p"/>
          </m:rPr>
          <w:rPr>
            <w:rFonts w:ascii="Cambria Math" w:hAnsi="Cambria Math" w:cs="Cambria Math"/>
            <w:kern w:val="0"/>
            <w:position w:val="1"/>
            <w:sz w:val="24"/>
            <w:szCs w:val="24"/>
          </w:rPr>
          <m:t>⋅</m:t>
        </m:r>
        <m:f>
          <m:fPr>
            <m:ctrlPr>
              <w:rPr>
                <w:rFonts w:ascii="Cambria Math" w:hAnsi="Cambria Math"/>
                <w:kern w:val="0"/>
                <w:position w:val="1"/>
                <w:sz w:val="24"/>
                <w:szCs w:val="24"/>
              </w:rPr>
            </m:ctrlPr>
          </m:fPr>
          <m:num>
            <m:r>
              <m:rPr/>
              <w:rPr>
                <w:rFonts w:ascii="Cambria Math" w:hAnsi="Cambria Math"/>
                <w:kern w:val="0"/>
                <w:position w:val="1"/>
                <w:sz w:val="24"/>
                <w:szCs w:val="24"/>
              </w:rPr>
              <m:t>1</m:t>
            </m:r>
            <m:ctrlPr>
              <w:rPr>
                <w:rFonts w:ascii="Cambria Math" w:hAnsi="Cambria Math"/>
                <w:i/>
                <w:kern w:val="0"/>
                <w:position w:val="1"/>
                <w:sz w:val="24"/>
                <w:szCs w:val="24"/>
              </w:rPr>
            </m:ctrlPr>
          </m:num>
          <m:den>
            <m:r>
              <m:rPr/>
              <w:rPr>
                <w:rFonts w:ascii="Cambria Math" w:hAnsi="Cambria Math"/>
                <w:kern w:val="0"/>
                <w:position w:val="1"/>
                <w:sz w:val="24"/>
                <w:szCs w:val="24"/>
              </w:rPr>
              <m:t>c</m:t>
            </m:r>
            <m:ctrlPr>
              <w:rPr>
                <w:rFonts w:ascii="Cambria Math" w:hAnsi="Cambria Math"/>
                <w:i/>
                <w:kern w:val="0"/>
                <w:position w:val="1"/>
                <w:sz w:val="24"/>
                <w:szCs w:val="24"/>
              </w:rPr>
            </m:ctrlPr>
          </m:den>
        </m:f>
        <m:r>
          <m:rPr/>
          <w:rPr>
            <w:rFonts w:ascii="Cambria Math" w:hAnsi="Cambria Math"/>
            <w:kern w:val="0"/>
            <w:position w:val="1"/>
            <w:sz w:val="24"/>
            <w:szCs w:val="24"/>
          </w:rPr>
          <m:t>,</m:t>
        </m:r>
      </m:oMath>
      <w:r>
        <w:rPr>
          <w:rFonts w:hint="eastAsia"/>
          <w:kern w:val="0"/>
          <w:position w:val="1"/>
          <w:sz w:val="24"/>
          <w:szCs w:val="24"/>
        </w:rPr>
        <w:t xml:space="preserve">                          （18）</w:t>
      </w:r>
    </w:p>
    <w:p w14:paraId="532A2B63">
      <w:pPr>
        <w:pStyle w:val="9"/>
        <w:ind w:firstLine="500" w:firstLineChars="200"/>
        <w:rPr>
          <w:kern w:val="0"/>
          <w:position w:val="1"/>
          <w:sz w:val="24"/>
          <w:szCs w:val="24"/>
        </w:rPr>
      </w:pPr>
      <w:r>
        <w:rPr>
          <w:spacing w:val="5"/>
          <w:kern w:val="0"/>
          <w:position w:val="1"/>
          <w:sz w:val="24"/>
          <w:szCs w:val="24"/>
        </w:rPr>
        <w:t>模型参量</w:t>
      </w:r>
      <w:r>
        <w:rPr>
          <w:kern w:val="0"/>
          <w:sz w:val="24"/>
          <w:szCs w:val="24"/>
        </w:rPr>
        <w:t>1</w:t>
      </w:r>
      <w:r>
        <w:rPr>
          <w:i/>
          <w:kern w:val="0"/>
          <w:sz w:val="24"/>
          <w:szCs w:val="24"/>
        </w:rPr>
        <w:t>/</w:t>
      </w:r>
      <w:r>
        <w:rPr>
          <w:i/>
          <w:iCs/>
          <w:kern w:val="0"/>
          <w:sz w:val="24"/>
          <w:szCs w:val="24"/>
        </w:rPr>
        <w:t>Γ</w:t>
      </w:r>
      <w:r>
        <w:rPr>
          <w:kern w:val="0"/>
          <w:sz w:val="24"/>
          <w:szCs w:val="24"/>
          <w:vertAlign w:val="subscript"/>
        </w:rPr>
        <w:t>max</w:t>
      </w:r>
      <w:r>
        <w:rPr>
          <w:spacing w:val="15"/>
          <w:kern w:val="0"/>
          <w:position w:val="1"/>
          <w:sz w:val="24"/>
          <w:szCs w:val="24"/>
        </w:rPr>
        <w:t>和</w:t>
      </w:r>
      <w:r>
        <w:rPr>
          <w:kern w:val="0"/>
          <w:sz w:val="24"/>
          <w:szCs w:val="24"/>
        </w:rPr>
        <w:t>1</w:t>
      </w:r>
      <w:r>
        <w:rPr>
          <w:i/>
          <w:kern w:val="0"/>
          <w:sz w:val="24"/>
          <w:szCs w:val="24"/>
        </w:rPr>
        <w:t>/</w:t>
      </w:r>
      <w:r>
        <w:rPr>
          <w:kern w:val="0"/>
          <w:sz w:val="24"/>
          <w:szCs w:val="24"/>
        </w:rPr>
        <w:t>(</w:t>
      </w:r>
      <w:r>
        <w:rPr>
          <w:i/>
          <w:iCs/>
          <w:kern w:val="0"/>
          <w:sz w:val="24"/>
          <w:szCs w:val="24"/>
        </w:rPr>
        <w:t>Γ</w:t>
      </w:r>
      <w:r>
        <w:rPr>
          <w:kern w:val="0"/>
          <w:sz w:val="24"/>
          <w:szCs w:val="24"/>
          <w:vertAlign w:val="subscript"/>
        </w:rPr>
        <w:t>max</w:t>
      </w:r>
      <w:r>
        <w:rPr>
          <w:i/>
          <w:kern w:val="0"/>
          <w:sz w:val="24"/>
          <w:szCs w:val="24"/>
        </w:rPr>
        <w:t>K</w:t>
      </w:r>
      <w:r>
        <w:rPr>
          <w:kern w:val="0"/>
          <w:sz w:val="24"/>
          <w:szCs w:val="24"/>
        </w:rPr>
        <w:t>)</w:t>
      </w:r>
      <w:r>
        <w:rPr>
          <w:kern w:val="0"/>
          <w:position w:val="1"/>
          <w:sz w:val="24"/>
          <w:szCs w:val="24"/>
        </w:rPr>
        <w:t>可通过线性回归获得。尽管模型</w:t>
      </w:r>
      <w:r>
        <w:fldChar w:fldCharType="begin"/>
      </w:r>
      <w:r>
        <w:instrText xml:space="preserve"> HYPERLINK \l "_bookmark58" </w:instrText>
      </w:r>
      <w:r>
        <w:fldChar w:fldCharType="separate"/>
      </w:r>
      <w:r>
        <w:rPr>
          <w:kern w:val="0"/>
          <w:position w:val="1"/>
          <w:sz w:val="24"/>
          <w:szCs w:val="24"/>
        </w:rPr>
        <w:t>(17)</w:t>
      </w:r>
      <w:r>
        <w:rPr>
          <w:kern w:val="0"/>
          <w:position w:val="1"/>
          <w:sz w:val="24"/>
          <w:szCs w:val="24"/>
        </w:rPr>
        <w:fldChar w:fldCharType="end"/>
      </w:r>
      <w:r>
        <w:rPr>
          <w:kern w:val="0"/>
          <w:position w:val="1"/>
          <w:sz w:val="24"/>
          <w:szCs w:val="24"/>
        </w:rPr>
        <w:t>和</w:t>
      </w:r>
      <w:r>
        <w:fldChar w:fldCharType="begin"/>
      </w:r>
      <w:r>
        <w:instrText xml:space="preserve"> HYPERLINK \l "_bookmark59" </w:instrText>
      </w:r>
      <w:r>
        <w:fldChar w:fldCharType="separate"/>
      </w:r>
      <w:r>
        <w:rPr>
          <w:kern w:val="0"/>
          <w:position w:val="1"/>
          <w:sz w:val="24"/>
          <w:szCs w:val="24"/>
        </w:rPr>
        <w:t>(18)</w:t>
      </w:r>
      <w:r>
        <w:rPr>
          <w:kern w:val="0"/>
          <w:position w:val="1"/>
          <w:sz w:val="24"/>
          <w:szCs w:val="24"/>
        </w:rPr>
        <w:fldChar w:fldCharType="end"/>
      </w:r>
      <w:r>
        <w:rPr>
          <w:kern w:val="0"/>
          <w:position w:val="1"/>
          <w:sz w:val="24"/>
          <w:szCs w:val="24"/>
        </w:rPr>
        <w:t>数学等</w:t>
      </w:r>
      <w:r>
        <w:rPr>
          <w:rFonts w:hint="eastAsia"/>
          <w:kern w:val="0"/>
          <w:position w:val="1"/>
          <w:sz w:val="24"/>
          <w:szCs w:val="24"/>
        </w:rPr>
        <w:t>效</w:t>
      </w:r>
      <w:r>
        <w:rPr>
          <w:kern w:val="0"/>
          <w:position w:val="1"/>
          <w:sz w:val="24"/>
          <w:szCs w:val="24"/>
        </w:rPr>
        <w:t>，</w:t>
      </w:r>
      <w:r>
        <w:rPr>
          <w:spacing w:val="-93"/>
          <w:kern w:val="0"/>
          <w:position w:val="1"/>
          <w:sz w:val="24"/>
          <w:szCs w:val="24"/>
        </w:rPr>
        <w:t xml:space="preserve"> </w:t>
      </w:r>
      <w:r>
        <w:rPr>
          <w:kern w:val="0"/>
          <w:position w:val="1"/>
          <w:sz w:val="24"/>
          <w:szCs w:val="24"/>
        </w:rPr>
        <w:t>但</w:t>
      </w:r>
      <w:r>
        <w:rPr>
          <w:i/>
          <w:iCs/>
          <w:kern w:val="0"/>
          <w:sz w:val="24"/>
          <w:szCs w:val="24"/>
        </w:rPr>
        <w:t>Γ</w:t>
      </w:r>
      <w:r>
        <w:rPr>
          <w:kern w:val="0"/>
          <w:sz w:val="24"/>
          <w:szCs w:val="24"/>
          <w:vertAlign w:val="subscript"/>
        </w:rPr>
        <w:t>max</w:t>
      </w:r>
      <w:r>
        <w:rPr>
          <w:kern w:val="0"/>
          <w:position w:val="1"/>
          <w:sz w:val="24"/>
          <w:szCs w:val="24"/>
        </w:rPr>
        <w:t>的</w:t>
      </w:r>
      <w:r>
        <w:rPr>
          <w:rFonts w:hint="eastAsia"/>
          <w:kern w:val="0"/>
          <w:position w:val="1"/>
          <w:sz w:val="24"/>
          <w:szCs w:val="24"/>
        </w:rPr>
        <w:t>估计结果存在差异</w:t>
      </w:r>
      <w:r>
        <w:rPr>
          <w:kern w:val="0"/>
          <w:position w:val="1"/>
          <w:sz w:val="24"/>
          <w:szCs w:val="24"/>
        </w:rPr>
        <w:t>。</w:t>
      </w:r>
    </w:p>
    <w:p w14:paraId="13CF5134">
      <w:pPr>
        <w:pStyle w:val="9"/>
        <w:spacing w:after="0"/>
        <w:ind w:firstLine="480" w:firstLineChars="200"/>
        <w:jc w:val="both"/>
        <w:rPr>
          <w:kern w:val="0"/>
          <w:sz w:val="24"/>
          <w:szCs w:val="24"/>
        </w:rPr>
      </w:pPr>
      <w:r>
        <w:rPr>
          <w:kern w:val="0"/>
          <w:sz w:val="24"/>
          <w:szCs w:val="24"/>
        </w:rPr>
        <w:t>如果</w:t>
      </w:r>
      <w:r>
        <w:rPr>
          <w:i/>
          <w:kern w:val="0"/>
          <w:sz w:val="24"/>
          <w:szCs w:val="24"/>
        </w:rPr>
        <w:t>c</w:t>
      </w:r>
      <w:r>
        <w:rPr>
          <w:kern w:val="0"/>
          <w:sz w:val="24"/>
          <w:szCs w:val="24"/>
        </w:rPr>
        <w:t>的测得值等于：</w:t>
      </w:r>
    </w:p>
    <w:p w14:paraId="136B025F">
      <w:pPr>
        <w:pStyle w:val="9"/>
        <w:tabs>
          <w:tab w:val="left" w:pos="1770"/>
          <w:tab w:val="left" w:pos="3226"/>
          <w:tab w:val="left" w:pos="4688"/>
          <w:tab w:val="left" w:pos="6143"/>
        </w:tabs>
        <w:spacing w:after="0"/>
        <w:ind w:firstLine="480" w:firstLineChars="200"/>
        <w:jc w:val="both"/>
        <w:rPr>
          <w:kern w:val="0"/>
          <w:sz w:val="24"/>
          <w:szCs w:val="24"/>
        </w:rPr>
      </w:pPr>
      <w:r>
        <w:rPr>
          <w:kern w:val="0"/>
          <w:sz w:val="24"/>
          <w:szCs w:val="24"/>
        </w:rPr>
        <w:t>0.20</w:t>
      </w:r>
      <w:r>
        <w:rPr>
          <w:spacing w:val="-9"/>
          <w:kern w:val="0"/>
          <w:sz w:val="24"/>
          <w:szCs w:val="24"/>
        </w:rPr>
        <w:t xml:space="preserve"> </w:t>
      </w:r>
      <w:r>
        <w:rPr>
          <w:kern w:val="0"/>
          <w:sz w:val="24"/>
          <w:szCs w:val="24"/>
        </w:rPr>
        <w:t>mmol</w:t>
      </w:r>
      <w:r>
        <w:rPr>
          <w:spacing w:val="-8"/>
          <w:kern w:val="0"/>
          <w:sz w:val="24"/>
          <w:szCs w:val="24"/>
        </w:rPr>
        <w:t xml:space="preserve"> </w:t>
      </w:r>
      <w:r>
        <w:rPr>
          <w:kern w:val="0"/>
          <w:sz w:val="24"/>
          <w:szCs w:val="24"/>
        </w:rPr>
        <w:t>L</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0.25</w:t>
      </w:r>
      <w:r>
        <w:rPr>
          <w:spacing w:val="-9"/>
          <w:kern w:val="0"/>
          <w:sz w:val="24"/>
          <w:szCs w:val="24"/>
        </w:rPr>
        <w:t xml:space="preserve"> </w:t>
      </w:r>
      <w:r>
        <w:rPr>
          <w:kern w:val="0"/>
          <w:sz w:val="24"/>
          <w:szCs w:val="24"/>
        </w:rPr>
        <w:t>mmol</w:t>
      </w:r>
      <w:r>
        <w:rPr>
          <w:spacing w:val="-8"/>
          <w:kern w:val="0"/>
          <w:sz w:val="24"/>
          <w:szCs w:val="24"/>
        </w:rPr>
        <w:t xml:space="preserve"> </w:t>
      </w:r>
      <w:r>
        <w:rPr>
          <w:kern w:val="0"/>
          <w:sz w:val="24"/>
          <w:szCs w:val="24"/>
        </w:rPr>
        <w:t>L</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0.33</w:t>
      </w:r>
      <w:r>
        <w:rPr>
          <w:spacing w:val="-8"/>
          <w:kern w:val="0"/>
          <w:sz w:val="24"/>
          <w:szCs w:val="24"/>
        </w:rPr>
        <w:t xml:space="preserve"> </w:t>
      </w:r>
      <w:r>
        <w:rPr>
          <w:kern w:val="0"/>
          <w:sz w:val="24"/>
          <w:szCs w:val="24"/>
        </w:rPr>
        <w:t>mmol</w:t>
      </w:r>
      <w:r>
        <w:rPr>
          <w:spacing w:val="-9"/>
          <w:kern w:val="0"/>
          <w:sz w:val="24"/>
          <w:szCs w:val="24"/>
        </w:rPr>
        <w:t xml:space="preserve"> </w:t>
      </w:r>
      <w:r>
        <w:rPr>
          <w:kern w:val="0"/>
          <w:sz w:val="24"/>
          <w:szCs w:val="24"/>
        </w:rPr>
        <w:t>L</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0.60</w:t>
      </w:r>
      <w:r>
        <w:rPr>
          <w:spacing w:val="-8"/>
          <w:kern w:val="0"/>
          <w:sz w:val="24"/>
          <w:szCs w:val="24"/>
        </w:rPr>
        <w:t xml:space="preserve"> </w:t>
      </w:r>
      <w:r>
        <w:rPr>
          <w:kern w:val="0"/>
          <w:sz w:val="24"/>
          <w:szCs w:val="24"/>
        </w:rPr>
        <w:t>mmol</w:t>
      </w:r>
      <w:r>
        <w:rPr>
          <w:spacing w:val="-9"/>
          <w:kern w:val="0"/>
          <w:sz w:val="24"/>
          <w:szCs w:val="24"/>
        </w:rPr>
        <w:t xml:space="preserve"> </w:t>
      </w:r>
      <w:r>
        <w:rPr>
          <w:kern w:val="0"/>
          <w:sz w:val="24"/>
          <w:szCs w:val="24"/>
        </w:rPr>
        <w:t>L</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2.00</w:t>
      </w:r>
      <w:r>
        <w:rPr>
          <w:spacing w:val="2"/>
          <w:kern w:val="0"/>
          <w:sz w:val="24"/>
          <w:szCs w:val="24"/>
        </w:rPr>
        <w:t xml:space="preserve"> </w:t>
      </w:r>
      <w:r>
        <w:rPr>
          <w:kern w:val="0"/>
          <w:sz w:val="24"/>
          <w:szCs w:val="24"/>
        </w:rPr>
        <w:t>mmol</w:t>
      </w:r>
      <w:r>
        <w:rPr>
          <w:spacing w:val="2"/>
          <w:kern w:val="0"/>
          <w:sz w:val="24"/>
          <w:szCs w:val="24"/>
        </w:rPr>
        <w:t xml:space="preserve"> </w:t>
      </w:r>
      <w:r>
        <w:rPr>
          <w:kern w:val="0"/>
          <w:sz w:val="24"/>
          <w:szCs w:val="24"/>
        </w:rPr>
        <w:t>L</w:t>
      </w:r>
      <w:r>
        <w:rPr>
          <w:rFonts w:eastAsia="微软雅黑"/>
          <w:kern w:val="0"/>
          <w:sz w:val="24"/>
          <w:szCs w:val="24"/>
          <w:vertAlign w:val="superscript"/>
        </w:rPr>
        <w:t>−</w:t>
      </w:r>
      <w:r>
        <w:rPr>
          <w:kern w:val="0"/>
          <w:sz w:val="24"/>
          <w:szCs w:val="24"/>
          <w:vertAlign w:val="superscript"/>
        </w:rPr>
        <w:t>1</w:t>
      </w:r>
    </w:p>
    <w:p w14:paraId="0B46BF1F">
      <w:pPr>
        <w:pStyle w:val="9"/>
        <w:spacing w:after="0"/>
        <w:jc w:val="both"/>
        <w:rPr>
          <w:kern w:val="0"/>
          <w:sz w:val="24"/>
          <w:szCs w:val="24"/>
        </w:rPr>
      </w:pPr>
      <w:r>
        <w:rPr>
          <w:kern w:val="0"/>
          <w:sz w:val="24"/>
          <w:szCs w:val="24"/>
        </w:rPr>
        <w:t>则相应的</w:t>
      </w:r>
      <w:r>
        <w:rPr>
          <w:i/>
          <w:iCs/>
          <w:kern w:val="0"/>
          <w:sz w:val="24"/>
          <w:szCs w:val="24"/>
        </w:rPr>
        <w:t>Γ</w:t>
      </w:r>
      <w:r>
        <w:rPr>
          <w:kern w:val="0"/>
          <w:sz w:val="24"/>
          <w:szCs w:val="24"/>
        </w:rPr>
        <w:t>的测得值等于：</w:t>
      </w:r>
    </w:p>
    <w:p w14:paraId="341EBC1D">
      <w:pPr>
        <w:pStyle w:val="9"/>
        <w:tabs>
          <w:tab w:val="left" w:pos="2293"/>
          <w:tab w:val="left" w:pos="3752"/>
          <w:tab w:val="left" w:pos="5210"/>
          <w:tab w:val="left" w:pos="6669"/>
        </w:tabs>
        <w:spacing w:after="0"/>
        <w:ind w:firstLine="480" w:firstLineChars="200"/>
        <w:jc w:val="both"/>
        <w:rPr>
          <w:kern w:val="0"/>
          <w:sz w:val="24"/>
          <w:szCs w:val="24"/>
        </w:rPr>
      </w:pPr>
      <w:r>
        <w:rPr>
          <w:kern w:val="0"/>
          <w:sz w:val="24"/>
          <w:szCs w:val="24"/>
        </w:rPr>
        <w:t>9.4</w:t>
      </w:r>
      <w:r>
        <w:rPr>
          <w:spacing w:val="-16"/>
          <w:kern w:val="0"/>
          <w:sz w:val="24"/>
          <w:szCs w:val="24"/>
        </w:rPr>
        <w:t xml:space="preserve"> </w:t>
      </w:r>
      <w:r>
        <w:rPr>
          <w:kern w:val="0"/>
          <w:sz w:val="24"/>
          <w:szCs w:val="24"/>
        </w:rPr>
        <w:t>mmol</w:t>
      </w:r>
      <w:r>
        <w:rPr>
          <w:spacing w:val="-15"/>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11.1</w:t>
      </w:r>
      <w:r>
        <w:rPr>
          <w:spacing w:val="-15"/>
          <w:kern w:val="0"/>
          <w:sz w:val="24"/>
          <w:szCs w:val="24"/>
        </w:rPr>
        <w:t xml:space="preserve"> </w:t>
      </w:r>
      <w:r>
        <w:rPr>
          <w:kern w:val="0"/>
          <w:sz w:val="24"/>
          <w:szCs w:val="24"/>
        </w:rPr>
        <w:t>mmol</w:t>
      </w:r>
      <w:r>
        <w:rPr>
          <w:spacing w:val="-16"/>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13.9</w:t>
      </w:r>
      <w:r>
        <w:rPr>
          <w:spacing w:val="-15"/>
          <w:kern w:val="0"/>
          <w:sz w:val="24"/>
          <w:szCs w:val="24"/>
        </w:rPr>
        <w:t xml:space="preserve"> </w:t>
      </w:r>
      <w:r>
        <w:rPr>
          <w:kern w:val="0"/>
          <w:sz w:val="24"/>
          <w:szCs w:val="24"/>
        </w:rPr>
        <w:t>mmol</w:t>
      </w:r>
      <w:r>
        <w:rPr>
          <w:spacing w:val="-16"/>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20.0</w:t>
      </w:r>
      <w:r>
        <w:rPr>
          <w:spacing w:val="-15"/>
          <w:kern w:val="0"/>
          <w:sz w:val="24"/>
          <w:szCs w:val="24"/>
        </w:rPr>
        <w:t xml:space="preserve"> </w:t>
      </w:r>
      <w:r>
        <w:rPr>
          <w:kern w:val="0"/>
          <w:sz w:val="24"/>
          <w:szCs w:val="24"/>
        </w:rPr>
        <w:t>mmol</w:t>
      </w:r>
      <w:r>
        <w:rPr>
          <w:spacing w:val="-16"/>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33.3</w:t>
      </w:r>
      <w:r>
        <w:rPr>
          <w:spacing w:val="-13"/>
          <w:kern w:val="0"/>
          <w:sz w:val="24"/>
          <w:szCs w:val="24"/>
        </w:rPr>
        <w:t xml:space="preserve"> </w:t>
      </w:r>
      <w:r>
        <w:rPr>
          <w:kern w:val="0"/>
          <w:sz w:val="24"/>
          <w:szCs w:val="24"/>
        </w:rPr>
        <w:t>mmol</w:t>
      </w:r>
      <w:r>
        <w:rPr>
          <w:spacing w:val="-12"/>
          <w:kern w:val="0"/>
          <w:sz w:val="24"/>
          <w:szCs w:val="24"/>
        </w:rPr>
        <w:t xml:space="preserve"> </w:t>
      </w:r>
      <w:r>
        <w:rPr>
          <w:kern w:val="0"/>
          <w:sz w:val="24"/>
          <w:szCs w:val="24"/>
        </w:rPr>
        <w:t>g</w:t>
      </w:r>
      <w:r>
        <w:rPr>
          <w:rFonts w:eastAsia="微软雅黑"/>
          <w:kern w:val="0"/>
          <w:sz w:val="24"/>
          <w:szCs w:val="24"/>
          <w:vertAlign w:val="superscript"/>
        </w:rPr>
        <w:t>−</w:t>
      </w:r>
      <w:r>
        <w:rPr>
          <w:kern w:val="0"/>
          <w:sz w:val="24"/>
          <w:szCs w:val="24"/>
          <w:vertAlign w:val="superscript"/>
        </w:rPr>
        <w:t>1</w:t>
      </w:r>
    </w:p>
    <w:p w14:paraId="1A2372B0">
      <w:pPr>
        <w:pStyle w:val="9"/>
        <w:spacing w:after="0"/>
        <w:ind w:firstLine="480" w:firstLineChars="200"/>
        <w:jc w:val="both"/>
        <w:rPr>
          <w:kern w:val="0"/>
          <w:sz w:val="24"/>
          <w:szCs w:val="24"/>
        </w:rPr>
      </w:pPr>
      <w:r>
        <w:rPr>
          <w:rFonts w:hint="eastAsia"/>
          <w:kern w:val="0"/>
          <w:sz w:val="24"/>
          <w:szCs w:val="24"/>
        </w:rPr>
        <w:t>为了说明问题，</w:t>
      </w:r>
      <w:r>
        <w:rPr>
          <w:kern w:val="0"/>
          <w:sz w:val="24"/>
          <w:szCs w:val="24"/>
        </w:rPr>
        <w:t>假</w:t>
      </w:r>
      <w:r>
        <w:rPr>
          <w:rFonts w:hint="eastAsia"/>
          <w:kern w:val="0"/>
          <w:sz w:val="24"/>
          <w:szCs w:val="24"/>
        </w:rPr>
        <w:t>设</w:t>
      </w:r>
      <w:r>
        <w:rPr>
          <w:i/>
          <w:kern w:val="0"/>
          <w:sz w:val="24"/>
          <w:szCs w:val="24"/>
        </w:rPr>
        <w:t>c</w:t>
      </w:r>
      <w:r>
        <w:rPr>
          <w:kern w:val="0"/>
          <w:sz w:val="24"/>
          <w:szCs w:val="24"/>
        </w:rPr>
        <w:t>和</w:t>
      </w:r>
      <w:r>
        <w:rPr>
          <w:i/>
          <w:iCs/>
          <w:kern w:val="0"/>
          <w:sz w:val="24"/>
          <w:szCs w:val="24"/>
        </w:rPr>
        <w:t>Γ</w:t>
      </w:r>
      <w:r>
        <w:rPr>
          <w:rFonts w:hint="eastAsia"/>
          <w:kern w:val="0"/>
          <w:sz w:val="24"/>
          <w:szCs w:val="24"/>
        </w:rPr>
        <w:t>相互</w:t>
      </w:r>
      <w:r>
        <w:rPr>
          <w:kern w:val="0"/>
          <w:sz w:val="24"/>
          <w:szCs w:val="24"/>
        </w:rPr>
        <w:t>独立，并且</w:t>
      </w:r>
      <w:r>
        <w:rPr>
          <w:rFonts w:hint="eastAsia"/>
          <w:kern w:val="0"/>
          <w:position w:val="1"/>
          <w:sz w:val="24"/>
          <w:szCs w:val="24"/>
        </w:rPr>
        <w:t>忽略</w:t>
      </w:r>
      <w:r>
        <w:rPr>
          <w:i/>
          <w:iCs/>
          <w:kern w:val="0"/>
          <w:sz w:val="24"/>
          <w:szCs w:val="24"/>
        </w:rPr>
        <w:t>Γ</w:t>
      </w:r>
      <w:r>
        <w:rPr>
          <w:kern w:val="0"/>
          <w:sz w:val="24"/>
          <w:szCs w:val="24"/>
        </w:rPr>
        <w:t>和</w:t>
      </w:r>
      <w:r>
        <w:rPr>
          <w:i/>
          <w:kern w:val="0"/>
          <w:sz w:val="24"/>
          <w:szCs w:val="24"/>
        </w:rPr>
        <w:t>c</w:t>
      </w:r>
      <w:r>
        <w:rPr>
          <w:kern w:val="0"/>
          <w:sz w:val="24"/>
          <w:szCs w:val="24"/>
        </w:rPr>
        <w:t>的测量不确定度，</w:t>
      </w:r>
      <w:r>
        <w:rPr>
          <w:rFonts w:hint="eastAsia"/>
          <w:kern w:val="0"/>
          <w:sz w:val="24"/>
          <w:szCs w:val="24"/>
        </w:rPr>
        <w:t>基于</w:t>
      </w:r>
      <w:r>
        <w:rPr>
          <w:kern w:val="0"/>
          <w:sz w:val="24"/>
          <w:szCs w:val="24"/>
        </w:rPr>
        <w:t>式(17)</w:t>
      </w:r>
      <w:r>
        <w:rPr>
          <w:rFonts w:hint="eastAsia"/>
          <w:kern w:val="0"/>
          <w:sz w:val="24"/>
          <w:szCs w:val="24"/>
        </w:rPr>
        <w:t>，</w:t>
      </w:r>
      <w:r>
        <w:rPr>
          <w:kern w:val="0"/>
          <w:sz w:val="24"/>
          <w:szCs w:val="24"/>
        </w:rPr>
        <w:t>通过非线性最小二乘法回归得</w:t>
      </w:r>
      <m:oMath>
        <m:sSub>
          <w:bookmarkStart w:id="55" w:name="OLE_LINK46"/>
          <w:bookmarkStart w:id="56" w:name="OLE_LINK47"/>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w:bookmarkEnd w:id="55"/>
          </m:sub>
        </m:sSub>
        <m:r>
          <m:rPr/>
          <w:rPr>
            <w:rFonts w:ascii="Cambria Math" w:hAnsi="Cambria Math"/>
            <w:kern w:val="0"/>
            <w:position w:val="1"/>
            <w:sz w:val="24"/>
            <w:szCs w:val="24"/>
          </w:rPr>
          <m:t>=46.4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mmol·g</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bookmarkEnd w:id="56"/>
      <w:r>
        <w:rPr>
          <w:kern w:val="0"/>
          <w:sz w:val="24"/>
          <w:szCs w:val="24"/>
        </w:rPr>
        <w:t>，</w:t>
      </w:r>
      <w:r>
        <w:rPr>
          <w:rFonts w:hint="eastAsia"/>
          <w:kern w:val="0"/>
          <w:sz w:val="24"/>
          <w:szCs w:val="24"/>
        </w:rPr>
        <w:t>其</w:t>
      </w:r>
      <w:r>
        <w:rPr>
          <w:kern w:val="0"/>
          <w:sz w:val="24"/>
          <w:szCs w:val="24"/>
        </w:rPr>
        <w:t>标准不确定度为</w:t>
      </w:r>
      <m:oMath>
        <w:bookmarkStart w:id="57" w:name="OLE_LINK48"/>
        <m:r>
          <m:rPr/>
          <w:rPr>
            <w:rFonts w:ascii="Cambria Math" w:hAnsi="Cambria Math"/>
            <w:kern w:val="0"/>
            <w:position w:val="1"/>
            <w:sz w:val="24"/>
            <w:szCs w:val="24"/>
          </w:rPr>
          <m:t>u(</m:t>
        </m:r>
        <m:sSub>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m:sub>
        </m:sSub>
        <m:r>
          <m:rPr/>
          <w:rPr>
            <w:rFonts w:ascii="Cambria Math" w:hAnsi="Cambria Math"/>
            <w:kern w:val="0"/>
            <w:position w:val="1"/>
            <w:sz w:val="24"/>
            <w:szCs w:val="24"/>
          </w:rPr>
          <m:t>)=0.3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mmol·g</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bookmarkEnd w:id="57"/>
      <w:r>
        <w:rPr>
          <w:kern w:val="0"/>
          <w:sz w:val="24"/>
          <w:szCs w:val="24"/>
        </w:rPr>
        <w:t>。</w:t>
      </w:r>
    </w:p>
    <w:p w14:paraId="06B71F4F">
      <w:pPr>
        <w:pStyle w:val="9"/>
        <w:spacing w:after="0"/>
        <w:ind w:firstLine="480" w:firstLineChars="200"/>
        <w:jc w:val="both"/>
        <w:rPr>
          <w:kern w:val="0"/>
          <w:sz w:val="24"/>
          <w:szCs w:val="24"/>
        </w:rPr>
      </w:pPr>
      <w:r>
        <w:rPr>
          <w:rFonts w:hint="eastAsia"/>
          <w:kern w:val="0"/>
          <w:sz w:val="24"/>
          <w:szCs w:val="24"/>
        </w:rPr>
        <w:t>基于</w:t>
      </w:r>
      <w:r>
        <w:rPr>
          <w:kern w:val="0"/>
          <w:sz w:val="24"/>
          <w:szCs w:val="24"/>
        </w:rPr>
        <w:t>式(18)</w:t>
      </w:r>
      <w:r>
        <w:rPr>
          <w:rFonts w:hint="eastAsia"/>
          <w:kern w:val="0"/>
          <w:sz w:val="24"/>
          <w:szCs w:val="24"/>
        </w:rPr>
        <w:t>，</w:t>
      </w:r>
      <w:r>
        <w:rPr>
          <w:kern w:val="0"/>
          <w:sz w:val="24"/>
          <w:szCs w:val="24"/>
        </w:rPr>
        <w:t>通过普通最小二乘法（OLS）拟合得</w:t>
      </w:r>
      <w:r>
        <w:rPr>
          <w:rFonts w:hint="eastAsia"/>
          <w:kern w:val="0"/>
          <w:sz w:val="24"/>
          <w:szCs w:val="24"/>
        </w:rPr>
        <w:t>出</w:t>
      </w:r>
      <m:oMath>
        <m:r>
          <m:rPr/>
          <w:rPr>
            <w:rFonts w:ascii="Cambria Math" w:hAnsi="Cambria Math"/>
            <w:kern w:val="0"/>
            <w:position w:val="1"/>
            <w:sz w:val="24"/>
            <w:szCs w:val="24"/>
          </w:rPr>
          <m:t>1</m:t>
        </m:r>
        <m:r>
          <m:rPr>
            <m:lit/>
            <m:sty m:val="p"/>
          </m:rPr>
          <w:rPr>
            <w:rFonts w:ascii="Cambria Math" w:hAnsi="Cambria Math"/>
            <w:kern w:val="0"/>
            <w:position w:val="1"/>
            <w:sz w:val="24"/>
            <w:szCs w:val="24"/>
          </w:rPr>
          <m:t>/</m:t>
        </m:r>
        <m:sSub>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m:sub>
        </m:sSub>
        <m:r>
          <m:rPr/>
          <w:rPr>
            <w:rFonts w:ascii="Cambria Math" w:hAnsi="Cambria Math"/>
            <w:kern w:val="0"/>
            <w:position w:val="1"/>
            <w:sz w:val="24"/>
            <w:szCs w:val="24"/>
          </w:rPr>
          <m:t>=0.0214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g·mmol</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r>
        <w:rPr>
          <w:kern w:val="0"/>
          <w:sz w:val="24"/>
          <w:szCs w:val="24"/>
        </w:rPr>
        <w:t>，</w:t>
      </w:r>
      <w:r>
        <w:rPr>
          <w:rFonts w:hint="eastAsia"/>
          <w:kern w:val="0"/>
          <w:sz w:val="24"/>
          <w:szCs w:val="24"/>
        </w:rPr>
        <w:t>其</w:t>
      </w:r>
      <w:r>
        <w:rPr>
          <w:kern w:val="0"/>
          <w:sz w:val="24"/>
          <w:szCs w:val="24"/>
        </w:rPr>
        <w:t>标准不确定度为</w:t>
      </w:r>
      <m:oMath>
        <m:r>
          <m:rPr/>
          <w:rPr>
            <w:rFonts w:ascii="Cambria Math" w:hAnsi="Cambria Math"/>
            <w:kern w:val="0"/>
            <w:position w:val="1"/>
            <w:sz w:val="24"/>
            <w:szCs w:val="24"/>
          </w:rPr>
          <m:t>u</m:t>
        </m:r>
        <m:d>
          <m:dPr>
            <m:ctrlPr>
              <w:rPr>
                <w:rFonts w:ascii="Cambria Math" w:hAnsi="Cambria Math"/>
                <w:i/>
                <w:kern w:val="0"/>
                <w:position w:val="1"/>
                <w:sz w:val="24"/>
                <w:szCs w:val="24"/>
              </w:rPr>
            </m:ctrlPr>
          </m:dPr>
          <m:e>
            <m:r>
              <m:rPr/>
              <w:rPr>
                <w:rFonts w:ascii="Cambria Math" w:hAnsi="Cambria Math"/>
                <w:kern w:val="0"/>
                <w:position w:val="1"/>
                <w:sz w:val="24"/>
                <w:szCs w:val="24"/>
              </w:rPr>
              <m:t>1</m:t>
            </m:r>
            <m:r>
              <m:rPr>
                <m:lit/>
                <m:sty m:val="p"/>
              </m:rPr>
              <w:rPr>
                <w:rFonts w:ascii="Cambria Math" w:hAnsi="Cambria Math"/>
                <w:kern w:val="0"/>
                <w:position w:val="1"/>
                <w:sz w:val="24"/>
                <w:szCs w:val="24"/>
              </w:rPr>
              <m:t>/</m:t>
            </m:r>
            <m:sSub>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m:sub>
            </m:sSub>
            <m:ctrlPr>
              <w:rPr>
                <w:rFonts w:ascii="Cambria Math" w:hAnsi="Cambria Math"/>
                <w:i/>
                <w:kern w:val="0"/>
                <w:position w:val="1"/>
                <w:sz w:val="24"/>
                <w:szCs w:val="24"/>
              </w:rPr>
            </m:ctrlPr>
          </m:e>
        </m:d>
        <m:r>
          <m:rPr/>
          <w:rPr>
            <w:rFonts w:ascii="Cambria Math" w:hAnsi="Cambria Math"/>
            <w:kern w:val="0"/>
            <w:position w:val="1"/>
            <w:sz w:val="24"/>
            <w:szCs w:val="24"/>
          </w:rPr>
          <m:t>=0.0006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g·mmol</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r>
        <w:rPr>
          <w:kern w:val="0"/>
          <w:sz w:val="24"/>
          <w:szCs w:val="24"/>
        </w:rPr>
        <w:t>，取倒数之后，相应</w:t>
      </w:r>
      <w:r>
        <w:rPr>
          <w:rFonts w:hint="eastAsia"/>
          <w:kern w:val="0"/>
          <w:sz w:val="24"/>
          <w:szCs w:val="24"/>
        </w:rPr>
        <w:t>地</w:t>
      </w:r>
      <m:oMath>
        <m:sSub>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m:sub>
        </m:sSub>
        <m:r>
          <m:rPr/>
          <w:rPr>
            <w:rFonts w:ascii="Cambria Math" w:hAnsi="Cambria Math"/>
            <w:kern w:val="0"/>
            <w:position w:val="1"/>
            <w:sz w:val="24"/>
            <w:szCs w:val="24"/>
          </w:rPr>
          <m:t>=46.7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mmol·g</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r>
        <w:rPr>
          <w:kern w:val="0"/>
          <w:sz w:val="24"/>
          <w:szCs w:val="24"/>
        </w:rPr>
        <w:t>，</w:t>
      </w:r>
      <w:r>
        <w:rPr>
          <w:rFonts w:hint="eastAsia"/>
          <w:kern w:val="0"/>
          <w:sz w:val="24"/>
          <w:szCs w:val="24"/>
        </w:rPr>
        <w:t>其</w:t>
      </w:r>
      <w:r>
        <w:rPr>
          <w:kern w:val="0"/>
          <w:sz w:val="24"/>
          <w:szCs w:val="24"/>
        </w:rPr>
        <w:t>不确定度为</w:t>
      </w:r>
      <m:oMath>
        <m:r>
          <m:rPr/>
          <w:rPr>
            <w:rFonts w:ascii="Cambria Math" w:hAnsi="Cambria Math"/>
            <w:kern w:val="0"/>
            <w:position w:val="1"/>
            <w:sz w:val="24"/>
            <w:szCs w:val="24"/>
          </w:rPr>
          <m:t>u(</m:t>
        </m:r>
        <m:sSub>
          <m:sSubPr>
            <m:ctrlPr>
              <w:rPr>
                <w:rFonts w:ascii="Cambria Math" w:hAnsi="Cambria Math"/>
                <w:i/>
                <w:kern w:val="0"/>
                <w:sz w:val="24"/>
                <w:szCs w:val="24"/>
              </w:rPr>
            </m:ctrlPr>
          </m:sSubPr>
          <m:e>
            <m:acc>
              <m:accPr>
                <m:ctrlPr>
                  <w:rPr>
                    <w:rFonts w:ascii="Cambria Math" w:hAnsi="Cambria Math"/>
                    <w:i/>
                    <w:kern w:val="0"/>
                    <w:sz w:val="24"/>
                    <w:szCs w:val="24"/>
                  </w:rPr>
                </m:ctrlPr>
              </m:accPr>
              <m:e>
                <m:r>
                  <m:rPr>
                    <m:sty m:val="p"/>
                  </m:rPr>
                  <w:rPr>
                    <w:rFonts w:ascii="Cambria Math" w:hAnsi="Cambria Math"/>
                    <w:kern w:val="0"/>
                    <w:sz w:val="24"/>
                    <w:szCs w:val="24"/>
                  </w:rPr>
                  <m:t>Γ</m:t>
                </m:r>
                <m:ctrlPr>
                  <w:rPr>
                    <w:rFonts w:ascii="Cambria Math" w:hAnsi="Cambria Math"/>
                    <w:i/>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max</m:t>
            </m:r>
            <m:ctrlPr>
              <w:rPr>
                <w:rFonts w:ascii="Cambria Math" w:hAnsi="Cambria Math"/>
                <w:i/>
                <w:kern w:val="0"/>
                <w:sz w:val="24"/>
                <w:szCs w:val="24"/>
              </w:rPr>
            </m:ctrlPr>
          </m:sub>
        </m:sSub>
        <m:r>
          <m:rPr/>
          <w:rPr>
            <w:rFonts w:ascii="Cambria Math" w:hAnsi="Cambria Math"/>
            <w:kern w:val="0"/>
            <w:position w:val="1"/>
            <w:sz w:val="24"/>
            <w:szCs w:val="24"/>
          </w:rPr>
          <m:t>)=1.4 </m:t>
        </m:r>
        <m:sSup>
          <m:sSupPr>
            <m:ctrlPr>
              <w:rPr>
                <w:rFonts w:ascii="Cambria Math" w:hAnsi="Cambria Math"/>
                <w:i/>
                <w:kern w:val="0"/>
                <w:position w:val="1"/>
                <w:sz w:val="24"/>
                <w:szCs w:val="24"/>
              </w:rPr>
            </m:ctrlPr>
          </m:sSupPr>
          <m:e>
            <m:r>
              <m:rPr>
                <m:nor/>
                <m:sty m:val="p"/>
              </m:rPr>
              <w:rPr>
                <w:rFonts w:ascii="Cambria Math" w:hAnsi="Cambria Math"/>
                <w:kern w:val="0"/>
                <w:position w:val="1"/>
                <w:sz w:val="24"/>
                <w:szCs w:val="24"/>
              </w:rPr>
              <m:t>mmol·g</m:t>
            </m:r>
            <m:ctrlPr>
              <w:rPr>
                <w:rFonts w:ascii="Cambria Math" w:hAnsi="Cambria Math"/>
                <w:i/>
                <w:kern w:val="0"/>
                <w:position w:val="1"/>
                <w:sz w:val="24"/>
                <w:szCs w:val="24"/>
              </w:rPr>
            </m:ctrlPr>
          </m:e>
          <m:sup>
            <m:r>
              <m:rPr/>
              <w:rPr>
                <w:rFonts w:ascii="Cambria Math" w:hAnsi="Cambria Math"/>
                <w:kern w:val="0"/>
                <w:position w:val="1"/>
                <w:sz w:val="24"/>
                <w:szCs w:val="24"/>
              </w:rPr>
              <m:t>−1</m:t>
            </m:r>
            <m:ctrlPr>
              <w:rPr>
                <w:rFonts w:ascii="Cambria Math" w:hAnsi="Cambria Math"/>
                <w:i/>
                <w:kern w:val="0"/>
                <w:position w:val="1"/>
                <w:sz w:val="24"/>
                <w:szCs w:val="24"/>
              </w:rPr>
            </m:ctrlPr>
          </m:sup>
        </m:sSup>
      </m:oMath>
      <w:r>
        <w:rPr>
          <w:kern w:val="0"/>
          <w:sz w:val="24"/>
          <w:szCs w:val="24"/>
        </w:rPr>
        <w:t>。</w:t>
      </w:r>
    </w:p>
    <w:p w14:paraId="3A38D3D8">
      <w:pPr>
        <w:pStyle w:val="9"/>
        <w:spacing w:after="0"/>
        <w:ind w:firstLine="480" w:firstLineChars="200"/>
        <w:jc w:val="both"/>
        <w:rPr>
          <w:kern w:val="0"/>
          <w:sz w:val="24"/>
          <w:szCs w:val="24"/>
        </w:rPr>
      </w:pPr>
      <w:r>
        <w:rPr>
          <w:kern w:val="0"/>
          <w:sz w:val="24"/>
          <w:szCs w:val="24"/>
        </w:rPr>
        <w:t>模型</w:t>
      </w:r>
      <w:r>
        <w:fldChar w:fldCharType="begin"/>
      </w:r>
      <w:r>
        <w:instrText xml:space="preserve"> HYPERLINK \l "_bookmark58" </w:instrText>
      </w:r>
      <w:r>
        <w:fldChar w:fldCharType="separate"/>
      </w:r>
      <w:r>
        <w:rPr>
          <w:kern w:val="0"/>
          <w:sz w:val="24"/>
          <w:szCs w:val="24"/>
        </w:rPr>
        <w:t>(17)</w:t>
      </w:r>
      <w:r>
        <w:rPr>
          <w:kern w:val="0"/>
          <w:sz w:val="24"/>
          <w:szCs w:val="24"/>
        </w:rPr>
        <w:fldChar w:fldCharType="end"/>
      </w:r>
      <w:r>
        <w:rPr>
          <w:kern w:val="0"/>
          <w:sz w:val="24"/>
          <w:szCs w:val="24"/>
        </w:rPr>
        <w:t xml:space="preserve"> 还存在其他几种线性化的形式。需要强调的是，如果变换后的不确定度</w:t>
      </w:r>
      <w:r>
        <w:rPr>
          <w:rFonts w:hint="eastAsia"/>
          <w:kern w:val="0"/>
          <w:sz w:val="24"/>
          <w:szCs w:val="24"/>
        </w:rPr>
        <w:t>是使用</w:t>
      </w:r>
      <w:r>
        <w:rPr>
          <w:kern w:val="0"/>
          <w:sz w:val="24"/>
          <w:szCs w:val="24"/>
        </w:rPr>
        <w:t>不确定度传播律</w:t>
      </w:r>
      <w:r>
        <w:rPr>
          <w:rFonts w:hint="eastAsia"/>
          <w:kern w:val="0"/>
          <w:sz w:val="24"/>
          <w:szCs w:val="24"/>
        </w:rPr>
        <w:t>（前提是</w:t>
      </w:r>
      <w:r>
        <w:rPr>
          <w:kern w:val="0"/>
          <w:sz w:val="24"/>
          <w:szCs w:val="24"/>
        </w:rPr>
        <w:t>线性化足够准确</w:t>
      </w:r>
      <w:r>
        <w:rPr>
          <w:rFonts w:hint="eastAsia"/>
          <w:kern w:val="0"/>
          <w:sz w:val="24"/>
          <w:szCs w:val="24"/>
        </w:rPr>
        <w:t>）</w:t>
      </w:r>
      <w:r>
        <w:rPr>
          <w:kern w:val="0"/>
          <w:sz w:val="24"/>
          <w:szCs w:val="24"/>
        </w:rPr>
        <w:t>获得</w:t>
      </w:r>
      <w:r>
        <w:rPr>
          <w:rFonts w:hint="eastAsia"/>
          <w:kern w:val="0"/>
          <w:sz w:val="24"/>
          <w:szCs w:val="24"/>
        </w:rPr>
        <w:t>的</w:t>
      </w:r>
      <w:r>
        <w:rPr>
          <w:kern w:val="0"/>
          <w:sz w:val="24"/>
          <w:szCs w:val="24"/>
        </w:rPr>
        <w:t>，那么重</w:t>
      </w:r>
      <w:r>
        <w:rPr>
          <w:rFonts w:hint="eastAsia"/>
          <w:kern w:val="0"/>
          <w:sz w:val="24"/>
          <w:szCs w:val="24"/>
        </w:rPr>
        <w:t>新</w:t>
      </w:r>
      <w:r>
        <w:rPr>
          <w:kern w:val="0"/>
          <w:sz w:val="24"/>
          <w:szCs w:val="24"/>
        </w:rPr>
        <w:t>参数化可能</w:t>
      </w:r>
      <w:r>
        <w:rPr>
          <w:rFonts w:hint="eastAsia"/>
          <w:kern w:val="0"/>
          <w:sz w:val="24"/>
          <w:szCs w:val="24"/>
        </w:rPr>
        <w:t>会</w:t>
      </w:r>
      <w:r>
        <w:rPr>
          <w:kern w:val="0"/>
          <w:sz w:val="24"/>
          <w:szCs w:val="24"/>
        </w:rPr>
        <w:t>对结果产生显著影响。尽管两个模型代数等效，但</w:t>
      </w:r>
      <w:r>
        <w:rPr>
          <w:rFonts w:hint="eastAsia"/>
          <w:kern w:val="0"/>
          <w:sz w:val="24"/>
          <w:szCs w:val="24"/>
        </w:rPr>
        <w:t>对它们</w:t>
      </w:r>
      <w:r>
        <w:rPr>
          <w:spacing w:val="3"/>
          <w:kern w:val="0"/>
          <w:sz w:val="24"/>
          <w:szCs w:val="24"/>
        </w:rPr>
        <w:t>进行</w:t>
      </w:r>
      <w:r>
        <w:rPr>
          <w:kern w:val="0"/>
          <w:sz w:val="24"/>
          <w:szCs w:val="24"/>
        </w:rPr>
        <w:t>OLS</w:t>
      </w:r>
      <w:r>
        <w:rPr>
          <w:spacing w:val="3"/>
          <w:kern w:val="0"/>
          <w:sz w:val="24"/>
          <w:szCs w:val="24"/>
        </w:rPr>
        <w:t>处理的假设不同。</w:t>
      </w:r>
      <w:r>
        <w:rPr>
          <w:rFonts w:hint="eastAsia"/>
          <w:spacing w:val="3"/>
          <w:kern w:val="0"/>
          <w:sz w:val="24"/>
          <w:szCs w:val="24"/>
        </w:rPr>
        <w:t>式</w:t>
      </w:r>
      <w:r>
        <w:fldChar w:fldCharType="begin"/>
      </w:r>
      <w:r>
        <w:instrText xml:space="preserve"> HYPERLINK \l "_bookmark58" </w:instrText>
      </w:r>
      <w:r>
        <w:fldChar w:fldCharType="separate"/>
      </w:r>
      <w:r>
        <w:rPr>
          <w:kern w:val="0"/>
          <w:sz w:val="24"/>
          <w:szCs w:val="24"/>
        </w:rPr>
        <w:t>(17)</w:t>
      </w:r>
      <w:r>
        <w:rPr>
          <w:kern w:val="0"/>
          <w:sz w:val="24"/>
          <w:szCs w:val="24"/>
        </w:rPr>
        <w:fldChar w:fldCharType="end"/>
      </w:r>
      <w:r>
        <w:rPr>
          <w:rFonts w:hint="eastAsia"/>
          <w:spacing w:val="37"/>
          <w:kern w:val="0"/>
          <w:sz w:val="24"/>
          <w:szCs w:val="24"/>
        </w:rPr>
        <w:t>的</w:t>
      </w:r>
      <w:r>
        <w:rPr>
          <w:kern w:val="0"/>
          <w:sz w:val="24"/>
          <w:szCs w:val="24"/>
        </w:rPr>
        <w:t>OLS处理</w:t>
      </w:r>
      <w:r>
        <w:rPr>
          <w:rFonts w:hint="eastAsia"/>
          <w:kern w:val="0"/>
          <w:sz w:val="24"/>
          <w:szCs w:val="24"/>
        </w:rPr>
        <w:t>假设</w:t>
      </w:r>
      <w:r>
        <w:rPr>
          <w:i/>
          <w:iCs/>
          <w:kern w:val="0"/>
          <w:sz w:val="24"/>
          <w:szCs w:val="24"/>
        </w:rPr>
        <w:t>Γ</w:t>
      </w:r>
      <w:r>
        <w:rPr>
          <w:kern w:val="0"/>
          <w:sz w:val="24"/>
          <w:szCs w:val="24"/>
        </w:rPr>
        <w:t>值的分散性</w:t>
      </w:r>
      <w:r>
        <w:rPr>
          <w:rFonts w:hint="eastAsia"/>
          <w:kern w:val="0"/>
          <w:sz w:val="24"/>
          <w:szCs w:val="24"/>
        </w:rPr>
        <w:t>服从</w:t>
      </w:r>
      <w:r>
        <w:rPr>
          <w:kern w:val="0"/>
          <w:sz w:val="24"/>
          <w:szCs w:val="24"/>
        </w:rPr>
        <w:t>正态</w:t>
      </w:r>
      <w:r>
        <w:rPr>
          <w:rFonts w:hint="eastAsia"/>
          <w:kern w:val="0"/>
          <w:sz w:val="24"/>
          <w:szCs w:val="24"/>
        </w:rPr>
        <w:t>分布</w:t>
      </w:r>
      <w:r>
        <w:rPr>
          <w:kern w:val="0"/>
          <w:sz w:val="24"/>
          <w:szCs w:val="24"/>
        </w:rPr>
        <w:t>，而</w:t>
      </w:r>
      <w:r>
        <w:rPr>
          <w:rFonts w:hint="eastAsia"/>
          <w:kern w:val="0"/>
          <w:sz w:val="24"/>
          <w:szCs w:val="24"/>
        </w:rPr>
        <w:t>式</w:t>
      </w:r>
      <w:r>
        <w:fldChar w:fldCharType="begin"/>
      </w:r>
      <w:r>
        <w:instrText xml:space="preserve"> HYPERLINK \l "_bookmark59" </w:instrText>
      </w:r>
      <w:r>
        <w:fldChar w:fldCharType="separate"/>
      </w:r>
      <w:r>
        <w:rPr>
          <w:kern w:val="0"/>
          <w:sz w:val="24"/>
          <w:szCs w:val="24"/>
        </w:rPr>
        <w:t>(18)</w:t>
      </w:r>
      <w:r>
        <w:rPr>
          <w:kern w:val="0"/>
          <w:sz w:val="24"/>
          <w:szCs w:val="24"/>
        </w:rPr>
        <w:fldChar w:fldCharType="end"/>
      </w:r>
      <w:r>
        <w:rPr>
          <w:rFonts w:hint="eastAsia"/>
          <w:kern w:val="0"/>
          <w:sz w:val="24"/>
          <w:szCs w:val="24"/>
        </w:rPr>
        <w:t>的</w:t>
      </w:r>
      <w:r>
        <w:rPr>
          <w:kern w:val="0"/>
          <w:sz w:val="24"/>
          <w:szCs w:val="24"/>
        </w:rPr>
        <w:t>OLS处理</w:t>
      </w:r>
      <w:r>
        <w:rPr>
          <w:rFonts w:hint="eastAsia"/>
          <w:kern w:val="0"/>
          <w:sz w:val="24"/>
          <w:szCs w:val="24"/>
        </w:rPr>
        <w:t>则假设</w:t>
      </w:r>
      <w:r>
        <w:rPr>
          <w:iCs/>
          <w:kern w:val="0"/>
          <w:sz w:val="24"/>
          <w:szCs w:val="24"/>
        </w:rPr>
        <w:t>1/</w:t>
      </w:r>
      <w:r>
        <w:rPr>
          <w:i/>
          <w:iCs/>
          <w:kern w:val="0"/>
          <w:sz w:val="24"/>
          <w:szCs w:val="24"/>
        </w:rPr>
        <w:t>Γ</w:t>
      </w:r>
      <w:r>
        <w:rPr>
          <w:kern w:val="0"/>
          <w:sz w:val="24"/>
          <w:szCs w:val="24"/>
        </w:rPr>
        <w:t>值的分散性</w:t>
      </w:r>
      <w:r>
        <w:rPr>
          <w:rFonts w:hint="eastAsia"/>
          <w:kern w:val="0"/>
          <w:sz w:val="24"/>
          <w:szCs w:val="24"/>
        </w:rPr>
        <w:t>服从</w:t>
      </w:r>
      <w:r>
        <w:rPr>
          <w:kern w:val="0"/>
          <w:sz w:val="24"/>
          <w:szCs w:val="24"/>
        </w:rPr>
        <w:t>正态</w:t>
      </w:r>
      <w:r>
        <w:rPr>
          <w:rFonts w:hint="eastAsia"/>
          <w:kern w:val="0"/>
          <w:sz w:val="24"/>
          <w:szCs w:val="24"/>
        </w:rPr>
        <w:t>分布</w:t>
      </w:r>
      <w:r>
        <w:rPr>
          <w:kern w:val="0"/>
          <w:sz w:val="24"/>
          <w:szCs w:val="24"/>
        </w:rPr>
        <w:t>。这两个假设是不</w:t>
      </w:r>
      <w:r>
        <w:rPr>
          <w:rFonts w:hint="eastAsia"/>
          <w:kern w:val="0"/>
          <w:sz w:val="24"/>
          <w:szCs w:val="24"/>
        </w:rPr>
        <w:t>同</w:t>
      </w:r>
      <w:r>
        <w:rPr>
          <w:kern w:val="0"/>
          <w:sz w:val="24"/>
          <w:szCs w:val="24"/>
        </w:rPr>
        <w:t>的。</w:t>
      </w:r>
    </w:p>
    <w:p w14:paraId="3123DD83">
      <w:pPr>
        <w:pStyle w:val="9"/>
        <w:spacing w:after="0"/>
        <w:ind w:firstLine="480" w:firstLineChars="200"/>
        <w:jc w:val="both"/>
        <w:rPr>
          <w:kern w:val="0"/>
          <w:sz w:val="24"/>
          <w:szCs w:val="24"/>
        </w:rPr>
      </w:pPr>
      <w:r>
        <w:rPr>
          <w:kern w:val="0"/>
          <w:sz w:val="24"/>
          <w:szCs w:val="24"/>
        </w:rPr>
        <w:t>虽然本例中两种方法获得的</w:t>
      </w:r>
      <w:r>
        <w:rPr>
          <w:i/>
          <w:iCs/>
          <w:kern w:val="0"/>
          <w:sz w:val="24"/>
          <w:szCs w:val="24"/>
        </w:rPr>
        <w:t>Γ</w:t>
      </w:r>
      <w:r>
        <w:rPr>
          <w:kern w:val="0"/>
          <w:sz w:val="24"/>
          <w:szCs w:val="24"/>
          <w:vertAlign w:val="subscript"/>
        </w:rPr>
        <w:t>max</w:t>
      </w:r>
      <w:r>
        <w:rPr>
          <w:kern w:val="0"/>
          <w:sz w:val="24"/>
          <w:szCs w:val="24"/>
        </w:rPr>
        <w:t>值</w:t>
      </w:r>
      <w:r>
        <w:rPr>
          <w:rFonts w:hint="eastAsia"/>
          <w:kern w:val="0"/>
          <w:sz w:val="24"/>
          <w:szCs w:val="24"/>
        </w:rPr>
        <w:t>相在其</w:t>
      </w:r>
      <w:r>
        <w:rPr>
          <w:kern w:val="0"/>
          <w:sz w:val="24"/>
          <w:szCs w:val="24"/>
        </w:rPr>
        <w:t>标准不确定度</w:t>
      </w:r>
      <w:r>
        <w:rPr>
          <w:rFonts w:hint="eastAsia"/>
          <w:kern w:val="0"/>
          <w:sz w:val="24"/>
          <w:szCs w:val="24"/>
        </w:rPr>
        <w:t>范围</w:t>
      </w:r>
      <w:r>
        <w:rPr>
          <w:kern w:val="0"/>
          <w:sz w:val="24"/>
          <w:szCs w:val="24"/>
        </w:rPr>
        <w:t>一致</w:t>
      </w:r>
      <w:r>
        <w:rPr>
          <w:rFonts w:hint="eastAsia"/>
          <w:kern w:val="0"/>
          <w:sz w:val="24"/>
          <w:szCs w:val="24"/>
        </w:rPr>
        <w:t>的</w:t>
      </w:r>
      <w:r>
        <w:rPr>
          <w:kern w:val="0"/>
          <w:sz w:val="24"/>
          <w:szCs w:val="24"/>
        </w:rPr>
        <w:t>，但其他情形下</w:t>
      </w:r>
      <w:r>
        <w:rPr>
          <w:rFonts w:hint="eastAsia"/>
          <w:kern w:val="0"/>
          <w:sz w:val="24"/>
          <w:szCs w:val="24"/>
        </w:rPr>
        <w:t>的结果</w:t>
      </w:r>
      <w:r>
        <w:rPr>
          <w:kern w:val="0"/>
          <w:sz w:val="24"/>
          <w:szCs w:val="24"/>
        </w:rPr>
        <w:t>可能并非如此。</w:t>
      </w:r>
    </w:p>
    <w:p w14:paraId="47F5AE7A">
      <w:pPr>
        <w:pStyle w:val="9"/>
        <w:rPr>
          <w:kern w:val="0"/>
          <w:sz w:val="24"/>
          <w:szCs w:val="24"/>
        </w:rPr>
      </w:pPr>
      <w:r>
        <w:rPr>
          <w:kern w:val="0"/>
          <w:sz w:val="24"/>
          <w:szCs w:val="24"/>
        </w:rPr>
        <w:t>8.3.7  测量模型</w:t>
      </w:r>
      <w:r>
        <w:rPr>
          <w:rFonts w:hint="eastAsia"/>
          <w:kern w:val="0"/>
          <w:sz w:val="24"/>
          <w:szCs w:val="24"/>
        </w:rPr>
        <w:t>的</w:t>
      </w:r>
      <w:r>
        <w:rPr>
          <w:kern w:val="0"/>
          <w:sz w:val="24"/>
          <w:szCs w:val="24"/>
        </w:rPr>
        <w:t>显式和隐式</w:t>
      </w:r>
      <w:r>
        <w:rPr>
          <w:rFonts w:hint="eastAsia"/>
          <w:kern w:val="0"/>
          <w:sz w:val="24"/>
          <w:szCs w:val="24"/>
        </w:rPr>
        <w:t>形式</w:t>
      </w:r>
    </w:p>
    <w:p w14:paraId="37334787">
      <w:pPr>
        <w:pStyle w:val="9"/>
        <w:spacing w:after="0"/>
        <w:ind w:firstLine="480" w:firstLineChars="200"/>
        <w:jc w:val="both"/>
        <w:rPr>
          <w:kern w:val="0"/>
          <w:sz w:val="24"/>
          <w:szCs w:val="24"/>
        </w:rPr>
      </w:pPr>
      <w:r>
        <w:rPr>
          <w:kern w:val="0"/>
          <w:sz w:val="24"/>
          <w:szCs w:val="24"/>
        </w:rPr>
        <w:t>当隐式表达式</w:t>
      </w:r>
      <w:r>
        <w:rPr>
          <w:rFonts w:hint="eastAsia"/>
          <w:kern w:val="0"/>
          <w:sz w:val="24"/>
          <w:szCs w:val="24"/>
        </w:rPr>
        <w:t>可变换</w:t>
      </w:r>
      <w:r>
        <w:rPr>
          <w:kern w:val="0"/>
          <w:sz w:val="24"/>
          <w:szCs w:val="24"/>
        </w:rPr>
        <w:t>为显式表达式时，</w:t>
      </w:r>
      <w:r>
        <w:rPr>
          <w:rFonts w:hint="eastAsia"/>
          <w:kern w:val="0"/>
          <w:sz w:val="24"/>
          <w:szCs w:val="24"/>
        </w:rPr>
        <w:t>可能存在一种优选形式，具体取决于实际应用场景。</w:t>
      </w:r>
      <w:r>
        <w:rPr>
          <w:kern w:val="0"/>
          <w:sz w:val="24"/>
          <w:szCs w:val="24"/>
        </w:rPr>
        <w:t>有</w:t>
      </w:r>
      <w:r>
        <w:rPr>
          <w:rFonts w:hint="eastAsia"/>
          <w:kern w:val="0"/>
          <w:sz w:val="24"/>
          <w:szCs w:val="24"/>
        </w:rPr>
        <w:t>时</w:t>
      </w:r>
      <w:r>
        <w:rPr>
          <w:kern w:val="0"/>
          <w:sz w:val="24"/>
          <w:szCs w:val="24"/>
        </w:rPr>
        <w:t>隐式</w:t>
      </w:r>
      <w:r>
        <w:rPr>
          <w:rFonts w:hint="eastAsia"/>
          <w:kern w:val="0"/>
          <w:sz w:val="24"/>
          <w:szCs w:val="24"/>
        </w:rPr>
        <w:t>形式更具优势，即便</w:t>
      </w:r>
      <w:r>
        <w:rPr>
          <w:kern w:val="0"/>
          <w:sz w:val="24"/>
          <w:szCs w:val="24"/>
        </w:rPr>
        <w:t>可</w:t>
      </w:r>
      <w:r>
        <w:rPr>
          <w:rFonts w:hint="eastAsia"/>
          <w:kern w:val="0"/>
          <w:sz w:val="24"/>
          <w:szCs w:val="24"/>
        </w:rPr>
        <w:t>推导</w:t>
      </w:r>
      <w:r>
        <w:rPr>
          <w:kern w:val="0"/>
          <w:sz w:val="24"/>
          <w:szCs w:val="24"/>
        </w:rPr>
        <w:t>显式</w:t>
      </w:r>
      <w:r>
        <w:rPr>
          <w:rFonts w:hint="eastAsia"/>
          <w:kern w:val="0"/>
          <w:sz w:val="24"/>
          <w:szCs w:val="24"/>
        </w:rPr>
        <w:t>形式，</w:t>
      </w:r>
      <w:r>
        <w:rPr>
          <w:kern w:val="0"/>
          <w:sz w:val="24"/>
          <w:szCs w:val="24"/>
        </w:rPr>
        <w:t>，</w:t>
      </w:r>
      <w:r>
        <w:rPr>
          <w:rFonts w:hint="eastAsia"/>
          <w:kern w:val="0"/>
          <w:sz w:val="24"/>
          <w:szCs w:val="24"/>
        </w:rPr>
        <w:t>因其可能具有更优的数值特性</w:t>
      </w:r>
      <w:r>
        <w:rPr>
          <w:kern w:val="0"/>
          <w:sz w:val="24"/>
          <w:szCs w:val="24"/>
        </w:rPr>
        <w:t>。</w:t>
      </w:r>
    </w:p>
    <w:p w14:paraId="454BCB47">
      <w:pPr>
        <w:ind w:firstLine="538" w:firstLineChars="200"/>
        <w:rPr>
          <w:b/>
          <w:bCs/>
          <w:kern w:val="0"/>
          <w:sz w:val="24"/>
          <w:szCs w:val="24"/>
        </w:rPr>
      </w:pPr>
      <w:r>
        <w:rPr>
          <w:b/>
          <w:bCs/>
          <w:spacing w:val="14"/>
          <w:kern w:val="0"/>
          <w:sz w:val="24"/>
          <w:szCs w:val="24"/>
        </w:rPr>
        <w:t xml:space="preserve">例 </w:t>
      </w:r>
      <w:r>
        <w:rPr>
          <w:b/>
          <w:bCs/>
          <w:kern w:val="0"/>
          <w:sz w:val="24"/>
          <w:szCs w:val="24"/>
        </w:rPr>
        <w:t>圆的</w:t>
      </w:r>
      <w:r>
        <w:rPr>
          <w:rFonts w:hint="eastAsia"/>
          <w:b/>
          <w:bCs/>
          <w:kern w:val="0"/>
          <w:sz w:val="24"/>
          <w:szCs w:val="24"/>
        </w:rPr>
        <w:t>表示</w:t>
      </w:r>
    </w:p>
    <w:p w14:paraId="07C23657">
      <w:pPr>
        <w:ind w:firstLine="480" w:firstLineChars="200"/>
        <w:rPr>
          <w:kern w:val="0"/>
          <w:sz w:val="24"/>
          <w:szCs w:val="24"/>
        </w:rPr>
      </w:pPr>
      <w:r>
        <w:rPr>
          <w:kern w:val="0"/>
          <w:sz w:val="24"/>
          <w:szCs w:val="24"/>
        </w:rPr>
        <w:t>在几何量计量的几何形状评估中[6]，以(</w:t>
      </w:r>
      <w:r>
        <w:rPr>
          <w:i/>
          <w:kern w:val="0"/>
          <w:sz w:val="24"/>
          <w:szCs w:val="24"/>
        </w:rPr>
        <w:t>a</w:t>
      </w:r>
      <w:r>
        <w:rPr>
          <w:kern w:val="0"/>
          <w:sz w:val="24"/>
          <w:szCs w:val="24"/>
        </w:rPr>
        <w:t>,</w:t>
      </w:r>
      <w:r>
        <w:rPr>
          <w:spacing w:val="-6"/>
          <w:kern w:val="0"/>
          <w:sz w:val="24"/>
          <w:szCs w:val="24"/>
        </w:rPr>
        <w:t xml:space="preserve"> </w:t>
      </w:r>
      <w:r>
        <w:rPr>
          <w:i/>
          <w:kern w:val="0"/>
          <w:sz w:val="24"/>
          <w:szCs w:val="24"/>
        </w:rPr>
        <w:t>b</w:t>
      </w:r>
      <w:r>
        <w:rPr>
          <w:kern w:val="0"/>
          <w:sz w:val="24"/>
          <w:szCs w:val="24"/>
        </w:rPr>
        <w:t>)为圆心、半径为</w:t>
      </w:r>
      <w:r>
        <w:rPr>
          <w:i/>
          <w:kern w:val="0"/>
          <w:sz w:val="24"/>
          <w:szCs w:val="24"/>
        </w:rPr>
        <w:t>r</w:t>
      </w:r>
      <w:r>
        <w:rPr>
          <w:kern w:val="0"/>
          <w:sz w:val="24"/>
          <w:szCs w:val="24"/>
        </w:rPr>
        <w:t>的圆上</w:t>
      </w:r>
      <w:r>
        <w:rPr>
          <w:rFonts w:hint="eastAsia"/>
          <w:kern w:val="0"/>
          <w:sz w:val="24"/>
          <w:szCs w:val="24"/>
        </w:rPr>
        <w:t>某</w:t>
      </w:r>
      <w:r>
        <w:rPr>
          <w:kern w:val="0"/>
          <w:sz w:val="24"/>
          <w:szCs w:val="24"/>
        </w:rPr>
        <w:t>点的坐标(</w:t>
      </w:r>
      <w:r>
        <w:rPr>
          <w:i/>
          <w:kern w:val="0"/>
          <w:sz w:val="24"/>
          <w:szCs w:val="24"/>
        </w:rPr>
        <w:t>x</w:t>
      </w:r>
      <w:r>
        <w:rPr>
          <w:i/>
          <w:spacing w:val="-3"/>
          <w:kern w:val="0"/>
          <w:sz w:val="24"/>
          <w:szCs w:val="24"/>
        </w:rPr>
        <w:t xml:space="preserve"> </w:t>
      </w:r>
      <w:r>
        <w:rPr>
          <w:kern w:val="0"/>
          <w:sz w:val="24"/>
          <w:szCs w:val="24"/>
        </w:rPr>
        <w:t>,</w:t>
      </w:r>
      <w:r>
        <w:rPr>
          <w:spacing w:val="-3"/>
          <w:kern w:val="0"/>
          <w:sz w:val="24"/>
          <w:szCs w:val="24"/>
        </w:rPr>
        <w:t xml:space="preserve"> </w:t>
      </w:r>
      <w:r>
        <w:rPr>
          <w:i/>
          <w:kern w:val="0"/>
          <w:sz w:val="24"/>
          <w:szCs w:val="24"/>
        </w:rPr>
        <w:t>y</w:t>
      </w:r>
      <w:r>
        <w:rPr>
          <w:kern w:val="0"/>
          <w:sz w:val="24"/>
          <w:szCs w:val="24"/>
        </w:rPr>
        <w:t>)的方程</w:t>
      </w:r>
      <w:r>
        <w:rPr>
          <w:rFonts w:hint="eastAsia"/>
          <w:kern w:val="0"/>
          <w:sz w:val="24"/>
          <w:szCs w:val="24"/>
        </w:rPr>
        <w:t>可写成</w:t>
      </w:r>
      <w:r>
        <w:rPr>
          <w:kern w:val="0"/>
          <w:position w:val="1"/>
          <w:sz w:val="24"/>
          <w:szCs w:val="24"/>
        </w:rPr>
        <w:t>隐式</w:t>
      </w:r>
      <w:r>
        <w:rPr>
          <w:rFonts w:hint="eastAsia"/>
          <w:kern w:val="0"/>
          <w:position w:val="1"/>
          <w:sz w:val="24"/>
          <w:szCs w:val="24"/>
        </w:rPr>
        <w:t>形式：</w:t>
      </w:r>
      <m:oMath>
        <m:sSup>
          <m:sSupPr>
            <m:ctrlPr>
              <w:rPr>
                <w:rFonts w:ascii="Cambria Math" w:hAnsi="Cambria Math"/>
                <w:i/>
                <w:kern w:val="0"/>
                <w:sz w:val="24"/>
                <w:szCs w:val="24"/>
              </w:rPr>
            </m:ctrlPr>
          </m:sSupPr>
          <m:e>
            <m:d>
              <m:dPr>
                <m:ctrlPr>
                  <w:rPr>
                    <w:rFonts w:ascii="Cambria Math" w:hAnsi="Cambria Math"/>
                    <w:i/>
                    <w:kern w:val="0"/>
                    <w:sz w:val="24"/>
                    <w:szCs w:val="24"/>
                  </w:rPr>
                </m:ctrlPr>
              </m:dPr>
              <m:e>
                <m:r>
                  <m:rPr/>
                  <w:rPr>
                    <w:rFonts w:ascii="Cambria Math" w:hAnsi="Cambria Math"/>
                    <w:kern w:val="0"/>
                    <w:sz w:val="24"/>
                    <w:szCs w:val="24"/>
                  </w:rPr>
                  <m:t>x−a</m:t>
                </m:r>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r>
                  <m:rPr/>
                  <w:rPr>
                    <w:rFonts w:ascii="Cambria Math" w:hAnsi="Cambria Math"/>
                    <w:kern w:val="0"/>
                    <w:sz w:val="24"/>
                    <w:szCs w:val="24"/>
                  </w:rPr>
                  <m:t>y−b</m:t>
                </m:r>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sSup>
          <m:sSupPr>
            <m:ctrlPr>
              <w:rPr>
                <w:rFonts w:ascii="Cambria Math" w:hAnsi="Cambria Math"/>
                <w:i/>
                <w:kern w:val="0"/>
                <w:sz w:val="24"/>
                <w:szCs w:val="24"/>
              </w:rPr>
            </m:ctrlPr>
          </m:sSupPr>
          <m:e>
            <m:r>
              <m:rPr/>
              <w:rPr>
                <w:rFonts w:ascii="Cambria Math" w:hAnsi="Cambria Math"/>
                <w:kern w:val="0"/>
                <w:sz w:val="24"/>
                <w:szCs w:val="24"/>
              </w:rPr>
              <m:t>r</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oMath>
      <w:r>
        <w:rPr>
          <w:rFonts w:hint="eastAsia"/>
          <w:kern w:val="0"/>
          <w:position w:val="1"/>
          <w:sz w:val="24"/>
          <w:szCs w:val="24"/>
        </w:rPr>
        <w:t>。则</w:t>
      </w:r>
      <w:r>
        <w:rPr>
          <w:i/>
          <w:kern w:val="0"/>
          <w:sz w:val="24"/>
          <w:szCs w:val="24"/>
        </w:rPr>
        <w:t>y</w:t>
      </w:r>
      <w:r>
        <w:rPr>
          <w:rFonts w:hint="eastAsia"/>
          <w:kern w:val="0"/>
          <w:position w:val="1"/>
          <w:sz w:val="24"/>
          <w:szCs w:val="24"/>
        </w:rPr>
        <w:t>可表示为</w:t>
      </w:r>
      <w:r>
        <w:rPr>
          <w:kern w:val="0"/>
          <w:position w:val="1"/>
          <w:sz w:val="24"/>
          <w:szCs w:val="24"/>
        </w:rPr>
        <w:t>其他量</w:t>
      </w:r>
      <w:r>
        <w:rPr>
          <w:rFonts w:hint="eastAsia"/>
          <w:kern w:val="0"/>
          <w:position w:val="1"/>
          <w:sz w:val="24"/>
          <w:szCs w:val="24"/>
        </w:rPr>
        <w:t>的函数，其</w:t>
      </w:r>
      <w:r>
        <w:rPr>
          <w:kern w:val="0"/>
          <w:position w:val="1"/>
          <w:sz w:val="24"/>
          <w:szCs w:val="24"/>
        </w:rPr>
        <w:t>显式</w:t>
      </w:r>
      <w:r>
        <w:rPr>
          <w:rFonts w:hint="eastAsia"/>
          <w:kern w:val="0"/>
          <w:position w:val="1"/>
          <w:sz w:val="24"/>
          <w:szCs w:val="24"/>
        </w:rPr>
        <w:t>形式为</w:t>
      </w:r>
      <w:r>
        <w:rPr>
          <w:kern w:val="0"/>
          <w:position w:val="1"/>
          <w:sz w:val="24"/>
          <w:szCs w:val="24"/>
        </w:rPr>
        <w:t>：</w:t>
      </w:r>
      <m:oMath>
        <m:r>
          <m:rPr/>
          <w:rPr>
            <w:rFonts w:ascii="Cambria Math" w:hAnsi="Cambria Math"/>
            <w:kern w:val="0"/>
            <w:sz w:val="24"/>
            <w:szCs w:val="24"/>
          </w:rPr>
          <m:t>y=b</m:t>
        </m:r>
        <m:r>
          <m:rPr>
            <m:sty m:val="p"/>
          </m:rPr>
          <w:rPr>
            <w:rFonts w:hint="eastAsia" w:ascii="Cambria Math" w:hAnsi="Cambria Math"/>
            <w:kern w:val="0"/>
            <w:sz w:val="24"/>
            <w:szCs w:val="24"/>
          </w:rPr>
          <m:t>±</m:t>
        </m:r>
        <m:sSup>
          <m:sSupPr>
            <m:ctrlPr>
              <w:rPr>
                <w:rFonts w:ascii="Cambria Math" w:hAnsi="Cambria Math"/>
                <w:i/>
                <w:kern w:val="0"/>
                <w:sz w:val="24"/>
                <w:szCs w:val="24"/>
              </w:rPr>
            </m:ctrlPr>
          </m:sSupPr>
          <m:e>
            <m:d>
              <m:dPr>
                <m:begChr m:val="["/>
                <m:endChr m:val="]"/>
                <m:ctrlPr>
                  <w:rPr>
                    <w:rFonts w:ascii="Cambria Math" w:hAnsi="Cambria Math"/>
                    <w:i/>
                    <w:kern w:val="0"/>
                    <w:sz w:val="24"/>
                    <w:szCs w:val="24"/>
                  </w:rPr>
                </m:ctrlPr>
              </m:dPr>
              <m:e>
                <m:sSup>
                  <m:sSupPr>
                    <m:ctrlPr>
                      <w:rPr>
                        <w:rFonts w:ascii="Cambria Math" w:hAnsi="Cambria Math"/>
                        <w:i/>
                        <w:kern w:val="0"/>
                        <w:sz w:val="24"/>
                        <w:szCs w:val="24"/>
                      </w:rPr>
                    </m:ctrlPr>
                  </m:sSupPr>
                  <m:e>
                    <m:r>
                      <m:rPr/>
                      <w:rPr>
                        <w:rFonts w:ascii="Cambria Math" w:hAnsi="Cambria Math"/>
                        <w:kern w:val="0"/>
                        <w:sz w:val="24"/>
                        <w:szCs w:val="24"/>
                      </w:rPr>
                      <m:t>r</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r>
                          <m:rPr/>
                          <w:rPr>
                            <w:rFonts w:ascii="Cambria Math" w:hAnsi="Cambria Math"/>
                            <w:kern w:val="0"/>
                            <w:sz w:val="24"/>
                            <w:szCs w:val="24"/>
                          </w:rPr>
                          <m:t>x−a</m:t>
                        </m:r>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1</m:t>
            </m:r>
            <m:r>
              <m:rPr>
                <m:lit/>
                <m:sty m:val="p"/>
              </m:rPr>
              <w:rPr>
                <w:rFonts w:ascii="Cambria Math" w:hAnsi="Cambria Math"/>
                <w:kern w:val="0"/>
                <w:sz w:val="24"/>
                <w:szCs w:val="24"/>
              </w:rPr>
              <m:t>/</m:t>
            </m:r>
            <m:r>
              <m:rPr>
                <m:sty m:val="p"/>
              </m:rPr>
              <w:rPr>
                <w:rFonts w:ascii="Cambria Math" w:hAnsi="Cambria Math"/>
                <w:kern w:val="0"/>
                <w:sz w:val="24"/>
                <w:szCs w:val="24"/>
              </w:rPr>
              <m:t>2</m:t>
            </m:r>
            <m:ctrlPr>
              <w:rPr>
                <w:rFonts w:ascii="Cambria Math" w:hAnsi="Cambria Math"/>
                <w:i/>
                <w:kern w:val="0"/>
                <w:sz w:val="24"/>
                <w:szCs w:val="24"/>
              </w:rPr>
            </m:ctrlPr>
          </m:sup>
        </m:sSup>
      </m:oMath>
      <w:r>
        <w:rPr>
          <w:kern w:val="0"/>
          <w:position w:val="1"/>
          <w:sz w:val="24"/>
          <w:szCs w:val="24"/>
        </w:rPr>
        <w:t>。由于减法抵消作用，当|</w:t>
      </w:r>
      <w:r>
        <w:rPr>
          <w:i/>
          <w:iCs/>
          <w:kern w:val="0"/>
          <w:position w:val="1"/>
          <w:sz w:val="24"/>
          <w:szCs w:val="24"/>
        </w:rPr>
        <w:t>x</w:t>
      </w:r>
      <w:r>
        <w:rPr>
          <w:kern w:val="0"/>
          <w:position w:val="1"/>
          <w:sz w:val="24"/>
          <w:szCs w:val="24"/>
        </w:rPr>
        <w:t xml:space="preserve"> </w:t>
      </w:r>
      <w:r>
        <w:rPr>
          <w:rFonts w:eastAsia="微软雅黑"/>
          <w:kern w:val="0"/>
          <w:position w:val="1"/>
          <w:sz w:val="24"/>
          <w:szCs w:val="24"/>
        </w:rPr>
        <w:t>−</w:t>
      </w:r>
      <w:r>
        <w:rPr>
          <w:kern w:val="0"/>
          <w:position w:val="1"/>
          <w:sz w:val="24"/>
          <w:szCs w:val="24"/>
        </w:rPr>
        <w:t xml:space="preserve"> </w:t>
      </w:r>
      <w:r>
        <w:rPr>
          <w:i/>
          <w:iCs/>
          <w:kern w:val="0"/>
          <w:position w:val="1"/>
          <w:sz w:val="24"/>
          <w:szCs w:val="24"/>
        </w:rPr>
        <w:t>a</w:t>
      </w:r>
      <w:r>
        <w:rPr>
          <w:kern w:val="0"/>
          <w:position w:val="1"/>
          <w:sz w:val="24"/>
          <w:szCs w:val="24"/>
        </w:rPr>
        <w:t xml:space="preserve">| ≈ </w:t>
      </w:r>
      <w:r>
        <w:rPr>
          <w:i/>
          <w:iCs/>
          <w:kern w:val="0"/>
          <w:position w:val="1"/>
          <w:sz w:val="24"/>
          <w:szCs w:val="24"/>
        </w:rPr>
        <w:t>r</w:t>
      </w:r>
      <w:r>
        <w:rPr>
          <w:kern w:val="0"/>
          <w:position w:val="1"/>
          <w:sz w:val="24"/>
          <w:szCs w:val="24"/>
        </w:rPr>
        <w:t>时，</w:t>
      </w:r>
      <w:r>
        <w:rPr>
          <w:rFonts w:hint="eastAsia"/>
          <w:kern w:val="0"/>
          <w:position w:val="1"/>
          <w:sz w:val="24"/>
          <w:szCs w:val="24"/>
        </w:rPr>
        <w:t>上述显示表达的应用</w:t>
      </w:r>
      <w:r>
        <w:rPr>
          <w:kern w:val="0"/>
          <w:position w:val="1"/>
          <w:sz w:val="24"/>
          <w:szCs w:val="24"/>
        </w:rPr>
        <w:t>就</w:t>
      </w:r>
      <w:r>
        <w:rPr>
          <w:rFonts w:hint="eastAsia"/>
          <w:kern w:val="0"/>
          <w:position w:val="1"/>
          <w:sz w:val="24"/>
          <w:szCs w:val="24"/>
        </w:rPr>
        <w:t>会出现</w:t>
      </w:r>
      <w:r>
        <w:rPr>
          <w:kern w:val="0"/>
          <w:position w:val="1"/>
          <w:sz w:val="24"/>
          <w:szCs w:val="24"/>
        </w:rPr>
        <w:t>问题。另一种表</w:t>
      </w:r>
      <w:r>
        <w:rPr>
          <w:rFonts w:hint="eastAsia"/>
          <w:kern w:val="0"/>
          <w:position w:val="1"/>
          <w:sz w:val="24"/>
          <w:szCs w:val="24"/>
        </w:rPr>
        <w:t>达</w:t>
      </w:r>
      <w:r>
        <w:rPr>
          <w:kern w:val="0"/>
          <w:position w:val="1"/>
          <w:sz w:val="24"/>
          <w:szCs w:val="24"/>
        </w:rPr>
        <w:t>圆</w:t>
      </w:r>
      <w:r>
        <w:rPr>
          <w:rFonts w:hint="eastAsia"/>
          <w:kern w:val="0"/>
          <w:position w:val="1"/>
          <w:sz w:val="24"/>
          <w:szCs w:val="24"/>
        </w:rPr>
        <w:t>的</w:t>
      </w:r>
      <w:r>
        <w:rPr>
          <w:kern w:val="0"/>
          <w:position w:val="1"/>
          <w:sz w:val="24"/>
          <w:szCs w:val="24"/>
        </w:rPr>
        <w:t>简便</w:t>
      </w:r>
      <w:r>
        <w:rPr>
          <w:rFonts w:hint="eastAsia"/>
          <w:kern w:val="0"/>
          <w:position w:val="1"/>
          <w:sz w:val="24"/>
          <w:szCs w:val="24"/>
        </w:rPr>
        <w:t>方式</w:t>
      </w:r>
      <w:r>
        <w:rPr>
          <w:kern w:val="0"/>
          <w:position w:val="1"/>
          <w:sz w:val="24"/>
          <w:szCs w:val="24"/>
        </w:rPr>
        <w:t>是使用参量</w:t>
      </w:r>
      <m:oMath>
        <m:r>
          <m:rPr>
            <m:sty m:val="p"/>
          </m:rPr>
          <w:rPr>
            <w:rFonts w:ascii="Cambria Math" w:hAnsi="Cambria Math"/>
            <w:kern w:val="0"/>
            <w:sz w:val="24"/>
            <w:szCs w:val="24"/>
          </w:rPr>
          <m:t>θ</m:t>
        </m:r>
      </m:oMath>
      <w:r>
        <w:rPr>
          <w:kern w:val="0"/>
          <w:position w:val="1"/>
          <w:sz w:val="24"/>
          <w:szCs w:val="24"/>
        </w:rPr>
        <w:t>：</w:t>
      </w:r>
    </w:p>
    <w:p w14:paraId="40AB6F63">
      <w:pPr>
        <w:ind w:firstLine="480" w:firstLineChars="200"/>
        <w:rPr>
          <w:kern w:val="0"/>
          <w:sz w:val="24"/>
          <w:szCs w:val="24"/>
        </w:rPr>
      </w:pPr>
      <m:oMathPara>
        <m:oMath>
          <m:r>
            <m:rPr/>
            <w:rPr>
              <w:rFonts w:ascii="Cambria Math" w:hAnsi="Cambria Math"/>
              <w:kern w:val="0"/>
              <w:sz w:val="24"/>
              <w:szCs w:val="24"/>
            </w:rPr>
            <m:t>x=a+r</m:t>
          </m:r>
          <m:func>
            <m:funcPr>
              <m:ctrlPr>
                <w:rPr>
                  <w:rFonts w:ascii="Cambria Math" w:hAnsi="Cambria Math"/>
                  <w:kern w:val="0"/>
                  <w:sz w:val="24"/>
                  <w:szCs w:val="24"/>
                </w:rPr>
              </m:ctrlPr>
            </m:funcPr>
            <m:fName>
              <m:r>
                <m:rPr>
                  <m:sty m:val="p"/>
                </m:rPr>
                <w:rPr>
                  <w:rFonts w:ascii="Cambria Math" w:hAnsi="Cambria Math"/>
                  <w:kern w:val="0"/>
                  <w:sz w:val="24"/>
                  <w:szCs w:val="24"/>
                </w:rPr>
                <m:t>cos</m:t>
              </m:r>
              <m:ctrlPr>
                <w:rPr>
                  <w:rFonts w:ascii="Cambria Math" w:hAnsi="Cambria Math"/>
                  <w:i/>
                  <w:kern w:val="0"/>
                  <w:sz w:val="24"/>
                  <w:szCs w:val="24"/>
                </w:rPr>
              </m:ctrlPr>
            </m:fName>
            <m:e>
              <m:r>
                <m:rPr>
                  <m:sty m:val="p"/>
                </m:rPr>
                <w:rPr>
                  <w:rFonts w:ascii="Cambria Math" w:hAnsi="Cambria Math"/>
                  <w:kern w:val="0"/>
                  <w:sz w:val="24"/>
                  <w:szCs w:val="24"/>
                </w:rPr>
                <m:t>θ</m:t>
              </m:r>
              <m:ctrlPr>
                <w:rPr>
                  <w:rFonts w:ascii="Cambria Math" w:hAnsi="Cambria Math"/>
                  <w:kern w:val="0"/>
                  <w:sz w:val="24"/>
                  <w:szCs w:val="24"/>
                </w:rPr>
              </m:ctrlPr>
            </m:e>
          </m:func>
          <m:r>
            <m:rPr/>
            <w:rPr>
              <w:rFonts w:ascii="Cambria Math" w:hAnsi="Cambria Math"/>
              <w:kern w:val="0"/>
              <w:sz w:val="24"/>
              <w:szCs w:val="24"/>
            </w:rPr>
            <m:t>,</m:t>
          </m:r>
          <m:r>
            <m:rPr>
              <m:sty m:val="p"/>
            </m:rPr>
            <w:rPr>
              <w:rFonts w:ascii="Cambria Math" w:hAnsi="Cambria Math"/>
              <w:kern w:val="0"/>
              <w:sz w:val="24"/>
              <w:szCs w:val="24"/>
            </w:rPr>
            <m:t> </m:t>
          </m:r>
          <m:r>
            <m:rPr/>
            <w:rPr>
              <w:rFonts w:ascii="Cambria Math" w:hAnsi="Cambria Math"/>
              <w:kern w:val="0"/>
              <w:sz w:val="24"/>
              <w:szCs w:val="24"/>
            </w:rPr>
            <m:t>y=b+r</m:t>
          </m:r>
          <m:func>
            <m:funcPr>
              <m:ctrlPr>
                <w:rPr>
                  <w:rFonts w:ascii="Cambria Math" w:hAnsi="Cambria Math"/>
                  <w:kern w:val="0"/>
                  <w:sz w:val="24"/>
                  <w:szCs w:val="24"/>
                </w:rPr>
              </m:ctrlPr>
            </m:funcPr>
            <m:fName>
              <m:r>
                <m:rPr>
                  <m:sty m:val="p"/>
                </m:rPr>
                <w:rPr>
                  <w:rFonts w:ascii="Cambria Math" w:hAnsi="Cambria Math"/>
                  <w:kern w:val="0"/>
                  <w:sz w:val="24"/>
                  <w:szCs w:val="24"/>
                </w:rPr>
                <m:t>sin</m:t>
              </m:r>
              <m:ctrlPr>
                <w:rPr>
                  <w:rFonts w:ascii="Cambria Math" w:hAnsi="Cambria Math"/>
                  <w:i/>
                  <w:kern w:val="0"/>
                  <w:sz w:val="24"/>
                  <w:szCs w:val="24"/>
                </w:rPr>
              </m:ctrlPr>
            </m:fName>
            <m:e>
              <m:r>
                <m:rPr/>
                <w:rPr>
                  <w:rFonts w:ascii="Cambria Math" w:hAnsi="Cambria Math"/>
                  <w:kern w:val="0"/>
                  <w:sz w:val="24"/>
                  <w:szCs w:val="24"/>
                </w:rPr>
                <m:t>θ</m:t>
              </m:r>
              <m:ctrlPr>
                <w:rPr>
                  <w:rFonts w:ascii="Cambria Math" w:hAnsi="Cambria Math"/>
                  <w:kern w:val="0"/>
                  <w:sz w:val="24"/>
                  <w:szCs w:val="24"/>
                </w:rPr>
              </m:ctrlPr>
            </m:e>
          </m:func>
        </m:oMath>
      </m:oMathPara>
    </w:p>
    <w:p w14:paraId="0BDD0342">
      <w:pPr>
        <w:ind w:firstLine="480" w:firstLineChars="200"/>
        <w:rPr>
          <w:kern w:val="0"/>
          <w:sz w:val="24"/>
          <w:szCs w:val="24"/>
        </w:rPr>
      </w:pPr>
      <w:r>
        <w:rPr>
          <w:rFonts w:hint="eastAsia"/>
          <w:kern w:val="0"/>
          <w:sz w:val="24"/>
          <w:szCs w:val="24"/>
        </w:rPr>
        <w:t>该参数化形式</w:t>
      </w:r>
      <w:r>
        <w:rPr>
          <w:kern w:val="0"/>
          <w:sz w:val="24"/>
          <w:szCs w:val="24"/>
        </w:rPr>
        <w:t>对于0到2π之间的</w:t>
      </w:r>
      <w:r>
        <w:rPr>
          <w:i/>
          <w:kern w:val="0"/>
          <w:sz w:val="24"/>
          <w:szCs w:val="24"/>
        </w:rPr>
        <w:t>θ</w:t>
      </w:r>
      <w:r>
        <w:rPr>
          <w:kern w:val="0"/>
          <w:sz w:val="24"/>
          <w:szCs w:val="24"/>
        </w:rPr>
        <w:t>值和所有的坐标(</w:t>
      </w:r>
      <w:r>
        <w:rPr>
          <w:i/>
          <w:kern w:val="0"/>
          <w:sz w:val="24"/>
          <w:szCs w:val="24"/>
        </w:rPr>
        <w:t>x</w:t>
      </w:r>
      <w:r>
        <w:rPr>
          <w:spacing w:val="-1"/>
          <w:kern w:val="0"/>
          <w:sz w:val="24"/>
          <w:szCs w:val="24"/>
        </w:rPr>
        <w:t xml:space="preserve">, </w:t>
      </w:r>
      <w:r>
        <w:rPr>
          <w:i/>
          <w:kern w:val="0"/>
          <w:sz w:val="24"/>
          <w:szCs w:val="24"/>
        </w:rPr>
        <w:t>y</w:t>
      </w:r>
      <w:r>
        <w:rPr>
          <w:kern w:val="0"/>
          <w:sz w:val="24"/>
          <w:szCs w:val="24"/>
        </w:rPr>
        <w:t>)</w:t>
      </w:r>
      <w:r>
        <w:rPr>
          <w:rFonts w:hint="eastAsia"/>
          <w:kern w:val="0"/>
          <w:sz w:val="24"/>
          <w:szCs w:val="24"/>
        </w:rPr>
        <w:t>均适用</w:t>
      </w:r>
      <w:r>
        <w:rPr>
          <w:kern w:val="0"/>
          <w:sz w:val="24"/>
          <w:szCs w:val="24"/>
        </w:rPr>
        <w:t>且数值稳定。</w:t>
      </w:r>
    </w:p>
    <w:p w14:paraId="04C651F7">
      <w:pPr>
        <w:pStyle w:val="4"/>
        <w:tabs>
          <w:tab w:val="left" w:pos="803"/>
          <w:tab w:val="left" w:pos="804"/>
        </w:tabs>
        <w:spacing w:before="0" w:after="0" w:line="240" w:lineRule="auto"/>
        <w:rPr>
          <w:b w:val="0"/>
          <w:bCs w:val="0"/>
          <w:kern w:val="0"/>
          <w:sz w:val="24"/>
          <w:szCs w:val="24"/>
        </w:rPr>
      </w:pPr>
      <w:bookmarkStart w:id="58" w:name="_Toc203749579"/>
      <w:r>
        <w:rPr>
          <w:b w:val="0"/>
          <w:bCs w:val="0"/>
          <w:kern w:val="0"/>
          <w:sz w:val="24"/>
          <w:szCs w:val="24"/>
        </w:rPr>
        <w:t>8.4  多</w:t>
      </w:r>
      <w:r>
        <w:rPr>
          <w:rFonts w:hint="eastAsia"/>
          <w:b w:val="0"/>
          <w:bCs w:val="0"/>
          <w:kern w:val="0"/>
          <w:sz w:val="24"/>
          <w:szCs w:val="24"/>
        </w:rPr>
        <w:t>阶段</w:t>
      </w:r>
      <w:r>
        <w:rPr>
          <w:b w:val="0"/>
          <w:bCs w:val="0"/>
          <w:kern w:val="0"/>
          <w:sz w:val="24"/>
          <w:szCs w:val="24"/>
        </w:rPr>
        <w:t>测量模型</w:t>
      </w:r>
      <w:bookmarkEnd w:id="58"/>
    </w:p>
    <w:p w14:paraId="47431AD7">
      <w:pPr>
        <w:pStyle w:val="9"/>
        <w:spacing w:after="0"/>
        <w:jc w:val="both"/>
        <w:rPr>
          <w:kern w:val="0"/>
          <w:sz w:val="24"/>
          <w:szCs w:val="24"/>
        </w:rPr>
      </w:pPr>
      <w:r>
        <w:rPr>
          <w:kern w:val="0"/>
          <w:sz w:val="24"/>
          <w:szCs w:val="24"/>
        </w:rPr>
        <w:t>8.4.1  在计量</w:t>
      </w:r>
      <w:r>
        <w:rPr>
          <w:rFonts w:hint="eastAsia"/>
          <w:kern w:val="0"/>
          <w:sz w:val="24"/>
          <w:szCs w:val="24"/>
        </w:rPr>
        <w:t>学的</w:t>
      </w:r>
      <w:r>
        <w:rPr>
          <w:kern w:val="0"/>
          <w:sz w:val="24"/>
          <w:szCs w:val="24"/>
        </w:rPr>
        <w:t>分步</w:t>
      </w:r>
      <w:r>
        <w:rPr>
          <w:rFonts w:hint="eastAsia"/>
          <w:kern w:val="0"/>
          <w:sz w:val="24"/>
          <w:szCs w:val="24"/>
        </w:rPr>
        <w:t>程序</w:t>
      </w:r>
      <w:r>
        <w:rPr>
          <w:kern w:val="0"/>
          <w:sz w:val="24"/>
          <w:szCs w:val="24"/>
        </w:rPr>
        <w:t>中，中间测量的量</w:t>
      </w:r>
      <w:r>
        <w:rPr>
          <w:rFonts w:hint="eastAsia"/>
          <w:kern w:val="0"/>
          <w:sz w:val="24"/>
          <w:szCs w:val="24"/>
        </w:rPr>
        <w:t>常</w:t>
      </w:r>
      <w:r>
        <w:rPr>
          <w:kern w:val="0"/>
          <w:sz w:val="24"/>
          <w:szCs w:val="24"/>
        </w:rPr>
        <w:t>自然</w:t>
      </w:r>
      <w:r>
        <w:rPr>
          <w:rFonts w:hint="eastAsia"/>
          <w:kern w:val="0"/>
          <w:sz w:val="24"/>
          <w:szCs w:val="24"/>
        </w:rPr>
        <w:t>应</w:t>
      </w:r>
      <w:r>
        <w:rPr>
          <w:kern w:val="0"/>
          <w:sz w:val="24"/>
          <w:szCs w:val="24"/>
        </w:rPr>
        <w:t>用于后续测量</w:t>
      </w:r>
      <w:r>
        <w:rPr>
          <w:rFonts w:hint="eastAsia"/>
          <w:kern w:val="0"/>
          <w:sz w:val="24"/>
          <w:szCs w:val="24"/>
        </w:rPr>
        <w:t>，程序的</w:t>
      </w:r>
      <w:r>
        <w:rPr>
          <w:kern w:val="0"/>
          <w:sz w:val="24"/>
          <w:szCs w:val="24"/>
        </w:rPr>
        <w:t>每</w:t>
      </w:r>
      <w:r>
        <w:rPr>
          <w:rFonts w:hint="eastAsia"/>
          <w:kern w:val="0"/>
          <w:sz w:val="24"/>
          <w:szCs w:val="24"/>
        </w:rPr>
        <w:t>个</w:t>
      </w:r>
      <w:r>
        <w:rPr>
          <w:kern w:val="0"/>
          <w:sz w:val="24"/>
          <w:szCs w:val="24"/>
        </w:rPr>
        <w:t>阶段可</w:t>
      </w:r>
      <w:r>
        <w:rPr>
          <w:rFonts w:hint="eastAsia"/>
          <w:kern w:val="0"/>
          <w:sz w:val="24"/>
          <w:szCs w:val="24"/>
        </w:rPr>
        <w:t>通过</w:t>
      </w:r>
      <w:r>
        <w:rPr>
          <w:kern w:val="0"/>
          <w:sz w:val="24"/>
          <w:szCs w:val="24"/>
        </w:rPr>
        <w:t>输入量和输出量</w:t>
      </w:r>
      <w:r>
        <w:rPr>
          <w:rFonts w:hint="eastAsia"/>
          <w:kern w:val="0"/>
          <w:sz w:val="24"/>
          <w:szCs w:val="24"/>
        </w:rPr>
        <w:t>构成</w:t>
      </w:r>
      <w:r>
        <w:rPr>
          <w:kern w:val="0"/>
          <w:sz w:val="24"/>
          <w:szCs w:val="24"/>
        </w:rPr>
        <w:t>的测量模型描述</w:t>
      </w:r>
      <w:r>
        <w:rPr>
          <w:rFonts w:hint="eastAsia"/>
          <w:kern w:val="0"/>
          <w:sz w:val="24"/>
          <w:szCs w:val="24"/>
        </w:rPr>
        <w:t>。此类</w:t>
      </w:r>
      <w:r>
        <w:rPr>
          <w:kern w:val="0"/>
          <w:sz w:val="24"/>
          <w:szCs w:val="24"/>
        </w:rPr>
        <w:t>测量模型构成多</w:t>
      </w:r>
      <w:r>
        <w:rPr>
          <w:rFonts w:hint="eastAsia"/>
          <w:kern w:val="0"/>
          <w:sz w:val="24"/>
          <w:szCs w:val="24"/>
        </w:rPr>
        <w:t>阶段</w:t>
      </w:r>
      <w:r>
        <w:rPr>
          <w:kern w:val="0"/>
          <w:sz w:val="24"/>
          <w:szCs w:val="24"/>
        </w:rPr>
        <w:t>测量模型并</w:t>
      </w:r>
      <w:r>
        <w:rPr>
          <w:rFonts w:hint="eastAsia"/>
          <w:kern w:val="0"/>
          <w:sz w:val="24"/>
          <w:szCs w:val="24"/>
        </w:rPr>
        <w:t>按此形式</w:t>
      </w:r>
      <w:r>
        <w:rPr>
          <w:kern w:val="0"/>
          <w:sz w:val="24"/>
          <w:szCs w:val="24"/>
        </w:rPr>
        <w:t>使用。等效</w:t>
      </w:r>
      <w:r>
        <w:rPr>
          <w:rFonts w:hint="eastAsia"/>
          <w:kern w:val="0"/>
          <w:sz w:val="24"/>
          <w:szCs w:val="24"/>
        </w:rPr>
        <w:t>地</w:t>
      </w:r>
      <w:r>
        <w:rPr>
          <w:kern w:val="0"/>
          <w:sz w:val="24"/>
          <w:szCs w:val="24"/>
        </w:rPr>
        <w:t>，整</w:t>
      </w:r>
      <w:r>
        <w:rPr>
          <w:rFonts w:hint="eastAsia"/>
          <w:kern w:val="0"/>
          <w:sz w:val="24"/>
          <w:szCs w:val="24"/>
        </w:rPr>
        <w:t>个程序</w:t>
      </w:r>
      <w:r>
        <w:rPr>
          <w:kern w:val="0"/>
          <w:sz w:val="24"/>
          <w:szCs w:val="24"/>
        </w:rPr>
        <w:t>有时也可方便地</w:t>
      </w:r>
      <w:r>
        <w:rPr>
          <w:rFonts w:hint="eastAsia"/>
          <w:kern w:val="0"/>
          <w:sz w:val="24"/>
          <w:szCs w:val="24"/>
        </w:rPr>
        <w:t>通过</w:t>
      </w:r>
      <w:r>
        <w:rPr>
          <w:kern w:val="0"/>
          <w:sz w:val="24"/>
          <w:szCs w:val="24"/>
        </w:rPr>
        <w:t>单</w:t>
      </w:r>
      <w:r>
        <w:rPr>
          <w:rFonts w:hint="eastAsia"/>
          <w:kern w:val="0"/>
          <w:sz w:val="24"/>
          <w:szCs w:val="24"/>
        </w:rPr>
        <w:t>阶段</w:t>
      </w:r>
      <w:r>
        <w:rPr>
          <w:kern w:val="0"/>
          <w:sz w:val="24"/>
          <w:szCs w:val="24"/>
        </w:rPr>
        <w:t>测量模型描述</w:t>
      </w:r>
      <w:r>
        <w:rPr>
          <w:rFonts w:hint="eastAsia"/>
          <w:kern w:val="0"/>
          <w:sz w:val="24"/>
          <w:szCs w:val="24"/>
        </w:rPr>
        <w:t>，可能</w:t>
      </w:r>
      <w:r>
        <w:rPr>
          <w:kern w:val="0"/>
          <w:sz w:val="24"/>
          <w:szCs w:val="24"/>
        </w:rPr>
        <w:t>涉及</w:t>
      </w:r>
      <w:r>
        <w:rPr>
          <w:rFonts w:hint="eastAsia"/>
          <w:kern w:val="0"/>
          <w:sz w:val="24"/>
          <w:szCs w:val="24"/>
        </w:rPr>
        <w:t>不同数量的</w:t>
      </w:r>
      <w:r>
        <w:rPr>
          <w:kern w:val="0"/>
          <w:sz w:val="24"/>
          <w:szCs w:val="24"/>
        </w:rPr>
        <w:t>量。</w:t>
      </w:r>
    </w:p>
    <w:p w14:paraId="74698717">
      <w:pPr>
        <w:pStyle w:val="9"/>
        <w:spacing w:after="0"/>
        <w:jc w:val="both"/>
        <w:rPr>
          <w:kern w:val="0"/>
          <w:sz w:val="24"/>
          <w:szCs w:val="24"/>
        </w:rPr>
      </w:pPr>
      <w:r>
        <w:rPr>
          <w:kern w:val="0"/>
          <w:sz w:val="24"/>
          <w:szCs w:val="24"/>
        </w:rPr>
        <w:t>8.4.2  多</w:t>
      </w:r>
      <w:r>
        <w:rPr>
          <w:rFonts w:hint="eastAsia"/>
          <w:kern w:val="0"/>
          <w:sz w:val="24"/>
          <w:szCs w:val="24"/>
        </w:rPr>
        <w:t>阶段</w:t>
      </w:r>
      <w:r>
        <w:rPr>
          <w:kern w:val="0"/>
          <w:sz w:val="24"/>
          <w:szCs w:val="24"/>
        </w:rPr>
        <w:t>模型</w:t>
      </w:r>
      <w:r>
        <w:rPr>
          <w:rFonts w:hint="eastAsia"/>
          <w:kern w:val="0"/>
          <w:sz w:val="24"/>
          <w:szCs w:val="24"/>
        </w:rPr>
        <w:t>亦为传递链</w:t>
      </w:r>
      <w:r>
        <w:rPr>
          <w:kern w:val="0"/>
          <w:sz w:val="24"/>
          <w:szCs w:val="24"/>
        </w:rPr>
        <w:t>的</w:t>
      </w:r>
      <w:r>
        <w:rPr>
          <w:rFonts w:hint="eastAsia"/>
          <w:kern w:val="0"/>
          <w:sz w:val="24"/>
          <w:szCs w:val="24"/>
        </w:rPr>
        <w:t>一个</w:t>
      </w:r>
      <w:r>
        <w:rPr>
          <w:kern w:val="0"/>
          <w:sz w:val="24"/>
          <w:szCs w:val="24"/>
        </w:rPr>
        <w:t>自然</w:t>
      </w:r>
      <w:r>
        <w:rPr>
          <w:rFonts w:hint="eastAsia"/>
          <w:kern w:val="0"/>
          <w:sz w:val="24"/>
          <w:szCs w:val="24"/>
        </w:rPr>
        <w:t>产物，理想情况下，所有</w:t>
      </w:r>
      <w:r>
        <w:rPr>
          <w:kern w:val="0"/>
          <w:sz w:val="24"/>
          <w:szCs w:val="24"/>
        </w:rPr>
        <w:t>测量</w:t>
      </w:r>
      <w:r>
        <w:rPr>
          <w:rFonts w:hint="eastAsia"/>
          <w:kern w:val="0"/>
          <w:sz w:val="24"/>
          <w:szCs w:val="24"/>
        </w:rPr>
        <w:t>均通过传递链</w:t>
      </w:r>
      <w:r>
        <w:rPr>
          <w:kern w:val="0"/>
          <w:sz w:val="24"/>
          <w:szCs w:val="24"/>
        </w:rPr>
        <w:t>与相关SI单位</w:t>
      </w:r>
      <w:r>
        <w:rPr>
          <w:rFonts w:hint="eastAsia"/>
          <w:kern w:val="0"/>
          <w:sz w:val="24"/>
          <w:szCs w:val="24"/>
        </w:rPr>
        <w:t>关联</w:t>
      </w:r>
      <w:r>
        <w:rPr>
          <w:kern w:val="0"/>
          <w:sz w:val="24"/>
          <w:szCs w:val="24"/>
        </w:rPr>
        <w:t>。为正确评定某一特定阶段</w:t>
      </w:r>
      <w:r>
        <w:rPr>
          <w:rFonts w:hint="eastAsia"/>
          <w:kern w:val="0"/>
          <w:sz w:val="24"/>
          <w:szCs w:val="24"/>
        </w:rPr>
        <w:t>中</w:t>
      </w:r>
      <w:r>
        <w:rPr>
          <w:kern w:val="0"/>
          <w:sz w:val="24"/>
          <w:szCs w:val="24"/>
        </w:rPr>
        <w:t>输出量估计值的不确定度，有时</w:t>
      </w:r>
      <w:r>
        <w:rPr>
          <w:rFonts w:hint="eastAsia"/>
          <w:kern w:val="0"/>
          <w:sz w:val="24"/>
          <w:szCs w:val="24"/>
        </w:rPr>
        <w:t>需结合</w:t>
      </w:r>
      <w:r>
        <w:rPr>
          <w:kern w:val="0"/>
          <w:sz w:val="24"/>
          <w:szCs w:val="24"/>
        </w:rPr>
        <w:t>当前阶段</w:t>
      </w:r>
      <w:r>
        <w:rPr>
          <w:rFonts w:hint="eastAsia"/>
          <w:kern w:val="0"/>
          <w:sz w:val="24"/>
          <w:szCs w:val="24"/>
        </w:rPr>
        <w:t>与先前阶段进行考量</w:t>
      </w:r>
      <w:r>
        <w:rPr>
          <w:kern w:val="0"/>
          <w:sz w:val="24"/>
          <w:szCs w:val="24"/>
        </w:rPr>
        <w:t>，这</w:t>
      </w:r>
      <w:r>
        <w:rPr>
          <w:rFonts w:hint="eastAsia"/>
          <w:kern w:val="0"/>
          <w:sz w:val="24"/>
          <w:szCs w:val="24"/>
        </w:rPr>
        <w:t>就</w:t>
      </w:r>
      <w:r>
        <w:rPr>
          <w:kern w:val="0"/>
          <w:sz w:val="24"/>
          <w:szCs w:val="24"/>
        </w:rPr>
        <w:t>意味着，可能需要将相应的测量模型视</w:t>
      </w:r>
      <w:r>
        <w:rPr>
          <w:rFonts w:hint="eastAsia"/>
          <w:kern w:val="0"/>
          <w:sz w:val="24"/>
          <w:szCs w:val="24"/>
        </w:rPr>
        <w:t>为单一</w:t>
      </w:r>
      <w:r>
        <w:rPr>
          <w:kern w:val="0"/>
          <w:sz w:val="24"/>
          <w:szCs w:val="24"/>
        </w:rPr>
        <w:t>多</w:t>
      </w:r>
      <w:r>
        <w:rPr>
          <w:rFonts w:hint="eastAsia"/>
          <w:kern w:val="0"/>
          <w:sz w:val="24"/>
          <w:szCs w:val="24"/>
        </w:rPr>
        <w:t>阶段</w:t>
      </w:r>
      <w:r>
        <w:rPr>
          <w:kern w:val="0"/>
          <w:sz w:val="24"/>
          <w:szCs w:val="24"/>
        </w:rPr>
        <w:t>测量模型考虑。实例</w:t>
      </w:r>
      <w:r>
        <w:rPr>
          <w:rFonts w:hint="eastAsia"/>
          <w:kern w:val="0"/>
          <w:sz w:val="24"/>
          <w:szCs w:val="24"/>
        </w:rPr>
        <w:t>之一是</w:t>
      </w:r>
      <w:r>
        <w:rPr>
          <w:kern w:val="0"/>
          <w:sz w:val="24"/>
          <w:szCs w:val="24"/>
        </w:rPr>
        <w:t>质量和力测量，为了正确评定空气浮力修正对于当前校准的输出估计值的不确定度的贡献，必须考虑</w:t>
      </w:r>
      <w:r>
        <w:rPr>
          <w:rFonts w:hint="eastAsia"/>
          <w:kern w:val="0"/>
          <w:sz w:val="24"/>
          <w:szCs w:val="24"/>
        </w:rPr>
        <w:t>传递链</w:t>
      </w:r>
      <w:r>
        <w:rPr>
          <w:kern w:val="0"/>
          <w:sz w:val="24"/>
          <w:szCs w:val="24"/>
        </w:rPr>
        <w:t>各阶段中体积和质量间的协方差 [118]。</w:t>
      </w:r>
    </w:p>
    <w:p w14:paraId="0F706728">
      <w:pPr>
        <w:ind w:firstLine="482" w:firstLineChars="200"/>
        <w:rPr>
          <w:b/>
          <w:bCs/>
          <w:kern w:val="0"/>
          <w:sz w:val="24"/>
          <w:szCs w:val="24"/>
        </w:rPr>
      </w:pPr>
      <w:r>
        <w:rPr>
          <w:b/>
          <w:bCs/>
          <w:kern w:val="0"/>
          <w:sz w:val="24"/>
          <w:szCs w:val="24"/>
        </w:rPr>
        <w:t>例1</w:t>
      </w:r>
      <w:r>
        <w:rPr>
          <w:b/>
          <w:bCs/>
          <w:spacing w:val="49"/>
          <w:kern w:val="0"/>
          <w:sz w:val="24"/>
          <w:szCs w:val="24"/>
        </w:rPr>
        <w:t xml:space="preserve"> </w:t>
      </w:r>
      <w:r>
        <w:rPr>
          <w:b/>
          <w:bCs/>
          <w:kern w:val="0"/>
          <w:sz w:val="24"/>
          <w:szCs w:val="24"/>
        </w:rPr>
        <w:t>一根绳子有多长？</w:t>
      </w:r>
    </w:p>
    <w:p w14:paraId="66322F4A">
      <w:pPr>
        <w:ind w:firstLine="480" w:firstLineChars="200"/>
        <w:rPr>
          <w:i/>
          <w:kern w:val="0"/>
          <w:sz w:val="24"/>
          <w:szCs w:val="24"/>
        </w:rPr>
      </w:pPr>
      <w:r>
        <w:rPr>
          <w:kern w:val="0"/>
          <w:sz w:val="24"/>
          <w:szCs w:val="24"/>
        </w:rPr>
        <w:t>考虑使用钢</w:t>
      </w:r>
      <w:r>
        <w:rPr>
          <w:rFonts w:hint="eastAsia"/>
          <w:kern w:val="0"/>
          <w:sz w:val="24"/>
          <w:szCs w:val="24"/>
        </w:rPr>
        <w:t>卷</w:t>
      </w:r>
      <w:r>
        <w:rPr>
          <w:kern w:val="0"/>
          <w:sz w:val="24"/>
          <w:szCs w:val="24"/>
        </w:rPr>
        <w:t>尺测量绳子长度</w:t>
      </w:r>
      <w:r>
        <w:rPr>
          <w:i/>
          <w:kern w:val="0"/>
          <w:sz w:val="24"/>
          <w:szCs w:val="24"/>
        </w:rPr>
        <w:t>L</w:t>
      </w:r>
      <w:r>
        <w:rPr>
          <w:kern w:val="0"/>
          <w:sz w:val="24"/>
          <w:szCs w:val="24"/>
        </w:rPr>
        <w:t>的建模问题</w:t>
      </w:r>
      <w:r>
        <w:rPr>
          <w:rFonts w:hint="eastAsia"/>
          <w:kern w:val="0"/>
          <w:sz w:val="24"/>
          <w:szCs w:val="24"/>
        </w:rPr>
        <w:t>。不可避免需引入</w:t>
      </w:r>
      <w:r>
        <w:rPr>
          <w:kern w:val="0"/>
          <w:sz w:val="24"/>
          <w:szCs w:val="24"/>
        </w:rPr>
        <w:t>理想化和近似</w:t>
      </w:r>
      <w:r>
        <w:rPr>
          <w:rFonts w:hint="eastAsia"/>
          <w:kern w:val="0"/>
          <w:sz w:val="24"/>
          <w:szCs w:val="24"/>
        </w:rPr>
        <w:t>处理</w:t>
      </w:r>
      <w:r>
        <w:rPr>
          <w:kern w:val="0"/>
          <w:sz w:val="24"/>
          <w:szCs w:val="24"/>
        </w:rPr>
        <w:t>。参考文献[15]</w:t>
      </w:r>
      <w:r>
        <w:rPr>
          <w:rFonts w:hint="eastAsia"/>
          <w:kern w:val="0"/>
          <w:sz w:val="24"/>
          <w:szCs w:val="24"/>
        </w:rPr>
        <w:t>中</w:t>
      </w:r>
      <w:r>
        <w:rPr>
          <w:kern w:val="0"/>
          <w:sz w:val="24"/>
          <w:szCs w:val="24"/>
        </w:rPr>
        <w:t>给出一种涉及较少因</w:t>
      </w:r>
      <w:r>
        <w:rPr>
          <w:rFonts w:hint="eastAsia"/>
          <w:kern w:val="0"/>
          <w:sz w:val="24"/>
          <w:szCs w:val="24"/>
        </w:rPr>
        <w:t>素的</w:t>
      </w:r>
      <w:r>
        <w:rPr>
          <w:kern w:val="0"/>
          <w:sz w:val="24"/>
          <w:szCs w:val="24"/>
        </w:rPr>
        <w:t>简单处理方法。被测量是长度</w:t>
      </w:r>
      <w:r>
        <w:rPr>
          <w:i/>
          <w:kern w:val="0"/>
          <w:sz w:val="24"/>
          <w:szCs w:val="24"/>
        </w:rPr>
        <w:t>L</w:t>
      </w:r>
      <w:r>
        <w:rPr>
          <w:kern w:val="0"/>
          <w:sz w:val="24"/>
          <w:szCs w:val="24"/>
        </w:rPr>
        <w:t>，它取决于</w:t>
      </w:r>
      <w:r>
        <w:rPr>
          <w:rFonts w:hint="eastAsia"/>
          <w:kern w:val="0"/>
          <w:sz w:val="24"/>
          <w:szCs w:val="24"/>
        </w:rPr>
        <w:t>多</w:t>
      </w:r>
      <w:r>
        <w:rPr>
          <w:kern w:val="0"/>
          <w:sz w:val="24"/>
          <w:szCs w:val="24"/>
        </w:rPr>
        <w:t>个输入量</w:t>
      </w:r>
      <w:r>
        <w:rPr>
          <w:rFonts w:hint="eastAsia"/>
          <w:kern w:val="0"/>
          <w:sz w:val="24"/>
          <w:szCs w:val="24"/>
        </w:rPr>
        <w:t>，包括</w:t>
      </w:r>
      <w:r>
        <w:rPr>
          <w:kern w:val="0"/>
          <w:sz w:val="24"/>
          <w:szCs w:val="24"/>
        </w:rPr>
        <w:t>观测绳长</w:t>
      </w:r>
      <w:r>
        <w:rPr>
          <w:rFonts w:hint="eastAsia"/>
          <w:kern w:val="0"/>
          <w:sz w:val="24"/>
          <w:szCs w:val="24"/>
        </w:rPr>
        <w:t>及</w:t>
      </w:r>
      <w:r>
        <w:rPr>
          <w:kern w:val="0"/>
          <w:sz w:val="24"/>
          <w:szCs w:val="24"/>
        </w:rPr>
        <w:t>该长度修正</w:t>
      </w:r>
      <w:r>
        <w:rPr>
          <w:rFonts w:hint="eastAsia"/>
          <w:kern w:val="0"/>
          <w:sz w:val="24"/>
          <w:szCs w:val="24"/>
        </w:rPr>
        <w:t>项，</w:t>
      </w:r>
      <w:r>
        <w:rPr>
          <w:kern w:val="0"/>
          <w:sz w:val="24"/>
          <w:szCs w:val="24"/>
        </w:rPr>
        <w:t>而这些量</w:t>
      </w:r>
      <w:r>
        <w:rPr>
          <w:rFonts w:hint="eastAsia"/>
          <w:kern w:val="0"/>
          <w:sz w:val="24"/>
          <w:szCs w:val="24"/>
        </w:rPr>
        <w:t>绝</w:t>
      </w:r>
      <w:r>
        <w:rPr>
          <w:kern w:val="0"/>
          <w:sz w:val="24"/>
          <w:szCs w:val="24"/>
        </w:rPr>
        <w:t>大多数是用其他量表示的。测量模型</w:t>
      </w:r>
      <w:r>
        <w:rPr>
          <w:rFonts w:hint="eastAsia"/>
          <w:kern w:val="0"/>
          <w:sz w:val="24"/>
          <w:szCs w:val="24"/>
        </w:rPr>
        <w:t>的</w:t>
      </w:r>
      <w:r>
        <w:rPr>
          <w:kern w:val="0"/>
          <w:sz w:val="24"/>
          <w:szCs w:val="24"/>
        </w:rPr>
        <w:t>形式</w:t>
      </w:r>
      <w:r>
        <w:rPr>
          <w:rFonts w:hint="eastAsia"/>
          <w:kern w:val="0"/>
          <w:sz w:val="24"/>
          <w:szCs w:val="24"/>
        </w:rPr>
        <w:t>如下</w:t>
      </w:r>
      <w:r>
        <w:rPr>
          <w:kern w:val="0"/>
          <w:sz w:val="24"/>
          <w:szCs w:val="24"/>
        </w:rPr>
        <w:t>：</w:t>
      </w:r>
    </w:p>
    <w:p w14:paraId="2E4D07D8">
      <w:pPr>
        <w:pStyle w:val="9"/>
        <w:tabs>
          <w:tab w:val="left" w:pos="1828"/>
          <w:tab w:val="left" w:pos="2218"/>
        </w:tabs>
        <w:spacing w:after="0"/>
        <w:ind w:firstLine="480" w:firstLineChars="200"/>
        <w:jc w:val="both"/>
        <w:rPr>
          <w:kern w:val="0"/>
          <w:sz w:val="24"/>
          <w:szCs w:val="24"/>
        </w:rPr>
      </w:pPr>
      <w:r>
        <w:rPr>
          <w:kern w:val="0"/>
          <w:sz w:val="24"/>
          <w:szCs w:val="24"/>
        </w:rPr>
        <w:t>绳长</w:t>
      </w:r>
      <w:r>
        <w:rPr>
          <w:kern w:val="0"/>
          <w:sz w:val="24"/>
          <w:szCs w:val="24"/>
        </w:rPr>
        <w:tab/>
      </w:r>
      <w:r>
        <w:rPr>
          <w:kern w:val="0"/>
          <w:sz w:val="24"/>
          <w:szCs w:val="24"/>
        </w:rPr>
        <w:t>=</w:t>
      </w:r>
      <w:r>
        <w:rPr>
          <w:kern w:val="0"/>
          <w:sz w:val="24"/>
          <w:szCs w:val="24"/>
        </w:rPr>
        <w:tab/>
      </w:r>
      <w:r>
        <w:rPr>
          <w:kern w:val="0"/>
          <w:sz w:val="24"/>
          <w:szCs w:val="24"/>
        </w:rPr>
        <w:t>观测绳长</w:t>
      </w:r>
      <w:r>
        <w:rPr>
          <w:spacing w:val="18"/>
          <w:kern w:val="0"/>
          <w:sz w:val="24"/>
          <w:szCs w:val="24"/>
        </w:rPr>
        <w:t xml:space="preserve"> </w:t>
      </w:r>
      <w:r>
        <w:rPr>
          <w:kern w:val="0"/>
          <w:sz w:val="24"/>
          <w:szCs w:val="24"/>
        </w:rPr>
        <w:t>(A)</w:t>
      </w:r>
    </w:p>
    <w:p w14:paraId="5C32BAC4">
      <w:pPr>
        <w:pStyle w:val="9"/>
        <w:tabs>
          <w:tab w:val="left" w:pos="1843"/>
        </w:tabs>
        <w:spacing w:after="0"/>
        <w:ind w:firstLine="480" w:firstLineChars="200"/>
        <w:jc w:val="both"/>
        <w:rPr>
          <w:kern w:val="0"/>
          <w:sz w:val="24"/>
          <w:szCs w:val="24"/>
        </w:rPr>
      </w:pPr>
      <w:r>
        <w:rPr>
          <w:kern w:val="0"/>
          <w:sz w:val="24"/>
          <w:szCs w:val="24"/>
        </w:rPr>
        <w:tab/>
      </w:r>
      <w:r>
        <w:rPr>
          <w:kern w:val="0"/>
          <w:sz w:val="24"/>
          <w:szCs w:val="24"/>
        </w:rPr>
        <w:t>+</w:t>
      </w:r>
      <w:r>
        <w:rPr>
          <w:kern w:val="0"/>
          <w:sz w:val="24"/>
          <w:szCs w:val="24"/>
        </w:rPr>
        <w:tab/>
      </w:r>
      <w:r>
        <w:rPr>
          <w:rFonts w:hint="eastAsia"/>
          <w:spacing w:val="2"/>
          <w:kern w:val="0"/>
          <w:sz w:val="24"/>
          <w:szCs w:val="24"/>
        </w:rPr>
        <w:t>钢卷尺</w:t>
      </w:r>
      <w:r>
        <w:rPr>
          <w:spacing w:val="2"/>
          <w:kern w:val="0"/>
          <w:sz w:val="24"/>
          <w:szCs w:val="24"/>
        </w:rPr>
        <w:t xml:space="preserve">长度修正 </w:t>
      </w:r>
      <w:r>
        <w:rPr>
          <w:kern w:val="0"/>
          <w:sz w:val="24"/>
          <w:szCs w:val="24"/>
        </w:rPr>
        <w:t>(B)</w:t>
      </w:r>
    </w:p>
    <w:p w14:paraId="2133CE1E">
      <w:pPr>
        <w:pStyle w:val="9"/>
        <w:tabs>
          <w:tab w:val="left" w:pos="1843"/>
        </w:tabs>
        <w:spacing w:after="0"/>
        <w:ind w:firstLine="480" w:firstLineChars="200"/>
        <w:jc w:val="both"/>
        <w:rPr>
          <w:kern w:val="0"/>
          <w:sz w:val="24"/>
          <w:szCs w:val="24"/>
        </w:rPr>
      </w:pPr>
      <w:r>
        <w:rPr>
          <w:kern w:val="0"/>
          <w:sz w:val="24"/>
          <w:szCs w:val="24"/>
        </w:rPr>
        <w:tab/>
      </w:r>
      <w:r>
        <w:rPr>
          <w:kern w:val="0"/>
          <w:sz w:val="24"/>
          <w:szCs w:val="24"/>
        </w:rPr>
        <w:t>+</w:t>
      </w:r>
      <w:r>
        <w:rPr>
          <w:kern w:val="0"/>
          <w:sz w:val="24"/>
          <w:szCs w:val="24"/>
        </w:rPr>
        <w:tab/>
      </w:r>
      <w:r>
        <w:rPr>
          <w:spacing w:val="2"/>
          <w:kern w:val="0"/>
          <w:sz w:val="24"/>
          <w:szCs w:val="24"/>
        </w:rPr>
        <w:t xml:space="preserve">绳长修正 </w:t>
      </w:r>
      <w:r>
        <w:rPr>
          <w:kern w:val="0"/>
          <w:sz w:val="24"/>
          <w:szCs w:val="24"/>
        </w:rPr>
        <w:t>(C)</w:t>
      </w:r>
    </w:p>
    <w:p w14:paraId="5B77115D">
      <w:pPr>
        <w:pStyle w:val="9"/>
        <w:tabs>
          <w:tab w:val="left" w:pos="1843"/>
        </w:tabs>
        <w:spacing w:after="0"/>
        <w:ind w:firstLine="480" w:firstLineChars="200"/>
        <w:jc w:val="both"/>
        <w:rPr>
          <w:kern w:val="0"/>
          <w:sz w:val="24"/>
          <w:szCs w:val="24"/>
        </w:rPr>
      </w:pPr>
      <w:r>
        <w:rPr>
          <w:kern w:val="0"/>
          <w:sz w:val="24"/>
          <w:szCs w:val="24"/>
        </w:rPr>
        <w:tab/>
      </w:r>
      <w:r>
        <w:rPr>
          <w:kern w:val="0"/>
          <w:sz w:val="24"/>
          <w:szCs w:val="24"/>
        </w:rPr>
        <w:t>+</w:t>
      </w:r>
      <w:r>
        <w:rPr>
          <w:kern w:val="0"/>
          <w:sz w:val="24"/>
          <w:szCs w:val="24"/>
        </w:rPr>
        <w:tab/>
      </w:r>
      <w:r>
        <w:rPr>
          <w:kern w:val="0"/>
          <w:sz w:val="24"/>
          <w:szCs w:val="24"/>
        </w:rPr>
        <w:t>测量</w:t>
      </w:r>
      <w:r>
        <w:rPr>
          <w:rFonts w:hint="eastAsia"/>
          <w:kern w:val="0"/>
          <w:sz w:val="24"/>
          <w:szCs w:val="24"/>
        </w:rPr>
        <w:t>过程</w:t>
      </w:r>
      <w:r>
        <w:rPr>
          <w:kern w:val="0"/>
          <w:sz w:val="24"/>
          <w:szCs w:val="24"/>
        </w:rPr>
        <w:t>修正（D）</w:t>
      </w:r>
      <w:r>
        <w:rPr>
          <w:rFonts w:hint="eastAsia"/>
          <w:kern w:val="0"/>
          <w:sz w:val="24"/>
          <w:szCs w:val="24"/>
        </w:rPr>
        <w:t>，</w:t>
      </w:r>
    </w:p>
    <w:p w14:paraId="01E20D08">
      <w:pPr>
        <w:pStyle w:val="9"/>
        <w:spacing w:after="0"/>
        <w:jc w:val="both"/>
        <w:rPr>
          <w:kern w:val="0"/>
          <w:sz w:val="24"/>
          <w:szCs w:val="24"/>
        </w:rPr>
      </w:pPr>
      <w:r>
        <w:rPr>
          <w:kern w:val="0"/>
          <w:sz w:val="24"/>
          <w:szCs w:val="24"/>
        </w:rPr>
        <w:t>其中，</w:t>
      </w:r>
    </w:p>
    <w:tbl>
      <w:tblPr>
        <w:tblStyle w:val="27"/>
        <w:tblW w:w="4999" w:type="pct"/>
        <w:tblInd w:w="0" w:type="dxa"/>
        <w:tblLayout w:type="autofit"/>
        <w:tblCellMar>
          <w:top w:w="0" w:type="dxa"/>
          <w:left w:w="0" w:type="dxa"/>
          <w:bottom w:w="0" w:type="dxa"/>
          <w:right w:w="0" w:type="dxa"/>
        </w:tblCellMar>
      </w:tblPr>
      <w:tblGrid>
        <w:gridCol w:w="1968"/>
        <w:gridCol w:w="926"/>
        <w:gridCol w:w="5834"/>
      </w:tblGrid>
      <w:tr w14:paraId="79570AF2">
        <w:tblPrEx>
          <w:tblCellMar>
            <w:top w:w="0" w:type="dxa"/>
            <w:left w:w="0" w:type="dxa"/>
            <w:bottom w:w="0" w:type="dxa"/>
            <w:right w:w="0" w:type="dxa"/>
          </w:tblCellMar>
        </w:tblPrEx>
        <w:trPr>
          <w:trHeight w:val="275" w:hRule="atLeast"/>
        </w:trPr>
        <w:tc>
          <w:tcPr>
            <w:tcW w:w="1127" w:type="pct"/>
            <w:shd w:val="clear" w:color="auto" w:fill="auto"/>
          </w:tcPr>
          <w:p w14:paraId="581AA321">
            <w:pPr>
              <w:pStyle w:val="60"/>
              <w:numPr>
                <w:ilvl w:val="0"/>
                <w:numId w:val="2"/>
              </w:numPr>
              <w:tabs>
                <w:tab w:val="left" w:pos="580"/>
              </w:tabs>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观测绳长</w:t>
            </w:r>
          </w:p>
        </w:tc>
        <w:tc>
          <w:tcPr>
            <w:tcW w:w="530" w:type="pct"/>
            <w:shd w:val="clear" w:color="auto" w:fill="auto"/>
          </w:tcPr>
          <w:p w14:paraId="10F0FDD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c>
          <w:tcPr>
            <w:tcW w:w="3341" w:type="pct"/>
            <w:shd w:val="clear" w:color="auto" w:fill="auto"/>
          </w:tcPr>
          <w:p w14:paraId="0845D05C">
            <w:pPr>
              <w:pStyle w:val="60"/>
              <w:ind w:firstLine="720" w:firstLineChars="300"/>
              <w:jc w:val="both"/>
              <w:rPr>
                <w:rFonts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多</w:t>
            </w:r>
            <w:r>
              <w:rPr>
                <w:rFonts w:ascii="Times New Roman" w:hAnsi="Times New Roman" w:eastAsia="宋体" w:cs="Times New Roman"/>
                <w:kern w:val="0"/>
                <w:sz w:val="24"/>
                <w:szCs w:val="24"/>
                <w:lang w:eastAsia="zh-CN"/>
              </w:rPr>
              <w:t>次重复观测的平均值</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11</w:t>
            </w:r>
            <w:r>
              <w:rPr>
                <w:rFonts w:ascii="Times New Roman" w:hAnsi="Times New Roman" w:eastAsia="宋体" w:cs="Times New Roman"/>
                <w:kern w:val="0"/>
                <w:position w:val="1"/>
                <w:sz w:val="24"/>
                <w:szCs w:val="24"/>
                <w:lang w:eastAsia="zh-CN"/>
              </w:rPr>
              <w:t>)</w:t>
            </w:r>
          </w:p>
        </w:tc>
      </w:tr>
      <w:tr w14:paraId="3B30A6B1">
        <w:tblPrEx>
          <w:tblCellMar>
            <w:top w:w="0" w:type="dxa"/>
            <w:left w:w="0" w:type="dxa"/>
            <w:bottom w:w="0" w:type="dxa"/>
            <w:right w:w="0" w:type="dxa"/>
          </w:tblCellMar>
        </w:tblPrEx>
        <w:trPr>
          <w:trHeight w:val="863" w:hRule="atLeast"/>
        </w:trPr>
        <w:tc>
          <w:tcPr>
            <w:tcW w:w="1127" w:type="pct"/>
            <w:shd w:val="clear" w:color="auto" w:fill="auto"/>
          </w:tcPr>
          <w:p w14:paraId="1B4BE897">
            <w:pPr>
              <w:pStyle w:val="60"/>
              <w:numPr>
                <w:ilvl w:val="0"/>
                <w:numId w:val="2"/>
              </w:numPr>
              <w:jc w:val="both"/>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钢卷尺</w:t>
            </w:r>
            <w:r>
              <w:rPr>
                <w:rFonts w:ascii="Times New Roman" w:hAnsi="Times New Roman" w:eastAsia="宋体" w:cs="Times New Roman"/>
                <w:kern w:val="0"/>
                <w:sz w:val="24"/>
                <w:szCs w:val="24"/>
              </w:rPr>
              <w:t>长度</w:t>
            </w:r>
            <w:r>
              <w:rPr>
                <w:rFonts w:ascii="Times New Roman" w:hAnsi="Times New Roman" w:eastAsia="宋体" w:cs="Times New Roman"/>
                <w:kern w:val="0"/>
                <w:sz w:val="24"/>
                <w:szCs w:val="24"/>
                <w:lang w:eastAsia="zh-CN"/>
              </w:rPr>
              <w:t>修</w:t>
            </w:r>
            <w:r>
              <w:rPr>
                <w:rFonts w:ascii="Times New Roman" w:hAnsi="Times New Roman" w:eastAsia="宋体" w:cs="Times New Roman"/>
                <w:kern w:val="0"/>
                <w:sz w:val="24"/>
                <w:szCs w:val="24"/>
              </w:rPr>
              <w:t>正</w:t>
            </w:r>
          </w:p>
        </w:tc>
        <w:tc>
          <w:tcPr>
            <w:tcW w:w="530" w:type="pct"/>
            <w:shd w:val="clear" w:color="auto" w:fill="auto"/>
          </w:tcPr>
          <w:p w14:paraId="4A26BA4D">
            <w:pPr>
              <w:pStyle w:val="60"/>
              <w:ind w:firstLine="480" w:firstLineChars="20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 xml:space="preserve"> </w:t>
            </w:r>
          </w:p>
        </w:tc>
        <w:tc>
          <w:tcPr>
            <w:tcW w:w="3341" w:type="pct"/>
            <w:shd w:val="clear" w:color="auto" w:fill="auto"/>
          </w:tcPr>
          <w:p w14:paraId="2A0080E1">
            <w:pPr>
              <w:pStyle w:val="60"/>
              <w:ind w:firstLine="720" w:firstLineChars="300"/>
              <w:jc w:val="both"/>
              <w:rPr>
                <w:rFonts w:ascii="Times New Roman" w:hAnsi="Times New Roman" w:eastAsia="宋体" w:cs="Times New Roman"/>
                <w:kern w:val="0"/>
                <w:position w:val="1"/>
                <w:sz w:val="24"/>
                <w:szCs w:val="24"/>
                <w:lang w:eastAsia="zh-CN"/>
              </w:rPr>
            </w:pPr>
            <w:r>
              <w:rPr>
                <w:rFonts w:ascii="Times New Roman" w:hAnsi="Times New Roman" w:eastAsia="宋体" w:cs="Times New Roman"/>
                <w:kern w:val="0"/>
                <w:position w:val="1"/>
                <w:sz w:val="24"/>
                <w:szCs w:val="24"/>
                <w:lang w:eastAsia="zh-CN"/>
              </w:rPr>
              <w:t>[</w:t>
            </w:r>
            <w:r>
              <w:rPr>
                <w:rFonts w:ascii="Times New Roman" w:hAnsi="Times New Roman" w:eastAsia="宋体" w:cs="Times New Roman"/>
                <w:kern w:val="0"/>
                <w:sz w:val="24"/>
                <w:szCs w:val="24"/>
                <w:lang w:eastAsia="zh-CN"/>
              </w:rPr>
              <w:t>由于钢带</w:t>
            </w:r>
            <w:r>
              <w:rPr>
                <w:rFonts w:hint="eastAsia" w:ascii="Times New Roman" w:hAnsi="Times New Roman" w:eastAsia="宋体" w:cs="Times New Roman"/>
                <w:kern w:val="0"/>
                <w:sz w:val="24"/>
                <w:szCs w:val="24"/>
                <w:lang w:eastAsia="zh-CN"/>
              </w:rPr>
              <w:t>钢卷尺</w:t>
            </w:r>
            <w:r>
              <w:rPr>
                <w:rFonts w:ascii="Times New Roman" w:hAnsi="Times New Roman" w:eastAsia="宋体" w:cs="Times New Roman"/>
                <w:kern w:val="0"/>
                <w:sz w:val="24"/>
                <w:szCs w:val="24"/>
                <w:lang w:eastAsia="zh-CN"/>
              </w:rPr>
              <w:t>校准不</w:t>
            </w:r>
            <w:r>
              <w:rPr>
                <w:rFonts w:hint="eastAsia" w:ascii="Times New Roman" w:hAnsi="Times New Roman" w:eastAsia="宋体" w:cs="Times New Roman"/>
                <w:kern w:val="0"/>
                <w:sz w:val="24"/>
                <w:szCs w:val="24"/>
                <w:lang w:eastAsia="zh-CN"/>
              </w:rPr>
              <w:t>完善</w:t>
            </w:r>
            <w:r>
              <w:rPr>
                <w:rFonts w:ascii="Times New Roman" w:hAnsi="Times New Roman" w:eastAsia="宋体" w:cs="Times New Roman"/>
                <w:kern w:val="0"/>
                <w:sz w:val="24"/>
                <w:szCs w:val="24"/>
                <w:lang w:eastAsia="zh-CN"/>
              </w:rPr>
              <w:t>导致的长度偏差</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21</w:t>
            </w:r>
            <w:r>
              <w:rPr>
                <w:rFonts w:ascii="Times New Roman" w:hAnsi="Times New Roman" w:eastAsia="宋体" w:cs="Times New Roman"/>
                <w:kern w:val="0"/>
                <w:position w:val="1"/>
                <w:sz w:val="24"/>
                <w:szCs w:val="24"/>
                <w:lang w:eastAsia="zh-CN"/>
              </w:rPr>
              <w:t>)</w:t>
            </w:r>
          </w:p>
          <w:p w14:paraId="705D025D">
            <w:pPr>
              <w:pStyle w:val="60"/>
              <w:ind w:firstLine="720" w:firstLineChars="300"/>
              <w:jc w:val="both"/>
              <w:rPr>
                <w:rFonts w:ascii="Times New Roman" w:hAnsi="Times New Roman" w:eastAsia="宋体" w:cs="Times New Roman"/>
                <w:kern w:val="0"/>
                <w:sz w:val="24"/>
                <w:szCs w:val="24"/>
                <w:lang w:eastAsia="zh-CN"/>
              </w:rPr>
            </w:pPr>
            <w:r>
              <w:rPr>
                <w:kern w:val="0"/>
                <w:sz w:val="24"/>
                <w:szCs w:val="24"/>
                <w:lang w:eastAsia="zh-CN"/>
              </w:rPr>
              <w:t>+</w:t>
            </w:r>
            <w:r>
              <w:rPr>
                <w:rFonts w:hint="eastAsia" w:eastAsia="宋体"/>
                <w:kern w:val="0"/>
                <w:sz w:val="24"/>
                <w:szCs w:val="24"/>
                <w:lang w:eastAsia="zh-CN"/>
              </w:rPr>
              <w:t xml:space="preserve"> </w:t>
            </w:r>
            <w:r>
              <w:rPr>
                <w:rFonts w:ascii="Times New Roman" w:hAnsi="Times New Roman" w:eastAsia="宋体" w:cs="Times New Roman"/>
                <w:kern w:val="0"/>
                <w:sz w:val="24"/>
                <w:szCs w:val="24"/>
                <w:lang w:eastAsia="zh-CN"/>
              </w:rPr>
              <w:t>拉伸导致的</w:t>
            </w:r>
            <w:r>
              <w:rPr>
                <w:rFonts w:hint="eastAsia" w:ascii="Times New Roman" w:hAnsi="Times New Roman" w:eastAsia="宋体" w:cs="Times New Roman"/>
                <w:kern w:val="0"/>
                <w:sz w:val="24"/>
                <w:szCs w:val="24"/>
                <w:lang w:eastAsia="zh-CN"/>
              </w:rPr>
              <w:t>钢卷尺</w:t>
            </w:r>
            <w:r>
              <w:rPr>
                <w:rFonts w:ascii="Times New Roman" w:hAnsi="Times New Roman" w:eastAsia="宋体" w:cs="Times New Roman"/>
                <w:kern w:val="0"/>
                <w:sz w:val="24"/>
                <w:szCs w:val="24"/>
                <w:lang w:eastAsia="zh-CN"/>
              </w:rPr>
              <w:t>伸长量（</w:t>
            </w:r>
            <w:r>
              <w:rPr>
                <w:rFonts w:ascii="Times New Roman" w:hAnsi="Times New Roman" w:eastAsia="宋体" w:cs="Times New Roman"/>
                <w:kern w:val="0"/>
                <w:position w:val="1"/>
                <w:sz w:val="24"/>
                <w:szCs w:val="24"/>
                <w:lang w:eastAsia="zh-CN"/>
              </w:rPr>
              <w:t>如果是收缩而不是拉伸，</w:t>
            </w:r>
            <w:r>
              <w:rPr>
                <w:rFonts w:ascii="Times New Roman" w:hAnsi="Times New Roman" w:eastAsia="宋体" w:cs="Times New Roman"/>
                <w:kern w:val="0"/>
                <w:sz w:val="24"/>
                <w:szCs w:val="24"/>
                <w:lang w:eastAsia="zh-CN"/>
              </w:rPr>
              <w:t>这个修正</w:t>
            </w:r>
            <w:r>
              <w:rPr>
                <w:rFonts w:ascii="Times New Roman" w:hAnsi="Times New Roman" w:eastAsia="宋体" w:cs="Times New Roman"/>
                <w:kern w:val="0"/>
                <w:position w:val="1"/>
                <w:sz w:val="24"/>
                <w:szCs w:val="24"/>
                <w:lang w:eastAsia="zh-CN"/>
              </w:rPr>
              <w:t>为负</w:t>
            </w:r>
            <w:r>
              <w:rPr>
                <w:rFonts w:hint="eastAsia" w:ascii="Times New Roman" w:hAnsi="Times New Roman" w:eastAsia="宋体" w:cs="Times New Roman"/>
                <w:kern w:val="0"/>
                <w:sz w:val="24"/>
                <w:szCs w:val="24"/>
                <w:lang w:eastAsia="zh-CN"/>
              </w:rPr>
              <w:t>值</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22</w:t>
            </w:r>
            <w:r>
              <w:rPr>
                <w:rFonts w:ascii="Times New Roman" w:hAnsi="Times New Roman" w:eastAsia="宋体" w:cs="Times New Roman"/>
                <w:kern w:val="0"/>
                <w:position w:val="1"/>
                <w:sz w:val="24"/>
                <w:szCs w:val="24"/>
                <w:lang w:eastAsia="zh-CN"/>
              </w:rPr>
              <w:t>)</w:t>
            </w:r>
          </w:p>
        </w:tc>
      </w:tr>
    </w:tbl>
    <w:p w14:paraId="5477A659">
      <w:pPr>
        <w:pStyle w:val="9"/>
        <w:tabs>
          <w:tab w:val="left" w:pos="5178"/>
        </w:tabs>
        <w:spacing w:after="0"/>
        <w:jc w:val="both"/>
        <w:rPr>
          <w:kern w:val="0"/>
          <w:position w:val="1"/>
          <w:sz w:val="24"/>
          <w:szCs w:val="24"/>
        </w:rPr>
      </w:pPr>
      <w:r>
        <w:rPr>
          <w:rFonts w:hint="eastAsia"/>
          <w:kern w:val="0"/>
          <w:sz w:val="24"/>
          <w:szCs w:val="24"/>
        </w:rPr>
        <w:t xml:space="preserve">                                                </w:t>
      </w:r>
      <w:r>
        <w:rPr>
          <w:rFonts w:ascii="Cambria" w:hAnsi="Cambria" w:eastAsia="Cambria" w:cs="Cambria"/>
          <w:kern w:val="0"/>
          <w:sz w:val="24"/>
          <w:szCs w:val="24"/>
        </w:rPr>
        <w:t>+</w:t>
      </w:r>
      <w:r>
        <w:rPr>
          <w:rFonts w:hint="eastAsia" w:ascii="Cambria" w:hAnsi="Cambria" w:cs="Cambria"/>
          <w:kern w:val="0"/>
          <w:sz w:val="24"/>
          <w:szCs w:val="24"/>
        </w:rPr>
        <w:t xml:space="preserve"> </w:t>
      </w:r>
      <w:r>
        <w:rPr>
          <w:rFonts w:hint="eastAsia"/>
          <w:kern w:val="0"/>
          <w:sz w:val="24"/>
          <w:szCs w:val="24"/>
        </w:rPr>
        <w:t>钢卷尺</w:t>
      </w:r>
      <w:r>
        <w:rPr>
          <w:kern w:val="0"/>
          <w:sz w:val="24"/>
          <w:szCs w:val="24"/>
        </w:rPr>
        <w:t>弯曲导致的</w:t>
      </w:r>
      <w:r>
        <w:rPr>
          <w:rFonts w:hint="eastAsia"/>
          <w:kern w:val="0"/>
          <w:sz w:val="24"/>
          <w:szCs w:val="24"/>
        </w:rPr>
        <w:t>卷尺</w:t>
      </w:r>
      <w:r>
        <w:rPr>
          <w:kern w:val="0"/>
          <w:sz w:val="24"/>
          <w:szCs w:val="24"/>
        </w:rPr>
        <w:t>有效长度的减少</w:t>
      </w:r>
      <w:r>
        <w:rPr>
          <w:kern w:val="0"/>
          <w:position w:val="1"/>
          <w:sz w:val="24"/>
          <w:szCs w:val="24"/>
        </w:rPr>
        <w:t>(</w:t>
      </w:r>
      <w:r>
        <w:rPr>
          <w:i/>
          <w:kern w:val="0"/>
          <w:position w:val="1"/>
          <w:sz w:val="24"/>
          <w:szCs w:val="24"/>
        </w:rPr>
        <w:t>Q</w:t>
      </w:r>
      <w:r>
        <w:rPr>
          <w:kern w:val="0"/>
          <w:sz w:val="24"/>
          <w:szCs w:val="24"/>
          <w:vertAlign w:val="subscript"/>
        </w:rPr>
        <w:t>23</w:t>
      </w:r>
      <w:r>
        <w:rPr>
          <w:kern w:val="0"/>
          <w:position w:val="1"/>
          <w:sz w:val="24"/>
          <w:szCs w:val="24"/>
        </w:rPr>
        <w:t>)]</w:t>
      </w:r>
      <w:r>
        <w:rPr>
          <w:rFonts w:ascii="Cambria" w:hAnsi="Cambria" w:eastAsia="Cambria" w:cs="Cambria"/>
          <w:kern w:val="0"/>
          <w:sz w:val="24"/>
          <w:szCs w:val="24"/>
        </w:rPr>
        <w:t>×</w:t>
      </w:r>
      <w:r>
        <w:rPr>
          <w:spacing w:val="1"/>
          <w:kern w:val="0"/>
          <w:position w:val="1"/>
          <w:sz w:val="24"/>
          <w:szCs w:val="24"/>
        </w:rPr>
        <w:t>对钢</w:t>
      </w:r>
      <w:r>
        <w:rPr>
          <w:rFonts w:hint="eastAsia"/>
          <w:spacing w:val="1"/>
          <w:kern w:val="0"/>
          <w:position w:val="1"/>
          <w:sz w:val="24"/>
          <w:szCs w:val="24"/>
        </w:rPr>
        <w:t>卷尺</w:t>
      </w:r>
      <w:r>
        <w:rPr>
          <w:spacing w:val="1"/>
          <w:kern w:val="0"/>
          <w:position w:val="1"/>
          <w:sz w:val="24"/>
          <w:szCs w:val="24"/>
        </w:rPr>
        <w:t xml:space="preserve">热膨胀的乘法修正 </w:t>
      </w:r>
      <w:r>
        <w:rPr>
          <w:kern w:val="0"/>
          <w:position w:val="1"/>
          <w:sz w:val="24"/>
          <w:szCs w:val="24"/>
        </w:rPr>
        <w:t>(</w:t>
      </w:r>
      <w:r>
        <w:rPr>
          <w:i/>
          <w:kern w:val="0"/>
          <w:position w:val="1"/>
          <w:sz w:val="24"/>
          <w:szCs w:val="24"/>
        </w:rPr>
        <w:t>Q</w:t>
      </w:r>
      <w:r>
        <w:rPr>
          <w:kern w:val="0"/>
          <w:sz w:val="24"/>
          <w:szCs w:val="24"/>
          <w:vertAlign w:val="subscript"/>
        </w:rPr>
        <w:t>24</w:t>
      </w:r>
      <w:r>
        <w:rPr>
          <w:kern w:val="0"/>
          <w:position w:val="1"/>
          <w:sz w:val="24"/>
          <w:szCs w:val="24"/>
        </w:rPr>
        <w:t>)</w:t>
      </w:r>
    </w:p>
    <w:p w14:paraId="0D357A34">
      <w:pPr>
        <w:pStyle w:val="9"/>
        <w:tabs>
          <w:tab w:val="left" w:pos="5178"/>
        </w:tabs>
        <w:spacing w:after="0"/>
        <w:jc w:val="both"/>
        <w:rPr>
          <w:kern w:val="0"/>
          <w:sz w:val="24"/>
          <w:szCs w:val="24"/>
        </w:rPr>
      </w:pPr>
    </w:p>
    <w:p w14:paraId="579DD682">
      <w:pPr>
        <w:pStyle w:val="9"/>
        <w:tabs>
          <w:tab w:val="left" w:pos="5178"/>
        </w:tabs>
        <w:spacing w:after="0"/>
        <w:jc w:val="both"/>
        <w:rPr>
          <w:kern w:val="0"/>
          <w:sz w:val="24"/>
          <w:szCs w:val="24"/>
        </w:rPr>
      </w:pPr>
    </w:p>
    <w:tbl>
      <w:tblPr>
        <w:tblStyle w:val="27"/>
        <w:tblW w:w="4998" w:type="pct"/>
        <w:tblInd w:w="0" w:type="dxa"/>
        <w:tblLayout w:type="autofit"/>
        <w:tblCellMar>
          <w:top w:w="0" w:type="dxa"/>
          <w:left w:w="0" w:type="dxa"/>
          <w:bottom w:w="0" w:type="dxa"/>
          <w:right w:w="0" w:type="dxa"/>
        </w:tblCellMar>
      </w:tblPr>
      <w:tblGrid>
        <w:gridCol w:w="1933"/>
        <w:gridCol w:w="1354"/>
        <w:gridCol w:w="5072"/>
        <w:gridCol w:w="368"/>
      </w:tblGrid>
      <w:tr w14:paraId="514639B2">
        <w:tblPrEx>
          <w:tblCellMar>
            <w:top w:w="0" w:type="dxa"/>
            <w:left w:w="0" w:type="dxa"/>
            <w:bottom w:w="0" w:type="dxa"/>
            <w:right w:w="0" w:type="dxa"/>
          </w:tblCellMar>
        </w:tblPrEx>
        <w:trPr>
          <w:gridAfter w:val="1"/>
          <w:wAfter w:w="368" w:type="dxa"/>
          <w:trHeight w:val="243" w:hRule="atLeast"/>
        </w:trPr>
        <w:tc>
          <w:tcPr>
            <w:tcW w:w="1107" w:type="pct"/>
            <w:shd w:val="clear" w:color="auto" w:fill="auto"/>
          </w:tcPr>
          <w:p w14:paraId="5D3B2D37">
            <w:pPr>
              <w:pStyle w:val="60"/>
              <w:numPr>
                <w:ilvl w:val="0"/>
                <w:numId w:val="2"/>
              </w:numPr>
              <w:tabs>
                <w:tab w:val="left" w:pos="580"/>
              </w:tabs>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绳</w:t>
            </w:r>
            <w:r>
              <w:rPr>
                <w:rFonts w:ascii="Times New Roman" w:hAnsi="Times New Roman" w:eastAsia="宋体" w:cs="Times New Roman"/>
                <w:kern w:val="0"/>
                <w:sz w:val="24"/>
                <w:szCs w:val="24"/>
              </w:rPr>
              <w:t>长</w:t>
            </w:r>
            <w:r>
              <w:rPr>
                <w:rFonts w:ascii="Times New Roman" w:hAnsi="Times New Roman" w:eastAsia="宋体" w:cs="Times New Roman"/>
                <w:kern w:val="0"/>
                <w:sz w:val="24"/>
                <w:szCs w:val="24"/>
                <w:lang w:eastAsia="zh-CN"/>
              </w:rPr>
              <w:t>修</w:t>
            </w:r>
            <w:r>
              <w:rPr>
                <w:rFonts w:ascii="Times New Roman" w:hAnsi="Times New Roman" w:eastAsia="宋体" w:cs="Times New Roman"/>
                <w:kern w:val="0"/>
                <w:sz w:val="24"/>
                <w:szCs w:val="24"/>
              </w:rPr>
              <w:t>正</w:t>
            </w:r>
          </w:p>
        </w:tc>
        <w:tc>
          <w:tcPr>
            <w:tcW w:w="775" w:type="pct"/>
            <w:vMerge w:val="restart"/>
            <w:shd w:val="clear" w:color="auto" w:fill="auto"/>
          </w:tcPr>
          <w:p w14:paraId="424277B7">
            <w:pPr>
              <w:pStyle w:val="60"/>
              <w:ind w:firstLine="480" w:firstLineChars="20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w:t>
            </w:r>
          </w:p>
        </w:tc>
        <w:tc>
          <w:tcPr>
            <w:tcW w:w="2905" w:type="pct"/>
            <w:shd w:val="clear" w:color="auto" w:fill="auto"/>
          </w:tcPr>
          <w:p w14:paraId="0AF76E11">
            <w:pPr>
              <w:pStyle w:val="6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绳子偏离直线导致的有效绳长的减少</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31</w:t>
            </w:r>
            <w:r>
              <w:rPr>
                <w:rFonts w:ascii="Times New Roman" w:hAnsi="Times New Roman" w:eastAsia="宋体" w:cs="Times New Roman"/>
                <w:kern w:val="0"/>
                <w:position w:val="1"/>
                <w:sz w:val="24"/>
                <w:szCs w:val="24"/>
                <w:lang w:eastAsia="zh-CN"/>
              </w:rPr>
              <w:t>)</w:t>
            </w:r>
          </w:p>
        </w:tc>
      </w:tr>
      <w:tr w14:paraId="5089BAF6">
        <w:tblPrEx>
          <w:tblCellMar>
            <w:top w:w="0" w:type="dxa"/>
            <w:left w:w="0" w:type="dxa"/>
            <w:bottom w:w="0" w:type="dxa"/>
            <w:right w:w="0" w:type="dxa"/>
          </w:tblCellMar>
        </w:tblPrEx>
        <w:trPr>
          <w:trHeight w:val="218" w:hRule="atLeast"/>
        </w:trPr>
        <w:tc>
          <w:tcPr>
            <w:tcW w:w="1107" w:type="pct"/>
            <w:shd w:val="clear" w:color="auto" w:fill="auto"/>
          </w:tcPr>
          <w:p w14:paraId="0E20525C">
            <w:pPr>
              <w:pStyle w:val="60"/>
              <w:ind w:firstLine="480" w:firstLineChars="200"/>
              <w:jc w:val="both"/>
              <w:rPr>
                <w:rFonts w:ascii="Times New Roman" w:hAnsi="Times New Roman" w:eastAsia="宋体" w:cs="Times New Roman"/>
                <w:kern w:val="0"/>
                <w:sz w:val="24"/>
                <w:szCs w:val="24"/>
                <w:lang w:eastAsia="zh-CN"/>
              </w:rPr>
            </w:pPr>
          </w:p>
        </w:tc>
        <w:tc>
          <w:tcPr>
            <w:tcW w:w="775" w:type="pct"/>
            <w:vMerge w:val="continue"/>
            <w:tcBorders>
              <w:top w:val="nil"/>
            </w:tcBorders>
            <w:shd w:val="clear" w:color="auto" w:fill="auto"/>
          </w:tcPr>
          <w:p w14:paraId="09044E18">
            <w:pPr>
              <w:autoSpaceDE w:val="0"/>
              <w:autoSpaceDN w:val="0"/>
              <w:ind w:firstLine="480" w:firstLineChars="200"/>
              <w:rPr>
                <w:kern w:val="0"/>
                <w:sz w:val="24"/>
                <w:szCs w:val="24"/>
              </w:rPr>
            </w:pPr>
          </w:p>
        </w:tc>
        <w:tc>
          <w:tcPr>
            <w:tcW w:w="3116" w:type="pct"/>
            <w:gridSpan w:val="2"/>
            <w:shd w:val="clear" w:color="auto" w:fill="auto"/>
          </w:tcPr>
          <w:p w14:paraId="0534AAD1">
            <w:pPr>
              <w:pStyle w:val="60"/>
              <w:jc w:val="both"/>
              <w:rPr>
                <w:rFonts w:ascii="Times New Roman" w:hAnsi="Times New Roman" w:eastAsia="宋体" w:cs="Times New Roman"/>
                <w:kern w:val="0"/>
                <w:position w:val="1"/>
                <w:sz w:val="24"/>
                <w:szCs w:val="24"/>
                <w:lang w:eastAsia="zh-CN"/>
              </w:rPr>
            </w:pPr>
            <w:r>
              <w:rPr>
                <w:kern w:val="0"/>
                <w:sz w:val="24"/>
                <w:szCs w:val="24"/>
                <w:lang w:eastAsia="zh-CN"/>
              </w:rPr>
              <w:t>+</w:t>
            </w:r>
            <w:r>
              <w:rPr>
                <w:rFonts w:hint="eastAsia" w:ascii="Times New Roman" w:hAnsi="Times New Roman" w:eastAsia="宋体" w:cs="Times New Roman"/>
                <w:kern w:val="0"/>
                <w:sz w:val="24"/>
                <w:szCs w:val="24"/>
                <w:lang w:eastAsia="zh-CN"/>
              </w:rPr>
              <w:t xml:space="preserve">  </w:t>
            </w:r>
            <w:r>
              <w:rPr>
                <w:rFonts w:ascii="Times New Roman" w:hAnsi="Times New Roman" w:eastAsia="宋体" w:cs="Times New Roman"/>
                <w:kern w:val="0"/>
                <w:sz w:val="24"/>
                <w:szCs w:val="24"/>
                <w:lang w:eastAsia="zh-CN"/>
              </w:rPr>
              <w:t>收缩导致的绳长的减少（如果是拉伸而不是收缩，这个修正为负值</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32</w:t>
            </w:r>
            <w:r>
              <w:rPr>
                <w:rFonts w:ascii="Times New Roman" w:hAnsi="Times New Roman" w:eastAsia="宋体" w:cs="Times New Roman"/>
                <w:kern w:val="0"/>
                <w:position w:val="1"/>
                <w:sz w:val="24"/>
                <w:szCs w:val="24"/>
                <w:lang w:eastAsia="zh-CN"/>
              </w:rPr>
              <w:t>)</w:t>
            </w:r>
          </w:p>
        </w:tc>
      </w:tr>
      <w:tr w14:paraId="4C1EE389">
        <w:tblPrEx>
          <w:tblCellMar>
            <w:top w:w="0" w:type="dxa"/>
            <w:left w:w="0" w:type="dxa"/>
            <w:bottom w:w="0" w:type="dxa"/>
            <w:right w:w="0" w:type="dxa"/>
          </w:tblCellMar>
        </w:tblPrEx>
        <w:trPr>
          <w:trHeight w:val="214" w:hRule="atLeast"/>
        </w:trPr>
        <w:tc>
          <w:tcPr>
            <w:tcW w:w="1107" w:type="pct"/>
            <w:shd w:val="clear" w:color="auto" w:fill="auto"/>
          </w:tcPr>
          <w:p w14:paraId="4ED6618F">
            <w:pPr>
              <w:pStyle w:val="60"/>
              <w:numPr>
                <w:ilvl w:val="0"/>
                <w:numId w:val="2"/>
              </w:numPr>
              <w:ind w:left="0" w:firstLine="480" w:firstLineChars="20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测量</w:t>
            </w:r>
            <w:r>
              <w:rPr>
                <w:rFonts w:hint="eastAsia" w:ascii="Times New Roman" w:hAnsi="Times New Roman" w:eastAsia="宋体" w:cs="Times New Roman"/>
                <w:kern w:val="0"/>
                <w:sz w:val="24"/>
                <w:szCs w:val="24"/>
                <w:lang w:eastAsia="zh-CN"/>
              </w:rPr>
              <w:t>过程</w:t>
            </w:r>
            <w:r>
              <w:rPr>
                <w:rFonts w:ascii="Times New Roman" w:hAnsi="Times New Roman" w:eastAsia="宋体" w:cs="Times New Roman"/>
                <w:kern w:val="0"/>
                <w:sz w:val="24"/>
                <w:szCs w:val="24"/>
                <w:lang w:eastAsia="zh-CN"/>
              </w:rPr>
              <w:t>修正</w:t>
            </w:r>
          </w:p>
        </w:tc>
        <w:tc>
          <w:tcPr>
            <w:tcW w:w="775" w:type="pct"/>
            <w:shd w:val="clear" w:color="auto" w:fill="auto"/>
          </w:tcPr>
          <w:p w14:paraId="11697DE6">
            <w:pPr>
              <w:pStyle w:val="60"/>
              <w:ind w:firstLine="480" w:firstLineChars="20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w:t>
            </w:r>
          </w:p>
        </w:tc>
        <w:tc>
          <w:tcPr>
            <w:tcW w:w="3116" w:type="pct"/>
            <w:gridSpan w:val="2"/>
            <w:shd w:val="clear" w:color="auto" w:fill="auto"/>
          </w:tcPr>
          <w:p w14:paraId="170F96F5">
            <w:pPr>
              <w:pStyle w:val="6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lang w:eastAsia="zh-CN"/>
              </w:rPr>
              <w:t>绳</w:t>
            </w:r>
            <w:r>
              <w:rPr>
                <w:rFonts w:hint="eastAsia" w:ascii="Times New Roman" w:hAnsi="Times New Roman" w:eastAsia="宋体" w:cs="Times New Roman"/>
                <w:kern w:val="0"/>
                <w:sz w:val="24"/>
                <w:szCs w:val="24"/>
                <w:lang w:eastAsia="zh-CN"/>
              </w:rPr>
              <w:t>端</w:t>
            </w:r>
            <w:r>
              <w:rPr>
                <w:rFonts w:ascii="Times New Roman" w:hAnsi="Times New Roman" w:eastAsia="宋体" w:cs="Times New Roman"/>
                <w:kern w:val="0"/>
                <w:sz w:val="24"/>
                <w:szCs w:val="24"/>
                <w:lang w:eastAsia="zh-CN"/>
              </w:rPr>
              <w:t>磨损使钢</w:t>
            </w:r>
            <w:r>
              <w:rPr>
                <w:rFonts w:hint="eastAsia" w:ascii="Times New Roman" w:hAnsi="Times New Roman" w:eastAsia="宋体" w:cs="Times New Roman"/>
                <w:kern w:val="0"/>
                <w:sz w:val="24"/>
                <w:szCs w:val="24"/>
                <w:lang w:eastAsia="zh-CN"/>
              </w:rPr>
              <w:t>卷尺</w:t>
            </w:r>
            <w:r>
              <w:rPr>
                <w:rFonts w:ascii="Times New Roman" w:hAnsi="Times New Roman" w:eastAsia="宋体" w:cs="Times New Roman"/>
                <w:kern w:val="0"/>
                <w:sz w:val="24"/>
                <w:szCs w:val="24"/>
                <w:lang w:eastAsia="zh-CN"/>
              </w:rPr>
              <w:t>和绳</w:t>
            </w:r>
            <w:r>
              <w:rPr>
                <w:rFonts w:hint="eastAsia" w:ascii="Times New Roman" w:hAnsi="Times New Roman" w:eastAsia="宋体" w:cs="Times New Roman"/>
                <w:kern w:val="0"/>
                <w:sz w:val="24"/>
                <w:szCs w:val="24"/>
                <w:lang w:eastAsia="zh-CN"/>
              </w:rPr>
              <w:t>端</w:t>
            </w:r>
            <w:r>
              <w:rPr>
                <w:rFonts w:ascii="Times New Roman" w:hAnsi="Times New Roman" w:eastAsia="宋体" w:cs="Times New Roman"/>
                <w:kern w:val="0"/>
                <w:sz w:val="24"/>
                <w:szCs w:val="24"/>
                <w:lang w:eastAsia="zh-CN"/>
              </w:rPr>
              <w:t>无法对齐而导致的长度偏差</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41</w:t>
            </w:r>
            <w:r>
              <w:rPr>
                <w:rFonts w:ascii="Times New Roman" w:hAnsi="Times New Roman" w:eastAsia="宋体" w:cs="Times New Roman"/>
                <w:kern w:val="0"/>
                <w:position w:val="1"/>
                <w:sz w:val="24"/>
                <w:szCs w:val="24"/>
                <w:lang w:eastAsia="zh-CN"/>
              </w:rPr>
              <w:t>)</w:t>
            </w:r>
          </w:p>
        </w:tc>
      </w:tr>
      <w:tr w14:paraId="48493073">
        <w:tblPrEx>
          <w:tblCellMar>
            <w:top w:w="0" w:type="dxa"/>
            <w:left w:w="0" w:type="dxa"/>
            <w:bottom w:w="0" w:type="dxa"/>
            <w:right w:w="0" w:type="dxa"/>
          </w:tblCellMar>
        </w:tblPrEx>
        <w:trPr>
          <w:trHeight w:val="544" w:hRule="atLeast"/>
        </w:trPr>
        <w:tc>
          <w:tcPr>
            <w:tcW w:w="1107" w:type="pct"/>
            <w:shd w:val="clear" w:color="auto" w:fill="auto"/>
          </w:tcPr>
          <w:p w14:paraId="580BD0E4">
            <w:pPr>
              <w:pStyle w:val="60"/>
              <w:ind w:firstLine="480" w:firstLineChars="200"/>
              <w:jc w:val="both"/>
              <w:rPr>
                <w:rFonts w:ascii="Times New Roman" w:hAnsi="Times New Roman" w:eastAsia="宋体" w:cs="Times New Roman"/>
                <w:kern w:val="0"/>
                <w:sz w:val="24"/>
                <w:szCs w:val="24"/>
                <w:lang w:eastAsia="zh-CN"/>
              </w:rPr>
            </w:pPr>
          </w:p>
        </w:tc>
        <w:tc>
          <w:tcPr>
            <w:tcW w:w="775" w:type="pct"/>
            <w:shd w:val="clear" w:color="auto" w:fill="auto"/>
          </w:tcPr>
          <w:p w14:paraId="585997AA">
            <w:pPr>
              <w:pStyle w:val="60"/>
              <w:ind w:firstLine="480" w:firstLineChars="200"/>
              <w:jc w:val="both"/>
              <w:rPr>
                <w:rFonts w:ascii="Times New Roman" w:hAnsi="Times New Roman" w:eastAsia="宋体" w:cs="Times New Roman"/>
                <w:kern w:val="0"/>
                <w:sz w:val="24"/>
                <w:szCs w:val="24"/>
                <w:lang w:eastAsia="zh-CN"/>
              </w:rPr>
            </w:pPr>
          </w:p>
          <w:p w14:paraId="001C30A0">
            <w:pPr>
              <w:pStyle w:val="60"/>
              <w:ind w:firstLine="480" w:firstLineChars="200"/>
              <w:jc w:val="both"/>
              <w:rPr>
                <w:rFonts w:ascii="Times New Roman" w:hAnsi="Times New Roman" w:eastAsia="宋体" w:cs="Times New Roman"/>
                <w:kern w:val="0"/>
                <w:sz w:val="24"/>
                <w:szCs w:val="24"/>
                <w:lang w:eastAsia="zh-CN"/>
              </w:rPr>
            </w:pPr>
          </w:p>
        </w:tc>
        <w:tc>
          <w:tcPr>
            <w:tcW w:w="3116" w:type="pct"/>
            <w:gridSpan w:val="2"/>
            <w:shd w:val="clear" w:color="auto" w:fill="auto"/>
          </w:tcPr>
          <w:p w14:paraId="548211C3">
            <w:pPr>
              <w:pStyle w:val="60"/>
              <w:jc w:val="both"/>
              <w:rPr>
                <w:rFonts w:ascii="Times New Roman" w:hAnsi="Times New Roman" w:eastAsia="宋体" w:cs="Times New Roman"/>
                <w:kern w:val="0"/>
                <w:sz w:val="24"/>
                <w:szCs w:val="24"/>
                <w:lang w:eastAsia="zh-CN"/>
              </w:rPr>
            </w:pPr>
            <w:r>
              <w:rPr>
                <w:kern w:val="0"/>
                <w:sz w:val="24"/>
                <w:szCs w:val="24"/>
                <w:lang w:eastAsia="zh-CN"/>
              </w:rPr>
              <w:t>+</w:t>
            </w:r>
            <w:r>
              <w:rPr>
                <w:rFonts w:hint="eastAsia" w:eastAsia="宋体"/>
                <w:kern w:val="0"/>
                <w:sz w:val="24"/>
                <w:szCs w:val="24"/>
                <w:lang w:eastAsia="zh-CN"/>
              </w:rPr>
              <w:t xml:space="preserve"> </w:t>
            </w:r>
            <w:r>
              <w:rPr>
                <w:rFonts w:hint="eastAsia" w:ascii="Times New Roman" w:hAnsi="Times New Roman" w:eastAsia="宋体" w:cs="Times New Roman"/>
                <w:spacing w:val="1"/>
                <w:kern w:val="0"/>
                <w:position w:val="1"/>
                <w:sz w:val="24"/>
                <w:szCs w:val="24"/>
                <w:lang w:eastAsia="zh-CN"/>
              </w:rPr>
              <w:t>卷尺和</w:t>
            </w:r>
            <w:r>
              <w:rPr>
                <w:rFonts w:ascii="Times New Roman" w:hAnsi="Times New Roman" w:eastAsia="宋体" w:cs="Times New Roman"/>
                <w:spacing w:val="1"/>
                <w:kern w:val="0"/>
                <w:position w:val="1"/>
                <w:sz w:val="24"/>
                <w:szCs w:val="24"/>
                <w:lang w:eastAsia="zh-CN"/>
              </w:rPr>
              <w:t>绳子不平行导致的长度偏差</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42</w:t>
            </w:r>
            <w:r>
              <w:rPr>
                <w:rFonts w:ascii="Times New Roman" w:hAnsi="Times New Roman" w:eastAsia="宋体" w:cs="Times New Roman"/>
                <w:kern w:val="0"/>
                <w:position w:val="1"/>
                <w:sz w:val="24"/>
                <w:szCs w:val="24"/>
                <w:lang w:eastAsia="zh-CN"/>
              </w:rPr>
              <w:t>)</w:t>
            </w:r>
            <w:r>
              <w:rPr>
                <w:rFonts w:ascii="Times New Roman" w:hAnsi="Times New Roman" w:eastAsia="宋体" w:cs="Times New Roman"/>
                <w:kern w:val="0"/>
                <w:sz w:val="24"/>
                <w:szCs w:val="24"/>
                <w:lang w:eastAsia="zh-CN"/>
              </w:rPr>
              <w:t xml:space="preserve"> </w:t>
            </w:r>
          </w:p>
          <w:p w14:paraId="1CF0430E">
            <w:pPr>
              <w:pStyle w:val="60"/>
              <w:jc w:val="both"/>
              <w:rPr>
                <w:rFonts w:ascii="Times New Roman" w:hAnsi="Times New Roman" w:eastAsia="宋体" w:cs="Times New Roman"/>
                <w:kern w:val="0"/>
                <w:sz w:val="24"/>
                <w:szCs w:val="24"/>
                <w:lang w:eastAsia="zh-CN"/>
              </w:rPr>
            </w:pPr>
            <w:r>
              <w:rPr>
                <w:kern w:val="0"/>
                <w:sz w:val="24"/>
                <w:szCs w:val="24"/>
                <w:lang w:eastAsia="zh-CN"/>
              </w:rPr>
              <w:t>+</w:t>
            </w:r>
            <w:r>
              <w:rPr>
                <w:rFonts w:hint="eastAsia" w:eastAsia="宋体"/>
                <w:kern w:val="0"/>
                <w:sz w:val="24"/>
                <w:szCs w:val="24"/>
                <w:lang w:eastAsia="zh-CN"/>
              </w:rPr>
              <w:t xml:space="preserve"> </w:t>
            </w:r>
            <w:r>
              <w:rPr>
                <w:rFonts w:hint="eastAsia" w:ascii="Times New Roman" w:hAnsi="Times New Roman" w:eastAsia="宋体" w:cs="Times New Roman"/>
                <w:kern w:val="0"/>
                <w:sz w:val="24"/>
                <w:szCs w:val="24"/>
                <w:lang w:eastAsia="zh-CN"/>
              </w:rPr>
              <w:t>卷尺</w:t>
            </w:r>
            <w:r>
              <w:rPr>
                <w:rFonts w:ascii="Times New Roman" w:hAnsi="Times New Roman" w:eastAsia="宋体" w:cs="Times New Roman"/>
                <w:kern w:val="0"/>
                <w:sz w:val="24"/>
                <w:szCs w:val="24"/>
                <w:lang w:eastAsia="zh-CN"/>
              </w:rPr>
              <w:t>读数导致的长度偏差(</w:t>
            </w:r>
            <w:r>
              <w:rPr>
                <w:rFonts w:ascii="Times New Roman" w:hAnsi="Times New Roman" w:eastAsia="宋体" w:cs="Times New Roman"/>
                <w:i/>
                <w:kern w:val="0"/>
                <w:position w:val="1"/>
                <w:sz w:val="24"/>
                <w:szCs w:val="24"/>
                <w:lang w:eastAsia="zh-CN"/>
              </w:rPr>
              <w:t>Q</w:t>
            </w:r>
            <w:r>
              <w:rPr>
                <w:rFonts w:ascii="Times New Roman" w:hAnsi="Times New Roman" w:eastAsia="宋体" w:cs="Times New Roman"/>
                <w:kern w:val="0"/>
                <w:sz w:val="24"/>
                <w:szCs w:val="24"/>
                <w:vertAlign w:val="subscript"/>
                <w:lang w:eastAsia="zh-CN"/>
              </w:rPr>
              <w:t>43</w:t>
            </w:r>
            <w:r>
              <w:rPr>
                <w:rFonts w:ascii="Times New Roman" w:hAnsi="Times New Roman" w:eastAsia="宋体" w:cs="Times New Roman"/>
                <w:kern w:val="0"/>
                <w:sz w:val="24"/>
                <w:szCs w:val="24"/>
                <w:lang w:eastAsia="zh-CN"/>
              </w:rPr>
              <w:t>)</w:t>
            </w:r>
          </w:p>
        </w:tc>
      </w:tr>
    </w:tbl>
    <w:p w14:paraId="3AD486BE">
      <w:pPr>
        <w:pStyle w:val="9"/>
        <w:spacing w:after="0"/>
        <w:ind w:firstLine="480" w:firstLineChars="200"/>
        <w:jc w:val="both"/>
        <w:rPr>
          <w:kern w:val="0"/>
          <w:sz w:val="24"/>
          <w:szCs w:val="24"/>
        </w:rPr>
      </w:pPr>
      <w:r>
        <w:rPr>
          <w:kern w:val="0"/>
          <w:sz w:val="24"/>
          <w:szCs w:val="24"/>
        </w:rPr>
        <w:t>因此，测量模型</w:t>
      </w:r>
      <w:r>
        <w:rPr>
          <w:rFonts w:hint="eastAsia"/>
          <w:kern w:val="0"/>
          <w:sz w:val="24"/>
          <w:szCs w:val="24"/>
        </w:rPr>
        <w:t>的符号</w:t>
      </w:r>
      <w:r>
        <w:rPr>
          <w:kern w:val="0"/>
          <w:sz w:val="24"/>
          <w:szCs w:val="24"/>
        </w:rPr>
        <w:t>表示为：</w:t>
      </w:r>
    </w:p>
    <w:p w14:paraId="0641EE22">
      <w:pPr>
        <w:pStyle w:val="9"/>
        <w:spacing w:after="0"/>
        <w:ind w:firstLine="480" w:firstLineChars="200"/>
        <w:jc w:val="both"/>
        <w:rPr>
          <w:kern w:val="0"/>
          <w:sz w:val="24"/>
          <w:szCs w:val="24"/>
        </w:rPr>
      </w:pPr>
      <w:r>
        <w:rPr>
          <w:i/>
          <w:kern w:val="0"/>
          <w:sz w:val="24"/>
          <w:szCs w:val="24"/>
        </w:rPr>
        <w:t>L</w:t>
      </w:r>
      <w:r>
        <w:rPr>
          <w:i/>
          <w:spacing w:val="31"/>
          <w:kern w:val="0"/>
          <w:sz w:val="24"/>
          <w:szCs w:val="24"/>
        </w:rPr>
        <w:t xml:space="preserve"> </w:t>
      </w:r>
      <w:r>
        <w:rPr>
          <w:kern w:val="0"/>
          <w:sz w:val="24"/>
          <w:szCs w:val="24"/>
        </w:rPr>
        <w:t>=</w:t>
      </w:r>
      <w:r>
        <w:rPr>
          <w:spacing w:val="-8"/>
          <w:kern w:val="0"/>
          <w:sz w:val="24"/>
          <w:szCs w:val="24"/>
        </w:rPr>
        <w:t xml:space="preserve"> </w:t>
      </w:r>
      <w:r>
        <w:rPr>
          <w:i/>
          <w:kern w:val="0"/>
          <w:sz w:val="24"/>
          <w:szCs w:val="24"/>
        </w:rPr>
        <w:t>Q</w:t>
      </w:r>
      <w:r>
        <w:rPr>
          <w:kern w:val="0"/>
          <w:sz w:val="24"/>
          <w:szCs w:val="24"/>
          <w:vertAlign w:val="subscript"/>
        </w:rPr>
        <w:t>11</w:t>
      </w:r>
      <w:r>
        <w:rPr>
          <w:spacing w:val="19"/>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i/>
          <w:kern w:val="0"/>
          <w:sz w:val="24"/>
          <w:szCs w:val="24"/>
        </w:rPr>
        <w:t>Q</w:t>
      </w:r>
      <w:r>
        <w:rPr>
          <w:kern w:val="0"/>
          <w:sz w:val="24"/>
          <w:szCs w:val="24"/>
          <w:vertAlign w:val="subscript"/>
        </w:rPr>
        <w:t>21</w:t>
      </w:r>
      <w:r>
        <w:rPr>
          <w:spacing w:val="18"/>
          <w:kern w:val="0"/>
          <w:sz w:val="24"/>
          <w:szCs w:val="24"/>
        </w:rPr>
        <w:t xml:space="preserve"> </w:t>
      </w:r>
      <w:r>
        <w:rPr>
          <w:kern w:val="0"/>
          <w:sz w:val="24"/>
          <w:szCs w:val="24"/>
        </w:rPr>
        <w:t>+</w:t>
      </w:r>
      <w:r>
        <w:rPr>
          <w:spacing w:val="-19"/>
          <w:kern w:val="0"/>
          <w:sz w:val="24"/>
          <w:szCs w:val="24"/>
        </w:rPr>
        <w:t xml:space="preserve"> </w:t>
      </w:r>
      <w:r>
        <w:rPr>
          <w:i/>
          <w:kern w:val="0"/>
          <w:sz w:val="24"/>
          <w:szCs w:val="24"/>
        </w:rPr>
        <w:t>Q</w:t>
      </w:r>
      <w:r>
        <w:rPr>
          <w:kern w:val="0"/>
          <w:sz w:val="24"/>
          <w:szCs w:val="24"/>
          <w:vertAlign w:val="subscript"/>
        </w:rPr>
        <w:t>22</w:t>
      </w:r>
      <w:r>
        <w:rPr>
          <w:spacing w:val="19"/>
          <w:kern w:val="0"/>
          <w:sz w:val="24"/>
          <w:szCs w:val="24"/>
        </w:rPr>
        <w:t xml:space="preserve"> </w:t>
      </w:r>
      <w:r>
        <w:rPr>
          <w:kern w:val="0"/>
          <w:sz w:val="24"/>
          <w:szCs w:val="24"/>
        </w:rPr>
        <w:t>+</w:t>
      </w:r>
      <w:r>
        <w:rPr>
          <w:spacing w:val="-19"/>
          <w:kern w:val="0"/>
          <w:sz w:val="24"/>
          <w:szCs w:val="24"/>
        </w:rPr>
        <w:t xml:space="preserve"> </w:t>
      </w:r>
      <w:r>
        <w:rPr>
          <w:i/>
          <w:kern w:val="0"/>
          <w:sz w:val="24"/>
          <w:szCs w:val="24"/>
        </w:rPr>
        <w:t>Q</w:t>
      </w:r>
      <w:r>
        <w:rPr>
          <w:kern w:val="0"/>
          <w:sz w:val="24"/>
          <w:szCs w:val="24"/>
          <w:vertAlign w:val="subscript"/>
        </w:rPr>
        <w:t>23</w:t>
      </w:r>
      <w:r>
        <w:rPr>
          <w:kern w:val="0"/>
          <w:sz w:val="24"/>
          <w:szCs w:val="24"/>
        </w:rPr>
        <w:t>)</w:t>
      </w:r>
      <w:r>
        <w:rPr>
          <w:i/>
          <w:kern w:val="0"/>
          <w:sz w:val="24"/>
          <w:szCs w:val="24"/>
        </w:rPr>
        <w:t>Q</w:t>
      </w:r>
      <w:r>
        <w:rPr>
          <w:kern w:val="0"/>
          <w:sz w:val="24"/>
          <w:szCs w:val="24"/>
          <w:vertAlign w:val="subscript"/>
        </w:rPr>
        <w:t>24</w:t>
      </w:r>
      <w:r>
        <w:rPr>
          <w:spacing w:val="19"/>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i/>
          <w:kern w:val="0"/>
          <w:sz w:val="24"/>
          <w:szCs w:val="24"/>
        </w:rPr>
        <w:t>Q</w:t>
      </w:r>
      <w:r>
        <w:rPr>
          <w:kern w:val="0"/>
          <w:sz w:val="24"/>
          <w:szCs w:val="24"/>
          <w:vertAlign w:val="subscript"/>
        </w:rPr>
        <w:t>31</w:t>
      </w:r>
      <w:r>
        <w:rPr>
          <w:spacing w:val="18"/>
          <w:kern w:val="0"/>
          <w:sz w:val="24"/>
          <w:szCs w:val="24"/>
        </w:rPr>
        <w:t xml:space="preserve"> </w:t>
      </w:r>
      <w:r>
        <w:rPr>
          <w:kern w:val="0"/>
          <w:sz w:val="24"/>
          <w:szCs w:val="24"/>
        </w:rPr>
        <w:t>+</w:t>
      </w:r>
      <w:r>
        <w:rPr>
          <w:spacing w:val="-18"/>
          <w:kern w:val="0"/>
          <w:sz w:val="24"/>
          <w:szCs w:val="24"/>
        </w:rPr>
        <w:t xml:space="preserve"> </w:t>
      </w:r>
      <w:r>
        <w:rPr>
          <w:i/>
          <w:kern w:val="0"/>
          <w:sz w:val="24"/>
          <w:szCs w:val="24"/>
        </w:rPr>
        <w:t>Q</w:t>
      </w:r>
      <w:r>
        <w:rPr>
          <w:kern w:val="0"/>
          <w:sz w:val="24"/>
          <w:szCs w:val="24"/>
          <w:vertAlign w:val="subscript"/>
        </w:rPr>
        <w:t>32</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i/>
          <w:kern w:val="0"/>
          <w:sz w:val="24"/>
          <w:szCs w:val="24"/>
        </w:rPr>
        <w:t>Q</w:t>
      </w:r>
      <w:r>
        <w:rPr>
          <w:kern w:val="0"/>
          <w:sz w:val="24"/>
          <w:szCs w:val="24"/>
          <w:vertAlign w:val="subscript"/>
        </w:rPr>
        <w:t>41</w:t>
      </w:r>
      <w:r>
        <w:rPr>
          <w:spacing w:val="18"/>
          <w:kern w:val="0"/>
          <w:sz w:val="24"/>
          <w:szCs w:val="24"/>
        </w:rPr>
        <w:t xml:space="preserve"> </w:t>
      </w:r>
      <w:r>
        <w:rPr>
          <w:kern w:val="0"/>
          <w:sz w:val="24"/>
          <w:szCs w:val="24"/>
        </w:rPr>
        <w:t>+</w:t>
      </w:r>
      <w:r>
        <w:rPr>
          <w:spacing w:val="-19"/>
          <w:kern w:val="0"/>
          <w:sz w:val="24"/>
          <w:szCs w:val="24"/>
        </w:rPr>
        <w:t xml:space="preserve"> </w:t>
      </w:r>
      <w:r>
        <w:rPr>
          <w:i/>
          <w:kern w:val="0"/>
          <w:sz w:val="24"/>
          <w:szCs w:val="24"/>
        </w:rPr>
        <w:t>Q</w:t>
      </w:r>
      <w:r>
        <w:rPr>
          <w:kern w:val="0"/>
          <w:sz w:val="24"/>
          <w:szCs w:val="24"/>
          <w:vertAlign w:val="subscript"/>
        </w:rPr>
        <w:t>42</w:t>
      </w:r>
      <w:r>
        <w:rPr>
          <w:spacing w:val="19"/>
          <w:kern w:val="0"/>
          <w:sz w:val="24"/>
          <w:szCs w:val="24"/>
        </w:rPr>
        <w:t xml:space="preserve"> </w:t>
      </w:r>
      <w:r>
        <w:rPr>
          <w:kern w:val="0"/>
          <w:sz w:val="24"/>
          <w:szCs w:val="24"/>
        </w:rPr>
        <w:t>+</w:t>
      </w:r>
      <w:r>
        <w:rPr>
          <w:spacing w:val="-19"/>
          <w:kern w:val="0"/>
          <w:sz w:val="24"/>
          <w:szCs w:val="24"/>
        </w:rPr>
        <w:t xml:space="preserve"> </w:t>
      </w:r>
      <w:r>
        <w:rPr>
          <w:i/>
          <w:kern w:val="0"/>
          <w:sz w:val="24"/>
          <w:szCs w:val="24"/>
        </w:rPr>
        <w:t>Q</w:t>
      </w:r>
      <w:r>
        <w:rPr>
          <w:kern w:val="0"/>
          <w:sz w:val="24"/>
          <w:szCs w:val="24"/>
          <w:vertAlign w:val="subscript"/>
        </w:rPr>
        <w:t>43</w:t>
      </w:r>
      <w:r>
        <w:rPr>
          <w:kern w:val="0"/>
          <w:sz w:val="24"/>
          <w:szCs w:val="24"/>
        </w:rPr>
        <w:t>)</w:t>
      </w:r>
    </w:p>
    <w:p w14:paraId="2A59504A">
      <w:pPr>
        <w:pStyle w:val="9"/>
        <w:spacing w:after="0"/>
        <w:ind w:firstLine="480" w:firstLineChars="200"/>
        <w:jc w:val="both"/>
        <w:rPr>
          <w:kern w:val="0"/>
          <w:sz w:val="24"/>
          <w:szCs w:val="24"/>
        </w:rPr>
      </w:pPr>
      <w:r>
        <w:rPr>
          <w:kern w:val="0"/>
          <w:position w:val="1"/>
          <w:sz w:val="24"/>
          <w:szCs w:val="24"/>
        </w:rPr>
        <w:t>每一个输入量</w:t>
      </w:r>
      <w:r>
        <w:rPr>
          <w:i/>
          <w:kern w:val="0"/>
          <w:position w:val="1"/>
          <w:sz w:val="24"/>
          <w:szCs w:val="24"/>
        </w:rPr>
        <w:t>Q</w:t>
      </w:r>
      <w:r>
        <w:rPr>
          <w:i/>
          <w:kern w:val="0"/>
          <w:sz w:val="24"/>
          <w:szCs w:val="24"/>
          <w:vertAlign w:val="subscript"/>
        </w:rPr>
        <w:t>ij</w:t>
      </w:r>
      <w:r>
        <w:rPr>
          <w:kern w:val="0"/>
          <w:position w:val="1"/>
          <w:sz w:val="24"/>
          <w:szCs w:val="24"/>
        </w:rPr>
        <w:t>都有一个估计值</w:t>
      </w:r>
      <w:r>
        <w:rPr>
          <w:rFonts w:hint="eastAsia"/>
          <w:kern w:val="0"/>
          <w:position w:val="1"/>
          <w:sz w:val="24"/>
          <w:szCs w:val="24"/>
        </w:rPr>
        <w:t>及</w:t>
      </w:r>
      <w:r>
        <w:rPr>
          <w:kern w:val="0"/>
          <w:position w:val="1"/>
          <w:sz w:val="24"/>
          <w:szCs w:val="24"/>
        </w:rPr>
        <w:t>标准不确定度，或</w:t>
      </w:r>
      <w:r>
        <w:rPr>
          <w:rFonts w:hint="eastAsia"/>
          <w:kern w:val="0"/>
          <w:position w:val="1"/>
          <w:sz w:val="24"/>
          <w:szCs w:val="24"/>
        </w:rPr>
        <w:t>者基于可用信息以</w:t>
      </w:r>
      <w:r>
        <w:rPr>
          <w:kern w:val="0"/>
          <w:position w:val="1"/>
          <w:sz w:val="24"/>
          <w:szCs w:val="24"/>
        </w:rPr>
        <w:t>适当概率分布表征。</w:t>
      </w:r>
      <w:r>
        <w:rPr>
          <w:rFonts w:hint="eastAsia"/>
          <w:kern w:val="0"/>
          <w:position w:val="1"/>
          <w:sz w:val="24"/>
          <w:szCs w:val="24"/>
        </w:rPr>
        <w:t>例如，</w:t>
      </w:r>
      <w:r>
        <w:rPr>
          <w:kern w:val="0"/>
          <w:position w:val="1"/>
          <w:sz w:val="24"/>
          <w:szCs w:val="24"/>
        </w:rPr>
        <w:t xml:space="preserve">(a) </w:t>
      </w:r>
      <w:r>
        <w:rPr>
          <w:rFonts w:hint="eastAsia"/>
          <w:kern w:val="0"/>
          <w:position w:val="1"/>
          <w:sz w:val="24"/>
          <w:szCs w:val="24"/>
        </w:rPr>
        <w:t>对于</w:t>
      </w:r>
      <w:r>
        <w:rPr>
          <w:kern w:val="0"/>
          <w:position w:val="1"/>
          <w:sz w:val="24"/>
          <w:szCs w:val="24"/>
        </w:rPr>
        <w:t>观测绳长</w:t>
      </w:r>
      <w:r>
        <w:rPr>
          <w:rFonts w:hint="eastAsia"/>
          <w:kern w:val="0"/>
          <w:position w:val="1"/>
          <w:sz w:val="24"/>
          <w:szCs w:val="24"/>
        </w:rPr>
        <w:t>对应</w:t>
      </w:r>
      <w:r>
        <w:rPr>
          <w:kern w:val="0"/>
          <w:position w:val="1"/>
          <w:sz w:val="24"/>
          <w:szCs w:val="24"/>
        </w:rPr>
        <w:t>的量</w:t>
      </w:r>
      <w:r>
        <w:rPr>
          <w:i/>
          <w:kern w:val="0"/>
          <w:position w:val="1"/>
          <w:sz w:val="24"/>
          <w:szCs w:val="24"/>
        </w:rPr>
        <w:t>Q</w:t>
      </w:r>
      <w:r>
        <w:rPr>
          <w:kern w:val="0"/>
          <w:sz w:val="24"/>
          <w:szCs w:val="24"/>
          <w:vertAlign w:val="subscript"/>
        </w:rPr>
        <w:t>11</w:t>
      </w:r>
      <w:r>
        <w:rPr>
          <w:rFonts w:hint="eastAsia"/>
          <w:kern w:val="0"/>
          <w:sz w:val="24"/>
          <w:szCs w:val="24"/>
        </w:rPr>
        <w:t>，</w:t>
      </w:r>
      <w:r>
        <w:rPr>
          <w:rFonts w:hint="eastAsia"/>
          <w:kern w:val="0"/>
          <w:position w:val="1"/>
          <w:sz w:val="24"/>
          <w:szCs w:val="24"/>
        </w:rPr>
        <w:t>基于</w:t>
      </w:r>
      <w:r>
        <w:rPr>
          <w:kern w:val="0"/>
          <w:position w:val="1"/>
          <w:sz w:val="24"/>
          <w:szCs w:val="24"/>
        </w:rPr>
        <w:t>重复观测</w:t>
      </w:r>
      <w:r>
        <w:rPr>
          <w:rFonts w:hint="eastAsia"/>
          <w:kern w:val="0"/>
          <w:position w:val="1"/>
          <w:sz w:val="24"/>
          <w:szCs w:val="24"/>
        </w:rPr>
        <w:t>数据</w:t>
      </w:r>
      <w:r>
        <w:rPr>
          <w:kern w:val="0"/>
          <w:position w:val="1"/>
          <w:sz w:val="24"/>
          <w:szCs w:val="24"/>
        </w:rPr>
        <w:t>，</w:t>
      </w:r>
      <w:r>
        <w:rPr>
          <w:rFonts w:hint="eastAsia"/>
          <w:kern w:val="0"/>
          <w:position w:val="1"/>
          <w:sz w:val="24"/>
          <w:szCs w:val="24"/>
        </w:rPr>
        <w:t>采用缩放</w:t>
      </w:r>
      <w:r>
        <w:rPr>
          <w:kern w:val="0"/>
          <w:position w:val="1"/>
          <w:sz w:val="24"/>
          <w:szCs w:val="24"/>
        </w:rPr>
        <w:t>平移t分布（见JCGM</w:t>
      </w:r>
      <w:r>
        <w:rPr>
          <w:spacing w:val="27"/>
          <w:kern w:val="0"/>
          <w:position w:val="1"/>
          <w:sz w:val="24"/>
          <w:szCs w:val="24"/>
        </w:rPr>
        <w:t xml:space="preserve"> </w:t>
      </w:r>
      <w:r>
        <w:rPr>
          <w:kern w:val="0"/>
          <w:position w:val="1"/>
          <w:sz w:val="24"/>
          <w:szCs w:val="24"/>
        </w:rPr>
        <w:t xml:space="preserve">101:2008的6.4.9）；(b) </w:t>
      </w:r>
      <w:r>
        <w:rPr>
          <w:rFonts w:hint="eastAsia"/>
          <w:kern w:val="0"/>
          <w:position w:val="1"/>
          <w:sz w:val="24"/>
          <w:szCs w:val="24"/>
        </w:rPr>
        <w:t>对于</w:t>
      </w:r>
      <w:r>
        <w:rPr>
          <w:kern w:val="0"/>
          <w:position w:val="1"/>
          <w:sz w:val="24"/>
          <w:szCs w:val="24"/>
        </w:rPr>
        <w:t>量</w:t>
      </w:r>
      <w:r>
        <w:rPr>
          <w:i/>
          <w:kern w:val="0"/>
          <w:position w:val="1"/>
          <w:sz w:val="24"/>
          <w:szCs w:val="24"/>
        </w:rPr>
        <w:t>Q</w:t>
      </w:r>
      <w:r>
        <w:rPr>
          <w:kern w:val="0"/>
          <w:sz w:val="24"/>
          <w:szCs w:val="24"/>
          <w:vertAlign w:val="subscript"/>
        </w:rPr>
        <w:t>23</w:t>
      </w:r>
      <w:r>
        <w:rPr>
          <w:rFonts w:hint="eastAsia"/>
          <w:kern w:val="0"/>
          <w:position w:val="1"/>
          <w:sz w:val="24"/>
          <w:szCs w:val="24"/>
        </w:rPr>
        <w:t>，采用</w:t>
      </w:r>
      <w:r>
        <w:rPr>
          <w:kern w:val="0"/>
          <w:position w:val="1"/>
          <w:sz w:val="24"/>
          <w:szCs w:val="24"/>
        </w:rPr>
        <w:t>基于圆弧模型的分布。</w:t>
      </w:r>
      <w:r>
        <w:rPr>
          <w:rFonts w:hint="eastAsia"/>
          <w:kern w:val="0"/>
          <w:position w:val="1"/>
          <w:sz w:val="24"/>
          <w:szCs w:val="24"/>
        </w:rPr>
        <w:t>在</w:t>
      </w:r>
      <w:r>
        <w:rPr>
          <w:kern w:val="0"/>
          <w:sz w:val="24"/>
          <w:szCs w:val="24"/>
        </w:rPr>
        <w:t>10.4.3的例1中</w:t>
      </w:r>
      <w:r>
        <w:rPr>
          <w:rFonts w:hint="eastAsia"/>
          <w:kern w:val="0"/>
          <w:sz w:val="24"/>
          <w:szCs w:val="24"/>
        </w:rPr>
        <w:t>将</w:t>
      </w:r>
      <w:r>
        <w:rPr>
          <w:kern w:val="0"/>
          <w:sz w:val="24"/>
          <w:szCs w:val="24"/>
        </w:rPr>
        <w:t>继续讨论</w:t>
      </w:r>
      <w:r>
        <w:rPr>
          <w:kern w:val="0"/>
          <w:position w:val="1"/>
          <w:sz w:val="24"/>
          <w:szCs w:val="24"/>
        </w:rPr>
        <w:t>本</w:t>
      </w:r>
      <w:r>
        <w:rPr>
          <w:kern w:val="0"/>
          <w:sz w:val="24"/>
          <w:szCs w:val="24"/>
        </w:rPr>
        <w:t>例。</w:t>
      </w:r>
    </w:p>
    <w:p w14:paraId="3F69FABA">
      <w:pPr>
        <w:pStyle w:val="9"/>
        <w:spacing w:after="0"/>
        <w:ind w:firstLine="480" w:firstLineChars="200"/>
        <w:jc w:val="both"/>
        <w:rPr>
          <w:kern w:val="0"/>
          <w:sz w:val="24"/>
          <w:szCs w:val="24"/>
        </w:rPr>
      </w:pPr>
      <w:r>
        <w:rPr>
          <w:i/>
          <w:kern w:val="0"/>
          <w:position w:val="1"/>
          <w:sz w:val="24"/>
          <w:szCs w:val="24"/>
        </w:rPr>
        <w:t>Q</w:t>
      </w:r>
      <w:r>
        <w:rPr>
          <w:kern w:val="0"/>
          <w:sz w:val="24"/>
          <w:szCs w:val="24"/>
          <w:vertAlign w:val="subscript"/>
        </w:rPr>
        <w:t>23</w:t>
      </w:r>
      <w:r>
        <w:rPr>
          <w:kern w:val="0"/>
          <w:position w:val="1"/>
          <w:sz w:val="24"/>
          <w:szCs w:val="24"/>
        </w:rPr>
        <w:t>的分布与卡方分布有关，且期望值</w:t>
      </w:r>
      <w:r>
        <w:rPr>
          <w:rFonts w:hint="eastAsia"/>
          <w:kern w:val="0"/>
          <w:position w:val="1"/>
          <w:sz w:val="24"/>
          <w:szCs w:val="24"/>
        </w:rPr>
        <w:t>非</w:t>
      </w:r>
      <w:r>
        <w:rPr>
          <w:kern w:val="0"/>
          <w:position w:val="1"/>
          <w:sz w:val="24"/>
          <w:szCs w:val="24"/>
        </w:rPr>
        <w:t>零，这是因为</w:t>
      </w:r>
      <w:r>
        <w:rPr>
          <w:rFonts w:hint="eastAsia"/>
          <w:kern w:val="0"/>
          <w:position w:val="1"/>
          <w:sz w:val="24"/>
          <w:szCs w:val="24"/>
        </w:rPr>
        <w:t>卷尺</w:t>
      </w:r>
      <w:r>
        <w:rPr>
          <w:kern w:val="0"/>
          <w:position w:val="1"/>
          <w:sz w:val="24"/>
          <w:szCs w:val="24"/>
        </w:rPr>
        <w:t>弯曲对输出量的</w:t>
      </w:r>
      <w:r>
        <w:rPr>
          <w:iCs/>
          <w:kern w:val="0"/>
          <w:position w:val="1"/>
          <w:sz w:val="24"/>
          <w:szCs w:val="24"/>
        </w:rPr>
        <w:t>最小</w:t>
      </w:r>
      <w:r>
        <w:rPr>
          <w:kern w:val="0"/>
          <w:position w:val="1"/>
          <w:sz w:val="24"/>
          <w:szCs w:val="24"/>
        </w:rPr>
        <w:t>影响为零。</w:t>
      </w:r>
      <w:r>
        <w:rPr>
          <w:kern w:val="0"/>
          <w:sz w:val="24"/>
          <w:szCs w:val="24"/>
        </w:rPr>
        <w:t>这种复杂程度</w:t>
      </w:r>
      <w:r>
        <w:rPr>
          <w:rFonts w:hint="eastAsia"/>
          <w:kern w:val="0"/>
          <w:sz w:val="24"/>
          <w:szCs w:val="24"/>
        </w:rPr>
        <w:t>在测量</w:t>
      </w:r>
      <w:r>
        <w:rPr>
          <w:kern w:val="0"/>
          <w:position w:val="1"/>
          <w:sz w:val="24"/>
          <w:szCs w:val="24"/>
        </w:rPr>
        <w:t>绳</w:t>
      </w:r>
      <w:r>
        <w:rPr>
          <w:kern w:val="0"/>
          <w:sz w:val="24"/>
          <w:szCs w:val="24"/>
        </w:rPr>
        <w:t>子长度</w:t>
      </w:r>
      <w:r>
        <w:rPr>
          <w:rFonts w:hint="eastAsia"/>
          <w:kern w:val="0"/>
          <w:sz w:val="24"/>
          <w:szCs w:val="24"/>
        </w:rPr>
        <w:t>时非必需</w:t>
      </w:r>
      <w:r>
        <w:rPr>
          <w:kern w:val="0"/>
          <w:sz w:val="24"/>
          <w:szCs w:val="24"/>
        </w:rPr>
        <w:t>，但</w:t>
      </w:r>
      <w:r>
        <w:rPr>
          <w:rFonts w:hint="eastAsia"/>
          <w:kern w:val="0"/>
          <w:sz w:val="24"/>
          <w:szCs w:val="24"/>
        </w:rPr>
        <w:t>适用于其他特定应用场景</w:t>
      </w:r>
      <w:r>
        <w:rPr>
          <w:kern w:val="0"/>
          <w:sz w:val="24"/>
          <w:szCs w:val="24"/>
        </w:rPr>
        <w:t>。</w:t>
      </w:r>
    </w:p>
    <w:p w14:paraId="5FC49539">
      <w:pPr>
        <w:pStyle w:val="9"/>
        <w:spacing w:after="0"/>
        <w:ind w:firstLine="476" w:firstLineChars="200"/>
        <w:jc w:val="both"/>
        <w:rPr>
          <w:kern w:val="0"/>
          <w:sz w:val="24"/>
          <w:szCs w:val="24"/>
        </w:rPr>
      </w:pPr>
      <w:r>
        <w:rPr>
          <w:spacing w:val="-1"/>
          <w:kern w:val="0"/>
          <w:sz w:val="24"/>
          <w:szCs w:val="24"/>
        </w:rPr>
        <w:t>本例</w:t>
      </w:r>
      <w:r>
        <w:rPr>
          <w:rFonts w:hint="eastAsia"/>
          <w:spacing w:val="-1"/>
          <w:kern w:val="0"/>
          <w:sz w:val="24"/>
          <w:szCs w:val="24"/>
        </w:rPr>
        <w:t>中的模型可视为</w:t>
      </w:r>
      <w:r>
        <w:rPr>
          <w:spacing w:val="-1"/>
          <w:kern w:val="0"/>
          <w:sz w:val="24"/>
          <w:szCs w:val="24"/>
        </w:rPr>
        <w:t>多</w:t>
      </w:r>
      <w:r>
        <w:rPr>
          <w:rFonts w:hint="eastAsia"/>
          <w:spacing w:val="-1"/>
          <w:kern w:val="0"/>
          <w:sz w:val="24"/>
          <w:szCs w:val="24"/>
        </w:rPr>
        <w:t>阶段</w:t>
      </w:r>
      <w:r>
        <w:rPr>
          <w:spacing w:val="-1"/>
          <w:kern w:val="0"/>
          <w:sz w:val="24"/>
          <w:szCs w:val="24"/>
        </w:rPr>
        <w:t>模型，</w:t>
      </w:r>
      <w:r>
        <w:rPr>
          <w:rFonts w:hint="eastAsia"/>
          <w:spacing w:val="-1"/>
          <w:kern w:val="0"/>
          <w:sz w:val="24"/>
          <w:szCs w:val="24"/>
        </w:rPr>
        <w:t>其中钢卷尺</w:t>
      </w:r>
      <w:r>
        <w:rPr>
          <w:spacing w:val="-1"/>
          <w:kern w:val="0"/>
          <w:sz w:val="24"/>
          <w:szCs w:val="24"/>
        </w:rPr>
        <w:t>长度修正、绳长修正和测量</w:t>
      </w:r>
      <w:r>
        <w:rPr>
          <w:rFonts w:hint="eastAsia"/>
          <w:spacing w:val="-1"/>
          <w:kern w:val="0"/>
          <w:sz w:val="24"/>
          <w:szCs w:val="24"/>
        </w:rPr>
        <w:t>过程</w:t>
      </w:r>
      <w:r>
        <w:rPr>
          <w:spacing w:val="-1"/>
          <w:kern w:val="0"/>
          <w:sz w:val="24"/>
          <w:szCs w:val="24"/>
        </w:rPr>
        <w:t>修正</w:t>
      </w:r>
      <w:r>
        <w:rPr>
          <w:rFonts w:hint="eastAsia"/>
          <w:spacing w:val="-1"/>
          <w:kern w:val="0"/>
          <w:sz w:val="24"/>
          <w:szCs w:val="24"/>
        </w:rPr>
        <w:t>由</w:t>
      </w:r>
      <w:r>
        <w:rPr>
          <w:spacing w:val="-1"/>
          <w:kern w:val="0"/>
          <w:sz w:val="24"/>
          <w:szCs w:val="24"/>
        </w:rPr>
        <w:t>子</w:t>
      </w:r>
      <w:r>
        <w:rPr>
          <w:kern w:val="0"/>
          <w:sz w:val="24"/>
          <w:szCs w:val="24"/>
        </w:rPr>
        <w:t>模型描述。</w:t>
      </w:r>
    </w:p>
    <w:p w14:paraId="139D9BE1">
      <w:pPr>
        <w:ind w:firstLine="482" w:firstLineChars="200"/>
        <w:rPr>
          <w:b/>
          <w:bCs/>
          <w:kern w:val="0"/>
          <w:sz w:val="24"/>
          <w:szCs w:val="24"/>
        </w:rPr>
      </w:pPr>
      <w:r>
        <w:rPr>
          <w:b/>
          <w:bCs/>
          <w:kern w:val="0"/>
          <w:sz w:val="24"/>
          <w:szCs w:val="24"/>
        </w:rPr>
        <w:t>例2</w:t>
      </w:r>
      <w:r>
        <w:rPr>
          <w:b/>
          <w:bCs/>
          <w:spacing w:val="97"/>
          <w:kern w:val="0"/>
          <w:sz w:val="24"/>
          <w:szCs w:val="24"/>
        </w:rPr>
        <w:t xml:space="preserve"> </w:t>
      </w:r>
      <w:r>
        <w:rPr>
          <w:b/>
          <w:bCs/>
          <w:kern w:val="0"/>
          <w:sz w:val="24"/>
          <w:szCs w:val="24"/>
        </w:rPr>
        <w:t>光谱数据确定峰面积</w:t>
      </w:r>
    </w:p>
    <w:p w14:paraId="2071B6FF">
      <w:pPr>
        <w:ind w:firstLine="476" w:firstLineChars="200"/>
        <w:rPr>
          <w:kern w:val="0"/>
          <w:sz w:val="24"/>
          <w:szCs w:val="24"/>
        </w:rPr>
      </w:pPr>
      <w:r>
        <w:rPr>
          <w:spacing w:val="-1"/>
          <w:kern w:val="0"/>
          <w:sz w:val="24"/>
          <w:szCs w:val="24"/>
        </w:rPr>
        <w:t>光谱学的</w:t>
      </w:r>
      <w:r>
        <w:rPr>
          <w:rFonts w:hint="eastAsia"/>
          <w:spacing w:val="-1"/>
          <w:kern w:val="0"/>
          <w:sz w:val="24"/>
          <w:szCs w:val="24"/>
        </w:rPr>
        <w:t>一项</w:t>
      </w:r>
      <w:r>
        <w:rPr>
          <w:spacing w:val="-1"/>
          <w:kern w:val="0"/>
          <w:sz w:val="24"/>
          <w:szCs w:val="24"/>
        </w:rPr>
        <w:t>要求是探测信号</w:t>
      </w:r>
      <w:r>
        <w:rPr>
          <w:rFonts w:hint="eastAsia"/>
          <w:spacing w:val="-1"/>
          <w:kern w:val="0"/>
          <w:sz w:val="24"/>
          <w:szCs w:val="24"/>
        </w:rPr>
        <w:t>中的</w:t>
      </w:r>
      <w:r>
        <w:rPr>
          <w:spacing w:val="-1"/>
          <w:kern w:val="0"/>
          <w:sz w:val="24"/>
          <w:szCs w:val="24"/>
        </w:rPr>
        <w:t>峰并确定诸如面积和位置等峰参数。</w:t>
      </w:r>
      <w:r>
        <w:rPr>
          <w:rFonts w:hint="eastAsia"/>
          <w:spacing w:val="-1"/>
          <w:kern w:val="0"/>
          <w:sz w:val="24"/>
          <w:szCs w:val="24"/>
        </w:rPr>
        <w:t>通过</w:t>
      </w:r>
      <w:r>
        <w:rPr>
          <w:kern w:val="0"/>
          <w:sz w:val="24"/>
          <w:szCs w:val="24"/>
        </w:rPr>
        <w:t>数据</w:t>
      </w:r>
      <w:r>
        <w:rPr>
          <w:rFonts w:hint="eastAsia"/>
          <w:kern w:val="0"/>
          <w:sz w:val="24"/>
          <w:szCs w:val="24"/>
        </w:rPr>
        <w:t>第</w:t>
      </w:r>
      <w:r>
        <w:rPr>
          <w:kern w:val="0"/>
          <w:sz w:val="24"/>
          <w:szCs w:val="24"/>
        </w:rPr>
        <w:t>一次平滑</w:t>
      </w:r>
      <w:r>
        <w:rPr>
          <w:rFonts w:hint="eastAsia"/>
          <w:kern w:val="0"/>
          <w:sz w:val="24"/>
          <w:szCs w:val="24"/>
        </w:rPr>
        <w:t>可</w:t>
      </w:r>
      <w:r>
        <w:rPr>
          <w:kern w:val="0"/>
          <w:sz w:val="24"/>
          <w:szCs w:val="24"/>
        </w:rPr>
        <w:t>减少</w:t>
      </w:r>
      <w:r>
        <w:rPr>
          <w:spacing w:val="-1"/>
          <w:kern w:val="0"/>
          <w:sz w:val="24"/>
          <w:szCs w:val="24"/>
        </w:rPr>
        <w:t>信号中</w:t>
      </w:r>
      <w:r>
        <w:rPr>
          <w:rFonts w:hint="eastAsia"/>
          <w:spacing w:val="-1"/>
          <w:kern w:val="0"/>
          <w:sz w:val="24"/>
          <w:szCs w:val="24"/>
        </w:rPr>
        <w:t>的</w:t>
      </w:r>
      <w:r>
        <w:rPr>
          <w:spacing w:val="-1"/>
          <w:kern w:val="0"/>
          <w:sz w:val="24"/>
          <w:szCs w:val="24"/>
        </w:rPr>
        <w:t>噪声影响</w:t>
      </w:r>
      <w:r>
        <w:rPr>
          <w:rFonts w:hint="eastAsia"/>
          <w:spacing w:val="-1"/>
          <w:kern w:val="0"/>
          <w:sz w:val="24"/>
          <w:szCs w:val="24"/>
        </w:rPr>
        <w:t>。</w:t>
      </w:r>
      <w:r>
        <w:rPr>
          <w:kern w:val="0"/>
          <w:sz w:val="24"/>
          <w:szCs w:val="24"/>
        </w:rPr>
        <w:t>峰面积可</w:t>
      </w:r>
      <w:r>
        <w:rPr>
          <w:rFonts w:hint="eastAsia"/>
          <w:kern w:val="0"/>
          <w:sz w:val="24"/>
          <w:szCs w:val="24"/>
        </w:rPr>
        <w:t>通过两阶段</w:t>
      </w:r>
      <w:r>
        <w:rPr>
          <w:kern w:val="0"/>
          <w:sz w:val="24"/>
          <w:szCs w:val="24"/>
        </w:rPr>
        <w:t>或单</w:t>
      </w:r>
      <w:r>
        <w:rPr>
          <w:rFonts w:hint="eastAsia"/>
          <w:kern w:val="0"/>
          <w:sz w:val="24"/>
          <w:szCs w:val="24"/>
        </w:rPr>
        <w:t>阶段</w:t>
      </w:r>
      <w:r>
        <w:rPr>
          <w:kern w:val="0"/>
          <w:sz w:val="24"/>
          <w:szCs w:val="24"/>
        </w:rPr>
        <w:t>模型</w:t>
      </w:r>
      <w:r>
        <w:rPr>
          <w:rFonts w:hint="eastAsia"/>
          <w:kern w:val="0"/>
          <w:sz w:val="24"/>
          <w:szCs w:val="24"/>
        </w:rPr>
        <w:t>处理</w:t>
      </w:r>
      <w:r>
        <w:rPr>
          <w:kern w:val="0"/>
          <w:sz w:val="24"/>
          <w:szCs w:val="24"/>
        </w:rPr>
        <w:t>。</w:t>
      </w:r>
    </w:p>
    <w:p w14:paraId="45860737">
      <w:pPr>
        <w:ind w:firstLine="482" w:firstLineChars="200"/>
        <w:rPr>
          <w:kern w:val="0"/>
          <w:sz w:val="24"/>
          <w:szCs w:val="24"/>
        </w:rPr>
      </w:pPr>
      <w:r>
        <w:rPr>
          <w:rFonts w:hint="eastAsia"/>
          <w:b/>
          <w:iCs/>
          <w:kern w:val="0"/>
          <w:sz w:val="24"/>
          <w:szCs w:val="24"/>
        </w:rPr>
        <w:t>两阶段</w:t>
      </w:r>
      <w:r>
        <w:rPr>
          <w:b/>
          <w:iCs/>
          <w:kern w:val="0"/>
          <w:sz w:val="24"/>
          <w:szCs w:val="24"/>
        </w:rPr>
        <w:t>模型</w:t>
      </w:r>
      <w:r>
        <w:rPr>
          <w:b/>
          <w:iCs/>
          <w:spacing w:val="264"/>
          <w:kern w:val="0"/>
          <w:sz w:val="24"/>
          <w:szCs w:val="24"/>
        </w:rPr>
        <w:t xml:space="preserve"> </w:t>
      </w:r>
      <w:r>
        <w:rPr>
          <w:kern w:val="0"/>
          <w:sz w:val="24"/>
          <w:szCs w:val="24"/>
        </w:rPr>
        <w:t>在第一阶段中，使用窗口函数</w:t>
      </w:r>
      <w:r>
        <w:rPr>
          <w:rFonts w:hint="eastAsia"/>
          <w:kern w:val="0"/>
          <w:sz w:val="24"/>
          <w:szCs w:val="24"/>
        </w:rPr>
        <w:t>，如</w:t>
      </w:r>
      <w:r>
        <w:rPr>
          <w:kern w:val="0"/>
          <w:sz w:val="24"/>
          <w:szCs w:val="24"/>
        </w:rPr>
        <w:t>矩形或三角形</w:t>
      </w:r>
      <w:r>
        <w:rPr>
          <w:rFonts w:hint="eastAsia"/>
          <w:kern w:val="0"/>
          <w:sz w:val="24"/>
          <w:szCs w:val="24"/>
        </w:rPr>
        <w:t>形式，</w:t>
      </w:r>
      <w:r>
        <w:rPr>
          <w:kern w:val="0"/>
          <w:sz w:val="24"/>
          <w:szCs w:val="24"/>
        </w:rPr>
        <w:t>对</w:t>
      </w:r>
      <w:r>
        <w:rPr>
          <w:rFonts w:hint="eastAsia"/>
          <w:kern w:val="0"/>
          <w:sz w:val="24"/>
          <w:szCs w:val="24"/>
        </w:rPr>
        <w:t>带</w:t>
      </w:r>
      <w:r>
        <w:rPr>
          <w:kern w:val="0"/>
          <w:sz w:val="24"/>
          <w:szCs w:val="24"/>
        </w:rPr>
        <w:t>标准不确定度</w:t>
      </w:r>
      <w:r>
        <w:rPr>
          <w:rFonts w:hint="eastAsia"/>
          <w:kern w:val="0"/>
          <w:sz w:val="24"/>
          <w:szCs w:val="24"/>
        </w:rPr>
        <w:t>的</w:t>
      </w:r>
      <w:r>
        <w:rPr>
          <w:kern w:val="0"/>
          <w:sz w:val="24"/>
          <w:szCs w:val="24"/>
        </w:rPr>
        <w:t>数据进行</w:t>
      </w:r>
      <w:r>
        <w:rPr>
          <w:rFonts w:hint="eastAsia"/>
          <w:kern w:val="0"/>
          <w:sz w:val="24"/>
          <w:szCs w:val="24"/>
        </w:rPr>
        <w:t>滤波处理。滤波结构为</w:t>
      </w:r>
      <w:r>
        <w:rPr>
          <w:kern w:val="0"/>
          <w:sz w:val="24"/>
          <w:szCs w:val="24"/>
        </w:rPr>
        <w:t>一组平滑值及其标准不确定度和协方差。</w:t>
      </w:r>
      <w:r>
        <w:rPr>
          <w:rFonts w:hint="eastAsia"/>
          <w:kern w:val="0"/>
          <w:sz w:val="24"/>
          <w:szCs w:val="24"/>
        </w:rPr>
        <w:t>其中</w:t>
      </w:r>
      <w:r>
        <w:rPr>
          <w:kern w:val="0"/>
          <w:sz w:val="24"/>
          <w:szCs w:val="24"/>
        </w:rPr>
        <w:t>至少有一部分协方差非零</w:t>
      </w:r>
      <w:r>
        <w:rPr>
          <w:rFonts w:hint="eastAsia"/>
          <w:kern w:val="0"/>
          <w:sz w:val="24"/>
          <w:szCs w:val="24"/>
        </w:rPr>
        <w:t>，这是因为滤波</w:t>
      </w:r>
      <w:r>
        <w:rPr>
          <w:kern w:val="0"/>
          <w:sz w:val="24"/>
          <w:szCs w:val="24"/>
        </w:rPr>
        <w:t>数据</w:t>
      </w:r>
      <w:r>
        <w:rPr>
          <w:rFonts w:hint="eastAsia"/>
          <w:kern w:val="0"/>
          <w:sz w:val="24"/>
          <w:szCs w:val="24"/>
        </w:rPr>
        <w:t>依赖</w:t>
      </w:r>
      <w:r>
        <w:rPr>
          <w:kern w:val="0"/>
          <w:sz w:val="24"/>
          <w:szCs w:val="24"/>
        </w:rPr>
        <w:t>于原始数据。</w:t>
      </w:r>
      <w:r>
        <w:rPr>
          <w:rFonts w:hint="eastAsia"/>
          <w:kern w:val="0"/>
          <w:sz w:val="24"/>
          <w:szCs w:val="24"/>
        </w:rPr>
        <w:t>该</w:t>
      </w:r>
      <w:r>
        <w:rPr>
          <w:kern w:val="0"/>
          <w:sz w:val="24"/>
          <w:szCs w:val="24"/>
        </w:rPr>
        <w:t>阶段涉及显式多变量模型（见13.4）。</w:t>
      </w:r>
    </w:p>
    <w:p w14:paraId="41CF93C2">
      <w:pPr>
        <w:ind w:firstLine="480" w:firstLineChars="200"/>
        <w:rPr>
          <w:kern w:val="0"/>
          <w:sz w:val="24"/>
          <w:szCs w:val="24"/>
        </w:rPr>
      </w:pPr>
      <w:r>
        <w:rPr>
          <w:kern w:val="0"/>
          <w:sz w:val="24"/>
          <w:szCs w:val="24"/>
        </w:rPr>
        <w:t>在第二阶段中，</w:t>
      </w:r>
      <w:r>
        <w:rPr>
          <w:rFonts w:hint="eastAsia"/>
          <w:kern w:val="0"/>
          <w:sz w:val="24"/>
          <w:szCs w:val="24"/>
        </w:rPr>
        <w:t>基于滤波</w:t>
      </w:r>
      <w:r>
        <w:rPr>
          <w:kern w:val="0"/>
          <w:sz w:val="24"/>
          <w:szCs w:val="24"/>
        </w:rPr>
        <w:t>数据</w:t>
      </w:r>
      <w:r>
        <w:rPr>
          <w:rFonts w:hint="eastAsia"/>
          <w:kern w:val="0"/>
          <w:sz w:val="24"/>
          <w:szCs w:val="24"/>
        </w:rPr>
        <w:t>建立</w:t>
      </w:r>
      <w:r>
        <w:rPr>
          <w:kern w:val="0"/>
          <w:sz w:val="24"/>
          <w:szCs w:val="24"/>
        </w:rPr>
        <w:t>线性函数，如峰面积。为了评定峰面积的标准不确定度，要</w:t>
      </w:r>
      <w:r>
        <w:rPr>
          <w:rFonts w:hint="eastAsia"/>
          <w:kern w:val="0"/>
          <w:sz w:val="24"/>
          <w:szCs w:val="24"/>
        </w:rPr>
        <w:t>显式</w:t>
      </w:r>
      <w:r>
        <w:rPr>
          <w:kern w:val="0"/>
          <w:sz w:val="24"/>
          <w:szCs w:val="24"/>
        </w:rPr>
        <w:t>使用第一阶段</w:t>
      </w:r>
      <w:r>
        <w:rPr>
          <w:rFonts w:hint="eastAsia"/>
          <w:kern w:val="0"/>
          <w:sz w:val="24"/>
          <w:szCs w:val="24"/>
        </w:rPr>
        <w:t>确定</w:t>
      </w:r>
      <w:r>
        <w:rPr>
          <w:kern w:val="0"/>
          <w:sz w:val="24"/>
          <w:szCs w:val="24"/>
        </w:rPr>
        <w:t>的</w:t>
      </w:r>
      <w:r>
        <w:rPr>
          <w:rFonts w:hint="eastAsia"/>
          <w:kern w:val="0"/>
          <w:sz w:val="24"/>
          <w:szCs w:val="24"/>
        </w:rPr>
        <w:t>滤波</w:t>
      </w:r>
      <w:r>
        <w:rPr>
          <w:kern w:val="0"/>
          <w:sz w:val="24"/>
          <w:szCs w:val="24"/>
        </w:rPr>
        <w:t>数据的标准不确定度和协方差。</w:t>
      </w:r>
      <w:r>
        <w:rPr>
          <w:rFonts w:hint="eastAsia"/>
          <w:kern w:val="0"/>
          <w:sz w:val="24"/>
          <w:szCs w:val="24"/>
        </w:rPr>
        <w:t>该</w:t>
      </w:r>
      <w:r>
        <w:rPr>
          <w:kern w:val="0"/>
          <w:sz w:val="24"/>
          <w:szCs w:val="24"/>
        </w:rPr>
        <w:t>阶段涉及显式单变量模型（见13.3）。</w:t>
      </w:r>
    </w:p>
    <w:p w14:paraId="53645DF4">
      <w:pPr>
        <w:ind w:firstLine="482" w:firstLineChars="200"/>
        <w:rPr>
          <w:kern w:val="0"/>
          <w:sz w:val="24"/>
          <w:szCs w:val="24"/>
        </w:rPr>
      </w:pPr>
      <w:r>
        <w:rPr>
          <w:b/>
          <w:iCs/>
          <w:kern w:val="0"/>
          <w:sz w:val="24"/>
          <w:szCs w:val="24"/>
        </w:rPr>
        <w:t>单</w:t>
      </w:r>
      <w:r>
        <w:rPr>
          <w:rFonts w:hint="eastAsia"/>
          <w:b/>
          <w:iCs/>
          <w:kern w:val="0"/>
          <w:sz w:val="24"/>
          <w:szCs w:val="24"/>
        </w:rPr>
        <w:t>阶段</w:t>
      </w:r>
      <w:r>
        <w:rPr>
          <w:b/>
          <w:iCs/>
          <w:kern w:val="0"/>
          <w:sz w:val="24"/>
          <w:szCs w:val="24"/>
        </w:rPr>
        <w:t>模型</w:t>
      </w:r>
      <w:r>
        <w:rPr>
          <w:b/>
          <w:i/>
          <w:spacing w:val="277"/>
          <w:kern w:val="0"/>
          <w:sz w:val="24"/>
          <w:szCs w:val="24"/>
        </w:rPr>
        <w:t xml:space="preserve"> </w:t>
      </w:r>
      <w:r>
        <w:rPr>
          <w:kern w:val="0"/>
          <w:sz w:val="24"/>
          <w:szCs w:val="24"/>
        </w:rPr>
        <w:t>在单</w:t>
      </w:r>
      <w:r>
        <w:rPr>
          <w:rFonts w:hint="eastAsia"/>
          <w:kern w:val="0"/>
          <w:sz w:val="24"/>
          <w:szCs w:val="24"/>
        </w:rPr>
        <w:t>阶段</w:t>
      </w:r>
      <w:r>
        <w:rPr>
          <w:kern w:val="0"/>
          <w:sz w:val="24"/>
          <w:szCs w:val="24"/>
        </w:rPr>
        <w:t>模型中，通过明确合并上述两个阶段，峰面积直接表示为未</w:t>
      </w:r>
      <w:r>
        <w:rPr>
          <w:rFonts w:hint="eastAsia"/>
          <w:kern w:val="0"/>
          <w:sz w:val="24"/>
          <w:szCs w:val="24"/>
        </w:rPr>
        <w:t>滤波</w:t>
      </w:r>
      <w:r>
        <w:rPr>
          <w:kern w:val="0"/>
          <w:sz w:val="24"/>
          <w:szCs w:val="24"/>
        </w:rPr>
        <w:t>数据的函数，因此，</w:t>
      </w:r>
      <w:r>
        <w:rPr>
          <w:rFonts w:hint="eastAsia"/>
          <w:kern w:val="0"/>
          <w:sz w:val="24"/>
          <w:szCs w:val="24"/>
        </w:rPr>
        <w:t>无需</w:t>
      </w:r>
      <w:r>
        <w:rPr>
          <w:kern w:val="0"/>
          <w:sz w:val="24"/>
          <w:szCs w:val="24"/>
        </w:rPr>
        <w:t>考虑上述第一阶段</w:t>
      </w:r>
      <w:r>
        <w:rPr>
          <w:rFonts w:hint="eastAsia"/>
          <w:kern w:val="0"/>
          <w:sz w:val="24"/>
          <w:szCs w:val="24"/>
        </w:rPr>
        <w:t>生成</w:t>
      </w:r>
      <w:r>
        <w:rPr>
          <w:kern w:val="0"/>
          <w:sz w:val="24"/>
          <w:szCs w:val="24"/>
        </w:rPr>
        <w:t>的协方差。这种单</w:t>
      </w:r>
      <w:r>
        <w:rPr>
          <w:rFonts w:hint="eastAsia"/>
          <w:kern w:val="0"/>
          <w:sz w:val="24"/>
          <w:szCs w:val="24"/>
        </w:rPr>
        <w:t>阶段</w:t>
      </w:r>
      <w:r>
        <w:rPr>
          <w:kern w:val="0"/>
          <w:sz w:val="24"/>
          <w:szCs w:val="24"/>
        </w:rPr>
        <w:t>模型是单变量显式</w:t>
      </w:r>
      <w:r>
        <w:rPr>
          <w:rFonts w:hint="eastAsia"/>
          <w:kern w:val="0"/>
          <w:sz w:val="24"/>
          <w:szCs w:val="24"/>
        </w:rPr>
        <w:t>模型</w:t>
      </w:r>
      <w:r>
        <w:rPr>
          <w:kern w:val="0"/>
          <w:sz w:val="24"/>
          <w:szCs w:val="24"/>
        </w:rPr>
        <w:t>（见13.3）。</w:t>
      </w:r>
    </w:p>
    <w:p w14:paraId="4C7549BC">
      <w:pPr>
        <w:ind w:firstLine="480" w:firstLineChars="200"/>
        <w:rPr>
          <w:kern w:val="0"/>
          <w:sz w:val="24"/>
          <w:szCs w:val="24"/>
        </w:rPr>
      </w:pPr>
      <w:r>
        <w:rPr>
          <w:kern w:val="0"/>
          <w:sz w:val="24"/>
          <w:szCs w:val="24"/>
        </w:rPr>
        <w:t>两种方法的数学</w:t>
      </w:r>
      <w:r>
        <w:rPr>
          <w:rFonts w:hint="eastAsia"/>
          <w:kern w:val="0"/>
          <w:sz w:val="24"/>
          <w:szCs w:val="24"/>
        </w:rPr>
        <w:t>表述</w:t>
      </w:r>
      <w:r>
        <w:rPr>
          <w:kern w:val="0"/>
          <w:sz w:val="24"/>
          <w:szCs w:val="24"/>
        </w:rPr>
        <w:t>如下：</w:t>
      </w:r>
    </w:p>
    <w:p w14:paraId="4A9A80F2">
      <w:pPr>
        <w:ind w:firstLine="502" w:firstLineChars="200"/>
        <w:rPr>
          <w:kern w:val="0"/>
          <w:sz w:val="24"/>
          <w:szCs w:val="24"/>
        </w:rPr>
      </w:pPr>
      <w:r>
        <w:rPr>
          <w:rFonts w:hint="eastAsia"/>
          <w:b/>
          <w:iCs/>
          <w:spacing w:val="5"/>
          <w:kern w:val="0"/>
          <w:sz w:val="24"/>
          <w:szCs w:val="24"/>
        </w:rPr>
        <w:t>两阶段</w:t>
      </w:r>
      <w:r>
        <w:rPr>
          <w:b/>
          <w:iCs/>
          <w:spacing w:val="5"/>
          <w:kern w:val="0"/>
          <w:sz w:val="24"/>
          <w:szCs w:val="24"/>
        </w:rPr>
        <w:t xml:space="preserve">模型   </w:t>
      </w:r>
      <w:r>
        <w:rPr>
          <w:kern w:val="0"/>
          <w:sz w:val="24"/>
          <w:szCs w:val="24"/>
        </w:rPr>
        <w:t>在第一阶段中，光谱信号的数据</w:t>
      </w:r>
      <w:r>
        <w:rPr>
          <w:b/>
          <w:i/>
          <w:kern w:val="0"/>
          <w:sz w:val="24"/>
          <w:szCs w:val="24"/>
        </w:rPr>
        <w:t>y</w:t>
      </w:r>
      <w:r>
        <w:rPr>
          <w:rFonts w:hint="eastAsia"/>
          <w:kern w:val="0"/>
          <w:sz w:val="24"/>
          <w:szCs w:val="24"/>
        </w:rPr>
        <w:t>通过</w:t>
      </w:r>
      <w:r>
        <w:rPr>
          <w:kern w:val="0"/>
          <w:sz w:val="24"/>
          <w:szCs w:val="24"/>
        </w:rPr>
        <w:t>窗口函数</w:t>
      </w:r>
      <w:r>
        <w:rPr>
          <w:rFonts w:hint="eastAsia"/>
          <w:kern w:val="0"/>
          <w:sz w:val="24"/>
          <w:szCs w:val="24"/>
        </w:rPr>
        <w:t>进行滤波。滤波</w:t>
      </w:r>
      <w:r>
        <w:rPr>
          <w:kern w:val="0"/>
          <w:sz w:val="24"/>
          <w:szCs w:val="24"/>
        </w:rPr>
        <w:t>结果</w:t>
      </w:r>
      <w:r>
        <w:rPr>
          <w:rFonts w:hint="eastAsia"/>
          <w:kern w:val="0"/>
          <w:sz w:val="24"/>
          <w:szCs w:val="24"/>
        </w:rPr>
        <w:t>为</w:t>
      </w:r>
      <w:r>
        <w:rPr>
          <w:kern w:val="0"/>
          <w:sz w:val="24"/>
          <w:szCs w:val="24"/>
        </w:rPr>
        <w:t>向量</w:t>
      </w:r>
      <w:r>
        <w:rPr>
          <w:b/>
          <w:i/>
          <w:kern w:val="0"/>
          <w:sz w:val="24"/>
          <w:szCs w:val="24"/>
        </w:rPr>
        <w:t xml:space="preserve">z </w:t>
      </w:r>
      <w:r>
        <w:rPr>
          <w:kern w:val="0"/>
          <w:sz w:val="24"/>
          <w:szCs w:val="24"/>
        </w:rPr>
        <w:t xml:space="preserve">= </w:t>
      </w:r>
      <w:r>
        <w:rPr>
          <w:b/>
          <w:i/>
          <w:kern w:val="0"/>
          <w:sz w:val="24"/>
          <w:szCs w:val="24"/>
        </w:rPr>
        <w:t>C y</w:t>
      </w:r>
      <w:r>
        <w:rPr>
          <w:kern w:val="0"/>
          <w:sz w:val="24"/>
          <w:szCs w:val="24"/>
        </w:rPr>
        <w:t>，其中矩阵</w:t>
      </w:r>
      <w:r>
        <w:rPr>
          <w:b/>
          <w:i/>
          <w:kern w:val="0"/>
          <w:sz w:val="24"/>
          <w:szCs w:val="24"/>
        </w:rPr>
        <w:t>C</w:t>
      </w:r>
      <w:r>
        <w:rPr>
          <w:kern w:val="0"/>
          <w:sz w:val="24"/>
          <w:szCs w:val="24"/>
        </w:rPr>
        <w:t>是窗口函数。如果</w:t>
      </w:r>
      <w:r>
        <w:rPr>
          <w:b/>
          <w:i/>
          <w:kern w:val="0"/>
          <w:sz w:val="24"/>
          <w:szCs w:val="24"/>
        </w:rPr>
        <w:t>y</w:t>
      </w:r>
      <w:r>
        <w:rPr>
          <w:kern w:val="0"/>
          <w:sz w:val="24"/>
          <w:szCs w:val="24"/>
        </w:rPr>
        <w:t>的协方差矩阵</w:t>
      </w:r>
      <w:r>
        <w:rPr>
          <w:rFonts w:hint="eastAsia"/>
          <w:kern w:val="0"/>
          <w:sz w:val="24"/>
          <w:szCs w:val="24"/>
        </w:rPr>
        <w:t>为</w:t>
      </w:r>
      <w:r>
        <w:rPr>
          <w:b/>
          <w:i/>
          <w:spacing w:val="13"/>
          <w:kern w:val="0"/>
          <w:sz w:val="24"/>
          <w:szCs w:val="24"/>
        </w:rPr>
        <w:t>U</w:t>
      </w:r>
      <w:r>
        <w:rPr>
          <w:b/>
          <w:i/>
          <w:spacing w:val="13"/>
          <w:kern w:val="0"/>
          <w:sz w:val="24"/>
          <w:szCs w:val="24"/>
          <w:vertAlign w:val="subscript"/>
        </w:rPr>
        <w:t>y</w:t>
      </w:r>
      <w:r>
        <w:rPr>
          <w:kern w:val="0"/>
          <w:sz w:val="24"/>
          <w:szCs w:val="24"/>
        </w:rPr>
        <w:t>，则</w:t>
      </w:r>
      <w:r>
        <w:rPr>
          <w:b/>
          <w:i/>
          <w:kern w:val="0"/>
          <w:sz w:val="24"/>
          <w:szCs w:val="24"/>
        </w:rPr>
        <w:t>z</w:t>
      </w:r>
      <w:r>
        <w:rPr>
          <w:kern w:val="0"/>
          <w:sz w:val="24"/>
          <w:szCs w:val="24"/>
        </w:rPr>
        <w:t>的协方差矩阵</w:t>
      </w:r>
      <w:r>
        <w:rPr>
          <w:rFonts w:hint="eastAsia"/>
          <w:kern w:val="0"/>
          <w:sz w:val="24"/>
          <w:szCs w:val="24"/>
        </w:rPr>
        <w:t>为</w:t>
      </w:r>
      <m:oMath>
        <m:sSub>
          <m:sSubPr>
            <m:ctrlPr>
              <w:rPr>
                <w:rFonts w:ascii="Cambria Math" w:hAnsi="Cambria Math"/>
                <w:i/>
                <w:kern w:val="0"/>
                <w:sz w:val="24"/>
                <w:szCs w:val="24"/>
              </w:rPr>
            </m:ctrlPr>
          </m:sSubPr>
          <m:e>
            <m:r>
              <m:rPr/>
              <w:rPr>
                <w:rFonts w:hint="eastAsia" w:ascii="Cambria Math" w:hAnsi="Cambria Math"/>
                <w:kern w:val="0"/>
                <w:sz w:val="24"/>
                <w:szCs w:val="24"/>
              </w:rPr>
              <m:t>U</m:t>
            </m:r>
            <m:ctrlPr>
              <w:rPr>
                <w:rFonts w:hint="eastAsia" w:ascii="Cambria Math" w:hAnsi="Cambria Math"/>
                <w:i/>
                <w:kern w:val="0"/>
                <w:sz w:val="24"/>
                <w:szCs w:val="24"/>
              </w:rPr>
            </m:ctrlPr>
          </m:e>
          <m:sub>
            <m:r>
              <m:rPr/>
              <w:rPr>
                <w:rFonts w:hint="eastAsia" w:ascii="Cambria Math" w:hAnsi="Cambria Math"/>
                <w:kern w:val="0"/>
                <w:sz w:val="24"/>
                <w:szCs w:val="24"/>
              </w:rPr>
              <m:t>z</m:t>
            </m:r>
            <m:ctrlPr>
              <w:rPr>
                <w:rFonts w:ascii="Cambria Math" w:hAnsi="Cambria Math"/>
                <w:i/>
                <w:kern w:val="0"/>
                <w:sz w:val="24"/>
                <w:szCs w:val="24"/>
              </w:rPr>
            </m:ctrlPr>
          </m:sub>
        </m:sSub>
        <m:r>
          <m:rPr/>
          <w:rPr>
            <w:rFonts w:hint="eastAsia" w:ascii="Cambria Math" w:hAnsi="Cambria Math"/>
            <w:kern w:val="0"/>
            <w:sz w:val="24"/>
            <w:szCs w:val="24"/>
          </w:rPr>
          <m:t>=C</m:t>
        </m:r>
        <m:sSub>
          <m:sSubPr>
            <m:ctrlPr>
              <w:rPr>
                <w:rFonts w:ascii="Cambria Math" w:hAnsi="Cambria Math"/>
                <w:i/>
                <w:kern w:val="0"/>
                <w:sz w:val="24"/>
                <w:szCs w:val="24"/>
              </w:rPr>
            </m:ctrlPr>
          </m:sSubPr>
          <m:e>
            <m:r>
              <m:rPr/>
              <w:rPr>
                <w:rFonts w:hint="eastAsia" w:ascii="Cambria Math" w:hAnsi="Cambria Math"/>
                <w:kern w:val="0"/>
                <w:sz w:val="24"/>
                <w:szCs w:val="24"/>
              </w:rPr>
              <m:t>U</m:t>
            </m:r>
            <m:ctrlPr>
              <w:rPr>
                <w:rFonts w:ascii="Cambria Math" w:hAnsi="Cambria Math"/>
                <w:i/>
                <w:kern w:val="0"/>
                <w:sz w:val="24"/>
                <w:szCs w:val="24"/>
              </w:rPr>
            </m:ctrlPr>
          </m:e>
          <m:sub>
            <m:r>
              <m:rPr/>
              <w:rPr>
                <w:rFonts w:hint="eastAsia" w:ascii="Cambria Math" w:hAnsi="Cambria Math"/>
                <w:kern w:val="0"/>
                <w:sz w:val="24"/>
                <w:szCs w:val="24"/>
              </w:rPr>
              <m:t>y</m:t>
            </m:r>
            <m:ctrlPr>
              <w:rPr>
                <w:rFonts w:ascii="Cambria Math" w:hAnsi="Cambria Math"/>
                <w:i/>
                <w:kern w:val="0"/>
                <w:sz w:val="24"/>
                <w:szCs w:val="24"/>
              </w:rPr>
            </m:ctrlPr>
          </m:sub>
        </m:sSub>
        <m:sSup>
          <m:sSupPr>
            <m:ctrlPr>
              <w:rPr>
                <w:rFonts w:ascii="Cambria Math" w:hAnsi="Cambria Math"/>
                <w:i/>
                <w:kern w:val="0"/>
                <w:sz w:val="24"/>
                <w:szCs w:val="24"/>
              </w:rPr>
            </m:ctrlPr>
          </m:sSupPr>
          <m:e>
            <m:r>
              <m:rPr/>
              <w:rPr>
                <w:rFonts w:hint="eastAsia" w:ascii="Cambria Math" w:hAnsi="Cambria Math"/>
                <w:kern w:val="0"/>
                <w:sz w:val="24"/>
                <w:szCs w:val="24"/>
              </w:rPr>
              <m:t>C</m:t>
            </m:r>
            <m:ctrlPr>
              <w:rPr>
                <w:rFonts w:hint="eastAsia"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oMath>
      <w:r>
        <w:rPr>
          <w:kern w:val="0"/>
          <w:sz w:val="24"/>
          <w:szCs w:val="24"/>
        </w:rPr>
        <w:t>（见JCGM 102:2011的6.2.1.3）。在第二阶段中，</w:t>
      </w:r>
      <w:r>
        <w:rPr>
          <w:rFonts w:hint="eastAsia"/>
          <w:kern w:val="0"/>
          <w:sz w:val="24"/>
          <w:szCs w:val="24"/>
        </w:rPr>
        <w:t>通过滤波</w:t>
      </w:r>
      <w:r>
        <w:rPr>
          <w:kern w:val="0"/>
          <w:sz w:val="24"/>
          <w:szCs w:val="24"/>
        </w:rPr>
        <w:t>数据</w:t>
      </w:r>
      <w:r>
        <w:rPr>
          <w:b/>
          <w:i/>
          <w:kern w:val="0"/>
          <w:sz w:val="24"/>
          <w:szCs w:val="24"/>
        </w:rPr>
        <w:t>z</w:t>
      </w:r>
      <w:r>
        <w:rPr>
          <w:kern w:val="0"/>
          <w:sz w:val="24"/>
          <w:szCs w:val="24"/>
        </w:rPr>
        <w:t>的线性函数</w:t>
      </w:r>
      <m:oMath>
        <m:r>
          <m:rPr/>
          <w:rPr>
            <w:rFonts w:hint="eastAsia" w:ascii="Cambria Math" w:hAnsi="Cambria Math"/>
            <w:kern w:val="0"/>
            <w:sz w:val="24"/>
            <w:szCs w:val="24"/>
          </w:rPr>
          <m:t>p=</m:t>
        </m:r>
        <m:sSup>
          <m:sSupPr>
            <m:ctrlPr>
              <w:rPr>
                <w:rFonts w:ascii="Cambria Math" w:hAnsi="Cambria Math"/>
                <w:i/>
                <w:kern w:val="0"/>
                <w:sz w:val="24"/>
                <w:szCs w:val="24"/>
              </w:rPr>
            </m:ctrlPr>
          </m:sSupPr>
          <m:e>
            <m:r>
              <m:rPr/>
              <w:rPr>
                <w:rFonts w:hint="eastAsia" w:ascii="Cambria Math" w:hAnsi="Cambria Math"/>
                <w:kern w:val="0"/>
                <w:sz w:val="24"/>
                <w:szCs w:val="24"/>
              </w:rPr>
              <m:t>w</m:t>
            </m:r>
            <m:ctrlPr>
              <w:rPr>
                <w:rFonts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r>
          <m:rPr/>
          <w:rPr>
            <w:rFonts w:hint="eastAsia" w:ascii="Cambria Math" w:hAnsi="Cambria Math"/>
            <w:kern w:val="0"/>
            <w:sz w:val="24"/>
            <w:szCs w:val="24"/>
          </w:rPr>
          <m:t>z</m:t>
        </m:r>
      </m:oMath>
      <w:r>
        <w:rPr>
          <w:rFonts w:hint="eastAsia"/>
          <w:kern w:val="0"/>
          <w:sz w:val="24"/>
          <w:szCs w:val="24"/>
        </w:rPr>
        <w:t>获得结果，如</w:t>
      </w:r>
      <w:r>
        <w:rPr>
          <w:kern w:val="0"/>
          <w:sz w:val="24"/>
          <w:szCs w:val="24"/>
        </w:rPr>
        <w:t>峰面积</w:t>
      </w:r>
      <w:r>
        <w:rPr>
          <w:rFonts w:hint="eastAsia"/>
          <w:kern w:val="0"/>
          <w:sz w:val="24"/>
          <w:szCs w:val="24"/>
        </w:rPr>
        <w:t>。</w:t>
      </w:r>
      <w:r>
        <w:rPr>
          <w:i/>
          <w:iCs/>
          <w:kern w:val="0"/>
          <w:sz w:val="24"/>
          <w:szCs w:val="24"/>
        </w:rPr>
        <w:t>p</w:t>
      </w:r>
      <w:r>
        <w:rPr>
          <w:kern w:val="0"/>
          <w:sz w:val="24"/>
          <w:szCs w:val="24"/>
        </w:rPr>
        <w:t xml:space="preserve">的方差为 </w:t>
      </w:r>
      <m:oMath>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r>
              <m:rPr/>
              <w:rPr>
                <w:rFonts w:ascii="Cambria Math" w:hAnsi="Cambria Math"/>
                <w:kern w:val="0"/>
                <w:sz w:val="24"/>
                <w:szCs w:val="24"/>
              </w:rPr>
              <m:t>p</m:t>
            </m:r>
            <m:ctrlPr>
              <w:rPr>
                <w:rFonts w:ascii="Cambria Math" w:hAnsi="Cambria Math"/>
                <w:i/>
                <w:kern w:val="0"/>
                <w:sz w:val="24"/>
                <w:szCs w:val="24"/>
              </w:rPr>
            </m:ctrlPr>
          </m:e>
        </m:d>
        <m:r>
          <m:rPr/>
          <w:rPr>
            <w:rFonts w:ascii="Cambria Math" w:hAnsi="Cambria Math"/>
            <w:kern w:val="0"/>
            <w:sz w:val="24"/>
            <w:szCs w:val="24"/>
          </w:rPr>
          <m:t>=</m:t>
        </m:r>
        <m:sSup>
          <m:sSupPr>
            <m:ctrlPr>
              <w:rPr>
                <w:rFonts w:ascii="Cambria Math" w:hAnsi="Cambria Math"/>
                <w:i/>
                <w:kern w:val="0"/>
                <w:sz w:val="24"/>
                <w:szCs w:val="24"/>
              </w:rPr>
            </m:ctrlPr>
          </m:sSupPr>
          <m:e>
            <m:r>
              <m:rPr/>
              <w:rPr>
                <w:rFonts w:ascii="Cambria Math" w:hAnsi="Cambria Math"/>
                <w:kern w:val="0"/>
                <w:sz w:val="24"/>
                <w:szCs w:val="24"/>
              </w:rPr>
              <m:t>w</m:t>
            </m:r>
            <m:ctrlPr>
              <w:rPr>
                <w:rFonts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sSub>
          <m:sSubPr>
            <m:ctrlPr>
              <w:rPr>
                <w:rFonts w:ascii="Cambria Math" w:hAnsi="Cambria Math"/>
                <w:i/>
                <w:kern w:val="0"/>
                <w:sz w:val="24"/>
                <w:szCs w:val="24"/>
              </w:rPr>
            </m:ctrlPr>
          </m:sSubPr>
          <m:e>
            <m:r>
              <m:rPr/>
              <w:rPr>
                <w:rFonts w:ascii="Cambria Math" w:hAnsi="Cambria Math"/>
                <w:kern w:val="0"/>
                <w:sz w:val="24"/>
                <w:szCs w:val="24"/>
              </w:rPr>
              <m:t>U</m:t>
            </m:r>
            <m:ctrlPr>
              <w:rPr>
                <w:rFonts w:ascii="Cambria Math" w:hAnsi="Cambria Math"/>
                <w:i/>
                <w:kern w:val="0"/>
                <w:sz w:val="24"/>
                <w:szCs w:val="24"/>
              </w:rPr>
            </m:ctrlPr>
          </m:e>
          <m:sub>
            <m:r>
              <m:rPr/>
              <w:rPr>
                <w:rFonts w:ascii="Cambria Math" w:hAnsi="Cambria Math"/>
                <w:kern w:val="0"/>
                <w:sz w:val="24"/>
                <w:szCs w:val="24"/>
              </w:rPr>
              <m:t>z</m:t>
            </m:r>
            <m:ctrlPr>
              <w:rPr>
                <w:rFonts w:ascii="Cambria Math" w:hAnsi="Cambria Math"/>
                <w:i/>
                <w:kern w:val="0"/>
                <w:sz w:val="24"/>
                <w:szCs w:val="24"/>
              </w:rPr>
            </m:ctrlPr>
          </m:sub>
        </m:sSub>
        <m:r>
          <m:rPr/>
          <w:rPr>
            <w:rFonts w:ascii="Cambria Math" w:hAnsi="Cambria Math"/>
            <w:kern w:val="0"/>
            <w:sz w:val="24"/>
            <w:szCs w:val="24"/>
          </w:rPr>
          <m:t>w</m:t>
        </m:r>
      </m:oMath>
      <w:r>
        <w:rPr>
          <w:rFonts w:hint="eastAsia"/>
          <w:kern w:val="0"/>
          <w:sz w:val="24"/>
          <w:szCs w:val="24"/>
        </w:rPr>
        <w:t>。</w:t>
      </w:r>
    </w:p>
    <w:p w14:paraId="6A996139">
      <w:pPr>
        <w:ind w:firstLine="502" w:firstLineChars="200"/>
        <w:rPr>
          <w:kern w:val="0"/>
          <w:sz w:val="24"/>
          <w:szCs w:val="24"/>
        </w:rPr>
      </w:pPr>
      <w:r>
        <w:rPr>
          <w:b/>
          <w:iCs/>
          <w:spacing w:val="5"/>
          <w:kern w:val="0"/>
          <w:sz w:val="24"/>
          <w:szCs w:val="24"/>
        </w:rPr>
        <w:t>单</w:t>
      </w:r>
      <w:r>
        <w:rPr>
          <w:rFonts w:hint="eastAsia"/>
          <w:b/>
          <w:iCs/>
          <w:spacing w:val="5"/>
          <w:kern w:val="0"/>
          <w:sz w:val="24"/>
          <w:szCs w:val="24"/>
        </w:rPr>
        <w:t>阶段</w:t>
      </w:r>
      <w:r>
        <w:rPr>
          <w:b/>
          <w:iCs/>
          <w:spacing w:val="5"/>
          <w:kern w:val="0"/>
          <w:sz w:val="24"/>
          <w:szCs w:val="24"/>
        </w:rPr>
        <w:t>模型</w:t>
      </w:r>
      <w:r>
        <w:rPr>
          <w:iCs/>
          <w:kern w:val="0"/>
          <w:sz w:val="24"/>
          <w:szCs w:val="24"/>
        </w:rPr>
        <w:t xml:space="preserve">  </w:t>
      </w:r>
      <w:r>
        <w:rPr>
          <w:kern w:val="0"/>
          <w:sz w:val="24"/>
          <w:szCs w:val="24"/>
        </w:rPr>
        <w:t>当两阶段合</w:t>
      </w:r>
      <w:r>
        <w:rPr>
          <w:rFonts w:hint="eastAsia"/>
          <w:kern w:val="0"/>
          <w:sz w:val="24"/>
          <w:szCs w:val="24"/>
        </w:rPr>
        <w:t>并为单阶段时</w:t>
      </w:r>
      <w:r>
        <w:rPr>
          <w:kern w:val="0"/>
          <w:sz w:val="24"/>
          <w:szCs w:val="24"/>
        </w:rPr>
        <w:t>，</w:t>
      </w:r>
      <w:r>
        <w:rPr>
          <w:rFonts w:hint="eastAsia"/>
          <w:kern w:val="0"/>
          <w:sz w:val="24"/>
          <w:szCs w:val="24"/>
        </w:rPr>
        <w:t>表达式为</w:t>
      </w:r>
      <m:oMath>
        <m:r>
          <m:rPr/>
          <w:rPr>
            <w:rFonts w:ascii="Cambria Math" w:hAnsi="Cambria Math"/>
            <w:kern w:val="0"/>
            <w:sz w:val="24"/>
            <w:szCs w:val="24"/>
          </w:rPr>
          <m:t>p=</m:t>
        </m:r>
        <m:sSup>
          <m:sSupPr>
            <m:ctrlPr>
              <w:rPr>
                <w:rFonts w:ascii="Cambria Math" w:hAnsi="Cambria Math"/>
                <w:i/>
                <w:kern w:val="0"/>
                <w:sz w:val="24"/>
                <w:szCs w:val="24"/>
              </w:rPr>
            </m:ctrlPr>
          </m:sSupPr>
          <m:e>
            <m:r>
              <m:rPr/>
              <w:rPr>
                <w:rFonts w:ascii="Cambria Math" w:hAnsi="Cambria Math"/>
                <w:kern w:val="0"/>
                <w:sz w:val="24"/>
                <w:szCs w:val="24"/>
              </w:rPr>
              <m:t>w</m:t>
            </m:r>
            <m:ctrlPr>
              <w:rPr>
                <w:rFonts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r>
          <m:rPr/>
          <w:rPr>
            <w:rFonts w:ascii="Cambria Math" w:hAnsi="Cambria Math"/>
            <w:kern w:val="0"/>
            <w:sz w:val="24"/>
            <w:szCs w:val="24"/>
          </w:rPr>
          <m:t>Cy</m:t>
        </m:r>
      </m:oMath>
      <w:r>
        <w:rPr>
          <w:kern w:val="0"/>
          <w:sz w:val="24"/>
          <w:szCs w:val="24"/>
        </w:rPr>
        <w:t>和</w:t>
      </w:r>
      <m:oMath>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r>
              <m:rPr/>
              <w:rPr>
                <w:rFonts w:ascii="Cambria Math" w:hAnsi="Cambria Math"/>
                <w:kern w:val="0"/>
                <w:sz w:val="24"/>
                <w:szCs w:val="24"/>
              </w:rPr>
              <m:t>p</m:t>
            </m:r>
            <m:ctrlPr>
              <w:rPr>
                <w:rFonts w:ascii="Cambria Math" w:hAnsi="Cambria Math"/>
                <w:i/>
                <w:kern w:val="0"/>
                <w:sz w:val="24"/>
                <w:szCs w:val="24"/>
              </w:rPr>
            </m:ctrlPr>
          </m:e>
        </m:d>
        <m:r>
          <m:rPr/>
          <w:rPr>
            <w:rFonts w:ascii="Cambria Math" w:hAnsi="Cambria Math"/>
            <w:kern w:val="0"/>
            <w:sz w:val="24"/>
            <w:szCs w:val="24"/>
          </w:rPr>
          <m:t>=</m:t>
        </m:r>
        <m:sSup>
          <m:sSupPr>
            <m:ctrlPr>
              <w:rPr>
                <w:rFonts w:ascii="Cambria Math" w:hAnsi="Cambria Math"/>
                <w:i/>
                <w:kern w:val="0"/>
                <w:sz w:val="24"/>
                <w:szCs w:val="24"/>
              </w:rPr>
            </m:ctrlPr>
          </m:sSupPr>
          <m:e>
            <m:r>
              <m:rPr/>
              <w:rPr>
                <w:rFonts w:ascii="Cambria Math" w:hAnsi="Cambria Math"/>
                <w:kern w:val="0"/>
                <w:sz w:val="24"/>
                <w:szCs w:val="24"/>
              </w:rPr>
              <m:t>w</m:t>
            </m:r>
            <m:ctrlPr>
              <w:rPr>
                <w:rFonts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r>
          <m:rPr/>
          <w:rPr>
            <w:rFonts w:ascii="Cambria Math" w:hAnsi="Cambria Math"/>
            <w:kern w:val="0"/>
            <w:sz w:val="24"/>
            <w:szCs w:val="24"/>
          </w:rPr>
          <m:t>C</m:t>
        </m:r>
        <m:sSub>
          <m:sSubPr>
            <m:ctrlPr>
              <w:rPr>
                <w:rFonts w:ascii="Cambria Math" w:hAnsi="Cambria Math"/>
                <w:i/>
                <w:kern w:val="0"/>
                <w:sz w:val="24"/>
                <w:szCs w:val="24"/>
              </w:rPr>
            </m:ctrlPr>
          </m:sSubPr>
          <m:e>
            <m:r>
              <m:rPr/>
              <w:rPr>
                <w:rFonts w:ascii="Cambria Math" w:hAnsi="Cambria Math"/>
                <w:kern w:val="0"/>
                <w:sz w:val="24"/>
                <w:szCs w:val="24"/>
              </w:rPr>
              <m:t>U</m:t>
            </m:r>
            <m:ctrlPr>
              <w:rPr>
                <w:rFonts w:ascii="Cambria Math" w:hAnsi="Cambria Math"/>
                <w:i/>
                <w:kern w:val="0"/>
                <w:sz w:val="24"/>
                <w:szCs w:val="24"/>
              </w:rPr>
            </m:ctrlPr>
          </m:e>
          <m:sub>
            <m:r>
              <m:rPr/>
              <w:rPr>
                <w:rFonts w:ascii="Cambria Math" w:hAnsi="Cambria Math"/>
                <w:kern w:val="0"/>
                <w:sz w:val="24"/>
                <w:szCs w:val="24"/>
              </w:rPr>
              <m:t>y</m:t>
            </m:r>
            <m:ctrlPr>
              <w:rPr>
                <w:rFonts w:ascii="Cambria Math" w:hAnsi="Cambria Math"/>
                <w:i/>
                <w:kern w:val="0"/>
                <w:sz w:val="24"/>
                <w:szCs w:val="24"/>
              </w:rPr>
            </m:ctrlPr>
          </m:sub>
        </m:sSub>
        <m:sSup>
          <m:sSupPr>
            <m:ctrlPr>
              <w:rPr>
                <w:rFonts w:ascii="Cambria Math" w:hAnsi="Cambria Math"/>
                <w:i/>
                <w:kern w:val="0"/>
                <w:sz w:val="24"/>
                <w:szCs w:val="24"/>
              </w:rPr>
            </m:ctrlPr>
          </m:sSupPr>
          <m:e>
            <m:r>
              <m:rPr/>
              <w:rPr>
                <w:rFonts w:ascii="Cambria Math" w:hAnsi="Cambria Math"/>
                <w:kern w:val="0"/>
                <w:sz w:val="24"/>
                <w:szCs w:val="24"/>
              </w:rPr>
              <m:t>C</m:t>
            </m:r>
            <m:ctrlPr>
              <w:rPr>
                <w:rFonts w:ascii="Cambria Math" w:hAnsi="Cambria Math"/>
                <w:i/>
                <w:kern w:val="0"/>
                <w:sz w:val="24"/>
                <w:szCs w:val="24"/>
              </w:rPr>
            </m:ctrlPr>
          </m:e>
          <m:sup>
            <m:r>
              <m:rPr>
                <m:sty m:val="p"/>
              </m:rPr>
              <w:rPr>
                <w:rFonts w:ascii="Cambria Math" w:hAnsi="Cambria Math"/>
                <w:kern w:val="0"/>
                <w:sz w:val="24"/>
                <w:szCs w:val="24"/>
              </w:rPr>
              <m:t>⊤</m:t>
            </m:r>
            <m:ctrlPr>
              <w:rPr>
                <w:rFonts w:ascii="Cambria Math" w:hAnsi="Cambria Math"/>
                <w:i/>
                <w:kern w:val="0"/>
                <w:sz w:val="24"/>
                <w:szCs w:val="24"/>
              </w:rPr>
            </m:ctrlPr>
          </m:sup>
        </m:sSup>
        <m:r>
          <m:rPr/>
          <w:rPr>
            <w:rFonts w:ascii="Cambria Math" w:hAnsi="Cambria Math"/>
            <w:kern w:val="0"/>
            <w:sz w:val="24"/>
            <w:szCs w:val="24"/>
          </w:rPr>
          <m:t>w</m:t>
        </m:r>
      </m:oMath>
      <w:r>
        <w:rPr>
          <w:kern w:val="0"/>
          <w:sz w:val="24"/>
          <w:szCs w:val="24"/>
        </w:rPr>
        <w:t>。合并计算中不涉及协方差矩阵</w:t>
      </w:r>
      <w:r>
        <w:rPr>
          <w:b/>
          <w:i/>
          <w:spacing w:val="11"/>
          <w:kern w:val="0"/>
          <w:sz w:val="24"/>
          <w:szCs w:val="24"/>
        </w:rPr>
        <w:t>U</w:t>
      </w:r>
      <w:r>
        <w:rPr>
          <w:b/>
          <w:i/>
          <w:spacing w:val="11"/>
          <w:kern w:val="0"/>
          <w:sz w:val="24"/>
          <w:szCs w:val="24"/>
          <w:vertAlign w:val="subscript"/>
        </w:rPr>
        <w:t>z</w:t>
      </w:r>
      <w:r>
        <w:rPr>
          <w:kern w:val="0"/>
          <w:sz w:val="24"/>
          <w:szCs w:val="24"/>
        </w:rPr>
        <w:t>。</w:t>
      </w:r>
    </w:p>
    <w:p w14:paraId="1933AFB6">
      <w:pPr>
        <w:ind w:firstLine="480" w:firstLineChars="200"/>
        <w:rPr>
          <w:kern w:val="0"/>
          <w:sz w:val="24"/>
          <w:szCs w:val="24"/>
        </w:rPr>
      </w:pPr>
      <w:r>
        <w:rPr>
          <w:kern w:val="0"/>
          <w:sz w:val="24"/>
          <w:szCs w:val="24"/>
        </w:rPr>
        <w:t>信号</w:t>
      </w:r>
      <w:r>
        <w:rPr>
          <w:rFonts w:hint="eastAsia"/>
          <w:kern w:val="0"/>
          <w:sz w:val="24"/>
          <w:szCs w:val="24"/>
        </w:rPr>
        <w:t>通</w:t>
      </w:r>
      <w:r>
        <w:rPr>
          <w:kern w:val="0"/>
          <w:sz w:val="24"/>
          <w:szCs w:val="24"/>
        </w:rPr>
        <w:t>常叠加在背景上，</w:t>
      </w:r>
      <w:r>
        <w:rPr>
          <w:rFonts w:hint="eastAsia"/>
          <w:kern w:val="0"/>
          <w:sz w:val="24"/>
          <w:szCs w:val="24"/>
        </w:rPr>
        <w:t>该</w:t>
      </w:r>
      <w:r>
        <w:rPr>
          <w:kern w:val="0"/>
          <w:sz w:val="24"/>
          <w:szCs w:val="24"/>
        </w:rPr>
        <w:t>背景通过</w:t>
      </w:r>
      <w:r>
        <w:rPr>
          <w:rFonts w:hint="eastAsia"/>
          <w:kern w:val="0"/>
          <w:sz w:val="24"/>
          <w:szCs w:val="24"/>
        </w:rPr>
        <w:t>恒定、</w:t>
      </w:r>
      <w:r>
        <w:rPr>
          <w:kern w:val="0"/>
          <w:sz w:val="24"/>
          <w:szCs w:val="24"/>
        </w:rPr>
        <w:t>倾斜或弯曲基线估计，并在峰值处理前从原始信号中</w:t>
      </w:r>
      <w:r>
        <w:rPr>
          <w:rFonts w:hint="eastAsia"/>
          <w:kern w:val="0"/>
          <w:sz w:val="24"/>
          <w:szCs w:val="24"/>
        </w:rPr>
        <w:t>扣除</w:t>
      </w:r>
      <w:r>
        <w:rPr>
          <w:kern w:val="0"/>
          <w:sz w:val="24"/>
          <w:szCs w:val="24"/>
        </w:rPr>
        <w:t>。这种</w:t>
      </w:r>
      <w:r>
        <w:rPr>
          <w:rFonts w:hint="eastAsia"/>
          <w:kern w:val="0"/>
          <w:sz w:val="24"/>
          <w:szCs w:val="24"/>
        </w:rPr>
        <w:t>扣除操作会</w:t>
      </w:r>
      <w:r>
        <w:rPr>
          <w:kern w:val="0"/>
          <w:sz w:val="24"/>
          <w:szCs w:val="24"/>
        </w:rPr>
        <w:t>引入</w:t>
      </w:r>
      <w:r>
        <w:rPr>
          <w:rFonts w:hint="eastAsia"/>
          <w:kern w:val="0"/>
          <w:sz w:val="24"/>
          <w:szCs w:val="24"/>
        </w:rPr>
        <w:t>额外</w:t>
      </w:r>
      <w:r>
        <w:rPr>
          <w:kern w:val="0"/>
          <w:sz w:val="24"/>
          <w:szCs w:val="24"/>
        </w:rPr>
        <w:t>相关性。</w:t>
      </w:r>
    </w:p>
    <w:p w14:paraId="6EE89116">
      <w:pPr>
        <w:pStyle w:val="9"/>
        <w:spacing w:after="0"/>
        <w:jc w:val="both"/>
        <w:rPr>
          <w:kern w:val="0"/>
          <w:sz w:val="24"/>
          <w:szCs w:val="24"/>
        </w:rPr>
      </w:pPr>
      <w:r>
        <w:rPr>
          <w:kern w:val="0"/>
          <w:sz w:val="24"/>
          <w:szCs w:val="24"/>
        </w:rPr>
        <w:t>8.4.3  校准（见11.4）是多</w:t>
      </w:r>
      <w:r>
        <w:rPr>
          <w:rFonts w:hint="eastAsia"/>
          <w:kern w:val="0"/>
          <w:sz w:val="24"/>
          <w:szCs w:val="24"/>
        </w:rPr>
        <w:t>阶段</w:t>
      </w:r>
      <w:r>
        <w:rPr>
          <w:kern w:val="0"/>
          <w:sz w:val="24"/>
          <w:szCs w:val="24"/>
        </w:rPr>
        <w:t>模型</w:t>
      </w:r>
      <w:r>
        <w:rPr>
          <w:rFonts w:hint="eastAsia"/>
          <w:kern w:val="0"/>
          <w:sz w:val="24"/>
          <w:szCs w:val="24"/>
        </w:rPr>
        <w:t>的重</w:t>
      </w:r>
      <w:r>
        <w:rPr>
          <w:kern w:val="0"/>
          <w:sz w:val="24"/>
          <w:szCs w:val="24"/>
        </w:rPr>
        <w:t>要实例</w:t>
      </w:r>
      <w:r>
        <w:rPr>
          <w:rFonts w:hint="eastAsia"/>
          <w:kern w:val="0"/>
          <w:sz w:val="24"/>
          <w:szCs w:val="24"/>
        </w:rPr>
        <w:t>，其中</w:t>
      </w:r>
      <w:r>
        <w:rPr>
          <w:kern w:val="0"/>
          <w:sz w:val="24"/>
          <w:szCs w:val="24"/>
        </w:rPr>
        <w:t>校准函数</w:t>
      </w:r>
      <w:r>
        <w:rPr>
          <w:rFonts w:hint="eastAsia"/>
          <w:kern w:val="0"/>
          <w:sz w:val="24"/>
          <w:szCs w:val="24"/>
        </w:rPr>
        <w:t>的</w:t>
      </w:r>
      <w:r>
        <w:rPr>
          <w:kern w:val="0"/>
          <w:sz w:val="24"/>
          <w:szCs w:val="24"/>
        </w:rPr>
        <w:t>确定</w:t>
      </w:r>
      <w:r>
        <w:rPr>
          <w:rFonts w:hint="eastAsia"/>
          <w:kern w:val="0"/>
          <w:sz w:val="24"/>
          <w:szCs w:val="24"/>
        </w:rPr>
        <w:t>与其后续使用分阶段进行。当一个</w:t>
      </w:r>
      <w:r>
        <w:rPr>
          <w:kern w:val="0"/>
          <w:sz w:val="24"/>
          <w:szCs w:val="24"/>
        </w:rPr>
        <w:t>实验室确定校准函数而另一个实验室使用</w:t>
      </w:r>
      <w:r>
        <w:rPr>
          <w:rFonts w:hint="eastAsia"/>
          <w:kern w:val="0"/>
          <w:sz w:val="24"/>
          <w:szCs w:val="24"/>
        </w:rPr>
        <w:t>时</w:t>
      </w:r>
      <w:r>
        <w:rPr>
          <w:kern w:val="0"/>
          <w:sz w:val="24"/>
          <w:szCs w:val="24"/>
        </w:rPr>
        <w:t>，</w:t>
      </w:r>
      <w:r>
        <w:rPr>
          <w:rFonts w:hint="eastAsia"/>
          <w:kern w:val="0"/>
          <w:sz w:val="24"/>
          <w:szCs w:val="24"/>
        </w:rPr>
        <w:t>分阶段处理是必要的。</w:t>
      </w:r>
      <w:r>
        <w:rPr>
          <w:kern w:val="0"/>
          <w:sz w:val="24"/>
          <w:szCs w:val="24"/>
        </w:rPr>
        <w:t>当</w:t>
      </w:r>
      <w:r>
        <w:rPr>
          <w:rFonts w:hint="eastAsia"/>
          <w:kern w:val="0"/>
          <w:sz w:val="24"/>
          <w:szCs w:val="24"/>
        </w:rPr>
        <w:t>存在多个</w:t>
      </w:r>
      <w:r>
        <w:rPr>
          <w:kern w:val="0"/>
          <w:sz w:val="24"/>
          <w:szCs w:val="24"/>
        </w:rPr>
        <w:t>校准</w:t>
      </w:r>
      <w:r>
        <w:rPr>
          <w:rFonts w:hint="eastAsia"/>
          <w:kern w:val="0"/>
          <w:sz w:val="24"/>
          <w:szCs w:val="24"/>
        </w:rPr>
        <w:t>参数</w:t>
      </w:r>
      <w:r>
        <w:rPr>
          <w:kern w:val="0"/>
          <w:sz w:val="24"/>
          <w:szCs w:val="24"/>
        </w:rPr>
        <w:t>（</w:t>
      </w:r>
      <w:r>
        <w:rPr>
          <w:rFonts w:hint="eastAsia"/>
          <w:kern w:val="0"/>
          <w:sz w:val="24"/>
          <w:szCs w:val="24"/>
        </w:rPr>
        <w:t>如</w:t>
      </w:r>
      <w:r>
        <w:rPr>
          <w:kern w:val="0"/>
          <w:sz w:val="24"/>
          <w:szCs w:val="24"/>
        </w:rPr>
        <w:t>校准系数）时，必须</w:t>
      </w:r>
      <w:r>
        <w:rPr>
          <w:rFonts w:hint="eastAsia"/>
          <w:kern w:val="0"/>
          <w:sz w:val="24"/>
          <w:szCs w:val="24"/>
        </w:rPr>
        <w:t>向</w:t>
      </w:r>
      <w:r>
        <w:rPr>
          <w:kern w:val="0"/>
          <w:sz w:val="24"/>
          <w:szCs w:val="24"/>
        </w:rPr>
        <w:t>下一阶段</w:t>
      </w:r>
      <w:r>
        <w:rPr>
          <w:rFonts w:hint="eastAsia"/>
          <w:kern w:val="0"/>
          <w:sz w:val="24"/>
          <w:szCs w:val="24"/>
        </w:rPr>
        <w:t>提供</w:t>
      </w:r>
      <w:r>
        <w:rPr>
          <w:kern w:val="0"/>
          <w:sz w:val="24"/>
          <w:szCs w:val="24"/>
        </w:rPr>
        <w:t>参</w:t>
      </w:r>
      <w:r>
        <w:rPr>
          <w:rFonts w:hint="eastAsia"/>
          <w:kern w:val="0"/>
          <w:sz w:val="24"/>
          <w:szCs w:val="24"/>
        </w:rPr>
        <w:t>数</w:t>
      </w:r>
      <w:r>
        <w:rPr>
          <w:kern w:val="0"/>
          <w:sz w:val="24"/>
          <w:szCs w:val="24"/>
        </w:rPr>
        <w:t>协方差及其标准不确定度。</w:t>
      </w:r>
      <w:r>
        <w:rPr>
          <w:rFonts w:hint="eastAsia"/>
          <w:kern w:val="0"/>
          <w:sz w:val="24"/>
          <w:szCs w:val="24"/>
        </w:rPr>
        <w:t>若</w:t>
      </w:r>
      <w:r>
        <w:rPr>
          <w:kern w:val="0"/>
          <w:sz w:val="24"/>
          <w:szCs w:val="24"/>
        </w:rPr>
        <w:t>可能，合并阶段</w:t>
      </w:r>
      <w:r>
        <w:rPr>
          <w:rFonts w:hint="eastAsia"/>
          <w:kern w:val="0"/>
          <w:sz w:val="24"/>
          <w:szCs w:val="24"/>
        </w:rPr>
        <w:t>可</w:t>
      </w:r>
      <w:r>
        <w:rPr>
          <w:kern w:val="0"/>
          <w:sz w:val="24"/>
          <w:szCs w:val="24"/>
        </w:rPr>
        <w:t>避免</w:t>
      </w:r>
      <w:r>
        <w:rPr>
          <w:rFonts w:hint="eastAsia"/>
          <w:kern w:val="0"/>
          <w:sz w:val="24"/>
          <w:szCs w:val="24"/>
        </w:rPr>
        <w:t>处理</w:t>
      </w:r>
      <w:r>
        <w:rPr>
          <w:kern w:val="0"/>
          <w:sz w:val="24"/>
          <w:szCs w:val="24"/>
        </w:rPr>
        <w:t>这些协方差。实例之一是</w:t>
      </w:r>
      <w:r>
        <w:fldChar w:fldCharType="begin"/>
      </w:r>
      <w:r>
        <w:instrText xml:space="preserve"> HYPERLINK \l "_bookmark62" </w:instrText>
      </w:r>
      <w:r>
        <w:fldChar w:fldCharType="separate"/>
      </w:r>
      <w:r>
        <w:rPr>
          <w:kern w:val="0"/>
          <w:sz w:val="24"/>
          <w:szCs w:val="24"/>
        </w:rPr>
        <w:t>8.4.2</w:t>
      </w:r>
      <w:r>
        <w:rPr>
          <w:kern w:val="0"/>
          <w:sz w:val="24"/>
          <w:szCs w:val="24"/>
        </w:rPr>
        <w:fldChar w:fldCharType="end"/>
      </w:r>
      <w:r>
        <w:rPr>
          <w:kern w:val="0"/>
          <w:sz w:val="24"/>
          <w:szCs w:val="24"/>
        </w:rPr>
        <w:t>中的例</w:t>
      </w:r>
      <w:r>
        <w:fldChar w:fldCharType="begin"/>
      </w:r>
      <w:r>
        <w:instrText xml:space="preserve"> HYPERLINK \l "_bookmark63" </w:instrText>
      </w:r>
      <w:r>
        <w:fldChar w:fldCharType="separate"/>
      </w:r>
      <w:r>
        <w:rPr>
          <w:kern w:val="0"/>
          <w:sz w:val="24"/>
          <w:szCs w:val="24"/>
        </w:rPr>
        <w:t>2</w:t>
      </w:r>
      <w:r>
        <w:rPr>
          <w:kern w:val="0"/>
          <w:sz w:val="24"/>
          <w:szCs w:val="24"/>
        </w:rPr>
        <w:fldChar w:fldCharType="end"/>
      </w:r>
      <w:r>
        <w:rPr>
          <w:kern w:val="0"/>
          <w:sz w:val="24"/>
          <w:szCs w:val="24"/>
        </w:rPr>
        <w:t>，</w:t>
      </w:r>
      <w:r>
        <w:rPr>
          <w:rFonts w:hint="eastAsia"/>
          <w:kern w:val="0"/>
          <w:sz w:val="24"/>
          <w:szCs w:val="24"/>
        </w:rPr>
        <w:t>大量</w:t>
      </w:r>
      <w:r>
        <w:rPr>
          <w:kern w:val="0"/>
          <w:sz w:val="24"/>
          <w:szCs w:val="24"/>
        </w:rPr>
        <w:t>协方差</w:t>
      </w:r>
      <w:r>
        <w:rPr>
          <w:rFonts w:hint="eastAsia"/>
          <w:kern w:val="0"/>
          <w:sz w:val="24"/>
          <w:szCs w:val="24"/>
        </w:rPr>
        <w:t>需</w:t>
      </w:r>
      <w:r>
        <w:rPr>
          <w:kern w:val="0"/>
          <w:sz w:val="24"/>
          <w:szCs w:val="24"/>
        </w:rPr>
        <w:t>从第一阶段传递到第二阶段。另一个实例是</w:t>
      </w:r>
      <w:r>
        <w:fldChar w:fldCharType="begin"/>
      </w:r>
      <w:r>
        <w:instrText xml:space="preserve"> HYPERLINK \l "_bookmark39" </w:instrText>
      </w:r>
      <w:r>
        <w:fldChar w:fldCharType="separate"/>
      </w:r>
      <w:r>
        <w:rPr>
          <w:kern w:val="0"/>
          <w:sz w:val="24"/>
          <w:szCs w:val="24"/>
        </w:rPr>
        <w:t>8.1.6</w:t>
      </w:r>
      <w:r>
        <w:rPr>
          <w:kern w:val="0"/>
          <w:sz w:val="24"/>
          <w:szCs w:val="24"/>
        </w:rPr>
        <w:fldChar w:fldCharType="end"/>
      </w:r>
      <w:r>
        <w:rPr>
          <w:kern w:val="0"/>
          <w:sz w:val="24"/>
          <w:szCs w:val="24"/>
        </w:rPr>
        <w:t>中的例子。有时</w:t>
      </w:r>
      <w:r>
        <w:rPr>
          <w:rFonts w:hint="eastAsia"/>
          <w:kern w:val="0"/>
          <w:sz w:val="24"/>
          <w:szCs w:val="24"/>
        </w:rPr>
        <w:t>通过变量替换</w:t>
      </w:r>
      <w:r>
        <w:rPr>
          <w:kern w:val="0"/>
          <w:sz w:val="24"/>
          <w:szCs w:val="24"/>
        </w:rPr>
        <w:t>可</w:t>
      </w:r>
      <w:r>
        <w:rPr>
          <w:rFonts w:hint="eastAsia"/>
          <w:kern w:val="0"/>
          <w:sz w:val="24"/>
          <w:szCs w:val="24"/>
        </w:rPr>
        <w:t>提供</w:t>
      </w:r>
      <w:r>
        <w:rPr>
          <w:kern w:val="0"/>
          <w:sz w:val="24"/>
          <w:szCs w:val="24"/>
        </w:rPr>
        <w:t>模型</w:t>
      </w:r>
      <w:r>
        <w:rPr>
          <w:rFonts w:hint="eastAsia"/>
          <w:kern w:val="0"/>
          <w:sz w:val="24"/>
          <w:szCs w:val="24"/>
        </w:rPr>
        <w:t>的替代表示形式</w:t>
      </w:r>
      <w:r>
        <w:rPr>
          <w:kern w:val="0"/>
          <w:sz w:val="24"/>
          <w:szCs w:val="24"/>
        </w:rPr>
        <w:t>，从而避免使用协方差，见JCGM 100:2008的附件H.3。</w:t>
      </w:r>
    </w:p>
    <w:p w14:paraId="6B12ED21">
      <w:pPr>
        <w:pStyle w:val="4"/>
        <w:tabs>
          <w:tab w:val="left" w:pos="803"/>
          <w:tab w:val="left" w:pos="804"/>
        </w:tabs>
        <w:spacing w:before="0" w:after="0" w:line="240" w:lineRule="auto"/>
        <w:rPr>
          <w:b w:val="0"/>
          <w:bCs w:val="0"/>
          <w:kern w:val="0"/>
          <w:sz w:val="24"/>
          <w:szCs w:val="24"/>
        </w:rPr>
      </w:pPr>
      <w:bookmarkStart w:id="59" w:name="_Toc203749580"/>
      <w:r>
        <w:rPr>
          <w:b w:val="0"/>
          <w:bCs w:val="0"/>
          <w:kern w:val="0"/>
          <w:sz w:val="24"/>
          <w:szCs w:val="24"/>
        </w:rPr>
        <w:t xml:space="preserve">8.5  </w:t>
      </w:r>
      <w:r>
        <w:rPr>
          <w:rFonts w:hint="eastAsia"/>
          <w:b w:val="0"/>
          <w:bCs w:val="0"/>
          <w:kern w:val="0"/>
          <w:sz w:val="24"/>
          <w:szCs w:val="24"/>
        </w:rPr>
        <w:t>与</w:t>
      </w:r>
      <w:r>
        <w:rPr>
          <w:b w:val="0"/>
          <w:bCs w:val="0"/>
          <w:kern w:val="0"/>
          <w:sz w:val="24"/>
          <w:szCs w:val="24"/>
        </w:rPr>
        <w:t>模型选择相关</w:t>
      </w:r>
      <w:r>
        <w:rPr>
          <w:rFonts w:hint="eastAsia"/>
          <w:b w:val="0"/>
          <w:bCs w:val="0"/>
          <w:kern w:val="0"/>
          <w:sz w:val="24"/>
          <w:szCs w:val="24"/>
        </w:rPr>
        <w:t>的</w:t>
      </w:r>
      <w:r>
        <w:rPr>
          <w:b w:val="0"/>
          <w:bCs w:val="0"/>
          <w:kern w:val="0"/>
          <w:sz w:val="24"/>
          <w:szCs w:val="24"/>
        </w:rPr>
        <w:t>不确定度</w:t>
      </w:r>
      <w:bookmarkEnd w:id="59"/>
    </w:p>
    <w:p w14:paraId="501FF9CE">
      <w:pPr>
        <w:pStyle w:val="9"/>
        <w:spacing w:after="0"/>
        <w:ind w:firstLine="480" w:firstLineChars="200"/>
        <w:jc w:val="both"/>
        <w:rPr>
          <w:kern w:val="0"/>
          <w:sz w:val="24"/>
          <w:szCs w:val="24"/>
        </w:rPr>
      </w:pPr>
      <w:r>
        <w:rPr>
          <w:rFonts w:hint="eastAsia"/>
          <w:kern w:val="0"/>
          <w:sz w:val="24"/>
          <w:szCs w:val="24"/>
        </w:rPr>
        <w:t>若</w:t>
      </w:r>
      <w:r>
        <w:rPr>
          <w:kern w:val="0"/>
          <w:sz w:val="24"/>
          <w:szCs w:val="24"/>
        </w:rPr>
        <w:t>认为测量模型</w:t>
      </w:r>
      <w:r>
        <w:rPr>
          <w:rFonts w:hint="eastAsia"/>
          <w:kern w:val="0"/>
          <w:sz w:val="24"/>
          <w:szCs w:val="24"/>
        </w:rPr>
        <w:t>的</w:t>
      </w:r>
      <w:r>
        <w:rPr>
          <w:kern w:val="0"/>
          <w:sz w:val="24"/>
          <w:szCs w:val="24"/>
        </w:rPr>
        <w:t>选择对被测量估计值的影响与</w:t>
      </w:r>
      <w:r>
        <w:rPr>
          <w:rFonts w:hint="eastAsia"/>
          <w:kern w:val="0"/>
          <w:sz w:val="24"/>
          <w:szCs w:val="24"/>
        </w:rPr>
        <w:t>该</w:t>
      </w:r>
      <w:r>
        <w:rPr>
          <w:kern w:val="0"/>
          <w:sz w:val="24"/>
          <w:szCs w:val="24"/>
        </w:rPr>
        <w:t>估计值</w:t>
      </w:r>
      <w:r>
        <w:rPr>
          <w:rFonts w:hint="eastAsia"/>
          <w:kern w:val="0"/>
          <w:sz w:val="24"/>
          <w:szCs w:val="24"/>
        </w:rPr>
        <w:t>的</w:t>
      </w:r>
      <w:r>
        <w:rPr>
          <w:kern w:val="0"/>
          <w:sz w:val="24"/>
          <w:szCs w:val="24"/>
        </w:rPr>
        <w:t>不确定度相比显著，</w:t>
      </w:r>
      <w:r>
        <w:rPr>
          <w:rFonts w:hint="eastAsia"/>
          <w:kern w:val="0"/>
          <w:sz w:val="24"/>
          <w:szCs w:val="24"/>
        </w:rPr>
        <w:t>就应该</w:t>
      </w:r>
      <w:r>
        <w:rPr>
          <w:kern w:val="0"/>
          <w:sz w:val="24"/>
          <w:szCs w:val="24"/>
        </w:rPr>
        <w:t>仔细</w:t>
      </w:r>
      <w:r>
        <w:rPr>
          <w:rFonts w:hint="eastAsia"/>
          <w:kern w:val="0"/>
          <w:sz w:val="24"/>
          <w:szCs w:val="24"/>
        </w:rPr>
        <w:t>地</w:t>
      </w:r>
      <w:r>
        <w:rPr>
          <w:kern w:val="0"/>
          <w:sz w:val="24"/>
          <w:szCs w:val="24"/>
        </w:rPr>
        <w:t>检查模型的选择。对于某些模型类</w:t>
      </w:r>
      <w:r>
        <w:rPr>
          <w:rFonts w:hint="eastAsia"/>
          <w:kern w:val="0"/>
          <w:sz w:val="24"/>
          <w:szCs w:val="24"/>
        </w:rPr>
        <w:t>别</w:t>
      </w:r>
      <w:r>
        <w:rPr>
          <w:kern w:val="0"/>
          <w:sz w:val="24"/>
          <w:szCs w:val="24"/>
        </w:rPr>
        <w:t>，</w:t>
      </w:r>
      <w:r>
        <w:rPr>
          <w:rFonts w:hint="eastAsia"/>
          <w:kern w:val="0"/>
          <w:sz w:val="24"/>
          <w:szCs w:val="24"/>
          <w:highlight w:val="yellow"/>
        </w:rPr>
        <w:t>比如</w:t>
      </w:r>
      <w:r>
        <w:rPr>
          <w:kern w:val="0"/>
          <w:sz w:val="24"/>
          <w:szCs w:val="24"/>
          <w:highlight w:val="yellow"/>
        </w:rPr>
        <w:t>多项式校</w:t>
      </w:r>
      <w:r>
        <w:rPr>
          <w:rFonts w:hint="eastAsia"/>
          <w:kern w:val="0"/>
          <w:sz w:val="24"/>
          <w:szCs w:val="24"/>
          <w:highlight w:val="yellow"/>
        </w:rPr>
        <w:t>准等模型项数取决于可用数据的情况</w:t>
      </w:r>
      <w:r>
        <w:rPr>
          <w:kern w:val="0"/>
          <w:sz w:val="24"/>
          <w:szCs w:val="24"/>
          <w:highlight w:val="yellow"/>
        </w:rPr>
        <w:t>，</w:t>
      </w:r>
      <w:r>
        <w:rPr>
          <w:kern w:val="0"/>
          <w:sz w:val="24"/>
          <w:szCs w:val="24"/>
        </w:rPr>
        <w:t>目前</w:t>
      </w:r>
      <w:r>
        <w:rPr>
          <w:rFonts w:hint="eastAsia"/>
          <w:kern w:val="0"/>
          <w:sz w:val="24"/>
          <w:szCs w:val="24"/>
        </w:rPr>
        <w:t>存在关于</w:t>
      </w:r>
      <w:r>
        <w:rPr>
          <w:kern w:val="0"/>
          <w:sz w:val="24"/>
          <w:szCs w:val="24"/>
        </w:rPr>
        <w:t>模型选择</w:t>
      </w:r>
      <w:r>
        <w:rPr>
          <w:rFonts w:hint="eastAsia"/>
          <w:kern w:val="0"/>
          <w:sz w:val="24"/>
          <w:szCs w:val="24"/>
        </w:rPr>
        <w:t>的</w:t>
      </w:r>
      <w:r>
        <w:rPr>
          <w:kern w:val="0"/>
          <w:sz w:val="24"/>
          <w:szCs w:val="24"/>
        </w:rPr>
        <w:t>指南[99]。统计模型</w:t>
      </w:r>
      <w:r>
        <w:rPr>
          <w:rFonts w:hint="eastAsia"/>
          <w:kern w:val="0"/>
          <w:sz w:val="24"/>
          <w:szCs w:val="24"/>
        </w:rPr>
        <w:t>中</w:t>
      </w:r>
      <w:r>
        <w:rPr>
          <w:kern w:val="0"/>
          <w:sz w:val="24"/>
          <w:szCs w:val="24"/>
        </w:rPr>
        <w:t>的模型不确定度，参见11.10。</w:t>
      </w:r>
      <w:r>
        <w:rPr>
          <w:rFonts w:hint="eastAsia"/>
          <w:kern w:val="0"/>
          <w:sz w:val="24"/>
          <w:szCs w:val="24"/>
        </w:rPr>
        <w:t>通常</w:t>
      </w:r>
      <w:r>
        <w:rPr>
          <w:kern w:val="0"/>
          <w:sz w:val="24"/>
          <w:szCs w:val="24"/>
        </w:rPr>
        <w:t>，</w:t>
      </w:r>
      <w:r>
        <w:rPr>
          <w:rFonts w:hint="eastAsia"/>
          <w:kern w:val="0"/>
          <w:sz w:val="24"/>
          <w:szCs w:val="24"/>
        </w:rPr>
        <w:t>关键考量在于充分认知该问题及其潜在影响</w:t>
      </w:r>
      <w:r>
        <w:rPr>
          <w:kern w:val="0"/>
          <w:sz w:val="24"/>
          <w:szCs w:val="24"/>
        </w:rPr>
        <w:t xml:space="preserve">。另见 </w:t>
      </w:r>
      <w:r>
        <w:fldChar w:fldCharType="begin"/>
      </w:r>
      <w:r>
        <w:instrText xml:space="preserve"> HYPERLINK \l "_bookmark41" </w:instrText>
      </w:r>
      <w:r>
        <w:fldChar w:fldCharType="separate"/>
      </w:r>
      <w:r>
        <w:rPr>
          <w:kern w:val="0"/>
          <w:sz w:val="24"/>
          <w:szCs w:val="24"/>
        </w:rPr>
        <w:t>8.2.2.</w:t>
      </w:r>
      <w:r>
        <w:rPr>
          <w:kern w:val="0"/>
          <w:sz w:val="24"/>
          <w:szCs w:val="24"/>
        </w:rPr>
        <w:fldChar w:fldCharType="end"/>
      </w:r>
    </w:p>
    <w:p w14:paraId="75BF468C">
      <w:pPr>
        <w:pStyle w:val="4"/>
        <w:tabs>
          <w:tab w:val="left" w:pos="803"/>
          <w:tab w:val="left" w:pos="804"/>
        </w:tabs>
        <w:spacing w:before="0" w:after="0" w:line="240" w:lineRule="auto"/>
        <w:ind w:firstLine="480" w:firstLineChars="200"/>
        <w:rPr>
          <w:b w:val="0"/>
          <w:bCs w:val="0"/>
          <w:kern w:val="0"/>
          <w:sz w:val="24"/>
          <w:szCs w:val="24"/>
        </w:rPr>
      </w:pPr>
      <w:bookmarkStart w:id="60" w:name="_Toc203749581"/>
      <w:r>
        <w:rPr>
          <w:b w:val="0"/>
          <w:bCs w:val="0"/>
          <w:kern w:val="0"/>
          <w:sz w:val="24"/>
          <w:szCs w:val="24"/>
        </w:rPr>
        <w:t>8.6  数值</w:t>
      </w:r>
      <w:r>
        <w:rPr>
          <w:rFonts w:hint="eastAsia"/>
          <w:b w:val="0"/>
          <w:bCs w:val="0"/>
          <w:kern w:val="0"/>
          <w:sz w:val="24"/>
          <w:szCs w:val="24"/>
        </w:rPr>
        <w:t>准确度</w:t>
      </w:r>
      <w:r>
        <w:rPr>
          <w:b w:val="0"/>
          <w:bCs w:val="0"/>
          <w:kern w:val="0"/>
          <w:sz w:val="24"/>
          <w:szCs w:val="24"/>
        </w:rPr>
        <w:t>损失及</w:t>
      </w:r>
      <w:r>
        <w:rPr>
          <w:rFonts w:hint="eastAsia"/>
          <w:b w:val="0"/>
          <w:bCs w:val="0"/>
          <w:kern w:val="0"/>
          <w:sz w:val="24"/>
          <w:szCs w:val="24"/>
        </w:rPr>
        <w:t>其</w:t>
      </w:r>
      <w:r>
        <w:rPr>
          <w:b w:val="0"/>
          <w:bCs w:val="0"/>
          <w:kern w:val="0"/>
          <w:sz w:val="24"/>
          <w:szCs w:val="24"/>
        </w:rPr>
        <w:t>补偿</w:t>
      </w:r>
      <w:bookmarkEnd w:id="60"/>
    </w:p>
    <w:p w14:paraId="46026C95">
      <w:pPr>
        <w:pStyle w:val="9"/>
        <w:spacing w:after="0"/>
        <w:jc w:val="both"/>
        <w:rPr>
          <w:kern w:val="0"/>
          <w:sz w:val="24"/>
          <w:szCs w:val="24"/>
        </w:rPr>
      </w:pPr>
      <w:r>
        <w:rPr>
          <w:kern w:val="0"/>
          <w:sz w:val="24"/>
          <w:szCs w:val="24"/>
        </w:rPr>
        <w:t>8.6.1  在数值计算中，即使</w:t>
      </w:r>
      <w:r>
        <w:rPr>
          <w:rFonts w:hint="eastAsia"/>
          <w:kern w:val="0"/>
          <w:sz w:val="24"/>
          <w:szCs w:val="24"/>
        </w:rPr>
        <w:t>所用</w:t>
      </w:r>
      <w:r>
        <w:rPr>
          <w:kern w:val="0"/>
          <w:sz w:val="24"/>
          <w:szCs w:val="24"/>
        </w:rPr>
        <w:t>公式或算法在数学上正确，但由于不适用于</w:t>
      </w:r>
      <w:r>
        <w:rPr>
          <w:rFonts w:hint="eastAsia"/>
          <w:kern w:val="0"/>
          <w:sz w:val="24"/>
          <w:szCs w:val="24"/>
        </w:rPr>
        <w:t>当前</w:t>
      </w:r>
      <w:r>
        <w:rPr>
          <w:kern w:val="0"/>
          <w:sz w:val="24"/>
          <w:szCs w:val="24"/>
        </w:rPr>
        <w:t>任务，</w:t>
      </w:r>
      <w:r>
        <w:rPr>
          <w:rFonts w:hint="eastAsia"/>
          <w:kern w:val="0"/>
          <w:sz w:val="24"/>
          <w:szCs w:val="24"/>
        </w:rPr>
        <w:t>仍</w:t>
      </w:r>
      <w:r>
        <w:rPr>
          <w:kern w:val="0"/>
          <w:sz w:val="24"/>
          <w:szCs w:val="24"/>
        </w:rPr>
        <w:t>可能导致不准确性。这种不准确性</w:t>
      </w:r>
      <w:r>
        <w:rPr>
          <w:rFonts w:hint="eastAsia"/>
          <w:kern w:val="0"/>
          <w:sz w:val="24"/>
          <w:szCs w:val="24"/>
        </w:rPr>
        <w:t>可能出现在多个</w:t>
      </w:r>
      <w:r>
        <w:rPr>
          <w:kern w:val="0"/>
          <w:sz w:val="24"/>
          <w:szCs w:val="24"/>
        </w:rPr>
        <w:t>领域，例如，基本统计</w:t>
      </w:r>
      <w:r>
        <w:rPr>
          <w:rFonts w:hint="eastAsia"/>
          <w:kern w:val="0"/>
          <w:sz w:val="24"/>
          <w:szCs w:val="24"/>
        </w:rPr>
        <w:t>计算</w:t>
      </w:r>
      <w:r>
        <w:rPr>
          <w:kern w:val="0"/>
          <w:sz w:val="24"/>
          <w:szCs w:val="24"/>
        </w:rPr>
        <w:t>（如一组数据的平均值和标准偏差）、数据</w:t>
      </w:r>
      <w:r>
        <w:rPr>
          <w:rFonts w:hint="eastAsia"/>
          <w:kern w:val="0"/>
          <w:sz w:val="24"/>
          <w:szCs w:val="24"/>
        </w:rPr>
        <w:t>的</w:t>
      </w:r>
      <w:r>
        <w:rPr>
          <w:kern w:val="0"/>
          <w:sz w:val="24"/>
          <w:szCs w:val="24"/>
        </w:rPr>
        <w:t>多项式拟合、</w:t>
      </w:r>
      <w:r>
        <w:rPr>
          <w:rFonts w:hint="eastAsia"/>
          <w:kern w:val="0"/>
          <w:sz w:val="24"/>
          <w:szCs w:val="24"/>
        </w:rPr>
        <w:t>简单</w:t>
      </w:r>
      <w:r>
        <w:rPr>
          <w:kern w:val="0"/>
          <w:sz w:val="24"/>
          <w:szCs w:val="24"/>
        </w:rPr>
        <w:t>公式</w:t>
      </w:r>
      <w:r>
        <w:rPr>
          <w:rFonts w:hint="eastAsia"/>
          <w:kern w:val="0"/>
          <w:sz w:val="24"/>
          <w:szCs w:val="24"/>
        </w:rPr>
        <w:t>求值</w:t>
      </w:r>
      <w:r>
        <w:rPr>
          <w:kern w:val="0"/>
          <w:sz w:val="24"/>
          <w:szCs w:val="24"/>
        </w:rPr>
        <w:t>等。导致</w:t>
      </w:r>
      <w:r>
        <w:rPr>
          <w:rFonts w:hint="eastAsia"/>
          <w:kern w:val="0"/>
          <w:sz w:val="24"/>
          <w:szCs w:val="24"/>
        </w:rPr>
        <w:t>此类</w:t>
      </w:r>
      <w:r>
        <w:rPr>
          <w:kern w:val="0"/>
          <w:sz w:val="24"/>
          <w:szCs w:val="24"/>
        </w:rPr>
        <w:t>行为的具体原因</w:t>
      </w:r>
      <w:r>
        <w:rPr>
          <w:rFonts w:hint="eastAsia"/>
          <w:kern w:val="0"/>
          <w:sz w:val="24"/>
          <w:szCs w:val="24"/>
        </w:rPr>
        <w:t>，</w:t>
      </w:r>
      <w:r>
        <w:rPr>
          <w:kern w:val="0"/>
          <w:sz w:val="24"/>
          <w:szCs w:val="24"/>
        </w:rPr>
        <w:t>包括减</w:t>
      </w:r>
      <w:r>
        <w:rPr>
          <w:rFonts w:hint="eastAsia"/>
          <w:kern w:val="0"/>
          <w:sz w:val="24"/>
          <w:szCs w:val="24"/>
        </w:rPr>
        <w:t>法抵</w:t>
      </w:r>
      <w:r>
        <w:rPr>
          <w:kern w:val="0"/>
          <w:sz w:val="24"/>
          <w:szCs w:val="24"/>
        </w:rPr>
        <w:t>消引起</w:t>
      </w:r>
      <w:r>
        <w:rPr>
          <w:rFonts w:hint="eastAsia"/>
          <w:kern w:val="0"/>
          <w:sz w:val="24"/>
          <w:szCs w:val="24"/>
        </w:rPr>
        <w:t>的</w:t>
      </w:r>
      <w:r>
        <w:rPr>
          <w:kern w:val="0"/>
          <w:sz w:val="24"/>
          <w:szCs w:val="24"/>
        </w:rPr>
        <w:t>有效数字丢失</w:t>
      </w:r>
      <w:r>
        <w:rPr>
          <w:rFonts w:hint="eastAsia"/>
          <w:kern w:val="0"/>
          <w:sz w:val="24"/>
          <w:szCs w:val="24"/>
        </w:rPr>
        <w:t>、舍入</w:t>
      </w:r>
      <w:r>
        <w:rPr>
          <w:kern w:val="0"/>
          <w:sz w:val="24"/>
          <w:szCs w:val="24"/>
        </w:rPr>
        <w:t>误差累积</w:t>
      </w:r>
      <w:r>
        <w:rPr>
          <w:rFonts w:hint="eastAsia"/>
          <w:kern w:val="0"/>
          <w:sz w:val="24"/>
          <w:szCs w:val="24"/>
        </w:rPr>
        <w:t>，以及</w:t>
      </w:r>
      <w:r>
        <w:rPr>
          <w:kern w:val="0"/>
          <w:sz w:val="24"/>
          <w:szCs w:val="24"/>
        </w:rPr>
        <w:t>计算机下溢或上溢。</w:t>
      </w:r>
    </w:p>
    <w:p w14:paraId="660C768E">
      <w:pPr>
        <w:pStyle w:val="9"/>
        <w:spacing w:after="0"/>
        <w:ind w:firstLine="480" w:firstLineChars="200"/>
        <w:jc w:val="both"/>
        <w:rPr>
          <w:kern w:val="0"/>
          <w:sz w:val="24"/>
          <w:szCs w:val="24"/>
        </w:rPr>
      </w:pPr>
      <w:r>
        <w:rPr>
          <w:kern w:val="0"/>
          <w:sz w:val="24"/>
          <w:szCs w:val="24"/>
        </w:rPr>
        <w:t xml:space="preserve">8.6.2 </w:t>
      </w:r>
      <w:r>
        <w:rPr>
          <w:rFonts w:hint="eastAsia"/>
          <w:kern w:val="0"/>
          <w:sz w:val="24"/>
          <w:szCs w:val="24"/>
        </w:rPr>
        <w:t>在</w:t>
      </w:r>
      <w:r>
        <w:rPr>
          <w:kern w:val="0"/>
          <w:sz w:val="24"/>
          <w:szCs w:val="24"/>
        </w:rPr>
        <w:t>计量</w:t>
      </w:r>
      <w:r>
        <w:rPr>
          <w:rFonts w:hint="eastAsia"/>
          <w:kern w:val="0"/>
          <w:sz w:val="24"/>
          <w:szCs w:val="24"/>
        </w:rPr>
        <w:t>学</w:t>
      </w:r>
      <w:r>
        <w:rPr>
          <w:kern w:val="0"/>
          <w:sz w:val="24"/>
          <w:szCs w:val="24"/>
        </w:rPr>
        <w:t>中</w:t>
      </w:r>
      <w:r>
        <w:rPr>
          <w:rFonts w:hint="eastAsia"/>
          <w:kern w:val="0"/>
          <w:sz w:val="24"/>
          <w:szCs w:val="24"/>
        </w:rPr>
        <w:t>，</w:t>
      </w:r>
      <w:r>
        <w:rPr>
          <w:kern w:val="0"/>
          <w:sz w:val="24"/>
          <w:szCs w:val="24"/>
        </w:rPr>
        <w:t>普遍需要评估以公式形式给出的测量函数。公式</w:t>
      </w:r>
      <w:r>
        <w:rPr>
          <w:rFonts w:hint="eastAsia"/>
          <w:kern w:val="0"/>
          <w:sz w:val="24"/>
          <w:szCs w:val="24"/>
        </w:rPr>
        <w:t>可见于</w:t>
      </w:r>
      <w:r>
        <w:rPr>
          <w:kern w:val="0"/>
          <w:sz w:val="24"/>
          <w:szCs w:val="24"/>
        </w:rPr>
        <w:t>论文、报告、数据表、程序、技术说明、指南、标准文件等</w:t>
      </w:r>
      <w:r>
        <w:rPr>
          <w:rFonts w:hint="eastAsia"/>
          <w:kern w:val="0"/>
          <w:sz w:val="24"/>
          <w:szCs w:val="24"/>
        </w:rPr>
        <w:t>。它们</w:t>
      </w:r>
      <w:r>
        <w:rPr>
          <w:kern w:val="0"/>
          <w:sz w:val="24"/>
          <w:szCs w:val="24"/>
        </w:rPr>
        <w:t>用</w:t>
      </w:r>
      <w:r>
        <w:rPr>
          <w:rFonts w:hint="eastAsia"/>
          <w:kern w:val="0"/>
          <w:sz w:val="24"/>
          <w:szCs w:val="24"/>
        </w:rPr>
        <w:t>于</w:t>
      </w:r>
      <w:r>
        <w:rPr>
          <w:kern w:val="0"/>
          <w:sz w:val="24"/>
          <w:szCs w:val="24"/>
        </w:rPr>
        <w:t>表</w:t>
      </w:r>
      <w:r>
        <w:rPr>
          <w:rFonts w:hint="eastAsia"/>
          <w:kern w:val="0"/>
          <w:sz w:val="24"/>
          <w:szCs w:val="24"/>
        </w:rPr>
        <w:t>示</w:t>
      </w:r>
      <w:r>
        <w:rPr>
          <w:kern w:val="0"/>
          <w:sz w:val="24"/>
          <w:szCs w:val="24"/>
        </w:rPr>
        <w:t>量之间的理论和经验关系。</w:t>
      </w:r>
      <w:r>
        <w:rPr>
          <w:rFonts w:hint="eastAsia"/>
          <w:kern w:val="0"/>
          <w:sz w:val="24"/>
          <w:szCs w:val="24"/>
        </w:rPr>
        <w:t>计量学家理应有权期望权威来源提供的公式适用于其开发目的，即该公式可直接手动计算或可靠地计算机实现。</w:t>
      </w:r>
      <w:r>
        <w:rPr>
          <w:kern w:val="0"/>
          <w:sz w:val="24"/>
          <w:szCs w:val="24"/>
        </w:rPr>
        <w:t>然而，忠实</w:t>
      </w:r>
      <w:r>
        <w:rPr>
          <w:rFonts w:hint="eastAsia"/>
          <w:kern w:val="0"/>
          <w:sz w:val="24"/>
          <w:szCs w:val="24"/>
        </w:rPr>
        <w:t>实现</w:t>
      </w:r>
      <w:r>
        <w:rPr>
          <w:kern w:val="0"/>
          <w:sz w:val="24"/>
          <w:szCs w:val="24"/>
        </w:rPr>
        <w:t>某</w:t>
      </w:r>
      <w:r>
        <w:rPr>
          <w:rFonts w:hint="eastAsia"/>
          <w:kern w:val="0"/>
          <w:sz w:val="24"/>
          <w:szCs w:val="24"/>
        </w:rPr>
        <w:t>给定</w:t>
      </w:r>
      <w:r>
        <w:rPr>
          <w:kern w:val="0"/>
          <w:sz w:val="24"/>
          <w:szCs w:val="24"/>
        </w:rPr>
        <w:t>公式</w:t>
      </w:r>
      <w:r>
        <w:rPr>
          <w:rFonts w:hint="eastAsia"/>
          <w:kern w:val="0"/>
          <w:sz w:val="24"/>
          <w:szCs w:val="24"/>
        </w:rPr>
        <w:t>未必</w:t>
      </w:r>
      <w:r>
        <w:rPr>
          <w:kern w:val="0"/>
          <w:sz w:val="24"/>
          <w:szCs w:val="24"/>
        </w:rPr>
        <w:t>总</w:t>
      </w:r>
      <w:r>
        <w:rPr>
          <w:rFonts w:hint="eastAsia"/>
          <w:kern w:val="0"/>
          <w:sz w:val="24"/>
          <w:szCs w:val="24"/>
        </w:rPr>
        <w:t>能获得</w:t>
      </w:r>
      <w:r>
        <w:rPr>
          <w:kern w:val="0"/>
          <w:sz w:val="24"/>
          <w:szCs w:val="24"/>
        </w:rPr>
        <w:t>预期数值</w:t>
      </w:r>
      <w:r>
        <w:rPr>
          <w:rFonts w:hint="eastAsia"/>
          <w:kern w:val="0"/>
          <w:sz w:val="24"/>
          <w:szCs w:val="24"/>
        </w:rPr>
        <w:t>准确度</w:t>
      </w:r>
      <w:r>
        <w:rPr>
          <w:kern w:val="0"/>
          <w:sz w:val="24"/>
          <w:szCs w:val="24"/>
        </w:rPr>
        <w:t>，尤其</w:t>
      </w:r>
      <w:r>
        <w:rPr>
          <w:rFonts w:hint="eastAsia"/>
          <w:kern w:val="0"/>
          <w:sz w:val="24"/>
          <w:szCs w:val="24"/>
        </w:rPr>
        <w:t>相较于</w:t>
      </w:r>
      <w:r>
        <w:rPr>
          <w:kern w:val="0"/>
          <w:sz w:val="24"/>
          <w:szCs w:val="24"/>
        </w:rPr>
        <w:t>使用数学等效</w:t>
      </w:r>
      <w:r>
        <w:rPr>
          <w:rFonts w:hint="eastAsia"/>
          <w:kern w:val="0"/>
          <w:sz w:val="24"/>
          <w:szCs w:val="24"/>
        </w:rPr>
        <w:t>的其他</w:t>
      </w:r>
      <w:r>
        <w:rPr>
          <w:kern w:val="0"/>
          <w:sz w:val="24"/>
          <w:szCs w:val="24"/>
        </w:rPr>
        <w:t>公式。</w:t>
      </w:r>
      <w:r>
        <w:rPr>
          <w:rFonts w:hint="eastAsia"/>
          <w:kern w:val="0"/>
          <w:sz w:val="24"/>
          <w:szCs w:val="24"/>
        </w:rPr>
        <w:t>某些情况下</w:t>
      </w:r>
      <w:r>
        <w:rPr>
          <w:kern w:val="0"/>
          <w:sz w:val="24"/>
          <w:szCs w:val="24"/>
        </w:rPr>
        <w:t>，数值</w:t>
      </w:r>
      <w:r>
        <w:rPr>
          <w:rFonts w:hint="eastAsia"/>
          <w:kern w:val="0"/>
          <w:sz w:val="24"/>
          <w:szCs w:val="24"/>
        </w:rPr>
        <w:t>准确度</w:t>
      </w:r>
      <w:r>
        <w:rPr>
          <w:kern w:val="0"/>
          <w:sz w:val="24"/>
          <w:szCs w:val="24"/>
        </w:rPr>
        <w:t>损失可能</w:t>
      </w:r>
      <w:r>
        <w:rPr>
          <w:rFonts w:hint="eastAsia"/>
          <w:kern w:val="0"/>
          <w:sz w:val="24"/>
          <w:szCs w:val="24"/>
        </w:rPr>
        <w:t>不可</w:t>
      </w:r>
      <w:r>
        <w:rPr>
          <w:kern w:val="0"/>
          <w:sz w:val="24"/>
          <w:szCs w:val="24"/>
        </w:rPr>
        <w:t>接受。</w:t>
      </w:r>
    </w:p>
    <w:p w14:paraId="072D0B0B">
      <w:pPr>
        <w:pStyle w:val="9"/>
        <w:spacing w:after="0"/>
        <w:ind w:firstLine="480" w:firstLineChars="200"/>
        <w:jc w:val="both"/>
        <w:rPr>
          <w:kern w:val="0"/>
          <w:sz w:val="24"/>
          <w:szCs w:val="24"/>
        </w:rPr>
      </w:pPr>
      <w:r>
        <w:rPr>
          <w:kern w:val="0"/>
          <w:sz w:val="24"/>
          <w:szCs w:val="24"/>
        </w:rPr>
        <w:t>8.6.3 由于本指南中考虑的计算</w:t>
      </w:r>
      <w:r>
        <w:rPr>
          <w:rFonts w:hint="eastAsia"/>
          <w:kern w:val="0"/>
          <w:sz w:val="24"/>
          <w:szCs w:val="24"/>
        </w:rPr>
        <w:t>多由</w:t>
      </w:r>
      <w:r>
        <w:rPr>
          <w:kern w:val="0"/>
          <w:sz w:val="24"/>
          <w:szCs w:val="24"/>
        </w:rPr>
        <w:t>计算机</w:t>
      </w:r>
      <w:r>
        <w:rPr>
          <w:rFonts w:hint="eastAsia"/>
          <w:kern w:val="0"/>
          <w:sz w:val="24"/>
          <w:szCs w:val="24"/>
        </w:rPr>
        <w:t>完成</w:t>
      </w:r>
      <w:r>
        <w:rPr>
          <w:kern w:val="0"/>
          <w:sz w:val="24"/>
          <w:szCs w:val="24"/>
        </w:rPr>
        <w:t>，因此</w:t>
      </w:r>
      <w:r>
        <w:rPr>
          <w:rFonts w:hint="eastAsia"/>
          <w:kern w:val="0"/>
          <w:sz w:val="24"/>
          <w:szCs w:val="24"/>
        </w:rPr>
        <w:t>计算过程</w:t>
      </w:r>
      <w:r>
        <w:rPr>
          <w:kern w:val="0"/>
          <w:sz w:val="24"/>
          <w:szCs w:val="24"/>
        </w:rPr>
        <w:t>自然</w:t>
      </w:r>
      <w:r>
        <w:rPr>
          <w:rFonts w:hint="eastAsia"/>
          <w:kern w:val="0"/>
          <w:sz w:val="24"/>
          <w:szCs w:val="24"/>
        </w:rPr>
        <w:t>采用</w:t>
      </w:r>
      <w:r>
        <w:rPr>
          <w:kern w:val="0"/>
          <w:sz w:val="24"/>
          <w:szCs w:val="24"/>
        </w:rPr>
        <w:t>所有可用的数字</w:t>
      </w:r>
      <w:r>
        <w:rPr>
          <w:rFonts w:hint="eastAsia"/>
          <w:kern w:val="0"/>
          <w:sz w:val="24"/>
          <w:szCs w:val="24"/>
        </w:rPr>
        <w:t>位数</w:t>
      </w:r>
      <w:r>
        <w:rPr>
          <w:kern w:val="0"/>
          <w:sz w:val="24"/>
          <w:szCs w:val="24"/>
        </w:rPr>
        <w:t>（</w:t>
      </w:r>
      <w:r>
        <w:rPr>
          <w:rFonts w:hint="eastAsia"/>
          <w:kern w:val="0"/>
          <w:sz w:val="24"/>
          <w:szCs w:val="24"/>
        </w:rPr>
        <w:t>通常</w:t>
      </w:r>
      <w:r>
        <w:rPr>
          <w:kern w:val="0"/>
          <w:sz w:val="24"/>
          <w:szCs w:val="24"/>
        </w:rPr>
        <w:t>计算机字长约</w:t>
      </w:r>
      <w:r>
        <w:rPr>
          <w:rFonts w:hint="eastAsia"/>
          <w:kern w:val="0"/>
          <w:sz w:val="24"/>
          <w:szCs w:val="24"/>
        </w:rPr>
        <w:t>是</w:t>
      </w:r>
      <w:r>
        <w:rPr>
          <w:kern w:val="0"/>
          <w:sz w:val="24"/>
          <w:szCs w:val="24"/>
        </w:rPr>
        <w:t>16位十进制数）。</w:t>
      </w:r>
      <w:r>
        <w:rPr>
          <w:rFonts w:hint="eastAsia"/>
          <w:kern w:val="0"/>
          <w:sz w:val="24"/>
          <w:szCs w:val="24"/>
        </w:rPr>
        <w:t>此</w:t>
      </w:r>
      <w:r>
        <w:rPr>
          <w:kern w:val="0"/>
          <w:sz w:val="24"/>
          <w:szCs w:val="24"/>
        </w:rPr>
        <w:t>位数通常</w:t>
      </w:r>
      <w:r>
        <w:rPr>
          <w:rFonts w:hint="eastAsia"/>
          <w:kern w:val="0"/>
          <w:sz w:val="24"/>
          <w:szCs w:val="24"/>
        </w:rPr>
        <w:t>足以</w:t>
      </w:r>
      <w:r>
        <w:rPr>
          <w:kern w:val="0"/>
          <w:sz w:val="24"/>
          <w:szCs w:val="24"/>
        </w:rPr>
        <w:t>提供满足</w:t>
      </w:r>
      <w:r>
        <w:rPr>
          <w:rFonts w:hint="eastAsia"/>
          <w:kern w:val="0"/>
          <w:sz w:val="24"/>
          <w:szCs w:val="24"/>
        </w:rPr>
        <w:t>实际所需</w:t>
      </w:r>
      <w:r>
        <w:rPr>
          <w:kern w:val="0"/>
          <w:sz w:val="24"/>
          <w:szCs w:val="24"/>
        </w:rPr>
        <w:t>数值</w:t>
      </w:r>
      <w:r>
        <w:rPr>
          <w:rFonts w:hint="eastAsia"/>
          <w:kern w:val="0"/>
          <w:sz w:val="24"/>
          <w:szCs w:val="24"/>
        </w:rPr>
        <w:t>精度</w:t>
      </w:r>
      <w:r>
        <w:rPr>
          <w:kern w:val="0"/>
          <w:sz w:val="24"/>
          <w:szCs w:val="24"/>
        </w:rPr>
        <w:t>的测量结果，然而，，某些公式或算法</w:t>
      </w:r>
      <w:r>
        <w:rPr>
          <w:rFonts w:hint="eastAsia"/>
          <w:kern w:val="0"/>
          <w:sz w:val="24"/>
          <w:szCs w:val="24"/>
        </w:rPr>
        <w:t>可能因</w:t>
      </w:r>
      <w:r>
        <w:fldChar w:fldCharType="begin"/>
      </w:r>
      <w:r>
        <w:instrText xml:space="preserve"> HYPERLINK \l "_bookmark66" </w:instrText>
      </w:r>
      <w:r>
        <w:fldChar w:fldCharType="separate"/>
      </w:r>
      <w:r>
        <w:rPr>
          <w:kern w:val="0"/>
          <w:sz w:val="24"/>
          <w:szCs w:val="24"/>
        </w:rPr>
        <w:t>8.6.1</w:t>
      </w:r>
      <w:r>
        <w:rPr>
          <w:kern w:val="0"/>
          <w:sz w:val="24"/>
          <w:szCs w:val="24"/>
        </w:rPr>
        <w:fldChar w:fldCharType="end"/>
      </w:r>
      <w:r>
        <w:rPr>
          <w:kern w:val="0"/>
          <w:sz w:val="24"/>
          <w:szCs w:val="24"/>
        </w:rPr>
        <w:t>中所述的原因</w:t>
      </w:r>
      <w:r>
        <w:rPr>
          <w:rFonts w:hint="eastAsia"/>
          <w:kern w:val="0"/>
          <w:sz w:val="24"/>
          <w:szCs w:val="24"/>
        </w:rPr>
        <w:t>导致</w:t>
      </w:r>
      <w:r>
        <w:rPr>
          <w:kern w:val="0"/>
          <w:sz w:val="24"/>
          <w:szCs w:val="24"/>
        </w:rPr>
        <w:t>计算出来的测量结果的数值准确度</w:t>
      </w:r>
      <w:r>
        <w:rPr>
          <w:rFonts w:hint="eastAsia"/>
          <w:kern w:val="0"/>
          <w:sz w:val="24"/>
          <w:szCs w:val="24"/>
        </w:rPr>
        <w:t>不足。</w:t>
      </w:r>
      <w:r>
        <w:rPr>
          <w:kern w:val="0"/>
          <w:sz w:val="24"/>
          <w:szCs w:val="24"/>
        </w:rPr>
        <w:t>合理的参数化选择有助于避免</w:t>
      </w:r>
      <w:r>
        <w:rPr>
          <w:rFonts w:hint="eastAsia"/>
          <w:kern w:val="0"/>
          <w:sz w:val="24"/>
          <w:szCs w:val="24"/>
        </w:rPr>
        <w:t>此类问题</w:t>
      </w:r>
      <w:r>
        <w:rPr>
          <w:kern w:val="0"/>
          <w:sz w:val="24"/>
          <w:szCs w:val="24"/>
        </w:rPr>
        <w:t>。</w:t>
      </w:r>
    </w:p>
    <w:p w14:paraId="660D5639">
      <w:pPr>
        <w:pStyle w:val="9"/>
        <w:spacing w:after="0"/>
        <w:ind w:firstLine="480" w:firstLineChars="200"/>
        <w:jc w:val="both"/>
        <w:rPr>
          <w:kern w:val="0"/>
          <w:sz w:val="24"/>
          <w:szCs w:val="24"/>
        </w:rPr>
      </w:pPr>
      <w:r>
        <w:rPr>
          <w:kern w:val="0"/>
          <w:sz w:val="24"/>
          <w:szCs w:val="24"/>
        </w:rPr>
        <w:t>8.6.4  如果测量结果</w:t>
      </w:r>
      <w:r>
        <w:rPr>
          <w:rFonts w:hint="eastAsia"/>
          <w:kern w:val="0"/>
          <w:sz w:val="24"/>
          <w:szCs w:val="24"/>
        </w:rPr>
        <w:t>还要</w:t>
      </w:r>
      <w:r>
        <w:rPr>
          <w:kern w:val="0"/>
          <w:sz w:val="24"/>
          <w:szCs w:val="24"/>
        </w:rPr>
        <w:t>用于</w:t>
      </w:r>
      <w:r>
        <w:rPr>
          <w:rFonts w:hint="eastAsia"/>
          <w:kern w:val="0"/>
          <w:sz w:val="24"/>
          <w:szCs w:val="24"/>
        </w:rPr>
        <w:t>后续</w:t>
      </w:r>
      <w:r>
        <w:rPr>
          <w:kern w:val="0"/>
          <w:sz w:val="24"/>
          <w:szCs w:val="24"/>
        </w:rPr>
        <w:t>计算，</w:t>
      </w:r>
      <w:r>
        <w:rPr>
          <w:rFonts w:hint="eastAsia"/>
          <w:kern w:val="0"/>
          <w:sz w:val="24"/>
          <w:szCs w:val="24"/>
        </w:rPr>
        <w:t>需确保传递至后续计算的</w:t>
      </w:r>
      <w:r>
        <w:rPr>
          <w:kern w:val="0"/>
          <w:sz w:val="24"/>
          <w:szCs w:val="24"/>
        </w:rPr>
        <w:t>数值应保留足够</w:t>
      </w:r>
      <w:r>
        <w:rPr>
          <w:rFonts w:hint="eastAsia"/>
          <w:kern w:val="0"/>
          <w:sz w:val="24"/>
          <w:szCs w:val="24"/>
        </w:rPr>
        <w:t>高的数值准确度</w:t>
      </w:r>
      <w:r>
        <w:rPr>
          <w:kern w:val="0"/>
          <w:sz w:val="24"/>
          <w:szCs w:val="24"/>
        </w:rPr>
        <w:t>。</w:t>
      </w:r>
      <w:r>
        <w:rPr>
          <w:rFonts w:hint="eastAsia"/>
          <w:kern w:val="0"/>
          <w:sz w:val="24"/>
          <w:szCs w:val="24"/>
        </w:rPr>
        <w:t>根据</w:t>
      </w:r>
      <w:r>
        <w:fldChar w:fldCharType="begin"/>
      </w:r>
      <w:r>
        <w:instrText xml:space="preserve"> HYPERLINK \l "_bookmark67" </w:instrText>
      </w:r>
      <w:r>
        <w:fldChar w:fldCharType="separate"/>
      </w:r>
      <w:r>
        <w:rPr>
          <w:kern w:val="0"/>
          <w:sz w:val="24"/>
          <w:szCs w:val="24"/>
        </w:rPr>
        <w:t>8.6.3</w:t>
      </w:r>
      <w:r>
        <w:rPr>
          <w:kern w:val="0"/>
          <w:sz w:val="24"/>
          <w:szCs w:val="24"/>
        </w:rPr>
        <w:fldChar w:fldCharType="end"/>
      </w:r>
      <w:r>
        <w:rPr>
          <w:kern w:val="0"/>
          <w:sz w:val="24"/>
          <w:szCs w:val="24"/>
        </w:rPr>
        <w:t>，计算应尽可能使用计算机</w:t>
      </w:r>
      <w:r>
        <w:rPr>
          <w:rFonts w:hint="eastAsia"/>
          <w:kern w:val="0"/>
          <w:sz w:val="24"/>
          <w:szCs w:val="24"/>
        </w:rPr>
        <w:t>内部表示</w:t>
      </w:r>
      <w:r>
        <w:rPr>
          <w:kern w:val="0"/>
          <w:sz w:val="24"/>
          <w:szCs w:val="24"/>
        </w:rPr>
        <w:t>的</w:t>
      </w:r>
      <w:r>
        <w:rPr>
          <w:rFonts w:hint="eastAsia"/>
          <w:kern w:val="0"/>
          <w:sz w:val="24"/>
          <w:szCs w:val="24"/>
        </w:rPr>
        <w:t>数值，</w:t>
      </w:r>
      <w:r>
        <w:rPr>
          <w:kern w:val="0"/>
          <w:sz w:val="24"/>
          <w:szCs w:val="24"/>
        </w:rPr>
        <w:t>而</w:t>
      </w:r>
      <w:r>
        <w:rPr>
          <w:rFonts w:hint="eastAsia"/>
          <w:kern w:val="0"/>
          <w:sz w:val="24"/>
          <w:szCs w:val="24"/>
        </w:rPr>
        <w:t>非</w:t>
      </w:r>
      <w:r>
        <w:rPr>
          <w:kern w:val="0"/>
          <w:sz w:val="24"/>
          <w:szCs w:val="24"/>
        </w:rPr>
        <w:t>出于报告</w:t>
      </w:r>
      <w:r>
        <w:rPr>
          <w:rFonts w:hint="eastAsia"/>
          <w:kern w:val="0"/>
          <w:sz w:val="24"/>
          <w:szCs w:val="24"/>
        </w:rPr>
        <w:t>等</w:t>
      </w:r>
      <w:r>
        <w:rPr>
          <w:kern w:val="0"/>
          <w:sz w:val="24"/>
          <w:szCs w:val="24"/>
        </w:rPr>
        <w:t>目的</w:t>
      </w:r>
      <w:r>
        <w:rPr>
          <w:rFonts w:hint="eastAsia"/>
          <w:kern w:val="0"/>
          <w:sz w:val="24"/>
          <w:szCs w:val="24"/>
        </w:rPr>
        <w:t>取整后</w:t>
      </w:r>
      <w:r>
        <w:rPr>
          <w:kern w:val="0"/>
          <w:sz w:val="24"/>
          <w:szCs w:val="24"/>
        </w:rPr>
        <w:t>的数值。</w:t>
      </w:r>
      <w:r>
        <w:rPr>
          <w:rFonts w:hint="eastAsia"/>
          <w:kern w:val="0"/>
          <w:sz w:val="24"/>
          <w:szCs w:val="24"/>
        </w:rPr>
        <w:t>常见场景为，第一步</w:t>
      </w:r>
      <w:r>
        <w:rPr>
          <w:kern w:val="0"/>
          <w:sz w:val="24"/>
          <w:szCs w:val="24"/>
        </w:rPr>
        <w:t>使用校准函数获得校准系数的估计值、不确定度和协方差，</w:t>
      </w:r>
      <w:r>
        <w:rPr>
          <w:rFonts w:hint="eastAsia"/>
          <w:kern w:val="0"/>
          <w:sz w:val="24"/>
          <w:szCs w:val="24"/>
        </w:rPr>
        <w:t>第二步利用此</w:t>
      </w:r>
      <w:r>
        <w:rPr>
          <w:kern w:val="0"/>
          <w:sz w:val="24"/>
          <w:szCs w:val="24"/>
        </w:rPr>
        <w:t>信息</w:t>
      </w:r>
      <w:r>
        <w:rPr>
          <w:rFonts w:hint="eastAsia"/>
          <w:kern w:val="0"/>
          <w:sz w:val="24"/>
          <w:szCs w:val="24"/>
        </w:rPr>
        <w:t>提供</w:t>
      </w:r>
      <w:r>
        <w:rPr>
          <w:kern w:val="0"/>
          <w:sz w:val="24"/>
          <w:szCs w:val="24"/>
        </w:rPr>
        <w:t>给定响应值</w:t>
      </w:r>
      <w:r>
        <w:rPr>
          <w:rFonts w:hint="eastAsia"/>
          <w:kern w:val="0"/>
          <w:sz w:val="24"/>
          <w:szCs w:val="24"/>
        </w:rPr>
        <w:t>及其</w:t>
      </w:r>
      <w:r>
        <w:rPr>
          <w:kern w:val="0"/>
          <w:sz w:val="24"/>
          <w:szCs w:val="24"/>
        </w:rPr>
        <w:t>不确定度</w:t>
      </w:r>
      <w:r>
        <w:rPr>
          <w:rFonts w:hint="eastAsia"/>
          <w:kern w:val="0"/>
          <w:sz w:val="24"/>
          <w:szCs w:val="24"/>
        </w:rPr>
        <w:t>对应</w:t>
      </w:r>
      <w:r>
        <w:rPr>
          <w:kern w:val="0"/>
          <w:sz w:val="24"/>
          <w:szCs w:val="24"/>
        </w:rPr>
        <w:t>的</w:t>
      </w:r>
      <w:r>
        <w:rPr>
          <w:rFonts w:hint="eastAsia"/>
          <w:kern w:val="0"/>
          <w:sz w:val="24"/>
          <w:szCs w:val="24"/>
        </w:rPr>
        <w:t>激励</w:t>
      </w:r>
      <w:r>
        <w:rPr>
          <w:kern w:val="0"/>
          <w:sz w:val="24"/>
          <w:szCs w:val="24"/>
        </w:rPr>
        <w:t>值</w:t>
      </w:r>
      <w:r>
        <w:rPr>
          <w:rFonts w:hint="eastAsia"/>
          <w:kern w:val="0"/>
          <w:sz w:val="24"/>
          <w:szCs w:val="24"/>
        </w:rPr>
        <w:t>及其</w:t>
      </w:r>
      <w:r>
        <w:rPr>
          <w:kern w:val="0"/>
          <w:sz w:val="24"/>
          <w:szCs w:val="24"/>
        </w:rPr>
        <w:t>不确定度。</w:t>
      </w:r>
      <w:r>
        <w:rPr>
          <w:rFonts w:hint="eastAsia"/>
          <w:kern w:val="0"/>
          <w:sz w:val="24"/>
          <w:szCs w:val="24"/>
        </w:rPr>
        <w:t>此时如果</w:t>
      </w:r>
      <w:r>
        <w:rPr>
          <w:kern w:val="0"/>
          <w:sz w:val="24"/>
          <w:szCs w:val="24"/>
        </w:rPr>
        <w:t>使用第一步的</w:t>
      </w:r>
      <w:r>
        <w:rPr>
          <w:rFonts w:hint="eastAsia"/>
          <w:kern w:val="0"/>
          <w:sz w:val="24"/>
          <w:szCs w:val="24"/>
        </w:rPr>
        <w:t>取整值</w:t>
      </w:r>
      <w:r>
        <w:rPr>
          <w:kern w:val="0"/>
          <w:sz w:val="24"/>
          <w:szCs w:val="24"/>
        </w:rPr>
        <w:t>，可能</w:t>
      </w:r>
      <w:r>
        <w:rPr>
          <w:rFonts w:hint="eastAsia"/>
          <w:kern w:val="0"/>
          <w:sz w:val="24"/>
          <w:szCs w:val="24"/>
        </w:rPr>
        <w:t>导致激励</w:t>
      </w:r>
      <w:r>
        <w:rPr>
          <w:kern w:val="0"/>
          <w:sz w:val="24"/>
          <w:szCs w:val="24"/>
        </w:rPr>
        <w:t>值</w:t>
      </w:r>
      <w:r>
        <w:rPr>
          <w:rFonts w:hint="eastAsia"/>
          <w:kern w:val="0"/>
          <w:sz w:val="24"/>
          <w:szCs w:val="24"/>
        </w:rPr>
        <w:t>及其</w:t>
      </w:r>
      <w:r>
        <w:rPr>
          <w:kern w:val="0"/>
          <w:sz w:val="24"/>
          <w:szCs w:val="24"/>
        </w:rPr>
        <w:t>不确定度的数值</w:t>
      </w:r>
      <w:r>
        <w:rPr>
          <w:rFonts w:hint="eastAsia"/>
          <w:kern w:val="0"/>
          <w:sz w:val="24"/>
          <w:szCs w:val="24"/>
        </w:rPr>
        <w:t>准确度不够高</w:t>
      </w:r>
      <w:r>
        <w:rPr>
          <w:kern w:val="0"/>
          <w:sz w:val="24"/>
          <w:szCs w:val="24"/>
        </w:rPr>
        <w:t>。</w:t>
      </w:r>
    </w:p>
    <w:p w14:paraId="28B1AF83">
      <w:pPr>
        <w:pStyle w:val="9"/>
        <w:spacing w:after="0"/>
        <w:ind w:firstLine="480" w:firstLineChars="200"/>
        <w:jc w:val="both"/>
        <w:rPr>
          <w:kern w:val="0"/>
          <w:sz w:val="24"/>
          <w:szCs w:val="24"/>
        </w:rPr>
      </w:pPr>
      <w:r>
        <w:rPr>
          <w:kern w:val="0"/>
          <w:sz w:val="24"/>
          <w:szCs w:val="24"/>
        </w:rPr>
        <w:t>8.6.5  数值</w:t>
      </w:r>
      <w:r>
        <w:rPr>
          <w:rFonts w:hint="eastAsia"/>
          <w:kern w:val="0"/>
          <w:sz w:val="24"/>
          <w:szCs w:val="24"/>
        </w:rPr>
        <w:t>准确度的</w:t>
      </w:r>
      <w:r>
        <w:rPr>
          <w:kern w:val="0"/>
          <w:sz w:val="24"/>
          <w:szCs w:val="24"/>
        </w:rPr>
        <w:t>损失通常可以补偿，尤其是</w:t>
      </w:r>
      <w:r>
        <w:rPr>
          <w:rFonts w:hint="eastAsia"/>
          <w:kern w:val="0"/>
          <w:sz w:val="24"/>
          <w:szCs w:val="24"/>
        </w:rPr>
        <w:t>预测到</w:t>
      </w:r>
      <w:r>
        <w:rPr>
          <w:kern w:val="0"/>
          <w:sz w:val="24"/>
          <w:szCs w:val="24"/>
        </w:rPr>
        <w:t>计算结果可能受到不利影响时。在某些情况下，</w:t>
      </w:r>
      <w:r>
        <w:rPr>
          <w:rFonts w:hint="eastAsia"/>
          <w:kern w:val="0"/>
          <w:sz w:val="24"/>
          <w:szCs w:val="24"/>
        </w:rPr>
        <w:t>重排、</w:t>
      </w:r>
      <w:r>
        <w:rPr>
          <w:kern w:val="0"/>
          <w:sz w:val="24"/>
          <w:szCs w:val="24"/>
        </w:rPr>
        <w:t>简化或</w:t>
      </w:r>
      <w:r>
        <w:rPr>
          <w:rFonts w:hint="eastAsia"/>
          <w:kern w:val="0"/>
          <w:sz w:val="24"/>
          <w:szCs w:val="24"/>
        </w:rPr>
        <w:t>重新参数</w:t>
      </w:r>
      <w:r>
        <w:rPr>
          <w:kern w:val="0"/>
          <w:sz w:val="24"/>
          <w:szCs w:val="24"/>
        </w:rPr>
        <w:t>化数学表达式</w:t>
      </w:r>
      <w:r>
        <w:rPr>
          <w:rFonts w:hint="eastAsia"/>
          <w:kern w:val="0"/>
          <w:sz w:val="24"/>
          <w:szCs w:val="24"/>
        </w:rPr>
        <w:t>，</w:t>
      </w:r>
      <w:r>
        <w:rPr>
          <w:kern w:val="0"/>
          <w:sz w:val="24"/>
          <w:szCs w:val="24"/>
        </w:rPr>
        <w:t>可以显著提高</w:t>
      </w:r>
      <w:r>
        <w:rPr>
          <w:rFonts w:hint="eastAsia"/>
          <w:kern w:val="0"/>
          <w:sz w:val="24"/>
          <w:szCs w:val="24"/>
        </w:rPr>
        <w:t>计算</w:t>
      </w:r>
      <w:r>
        <w:rPr>
          <w:kern w:val="0"/>
          <w:sz w:val="24"/>
          <w:szCs w:val="24"/>
        </w:rPr>
        <w:t>结果的数值准确度。</w:t>
      </w:r>
      <w:r>
        <w:rPr>
          <w:rFonts w:hint="eastAsia"/>
          <w:kern w:val="0"/>
          <w:sz w:val="24"/>
          <w:szCs w:val="24"/>
        </w:rPr>
        <w:t>尽管</w:t>
      </w:r>
      <w:r>
        <w:rPr>
          <w:kern w:val="0"/>
          <w:sz w:val="24"/>
          <w:szCs w:val="24"/>
        </w:rPr>
        <w:t>提供</w:t>
      </w:r>
      <w:r>
        <w:rPr>
          <w:rFonts w:hint="eastAsia"/>
          <w:kern w:val="0"/>
          <w:sz w:val="24"/>
          <w:szCs w:val="24"/>
        </w:rPr>
        <w:t>详尽</w:t>
      </w:r>
      <w:r>
        <w:rPr>
          <w:kern w:val="0"/>
          <w:sz w:val="24"/>
          <w:szCs w:val="24"/>
        </w:rPr>
        <w:t>建议超出了本指南的范围（属于数值分析的范畴[162]），但以下例子</w:t>
      </w:r>
      <w:r>
        <w:rPr>
          <w:rFonts w:hint="eastAsia"/>
          <w:kern w:val="0"/>
          <w:sz w:val="24"/>
          <w:szCs w:val="24"/>
        </w:rPr>
        <w:t>中展示</w:t>
      </w:r>
      <w:r>
        <w:rPr>
          <w:kern w:val="0"/>
          <w:sz w:val="24"/>
          <w:szCs w:val="24"/>
        </w:rPr>
        <w:t>了可能出现的数值</w:t>
      </w:r>
      <w:r>
        <w:rPr>
          <w:rFonts w:hint="eastAsia"/>
          <w:kern w:val="0"/>
          <w:sz w:val="24"/>
          <w:szCs w:val="24"/>
        </w:rPr>
        <w:t>问题及其解决方案</w:t>
      </w:r>
      <w:r>
        <w:rPr>
          <w:kern w:val="0"/>
          <w:sz w:val="24"/>
          <w:szCs w:val="24"/>
        </w:rPr>
        <w:t>。建议使用高</w:t>
      </w:r>
      <w:r>
        <w:rPr>
          <w:rFonts w:hint="eastAsia"/>
          <w:kern w:val="0"/>
          <w:sz w:val="24"/>
          <w:szCs w:val="24"/>
        </w:rPr>
        <w:t>质量</w:t>
      </w:r>
      <w:r>
        <w:rPr>
          <w:kern w:val="0"/>
          <w:sz w:val="24"/>
          <w:szCs w:val="24"/>
        </w:rPr>
        <w:t>数学软件库。</w:t>
      </w:r>
    </w:p>
    <w:p w14:paraId="43A6F028">
      <w:pPr>
        <w:rPr>
          <w:kern w:val="0"/>
          <w:sz w:val="24"/>
          <w:szCs w:val="24"/>
        </w:rPr>
      </w:pPr>
      <w:r>
        <w:rPr>
          <w:kern w:val="0"/>
          <w:sz w:val="24"/>
          <w:szCs w:val="24"/>
        </w:rPr>
        <w:t>例1 计算均值和标准偏差中的减法抵消</w:t>
      </w:r>
    </w:p>
    <w:p w14:paraId="765817E1">
      <w:pPr>
        <w:rPr>
          <w:kern w:val="0"/>
          <w:sz w:val="24"/>
          <w:szCs w:val="24"/>
        </w:rPr>
      </w:pPr>
      <w:r>
        <w:rPr>
          <w:spacing w:val="-1"/>
          <w:kern w:val="0"/>
          <w:position w:val="1"/>
          <w:sz w:val="24"/>
          <w:szCs w:val="24"/>
        </w:rPr>
        <w:t>对于一组数值</w:t>
      </w:r>
      <w:r>
        <w:rPr>
          <w:i/>
          <w:kern w:val="0"/>
          <w:position w:val="1"/>
          <w:sz w:val="24"/>
          <w:szCs w:val="24"/>
        </w:rPr>
        <w:t>x</w:t>
      </w:r>
      <w:r>
        <w:rPr>
          <w:i/>
          <w:kern w:val="0"/>
          <w:sz w:val="24"/>
          <w:szCs w:val="24"/>
          <w:vertAlign w:val="subscript"/>
        </w:rPr>
        <w:t>i</w:t>
      </w:r>
      <w:r>
        <w:rPr>
          <w:i/>
          <w:spacing w:val="-16"/>
          <w:kern w:val="0"/>
          <w:sz w:val="24"/>
          <w:szCs w:val="24"/>
        </w:rPr>
        <w:t xml:space="preserve"> </w:t>
      </w:r>
      <w:r>
        <w:rPr>
          <w:kern w:val="0"/>
          <w:position w:val="1"/>
          <w:sz w:val="24"/>
          <w:szCs w:val="24"/>
        </w:rPr>
        <w:t xml:space="preserve"> (</w:t>
      </w:r>
      <w:r>
        <w:rPr>
          <w:i/>
          <w:kern w:val="0"/>
          <w:position w:val="1"/>
          <w:sz w:val="24"/>
          <w:szCs w:val="24"/>
        </w:rPr>
        <w:t>i</w:t>
      </w:r>
      <w:r>
        <w:rPr>
          <w:i/>
          <w:spacing w:val="-3"/>
          <w:kern w:val="0"/>
          <w:position w:val="1"/>
          <w:sz w:val="24"/>
          <w:szCs w:val="24"/>
        </w:rPr>
        <w:t xml:space="preserve"> </w:t>
      </w:r>
      <w:r>
        <w:rPr>
          <w:kern w:val="0"/>
          <w:position w:val="1"/>
          <w:sz w:val="24"/>
          <w:szCs w:val="24"/>
        </w:rPr>
        <w:t>=</w:t>
      </w:r>
      <w:r>
        <w:rPr>
          <w:spacing w:val="2"/>
          <w:kern w:val="0"/>
          <w:position w:val="1"/>
          <w:sz w:val="24"/>
          <w:szCs w:val="24"/>
        </w:rPr>
        <w:t xml:space="preserve"> </w:t>
      </w:r>
      <w:r>
        <w:rPr>
          <w:kern w:val="0"/>
          <w:position w:val="1"/>
          <w:sz w:val="24"/>
          <w:szCs w:val="24"/>
        </w:rPr>
        <w:t>1,</w:t>
      </w:r>
      <w:r>
        <w:rPr>
          <w:spacing w:val="-1"/>
          <w:kern w:val="0"/>
          <w:position w:val="1"/>
          <w:sz w:val="24"/>
          <w:szCs w:val="24"/>
        </w:rPr>
        <w:t xml:space="preserve"> </w:t>
      </w:r>
      <w:r>
        <w:rPr>
          <w:kern w:val="0"/>
          <w:position w:val="1"/>
          <w:sz w:val="24"/>
          <w:szCs w:val="24"/>
        </w:rPr>
        <w:t>.</w:t>
      </w:r>
      <w:r>
        <w:rPr>
          <w:spacing w:val="-2"/>
          <w:kern w:val="0"/>
          <w:position w:val="1"/>
          <w:sz w:val="24"/>
          <w:szCs w:val="24"/>
        </w:rPr>
        <w:t xml:space="preserve"> </w:t>
      </w:r>
      <w:r>
        <w:rPr>
          <w:kern w:val="0"/>
          <w:position w:val="1"/>
          <w:sz w:val="24"/>
          <w:szCs w:val="24"/>
        </w:rPr>
        <w:t xml:space="preserve">. </w:t>
      </w:r>
      <w:r>
        <w:rPr>
          <w:spacing w:val="-1"/>
          <w:kern w:val="0"/>
          <w:position w:val="1"/>
          <w:sz w:val="24"/>
          <w:szCs w:val="24"/>
        </w:rPr>
        <w:t xml:space="preserve">., </w:t>
      </w:r>
      <w:r>
        <w:rPr>
          <w:i/>
          <w:spacing w:val="-1"/>
          <w:kern w:val="0"/>
          <w:position w:val="1"/>
          <w:sz w:val="24"/>
          <w:szCs w:val="24"/>
        </w:rPr>
        <w:t>n</w:t>
      </w:r>
      <w:r>
        <w:rPr>
          <w:kern w:val="0"/>
          <w:position w:val="1"/>
          <w:sz w:val="24"/>
          <w:szCs w:val="24"/>
        </w:rPr>
        <w:t>)</w:t>
      </w:r>
      <w:r>
        <w:rPr>
          <w:rFonts w:hint="eastAsia"/>
          <w:kern w:val="0"/>
          <w:position w:val="1"/>
          <w:sz w:val="24"/>
          <w:szCs w:val="24"/>
        </w:rPr>
        <w:t>，可能是</w:t>
      </w:r>
      <w:r>
        <w:rPr>
          <w:spacing w:val="-1"/>
          <w:kern w:val="0"/>
          <w:position w:val="1"/>
          <w:sz w:val="24"/>
          <w:szCs w:val="24"/>
        </w:rPr>
        <w:t>某量独立重复观测结果</w:t>
      </w:r>
      <w:r>
        <w:rPr>
          <w:kern w:val="0"/>
          <w:position w:val="1"/>
          <w:sz w:val="24"/>
          <w:szCs w:val="24"/>
        </w:rPr>
        <w:t>，</w:t>
      </w:r>
      <w:r>
        <w:rPr>
          <w:spacing w:val="2"/>
          <w:kern w:val="0"/>
          <w:position w:val="1"/>
          <w:sz w:val="24"/>
          <w:szCs w:val="24"/>
        </w:rPr>
        <w:t>其均值</w:t>
      </w:r>
      <m:oMath>
        <m:acc>
          <m:accPr>
            <m:chr m:val="̅"/>
            <m:ctrlPr>
              <w:rPr>
                <w:rFonts w:ascii="Cambria Math" w:hAnsi="Cambria Math"/>
                <w:spacing w:val="-13"/>
                <w:kern w:val="0"/>
                <w:position w:val="1"/>
                <w:sz w:val="24"/>
                <w:szCs w:val="24"/>
              </w:rPr>
            </m:ctrlPr>
          </m:accPr>
          <m:e>
            <m:r>
              <m:rPr>
                <m:sty m:val="bi"/>
              </m:rPr>
              <w:rPr>
                <w:rFonts w:hint="eastAsia" w:ascii="Cambria Math" w:hAnsi="Cambria Math"/>
                <w:spacing w:val="-13"/>
                <w:kern w:val="0"/>
                <w:position w:val="1"/>
                <w:sz w:val="24"/>
                <w:szCs w:val="24"/>
              </w:rPr>
              <m:t>x</m:t>
            </m:r>
            <m:ctrlPr>
              <w:rPr>
                <w:rFonts w:ascii="Cambria Math" w:hAnsi="Cambria Math"/>
                <w:spacing w:val="-13"/>
                <w:kern w:val="0"/>
                <w:position w:val="1"/>
                <w:sz w:val="24"/>
                <w:szCs w:val="24"/>
              </w:rPr>
            </m:ctrlPr>
          </m:e>
        </m:acc>
      </m:oMath>
      <w:r>
        <w:rPr>
          <w:rFonts w:hint="eastAsia"/>
          <w:spacing w:val="2"/>
          <w:kern w:val="0"/>
          <w:position w:val="1"/>
          <w:sz w:val="24"/>
          <w:szCs w:val="24"/>
        </w:rPr>
        <w:t>和</w:t>
      </w:r>
      <w:r>
        <w:rPr>
          <w:spacing w:val="1"/>
          <w:kern w:val="0"/>
          <w:position w:val="1"/>
          <w:sz w:val="24"/>
          <w:szCs w:val="24"/>
        </w:rPr>
        <w:t>方差</w:t>
      </w:r>
      <m:oMath>
        <m:sSup>
          <m:sSupPr>
            <m:ctrlPr>
              <w:rPr>
                <w:rFonts w:ascii="Cambria Math" w:hAnsi="Cambria Math"/>
                <w:i/>
                <w:spacing w:val="-13"/>
                <w:kern w:val="0"/>
                <w:position w:val="1"/>
                <w:sz w:val="24"/>
                <w:szCs w:val="24"/>
              </w:rPr>
            </m:ctrlPr>
          </m:sSupPr>
          <m:e>
            <m:r>
              <m:rPr>
                <m:sty m:val="bi"/>
              </m:rPr>
              <w:rPr>
                <w:rFonts w:hint="eastAsia" w:ascii="Cambria Math" w:hAnsi="Cambria Math"/>
                <w:spacing w:val="-13"/>
                <w:kern w:val="0"/>
                <w:position w:val="1"/>
                <w:sz w:val="24"/>
                <w:szCs w:val="24"/>
              </w:rPr>
              <m:t>s</m:t>
            </m:r>
            <m:ctrlPr>
              <w:rPr>
                <w:rFonts w:hint="eastAsia" w:ascii="Cambria Math" w:hAnsi="Cambria Math"/>
                <w:i/>
                <w:spacing w:val="-13"/>
                <w:kern w:val="0"/>
                <w:position w:val="1"/>
                <w:sz w:val="24"/>
                <w:szCs w:val="24"/>
              </w:rPr>
            </m:ctrlPr>
          </m:e>
          <m:sup>
            <m:r>
              <m:rPr>
                <m:sty m:val="bi"/>
              </m:rPr>
              <w:rPr>
                <w:rFonts w:hint="eastAsia" w:ascii="Cambria Math" w:hAnsi="Cambria Math"/>
                <w:spacing w:val="-13"/>
                <w:kern w:val="0"/>
                <w:position w:val="1"/>
                <w:sz w:val="24"/>
                <w:szCs w:val="24"/>
              </w:rPr>
              <m:t>2</m:t>
            </m:r>
            <m:ctrlPr>
              <w:rPr>
                <w:rFonts w:ascii="Cambria Math" w:hAnsi="Cambria Math"/>
                <w:i/>
                <w:spacing w:val="-13"/>
                <w:kern w:val="0"/>
                <w:position w:val="1"/>
                <w:sz w:val="24"/>
                <w:szCs w:val="24"/>
              </w:rPr>
            </m:ctrlPr>
          </m:sup>
        </m:sSup>
      </m:oMath>
      <w:r>
        <w:rPr>
          <w:kern w:val="0"/>
          <w:position w:val="1"/>
          <w:sz w:val="24"/>
          <w:szCs w:val="24"/>
        </w:rPr>
        <w:t>（标准偏差</w:t>
      </w:r>
      <w:r>
        <w:rPr>
          <w:kern w:val="0"/>
          <w:sz w:val="24"/>
          <w:szCs w:val="24"/>
        </w:rPr>
        <w:t>的平方）的公式</w:t>
      </w:r>
      <w:r>
        <w:rPr>
          <w:rFonts w:hint="eastAsia"/>
          <w:kern w:val="0"/>
          <w:sz w:val="24"/>
          <w:szCs w:val="24"/>
        </w:rPr>
        <w:t>如下</w:t>
      </w:r>
      <w:r>
        <w:rPr>
          <w:kern w:val="0"/>
          <w:sz w:val="24"/>
          <w:szCs w:val="24"/>
        </w:rPr>
        <w:t>：</w:t>
      </w:r>
    </w:p>
    <w:p w14:paraId="2C98FB6A">
      <w:pPr>
        <w:pStyle w:val="9"/>
        <w:ind w:firstLine="428" w:firstLineChars="200"/>
        <w:jc w:val="right"/>
        <w:rPr>
          <w:kern w:val="0"/>
          <w:sz w:val="24"/>
          <w:szCs w:val="24"/>
        </w:rPr>
      </w:pPr>
      <m:oMath>
        <m:acc>
          <m:accPr>
            <m:chr m:val="̅"/>
            <m:ctrlPr>
              <w:rPr>
                <w:rFonts w:ascii="Cambria Math" w:hAnsi="Cambria Math"/>
                <w:spacing w:val="-13"/>
                <w:kern w:val="0"/>
                <w:position w:val="1"/>
                <w:sz w:val="24"/>
                <w:szCs w:val="24"/>
              </w:rPr>
            </m:ctrlPr>
          </m:accPr>
          <m:e>
            <m:r>
              <m:rPr/>
              <w:rPr>
                <w:rFonts w:ascii="Cambria Math" w:hAnsi="Cambria Math"/>
                <w:spacing w:val="-13"/>
                <w:kern w:val="0"/>
                <w:position w:val="1"/>
                <w:sz w:val="24"/>
                <w:szCs w:val="24"/>
              </w:rPr>
              <m:t>x</m:t>
            </m:r>
            <m:ctrlPr>
              <w:rPr>
                <w:rFonts w:ascii="Cambria Math" w:hAnsi="Cambria Math"/>
                <w:spacing w:val="-13"/>
                <w:kern w:val="0"/>
                <w:position w:val="1"/>
                <w:sz w:val="24"/>
                <w:szCs w:val="24"/>
              </w:rPr>
            </m:ctrlPr>
          </m:e>
        </m:acc>
        <m:r>
          <m:rPr/>
          <w:rPr>
            <w:rFonts w:ascii="Cambria Math" w:hAnsi="Cambria Math"/>
            <w:spacing w:val="-13"/>
            <w:kern w:val="0"/>
            <w:position w:val="1"/>
            <w:sz w:val="24"/>
            <w:szCs w:val="24"/>
          </w:rPr>
          <m:t>=</m:t>
        </m:r>
        <m:f>
          <m:fPr>
            <m:ctrlPr>
              <w:rPr>
                <w:rFonts w:ascii="Cambria Math" w:hAnsi="Cambria Math"/>
                <w:spacing w:val="-13"/>
                <w:kern w:val="0"/>
                <w:position w:val="1"/>
                <w:sz w:val="24"/>
                <w:szCs w:val="24"/>
              </w:rPr>
            </m:ctrlPr>
          </m:fPr>
          <m:num>
            <m:r>
              <m:rPr/>
              <w:rPr>
                <w:rFonts w:ascii="Cambria Math" w:hAnsi="Cambria Math"/>
                <w:spacing w:val="-13"/>
                <w:kern w:val="0"/>
                <w:position w:val="1"/>
                <w:sz w:val="24"/>
                <w:szCs w:val="24"/>
              </w:rPr>
              <m:t>1</m:t>
            </m:r>
            <m:ctrlPr>
              <w:rPr>
                <w:rFonts w:ascii="Cambria Math" w:hAnsi="Cambria Math"/>
                <w:i/>
                <w:spacing w:val="-13"/>
                <w:kern w:val="0"/>
                <w:position w:val="1"/>
                <w:sz w:val="24"/>
                <w:szCs w:val="24"/>
              </w:rPr>
            </m:ctrlPr>
          </m:num>
          <m:den>
            <m:r>
              <m:rPr/>
              <w:rPr>
                <w:rFonts w:ascii="Cambria Math" w:hAnsi="Cambria Math"/>
                <w:spacing w:val="-13"/>
                <w:kern w:val="0"/>
                <w:position w:val="1"/>
                <w:sz w:val="24"/>
                <w:szCs w:val="24"/>
              </w:rPr>
              <m:t>n</m:t>
            </m:r>
            <m:ctrlPr>
              <w:rPr>
                <w:rFonts w:ascii="Cambria Math" w:hAnsi="Cambria Math"/>
                <w:i/>
                <w:spacing w:val="-13"/>
                <w:kern w:val="0"/>
                <w:position w:val="1"/>
                <w:sz w:val="24"/>
                <w:szCs w:val="24"/>
              </w:rPr>
            </m:ctrlPr>
          </m:den>
        </m:f>
        <m:nary>
          <m:naryPr>
            <m:chr m:val="∑"/>
            <m:ctrlPr>
              <w:rPr>
                <w:rFonts w:ascii="Cambria Math" w:hAnsi="Cambria Math"/>
                <w:spacing w:val="-13"/>
                <w:kern w:val="0"/>
                <w:position w:val="1"/>
                <w:sz w:val="24"/>
                <w:szCs w:val="24"/>
              </w:rPr>
            </m:ctrlPr>
          </m:naryPr>
          <m:sub>
            <m:r>
              <m:rPr/>
              <w:rPr>
                <w:rFonts w:ascii="Cambria Math" w:hAnsi="Cambria Math"/>
                <w:spacing w:val="-13"/>
                <w:kern w:val="0"/>
                <w:position w:val="1"/>
                <w:sz w:val="24"/>
                <w:szCs w:val="24"/>
              </w:rPr>
              <m:t>i=1</m:t>
            </m:r>
            <m:ctrlPr>
              <w:rPr>
                <w:rFonts w:ascii="Cambria Math" w:hAnsi="Cambria Math"/>
                <w:i/>
                <w:spacing w:val="-13"/>
                <w:kern w:val="0"/>
                <w:position w:val="1"/>
                <w:sz w:val="24"/>
                <w:szCs w:val="24"/>
              </w:rPr>
            </m:ctrlPr>
          </m:sub>
          <m:sup>
            <m:r>
              <m:rPr/>
              <w:rPr>
                <w:rFonts w:ascii="Cambria Math" w:hAnsi="Cambria Math"/>
                <w:spacing w:val="-13"/>
                <w:kern w:val="0"/>
                <w:position w:val="1"/>
                <w:sz w:val="24"/>
                <w:szCs w:val="24"/>
              </w:rPr>
              <m:t>n</m:t>
            </m:r>
            <m:ctrlPr>
              <w:rPr>
                <w:rFonts w:ascii="Cambria Math" w:hAnsi="Cambria Math"/>
                <w:i/>
                <w:spacing w:val="-13"/>
                <w:kern w:val="0"/>
                <w:position w:val="1"/>
                <w:sz w:val="24"/>
                <w:szCs w:val="24"/>
              </w:rPr>
            </m:ctrlPr>
          </m:sup>
          <m:e>
            <m:sSub>
              <m:sSubPr>
                <m:ctrlPr>
                  <w:rPr>
                    <w:rFonts w:ascii="Cambria Math" w:hAnsi="Cambria Math"/>
                    <w:i/>
                    <w:spacing w:val="-13"/>
                    <w:kern w:val="0"/>
                    <w:position w:val="1"/>
                    <w:sz w:val="24"/>
                    <w:szCs w:val="24"/>
                  </w:rPr>
                </m:ctrlPr>
              </m:sSubPr>
              <m:e>
                <m:r>
                  <m:rPr/>
                  <w:rPr>
                    <w:rFonts w:ascii="Cambria Math" w:hAnsi="Cambria Math"/>
                    <w:spacing w:val="-13"/>
                    <w:kern w:val="0"/>
                    <w:position w:val="1"/>
                    <w:sz w:val="24"/>
                    <w:szCs w:val="24"/>
                  </w:rPr>
                  <m:t>x</m:t>
                </m:r>
                <m:ctrlPr>
                  <w:rPr>
                    <w:rFonts w:ascii="Cambria Math" w:hAnsi="Cambria Math"/>
                    <w:i/>
                    <w:spacing w:val="-13"/>
                    <w:kern w:val="0"/>
                    <w:position w:val="1"/>
                    <w:sz w:val="24"/>
                    <w:szCs w:val="24"/>
                  </w:rPr>
                </m:ctrlPr>
              </m:e>
              <m:sub>
                <m:r>
                  <m:rPr/>
                  <w:rPr>
                    <w:rFonts w:ascii="Cambria Math" w:hAnsi="Cambria Math"/>
                    <w:spacing w:val="-13"/>
                    <w:kern w:val="0"/>
                    <w:position w:val="1"/>
                    <w:sz w:val="24"/>
                    <w:szCs w:val="24"/>
                  </w:rPr>
                  <m:t>i</m:t>
                </m:r>
                <m:ctrlPr>
                  <w:rPr>
                    <w:rFonts w:ascii="Cambria Math" w:hAnsi="Cambria Math"/>
                    <w:i/>
                    <w:spacing w:val="-13"/>
                    <w:kern w:val="0"/>
                    <w:position w:val="1"/>
                    <w:sz w:val="24"/>
                    <w:szCs w:val="24"/>
                  </w:rPr>
                </m:ctrlPr>
              </m:sub>
            </m:sSub>
            <m:ctrlPr>
              <w:rPr>
                <w:rFonts w:ascii="Cambria Math" w:hAnsi="Cambria Math"/>
                <w:i/>
                <w:spacing w:val="-13"/>
                <w:kern w:val="0"/>
                <w:position w:val="1"/>
                <w:sz w:val="24"/>
                <w:szCs w:val="24"/>
              </w:rPr>
            </m:ctrlPr>
          </m:e>
        </m:nary>
        <m:r>
          <m:rPr/>
          <w:rPr>
            <w:rFonts w:ascii="Cambria Math" w:hAnsi="Cambria Math"/>
            <w:spacing w:val="-13"/>
            <w:kern w:val="0"/>
            <w:position w:val="1"/>
            <w:sz w:val="24"/>
            <w:szCs w:val="24"/>
          </w:rPr>
          <m:t>,</m:t>
        </m:r>
        <m:r>
          <m:rPr>
            <m:sty m:val="p"/>
          </m:rPr>
          <w:rPr>
            <w:rFonts w:ascii="Cambria Math" w:hAnsi="Cambria Math"/>
            <w:spacing w:val="-13"/>
            <w:kern w:val="0"/>
            <w:position w:val="1"/>
            <w:sz w:val="24"/>
            <w:szCs w:val="24"/>
          </w:rPr>
          <m:t> </m:t>
        </m:r>
        <m:sSup>
          <m:sSupPr>
            <m:ctrlPr>
              <w:rPr>
                <w:rFonts w:ascii="Cambria Math" w:hAnsi="Cambria Math"/>
                <w:i/>
                <w:spacing w:val="-13"/>
                <w:kern w:val="0"/>
                <w:position w:val="1"/>
                <w:sz w:val="24"/>
                <w:szCs w:val="24"/>
              </w:rPr>
            </m:ctrlPr>
          </m:sSupPr>
          <m:e>
            <m:r>
              <m:rPr/>
              <w:rPr>
                <w:rFonts w:ascii="Cambria Math" w:hAnsi="Cambria Math"/>
                <w:spacing w:val="-13"/>
                <w:kern w:val="0"/>
                <w:position w:val="1"/>
                <w:sz w:val="24"/>
                <w:szCs w:val="24"/>
              </w:rPr>
              <m:t>s</m:t>
            </m:r>
            <m:ctrlPr>
              <w:rPr>
                <w:rFonts w:ascii="Cambria Math" w:hAnsi="Cambria Math"/>
                <w:spacing w:val="-13"/>
                <w:kern w:val="0"/>
                <w:position w:val="1"/>
                <w:sz w:val="24"/>
                <w:szCs w:val="24"/>
              </w:rPr>
            </m:ctrlPr>
          </m:e>
          <m:sup>
            <m:r>
              <m:rPr/>
              <w:rPr>
                <w:rFonts w:ascii="Cambria Math" w:hAnsi="Cambria Math"/>
                <w:spacing w:val="-13"/>
                <w:kern w:val="0"/>
                <w:position w:val="1"/>
                <w:sz w:val="24"/>
                <w:szCs w:val="24"/>
              </w:rPr>
              <m:t>2</m:t>
            </m:r>
            <m:ctrlPr>
              <w:rPr>
                <w:rFonts w:ascii="Cambria Math" w:hAnsi="Cambria Math"/>
                <w:i/>
                <w:spacing w:val="-13"/>
                <w:kern w:val="0"/>
                <w:position w:val="1"/>
                <w:sz w:val="24"/>
                <w:szCs w:val="24"/>
              </w:rPr>
            </m:ctrlPr>
          </m:sup>
        </m:sSup>
        <m:r>
          <m:rPr/>
          <w:rPr>
            <w:rFonts w:ascii="Cambria Math" w:hAnsi="Cambria Math"/>
            <w:spacing w:val="-13"/>
            <w:kern w:val="0"/>
            <w:position w:val="1"/>
            <w:sz w:val="24"/>
            <w:szCs w:val="24"/>
          </w:rPr>
          <m:t>=</m:t>
        </m:r>
        <m:f>
          <m:fPr>
            <m:ctrlPr>
              <w:rPr>
                <w:rFonts w:ascii="Cambria Math" w:hAnsi="Cambria Math"/>
                <w:spacing w:val="-13"/>
                <w:kern w:val="0"/>
                <w:position w:val="1"/>
                <w:sz w:val="24"/>
                <w:szCs w:val="24"/>
              </w:rPr>
            </m:ctrlPr>
          </m:fPr>
          <m:num>
            <m:r>
              <m:rPr/>
              <w:rPr>
                <w:rFonts w:ascii="Cambria Math" w:hAnsi="Cambria Math"/>
                <w:spacing w:val="-13"/>
                <w:kern w:val="0"/>
                <w:position w:val="1"/>
                <w:sz w:val="24"/>
                <w:szCs w:val="24"/>
              </w:rPr>
              <m:t>1</m:t>
            </m:r>
            <m:ctrlPr>
              <w:rPr>
                <w:rFonts w:ascii="Cambria Math" w:hAnsi="Cambria Math"/>
                <w:i/>
                <w:spacing w:val="-13"/>
                <w:kern w:val="0"/>
                <w:position w:val="1"/>
                <w:sz w:val="24"/>
                <w:szCs w:val="24"/>
              </w:rPr>
            </m:ctrlPr>
          </m:num>
          <m:den>
            <m:r>
              <m:rPr/>
              <w:rPr>
                <w:rFonts w:ascii="Cambria Math" w:hAnsi="Cambria Math"/>
                <w:spacing w:val="-13"/>
                <w:kern w:val="0"/>
                <w:position w:val="1"/>
                <w:sz w:val="24"/>
                <w:szCs w:val="24"/>
              </w:rPr>
              <m:t>n−1</m:t>
            </m:r>
            <m:ctrlPr>
              <w:rPr>
                <w:rFonts w:ascii="Cambria Math" w:hAnsi="Cambria Math"/>
                <w:i/>
                <w:spacing w:val="-13"/>
                <w:kern w:val="0"/>
                <w:position w:val="1"/>
                <w:sz w:val="24"/>
                <w:szCs w:val="24"/>
              </w:rPr>
            </m:ctrlPr>
          </m:den>
        </m:f>
        <m:nary>
          <m:naryPr>
            <m:chr m:val="∑"/>
            <m:ctrlPr>
              <w:rPr>
                <w:rFonts w:ascii="Cambria Math" w:hAnsi="Cambria Math"/>
                <w:spacing w:val="-13"/>
                <w:kern w:val="0"/>
                <w:position w:val="1"/>
                <w:sz w:val="24"/>
                <w:szCs w:val="24"/>
              </w:rPr>
            </m:ctrlPr>
          </m:naryPr>
          <m:sub>
            <m:r>
              <m:rPr/>
              <w:rPr>
                <w:rFonts w:ascii="Cambria Math" w:hAnsi="Cambria Math"/>
                <w:spacing w:val="-13"/>
                <w:kern w:val="0"/>
                <w:position w:val="1"/>
                <w:sz w:val="24"/>
                <w:szCs w:val="24"/>
              </w:rPr>
              <m:t>i=1</m:t>
            </m:r>
            <m:ctrlPr>
              <w:rPr>
                <w:rFonts w:ascii="Cambria Math" w:hAnsi="Cambria Math"/>
                <w:i/>
                <w:spacing w:val="-13"/>
                <w:kern w:val="0"/>
                <w:position w:val="1"/>
                <w:sz w:val="24"/>
                <w:szCs w:val="24"/>
              </w:rPr>
            </m:ctrlPr>
          </m:sub>
          <m:sup>
            <m:r>
              <m:rPr/>
              <w:rPr>
                <w:rFonts w:ascii="Cambria Math" w:hAnsi="Cambria Math"/>
                <w:spacing w:val="-13"/>
                <w:kern w:val="0"/>
                <w:position w:val="1"/>
                <w:sz w:val="24"/>
                <w:szCs w:val="24"/>
              </w:rPr>
              <m:t>n</m:t>
            </m:r>
            <m:ctrlPr>
              <w:rPr>
                <w:rFonts w:ascii="Cambria Math" w:hAnsi="Cambria Math"/>
                <w:i/>
                <w:spacing w:val="-13"/>
                <w:kern w:val="0"/>
                <w:position w:val="1"/>
                <w:sz w:val="24"/>
                <w:szCs w:val="24"/>
              </w:rPr>
            </m:ctrlPr>
          </m:sup>
          <m:e>
            <m:sSup>
              <m:sSupPr>
                <m:ctrlPr>
                  <w:rPr>
                    <w:rFonts w:ascii="Cambria Math" w:hAnsi="Cambria Math"/>
                    <w:i/>
                    <w:spacing w:val="-13"/>
                    <w:kern w:val="0"/>
                    <w:position w:val="1"/>
                    <w:sz w:val="24"/>
                    <w:szCs w:val="24"/>
                  </w:rPr>
                </m:ctrlPr>
              </m:sSupPr>
              <m:e>
                <m:d>
                  <m:dPr>
                    <m:ctrlPr>
                      <w:rPr>
                        <w:rFonts w:ascii="Cambria Math" w:hAnsi="Cambria Math"/>
                        <w:i/>
                        <w:spacing w:val="-13"/>
                        <w:kern w:val="0"/>
                        <w:position w:val="1"/>
                        <w:sz w:val="24"/>
                        <w:szCs w:val="24"/>
                      </w:rPr>
                    </m:ctrlPr>
                  </m:dPr>
                  <m:e>
                    <m:sSub>
                      <m:sSubPr>
                        <m:ctrlPr>
                          <w:rPr>
                            <w:rFonts w:ascii="Cambria Math" w:hAnsi="Cambria Math"/>
                            <w:i/>
                            <w:spacing w:val="-13"/>
                            <w:kern w:val="0"/>
                            <w:position w:val="1"/>
                            <w:sz w:val="24"/>
                            <w:szCs w:val="24"/>
                          </w:rPr>
                        </m:ctrlPr>
                      </m:sSubPr>
                      <m:e>
                        <m:r>
                          <m:rPr/>
                          <w:rPr>
                            <w:rFonts w:ascii="Cambria Math" w:hAnsi="Cambria Math"/>
                            <w:spacing w:val="-13"/>
                            <w:kern w:val="0"/>
                            <w:position w:val="1"/>
                            <w:sz w:val="24"/>
                            <w:szCs w:val="24"/>
                          </w:rPr>
                          <m:t>x</m:t>
                        </m:r>
                        <m:ctrlPr>
                          <w:rPr>
                            <w:rFonts w:ascii="Cambria Math" w:hAnsi="Cambria Math"/>
                            <w:i/>
                            <w:spacing w:val="-13"/>
                            <w:kern w:val="0"/>
                            <w:position w:val="1"/>
                            <w:sz w:val="24"/>
                            <w:szCs w:val="24"/>
                          </w:rPr>
                        </m:ctrlPr>
                      </m:e>
                      <m:sub>
                        <m:r>
                          <m:rPr/>
                          <w:rPr>
                            <w:rFonts w:ascii="Cambria Math" w:hAnsi="Cambria Math"/>
                            <w:spacing w:val="-13"/>
                            <w:kern w:val="0"/>
                            <w:position w:val="1"/>
                            <w:sz w:val="24"/>
                            <w:szCs w:val="24"/>
                          </w:rPr>
                          <m:t>i</m:t>
                        </m:r>
                        <m:ctrlPr>
                          <w:rPr>
                            <w:rFonts w:ascii="Cambria Math" w:hAnsi="Cambria Math"/>
                            <w:i/>
                            <w:spacing w:val="-13"/>
                            <w:kern w:val="0"/>
                            <w:position w:val="1"/>
                            <w:sz w:val="24"/>
                            <w:szCs w:val="24"/>
                          </w:rPr>
                        </m:ctrlPr>
                      </m:sub>
                    </m:sSub>
                    <m:r>
                      <m:rPr/>
                      <w:rPr>
                        <w:rFonts w:ascii="Cambria Math" w:hAnsi="Cambria Math"/>
                        <w:spacing w:val="-13"/>
                        <w:kern w:val="0"/>
                        <w:position w:val="1"/>
                        <w:sz w:val="24"/>
                        <w:szCs w:val="24"/>
                      </w:rPr>
                      <m:t>−</m:t>
                    </m:r>
                    <m:acc>
                      <m:accPr>
                        <m:chr m:val="̅"/>
                        <m:ctrlPr>
                          <w:rPr>
                            <w:rFonts w:ascii="Cambria Math" w:hAnsi="Cambria Math"/>
                            <w:spacing w:val="-13"/>
                            <w:kern w:val="0"/>
                            <w:position w:val="1"/>
                            <w:sz w:val="24"/>
                            <w:szCs w:val="24"/>
                          </w:rPr>
                        </m:ctrlPr>
                      </m:accPr>
                      <m:e>
                        <m:r>
                          <m:rPr/>
                          <w:rPr>
                            <w:rFonts w:ascii="Cambria Math" w:hAnsi="Cambria Math"/>
                            <w:spacing w:val="-13"/>
                            <w:kern w:val="0"/>
                            <w:position w:val="1"/>
                            <w:sz w:val="24"/>
                            <w:szCs w:val="24"/>
                          </w:rPr>
                          <m:t>x</m:t>
                        </m:r>
                        <m:ctrlPr>
                          <w:rPr>
                            <w:rFonts w:ascii="Cambria Math" w:hAnsi="Cambria Math"/>
                            <w:spacing w:val="-13"/>
                            <w:kern w:val="0"/>
                            <w:position w:val="1"/>
                            <w:sz w:val="24"/>
                            <w:szCs w:val="24"/>
                          </w:rPr>
                        </m:ctrlPr>
                      </m:e>
                    </m:acc>
                    <m:ctrlPr>
                      <w:rPr>
                        <w:rFonts w:ascii="Cambria Math" w:hAnsi="Cambria Math"/>
                        <w:i/>
                        <w:spacing w:val="-13"/>
                        <w:kern w:val="0"/>
                        <w:position w:val="1"/>
                        <w:sz w:val="24"/>
                        <w:szCs w:val="24"/>
                      </w:rPr>
                    </m:ctrlPr>
                  </m:e>
                </m:d>
                <m:ctrlPr>
                  <w:rPr>
                    <w:rFonts w:ascii="Cambria Math" w:hAnsi="Cambria Math"/>
                    <w:i/>
                    <w:spacing w:val="-13"/>
                    <w:kern w:val="0"/>
                    <w:position w:val="1"/>
                    <w:sz w:val="24"/>
                    <w:szCs w:val="24"/>
                  </w:rPr>
                </m:ctrlPr>
              </m:e>
              <m:sup>
                <m:r>
                  <m:rPr/>
                  <w:rPr>
                    <w:rFonts w:ascii="Cambria Math" w:hAnsi="Cambria Math"/>
                    <w:spacing w:val="-13"/>
                    <w:kern w:val="0"/>
                    <w:position w:val="1"/>
                    <w:sz w:val="24"/>
                    <w:szCs w:val="24"/>
                  </w:rPr>
                  <m:t>2</m:t>
                </m:r>
                <m:ctrlPr>
                  <w:rPr>
                    <w:rFonts w:ascii="Cambria Math" w:hAnsi="Cambria Math"/>
                    <w:i/>
                    <w:spacing w:val="-13"/>
                    <w:kern w:val="0"/>
                    <w:position w:val="1"/>
                    <w:sz w:val="24"/>
                    <w:szCs w:val="24"/>
                  </w:rPr>
                </m:ctrlPr>
              </m:sup>
            </m:sSup>
            <m:ctrlPr>
              <w:rPr>
                <w:rFonts w:ascii="Cambria Math" w:hAnsi="Cambria Math"/>
                <w:i/>
                <w:spacing w:val="-13"/>
                <w:kern w:val="0"/>
                <w:position w:val="1"/>
                <w:sz w:val="24"/>
                <w:szCs w:val="24"/>
              </w:rPr>
            </m:ctrlPr>
          </m:e>
        </m:nary>
      </m:oMath>
      <w:r>
        <w:rPr>
          <w:rFonts w:hint="eastAsia"/>
          <w:spacing w:val="-13"/>
          <w:kern w:val="0"/>
          <w:position w:val="1"/>
          <w:sz w:val="24"/>
          <w:szCs w:val="24"/>
        </w:rPr>
        <w:t xml:space="preserve">                     （19）</w:t>
      </w:r>
    </w:p>
    <w:p w14:paraId="03F1E1E9">
      <w:pPr>
        <w:pStyle w:val="9"/>
        <w:spacing w:after="0"/>
        <w:ind w:firstLine="480" w:firstLineChars="200"/>
        <w:jc w:val="both"/>
        <w:rPr>
          <w:kern w:val="0"/>
          <w:sz w:val="24"/>
          <w:szCs w:val="24"/>
        </w:rPr>
      </w:pPr>
      <w:r>
        <w:rPr>
          <w:kern w:val="0"/>
          <w:sz w:val="24"/>
          <w:szCs w:val="24"/>
        </w:rPr>
        <w:t>这</w:t>
      </w:r>
      <w:r>
        <w:rPr>
          <w:rFonts w:hint="eastAsia"/>
          <w:kern w:val="0"/>
          <w:sz w:val="24"/>
          <w:szCs w:val="24"/>
        </w:rPr>
        <w:t>两个</w:t>
      </w:r>
      <w:r>
        <w:rPr>
          <w:kern w:val="0"/>
          <w:sz w:val="24"/>
          <w:szCs w:val="24"/>
        </w:rPr>
        <w:t>公式数值稳定。另一个数学等</w:t>
      </w:r>
      <w:r>
        <w:rPr>
          <w:rFonts w:hint="eastAsia"/>
          <w:kern w:val="0"/>
          <w:sz w:val="24"/>
          <w:szCs w:val="24"/>
        </w:rPr>
        <w:t>效</w:t>
      </w:r>
      <w:r>
        <w:rPr>
          <w:kern w:val="0"/>
          <w:sz w:val="24"/>
          <w:szCs w:val="24"/>
        </w:rPr>
        <w:t>的公式</w:t>
      </w:r>
      <w:r>
        <w:rPr>
          <w:rFonts w:hint="eastAsia"/>
          <w:kern w:val="0"/>
          <w:sz w:val="24"/>
          <w:szCs w:val="24"/>
        </w:rPr>
        <w:t>是</w:t>
      </w:r>
      <w:r>
        <w:rPr>
          <w:kern w:val="0"/>
          <w:sz w:val="24"/>
          <w:szCs w:val="24"/>
        </w:rPr>
        <w:t>：</w:t>
      </w:r>
    </w:p>
    <w:p w14:paraId="7174574C">
      <w:pPr>
        <w:pStyle w:val="9"/>
        <w:ind w:firstLine="428" w:firstLineChars="200"/>
        <w:jc w:val="right"/>
        <w:rPr>
          <w:kern w:val="0"/>
          <w:sz w:val="24"/>
          <w:szCs w:val="24"/>
        </w:rPr>
      </w:pPr>
      <m:oMath>
        <m:sSup>
          <m:sSupPr>
            <m:ctrlPr>
              <w:rPr>
                <w:rFonts w:ascii="Cambria Math" w:hAnsi="Cambria Math"/>
                <w:i/>
                <w:spacing w:val="-13"/>
                <w:kern w:val="0"/>
                <w:position w:val="1"/>
                <w:sz w:val="24"/>
                <w:szCs w:val="24"/>
              </w:rPr>
            </m:ctrlPr>
          </m:sSupPr>
          <m:e>
            <m:r>
              <m:rPr/>
              <w:rPr>
                <w:rFonts w:ascii="Cambria Math" w:hAnsi="Cambria Math"/>
                <w:spacing w:val="-13"/>
                <w:kern w:val="0"/>
                <w:position w:val="1"/>
                <w:sz w:val="24"/>
                <w:szCs w:val="24"/>
              </w:rPr>
              <m:t>s</m:t>
            </m:r>
            <m:ctrlPr>
              <w:rPr>
                <w:rFonts w:ascii="Cambria Math" w:hAnsi="Cambria Math"/>
                <w:i/>
                <w:spacing w:val="-13"/>
                <w:kern w:val="0"/>
                <w:position w:val="1"/>
                <w:sz w:val="24"/>
                <w:szCs w:val="24"/>
              </w:rPr>
            </m:ctrlPr>
          </m:e>
          <m:sup>
            <m:r>
              <m:rPr/>
              <w:rPr>
                <w:rFonts w:ascii="Cambria Math" w:hAnsi="Cambria Math"/>
                <w:spacing w:val="-13"/>
                <w:kern w:val="0"/>
                <w:position w:val="1"/>
                <w:sz w:val="24"/>
                <w:szCs w:val="24"/>
              </w:rPr>
              <m:t>2</m:t>
            </m:r>
            <m:ctrlPr>
              <w:rPr>
                <w:rFonts w:ascii="Cambria Math" w:hAnsi="Cambria Math"/>
                <w:i/>
                <w:spacing w:val="-13"/>
                <w:kern w:val="0"/>
                <w:position w:val="1"/>
                <w:sz w:val="24"/>
                <w:szCs w:val="24"/>
              </w:rPr>
            </m:ctrlPr>
          </m:sup>
        </m:sSup>
        <m:r>
          <m:rPr/>
          <w:rPr>
            <w:rFonts w:ascii="Cambria Math" w:hAnsi="Cambria Math"/>
            <w:spacing w:val="-13"/>
            <w:kern w:val="0"/>
            <w:position w:val="1"/>
            <w:sz w:val="24"/>
            <w:szCs w:val="24"/>
          </w:rPr>
          <m:t>=</m:t>
        </m:r>
        <m:f>
          <m:fPr>
            <m:ctrlPr>
              <w:rPr>
                <w:rFonts w:ascii="Cambria Math" w:hAnsi="Cambria Math"/>
                <w:spacing w:val="-13"/>
                <w:kern w:val="0"/>
                <w:position w:val="1"/>
                <w:sz w:val="24"/>
                <w:szCs w:val="24"/>
              </w:rPr>
            </m:ctrlPr>
          </m:fPr>
          <m:num>
            <m:r>
              <m:rPr/>
              <w:rPr>
                <w:rFonts w:ascii="Cambria Math" w:hAnsi="Cambria Math"/>
                <w:spacing w:val="-13"/>
                <w:kern w:val="0"/>
                <w:position w:val="1"/>
                <w:sz w:val="24"/>
                <w:szCs w:val="24"/>
              </w:rPr>
              <m:t>1</m:t>
            </m:r>
            <m:ctrlPr>
              <w:rPr>
                <w:rFonts w:ascii="Cambria Math" w:hAnsi="Cambria Math"/>
                <w:i/>
                <w:spacing w:val="-13"/>
                <w:kern w:val="0"/>
                <w:position w:val="1"/>
                <w:sz w:val="24"/>
                <w:szCs w:val="24"/>
              </w:rPr>
            </m:ctrlPr>
          </m:num>
          <m:den>
            <m:r>
              <m:rPr/>
              <w:rPr>
                <w:rFonts w:ascii="Cambria Math" w:hAnsi="Cambria Math"/>
                <w:spacing w:val="-13"/>
                <w:kern w:val="0"/>
                <w:position w:val="1"/>
                <w:sz w:val="24"/>
                <w:szCs w:val="24"/>
              </w:rPr>
              <m:t>n−1</m:t>
            </m:r>
            <m:ctrlPr>
              <w:rPr>
                <w:rFonts w:ascii="Cambria Math" w:hAnsi="Cambria Math"/>
                <w:i/>
                <w:spacing w:val="-13"/>
                <w:kern w:val="0"/>
                <w:position w:val="1"/>
                <w:sz w:val="24"/>
                <w:szCs w:val="24"/>
              </w:rPr>
            </m:ctrlPr>
          </m:den>
        </m:f>
        <m:d>
          <m:dPr>
            <m:ctrlPr>
              <w:rPr>
                <w:rFonts w:ascii="Cambria Math" w:hAnsi="Cambria Math"/>
                <w:spacing w:val="-13"/>
                <w:kern w:val="0"/>
                <w:position w:val="1"/>
                <w:sz w:val="24"/>
                <w:szCs w:val="24"/>
              </w:rPr>
            </m:ctrlPr>
          </m:dPr>
          <m:e>
            <m:nary>
              <m:naryPr>
                <m:chr m:val="∑"/>
                <m:ctrlPr>
                  <w:rPr>
                    <w:rFonts w:ascii="Cambria Math" w:hAnsi="Cambria Math"/>
                    <w:spacing w:val="-13"/>
                    <w:kern w:val="0"/>
                    <w:position w:val="1"/>
                    <w:sz w:val="24"/>
                    <w:szCs w:val="24"/>
                  </w:rPr>
                </m:ctrlPr>
              </m:naryPr>
              <m:sub>
                <m:r>
                  <m:rPr/>
                  <w:rPr>
                    <w:rFonts w:ascii="Cambria Math" w:hAnsi="Cambria Math"/>
                    <w:spacing w:val="-13"/>
                    <w:kern w:val="0"/>
                    <w:position w:val="1"/>
                    <w:sz w:val="24"/>
                    <w:szCs w:val="24"/>
                  </w:rPr>
                  <m:t>i=1</m:t>
                </m:r>
                <m:ctrlPr>
                  <w:rPr>
                    <w:rFonts w:ascii="Cambria Math" w:hAnsi="Cambria Math"/>
                    <w:i/>
                    <w:spacing w:val="-13"/>
                    <w:kern w:val="0"/>
                    <w:position w:val="1"/>
                    <w:sz w:val="24"/>
                    <w:szCs w:val="24"/>
                  </w:rPr>
                </m:ctrlPr>
              </m:sub>
              <m:sup>
                <m:r>
                  <m:rPr/>
                  <w:rPr>
                    <w:rFonts w:ascii="Cambria Math" w:hAnsi="Cambria Math"/>
                    <w:spacing w:val="-13"/>
                    <w:kern w:val="0"/>
                    <w:position w:val="1"/>
                    <w:sz w:val="24"/>
                    <w:szCs w:val="24"/>
                  </w:rPr>
                  <m:t>n</m:t>
                </m:r>
                <m:ctrlPr>
                  <w:rPr>
                    <w:rFonts w:ascii="Cambria Math" w:hAnsi="Cambria Math"/>
                    <w:i/>
                    <w:spacing w:val="-13"/>
                    <w:kern w:val="0"/>
                    <w:position w:val="1"/>
                    <w:sz w:val="24"/>
                    <w:szCs w:val="24"/>
                  </w:rPr>
                </m:ctrlPr>
              </m:sup>
              <m:e>
                <m:sSubSup>
                  <m:sSubSupPr>
                    <m:ctrlPr>
                      <w:rPr>
                        <w:rFonts w:ascii="Cambria Math" w:hAnsi="Cambria Math"/>
                        <w:i/>
                        <w:spacing w:val="-13"/>
                        <w:kern w:val="0"/>
                        <w:position w:val="1"/>
                        <w:sz w:val="24"/>
                        <w:szCs w:val="24"/>
                      </w:rPr>
                    </m:ctrlPr>
                  </m:sSubSupPr>
                  <m:e>
                    <m:r>
                      <m:rPr/>
                      <w:rPr>
                        <w:rFonts w:ascii="Cambria Math" w:hAnsi="Cambria Math"/>
                        <w:spacing w:val="-13"/>
                        <w:kern w:val="0"/>
                        <w:position w:val="1"/>
                        <w:sz w:val="24"/>
                        <w:szCs w:val="24"/>
                      </w:rPr>
                      <m:t>x</m:t>
                    </m:r>
                    <m:ctrlPr>
                      <w:rPr>
                        <w:rFonts w:ascii="Cambria Math" w:hAnsi="Cambria Math"/>
                        <w:i/>
                        <w:spacing w:val="-13"/>
                        <w:kern w:val="0"/>
                        <w:position w:val="1"/>
                        <w:sz w:val="24"/>
                        <w:szCs w:val="24"/>
                      </w:rPr>
                    </m:ctrlPr>
                  </m:e>
                  <m:sub>
                    <m:r>
                      <m:rPr/>
                      <w:rPr>
                        <w:rFonts w:ascii="Cambria Math" w:hAnsi="Cambria Math"/>
                        <w:spacing w:val="-13"/>
                        <w:kern w:val="0"/>
                        <w:position w:val="1"/>
                        <w:sz w:val="24"/>
                        <w:szCs w:val="24"/>
                      </w:rPr>
                      <m:t>i</m:t>
                    </m:r>
                    <m:ctrlPr>
                      <w:rPr>
                        <w:rFonts w:ascii="Cambria Math" w:hAnsi="Cambria Math"/>
                        <w:i/>
                        <w:spacing w:val="-13"/>
                        <w:kern w:val="0"/>
                        <w:position w:val="1"/>
                        <w:sz w:val="24"/>
                        <w:szCs w:val="24"/>
                      </w:rPr>
                    </m:ctrlPr>
                  </m:sub>
                  <m:sup>
                    <m:r>
                      <m:rPr/>
                      <w:rPr>
                        <w:rFonts w:ascii="Cambria Math" w:hAnsi="Cambria Math"/>
                        <w:spacing w:val="-13"/>
                        <w:kern w:val="0"/>
                        <w:position w:val="1"/>
                        <w:sz w:val="24"/>
                        <w:szCs w:val="24"/>
                      </w:rPr>
                      <m:t>2</m:t>
                    </m:r>
                    <m:ctrlPr>
                      <w:rPr>
                        <w:rFonts w:ascii="Cambria Math" w:hAnsi="Cambria Math"/>
                        <w:i/>
                        <w:spacing w:val="-13"/>
                        <w:kern w:val="0"/>
                        <w:position w:val="1"/>
                        <w:sz w:val="24"/>
                        <w:szCs w:val="24"/>
                      </w:rPr>
                    </m:ctrlPr>
                  </m:sup>
                </m:sSubSup>
                <m:ctrlPr>
                  <w:rPr>
                    <w:rFonts w:ascii="Cambria Math" w:hAnsi="Cambria Math"/>
                    <w:i/>
                    <w:spacing w:val="-13"/>
                    <w:kern w:val="0"/>
                    <w:position w:val="1"/>
                    <w:sz w:val="24"/>
                    <w:szCs w:val="24"/>
                  </w:rPr>
                </m:ctrlPr>
              </m:e>
            </m:nary>
            <m:r>
              <m:rPr/>
              <w:rPr>
                <w:rFonts w:ascii="Cambria Math" w:hAnsi="Cambria Math"/>
                <w:spacing w:val="-13"/>
                <w:kern w:val="0"/>
                <w:position w:val="1"/>
                <w:sz w:val="24"/>
                <w:szCs w:val="24"/>
              </w:rPr>
              <m:t>−n</m:t>
            </m:r>
            <m:acc>
              <m:accPr>
                <m:chr m:val="̅"/>
                <m:ctrlPr>
                  <w:rPr>
                    <w:rFonts w:ascii="Cambria Math" w:hAnsi="Cambria Math"/>
                    <w:spacing w:val="-13"/>
                    <w:kern w:val="0"/>
                    <w:position w:val="1"/>
                    <w:sz w:val="24"/>
                    <w:szCs w:val="24"/>
                  </w:rPr>
                </m:ctrlPr>
              </m:accPr>
              <m:e>
                <m:sSup>
                  <m:sSupPr>
                    <m:ctrlPr>
                      <w:rPr>
                        <w:rFonts w:ascii="Cambria Math" w:hAnsi="Cambria Math"/>
                        <w:i/>
                        <w:spacing w:val="-13"/>
                        <w:kern w:val="0"/>
                        <w:position w:val="1"/>
                        <w:sz w:val="24"/>
                        <w:szCs w:val="24"/>
                      </w:rPr>
                    </m:ctrlPr>
                  </m:sSupPr>
                  <m:e>
                    <m:r>
                      <m:rPr/>
                      <w:rPr>
                        <w:rFonts w:ascii="Cambria Math" w:hAnsi="Cambria Math"/>
                        <w:spacing w:val="-13"/>
                        <w:kern w:val="0"/>
                        <w:position w:val="1"/>
                        <w:sz w:val="24"/>
                        <w:szCs w:val="24"/>
                      </w:rPr>
                      <m:t>x</m:t>
                    </m:r>
                    <m:ctrlPr>
                      <w:rPr>
                        <w:rFonts w:ascii="Cambria Math" w:hAnsi="Cambria Math"/>
                        <w:spacing w:val="-13"/>
                        <w:kern w:val="0"/>
                        <w:position w:val="1"/>
                        <w:sz w:val="24"/>
                        <w:szCs w:val="24"/>
                      </w:rPr>
                    </m:ctrlPr>
                  </m:e>
                  <m:sup>
                    <m:r>
                      <m:rPr/>
                      <w:rPr>
                        <w:rFonts w:ascii="Cambria Math" w:hAnsi="Cambria Math"/>
                        <w:spacing w:val="-13"/>
                        <w:kern w:val="0"/>
                        <w:position w:val="1"/>
                        <w:sz w:val="24"/>
                        <w:szCs w:val="24"/>
                      </w:rPr>
                      <m:t>2</m:t>
                    </m:r>
                    <m:ctrlPr>
                      <w:rPr>
                        <w:rFonts w:ascii="Cambria Math" w:hAnsi="Cambria Math"/>
                        <w:i/>
                        <w:spacing w:val="-13"/>
                        <w:kern w:val="0"/>
                        <w:position w:val="1"/>
                        <w:sz w:val="24"/>
                        <w:szCs w:val="24"/>
                      </w:rPr>
                    </m:ctrlPr>
                  </m:sup>
                </m:sSup>
                <m:ctrlPr>
                  <w:rPr>
                    <w:rFonts w:ascii="Cambria Math" w:hAnsi="Cambria Math"/>
                    <w:spacing w:val="-13"/>
                    <w:kern w:val="0"/>
                    <w:position w:val="1"/>
                    <w:sz w:val="24"/>
                    <w:szCs w:val="24"/>
                  </w:rPr>
                </m:ctrlPr>
              </m:e>
            </m:acc>
            <m:ctrlPr>
              <w:rPr>
                <w:rFonts w:ascii="Cambria Math" w:hAnsi="Cambria Math"/>
                <w:i/>
                <w:spacing w:val="-13"/>
                <w:kern w:val="0"/>
                <w:position w:val="1"/>
                <w:sz w:val="24"/>
                <w:szCs w:val="24"/>
              </w:rPr>
            </m:ctrlPr>
          </m:e>
        </m:d>
      </m:oMath>
      <w:r>
        <w:rPr>
          <w:rFonts w:hint="eastAsia"/>
          <w:spacing w:val="-13"/>
          <w:kern w:val="0"/>
          <w:position w:val="1"/>
          <w:sz w:val="24"/>
          <w:szCs w:val="24"/>
        </w:rPr>
        <w:t xml:space="preserve">                                （20）</w:t>
      </w:r>
    </w:p>
    <w:p w14:paraId="1745EC88">
      <w:pPr>
        <w:pStyle w:val="9"/>
        <w:spacing w:after="0"/>
        <w:ind w:firstLine="480" w:firstLineChars="200"/>
        <w:jc w:val="both"/>
        <w:rPr>
          <w:kern w:val="0"/>
          <w:sz w:val="24"/>
          <w:szCs w:val="24"/>
        </w:rPr>
      </w:pPr>
      <w:r>
        <w:rPr>
          <w:rFonts w:hint="eastAsia"/>
          <w:kern w:val="0"/>
          <w:sz w:val="24"/>
          <w:szCs w:val="24"/>
        </w:rPr>
        <w:t>该</w:t>
      </w:r>
      <w:r>
        <w:rPr>
          <w:kern w:val="0"/>
          <w:sz w:val="24"/>
          <w:szCs w:val="24"/>
        </w:rPr>
        <w:t>公式不</w:t>
      </w:r>
      <w:r>
        <w:rPr>
          <w:rFonts w:hint="eastAsia"/>
          <w:kern w:val="0"/>
          <w:sz w:val="24"/>
          <w:szCs w:val="24"/>
        </w:rPr>
        <w:t>适用</w:t>
      </w:r>
      <w:r>
        <w:rPr>
          <w:kern w:val="0"/>
          <w:sz w:val="24"/>
          <w:szCs w:val="24"/>
        </w:rPr>
        <w:t>于高精</w:t>
      </w:r>
      <w:r>
        <w:rPr>
          <w:rFonts w:hint="eastAsia"/>
          <w:kern w:val="0"/>
          <w:sz w:val="24"/>
          <w:szCs w:val="24"/>
        </w:rPr>
        <w:t>度</w:t>
      </w:r>
      <w:r>
        <w:rPr>
          <w:kern w:val="0"/>
          <w:sz w:val="24"/>
          <w:szCs w:val="24"/>
        </w:rPr>
        <w:t>计量数据</w:t>
      </w:r>
      <w:r>
        <w:rPr>
          <w:rFonts w:hint="eastAsia"/>
          <w:kern w:val="0"/>
          <w:sz w:val="24"/>
          <w:szCs w:val="24"/>
        </w:rPr>
        <w:t>，因其具有潜在的</w:t>
      </w:r>
      <w:r>
        <w:rPr>
          <w:kern w:val="0"/>
          <w:sz w:val="24"/>
          <w:szCs w:val="24"/>
        </w:rPr>
        <w:t>数值不稳定</w:t>
      </w:r>
      <w:r>
        <w:rPr>
          <w:rFonts w:hint="eastAsia"/>
          <w:kern w:val="0"/>
          <w:sz w:val="24"/>
          <w:szCs w:val="24"/>
        </w:rPr>
        <w:t>性</w:t>
      </w:r>
      <w:r>
        <w:rPr>
          <w:kern w:val="0"/>
          <w:sz w:val="24"/>
          <w:szCs w:val="24"/>
        </w:rPr>
        <w:t>[39]。</w:t>
      </w:r>
      <w:r>
        <w:rPr>
          <w:rFonts w:hint="eastAsia"/>
          <w:kern w:val="0"/>
          <w:sz w:val="24"/>
          <w:szCs w:val="24"/>
        </w:rPr>
        <w:t>若</w:t>
      </w:r>
      <w:r>
        <w:rPr>
          <w:kern w:val="0"/>
          <w:sz w:val="24"/>
          <w:szCs w:val="24"/>
        </w:rPr>
        <w:t>数据前</w:t>
      </w:r>
      <m:oMath>
        <m:r>
          <m:rPr/>
          <w:rPr>
            <w:rFonts w:ascii="Cambria Math" w:hAnsi="Cambria Math"/>
            <w:kern w:val="0"/>
            <w:sz w:val="24"/>
            <w:szCs w:val="24"/>
          </w:rPr>
          <m:t>r</m:t>
        </m:r>
      </m:oMath>
      <w:r>
        <w:rPr>
          <w:kern w:val="0"/>
          <w:sz w:val="24"/>
          <w:szCs w:val="24"/>
        </w:rPr>
        <w:t>位十进制数字相同，</w:t>
      </w:r>
      <w:r>
        <w:rPr>
          <w:rFonts w:hint="eastAsia"/>
          <w:kern w:val="0"/>
          <w:sz w:val="24"/>
          <w:szCs w:val="24"/>
        </w:rPr>
        <w:t>应用</w:t>
      </w:r>
      <w:r>
        <w:rPr>
          <w:kern w:val="0"/>
          <w:sz w:val="24"/>
          <w:szCs w:val="24"/>
        </w:rPr>
        <w:t>式(20)</w:t>
      </w:r>
      <w:r>
        <w:rPr>
          <w:rFonts w:hint="eastAsia"/>
          <w:kern w:val="0"/>
          <w:sz w:val="24"/>
          <w:szCs w:val="24"/>
        </w:rPr>
        <w:t>之后通常</w:t>
      </w:r>
      <w:r>
        <w:rPr>
          <w:kern w:val="0"/>
          <w:sz w:val="24"/>
          <w:szCs w:val="24"/>
        </w:rPr>
        <w:t>会</w:t>
      </w:r>
      <w:r>
        <w:rPr>
          <w:rFonts w:hint="eastAsia"/>
          <w:kern w:val="0"/>
          <w:sz w:val="24"/>
          <w:szCs w:val="24"/>
        </w:rPr>
        <w:t>损失</w:t>
      </w:r>
      <m:oMath>
        <m:r>
          <m:rPr/>
          <w:rPr>
            <w:rFonts w:ascii="Cambria Math" w:hAnsi="Cambria Math"/>
            <w:kern w:val="0"/>
            <w:sz w:val="24"/>
            <w:szCs w:val="24"/>
          </w:rPr>
          <m:t>2r</m:t>
        </m:r>
      </m:oMath>
      <w:r>
        <w:rPr>
          <w:kern w:val="0"/>
          <w:sz w:val="24"/>
          <w:szCs w:val="24"/>
        </w:rPr>
        <w:t>位十进制数字</w:t>
      </w:r>
      <w:r>
        <w:fldChar w:fldCharType="begin"/>
      </w:r>
      <w:r>
        <w:instrText xml:space="preserve"> HYPERLINK \l "_bookmark70" </w:instrText>
      </w:r>
      <w:r>
        <w:fldChar w:fldCharType="separate"/>
      </w:r>
      <w:r>
        <w:rPr>
          <w:kern w:val="0"/>
          <w:sz w:val="24"/>
          <w:szCs w:val="24"/>
        </w:rPr>
        <w:t>。</w:t>
      </w:r>
      <w:r>
        <w:rPr>
          <w:kern w:val="0"/>
          <w:sz w:val="24"/>
          <w:szCs w:val="24"/>
        </w:rPr>
        <w:fldChar w:fldCharType="end"/>
      </w:r>
    </w:p>
    <w:p w14:paraId="708FE2DD">
      <w:pPr>
        <w:pStyle w:val="9"/>
        <w:spacing w:after="0"/>
        <w:ind w:firstLine="480" w:firstLineChars="200"/>
        <w:jc w:val="both"/>
        <w:rPr>
          <w:kern w:val="0"/>
          <w:sz w:val="24"/>
          <w:szCs w:val="24"/>
        </w:rPr>
      </w:pPr>
      <w:r>
        <w:rPr>
          <w:kern w:val="0"/>
          <w:sz w:val="24"/>
          <w:szCs w:val="24"/>
        </w:rPr>
        <w:t>测量重复性条件下使用比较法获得的一组</w:t>
      </w:r>
      <w:r>
        <w:rPr>
          <w:rFonts w:hint="eastAsia"/>
          <w:kern w:val="0"/>
          <w:sz w:val="24"/>
          <w:szCs w:val="24"/>
        </w:rPr>
        <w:t>以克为</w:t>
      </w:r>
      <w:r>
        <w:rPr>
          <w:kern w:val="0"/>
          <w:sz w:val="24"/>
          <w:szCs w:val="24"/>
        </w:rPr>
        <w:t>单位</w:t>
      </w:r>
      <w:r>
        <w:rPr>
          <w:rFonts w:hint="eastAsia"/>
          <w:kern w:val="0"/>
          <w:sz w:val="24"/>
          <w:szCs w:val="24"/>
        </w:rPr>
        <w:t>的</w:t>
      </w:r>
      <w:r>
        <w:rPr>
          <w:kern w:val="0"/>
          <w:sz w:val="24"/>
          <w:szCs w:val="24"/>
        </w:rPr>
        <w:t>质量数据[17]，：</w:t>
      </w:r>
    </w:p>
    <w:tbl>
      <w:tblPr>
        <w:tblStyle w:val="27"/>
        <w:tblW w:w="4947" w:type="pct"/>
        <w:tblInd w:w="0" w:type="dxa"/>
        <w:tblLayout w:type="autofit"/>
        <w:tblCellMar>
          <w:top w:w="0" w:type="dxa"/>
          <w:left w:w="0" w:type="dxa"/>
          <w:bottom w:w="0" w:type="dxa"/>
          <w:right w:w="0" w:type="dxa"/>
        </w:tblCellMar>
      </w:tblPr>
      <w:tblGrid>
        <w:gridCol w:w="2160"/>
        <w:gridCol w:w="2159"/>
        <w:gridCol w:w="2159"/>
        <w:gridCol w:w="2159"/>
      </w:tblGrid>
      <w:tr w14:paraId="71F9A82E">
        <w:tblPrEx>
          <w:tblCellMar>
            <w:top w:w="0" w:type="dxa"/>
            <w:left w:w="0" w:type="dxa"/>
            <w:bottom w:w="0" w:type="dxa"/>
            <w:right w:w="0" w:type="dxa"/>
          </w:tblCellMar>
        </w:tblPrEx>
        <w:trPr>
          <w:trHeight w:val="234" w:hRule="atLeast"/>
        </w:trPr>
        <w:tc>
          <w:tcPr>
            <w:tcW w:w="1250" w:type="pct"/>
            <w:shd w:val="clear" w:color="auto" w:fill="auto"/>
          </w:tcPr>
          <w:p w14:paraId="5AFF20B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2</w:t>
            </w:r>
          </w:p>
        </w:tc>
        <w:tc>
          <w:tcPr>
            <w:tcW w:w="1250" w:type="pct"/>
            <w:shd w:val="clear" w:color="auto" w:fill="auto"/>
          </w:tcPr>
          <w:p w14:paraId="0897AE3B">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3</w:t>
            </w:r>
          </w:p>
        </w:tc>
        <w:tc>
          <w:tcPr>
            <w:tcW w:w="1250" w:type="pct"/>
            <w:shd w:val="clear" w:color="auto" w:fill="auto"/>
          </w:tcPr>
          <w:p w14:paraId="3E03D06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6</w:t>
            </w:r>
          </w:p>
        </w:tc>
        <w:tc>
          <w:tcPr>
            <w:tcW w:w="1250" w:type="pct"/>
            <w:shd w:val="clear" w:color="auto" w:fill="auto"/>
          </w:tcPr>
          <w:p w14:paraId="335F818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w:t>
            </w:r>
          </w:p>
        </w:tc>
      </w:tr>
      <w:tr w14:paraId="13400ACF">
        <w:tblPrEx>
          <w:tblCellMar>
            <w:top w:w="0" w:type="dxa"/>
            <w:left w:w="0" w:type="dxa"/>
            <w:bottom w:w="0" w:type="dxa"/>
            <w:right w:w="0" w:type="dxa"/>
          </w:tblCellMar>
        </w:tblPrEx>
        <w:trPr>
          <w:trHeight w:val="234" w:hRule="atLeast"/>
        </w:trPr>
        <w:tc>
          <w:tcPr>
            <w:tcW w:w="1250" w:type="pct"/>
            <w:shd w:val="clear" w:color="auto" w:fill="auto"/>
          </w:tcPr>
          <w:p w14:paraId="11B5E22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8</w:t>
            </w:r>
          </w:p>
        </w:tc>
        <w:tc>
          <w:tcPr>
            <w:tcW w:w="1250" w:type="pct"/>
            <w:shd w:val="clear" w:color="auto" w:fill="auto"/>
          </w:tcPr>
          <w:p w14:paraId="09B0B162">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8</w:t>
            </w:r>
          </w:p>
        </w:tc>
        <w:tc>
          <w:tcPr>
            <w:tcW w:w="1250" w:type="pct"/>
            <w:shd w:val="clear" w:color="auto" w:fill="auto"/>
          </w:tcPr>
          <w:p w14:paraId="5A91A23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712</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9</w:t>
            </w:r>
          </w:p>
        </w:tc>
        <w:tc>
          <w:tcPr>
            <w:tcW w:w="1250" w:type="pct"/>
            <w:shd w:val="clear" w:color="auto" w:fill="auto"/>
          </w:tcPr>
          <w:p w14:paraId="2008F8DD">
            <w:pPr>
              <w:pStyle w:val="60"/>
              <w:ind w:firstLine="480" w:firstLineChars="200"/>
              <w:jc w:val="both"/>
              <w:rPr>
                <w:rFonts w:ascii="Times New Roman" w:hAnsi="Times New Roman" w:eastAsia="宋体" w:cs="Times New Roman"/>
                <w:kern w:val="0"/>
                <w:sz w:val="24"/>
                <w:szCs w:val="24"/>
              </w:rPr>
            </w:pPr>
          </w:p>
        </w:tc>
      </w:tr>
    </w:tbl>
    <w:p w14:paraId="1AEB567B">
      <w:pPr>
        <w:pStyle w:val="9"/>
        <w:spacing w:after="0"/>
        <w:ind w:firstLine="428" w:firstLineChars="200"/>
        <w:jc w:val="both"/>
        <w:rPr>
          <w:kern w:val="0"/>
          <w:sz w:val="24"/>
          <w:szCs w:val="24"/>
        </w:rPr>
      </w:pPr>
      <w:r>
        <w:rPr>
          <w:rFonts w:hint="eastAsia"/>
          <w:spacing w:val="-13"/>
          <w:kern w:val="0"/>
          <w:position w:val="1"/>
          <w:sz w:val="24"/>
          <w:szCs w:val="24"/>
        </w:rPr>
        <w:t>若</w:t>
      </w:r>
      <w:r>
        <w:rPr>
          <w:spacing w:val="-13"/>
          <w:kern w:val="0"/>
          <w:position w:val="1"/>
          <w:sz w:val="24"/>
          <w:szCs w:val="24"/>
        </w:rPr>
        <w:t>计算</w:t>
      </w:r>
      <w:r>
        <w:rPr>
          <w:rFonts w:hint="eastAsia"/>
          <w:spacing w:val="-13"/>
          <w:kern w:val="0"/>
          <w:position w:val="1"/>
          <w:sz w:val="24"/>
          <w:szCs w:val="24"/>
        </w:rPr>
        <w:t>中</w:t>
      </w:r>
      <w:r>
        <w:rPr>
          <w:spacing w:val="-13"/>
          <w:kern w:val="0"/>
          <w:position w:val="1"/>
          <w:sz w:val="24"/>
          <w:szCs w:val="24"/>
        </w:rPr>
        <w:t>使用</w:t>
      </w:r>
      <w:r>
        <w:rPr>
          <w:kern w:val="0"/>
          <w:position w:val="1"/>
          <w:sz w:val="24"/>
          <w:szCs w:val="24"/>
        </w:rPr>
        <w:t>16位</w:t>
      </w:r>
      <w:r>
        <w:rPr>
          <w:rFonts w:hint="eastAsia"/>
          <w:kern w:val="0"/>
          <w:position w:val="1"/>
          <w:sz w:val="24"/>
          <w:szCs w:val="24"/>
        </w:rPr>
        <w:t>有效</w:t>
      </w:r>
      <w:r>
        <w:rPr>
          <w:kern w:val="0"/>
          <w:position w:val="1"/>
          <w:sz w:val="24"/>
          <w:szCs w:val="24"/>
        </w:rPr>
        <w:t>十进制数字</w:t>
      </w:r>
      <w:r>
        <w:rPr>
          <w:rFonts w:hint="eastAsia"/>
          <w:kern w:val="0"/>
          <w:position w:val="1"/>
          <w:sz w:val="24"/>
          <w:szCs w:val="24"/>
        </w:rPr>
        <w:t>的话</w:t>
      </w:r>
      <w:r>
        <w:rPr>
          <w:spacing w:val="-13"/>
          <w:kern w:val="0"/>
          <w:position w:val="1"/>
          <w:sz w:val="24"/>
          <w:szCs w:val="24"/>
        </w:rPr>
        <w:t>，</w:t>
      </w:r>
      <w:r>
        <w:rPr>
          <w:spacing w:val="-1"/>
          <w:kern w:val="0"/>
          <w:position w:val="1"/>
          <w:sz w:val="24"/>
          <w:szCs w:val="24"/>
        </w:rPr>
        <w:t>式</w:t>
      </w:r>
      <w:r>
        <w:fldChar w:fldCharType="begin"/>
      </w:r>
      <w:r>
        <w:instrText xml:space="preserve"> HYPERLINK \l "_bookmark69" </w:instrText>
      </w:r>
      <w:r>
        <w:fldChar w:fldCharType="separate"/>
      </w:r>
      <w:r>
        <w:rPr>
          <w:kern w:val="0"/>
          <w:position w:val="1"/>
          <w:sz w:val="24"/>
          <w:szCs w:val="24"/>
        </w:rPr>
        <w:t>(19</w:t>
      </w:r>
      <w:r>
        <w:rPr>
          <w:spacing w:val="-1"/>
          <w:kern w:val="0"/>
          <w:position w:val="1"/>
          <w:sz w:val="24"/>
          <w:szCs w:val="24"/>
        </w:rPr>
        <w:t>)</w:t>
      </w:r>
      <w:r>
        <w:rPr>
          <w:spacing w:val="-1"/>
          <w:kern w:val="0"/>
          <w:position w:val="1"/>
          <w:sz w:val="24"/>
          <w:szCs w:val="24"/>
        </w:rPr>
        <w:fldChar w:fldCharType="end"/>
      </w:r>
      <w:r>
        <w:rPr>
          <w:kern w:val="0"/>
          <w:position w:val="1"/>
          <w:sz w:val="24"/>
          <w:szCs w:val="24"/>
        </w:rPr>
        <w:t>给出的</w:t>
      </w:r>
      <w:r>
        <w:rPr>
          <w:i/>
          <w:kern w:val="0"/>
          <w:sz w:val="24"/>
          <w:szCs w:val="24"/>
        </w:rPr>
        <w:t>s</w:t>
      </w:r>
      <w:r>
        <w:rPr>
          <w:kern w:val="0"/>
          <w:sz w:val="24"/>
          <w:szCs w:val="24"/>
          <w:vertAlign w:val="superscript"/>
        </w:rPr>
        <w:t>2</w:t>
      </w:r>
      <w:r>
        <w:rPr>
          <w:kern w:val="0"/>
          <w:position w:val="1"/>
          <w:sz w:val="24"/>
          <w:szCs w:val="24"/>
        </w:rPr>
        <w:t>为7.1</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sym w:font="Symbol" w:char="F02D"/>
      </w:r>
      <w:r>
        <w:rPr>
          <w:spacing w:val="1"/>
          <w:kern w:val="0"/>
          <w:position w:val="1"/>
          <w:sz w:val="24"/>
          <w:szCs w:val="24"/>
          <w:vertAlign w:val="superscript"/>
        </w:rPr>
        <w:t>14</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spacing w:val="-1"/>
          <w:kern w:val="0"/>
          <w:position w:val="1"/>
          <w:sz w:val="24"/>
          <w:szCs w:val="24"/>
        </w:rPr>
        <w:t>，</w:t>
      </w:r>
      <w:r>
        <w:rPr>
          <w:kern w:val="0"/>
          <w:position w:val="1"/>
          <w:sz w:val="24"/>
          <w:szCs w:val="24"/>
        </w:rPr>
        <w:t>式</w:t>
      </w:r>
      <w:r>
        <w:fldChar w:fldCharType="begin"/>
      </w:r>
      <w:r>
        <w:instrText xml:space="preserve"> HYPERLINK \l "_bookmark70" </w:instrText>
      </w:r>
      <w:r>
        <w:fldChar w:fldCharType="separate"/>
      </w:r>
      <w:r>
        <w:rPr>
          <w:kern w:val="0"/>
          <w:position w:val="1"/>
          <w:sz w:val="24"/>
          <w:szCs w:val="24"/>
        </w:rPr>
        <w:t>(20</w:t>
      </w:r>
      <w:r>
        <w:rPr>
          <w:spacing w:val="-1"/>
          <w:kern w:val="0"/>
          <w:position w:val="1"/>
          <w:sz w:val="24"/>
          <w:szCs w:val="24"/>
        </w:rPr>
        <w:t>)</w:t>
      </w:r>
      <w:r>
        <w:rPr>
          <w:spacing w:val="-1"/>
          <w:kern w:val="0"/>
          <w:position w:val="1"/>
          <w:sz w:val="24"/>
          <w:szCs w:val="24"/>
        </w:rPr>
        <w:fldChar w:fldCharType="end"/>
      </w:r>
      <w:r>
        <w:rPr>
          <w:kern w:val="0"/>
          <w:position w:val="1"/>
          <w:sz w:val="24"/>
          <w:szCs w:val="24"/>
        </w:rPr>
        <w:t>给出的</w:t>
      </w:r>
      <w:r>
        <w:rPr>
          <w:i/>
          <w:kern w:val="0"/>
          <w:sz w:val="24"/>
          <w:szCs w:val="24"/>
        </w:rPr>
        <w:t>s</w:t>
      </w:r>
      <w:r>
        <w:rPr>
          <w:kern w:val="0"/>
          <w:sz w:val="24"/>
          <w:szCs w:val="24"/>
          <w:vertAlign w:val="superscript"/>
        </w:rPr>
        <w:t>2</w:t>
      </w:r>
      <w:r>
        <w:rPr>
          <w:kern w:val="0"/>
          <w:position w:val="1"/>
          <w:sz w:val="24"/>
          <w:szCs w:val="24"/>
        </w:rPr>
        <w:t>为3.1</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sym w:font="Symbol" w:char="F02D"/>
      </w:r>
      <w:r>
        <w:rPr>
          <w:spacing w:val="1"/>
          <w:kern w:val="0"/>
          <w:position w:val="1"/>
          <w:sz w:val="24"/>
          <w:szCs w:val="24"/>
          <w:vertAlign w:val="superscript"/>
        </w:rPr>
        <w:t>10</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kern w:val="0"/>
          <w:sz w:val="24"/>
          <w:szCs w:val="24"/>
        </w:rPr>
        <w:t xml:space="preserve"> [84]</w:t>
      </w:r>
      <w:r>
        <w:rPr>
          <w:rFonts w:hint="eastAsia"/>
          <w:kern w:val="0"/>
          <w:sz w:val="24"/>
          <w:szCs w:val="24"/>
        </w:rPr>
        <w:t>，</w:t>
      </w:r>
      <w:r>
        <w:rPr>
          <w:kern w:val="0"/>
          <w:sz w:val="24"/>
          <w:szCs w:val="24"/>
        </w:rPr>
        <w:t>两</w:t>
      </w:r>
      <w:r>
        <w:rPr>
          <w:rFonts w:hint="eastAsia"/>
          <w:kern w:val="0"/>
          <w:sz w:val="24"/>
          <w:szCs w:val="24"/>
        </w:rPr>
        <w:t>者</w:t>
      </w:r>
      <w:r>
        <w:rPr>
          <w:kern w:val="0"/>
          <w:sz w:val="24"/>
          <w:szCs w:val="24"/>
        </w:rPr>
        <w:t>相差约4个数量级，相应的</w:t>
      </w:r>
      <w:r>
        <w:rPr>
          <w:i/>
          <w:kern w:val="0"/>
          <w:sz w:val="24"/>
          <w:szCs w:val="24"/>
        </w:rPr>
        <w:t>s</w:t>
      </w:r>
      <w:r>
        <w:rPr>
          <w:kern w:val="0"/>
          <w:sz w:val="24"/>
          <w:szCs w:val="24"/>
        </w:rPr>
        <w:t>值分别为0.27 µg和18 µg。后</w:t>
      </w:r>
      <w:r>
        <w:rPr>
          <w:rFonts w:hint="eastAsia"/>
          <w:kern w:val="0"/>
          <w:sz w:val="24"/>
          <w:szCs w:val="24"/>
        </w:rPr>
        <w:t>者</w:t>
      </w:r>
      <w:r>
        <w:rPr>
          <w:kern w:val="0"/>
          <w:sz w:val="24"/>
          <w:szCs w:val="24"/>
        </w:rPr>
        <w:t>显然</w:t>
      </w:r>
      <w:r>
        <w:rPr>
          <w:rFonts w:hint="eastAsia"/>
          <w:kern w:val="0"/>
          <w:sz w:val="24"/>
          <w:szCs w:val="24"/>
        </w:rPr>
        <w:t>错误</w:t>
      </w:r>
      <w:r>
        <w:rPr>
          <w:kern w:val="0"/>
          <w:sz w:val="24"/>
          <w:szCs w:val="24"/>
        </w:rPr>
        <w:t>，因为用来计算</w:t>
      </w:r>
      <w:r>
        <w:rPr>
          <w:i/>
          <w:iCs/>
          <w:kern w:val="0"/>
          <w:sz w:val="24"/>
          <w:szCs w:val="24"/>
        </w:rPr>
        <w:t>s</w:t>
      </w:r>
      <w:r>
        <w:rPr>
          <w:kern w:val="0"/>
          <w:sz w:val="24"/>
          <w:szCs w:val="24"/>
        </w:rPr>
        <w:t>的数据间</w:t>
      </w:r>
      <w:r>
        <w:rPr>
          <w:rFonts w:hint="eastAsia"/>
          <w:kern w:val="0"/>
          <w:sz w:val="24"/>
          <w:szCs w:val="24"/>
        </w:rPr>
        <w:t>差异小于</w:t>
      </w:r>
      <w:r>
        <w:rPr>
          <w:kern w:val="0"/>
          <w:sz w:val="24"/>
          <w:szCs w:val="24"/>
        </w:rPr>
        <w:t>1 µg。原因</w:t>
      </w:r>
      <w:r>
        <w:rPr>
          <w:rFonts w:hint="eastAsia"/>
          <w:kern w:val="0"/>
          <w:sz w:val="24"/>
          <w:szCs w:val="24"/>
        </w:rPr>
        <w:t>是</w:t>
      </w:r>
      <w:r>
        <w:rPr>
          <w:kern w:val="0"/>
          <w:sz w:val="24"/>
          <w:szCs w:val="24"/>
        </w:rPr>
        <w:t>式(</w:t>
      </w:r>
      <w:r>
        <w:fldChar w:fldCharType="begin"/>
      </w:r>
      <w:r>
        <w:instrText xml:space="preserve"> HYPERLINK \l "_bookmark70" </w:instrText>
      </w:r>
      <w:r>
        <w:fldChar w:fldCharType="separate"/>
      </w:r>
      <w:r>
        <w:rPr>
          <w:kern w:val="0"/>
          <w:sz w:val="24"/>
          <w:szCs w:val="24"/>
        </w:rPr>
        <w:t>20</w:t>
      </w:r>
      <w:r>
        <w:rPr>
          <w:kern w:val="0"/>
          <w:sz w:val="24"/>
          <w:szCs w:val="24"/>
        </w:rPr>
        <w:fldChar w:fldCharType="end"/>
      </w:r>
      <w:r>
        <w:rPr>
          <w:kern w:val="0"/>
          <w:sz w:val="24"/>
          <w:szCs w:val="24"/>
        </w:rPr>
        <w:t>)中</w:t>
      </w:r>
      <w:r>
        <w:rPr>
          <w:rFonts w:hint="eastAsia"/>
          <w:kern w:val="0"/>
          <w:sz w:val="24"/>
          <w:szCs w:val="24"/>
        </w:rPr>
        <w:t>因</w:t>
      </w:r>
      <w:r>
        <w:rPr>
          <w:kern w:val="0"/>
          <w:sz w:val="24"/>
          <w:szCs w:val="24"/>
        </w:rPr>
        <w:t>微小的</w:t>
      </w:r>
      <w:r>
        <w:rPr>
          <w:rFonts w:hint="eastAsia"/>
          <w:kern w:val="0"/>
          <w:sz w:val="24"/>
          <w:szCs w:val="24"/>
        </w:rPr>
        <w:t>数值</w:t>
      </w:r>
      <w:r>
        <w:rPr>
          <w:kern w:val="0"/>
          <w:sz w:val="24"/>
          <w:szCs w:val="24"/>
        </w:rPr>
        <w:t>取整误差导致灾难性减法抵消</w:t>
      </w:r>
      <w:r>
        <w:rPr>
          <w:rFonts w:hint="eastAsia"/>
          <w:kern w:val="0"/>
          <w:sz w:val="24"/>
          <w:szCs w:val="24"/>
        </w:rPr>
        <w:t>：</w:t>
      </w:r>
      <w:r>
        <w:rPr>
          <w:kern w:val="0"/>
          <w:sz w:val="24"/>
          <w:szCs w:val="24"/>
        </w:rPr>
        <w:t>式(</w:t>
      </w:r>
      <w:r>
        <w:fldChar w:fldCharType="begin"/>
      </w:r>
      <w:r>
        <w:instrText xml:space="preserve"> HYPERLINK \l "_bookmark70" </w:instrText>
      </w:r>
      <w:r>
        <w:fldChar w:fldCharType="separate"/>
      </w:r>
      <w:r>
        <w:rPr>
          <w:kern w:val="0"/>
          <w:sz w:val="24"/>
          <w:szCs w:val="24"/>
        </w:rPr>
        <w:t>20</w:t>
      </w:r>
      <w:r>
        <w:rPr>
          <w:kern w:val="0"/>
          <w:sz w:val="24"/>
          <w:szCs w:val="24"/>
        </w:rPr>
        <w:fldChar w:fldCharType="end"/>
      </w:r>
      <w:r>
        <w:rPr>
          <w:kern w:val="0"/>
          <w:sz w:val="24"/>
          <w:szCs w:val="24"/>
        </w:rPr>
        <w:t>)括号</w:t>
      </w:r>
      <w:r>
        <w:rPr>
          <w:rFonts w:hint="eastAsia"/>
          <w:kern w:val="0"/>
          <w:sz w:val="24"/>
          <w:szCs w:val="24"/>
        </w:rPr>
        <w:t>中的</w:t>
      </w:r>
      <w:r>
        <w:rPr>
          <w:kern w:val="0"/>
          <w:sz w:val="24"/>
          <w:szCs w:val="24"/>
        </w:rPr>
        <w:t>两项分别为7.000</w:t>
      </w:r>
      <w:r>
        <w:rPr>
          <w:spacing w:val="6"/>
          <w:kern w:val="0"/>
          <w:sz w:val="24"/>
          <w:szCs w:val="24"/>
        </w:rPr>
        <w:t xml:space="preserve"> </w:t>
      </w:r>
      <w:r>
        <w:rPr>
          <w:kern w:val="0"/>
          <w:sz w:val="24"/>
          <w:szCs w:val="24"/>
        </w:rPr>
        <w:t>009</w:t>
      </w:r>
      <w:r>
        <w:rPr>
          <w:spacing w:val="6"/>
          <w:kern w:val="0"/>
          <w:sz w:val="24"/>
          <w:szCs w:val="24"/>
        </w:rPr>
        <w:t xml:space="preserve"> </w:t>
      </w:r>
      <w:r>
        <w:rPr>
          <w:kern w:val="0"/>
          <w:sz w:val="24"/>
          <w:szCs w:val="24"/>
        </w:rPr>
        <w:t>976 603</w:t>
      </w:r>
      <w:r>
        <w:rPr>
          <w:spacing w:val="-3"/>
          <w:kern w:val="0"/>
          <w:sz w:val="24"/>
          <w:szCs w:val="24"/>
        </w:rPr>
        <w:t xml:space="preserve"> </w:t>
      </w:r>
      <w:r>
        <w:rPr>
          <w:kern w:val="0"/>
          <w:sz w:val="24"/>
          <w:szCs w:val="24"/>
        </w:rPr>
        <w:t>555</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t>6</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kern w:val="0"/>
          <w:sz w:val="24"/>
          <w:szCs w:val="24"/>
        </w:rPr>
        <w:t>和7.000</w:t>
      </w:r>
      <w:r>
        <w:rPr>
          <w:spacing w:val="-2"/>
          <w:kern w:val="0"/>
          <w:sz w:val="24"/>
          <w:szCs w:val="24"/>
        </w:rPr>
        <w:t xml:space="preserve"> </w:t>
      </w:r>
      <w:r>
        <w:rPr>
          <w:kern w:val="0"/>
          <w:sz w:val="24"/>
          <w:szCs w:val="24"/>
        </w:rPr>
        <w:t>009</w:t>
      </w:r>
      <w:r>
        <w:rPr>
          <w:spacing w:val="-3"/>
          <w:kern w:val="0"/>
          <w:sz w:val="24"/>
          <w:szCs w:val="24"/>
        </w:rPr>
        <w:t xml:space="preserve"> </w:t>
      </w:r>
      <w:r>
        <w:rPr>
          <w:kern w:val="0"/>
          <w:sz w:val="24"/>
          <w:szCs w:val="24"/>
        </w:rPr>
        <w:t>976</w:t>
      </w:r>
      <w:r>
        <w:rPr>
          <w:spacing w:val="-3"/>
          <w:kern w:val="0"/>
          <w:sz w:val="24"/>
          <w:szCs w:val="24"/>
        </w:rPr>
        <w:t xml:space="preserve"> </w:t>
      </w:r>
      <w:r>
        <w:rPr>
          <w:kern w:val="0"/>
          <w:sz w:val="24"/>
          <w:szCs w:val="24"/>
        </w:rPr>
        <w:t>603</w:t>
      </w:r>
      <w:r>
        <w:rPr>
          <w:spacing w:val="-2"/>
          <w:kern w:val="0"/>
          <w:sz w:val="24"/>
          <w:szCs w:val="24"/>
        </w:rPr>
        <w:t xml:space="preserve"> </w:t>
      </w:r>
      <w:r>
        <w:rPr>
          <w:kern w:val="0"/>
          <w:sz w:val="24"/>
          <w:szCs w:val="24"/>
        </w:rPr>
        <w:t>553</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t>6</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spacing w:val="-1"/>
          <w:kern w:val="0"/>
          <w:position w:val="1"/>
          <w:sz w:val="24"/>
          <w:szCs w:val="24"/>
        </w:rPr>
        <w:t>，仅</w:t>
      </w:r>
      <w:r>
        <w:rPr>
          <w:kern w:val="0"/>
          <w:sz w:val="24"/>
          <w:szCs w:val="24"/>
        </w:rPr>
        <w:t>在小数点后第15位上相差2。</w:t>
      </w:r>
    </w:p>
    <w:p w14:paraId="516177C3">
      <w:pPr>
        <w:pStyle w:val="9"/>
        <w:spacing w:after="0"/>
        <w:ind w:firstLine="480" w:firstLineChars="200"/>
        <w:jc w:val="both"/>
        <w:rPr>
          <w:kern w:val="0"/>
          <w:sz w:val="24"/>
          <w:szCs w:val="24"/>
        </w:rPr>
      </w:pPr>
      <w:r>
        <w:rPr>
          <w:kern w:val="0"/>
          <w:sz w:val="24"/>
          <w:szCs w:val="24"/>
        </w:rPr>
        <w:t>第二组质量测量数据实例如下，同样</w:t>
      </w:r>
      <w:r>
        <w:rPr>
          <w:rFonts w:hint="eastAsia"/>
          <w:kern w:val="0"/>
          <w:sz w:val="24"/>
          <w:szCs w:val="24"/>
        </w:rPr>
        <w:t>以</w:t>
      </w:r>
      <w:r>
        <w:rPr>
          <w:kern w:val="0"/>
          <w:sz w:val="24"/>
          <w:szCs w:val="24"/>
        </w:rPr>
        <w:t>克</w:t>
      </w:r>
      <w:r>
        <w:rPr>
          <w:rFonts w:hint="eastAsia"/>
          <w:kern w:val="0"/>
          <w:sz w:val="24"/>
          <w:szCs w:val="24"/>
        </w:rPr>
        <w:t>为</w:t>
      </w:r>
      <w:r>
        <w:rPr>
          <w:kern w:val="0"/>
          <w:sz w:val="24"/>
          <w:szCs w:val="24"/>
        </w:rPr>
        <w:t>单位：</w:t>
      </w:r>
    </w:p>
    <w:tbl>
      <w:tblPr>
        <w:tblStyle w:val="27"/>
        <w:tblW w:w="0" w:type="auto"/>
        <w:tblInd w:w="530" w:type="dxa"/>
        <w:tblLayout w:type="fixed"/>
        <w:tblCellMar>
          <w:top w:w="0" w:type="dxa"/>
          <w:left w:w="0" w:type="dxa"/>
          <w:bottom w:w="0" w:type="dxa"/>
          <w:right w:w="0" w:type="dxa"/>
        </w:tblCellMar>
      </w:tblPr>
      <w:tblGrid>
        <w:gridCol w:w="2268"/>
        <w:gridCol w:w="2268"/>
        <w:gridCol w:w="2268"/>
        <w:gridCol w:w="2268"/>
      </w:tblGrid>
      <w:tr w14:paraId="11D26A7E">
        <w:tblPrEx>
          <w:tblCellMar>
            <w:top w:w="0" w:type="dxa"/>
            <w:left w:w="0" w:type="dxa"/>
            <w:bottom w:w="0" w:type="dxa"/>
            <w:right w:w="0" w:type="dxa"/>
          </w:tblCellMar>
        </w:tblPrEx>
        <w:trPr>
          <w:trHeight w:val="234" w:hRule="atLeast"/>
        </w:trPr>
        <w:tc>
          <w:tcPr>
            <w:tcW w:w="2268" w:type="dxa"/>
            <w:shd w:val="clear" w:color="auto" w:fill="auto"/>
          </w:tcPr>
          <w:p w14:paraId="233C4DD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094</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8</w:t>
            </w:r>
          </w:p>
        </w:tc>
        <w:tc>
          <w:tcPr>
            <w:tcW w:w="2268" w:type="dxa"/>
            <w:shd w:val="clear" w:color="auto" w:fill="auto"/>
          </w:tcPr>
          <w:p w14:paraId="5B829D9F">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w:t>
            </w:r>
          </w:p>
        </w:tc>
        <w:tc>
          <w:tcPr>
            <w:tcW w:w="2268" w:type="dxa"/>
            <w:shd w:val="clear" w:color="auto" w:fill="auto"/>
          </w:tcPr>
          <w:p w14:paraId="3CE5D446">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w:t>
            </w:r>
          </w:p>
        </w:tc>
        <w:tc>
          <w:tcPr>
            <w:tcW w:w="2268" w:type="dxa"/>
            <w:shd w:val="clear" w:color="auto" w:fill="auto"/>
          </w:tcPr>
          <w:p w14:paraId="580D506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w:t>
            </w:r>
          </w:p>
        </w:tc>
      </w:tr>
      <w:tr w14:paraId="4F612B96">
        <w:tblPrEx>
          <w:tblCellMar>
            <w:top w:w="0" w:type="dxa"/>
            <w:left w:w="0" w:type="dxa"/>
            <w:bottom w:w="0" w:type="dxa"/>
            <w:right w:w="0" w:type="dxa"/>
          </w:tblCellMar>
        </w:tblPrEx>
        <w:trPr>
          <w:trHeight w:val="234" w:hRule="atLeast"/>
        </w:trPr>
        <w:tc>
          <w:tcPr>
            <w:tcW w:w="2268" w:type="dxa"/>
            <w:shd w:val="clear" w:color="auto" w:fill="auto"/>
          </w:tcPr>
          <w:p w14:paraId="504C2CE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0</w:t>
            </w:r>
          </w:p>
        </w:tc>
        <w:tc>
          <w:tcPr>
            <w:tcW w:w="2268" w:type="dxa"/>
            <w:shd w:val="clear" w:color="auto" w:fill="auto"/>
          </w:tcPr>
          <w:p w14:paraId="15637E8D">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spacing w:val="-11"/>
                <w:kern w:val="0"/>
                <w:sz w:val="24"/>
                <w:szCs w:val="24"/>
                <w:lang w:eastAsia="zh-CN"/>
              </w:rPr>
              <w:t>1</w:t>
            </w:r>
          </w:p>
        </w:tc>
        <w:tc>
          <w:tcPr>
            <w:tcW w:w="2268" w:type="dxa"/>
            <w:shd w:val="clear" w:color="auto" w:fill="auto"/>
          </w:tcPr>
          <w:p w14:paraId="24FA9887">
            <w:pPr>
              <w:pStyle w:val="60"/>
              <w:ind w:firstLine="480" w:firstLineChars="200"/>
              <w:jc w:val="both"/>
              <w:rPr>
                <w:rFonts w:ascii="Times New Roman" w:hAnsi="Times New Roman" w:eastAsia="宋体" w:cs="Times New Roman"/>
                <w:kern w:val="0"/>
                <w:sz w:val="24"/>
                <w:szCs w:val="24"/>
                <w:lang w:eastAsia="zh-CN"/>
              </w:rPr>
            </w:pPr>
            <w:r>
              <w:rPr>
                <w:rFonts w:ascii="Times New Roman" w:hAnsi="Times New Roman" w:eastAsia="宋体" w:cs="Times New Roman"/>
                <w:kern w:val="0"/>
                <w:sz w:val="24"/>
                <w:szCs w:val="24"/>
              </w:rPr>
              <w:t>1</w:t>
            </w:r>
            <w:r>
              <w:rPr>
                <w:rFonts w:ascii="Times New Roman" w:hAnsi="Times New Roman" w:eastAsia="宋体" w:cs="Times New Roman"/>
                <w:spacing w:val="-12"/>
                <w:kern w:val="0"/>
                <w:sz w:val="24"/>
                <w:szCs w:val="24"/>
              </w:rPr>
              <w:t xml:space="preserve"> </w:t>
            </w:r>
            <w:r>
              <w:rPr>
                <w:rFonts w:ascii="Times New Roman" w:hAnsi="Times New Roman" w:eastAsia="宋体" w:cs="Times New Roman"/>
                <w:kern w:val="0"/>
                <w:sz w:val="24"/>
                <w:szCs w:val="24"/>
              </w:rPr>
              <w:t>000.000</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kern w:val="0"/>
                <w:sz w:val="24"/>
                <w:szCs w:val="24"/>
                <w:lang w:eastAsia="zh-CN"/>
              </w:rPr>
              <w:t>095</w:t>
            </w:r>
            <w:r>
              <w:rPr>
                <w:rFonts w:ascii="Times New Roman" w:hAnsi="Times New Roman" w:eastAsia="宋体" w:cs="Times New Roman"/>
                <w:spacing w:val="-11"/>
                <w:kern w:val="0"/>
                <w:sz w:val="24"/>
                <w:szCs w:val="24"/>
              </w:rPr>
              <w:t xml:space="preserve"> </w:t>
            </w:r>
            <w:r>
              <w:rPr>
                <w:rFonts w:hint="eastAsia" w:ascii="Times New Roman" w:hAnsi="Times New Roman" w:eastAsia="宋体" w:cs="Times New Roman"/>
                <w:kern w:val="0"/>
                <w:sz w:val="24"/>
                <w:szCs w:val="24"/>
                <w:lang w:eastAsia="zh-CN"/>
              </w:rPr>
              <w:t>0</w:t>
            </w:r>
          </w:p>
        </w:tc>
        <w:tc>
          <w:tcPr>
            <w:tcW w:w="2268" w:type="dxa"/>
            <w:shd w:val="clear" w:color="auto" w:fill="auto"/>
          </w:tcPr>
          <w:p w14:paraId="3CBA3A73">
            <w:pPr>
              <w:pStyle w:val="60"/>
              <w:ind w:firstLine="480" w:firstLineChars="200"/>
              <w:jc w:val="both"/>
              <w:rPr>
                <w:rFonts w:ascii="Times New Roman" w:hAnsi="Times New Roman" w:eastAsia="宋体" w:cs="Times New Roman"/>
                <w:kern w:val="0"/>
                <w:sz w:val="24"/>
                <w:szCs w:val="24"/>
              </w:rPr>
            </w:pPr>
          </w:p>
        </w:tc>
      </w:tr>
    </w:tbl>
    <w:p w14:paraId="5DD20337">
      <w:pPr>
        <w:pStyle w:val="9"/>
        <w:spacing w:after="0"/>
        <w:ind w:firstLine="476" w:firstLineChars="200"/>
        <w:jc w:val="both"/>
        <w:rPr>
          <w:spacing w:val="-99"/>
          <w:kern w:val="0"/>
          <w:sz w:val="24"/>
          <w:szCs w:val="24"/>
        </w:rPr>
      </w:pPr>
      <w:r>
        <w:rPr>
          <w:spacing w:val="-1"/>
          <w:kern w:val="0"/>
          <w:position w:val="1"/>
          <w:sz w:val="24"/>
          <w:szCs w:val="24"/>
        </w:rPr>
        <w:t>对于这组数据，式</w:t>
      </w:r>
      <w:r>
        <w:fldChar w:fldCharType="begin"/>
      </w:r>
      <w:r>
        <w:instrText xml:space="preserve"> HYPERLINK \l "_bookmark69" </w:instrText>
      </w:r>
      <w:r>
        <w:fldChar w:fldCharType="separate"/>
      </w:r>
      <w:r>
        <w:rPr>
          <w:kern w:val="0"/>
          <w:position w:val="1"/>
          <w:sz w:val="24"/>
          <w:szCs w:val="24"/>
        </w:rPr>
        <w:t>(19</w:t>
      </w:r>
      <w:r>
        <w:rPr>
          <w:spacing w:val="-1"/>
          <w:kern w:val="0"/>
          <w:position w:val="1"/>
          <w:sz w:val="24"/>
          <w:szCs w:val="24"/>
        </w:rPr>
        <w:t>)</w:t>
      </w:r>
      <w:r>
        <w:rPr>
          <w:spacing w:val="-1"/>
          <w:kern w:val="0"/>
          <w:position w:val="1"/>
          <w:sz w:val="24"/>
          <w:szCs w:val="24"/>
        </w:rPr>
        <w:fldChar w:fldCharType="end"/>
      </w:r>
      <w:r>
        <w:rPr>
          <w:kern w:val="0"/>
          <w:position w:val="1"/>
          <w:sz w:val="24"/>
          <w:szCs w:val="24"/>
        </w:rPr>
        <w:t>给出</w:t>
      </w:r>
      <w:r>
        <w:rPr>
          <w:i/>
          <w:kern w:val="0"/>
          <w:sz w:val="24"/>
          <w:szCs w:val="24"/>
        </w:rPr>
        <w:t>s</w:t>
      </w:r>
      <w:r>
        <w:rPr>
          <w:kern w:val="0"/>
          <w:sz w:val="24"/>
          <w:szCs w:val="24"/>
          <w:vertAlign w:val="superscript"/>
        </w:rPr>
        <w:t>2</w:t>
      </w:r>
      <w:r>
        <w:rPr>
          <w:kern w:val="0"/>
          <w:position w:val="1"/>
          <w:sz w:val="24"/>
          <w:szCs w:val="24"/>
        </w:rPr>
        <w:t xml:space="preserve"> = 8.1</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sym w:font="Symbol" w:char="F02D"/>
      </w:r>
      <w:r>
        <w:rPr>
          <w:spacing w:val="1"/>
          <w:kern w:val="0"/>
          <w:position w:val="1"/>
          <w:sz w:val="24"/>
          <w:szCs w:val="24"/>
          <w:vertAlign w:val="superscript"/>
        </w:rPr>
        <w:t>15</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spacing w:val="-1"/>
          <w:kern w:val="0"/>
          <w:position w:val="1"/>
          <w:sz w:val="24"/>
          <w:szCs w:val="24"/>
        </w:rPr>
        <w:t>，</w:t>
      </w:r>
      <w:r>
        <w:rPr>
          <w:kern w:val="0"/>
          <w:position w:val="1"/>
          <w:sz w:val="24"/>
          <w:szCs w:val="24"/>
        </w:rPr>
        <w:t>式</w:t>
      </w:r>
      <w:r>
        <w:fldChar w:fldCharType="begin"/>
      </w:r>
      <w:r>
        <w:instrText xml:space="preserve"> HYPERLINK \l "_bookmark70" </w:instrText>
      </w:r>
      <w:r>
        <w:fldChar w:fldCharType="separate"/>
      </w:r>
      <w:r>
        <w:rPr>
          <w:kern w:val="0"/>
          <w:position w:val="1"/>
          <w:sz w:val="24"/>
          <w:szCs w:val="24"/>
        </w:rPr>
        <w:t>(20</w:t>
      </w:r>
      <w:r>
        <w:rPr>
          <w:spacing w:val="-1"/>
          <w:kern w:val="0"/>
          <w:position w:val="1"/>
          <w:sz w:val="24"/>
          <w:szCs w:val="24"/>
        </w:rPr>
        <w:t>)</w:t>
      </w:r>
      <w:r>
        <w:rPr>
          <w:spacing w:val="-1"/>
          <w:kern w:val="0"/>
          <w:position w:val="1"/>
          <w:sz w:val="24"/>
          <w:szCs w:val="24"/>
        </w:rPr>
        <w:fldChar w:fldCharType="end"/>
      </w:r>
      <w:r>
        <w:rPr>
          <w:kern w:val="0"/>
          <w:position w:val="1"/>
          <w:sz w:val="24"/>
          <w:szCs w:val="24"/>
        </w:rPr>
        <w:t>给出</w:t>
      </w:r>
      <w:r>
        <w:rPr>
          <w:i/>
          <w:kern w:val="0"/>
          <w:sz w:val="24"/>
          <w:szCs w:val="24"/>
        </w:rPr>
        <w:t>s</w:t>
      </w:r>
      <w:r>
        <w:rPr>
          <w:kern w:val="0"/>
          <w:sz w:val="24"/>
          <w:szCs w:val="24"/>
          <w:vertAlign w:val="superscript"/>
        </w:rPr>
        <w:t>2</w:t>
      </w:r>
      <w:r>
        <w:rPr>
          <w:kern w:val="0"/>
          <w:position w:val="1"/>
          <w:sz w:val="24"/>
          <w:szCs w:val="24"/>
        </w:rPr>
        <w:t xml:space="preserve"> = </w:t>
      </w:r>
      <w:r>
        <w:rPr>
          <w:kern w:val="0"/>
          <w:position w:val="1"/>
          <w:sz w:val="24"/>
          <w:szCs w:val="24"/>
        </w:rPr>
        <w:sym w:font="Symbol" w:char="F02D"/>
      </w:r>
      <w:r>
        <w:rPr>
          <w:kern w:val="0"/>
          <w:position w:val="1"/>
          <w:sz w:val="24"/>
          <w:szCs w:val="24"/>
        </w:rPr>
        <w:t>3.1</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sym w:font="Symbol" w:char="F02D"/>
      </w:r>
      <w:r>
        <w:rPr>
          <w:spacing w:val="1"/>
          <w:kern w:val="0"/>
          <w:position w:val="1"/>
          <w:sz w:val="24"/>
          <w:szCs w:val="24"/>
          <w:vertAlign w:val="superscript"/>
        </w:rPr>
        <w:t>10</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spacing w:val="-1"/>
          <w:kern w:val="0"/>
          <w:position w:val="1"/>
          <w:sz w:val="24"/>
          <w:szCs w:val="24"/>
        </w:rPr>
        <w:t>。</w:t>
      </w:r>
      <w:r>
        <w:rPr>
          <w:spacing w:val="-1"/>
          <w:kern w:val="0"/>
          <w:sz w:val="24"/>
          <w:szCs w:val="24"/>
        </w:rPr>
        <w:t>式(</w:t>
      </w:r>
      <w:r>
        <w:fldChar w:fldCharType="begin"/>
      </w:r>
      <w:r>
        <w:instrText xml:space="preserve"> HYPERLINK \l "_bookmark70" </w:instrText>
      </w:r>
      <w:r>
        <w:fldChar w:fldCharType="separate"/>
      </w:r>
      <w:r>
        <w:rPr>
          <w:spacing w:val="-1"/>
          <w:kern w:val="0"/>
          <w:sz w:val="24"/>
          <w:szCs w:val="24"/>
        </w:rPr>
        <w:t>20</w:t>
      </w:r>
      <w:r>
        <w:rPr>
          <w:spacing w:val="-1"/>
          <w:kern w:val="0"/>
          <w:sz w:val="24"/>
          <w:szCs w:val="24"/>
        </w:rPr>
        <w:fldChar w:fldCharType="end"/>
      </w:r>
      <w:r>
        <w:rPr>
          <w:spacing w:val="-1"/>
          <w:kern w:val="0"/>
          <w:sz w:val="24"/>
          <w:szCs w:val="24"/>
        </w:rPr>
        <w:t>)再次发生了</w:t>
      </w:r>
      <w:r>
        <w:rPr>
          <w:kern w:val="0"/>
          <w:sz w:val="24"/>
          <w:szCs w:val="24"/>
        </w:rPr>
        <w:t>灾难性减法抵消</w:t>
      </w:r>
      <w:r>
        <w:fldChar w:fldCharType="begin"/>
      </w:r>
      <w:r>
        <w:instrText xml:space="preserve"> HYPERLINK \l "_bookmark70" </w:instrText>
      </w:r>
      <w:r>
        <w:fldChar w:fldCharType="separate"/>
      </w:r>
      <w:r>
        <w:rPr>
          <w:kern w:val="0"/>
          <w:sz w:val="24"/>
          <w:szCs w:val="24"/>
        </w:rPr>
        <w:t>，竟然将</w:t>
      </w:r>
      <w:r>
        <w:rPr>
          <w:kern w:val="0"/>
          <w:sz w:val="24"/>
          <w:szCs w:val="24"/>
        </w:rPr>
        <w:fldChar w:fldCharType="end"/>
      </w:r>
      <w:r>
        <w:rPr>
          <w:kern w:val="0"/>
          <w:sz w:val="24"/>
          <w:szCs w:val="24"/>
        </w:rPr>
        <w:t>方差计算为一个不可能的负数。</w:t>
      </w:r>
      <w:r>
        <w:rPr>
          <w:spacing w:val="-77"/>
          <w:kern w:val="0"/>
          <w:sz w:val="24"/>
          <w:szCs w:val="24"/>
        </w:rPr>
        <w:t>式</w:t>
      </w:r>
      <w:r>
        <w:fldChar w:fldCharType="begin"/>
      </w:r>
      <w:r>
        <w:instrText xml:space="preserve"> HYPERLINK \l "_bookmark70" </w:instrText>
      </w:r>
      <w:r>
        <w:fldChar w:fldCharType="separate"/>
      </w:r>
      <w:r>
        <w:rPr>
          <w:spacing w:val="-1"/>
          <w:kern w:val="0"/>
          <w:sz w:val="24"/>
          <w:szCs w:val="24"/>
        </w:rPr>
        <w:t xml:space="preserve"> (</w:t>
      </w:r>
      <w:r>
        <w:rPr>
          <w:rFonts w:hint="eastAsia"/>
          <w:spacing w:val="-1"/>
          <w:kern w:val="0"/>
          <w:sz w:val="24"/>
          <w:szCs w:val="24"/>
        </w:rPr>
        <w:t>20</w:t>
      </w:r>
      <w:r>
        <w:rPr>
          <w:spacing w:val="-1"/>
          <w:kern w:val="0"/>
          <w:sz w:val="24"/>
          <w:szCs w:val="24"/>
        </w:rPr>
        <w:t>)</w:t>
      </w:r>
      <w:r>
        <w:rPr>
          <w:spacing w:val="-1"/>
          <w:kern w:val="0"/>
          <w:sz w:val="24"/>
          <w:szCs w:val="24"/>
        </w:rPr>
        <w:fldChar w:fldCharType="end"/>
      </w:r>
      <w:r>
        <w:rPr>
          <w:kern w:val="0"/>
          <w:sz w:val="24"/>
          <w:szCs w:val="24"/>
        </w:rPr>
        <w:t>括号</w:t>
      </w:r>
      <w:r>
        <w:rPr>
          <w:rFonts w:hint="eastAsia"/>
          <w:kern w:val="0"/>
          <w:sz w:val="24"/>
          <w:szCs w:val="24"/>
        </w:rPr>
        <w:t>中的</w:t>
      </w:r>
      <w:r>
        <w:rPr>
          <w:kern w:val="0"/>
          <w:sz w:val="24"/>
          <w:szCs w:val="24"/>
        </w:rPr>
        <w:t>两项分别</w:t>
      </w:r>
      <w:r>
        <w:rPr>
          <w:rFonts w:hint="eastAsia"/>
          <w:kern w:val="0"/>
          <w:sz w:val="24"/>
          <w:szCs w:val="24"/>
        </w:rPr>
        <w:t>为</w:t>
      </w:r>
      <w:r>
        <w:rPr>
          <w:kern w:val="0"/>
          <w:sz w:val="24"/>
          <w:szCs w:val="24"/>
        </w:rPr>
        <w:t>7.000</w:t>
      </w:r>
      <w:r>
        <w:rPr>
          <w:spacing w:val="-10"/>
          <w:kern w:val="0"/>
          <w:sz w:val="24"/>
          <w:szCs w:val="24"/>
        </w:rPr>
        <w:t xml:space="preserve"> </w:t>
      </w:r>
      <w:r>
        <w:rPr>
          <w:kern w:val="0"/>
          <w:sz w:val="24"/>
          <w:szCs w:val="24"/>
        </w:rPr>
        <w:t>0</w:t>
      </w:r>
      <w:r>
        <w:rPr>
          <w:spacing w:val="1"/>
          <w:kern w:val="0"/>
          <w:sz w:val="24"/>
          <w:szCs w:val="24"/>
        </w:rPr>
        <w:t>0</w:t>
      </w:r>
      <w:r>
        <w:rPr>
          <w:kern w:val="0"/>
          <w:sz w:val="24"/>
          <w:szCs w:val="24"/>
        </w:rPr>
        <w:t>1</w:t>
      </w:r>
      <w:r>
        <w:rPr>
          <w:spacing w:val="-10"/>
          <w:kern w:val="0"/>
          <w:sz w:val="24"/>
          <w:szCs w:val="24"/>
        </w:rPr>
        <w:t xml:space="preserve"> </w:t>
      </w:r>
      <w:r>
        <w:rPr>
          <w:kern w:val="0"/>
          <w:sz w:val="24"/>
          <w:szCs w:val="24"/>
        </w:rPr>
        <w:t>3</w:t>
      </w:r>
      <w:r>
        <w:rPr>
          <w:spacing w:val="1"/>
          <w:kern w:val="0"/>
          <w:sz w:val="24"/>
          <w:szCs w:val="24"/>
        </w:rPr>
        <w:t>2</w:t>
      </w:r>
      <w:r>
        <w:rPr>
          <w:kern w:val="0"/>
          <w:sz w:val="24"/>
          <w:szCs w:val="24"/>
        </w:rPr>
        <w:t>9</w:t>
      </w:r>
      <w:r>
        <w:rPr>
          <w:spacing w:val="-10"/>
          <w:kern w:val="0"/>
          <w:sz w:val="24"/>
          <w:szCs w:val="24"/>
        </w:rPr>
        <w:t xml:space="preserve"> </w:t>
      </w:r>
      <w:r>
        <w:rPr>
          <w:kern w:val="0"/>
          <w:sz w:val="24"/>
          <w:szCs w:val="24"/>
        </w:rPr>
        <w:t>8</w:t>
      </w:r>
      <w:r>
        <w:rPr>
          <w:spacing w:val="1"/>
          <w:kern w:val="0"/>
          <w:sz w:val="24"/>
          <w:szCs w:val="24"/>
        </w:rPr>
        <w:t>0</w:t>
      </w:r>
      <w:r>
        <w:rPr>
          <w:kern w:val="0"/>
          <w:sz w:val="24"/>
          <w:szCs w:val="24"/>
        </w:rPr>
        <w:t>0</w:t>
      </w:r>
      <w:r>
        <w:rPr>
          <w:spacing w:val="-10"/>
          <w:kern w:val="0"/>
          <w:sz w:val="24"/>
          <w:szCs w:val="24"/>
        </w:rPr>
        <w:t xml:space="preserve"> </w:t>
      </w:r>
      <w:r>
        <w:rPr>
          <w:spacing w:val="-2"/>
          <w:kern w:val="0"/>
          <w:sz w:val="24"/>
          <w:szCs w:val="24"/>
        </w:rPr>
        <w:t>0</w:t>
      </w:r>
      <w:r>
        <w:rPr>
          <w:kern w:val="0"/>
          <w:sz w:val="24"/>
          <w:szCs w:val="24"/>
        </w:rPr>
        <w:t>62</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t>6</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kern w:val="0"/>
          <w:sz w:val="24"/>
          <w:szCs w:val="24"/>
        </w:rPr>
        <w:t>和7.000</w:t>
      </w:r>
      <w:r>
        <w:rPr>
          <w:spacing w:val="-10"/>
          <w:kern w:val="0"/>
          <w:sz w:val="24"/>
          <w:szCs w:val="24"/>
        </w:rPr>
        <w:t xml:space="preserve"> </w:t>
      </w:r>
      <w:r>
        <w:rPr>
          <w:kern w:val="0"/>
          <w:sz w:val="24"/>
          <w:szCs w:val="24"/>
        </w:rPr>
        <w:t>0</w:t>
      </w:r>
      <w:r>
        <w:rPr>
          <w:spacing w:val="-2"/>
          <w:kern w:val="0"/>
          <w:sz w:val="24"/>
          <w:szCs w:val="24"/>
        </w:rPr>
        <w:t>0</w:t>
      </w:r>
      <w:r>
        <w:rPr>
          <w:kern w:val="0"/>
          <w:sz w:val="24"/>
          <w:szCs w:val="24"/>
        </w:rPr>
        <w:t>1</w:t>
      </w:r>
      <w:r>
        <w:rPr>
          <w:spacing w:val="-10"/>
          <w:kern w:val="0"/>
          <w:sz w:val="24"/>
          <w:szCs w:val="24"/>
        </w:rPr>
        <w:t xml:space="preserve"> </w:t>
      </w:r>
      <w:r>
        <w:rPr>
          <w:kern w:val="0"/>
          <w:sz w:val="24"/>
          <w:szCs w:val="24"/>
        </w:rPr>
        <w:t>3</w:t>
      </w:r>
      <w:r>
        <w:rPr>
          <w:spacing w:val="1"/>
          <w:kern w:val="0"/>
          <w:sz w:val="24"/>
          <w:szCs w:val="24"/>
        </w:rPr>
        <w:t>2</w:t>
      </w:r>
      <w:r>
        <w:rPr>
          <w:kern w:val="0"/>
          <w:sz w:val="24"/>
          <w:szCs w:val="24"/>
        </w:rPr>
        <w:t>9</w:t>
      </w:r>
      <w:r>
        <w:rPr>
          <w:spacing w:val="-10"/>
          <w:kern w:val="0"/>
          <w:sz w:val="24"/>
          <w:szCs w:val="24"/>
        </w:rPr>
        <w:t xml:space="preserve"> </w:t>
      </w:r>
      <w:r>
        <w:rPr>
          <w:kern w:val="0"/>
          <w:sz w:val="24"/>
          <w:szCs w:val="24"/>
        </w:rPr>
        <w:t>8</w:t>
      </w:r>
      <w:r>
        <w:rPr>
          <w:spacing w:val="1"/>
          <w:kern w:val="0"/>
          <w:sz w:val="24"/>
          <w:szCs w:val="24"/>
        </w:rPr>
        <w:t>0</w:t>
      </w:r>
      <w:r>
        <w:rPr>
          <w:kern w:val="0"/>
          <w:sz w:val="24"/>
          <w:szCs w:val="24"/>
        </w:rPr>
        <w:t>0</w:t>
      </w:r>
      <w:r>
        <w:rPr>
          <w:spacing w:val="-13"/>
          <w:kern w:val="0"/>
          <w:sz w:val="24"/>
          <w:szCs w:val="24"/>
        </w:rPr>
        <w:t xml:space="preserve"> </w:t>
      </w:r>
      <w:r>
        <w:rPr>
          <w:kern w:val="0"/>
          <w:sz w:val="24"/>
          <w:szCs w:val="24"/>
        </w:rPr>
        <w:t>0</w:t>
      </w:r>
      <w:r>
        <w:rPr>
          <w:spacing w:val="1"/>
          <w:kern w:val="0"/>
          <w:sz w:val="24"/>
          <w:szCs w:val="24"/>
        </w:rPr>
        <w:t>6</w:t>
      </w:r>
      <w:r>
        <w:rPr>
          <w:kern w:val="0"/>
          <w:sz w:val="24"/>
          <w:szCs w:val="24"/>
        </w:rPr>
        <w:t>4</w:t>
      </w:r>
      <w:r>
        <w:rPr>
          <w:spacing w:val="-10"/>
          <w:kern w:val="0"/>
          <w:sz w:val="24"/>
          <w:szCs w:val="24"/>
        </w:rPr>
        <w:t xml:space="preserve"> </w:t>
      </w:r>
      <w:r>
        <w:rPr>
          <w:kern w:val="0"/>
          <w:position w:val="1"/>
          <w:sz w:val="24"/>
          <w:szCs w:val="24"/>
        </w:rPr>
        <w:sym w:font="Symbol" w:char="F0B4"/>
      </w:r>
      <w:r>
        <w:rPr>
          <w:kern w:val="0"/>
          <w:position w:val="1"/>
          <w:sz w:val="24"/>
          <w:szCs w:val="24"/>
        </w:rPr>
        <w:t>1</w:t>
      </w:r>
      <w:r>
        <w:rPr>
          <w:spacing w:val="1"/>
          <w:kern w:val="0"/>
          <w:position w:val="1"/>
          <w:sz w:val="24"/>
          <w:szCs w:val="24"/>
        </w:rPr>
        <w:t>0</w:t>
      </w:r>
      <w:r>
        <w:rPr>
          <w:spacing w:val="1"/>
          <w:kern w:val="0"/>
          <w:position w:val="1"/>
          <w:sz w:val="24"/>
          <w:szCs w:val="24"/>
          <w:vertAlign w:val="superscript"/>
        </w:rPr>
        <w:t>6</w:t>
      </w:r>
      <w:r>
        <w:rPr>
          <w:kern w:val="0"/>
          <w:position w:val="6"/>
          <w:sz w:val="24"/>
          <w:szCs w:val="24"/>
        </w:rPr>
        <w:t xml:space="preserve"> </w:t>
      </w:r>
      <w:r>
        <w:rPr>
          <w:spacing w:val="-1"/>
          <w:kern w:val="0"/>
          <w:position w:val="1"/>
          <w:sz w:val="24"/>
          <w:szCs w:val="24"/>
        </w:rPr>
        <w:t>g</w:t>
      </w:r>
      <w:r>
        <w:rPr>
          <w:spacing w:val="-1"/>
          <w:kern w:val="0"/>
          <w:position w:val="1"/>
          <w:sz w:val="24"/>
          <w:szCs w:val="24"/>
          <w:vertAlign w:val="superscript"/>
        </w:rPr>
        <w:t>2</w:t>
      </w:r>
      <w:r>
        <w:rPr>
          <w:spacing w:val="-1"/>
          <w:kern w:val="0"/>
          <w:position w:val="1"/>
          <w:sz w:val="24"/>
          <w:szCs w:val="24"/>
        </w:rPr>
        <w:t>，仅</w:t>
      </w:r>
      <w:r>
        <w:rPr>
          <w:kern w:val="0"/>
          <w:sz w:val="24"/>
          <w:szCs w:val="24"/>
        </w:rPr>
        <w:t>在小数点后第15位上相差−2</w:t>
      </w:r>
      <w:r>
        <w:rPr>
          <w:spacing w:val="-99"/>
          <w:kern w:val="0"/>
          <w:sz w:val="24"/>
          <w:szCs w:val="24"/>
        </w:rPr>
        <w:t>。</w:t>
      </w:r>
    </w:p>
    <w:p w14:paraId="5CD23A22">
      <w:pPr>
        <w:pStyle w:val="9"/>
        <w:spacing w:after="0"/>
        <w:ind w:firstLine="480" w:firstLineChars="200"/>
        <w:jc w:val="both"/>
        <w:rPr>
          <w:kern w:val="0"/>
          <w:sz w:val="24"/>
          <w:szCs w:val="24"/>
        </w:rPr>
      </w:pPr>
      <w:r>
        <w:rPr>
          <w:kern w:val="0"/>
          <w:sz w:val="24"/>
          <w:szCs w:val="24"/>
        </w:rPr>
        <w:t>这两组数据前9位十进制数字相同，不稳定式(</w:t>
      </w:r>
      <w:r>
        <w:fldChar w:fldCharType="begin"/>
      </w:r>
      <w:r>
        <w:instrText xml:space="preserve"> HYPERLINK \l "_bookmark70" </w:instrText>
      </w:r>
      <w:r>
        <w:fldChar w:fldCharType="separate"/>
      </w:r>
      <w:r>
        <w:rPr>
          <w:kern w:val="0"/>
          <w:sz w:val="24"/>
          <w:szCs w:val="24"/>
        </w:rPr>
        <w:t>20)</w:t>
      </w:r>
      <w:r>
        <w:rPr>
          <w:kern w:val="0"/>
          <w:sz w:val="24"/>
          <w:szCs w:val="24"/>
        </w:rPr>
        <w:fldChar w:fldCharType="end"/>
      </w:r>
      <w:r>
        <w:rPr>
          <w:kern w:val="0"/>
          <w:sz w:val="24"/>
          <w:szCs w:val="24"/>
        </w:rPr>
        <w:t>预计</w:t>
      </w:r>
      <w:r>
        <w:rPr>
          <w:rFonts w:hint="eastAsia"/>
          <w:kern w:val="0"/>
          <w:sz w:val="24"/>
          <w:szCs w:val="24"/>
        </w:rPr>
        <w:t>将损失</w:t>
      </w:r>
      <w:r>
        <w:rPr>
          <w:kern w:val="0"/>
          <w:sz w:val="24"/>
          <w:szCs w:val="24"/>
        </w:rPr>
        <w:t>18位数字</w:t>
      </w:r>
      <w:r>
        <w:fldChar w:fldCharType="begin"/>
      </w:r>
      <w:r>
        <w:instrText xml:space="preserve"> HYPERLINK \l "_bookmark70" </w:instrText>
      </w:r>
      <w:r>
        <w:fldChar w:fldCharType="separate"/>
      </w:r>
      <w:r>
        <w:rPr>
          <w:kern w:val="0"/>
          <w:sz w:val="24"/>
          <w:szCs w:val="24"/>
        </w:rPr>
        <w:t>。</w:t>
      </w:r>
      <w:r>
        <w:rPr>
          <w:kern w:val="0"/>
          <w:sz w:val="24"/>
          <w:szCs w:val="24"/>
        </w:rPr>
        <w:fldChar w:fldCharType="end"/>
      </w:r>
      <w:r>
        <w:rPr>
          <w:kern w:val="0"/>
          <w:sz w:val="24"/>
          <w:szCs w:val="24"/>
        </w:rPr>
        <w:t>由于只有16位十进制数字可用，因而可以预</w:t>
      </w:r>
      <w:r>
        <w:rPr>
          <w:rFonts w:hint="eastAsia"/>
          <w:kern w:val="0"/>
          <w:sz w:val="24"/>
          <w:szCs w:val="24"/>
        </w:rPr>
        <w:t>见由此</w:t>
      </w:r>
      <w:r>
        <w:rPr>
          <w:kern w:val="0"/>
          <w:sz w:val="24"/>
          <w:szCs w:val="24"/>
        </w:rPr>
        <w:t>计算出</w:t>
      </w:r>
      <w:r>
        <w:rPr>
          <w:rFonts w:hint="eastAsia"/>
          <w:kern w:val="0"/>
          <w:sz w:val="24"/>
          <w:szCs w:val="24"/>
        </w:rPr>
        <w:t>来</w:t>
      </w:r>
      <w:r>
        <w:rPr>
          <w:kern w:val="0"/>
          <w:sz w:val="24"/>
          <w:szCs w:val="24"/>
        </w:rPr>
        <w:t>的</w:t>
      </w:r>
      <w:r>
        <w:rPr>
          <w:i/>
          <w:kern w:val="0"/>
          <w:sz w:val="24"/>
          <w:szCs w:val="24"/>
        </w:rPr>
        <w:t>s</w:t>
      </w:r>
      <w:r>
        <w:rPr>
          <w:iCs/>
          <w:kern w:val="0"/>
          <w:sz w:val="24"/>
          <w:szCs w:val="24"/>
          <w:vertAlign w:val="superscript"/>
        </w:rPr>
        <w:t>2</w:t>
      </w:r>
      <w:r>
        <w:rPr>
          <w:rFonts w:hint="eastAsia"/>
          <w:kern w:val="0"/>
          <w:sz w:val="24"/>
          <w:szCs w:val="24"/>
        </w:rPr>
        <w:t>无</w:t>
      </w:r>
      <w:r>
        <w:rPr>
          <w:kern w:val="0"/>
          <w:sz w:val="24"/>
          <w:szCs w:val="24"/>
        </w:rPr>
        <w:t>正确</w:t>
      </w:r>
      <w:r>
        <w:rPr>
          <w:rFonts w:hint="eastAsia"/>
          <w:kern w:val="0"/>
          <w:sz w:val="24"/>
          <w:szCs w:val="24"/>
        </w:rPr>
        <w:t>位数</w:t>
      </w:r>
      <w:r>
        <w:rPr>
          <w:kern w:val="0"/>
          <w:sz w:val="24"/>
          <w:szCs w:val="24"/>
        </w:rPr>
        <w:t>，</w:t>
      </w:r>
      <w:r>
        <w:rPr>
          <w:i/>
          <w:kern w:val="0"/>
          <w:sz w:val="24"/>
          <w:szCs w:val="24"/>
        </w:rPr>
        <w:t>s</w:t>
      </w:r>
      <w:r>
        <w:rPr>
          <w:rFonts w:hint="eastAsia"/>
          <w:kern w:val="0"/>
          <w:sz w:val="24"/>
          <w:szCs w:val="24"/>
        </w:rPr>
        <w:t>也如此</w:t>
      </w:r>
      <w:r>
        <w:rPr>
          <w:kern w:val="0"/>
          <w:sz w:val="24"/>
          <w:szCs w:val="24"/>
        </w:rPr>
        <w:t>。</w:t>
      </w:r>
    </w:p>
    <w:p w14:paraId="080D0C70">
      <w:pPr>
        <w:pStyle w:val="9"/>
        <w:spacing w:after="0"/>
        <w:ind w:firstLine="480" w:firstLineChars="200"/>
        <w:jc w:val="both"/>
        <w:rPr>
          <w:spacing w:val="1"/>
          <w:kern w:val="0"/>
          <w:sz w:val="24"/>
          <w:szCs w:val="24"/>
        </w:rPr>
      </w:pPr>
      <w:r>
        <w:rPr>
          <w:rFonts w:hint="eastAsia"/>
          <w:kern w:val="0"/>
          <w:position w:val="1"/>
          <w:sz w:val="24"/>
          <w:szCs w:val="24"/>
        </w:rPr>
        <w:t>当</w:t>
      </w:r>
      <w:r>
        <w:rPr>
          <w:i/>
          <w:spacing w:val="9"/>
          <w:kern w:val="0"/>
          <w:sz w:val="24"/>
          <w:szCs w:val="24"/>
        </w:rPr>
        <w:t>x</w:t>
      </w:r>
      <w:r>
        <w:rPr>
          <w:i/>
          <w:spacing w:val="9"/>
          <w:kern w:val="0"/>
          <w:sz w:val="24"/>
          <w:szCs w:val="24"/>
          <w:vertAlign w:val="subscript"/>
        </w:rPr>
        <w:t>i</w:t>
      </w:r>
      <w:r>
        <w:rPr>
          <w:kern w:val="0"/>
          <w:position w:val="1"/>
          <w:sz w:val="24"/>
          <w:szCs w:val="24"/>
        </w:rPr>
        <w:t>值的数目</w:t>
      </w:r>
      <w:r>
        <w:rPr>
          <w:i/>
          <w:kern w:val="0"/>
          <w:position w:val="1"/>
          <w:sz w:val="24"/>
          <w:szCs w:val="24"/>
        </w:rPr>
        <w:t>n</w:t>
      </w:r>
      <w:r>
        <w:rPr>
          <w:kern w:val="0"/>
          <w:position w:val="1"/>
          <w:sz w:val="24"/>
          <w:szCs w:val="24"/>
        </w:rPr>
        <w:t>非常大，</w:t>
      </w:r>
      <w:r>
        <w:rPr>
          <w:rFonts w:hint="eastAsia"/>
          <w:kern w:val="0"/>
          <w:position w:val="1"/>
          <w:sz w:val="24"/>
          <w:szCs w:val="24"/>
        </w:rPr>
        <w:t>比如</w:t>
      </w:r>
      <w:r>
        <w:rPr>
          <w:kern w:val="0"/>
          <w:position w:val="1"/>
          <w:sz w:val="24"/>
          <w:szCs w:val="24"/>
        </w:rPr>
        <w:t>10</w:t>
      </w:r>
      <w:r>
        <w:rPr>
          <w:kern w:val="0"/>
          <w:position w:val="1"/>
          <w:sz w:val="24"/>
          <w:szCs w:val="24"/>
          <w:vertAlign w:val="superscript"/>
        </w:rPr>
        <w:t>6</w:t>
      </w:r>
      <w:r>
        <w:rPr>
          <w:kern w:val="0"/>
          <w:position w:val="1"/>
          <w:sz w:val="24"/>
          <w:szCs w:val="24"/>
        </w:rPr>
        <w:t>或10</w:t>
      </w:r>
      <w:r>
        <w:rPr>
          <w:kern w:val="0"/>
          <w:position w:val="1"/>
          <w:sz w:val="24"/>
          <w:szCs w:val="24"/>
          <w:vertAlign w:val="superscript"/>
        </w:rPr>
        <w:t>7</w:t>
      </w:r>
      <w:r>
        <w:rPr>
          <w:kern w:val="0"/>
          <w:position w:val="1"/>
          <w:sz w:val="24"/>
          <w:szCs w:val="24"/>
        </w:rPr>
        <w:t>，</w:t>
      </w:r>
      <w:r>
        <w:rPr>
          <w:rFonts w:hint="eastAsia"/>
          <w:kern w:val="0"/>
          <w:position w:val="1"/>
          <w:sz w:val="24"/>
          <w:szCs w:val="24"/>
        </w:rPr>
        <w:t>如同</w:t>
      </w:r>
      <w:r>
        <w:rPr>
          <w:kern w:val="0"/>
          <w:position w:val="1"/>
          <w:sz w:val="24"/>
          <w:szCs w:val="24"/>
        </w:rPr>
        <w:t>分布传播的蒙特卡洛</w:t>
      </w:r>
      <w:r>
        <w:rPr>
          <w:rFonts w:hint="eastAsia"/>
          <w:kern w:val="0"/>
          <w:position w:val="1"/>
          <w:sz w:val="24"/>
          <w:szCs w:val="24"/>
        </w:rPr>
        <w:t>实现</w:t>
      </w:r>
      <w:r>
        <w:rPr>
          <w:kern w:val="0"/>
          <w:position w:val="1"/>
          <w:sz w:val="24"/>
          <w:szCs w:val="24"/>
        </w:rPr>
        <w:t>（见JCGM</w:t>
      </w:r>
      <w:r>
        <w:rPr>
          <w:spacing w:val="39"/>
          <w:kern w:val="0"/>
          <w:position w:val="1"/>
          <w:sz w:val="24"/>
          <w:szCs w:val="24"/>
        </w:rPr>
        <w:t xml:space="preserve"> </w:t>
      </w:r>
      <w:r>
        <w:rPr>
          <w:kern w:val="0"/>
          <w:position w:val="1"/>
          <w:sz w:val="24"/>
          <w:szCs w:val="24"/>
        </w:rPr>
        <w:t>101:2008）</w:t>
      </w:r>
      <w:r>
        <w:rPr>
          <w:rFonts w:hint="eastAsia"/>
          <w:kern w:val="0"/>
          <w:position w:val="1"/>
          <w:sz w:val="24"/>
          <w:szCs w:val="24"/>
        </w:rPr>
        <w:t>时，</w:t>
      </w:r>
      <w:r>
        <w:rPr>
          <w:kern w:val="0"/>
          <w:position w:val="1"/>
          <w:sz w:val="24"/>
          <w:szCs w:val="24"/>
        </w:rPr>
        <w:t>直接使用式</w:t>
      </w:r>
      <w:r>
        <w:fldChar w:fldCharType="begin"/>
      </w:r>
      <w:r>
        <w:instrText xml:space="preserve"> HYPERLINK \l "_bookmark69" </w:instrText>
      </w:r>
      <w:r>
        <w:fldChar w:fldCharType="separate"/>
      </w:r>
      <w:r>
        <w:rPr>
          <w:kern w:val="0"/>
          <w:position w:val="1"/>
          <w:sz w:val="24"/>
          <w:szCs w:val="24"/>
        </w:rPr>
        <w:t>(19)</w:t>
      </w:r>
      <w:r>
        <w:rPr>
          <w:kern w:val="0"/>
          <w:position w:val="1"/>
          <w:sz w:val="24"/>
          <w:szCs w:val="24"/>
        </w:rPr>
        <w:fldChar w:fldCharType="end"/>
      </w:r>
      <w:r>
        <w:rPr>
          <w:rFonts w:hint="eastAsia"/>
          <w:kern w:val="0"/>
          <w:position w:val="1"/>
          <w:sz w:val="24"/>
          <w:szCs w:val="24"/>
        </w:rPr>
        <w:t>的话，需存储</w:t>
      </w:r>
      <w:r>
        <w:rPr>
          <w:kern w:val="0"/>
          <w:position w:val="1"/>
          <w:sz w:val="24"/>
          <w:szCs w:val="24"/>
        </w:rPr>
        <w:t>所有</w:t>
      </w:r>
      <w:r>
        <w:rPr>
          <w:i/>
          <w:spacing w:val="9"/>
          <w:kern w:val="0"/>
          <w:sz w:val="24"/>
          <w:szCs w:val="24"/>
        </w:rPr>
        <w:t>x</w:t>
      </w:r>
      <w:r>
        <w:rPr>
          <w:i/>
          <w:spacing w:val="9"/>
          <w:kern w:val="0"/>
          <w:sz w:val="24"/>
          <w:szCs w:val="24"/>
          <w:vertAlign w:val="subscript"/>
        </w:rPr>
        <w:t>i</w:t>
      </w:r>
      <w:r>
        <w:rPr>
          <w:rFonts w:hint="eastAsia"/>
          <w:kern w:val="0"/>
          <w:position w:val="1"/>
          <w:sz w:val="24"/>
          <w:szCs w:val="24"/>
        </w:rPr>
        <w:t>并进行</w:t>
      </w:r>
      <w:r>
        <w:rPr>
          <w:kern w:val="0"/>
          <w:position w:val="1"/>
          <w:sz w:val="24"/>
          <w:szCs w:val="24"/>
        </w:rPr>
        <w:t>两次</w:t>
      </w:r>
      <w:r>
        <w:rPr>
          <w:spacing w:val="2"/>
          <w:kern w:val="0"/>
          <w:sz w:val="24"/>
          <w:szCs w:val="24"/>
        </w:rPr>
        <w:t>数据</w:t>
      </w:r>
      <w:r>
        <w:rPr>
          <w:rFonts w:hint="eastAsia"/>
          <w:spacing w:val="2"/>
          <w:kern w:val="0"/>
          <w:sz w:val="24"/>
          <w:szCs w:val="24"/>
        </w:rPr>
        <w:t>遍历</w:t>
      </w:r>
      <w:r>
        <w:rPr>
          <w:rFonts w:hint="eastAsia"/>
          <w:kern w:val="0"/>
          <w:sz w:val="24"/>
          <w:szCs w:val="24"/>
        </w:rPr>
        <w:t>，</w:t>
      </w:r>
      <w:r>
        <w:rPr>
          <w:kern w:val="0"/>
          <w:sz w:val="24"/>
          <w:szCs w:val="24"/>
        </w:rPr>
        <w:t>第一次</w:t>
      </w:r>
      <w:r>
        <w:rPr>
          <w:spacing w:val="-1"/>
          <w:kern w:val="0"/>
          <w:sz w:val="24"/>
          <w:szCs w:val="24"/>
        </w:rPr>
        <w:t>计算</w:t>
      </w:r>
      <m:oMath>
        <m:acc>
          <m:accPr>
            <m:chr m:val="̅"/>
            <m:ctrlPr>
              <w:rPr>
                <w:rFonts w:ascii="Cambria Math" w:hAnsi="Cambria Math"/>
                <w:spacing w:val="-13"/>
                <w:kern w:val="0"/>
                <w:position w:val="1"/>
                <w:sz w:val="24"/>
                <w:szCs w:val="24"/>
              </w:rPr>
            </m:ctrlPr>
          </m:accPr>
          <m:e>
            <m:r>
              <m:rPr/>
              <w:rPr>
                <w:rFonts w:hint="eastAsia" w:ascii="Cambria Math" w:hAnsi="Cambria Math"/>
                <w:spacing w:val="-13"/>
                <w:kern w:val="0"/>
                <w:position w:val="1"/>
                <w:sz w:val="24"/>
                <w:szCs w:val="24"/>
              </w:rPr>
              <m:t>x</m:t>
            </m:r>
            <m:ctrlPr>
              <w:rPr>
                <w:rFonts w:ascii="Cambria Math" w:hAnsi="Cambria Math"/>
                <w:spacing w:val="-13"/>
                <w:kern w:val="0"/>
                <w:position w:val="1"/>
                <w:sz w:val="24"/>
                <w:szCs w:val="24"/>
              </w:rPr>
            </m:ctrlPr>
          </m:e>
        </m:acc>
      </m:oMath>
      <w:r>
        <w:rPr>
          <w:spacing w:val="3"/>
          <w:kern w:val="0"/>
          <w:sz w:val="24"/>
          <w:szCs w:val="24"/>
        </w:rPr>
        <w:t>，</w:t>
      </w:r>
      <w:r>
        <w:rPr>
          <w:rFonts w:hint="eastAsia"/>
          <w:spacing w:val="3"/>
          <w:kern w:val="0"/>
          <w:sz w:val="24"/>
          <w:szCs w:val="24"/>
        </w:rPr>
        <w:t>再</w:t>
      </w:r>
      <w:r>
        <w:rPr>
          <w:spacing w:val="2"/>
          <w:kern w:val="0"/>
          <w:sz w:val="24"/>
          <w:szCs w:val="24"/>
        </w:rPr>
        <w:t>计算</w:t>
      </w:r>
      <w:r>
        <w:rPr>
          <w:i/>
          <w:spacing w:val="4"/>
          <w:kern w:val="0"/>
          <w:sz w:val="24"/>
          <w:szCs w:val="24"/>
        </w:rPr>
        <w:t>s</w:t>
      </w:r>
      <w:r>
        <w:rPr>
          <w:spacing w:val="9"/>
          <w:kern w:val="0"/>
          <w:sz w:val="24"/>
          <w:szCs w:val="24"/>
          <w:vertAlign w:val="superscript"/>
        </w:rPr>
        <w:t>2</w:t>
      </w:r>
      <w:r>
        <w:rPr>
          <w:spacing w:val="1"/>
          <w:kern w:val="0"/>
          <w:sz w:val="24"/>
          <w:szCs w:val="24"/>
        </w:rPr>
        <w:t>。在这种情况下，</w:t>
      </w:r>
      <w:r>
        <w:rPr>
          <w:rFonts w:hint="eastAsia"/>
          <w:spacing w:val="1"/>
          <w:kern w:val="0"/>
          <w:sz w:val="24"/>
          <w:szCs w:val="24"/>
        </w:rPr>
        <w:t>表达式（19）的增量式、"单遍"形式可参阅文献</w:t>
      </w:r>
      <w:r>
        <w:rPr>
          <w:kern w:val="0"/>
          <w:sz w:val="24"/>
          <w:szCs w:val="24"/>
        </w:rPr>
        <w:t>[76</w:t>
      </w:r>
      <w:r>
        <w:rPr>
          <w:spacing w:val="1"/>
          <w:kern w:val="0"/>
          <w:sz w:val="24"/>
          <w:szCs w:val="24"/>
        </w:rPr>
        <w:t>，第</w:t>
      </w:r>
      <w:r>
        <w:rPr>
          <w:kern w:val="0"/>
          <w:sz w:val="24"/>
          <w:szCs w:val="24"/>
        </w:rPr>
        <w:t>4章]</w:t>
      </w:r>
      <w:r>
        <w:rPr>
          <w:spacing w:val="1"/>
          <w:kern w:val="0"/>
          <w:sz w:val="24"/>
          <w:szCs w:val="24"/>
        </w:rPr>
        <w:t>，它</w:t>
      </w:r>
      <w:r>
        <w:rPr>
          <w:kern w:val="0"/>
          <w:sz w:val="24"/>
          <w:szCs w:val="24"/>
        </w:rPr>
        <w:t>们</w:t>
      </w:r>
      <w:r>
        <w:rPr>
          <w:spacing w:val="1"/>
          <w:kern w:val="0"/>
          <w:sz w:val="24"/>
          <w:szCs w:val="24"/>
        </w:rPr>
        <w:t>提供与式</w:t>
      </w:r>
      <w:r>
        <w:fldChar w:fldCharType="begin"/>
      </w:r>
      <w:r>
        <w:instrText xml:space="preserve"> HYPERLINK \l "_bookmark69" </w:instrText>
      </w:r>
      <w:r>
        <w:fldChar w:fldCharType="separate"/>
      </w:r>
      <w:r>
        <w:rPr>
          <w:spacing w:val="1"/>
          <w:kern w:val="0"/>
          <w:sz w:val="24"/>
          <w:szCs w:val="24"/>
        </w:rPr>
        <w:t>(19)</w:t>
      </w:r>
      <w:r>
        <w:rPr>
          <w:spacing w:val="1"/>
          <w:kern w:val="0"/>
          <w:sz w:val="24"/>
          <w:szCs w:val="24"/>
        </w:rPr>
        <w:fldChar w:fldCharType="end"/>
      </w:r>
      <w:r>
        <w:rPr>
          <w:spacing w:val="1"/>
          <w:kern w:val="0"/>
          <w:sz w:val="24"/>
          <w:szCs w:val="24"/>
        </w:rPr>
        <w:t>相当</w:t>
      </w:r>
      <w:r>
        <w:rPr>
          <w:rFonts w:hint="eastAsia"/>
          <w:spacing w:val="1"/>
          <w:kern w:val="0"/>
          <w:sz w:val="24"/>
          <w:szCs w:val="24"/>
        </w:rPr>
        <w:t>的</w:t>
      </w:r>
      <w:r>
        <w:rPr>
          <w:spacing w:val="1"/>
          <w:kern w:val="0"/>
          <w:sz w:val="24"/>
          <w:szCs w:val="24"/>
        </w:rPr>
        <w:t>数值</w:t>
      </w:r>
      <w:r>
        <w:rPr>
          <w:rFonts w:hint="eastAsia"/>
          <w:spacing w:val="1"/>
          <w:kern w:val="0"/>
          <w:sz w:val="24"/>
          <w:szCs w:val="24"/>
        </w:rPr>
        <w:t>精度</w:t>
      </w:r>
      <w:r>
        <w:rPr>
          <w:spacing w:val="1"/>
          <w:kern w:val="0"/>
          <w:sz w:val="24"/>
          <w:szCs w:val="24"/>
        </w:rPr>
        <w:t>，但内存占用</w:t>
      </w:r>
      <w:r>
        <w:rPr>
          <w:rFonts w:hint="eastAsia"/>
          <w:spacing w:val="1"/>
          <w:kern w:val="0"/>
          <w:sz w:val="24"/>
          <w:szCs w:val="24"/>
        </w:rPr>
        <w:t>更</w:t>
      </w:r>
      <w:r>
        <w:rPr>
          <w:spacing w:val="1"/>
          <w:kern w:val="0"/>
          <w:sz w:val="24"/>
          <w:szCs w:val="24"/>
        </w:rPr>
        <w:t>小。</w:t>
      </w:r>
    </w:p>
    <w:p w14:paraId="77A2CF3E">
      <w:pPr>
        <w:pStyle w:val="9"/>
        <w:spacing w:after="0"/>
        <w:ind w:firstLine="482" w:firstLineChars="200"/>
        <w:jc w:val="both"/>
        <w:rPr>
          <w:b/>
          <w:bCs/>
          <w:kern w:val="0"/>
          <w:sz w:val="24"/>
          <w:szCs w:val="24"/>
        </w:rPr>
      </w:pPr>
      <w:r>
        <w:rPr>
          <w:b/>
          <w:bCs/>
          <w:kern w:val="0"/>
          <w:sz w:val="24"/>
          <w:szCs w:val="24"/>
        </w:rPr>
        <w:t>例2</w:t>
      </w:r>
      <w:r>
        <w:rPr>
          <w:b/>
          <w:bCs/>
          <w:spacing w:val="49"/>
          <w:kern w:val="0"/>
          <w:sz w:val="24"/>
          <w:szCs w:val="24"/>
        </w:rPr>
        <w:t xml:space="preserve"> </w:t>
      </w:r>
      <w:r>
        <w:rPr>
          <w:b/>
          <w:bCs/>
          <w:kern w:val="0"/>
          <w:sz w:val="24"/>
          <w:szCs w:val="24"/>
        </w:rPr>
        <w:t>用于</w:t>
      </w:r>
      <w:r>
        <w:rPr>
          <w:rFonts w:hint="eastAsia"/>
          <w:b/>
          <w:bCs/>
          <w:kern w:val="0"/>
          <w:sz w:val="24"/>
          <w:szCs w:val="24"/>
        </w:rPr>
        <w:t>求值目的</w:t>
      </w:r>
      <w:r>
        <w:rPr>
          <w:b/>
          <w:bCs/>
          <w:kern w:val="0"/>
          <w:sz w:val="24"/>
          <w:szCs w:val="24"/>
        </w:rPr>
        <w:t>的多项式形式</w:t>
      </w:r>
      <w:r>
        <w:rPr>
          <w:rFonts w:hint="eastAsia"/>
          <w:b/>
          <w:bCs/>
          <w:kern w:val="0"/>
          <w:sz w:val="24"/>
          <w:szCs w:val="24"/>
        </w:rPr>
        <w:t>不当</w:t>
      </w:r>
    </w:p>
    <w:p w14:paraId="3BF58452">
      <w:pPr>
        <w:pStyle w:val="9"/>
        <w:spacing w:after="0"/>
        <w:ind w:firstLine="480" w:firstLineChars="200"/>
        <w:jc w:val="both"/>
        <w:rPr>
          <w:spacing w:val="1"/>
          <w:kern w:val="0"/>
          <w:sz w:val="24"/>
          <w:szCs w:val="24"/>
        </w:rPr>
      </w:pPr>
      <w:r>
        <w:rPr>
          <w:rFonts w:hint="eastAsia"/>
          <w:kern w:val="0"/>
          <w:sz w:val="24"/>
          <w:szCs w:val="24"/>
        </w:rPr>
        <w:t>考虑</w:t>
      </w:r>
      <w:r>
        <w:rPr>
          <w:kern w:val="0"/>
          <w:sz w:val="24"/>
          <w:szCs w:val="24"/>
        </w:rPr>
        <w:t>在6次多项式</w:t>
      </w:r>
      <m:oMath>
        <m:r>
          <m:rPr/>
          <w:rPr>
            <w:rFonts w:ascii="Cambria Math" w:hAnsi="Cambria Math"/>
            <w:kern w:val="0"/>
            <w:sz w:val="24"/>
            <w:szCs w:val="24"/>
          </w:rPr>
          <m:t>p(x)[</m:t>
        </m:r>
      </m:oMath>
      <w:r>
        <w:rPr>
          <w:kern w:val="0"/>
          <w:sz w:val="24"/>
          <w:szCs w:val="24"/>
        </w:rPr>
        <w:t>146,</w:t>
      </w:r>
      <w:r>
        <w:rPr>
          <w:spacing w:val="41"/>
          <w:kern w:val="0"/>
          <w:sz w:val="24"/>
          <w:szCs w:val="24"/>
        </w:rPr>
        <w:t xml:space="preserve"> 第</w:t>
      </w:r>
      <w:r>
        <w:rPr>
          <w:kern w:val="0"/>
          <w:sz w:val="24"/>
          <w:szCs w:val="24"/>
        </w:rPr>
        <w:t>125页]</w:t>
      </w:r>
      <w:r>
        <w:rPr>
          <w:rFonts w:hint="eastAsia"/>
          <w:iCs/>
          <w:kern w:val="0"/>
          <w:sz w:val="24"/>
          <w:szCs w:val="24"/>
        </w:rPr>
        <w:t>的</w:t>
      </w:r>
      <w:r>
        <w:rPr>
          <w:kern w:val="0"/>
          <w:sz w:val="24"/>
          <w:szCs w:val="24"/>
        </w:rPr>
        <w:t>一个</w:t>
      </w:r>
      <w:r>
        <w:rPr>
          <w:rFonts w:hint="eastAsia"/>
          <w:kern w:val="0"/>
          <w:sz w:val="24"/>
          <w:szCs w:val="24"/>
        </w:rPr>
        <w:t>极小值区域进行求值。</w:t>
      </w:r>
      <w:r>
        <w:rPr>
          <w:kern w:val="0"/>
          <w:sz w:val="24"/>
          <w:szCs w:val="24"/>
        </w:rPr>
        <w:t xml:space="preserve"> </w:t>
      </w:r>
      <w:r>
        <w:rPr>
          <w:rFonts w:hint="eastAsia"/>
          <w:kern w:val="0"/>
          <w:sz w:val="24"/>
          <w:szCs w:val="24"/>
        </w:rPr>
        <w:t>该函数为</w:t>
      </w:r>
      <w:r>
        <w:rPr>
          <w:kern w:val="0"/>
          <w:sz w:val="24"/>
          <w:szCs w:val="24"/>
        </w:rPr>
        <w:t>凸函数，在区间中部</w:t>
      </w:r>
      <w:r>
        <w:rPr>
          <w:rFonts w:hint="eastAsia"/>
          <w:kern w:val="0"/>
          <w:sz w:val="24"/>
          <w:szCs w:val="24"/>
        </w:rPr>
        <w:t>呈现近乎平坦特性</w:t>
      </w:r>
      <w:r>
        <w:rPr>
          <w:kern w:val="0"/>
          <w:sz w:val="24"/>
          <w:szCs w:val="24"/>
        </w:rPr>
        <w:t>。图4所示的是在区间[0.99,</w:t>
      </w:r>
      <w:r>
        <w:rPr>
          <w:spacing w:val="16"/>
          <w:kern w:val="0"/>
          <w:sz w:val="24"/>
          <w:szCs w:val="24"/>
        </w:rPr>
        <w:t xml:space="preserve"> </w:t>
      </w:r>
      <w:r>
        <w:rPr>
          <w:kern w:val="0"/>
          <w:sz w:val="24"/>
          <w:szCs w:val="24"/>
        </w:rPr>
        <w:t>1.01]内的</w:t>
      </w:r>
      <w:r>
        <w:rPr>
          <w:rFonts w:hint="eastAsia"/>
          <w:kern w:val="0"/>
          <w:sz w:val="24"/>
          <w:szCs w:val="24"/>
        </w:rPr>
        <w:t>等间距选取的</w:t>
      </w:r>
      <w:r>
        <w:rPr>
          <w:kern w:val="0"/>
          <w:sz w:val="24"/>
          <w:szCs w:val="24"/>
        </w:rPr>
        <w:t>101</w:t>
      </w:r>
      <w:r>
        <w:rPr>
          <w:rFonts w:hint="eastAsia"/>
          <w:kern w:val="0"/>
          <w:sz w:val="24"/>
          <w:szCs w:val="24"/>
        </w:rPr>
        <w:t>个</w:t>
      </w:r>
      <w:r>
        <w:rPr>
          <w:i/>
          <w:kern w:val="0"/>
          <w:sz w:val="24"/>
          <w:szCs w:val="24"/>
        </w:rPr>
        <w:t>x</w:t>
      </w:r>
      <w:r>
        <w:rPr>
          <w:kern w:val="0"/>
          <w:sz w:val="24"/>
          <w:szCs w:val="24"/>
        </w:rPr>
        <w:t>值</w:t>
      </w:r>
      <w:r>
        <w:rPr>
          <w:rFonts w:hint="eastAsia"/>
          <w:kern w:val="0"/>
          <w:sz w:val="24"/>
          <w:szCs w:val="24"/>
        </w:rPr>
        <w:t>时</w:t>
      </w:r>
      <m:oMath>
        <m:r>
          <m:rPr/>
          <w:rPr>
            <w:rFonts w:ascii="Cambria Math" w:hAnsi="Cambria Math"/>
            <w:kern w:val="0"/>
            <w:sz w:val="24"/>
            <w:szCs w:val="24"/>
          </w:rPr>
          <m:t>p</m:t>
        </m:r>
      </m:oMath>
      <w:r>
        <w:rPr>
          <w:rFonts w:hint="eastAsia"/>
          <w:kern w:val="0"/>
          <w:sz w:val="24"/>
          <w:szCs w:val="24"/>
        </w:rPr>
        <w:t>的求值结果</w:t>
      </w:r>
      <w:r>
        <w:rPr>
          <w:kern w:val="0"/>
          <w:sz w:val="24"/>
          <w:szCs w:val="24"/>
        </w:rPr>
        <w:t>，相邻点之间</w:t>
      </w:r>
      <w:r>
        <w:rPr>
          <w:rFonts w:hint="eastAsia"/>
          <w:kern w:val="0"/>
          <w:sz w:val="24"/>
          <w:szCs w:val="24"/>
        </w:rPr>
        <w:t>以</w:t>
      </w:r>
      <w:r>
        <w:rPr>
          <w:kern w:val="0"/>
          <w:sz w:val="24"/>
          <w:szCs w:val="24"/>
        </w:rPr>
        <w:t>直线</w:t>
      </w:r>
      <w:r>
        <w:rPr>
          <w:rFonts w:hint="eastAsia"/>
          <w:kern w:val="0"/>
          <w:sz w:val="24"/>
          <w:szCs w:val="24"/>
        </w:rPr>
        <w:t>相</w:t>
      </w:r>
      <w:r>
        <w:rPr>
          <w:kern w:val="0"/>
          <w:sz w:val="24"/>
          <w:szCs w:val="24"/>
        </w:rPr>
        <w:t>连。</w:t>
      </w:r>
      <w:r>
        <w:rPr>
          <w:rFonts w:hint="eastAsia"/>
          <w:kern w:val="0"/>
          <w:sz w:val="24"/>
          <w:szCs w:val="24"/>
        </w:rPr>
        <w:t>可以看出，</w:t>
      </w:r>
      <w:r>
        <w:rPr>
          <w:kern w:val="0"/>
          <w:sz w:val="24"/>
          <w:szCs w:val="24"/>
        </w:rPr>
        <w:t>其行为</w:t>
      </w:r>
      <w:r>
        <w:rPr>
          <w:rFonts w:hint="eastAsia"/>
          <w:kern w:val="0"/>
          <w:sz w:val="24"/>
          <w:szCs w:val="24"/>
        </w:rPr>
        <w:t>相当</w:t>
      </w:r>
      <w:r>
        <w:rPr>
          <w:kern w:val="0"/>
          <w:sz w:val="24"/>
          <w:szCs w:val="24"/>
        </w:rPr>
        <w:t>不稳定，完全不同</w:t>
      </w:r>
      <w:r>
        <w:rPr>
          <w:rFonts w:hint="eastAsia"/>
          <w:kern w:val="0"/>
          <w:sz w:val="24"/>
          <w:szCs w:val="24"/>
        </w:rPr>
        <w:t>于低</w:t>
      </w:r>
      <w:r>
        <w:rPr>
          <w:kern w:val="0"/>
          <w:sz w:val="24"/>
          <w:szCs w:val="24"/>
        </w:rPr>
        <w:t>次多项式预期</w:t>
      </w:r>
      <w:r>
        <w:rPr>
          <w:rFonts w:hint="eastAsia"/>
          <w:kern w:val="0"/>
          <w:sz w:val="24"/>
          <w:szCs w:val="24"/>
        </w:rPr>
        <w:t>应有的</w:t>
      </w:r>
      <w:r>
        <w:rPr>
          <w:kern w:val="0"/>
          <w:sz w:val="24"/>
          <w:szCs w:val="24"/>
        </w:rPr>
        <w:t>平滑</w:t>
      </w:r>
      <w:r>
        <w:rPr>
          <w:rFonts w:hint="eastAsia"/>
          <w:kern w:val="0"/>
          <w:sz w:val="24"/>
          <w:szCs w:val="24"/>
        </w:rPr>
        <w:t>特性</w:t>
      </w:r>
      <w:r>
        <w:rPr>
          <w:kern w:val="0"/>
          <w:sz w:val="24"/>
          <w:szCs w:val="24"/>
        </w:rPr>
        <w:t>。</w:t>
      </w:r>
      <w:r>
        <w:rPr>
          <w:rFonts w:hint="eastAsia"/>
          <w:kern w:val="0"/>
          <w:sz w:val="24"/>
          <w:szCs w:val="24"/>
        </w:rPr>
        <w:t>此</w:t>
      </w:r>
      <w:r>
        <w:rPr>
          <w:kern w:val="0"/>
          <w:sz w:val="24"/>
          <w:szCs w:val="24"/>
        </w:rPr>
        <w:t>不规则性</w:t>
      </w:r>
      <w:r>
        <w:rPr>
          <w:rFonts w:hint="eastAsia"/>
          <w:kern w:val="0"/>
          <w:sz w:val="24"/>
          <w:szCs w:val="24"/>
        </w:rPr>
        <w:t>源于</w:t>
      </w:r>
      <w:r>
        <w:rPr>
          <w:kern w:val="0"/>
          <w:sz w:val="24"/>
          <w:szCs w:val="24"/>
        </w:rPr>
        <w:t>多项式计算值的</w:t>
      </w:r>
      <w:r>
        <w:rPr>
          <w:rFonts w:hint="eastAsia"/>
          <w:kern w:val="0"/>
          <w:sz w:val="24"/>
          <w:szCs w:val="24"/>
        </w:rPr>
        <w:t>大幅相</w:t>
      </w:r>
      <w:r>
        <w:rPr>
          <w:kern w:val="0"/>
          <w:sz w:val="24"/>
          <w:szCs w:val="24"/>
        </w:rPr>
        <w:t>对数值误差。</w:t>
      </w:r>
    </w:p>
    <w:p w14:paraId="54E20EEF">
      <w:pPr>
        <w:pStyle w:val="9"/>
        <w:spacing w:after="0"/>
        <w:ind w:firstLine="480" w:firstLineChars="200"/>
        <w:jc w:val="both"/>
        <w:rPr>
          <w:kern w:val="0"/>
          <w:sz w:val="24"/>
          <w:szCs w:val="24"/>
        </w:rPr>
      </w:pPr>
      <w:r>
        <w:rPr>
          <w:iCs/>
          <w:kern w:val="0"/>
          <w:sz w:val="24"/>
          <w:szCs w:val="24"/>
        </w:rPr>
        <w:t>单项式形式</w:t>
      </w:r>
      <w:r>
        <w:rPr>
          <w:kern w:val="0"/>
          <w:sz w:val="24"/>
          <w:szCs w:val="24"/>
        </w:rPr>
        <w:t>的多项式</w:t>
      </w:r>
      <w:r>
        <w:rPr>
          <w:rFonts w:hint="eastAsia"/>
          <w:iCs/>
          <w:kern w:val="0"/>
          <w:sz w:val="24"/>
          <w:szCs w:val="24"/>
        </w:rPr>
        <w:t>为</w:t>
      </w:r>
      <w:r>
        <w:rPr>
          <w:kern w:val="0"/>
          <w:sz w:val="24"/>
          <w:szCs w:val="24"/>
        </w:rPr>
        <w:t>：</w:t>
      </w:r>
    </w:p>
    <w:p w14:paraId="7F63DC29">
      <w:pPr>
        <w:tabs>
          <w:tab w:val="left" w:pos="7897"/>
        </w:tabs>
        <w:ind w:firstLine="480" w:firstLineChars="200"/>
        <w:rPr>
          <w:kern w:val="0"/>
          <w:sz w:val="24"/>
          <w:szCs w:val="24"/>
        </w:rPr>
      </w:pPr>
      <w:r>
        <w:rPr>
          <w:i/>
          <w:kern w:val="0"/>
          <w:sz w:val="24"/>
          <w:szCs w:val="24"/>
        </w:rPr>
        <w:t>p</w:t>
      </w:r>
      <w:r>
        <w:rPr>
          <w:kern w:val="0"/>
          <w:sz w:val="24"/>
          <w:szCs w:val="24"/>
        </w:rPr>
        <w:t>(</w:t>
      </w:r>
      <w:r>
        <w:rPr>
          <w:i/>
          <w:kern w:val="0"/>
          <w:sz w:val="24"/>
          <w:szCs w:val="24"/>
        </w:rPr>
        <w:t>x</w:t>
      </w:r>
      <w:r>
        <w:rPr>
          <w:i/>
          <w:spacing w:val="-21"/>
          <w:kern w:val="0"/>
          <w:sz w:val="24"/>
          <w:szCs w:val="24"/>
        </w:rPr>
        <w:t xml:space="preserve"> </w:t>
      </w:r>
      <w:r>
        <w:rPr>
          <w:kern w:val="0"/>
          <w:sz w:val="24"/>
          <w:szCs w:val="24"/>
        </w:rPr>
        <w:t>)</w:t>
      </w:r>
      <w:r>
        <w:rPr>
          <w:spacing w:val="-4"/>
          <w:kern w:val="0"/>
          <w:sz w:val="24"/>
          <w:szCs w:val="24"/>
        </w:rPr>
        <w:t xml:space="preserve"> </w:t>
      </w:r>
      <w:r>
        <w:rPr>
          <w:kern w:val="0"/>
          <w:sz w:val="24"/>
          <w:szCs w:val="24"/>
        </w:rPr>
        <w:t>=</w:t>
      </w:r>
      <w:r>
        <w:rPr>
          <w:spacing w:val="-3"/>
          <w:kern w:val="0"/>
          <w:sz w:val="24"/>
          <w:szCs w:val="24"/>
        </w:rPr>
        <w:t xml:space="preserve"> </w:t>
      </w:r>
      <w:r>
        <w:rPr>
          <w:kern w:val="0"/>
          <w:sz w:val="24"/>
          <w:szCs w:val="24"/>
        </w:rPr>
        <w:t>1</w:t>
      </w:r>
      <w:r>
        <w:rPr>
          <w:spacing w:val="2"/>
          <w:kern w:val="0"/>
          <w:sz w:val="24"/>
          <w:szCs w:val="24"/>
        </w:rPr>
        <w:t xml:space="preserve"> </w:t>
      </w:r>
      <w:r>
        <w:rPr>
          <w:rFonts w:eastAsia="微软雅黑"/>
          <w:kern w:val="0"/>
          <w:sz w:val="24"/>
          <w:szCs w:val="24"/>
        </w:rPr>
        <w:t>−</w:t>
      </w:r>
      <w:r>
        <w:rPr>
          <w:spacing w:val="-12"/>
          <w:kern w:val="0"/>
          <w:sz w:val="24"/>
          <w:szCs w:val="24"/>
        </w:rPr>
        <w:t xml:space="preserve"> </w:t>
      </w:r>
      <w:r>
        <w:rPr>
          <w:kern w:val="0"/>
          <w:sz w:val="24"/>
          <w:szCs w:val="24"/>
        </w:rPr>
        <w:t>6</w:t>
      </w:r>
      <w:r>
        <w:rPr>
          <w:i/>
          <w:kern w:val="0"/>
          <w:sz w:val="24"/>
          <w:szCs w:val="24"/>
        </w:rPr>
        <w:t>x</w:t>
      </w:r>
      <w:r>
        <w:rPr>
          <w:i/>
          <w:spacing w:val="25"/>
          <w:kern w:val="0"/>
          <w:sz w:val="24"/>
          <w:szCs w:val="24"/>
        </w:rPr>
        <w:t xml:space="preserve"> </w:t>
      </w:r>
      <w:r>
        <w:rPr>
          <w:kern w:val="0"/>
          <w:sz w:val="24"/>
          <w:szCs w:val="24"/>
        </w:rPr>
        <w:t>+</w:t>
      </w:r>
      <w:r>
        <w:rPr>
          <w:spacing w:val="-15"/>
          <w:kern w:val="0"/>
          <w:sz w:val="24"/>
          <w:szCs w:val="24"/>
        </w:rPr>
        <w:t xml:space="preserve"> </w:t>
      </w:r>
      <w:r>
        <w:rPr>
          <w:kern w:val="0"/>
          <w:sz w:val="24"/>
          <w:szCs w:val="24"/>
        </w:rPr>
        <w:t>15</w:t>
      </w:r>
      <w:r>
        <w:rPr>
          <w:i/>
          <w:kern w:val="0"/>
          <w:sz w:val="24"/>
          <w:szCs w:val="24"/>
        </w:rPr>
        <w:t>x</w:t>
      </w:r>
      <w:r>
        <w:rPr>
          <w:i/>
          <w:spacing w:val="-21"/>
          <w:kern w:val="0"/>
          <w:sz w:val="24"/>
          <w:szCs w:val="24"/>
        </w:rPr>
        <w:t xml:space="preserve"> </w:t>
      </w:r>
      <w:r>
        <w:rPr>
          <w:kern w:val="0"/>
          <w:sz w:val="24"/>
          <w:szCs w:val="24"/>
          <w:vertAlign w:val="superscript"/>
        </w:rPr>
        <w:t>2</w:t>
      </w:r>
      <w:r>
        <w:rPr>
          <w:spacing w:val="15"/>
          <w:kern w:val="0"/>
          <w:sz w:val="24"/>
          <w:szCs w:val="24"/>
        </w:rPr>
        <w:t xml:space="preserve"> </w:t>
      </w:r>
      <w:r>
        <w:rPr>
          <w:rFonts w:eastAsia="微软雅黑"/>
          <w:kern w:val="0"/>
          <w:sz w:val="24"/>
          <w:szCs w:val="24"/>
        </w:rPr>
        <w:t>−</w:t>
      </w:r>
      <w:r>
        <w:rPr>
          <w:spacing w:val="-12"/>
          <w:kern w:val="0"/>
          <w:sz w:val="24"/>
          <w:szCs w:val="24"/>
        </w:rPr>
        <w:t xml:space="preserve"> </w:t>
      </w:r>
      <w:r>
        <w:rPr>
          <w:kern w:val="0"/>
          <w:sz w:val="24"/>
          <w:szCs w:val="24"/>
        </w:rPr>
        <w:t>20</w:t>
      </w:r>
      <w:r>
        <w:rPr>
          <w:i/>
          <w:kern w:val="0"/>
          <w:sz w:val="24"/>
          <w:szCs w:val="24"/>
        </w:rPr>
        <w:t>x</w:t>
      </w:r>
      <w:r>
        <w:rPr>
          <w:i/>
          <w:spacing w:val="-20"/>
          <w:kern w:val="0"/>
          <w:sz w:val="24"/>
          <w:szCs w:val="24"/>
        </w:rPr>
        <w:t xml:space="preserve"> </w:t>
      </w:r>
      <w:r>
        <w:rPr>
          <w:kern w:val="0"/>
          <w:sz w:val="24"/>
          <w:szCs w:val="24"/>
          <w:vertAlign w:val="superscript"/>
        </w:rPr>
        <w:t>3</w:t>
      </w:r>
      <w:r>
        <w:rPr>
          <w:spacing w:val="14"/>
          <w:kern w:val="0"/>
          <w:sz w:val="24"/>
          <w:szCs w:val="24"/>
        </w:rPr>
        <w:t xml:space="preserve"> </w:t>
      </w:r>
      <w:r>
        <w:rPr>
          <w:kern w:val="0"/>
          <w:sz w:val="24"/>
          <w:szCs w:val="24"/>
        </w:rPr>
        <w:t>+</w:t>
      </w:r>
      <w:r>
        <w:rPr>
          <w:spacing w:val="-15"/>
          <w:kern w:val="0"/>
          <w:sz w:val="24"/>
          <w:szCs w:val="24"/>
        </w:rPr>
        <w:t xml:space="preserve"> </w:t>
      </w:r>
      <w:r>
        <w:rPr>
          <w:kern w:val="0"/>
          <w:sz w:val="24"/>
          <w:szCs w:val="24"/>
        </w:rPr>
        <w:t>15</w:t>
      </w:r>
      <w:r>
        <w:rPr>
          <w:i/>
          <w:kern w:val="0"/>
          <w:sz w:val="24"/>
          <w:szCs w:val="24"/>
        </w:rPr>
        <w:t>x</w:t>
      </w:r>
      <w:r>
        <w:rPr>
          <w:i/>
          <w:spacing w:val="-20"/>
          <w:kern w:val="0"/>
          <w:sz w:val="24"/>
          <w:szCs w:val="24"/>
        </w:rPr>
        <w:t xml:space="preserve"> </w:t>
      </w:r>
      <w:r>
        <w:rPr>
          <w:kern w:val="0"/>
          <w:sz w:val="24"/>
          <w:szCs w:val="24"/>
          <w:vertAlign w:val="superscript"/>
        </w:rPr>
        <w:t>4</w:t>
      </w:r>
      <w:r>
        <w:rPr>
          <w:spacing w:val="14"/>
          <w:kern w:val="0"/>
          <w:sz w:val="24"/>
          <w:szCs w:val="24"/>
        </w:rPr>
        <w:t xml:space="preserve"> </w:t>
      </w:r>
      <w:bookmarkStart w:id="61" w:name="OLE_LINK9"/>
      <w:r>
        <w:rPr>
          <w:rFonts w:eastAsia="微软雅黑"/>
          <w:kern w:val="0"/>
          <w:sz w:val="24"/>
          <w:szCs w:val="24"/>
        </w:rPr>
        <w:t>−</w:t>
      </w:r>
      <w:bookmarkEnd w:id="61"/>
      <w:r>
        <w:rPr>
          <w:spacing w:val="-11"/>
          <w:kern w:val="0"/>
          <w:sz w:val="24"/>
          <w:szCs w:val="24"/>
        </w:rPr>
        <w:t xml:space="preserve"> </w:t>
      </w:r>
      <w:r>
        <w:rPr>
          <w:kern w:val="0"/>
          <w:sz w:val="24"/>
          <w:szCs w:val="24"/>
        </w:rPr>
        <w:t>6</w:t>
      </w:r>
      <w:r>
        <w:rPr>
          <w:i/>
          <w:kern w:val="0"/>
          <w:sz w:val="24"/>
          <w:szCs w:val="24"/>
        </w:rPr>
        <w:t>x</w:t>
      </w:r>
      <w:r>
        <w:rPr>
          <w:i/>
          <w:spacing w:val="-21"/>
          <w:kern w:val="0"/>
          <w:sz w:val="24"/>
          <w:szCs w:val="24"/>
        </w:rPr>
        <w:t xml:space="preserve"> </w:t>
      </w:r>
      <w:r>
        <w:rPr>
          <w:kern w:val="0"/>
          <w:sz w:val="24"/>
          <w:szCs w:val="24"/>
          <w:vertAlign w:val="superscript"/>
        </w:rPr>
        <w:t>5</w:t>
      </w:r>
      <w:r>
        <w:rPr>
          <w:spacing w:val="15"/>
          <w:kern w:val="0"/>
          <w:sz w:val="24"/>
          <w:szCs w:val="24"/>
        </w:rPr>
        <w:t xml:space="preserve"> </w:t>
      </w:r>
      <w:r>
        <w:rPr>
          <w:kern w:val="0"/>
          <w:sz w:val="24"/>
          <w:szCs w:val="24"/>
        </w:rPr>
        <w:t>+</w:t>
      </w:r>
      <w:r>
        <w:rPr>
          <w:spacing w:val="4"/>
          <w:kern w:val="0"/>
          <w:sz w:val="24"/>
          <w:szCs w:val="24"/>
        </w:rPr>
        <w:t xml:space="preserve"> </w:t>
      </w:r>
      <w:r>
        <w:rPr>
          <w:i/>
          <w:kern w:val="0"/>
          <w:sz w:val="24"/>
          <w:szCs w:val="24"/>
        </w:rPr>
        <w:t>x</w:t>
      </w:r>
      <w:r>
        <w:rPr>
          <w:i/>
          <w:spacing w:val="-21"/>
          <w:kern w:val="0"/>
          <w:sz w:val="24"/>
          <w:szCs w:val="24"/>
        </w:rPr>
        <w:t xml:space="preserve"> </w:t>
      </w:r>
      <w:r>
        <w:rPr>
          <w:kern w:val="0"/>
          <w:sz w:val="24"/>
          <w:szCs w:val="24"/>
          <w:vertAlign w:val="superscript"/>
        </w:rPr>
        <w:t>6</w:t>
      </w:r>
      <w:r>
        <w:rPr>
          <w:kern w:val="0"/>
          <w:sz w:val="24"/>
          <w:szCs w:val="24"/>
        </w:rPr>
        <w:tab/>
      </w:r>
      <w:r>
        <w:rPr>
          <w:kern w:val="0"/>
          <w:sz w:val="24"/>
          <w:szCs w:val="24"/>
        </w:rPr>
        <w:t>(21)</w:t>
      </w:r>
    </w:p>
    <w:p w14:paraId="3501FBF8">
      <w:pPr>
        <w:pStyle w:val="9"/>
        <w:spacing w:after="0"/>
        <w:ind w:firstLine="480" w:firstLineChars="200"/>
        <w:jc w:val="both"/>
        <w:rPr>
          <w:kern w:val="0"/>
          <w:sz w:val="24"/>
          <w:szCs w:val="24"/>
        </w:rPr>
      </w:pPr>
      <w:r>
        <w:rPr>
          <w:rFonts w:hint="eastAsia"/>
          <w:kern w:val="0"/>
          <w:sz w:val="24"/>
          <w:szCs w:val="24"/>
        </w:rPr>
        <w:t>此形式用于生成</w:t>
      </w:r>
      <w:r>
        <w:rPr>
          <w:rFonts w:hint="eastAsia"/>
          <w:spacing w:val="3"/>
          <w:kern w:val="0"/>
          <w:sz w:val="24"/>
          <w:szCs w:val="24"/>
        </w:rPr>
        <w:t>“</w:t>
      </w:r>
      <w:r>
        <w:rPr>
          <w:spacing w:val="5"/>
          <w:kern w:val="0"/>
          <w:sz w:val="24"/>
          <w:szCs w:val="24"/>
        </w:rPr>
        <w:t>锯齿</w:t>
      </w:r>
      <w:r>
        <w:rPr>
          <w:rFonts w:hint="eastAsia"/>
          <w:spacing w:val="5"/>
          <w:kern w:val="0"/>
          <w:sz w:val="24"/>
          <w:szCs w:val="24"/>
        </w:rPr>
        <w:t>”曲</w:t>
      </w:r>
      <w:r>
        <w:rPr>
          <w:kern w:val="0"/>
          <w:sz w:val="24"/>
          <w:szCs w:val="24"/>
        </w:rPr>
        <w:t>线</w:t>
      </w:r>
      <w:r>
        <w:rPr>
          <w:rFonts w:hint="eastAsia"/>
          <w:kern w:val="0"/>
          <w:sz w:val="24"/>
          <w:szCs w:val="24"/>
        </w:rPr>
        <w:t>。</w:t>
      </w:r>
      <w:r>
        <w:rPr>
          <w:kern w:val="0"/>
          <w:sz w:val="24"/>
          <w:szCs w:val="24"/>
        </w:rPr>
        <w:t>在</w:t>
      </w:r>
      <m:oMath>
        <m:r>
          <m:rPr/>
          <w:rPr>
            <w:rFonts w:ascii="Cambria Math" w:hAnsi="Cambria Math"/>
            <w:kern w:val="0"/>
            <w:sz w:val="24"/>
            <w:szCs w:val="24"/>
          </w:rPr>
          <m:t>x=1</m:t>
        </m:r>
      </m:oMath>
      <w:r>
        <w:rPr>
          <w:kern w:val="0"/>
          <w:sz w:val="24"/>
          <w:szCs w:val="24"/>
        </w:rPr>
        <w:t>附近</w:t>
      </w:r>
      <w:r>
        <w:rPr>
          <w:rFonts w:hint="eastAsia"/>
          <w:kern w:val="0"/>
          <w:sz w:val="24"/>
          <w:szCs w:val="24"/>
        </w:rPr>
        <w:t>求解</w:t>
      </w:r>
      <w:r>
        <w:rPr>
          <w:kern w:val="0"/>
          <w:sz w:val="24"/>
          <w:szCs w:val="24"/>
        </w:rPr>
        <w:t>式</w:t>
      </w:r>
      <w:r>
        <w:fldChar w:fldCharType="begin"/>
      </w:r>
      <w:r>
        <w:instrText xml:space="preserve"> HYPERLINK \l "_bookmark71" </w:instrText>
      </w:r>
      <w:r>
        <w:fldChar w:fldCharType="separate"/>
      </w:r>
      <w:r>
        <w:rPr>
          <w:kern w:val="0"/>
          <w:sz w:val="24"/>
          <w:szCs w:val="24"/>
        </w:rPr>
        <w:t>(21)</w:t>
      </w:r>
      <w:r>
        <w:rPr>
          <w:kern w:val="0"/>
          <w:sz w:val="24"/>
          <w:szCs w:val="24"/>
        </w:rPr>
        <w:fldChar w:fldCharType="end"/>
      </w:r>
      <w:r>
        <w:rPr>
          <w:rFonts w:hint="eastAsia"/>
          <w:kern w:val="0"/>
          <w:sz w:val="24"/>
          <w:szCs w:val="24"/>
        </w:rPr>
        <w:t>时</w:t>
      </w:r>
      <w:r>
        <w:rPr>
          <w:kern w:val="0"/>
          <w:sz w:val="24"/>
          <w:szCs w:val="24"/>
        </w:rPr>
        <w:t>发生了显著减法抵消：在</w:t>
      </w:r>
      <w:r>
        <w:rPr>
          <w:i/>
          <w:kern w:val="0"/>
          <w:sz w:val="24"/>
          <w:szCs w:val="24"/>
        </w:rPr>
        <w:t>x</w:t>
      </w:r>
      <w:r>
        <w:rPr>
          <w:kern w:val="0"/>
          <w:sz w:val="24"/>
          <w:szCs w:val="24"/>
        </w:rPr>
        <w:t>=1附近，多项式中各</w:t>
      </w:r>
      <w:r>
        <w:rPr>
          <w:rFonts w:hint="eastAsia"/>
          <w:kern w:val="0"/>
          <w:sz w:val="24"/>
          <w:szCs w:val="24"/>
        </w:rPr>
        <w:t>单</w:t>
      </w:r>
      <w:r>
        <w:rPr>
          <w:kern w:val="0"/>
          <w:sz w:val="24"/>
          <w:szCs w:val="24"/>
        </w:rPr>
        <w:t>项（如</w:t>
      </w:r>
      <w:r>
        <w:rPr>
          <w:iCs/>
          <w:kern w:val="0"/>
          <w:sz w:val="24"/>
          <w:szCs w:val="24"/>
        </w:rPr>
        <w:t>15</w:t>
      </w:r>
      <w:r>
        <w:rPr>
          <w:i/>
          <w:kern w:val="0"/>
          <w:sz w:val="24"/>
          <w:szCs w:val="24"/>
        </w:rPr>
        <w:t>x</w:t>
      </w:r>
      <w:r>
        <w:rPr>
          <w:iCs/>
          <w:kern w:val="0"/>
          <w:sz w:val="24"/>
          <w:szCs w:val="24"/>
          <w:vertAlign w:val="superscript"/>
        </w:rPr>
        <w:t>2</w:t>
      </w:r>
      <w:r>
        <w:rPr>
          <w:kern w:val="0"/>
          <w:sz w:val="24"/>
          <w:szCs w:val="24"/>
        </w:rPr>
        <w:t>和</w:t>
      </w:r>
      <w:r>
        <w:rPr>
          <w:rFonts w:eastAsia="微软雅黑"/>
          <w:kern w:val="0"/>
          <w:sz w:val="24"/>
          <w:szCs w:val="24"/>
        </w:rPr>
        <w:t>−</w:t>
      </w:r>
      <w:r>
        <w:rPr>
          <w:iCs/>
          <w:kern w:val="0"/>
          <w:sz w:val="24"/>
          <w:szCs w:val="24"/>
        </w:rPr>
        <w:t>20</w:t>
      </w:r>
      <w:r>
        <w:rPr>
          <w:i/>
          <w:kern w:val="0"/>
          <w:sz w:val="24"/>
          <w:szCs w:val="24"/>
        </w:rPr>
        <w:t>x</w:t>
      </w:r>
      <w:r>
        <w:rPr>
          <w:iCs/>
          <w:kern w:val="0"/>
          <w:sz w:val="24"/>
          <w:szCs w:val="24"/>
          <w:vertAlign w:val="superscript"/>
        </w:rPr>
        <w:t>3</w:t>
      </w:r>
      <w:r>
        <w:rPr>
          <w:kern w:val="0"/>
          <w:sz w:val="24"/>
          <w:szCs w:val="24"/>
        </w:rPr>
        <w:t>）的大小</w:t>
      </w:r>
      <w:r>
        <w:rPr>
          <w:rFonts w:hint="eastAsia"/>
          <w:kern w:val="0"/>
          <w:sz w:val="24"/>
          <w:szCs w:val="24"/>
        </w:rPr>
        <w:t>都</w:t>
      </w:r>
      <w:r>
        <w:rPr>
          <w:kern w:val="0"/>
          <w:sz w:val="24"/>
          <w:szCs w:val="24"/>
        </w:rPr>
        <w:t>在1至20之间，而</w:t>
      </w:r>
      <w:r>
        <w:rPr>
          <w:i/>
          <w:kern w:val="0"/>
          <w:sz w:val="24"/>
          <w:szCs w:val="24"/>
        </w:rPr>
        <w:t>p</w:t>
      </w:r>
      <w:r>
        <w:rPr>
          <w:spacing w:val="-68"/>
          <w:kern w:val="0"/>
          <w:sz w:val="24"/>
          <w:szCs w:val="24"/>
        </w:rPr>
        <w:t xml:space="preserve"> </w:t>
      </w:r>
      <w:r>
        <w:rPr>
          <w:kern w:val="0"/>
          <w:sz w:val="24"/>
          <w:szCs w:val="24"/>
        </w:rPr>
        <w:t>值却非常小，例如，</w:t>
      </w:r>
      <w:r>
        <w:rPr>
          <w:i/>
          <w:kern w:val="0"/>
          <w:sz w:val="24"/>
          <w:szCs w:val="24"/>
        </w:rPr>
        <w:t>x</w:t>
      </w:r>
      <w:r>
        <w:rPr>
          <w:kern w:val="0"/>
          <w:sz w:val="24"/>
          <w:szCs w:val="24"/>
        </w:rPr>
        <w:t>=0.99时，</w:t>
      </w:r>
      <w:r>
        <w:rPr>
          <w:i/>
          <w:kern w:val="0"/>
          <w:sz w:val="24"/>
          <w:szCs w:val="24"/>
        </w:rPr>
        <w:t>p</w:t>
      </w:r>
      <w:r>
        <w:rPr>
          <w:kern w:val="0"/>
          <w:sz w:val="24"/>
          <w:szCs w:val="24"/>
        </w:rPr>
        <w:t>为10</w:t>
      </w:r>
      <w:r>
        <w:rPr>
          <w:kern w:val="0"/>
          <w:sz w:val="24"/>
          <w:szCs w:val="24"/>
          <w:vertAlign w:val="superscript"/>
        </w:rPr>
        <w:t>-13</w:t>
      </w:r>
      <w:r>
        <w:rPr>
          <w:kern w:val="0"/>
          <w:sz w:val="24"/>
          <w:szCs w:val="24"/>
        </w:rPr>
        <w:t>量级，因此对这个</w:t>
      </w:r>
      <w:r>
        <w:rPr>
          <w:i/>
          <w:kern w:val="0"/>
          <w:sz w:val="24"/>
          <w:szCs w:val="24"/>
        </w:rPr>
        <w:t>x</w:t>
      </w:r>
      <w:r>
        <w:rPr>
          <w:spacing w:val="-13"/>
          <w:kern w:val="0"/>
          <w:sz w:val="24"/>
          <w:szCs w:val="24"/>
        </w:rPr>
        <w:t>值</w:t>
      </w:r>
      <w:r>
        <w:rPr>
          <w:rFonts w:hint="eastAsia"/>
          <w:spacing w:val="-13"/>
          <w:kern w:val="0"/>
          <w:sz w:val="24"/>
          <w:szCs w:val="24"/>
        </w:rPr>
        <w:t>来说</w:t>
      </w:r>
      <w:r>
        <w:rPr>
          <w:spacing w:val="-13"/>
          <w:kern w:val="0"/>
          <w:sz w:val="24"/>
          <w:szCs w:val="24"/>
        </w:rPr>
        <w:t>，很多位</w:t>
      </w:r>
      <w:r>
        <w:rPr>
          <w:kern w:val="0"/>
          <w:sz w:val="24"/>
          <w:szCs w:val="24"/>
        </w:rPr>
        <w:t>（大约14位）数字都丢失了。</w:t>
      </w:r>
    </w:p>
    <w:p w14:paraId="282C224D">
      <w:pPr>
        <w:pStyle w:val="9"/>
        <w:spacing w:after="0"/>
        <w:ind w:firstLine="480" w:firstLineChars="200"/>
        <w:jc w:val="center"/>
        <w:rPr>
          <w:spacing w:val="1"/>
          <w:kern w:val="0"/>
          <w:sz w:val="24"/>
          <w:szCs w:val="24"/>
        </w:rPr>
      </w:pPr>
      <w:r>
        <w:rPr>
          <w:kern w:val="0"/>
          <w:sz w:val="24"/>
          <w:szCs w:val="24"/>
        </w:rPr>
        <w:drawing>
          <wp:inline distT="0" distB="0" distL="0" distR="0">
            <wp:extent cx="2598420" cy="202946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30">
                      <a:extLst>
                        <a:ext uri="{28A0092B-C50C-407E-A947-70E740481C1C}">
                          <a14:useLocalDpi xmlns:a14="http://schemas.microsoft.com/office/drawing/2010/main" val="0"/>
                        </a:ext>
                      </a:extLst>
                    </a:blip>
                    <a:srcRect/>
                    <a:stretch>
                      <a:fillRect/>
                    </a:stretch>
                  </pic:blipFill>
                  <pic:spPr>
                    <a:xfrm>
                      <a:off x="0" y="0"/>
                      <a:ext cx="2598420" cy="2029460"/>
                    </a:xfrm>
                    <a:prstGeom prst="rect">
                      <a:avLst/>
                    </a:prstGeom>
                    <a:noFill/>
                    <a:ln>
                      <a:noFill/>
                    </a:ln>
                  </pic:spPr>
                </pic:pic>
              </a:graphicData>
            </a:graphic>
          </wp:inline>
        </w:drawing>
      </w:r>
    </w:p>
    <w:p w14:paraId="402CA935">
      <w:pPr>
        <w:pStyle w:val="9"/>
        <w:spacing w:after="0"/>
        <w:jc w:val="center"/>
        <w:rPr>
          <w:kern w:val="0"/>
          <w:sz w:val="21"/>
          <w:szCs w:val="21"/>
        </w:rPr>
      </w:pPr>
      <w:r>
        <w:rPr>
          <w:rFonts w:hint="eastAsia"/>
          <w:spacing w:val="-1"/>
          <w:kern w:val="0"/>
          <w:sz w:val="21"/>
          <w:szCs w:val="21"/>
        </w:rPr>
        <w:t>图</w:t>
      </w:r>
      <w:r>
        <w:rPr>
          <w:spacing w:val="-1"/>
          <w:kern w:val="0"/>
          <w:sz w:val="21"/>
          <w:szCs w:val="21"/>
        </w:rPr>
        <w:t>4</w:t>
      </w:r>
      <w:r>
        <w:rPr>
          <w:rFonts w:hint="eastAsia"/>
          <w:spacing w:val="-6"/>
          <w:kern w:val="0"/>
          <w:sz w:val="21"/>
          <w:szCs w:val="21"/>
        </w:rPr>
        <w:t>：使用数值稳定和</w:t>
      </w:r>
      <w:r>
        <w:rPr>
          <w:rFonts w:hint="eastAsia"/>
          <w:kern w:val="0"/>
          <w:sz w:val="21"/>
          <w:szCs w:val="21"/>
        </w:rPr>
        <w:t>不稳定公式（不规则曲线</w:t>
      </w:r>
      <w:r>
        <w:rPr>
          <w:rFonts w:hint="eastAsia"/>
          <w:spacing w:val="-53"/>
          <w:kern w:val="0"/>
          <w:sz w:val="21"/>
          <w:szCs w:val="21"/>
        </w:rPr>
        <w:t>）</w:t>
      </w:r>
      <w:r>
        <w:rPr>
          <w:rFonts w:hint="eastAsia"/>
          <w:kern w:val="0"/>
          <w:sz w:val="21"/>
          <w:szCs w:val="21"/>
        </w:rPr>
        <w:t>求解的多项式，相邻求解点之间用直线相连</w:t>
      </w:r>
    </w:p>
    <w:p w14:paraId="0C6429CD">
      <w:pPr>
        <w:pStyle w:val="9"/>
        <w:spacing w:after="0"/>
        <w:ind w:firstLine="476" w:firstLineChars="200"/>
        <w:jc w:val="both"/>
        <w:rPr>
          <w:kern w:val="0"/>
          <w:sz w:val="24"/>
          <w:szCs w:val="24"/>
        </w:rPr>
      </w:pPr>
      <w:r>
        <w:rPr>
          <w:spacing w:val="-1"/>
          <w:kern w:val="0"/>
          <w:position w:val="1"/>
          <w:sz w:val="24"/>
          <w:szCs w:val="24"/>
        </w:rPr>
        <w:t>多项式</w:t>
      </w:r>
      <w:r>
        <w:rPr>
          <w:i/>
          <w:spacing w:val="-1"/>
          <w:kern w:val="0"/>
          <w:position w:val="1"/>
          <w:sz w:val="24"/>
          <w:szCs w:val="24"/>
        </w:rPr>
        <w:t>p</w:t>
      </w:r>
      <w:r>
        <w:rPr>
          <w:spacing w:val="-1"/>
          <w:kern w:val="0"/>
          <w:position w:val="1"/>
          <w:sz w:val="24"/>
          <w:szCs w:val="24"/>
        </w:rPr>
        <w:t>(</w:t>
      </w:r>
      <w:r>
        <w:rPr>
          <w:i/>
          <w:spacing w:val="-1"/>
          <w:kern w:val="0"/>
          <w:position w:val="1"/>
          <w:sz w:val="24"/>
          <w:szCs w:val="24"/>
        </w:rPr>
        <w:t>x</w:t>
      </w:r>
      <w:r>
        <w:rPr>
          <w:spacing w:val="-1"/>
          <w:kern w:val="0"/>
          <w:position w:val="1"/>
          <w:sz w:val="24"/>
          <w:szCs w:val="24"/>
        </w:rPr>
        <w:t>)</w:t>
      </w:r>
      <w:r>
        <w:rPr>
          <w:rFonts w:hint="eastAsia"/>
          <w:spacing w:val="-1"/>
          <w:kern w:val="0"/>
          <w:position w:val="1"/>
          <w:sz w:val="24"/>
          <w:szCs w:val="24"/>
        </w:rPr>
        <w:t>实际</w:t>
      </w:r>
      <w:r>
        <w:rPr>
          <w:spacing w:val="-1"/>
          <w:kern w:val="0"/>
          <w:position w:val="1"/>
          <w:sz w:val="24"/>
          <w:szCs w:val="24"/>
        </w:rPr>
        <w:t>是(1</w:t>
      </w:r>
      <w:r>
        <w:rPr>
          <w:spacing w:val="-1"/>
          <w:kern w:val="0"/>
          <w:position w:val="1"/>
          <w:sz w:val="24"/>
          <w:szCs w:val="24"/>
        </w:rPr>
        <w:sym w:font="Symbol" w:char="F02D"/>
      </w:r>
      <w:r>
        <w:rPr>
          <w:spacing w:val="-9"/>
          <w:kern w:val="0"/>
          <w:position w:val="1"/>
          <w:sz w:val="24"/>
          <w:szCs w:val="24"/>
        </w:rPr>
        <w:t xml:space="preserve"> </w:t>
      </w:r>
      <w:r>
        <w:rPr>
          <w:i/>
          <w:spacing w:val="-1"/>
          <w:kern w:val="0"/>
          <w:position w:val="1"/>
          <w:sz w:val="24"/>
          <w:szCs w:val="24"/>
        </w:rPr>
        <w:t>x</w:t>
      </w:r>
      <w:r>
        <w:rPr>
          <w:i/>
          <w:spacing w:val="-7"/>
          <w:kern w:val="0"/>
          <w:position w:val="1"/>
          <w:sz w:val="24"/>
          <w:szCs w:val="24"/>
        </w:rPr>
        <w:t xml:space="preserve"> </w:t>
      </w:r>
      <w:r>
        <w:rPr>
          <w:spacing w:val="-1"/>
          <w:kern w:val="0"/>
          <w:position w:val="1"/>
          <w:sz w:val="24"/>
          <w:szCs w:val="24"/>
        </w:rPr>
        <w:t>)</w:t>
      </w:r>
      <w:r>
        <w:rPr>
          <w:spacing w:val="-1"/>
          <w:kern w:val="0"/>
          <w:position w:val="1"/>
          <w:sz w:val="24"/>
          <w:szCs w:val="24"/>
          <w:vertAlign w:val="superscript"/>
        </w:rPr>
        <w:t>6</w:t>
      </w:r>
      <w:r>
        <w:rPr>
          <w:spacing w:val="-1"/>
          <w:kern w:val="0"/>
          <w:position w:val="1"/>
          <w:sz w:val="24"/>
          <w:szCs w:val="24"/>
        </w:rPr>
        <w:t>的展开式</w:t>
      </w:r>
      <w:r>
        <w:rPr>
          <w:spacing w:val="-10"/>
          <w:kern w:val="0"/>
          <w:position w:val="1"/>
          <w:sz w:val="24"/>
          <w:szCs w:val="24"/>
        </w:rPr>
        <w:t>，</w:t>
      </w:r>
      <w:r>
        <w:rPr>
          <w:rFonts w:hint="eastAsia"/>
          <w:spacing w:val="-10"/>
          <w:kern w:val="0"/>
          <w:position w:val="1"/>
          <w:sz w:val="24"/>
          <w:szCs w:val="24"/>
        </w:rPr>
        <w:t>此</w:t>
      </w:r>
      <w:r>
        <w:rPr>
          <w:spacing w:val="-10"/>
          <w:kern w:val="0"/>
          <w:position w:val="1"/>
          <w:sz w:val="24"/>
          <w:szCs w:val="24"/>
        </w:rPr>
        <w:t>形式非常适</w:t>
      </w:r>
      <w:r>
        <w:rPr>
          <w:rFonts w:hint="eastAsia"/>
          <w:spacing w:val="-10"/>
          <w:kern w:val="0"/>
          <w:position w:val="1"/>
          <w:sz w:val="24"/>
          <w:szCs w:val="24"/>
        </w:rPr>
        <w:t>合</w:t>
      </w:r>
      <w:r>
        <w:rPr>
          <w:kern w:val="0"/>
          <w:position w:val="1"/>
          <w:sz w:val="24"/>
          <w:szCs w:val="24"/>
        </w:rPr>
        <w:t>直接</w:t>
      </w:r>
      <w:r>
        <w:rPr>
          <w:rFonts w:hint="eastAsia"/>
          <w:kern w:val="0"/>
          <w:position w:val="1"/>
          <w:sz w:val="24"/>
          <w:szCs w:val="24"/>
        </w:rPr>
        <w:t>求解，</w:t>
      </w:r>
      <w:r>
        <w:rPr>
          <w:kern w:val="0"/>
          <w:position w:val="1"/>
          <w:sz w:val="24"/>
          <w:szCs w:val="24"/>
        </w:rPr>
        <w:t>图</w:t>
      </w:r>
      <w:r>
        <w:fldChar w:fldCharType="begin"/>
      </w:r>
      <w:r>
        <w:instrText xml:space="preserve"> HYPERLINK \l "_bookmark72" </w:instrText>
      </w:r>
      <w:r>
        <w:fldChar w:fldCharType="separate"/>
      </w:r>
      <w:r>
        <w:rPr>
          <w:kern w:val="0"/>
          <w:position w:val="1"/>
          <w:sz w:val="24"/>
          <w:szCs w:val="24"/>
        </w:rPr>
        <w:t>4</w:t>
      </w:r>
      <w:r>
        <w:rPr>
          <w:kern w:val="0"/>
          <w:position w:val="1"/>
          <w:sz w:val="24"/>
          <w:szCs w:val="24"/>
        </w:rPr>
        <w:fldChar w:fldCharType="end"/>
      </w:r>
      <w:r>
        <w:rPr>
          <w:kern w:val="0"/>
          <w:position w:val="1"/>
          <w:sz w:val="24"/>
          <w:szCs w:val="24"/>
        </w:rPr>
        <w:t>中的平滑曲线</w:t>
      </w:r>
      <w:r>
        <w:rPr>
          <w:rFonts w:hint="eastAsia"/>
          <w:kern w:val="0"/>
          <w:position w:val="1"/>
          <w:sz w:val="24"/>
          <w:szCs w:val="24"/>
        </w:rPr>
        <w:t>即基于此表示形式生成</w:t>
      </w:r>
      <w:r>
        <w:rPr>
          <w:kern w:val="0"/>
          <w:sz w:val="24"/>
          <w:szCs w:val="24"/>
        </w:rPr>
        <w:t>。</w:t>
      </w:r>
    </w:p>
    <w:p w14:paraId="79A46540">
      <w:pPr>
        <w:pStyle w:val="9"/>
        <w:spacing w:after="0"/>
        <w:ind w:firstLine="480" w:firstLineChars="200"/>
        <w:jc w:val="both"/>
        <w:rPr>
          <w:kern w:val="0"/>
          <w:sz w:val="24"/>
          <w:szCs w:val="24"/>
        </w:rPr>
      </w:pPr>
      <w:r>
        <w:rPr>
          <w:rFonts w:hint="eastAsia"/>
          <w:kern w:val="0"/>
          <w:sz w:val="24"/>
          <w:szCs w:val="24"/>
        </w:rPr>
        <w:t>若</w:t>
      </w:r>
      <w:r>
        <w:rPr>
          <w:kern w:val="0"/>
          <w:sz w:val="24"/>
          <w:szCs w:val="24"/>
        </w:rPr>
        <w:t>使用式</w:t>
      </w:r>
      <w:r>
        <w:fldChar w:fldCharType="begin"/>
      </w:r>
      <w:r>
        <w:instrText xml:space="preserve"> HYPERLINK \l "_bookmark71" </w:instrText>
      </w:r>
      <w:r>
        <w:fldChar w:fldCharType="separate"/>
      </w:r>
      <w:r>
        <w:rPr>
          <w:kern w:val="0"/>
          <w:sz w:val="24"/>
          <w:szCs w:val="24"/>
        </w:rPr>
        <w:t>(21)</w:t>
      </w:r>
      <w:r>
        <w:rPr>
          <w:kern w:val="0"/>
          <w:sz w:val="24"/>
          <w:szCs w:val="24"/>
        </w:rPr>
        <w:fldChar w:fldCharType="end"/>
      </w:r>
      <w:r>
        <w:rPr>
          <w:rFonts w:hint="eastAsia"/>
          <w:kern w:val="0"/>
          <w:sz w:val="24"/>
          <w:szCs w:val="24"/>
        </w:rPr>
        <w:t>求解</w:t>
      </w:r>
      <m:oMath>
        <m:r>
          <m:rPr/>
          <w:rPr>
            <w:rFonts w:ascii="Cambria Math" w:hAnsi="Cambria Math"/>
            <w:kern w:val="0"/>
            <w:sz w:val="24"/>
            <w:szCs w:val="24"/>
          </w:rPr>
          <m:t>p(x</m:t>
        </m:r>
        <m:r>
          <m:rPr/>
          <w:rPr>
            <w:rFonts w:ascii="Cambria Math" w:hAnsi="Cambria Math"/>
            <w:spacing w:val="7"/>
            <w:kern w:val="0"/>
            <w:sz w:val="24"/>
            <w:szCs w:val="24"/>
          </w:rPr>
          <m:t>)</m:t>
        </m:r>
        <m:r>
          <m:rPr/>
          <w:rPr>
            <w:rFonts w:ascii="Cambria Math" w:hAnsi="Cambria Math"/>
            <w:kern w:val="0"/>
            <w:sz w:val="24"/>
            <w:szCs w:val="24"/>
          </w:rPr>
          <m:t>=0</m:t>
        </m:r>
      </m:oMath>
      <w:r>
        <w:rPr>
          <w:kern w:val="0"/>
          <w:sz w:val="24"/>
          <w:szCs w:val="24"/>
        </w:rPr>
        <w:t>的根，如隐式模型</w:t>
      </w:r>
      <w:r>
        <w:rPr>
          <w:rFonts w:hint="eastAsia"/>
          <w:kern w:val="0"/>
          <w:sz w:val="24"/>
          <w:szCs w:val="24"/>
        </w:rPr>
        <w:t>所需，</w:t>
      </w:r>
      <w:r>
        <w:rPr>
          <w:kern w:val="0"/>
          <w:sz w:val="24"/>
          <w:szCs w:val="24"/>
        </w:rPr>
        <w:t>图中显示出</w:t>
      </w:r>
      <w:r>
        <w:rPr>
          <w:spacing w:val="-4"/>
          <w:kern w:val="0"/>
          <w:sz w:val="24"/>
          <w:szCs w:val="24"/>
        </w:rPr>
        <w:t>许多由噪声函数值引起的</w:t>
      </w:r>
      <w:r>
        <w:rPr>
          <w:rFonts w:hint="eastAsia"/>
          <w:spacing w:val="-4"/>
          <w:kern w:val="0"/>
          <w:sz w:val="24"/>
          <w:szCs w:val="24"/>
        </w:rPr>
        <w:t>伪“</w:t>
      </w:r>
      <w:r>
        <w:rPr>
          <w:spacing w:val="-1"/>
          <w:kern w:val="0"/>
          <w:sz w:val="24"/>
          <w:szCs w:val="24"/>
        </w:rPr>
        <w:t>零</w:t>
      </w:r>
      <w:r>
        <w:rPr>
          <w:rFonts w:hint="eastAsia"/>
          <w:spacing w:val="-1"/>
          <w:kern w:val="0"/>
          <w:sz w:val="24"/>
          <w:szCs w:val="24"/>
        </w:rPr>
        <w:t>点”</w:t>
      </w:r>
      <w:r>
        <w:rPr>
          <w:spacing w:val="-1"/>
          <w:kern w:val="0"/>
          <w:sz w:val="24"/>
          <w:szCs w:val="24"/>
        </w:rPr>
        <w:t>（不规则曲线和水平线的交点），更严格地说，</w:t>
      </w:r>
      <w:r>
        <w:rPr>
          <w:rFonts w:hint="eastAsia"/>
          <w:spacing w:val="-1"/>
          <w:kern w:val="0"/>
          <w:sz w:val="24"/>
          <w:szCs w:val="24"/>
        </w:rPr>
        <w:t>图中</w:t>
      </w:r>
      <w:r>
        <w:rPr>
          <w:spacing w:val="-1"/>
          <w:kern w:val="0"/>
          <w:sz w:val="24"/>
          <w:szCs w:val="24"/>
        </w:rPr>
        <w:t>存在</w:t>
      </w:r>
      <w:r>
        <w:rPr>
          <w:kern w:val="0"/>
          <w:sz w:val="24"/>
          <w:szCs w:val="24"/>
        </w:rPr>
        <w:t>许多对相邻的点，</w:t>
      </w:r>
      <w:r>
        <w:rPr>
          <w:rFonts w:hint="eastAsia"/>
          <w:kern w:val="0"/>
          <w:sz w:val="24"/>
          <w:szCs w:val="24"/>
        </w:rPr>
        <w:t>其</w:t>
      </w:r>
      <w:r>
        <w:rPr>
          <w:spacing w:val="-1"/>
          <w:kern w:val="0"/>
          <w:sz w:val="24"/>
          <w:szCs w:val="24"/>
        </w:rPr>
        <w:t>函数计算</w:t>
      </w:r>
      <w:r>
        <w:rPr>
          <w:kern w:val="0"/>
          <w:sz w:val="24"/>
          <w:szCs w:val="24"/>
        </w:rPr>
        <w:t>值符号相反。</w:t>
      </w:r>
    </w:p>
    <w:p w14:paraId="32CD48E7">
      <w:pPr>
        <w:pStyle w:val="9"/>
        <w:spacing w:after="0"/>
        <w:ind w:firstLine="480" w:firstLineChars="200"/>
        <w:jc w:val="both"/>
        <w:rPr>
          <w:kern w:val="0"/>
          <w:sz w:val="24"/>
          <w:szCs w:val="24"/>
        </w:rPr>
      </w:pPr>
      <w:r>
        <w:rPr>
          <w:kern w:val="0"/>
          <w:sz w:val="24"/>
          <w:szCs w:val="24"/>
        </w:rPr>
        <w:t>当确定</w:t>
      </w:r>
      <w:r>
        <w:rPr>
          <w:i/>
          <w:kern w:val="0"/>
          <w:sz w:val="24"/>
          <w:szCs w:val="24"/>
        </w:rPr>
        <w:t>p</w:t>
      </w:r>
      <w:r>
        <w:rPr>
          <w:kern w:val="0"/>
          <w:sz w:val="24"/>
          <w:szCs w:val="24"/>
        </w:rPr>
        <w:t>的极小值</w:t>
      </w:r>
      <w:r>
        <w:rPr>
          <w:rFonts w:hint="eastAsia"/>
          <w:kern w:val="0"/>
          <w:sz w:val="24"/>
          <w:szCs w:val="24"/>
        </w:rPr>
        <w:t>点，</w:t>
      </w:r>
      <w:r>
        <w:rPr>
          <w:kern w:val="0"/>
          <w:sz w:val="24"/>
          <w:szCs w:val="24"/>
        </w:rPr>
        <w:t>类似</w:t>
      </w:r>
      <w:r>
        <w:rPr>
          <w:rFonts w:hint="eastAsia"/>
          <w:kern w:val="0"/>
          <w:sz w:val="24"/>
          <w:szCs w:val="24"/>
        </w:rPr>
        <w:t>问题</w:t>
      </w:r>
      <w:r>
        <w:rPr>
          <w:kern w:val="0"/>
          <w:sz w:val="24"/>
          <w:szCs w:val="24"/>
        </w:rPr>
        <w:t>也会出现。</w:t>
      </w:r>
      <w:r>
        <w:rPr>
          <w:rFonts w:hint="eastAsia"/>
          <w:kern w:val="0"/>
          <w:sz w:val="24"/>
          <w:szCs w:val="24"/>
        </w:rPr>
        <w:t>由于</w:t>
      </w:r>
      <w:r>
        <w:rPr>
          <w:kern w:val="0"/>
          <w:sz w:val="24"/>
          <w:szCs w:val="24"/>
        </w:rPr>
        <w:t>使用</w:t>
      </w:r>
      <w:r>
        <w:rPr>
          <w:rFonts w:hint="eastAsia"/>
          <w:kern w:val="0"/>
          <w:sz w:val="24"/>
          <w:szCs w:val="24"/>
        </w:rPr>
        <w:t>形</w:t>
      </w:r>
      <w:r>
        <w:rPr>
          <w:kern w:val="0"/>
          <w:sz w:val="24"/>
          <w:szCs w:val="24"/>
        </w:rPr>
        <w:t>式(21)</w:t>
      </w:r>
      <w:r>
        <w:rPr>
          <w:rFonts w:hint="eastAsia"/>
          <w:kern w:val="0"/>
          <w:sz w:val="24"/>
          <w:szCs w:val="24"/>
        </w:rPr>
        <w:t>导致</w:t>
      </w:r>
      <w:r>
        <w:rPr>
          <w:kern w:val="0"/>
          <w:sz w:val="24"/>
          <w:szCs w:val="24"/>
        </w:rPr>
        <w:t>函数值中引入噪声，将</w:t>
      </w:r>
      <w:r>
        <w:rPr>
          <w:rFonts w:hint="eastAsia"/>
          <w:kern w:val="0"/>
          <w:sz w:val="24"/>
          <w:szCs w:val="24"/>
        </w:rPr>
        <w:t>返回一个较差的</w:t>
      </w:r>
      <w:r>
        <w:rPr>
          <w:kern w:val="0"/>
          <w:sz w:val="24"/>
          <w:szCs w:val="24"/>
        </w:rPr>
        <w:t>极小值</w:t>
      </w:r>
      <w:bookmarkStart w:id="62" w:name="OLE_LINK10"/>
      <w:r>
        <w:rPr>
          <w:rFonts w:hint="eastAsia"/>
          <w:kern w:val="0"/>
          <w:sz w:val="24"/>
          <w:szCs w:val="24"/>
        </w:rPr>
        <w:t>估计。实际上</w:t>
      </w:r>
      <w:r>
        <w:rPr>
          <w:kern w:val="0"/>
          <w:sz w:val="24"/>
          <w:szCs w:val="24"/>
        </w:rPr>
        <w:t>，</w:t>
      </w:r>
      <w:r>
        <w:rPr>
          <w:rFonts w:hint="eastAsia"/>
          <w:kern w:val="0"/>
          <w:sz w:val="24"/>
          <w:szCs w:val="24"/>
        </w:rPr>
        <w:t>该函数存在多个</w:t>
      </w:r>
      <w:r>
        <w:rPr>
          <w:kern w:val="0"/>
          <w:sz w:val="24"/>
          <w:szCs w:val="24"/>
        </w:rPr>
        <w:t>局部极小值。此外，</w:t>
      </w:r>
      <w:r>
        <w:rPr>
          <w:rFonts w:hint="eastAsia"/>
          <w:kern w:val="0"/>
          <w:sz w:val="24"/>
          <w:szCs w:val="24"/>
        </w:rPr>
        <w:t>这</w:t>
      </w:r>
      <w:r>
        <w:rPr>
          <w:kern w:val="0"/>
          <w:sz w:val="24"/>
          <w:szCs w:val="24"/>
        </w:rPr>
        <w:t>可能</w:t>
      </w:r>
      <w:r>
        <w:rPr>
          <w:rFonts w:hint="eastAsia"/>
          <w:kern w:val="0"/>
          <w:sz w:val="24"/>
          <w:szCs w:val="24"/>
        </w:rPr>
        <w:t>导致</w:t>
      </w:r>
      <w:r>
        <w:rPr>
          <w:kern w:val="0"/>
          <w:sz w:val="24"/>
          <w:szCs w:val="24"/>
        </w:rPr>
        <w:t>极小化程序</w:t>
      </w:r>
      <w:r>
        <w:rPr>
          <w:rFonts w:hint="eastAsia"/>
          <w:kern w:val="0"/>
          <w:sz w:val="24"/>
          <w:szCs w:val="24"/>
        </w:rPr>
        <w:t>运行</w:t>
      </w:r>
      <w:r>
        <w:rPr>
          <w:kern w:val="0"/>
          <w:sz w:val="24"/>
          <w:szCs w:val="24"/>
        </w:rPr>
        <w:t>困难</w:t>
      </w:r>
      <w:r>
        <w:rPr>
          <w:rFonts w:hint="eastAsia"/>
          <w:kern w:val="0"/>
          <w:sz w:val="24"/>
          <w:szCs w:val="24"/>
        </w:rPr>
        <w:t>，该程序通常针对光</w:t>
      </w:r>
      <w:bookmarkEnd w:id="62"/>
      <w:r>
        <w:rPr>
          <w:kern w:val="0"/>
          <w:sz w:val="24"/>
          <w:szCs w:val="24"/>
        </w:rPr>
        <w:t>滑连续可微函数</w:t>
      </w:r>
      <w:r>
        <w:rPr>
          <w:rFonts w:hint="eastAsia"/>
          <w:kern w:val="0"/>
          <w:sz w:val="24"/>
          <w:szCs w:val="24"/>
        </w:rPr>
        <w:t>设计</w:t>
      </w:r>
      <w:r>
        <w:rPr>
          <w:kern w:val="0"/>
          <w:sz w:val="24"/>
          <w:szCs w:val="24"/>
        </w:rPr>
        <w:t>。</w:t>
      </w:r>
      <w:r>
        <w:rPr>
          <w:rFonts w:hint="eastAsia"/>
          <w:kern w:val="0"/>
          <w:sz w:val="24"/>
          <w:szCs w:val="24"/>
        </w:rPr>
        <w:t>这个</w:t>
      </w:r>
      <w:r>
        <w:rPr>
          <w:kern w:val="0"/>
          <w:sz w:val="24"/>
          <w:szCs w:val="24"/>
        </w:rPr>
        <w:t>函数</w:t>
      </w:r>
      <w:r>
        <w:rPr>
          <w:rFonts w:hint="eastAsia"/>
          <w:kern w:val="0"/>
          <w:sz w:val="24"/>
          <w:szCs w:val="24"/>
        </w:rPr>
        <w:t>虽然</w:t>
      </w:r>
      <w:r>
        <w:rPr>
          <w:kern w:val="0"/>
          <w:sz w:val="24"/>
          <w:szCs w:val="24"/>
        </w:rPr>
        <w:t>数学</w:t>
      </w:r>
      <w:r>
        <w:rPr>
          <w:rFonts w:hint="eastAsia"/>
          <w:kern w:val="0"/>
          <w:sz w:val="24"/>
          <w:szCs w:val="24"/>
        </w:rPr>
        <w:t>上</w:t>
      </w:r>
      <w:r>
        <w:rPr>
          <w:kern w:val="0"/>
          <w:sz w:val="24"/>
          <w:szCs w:val="24"/>
        </w:rPr>
        <w:t>具备所有</w:t>
      </w:r>
      <w:r>
        <w:rPr>
          <w:rFonts w:hint="eastAsia"/>
          <w:kern w:val="0"/>
          <w:sz w:val="24"/>
          <w:szCs w:val="24"/>
        </w:rPr>
        <w:t>这些</w:t>
      </w:r>
      <w:r>
        <w:rPr>
          <w:kern w:val="0"/>
          <w:sz w:val="24"/>
          <w:szCs w:val="24"/>
        </w:rPr>
        <w:t>特性，但</w:t>
      </w:r>
      <w:r>
        <w:rPr>
          <w:rFonts w:hint="eastAsia"/>
          <w:kern w:val="0"/>
          <w:sz w:val="24"/>
          <w:szCs w:val="24"/>
        </w:rPr>
        <w:t>在</w:t>
      </w:r>
      <w:r>
        <w:rPr>
          <w:kern w:val="0"/>
          <w:sz w:val="24"/>
          <w:szCs w:val="24"/>
        </w:rPr>
        <w:t>浮点运算中</w:t>
      </w:r>
      <w:r>
        <w:rPr>
          <w:rFonts w:hint="eastAsia"/>
          <w:kern w:val="0"/>
          <w:sz w:val="24"/>
          <w:szCs w:val="24"/>
        </w:rPr>
        <w:t>其</w:t>
      </w:r>
      <w:r>
        <w:rPr>
          <w:kern w:val="0"/>
          <w:sz w:val="24"/>
          <w:szCs w:val="24"/>
        </w:rPr>
        <w:t>数值</w:t>
      </w:r>
      <w:r>
        <w:rPr>
          <w:rFonts w:hint="eastAsia"/>
          <w:kern w:val="0"/>
          <w:sz w:val="24"/>
          <w:szCs w:val="24"/>
        </w:rPr>
        <w:t>表现并非如此</w:t>
      </w:r>
      <w:r>
        <w:rPr>
          <w:kern w:val="0"/>
          <w:sz w:val="24"/>
          <w:szCs w:val="24"/>
        </w:rPr>
        <w:t>。</w:t>
      </w:r>
    </w:p>
    <w:p w14:paraId="08729B1D">
      <w:pPr>
        <w:ind w:firstLine="482" w:firstLineChars="200"/>
        <w:rPr>
          <w:b/>
          <w:bCs/>
          <w:i/>
          <w:kern w:val="0"/>
          <w:sz w:val="24"/>
          <w:szCs w:val="24"/>
        </w:rPr>
      </w:pPr>
      <w:r>
        <w:rPr>
          <w:b/>
          <w:bCs/>
          <w:kern w:val="0"/>
          <w:sz w:val="24"/>
          <w:szCs w:val="24"/>
        </w:rPr>
        <w:t>例3</w:t>
      </w:r>
      <w:r>
        <w:rPr>
          <w:b/>
          <w:bCs/>
          <w:spacing w:val="44"/>
          <w:kern w:val="0"/>
          <w:sz w:val="24"/>
          <w:szCs w:val="24"/>
        </w:rPr>
        <w:t xml:space="preserve"> </w:t>
      </w:r>
      <w:r>
        <w:rPr>
          <w:b/>
          <w:bCs/>
          <w:kern w:val="0"/>
          <w:sz w:val="24"/>
          <w:szCs w:val="24"/>
        </w:rPr>
        <w:t>几何平均值</w:t>
      </w:r>
      <w:r>
        <w:rPr>
          <w:rFonts w:hint="eastAsia"/>
          <w:b/>
          <w:bCs/>
          <w:kern w:val="0"/>
          <w:sz w:val="24"/>
          <w:szCs w:val="24"/>
        </w:rPr>
        <w:t>求解</w:t>
      </w:r>
      <w:r>
        <w:rPr>
          <w:b/>
          <w:bCs/>
          <w:kern w:val="0"/>
          <w:sz w:val="24"/>
          <w:szCs w:val="24"/>
        </w:rPr>
        <w:t>中的下溢和上溢</w:t>
      </w:r>
    </w:p>
    <w:p w14:paraId="2FB56F2B">
      <w:pPr>
        <w:pStyle w:val="9"/>
        <w:ind w:firstLine="480" w:firstLineChars="200"/>
        <w:rPr>
          <w:kern w:val="0"/>
          <w:sz w:val="24"/>
          <w:szCs w:val="24"/>
        </w:rPr>
      </w:pPr>
      <w:r>
        <w:rPr>
          <w:rFonts w:hint="eastAsia"/>
          <w:kern w:val="0"/>
          <w:position w:val="1"/>
          <w:sz w:val="24"/>
          <w:szCs w:val="24"/>
        </w:rPr>
        <w:t>需</w:t>
      </w:r>
      <w:r>
        <w:rPr>
          <w:kern w:val="0"/>
          <w:position w:val="1"/>
          <w:sz w:val="24"/>
          <w:szCs w:val="24"/>
        </w:rPr>
        <w:t>计算</w:t>
      </w:r>
      <w:r>
        <w:rPr>
          <w:i/>
          <w:kern w:val="0"/>
          <w:position w:val="1"/>
          <w:sz w:val="24"/>
          <w:szCs w:val="24"/>
        </w:rPr>
        <w:t>n</w:t>
      </w:r>
      <w:r>
        <w:rPr>
          <w:iCs/>
          <w:kern w:val="0"/>
          <w:position w:val="1"/>
          <w:sz w:val="24"/>
          <w:szCs w:val="24"/>
        </w:rPr>
        <w:t>个</w:t>
      </w:r>
      <w:r>
        <w:rPr>
          <w:kern w:val="0"/>
          <w:position w:val="1"/>
          <w:sz w:val="24"/>
          <w:szCs w:val="24"/>
        </w:rPr>
        <w:t>正</w:t>
      </w:r>
      <w:r>
        <w:rPr>
          <w:rFonts w:hint="eastAsia"/>
          <w:kern w:val="0"/>
          <w:position w:val="1"/>
          <w:sz w:val="24"/>
          <w:szCs w:val="24"/>
        </w:rPr>
        <w:t>数</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n</m:t>
            </m:r>
            <m:ctrlPr>
              <w:rPr>
                <w:rFonts w:ascii="Cambria Math" w:hAnsi="Cambria Math"/>
                <w:i/>
                <w:kern w:val="0"/>
                <w:sz w:val="24"/>
                <w:szCs w:val="24"/>
              </w:rPr>
            </m:ctrlPr>
          </m:sub>
        </m:sSub>
      </m:oMath>
      <w:r>
        <w:rPr>
          <w:kern w:val="0"/>
          <w:position w:val="1"/>
          <w:sz w:val="24"/>
          <w:szCs w:val="24"/>
        </w:rPr>
        <w:t>的几何平均值</w:t>
      </w:r>
      <m:oMath>
        <m:acc>
          <m:accPr>
            <m:chr m:val="̅"/>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oMath>
      <w:r>
        <w:rPr>
          <w:kern w:val="0"/>
          <w:position w:val="1"/>
          <w:sz w:val="24"/>
          <w:szCs w:val="24"/>
        </w:rPr>
        <w:t>[38]。</w:t>
      </w:r>
      <w:r>
        <w:rPr>
          <w:rFonts w:hint="eastAsia"/>
          <w:kern w:val="0"/>
          <w:position w:val="1"/>
          <w:sz w:val="24"/>
          <w:szCs w:val="24"/>
        </w:rPr>
        <w:t>当</w:t>
      </w:r>
      <w:r>
        <w:rPr>
          <w:kern w:val="0"/>
          <w:position w:val="1"/>
          <w:sz w:val="24"/>
          <w:szCs w:val="24"/>
        </w:rPr>
        <w:t>每个</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1"/>
          <w:sz w:val="24"/>
          <w:szCs w:val="24"/>
        </w:rPr>
        <w:t>都近似等于0.5，且</w:t>
      </w:r>
      <w:r>
        <w:rPr>
          <w:i/>
          <w:kern w:val="0"/>
          <w:position w:val="1"/>
          <w:sz w:val="24"/>
          <w:szCs w:val="24"/>
        </w:rPr>
        <w:t>n</w:t>
      </w:r>
      <w:r>
        <w:rPr>
          <w:kern w:val="0"/>
          <w:position w:val="1"/>
          <w:sz w:val="24"/>
          <w:szCs w:val="24"/>
        </w:rPr>
        <w:t>=2</w:t>
      </w:r>
      <w:r>
        <w:rPr>
          <w:spacing w:val="9"/>
          <w:kern w:val="0"/>
          <w:position w:val="1"/>
          <w:sz w:val="24"/>
          <w:szCs w:val="24"/>
        </w:rPr>
        <w:t xml:space="preserve"> </w:t>
      </w:r>
      <w:r>
        <w:rPr>
          <w:kern w:val="0"/>
          <w:position w:val="1"/>
          <w:sz w:val="24"/>
          <w:szCs w:val="24"/>
        </w:rPr>
        <w:t>000</w:t>
      </w:r>
      <w:r>
        <w:rPr>
          <w:rFonts w:hint="eastAsia"/>
          <w:kern w:val="0"/>
          <w:position w:val="1"/>
          <w:sz w:val="24"/>
          <w:szCs w:val="24"/>
        </w:rPr>
        <w:t>时，</w:t>
      </w:r>
      <w:r>
        <w:rPr>
          <w:spacing w:val="6"/>
          <w:kern w:val="0"/>
          <w:position w:val="1"/>
          <w:sz w:val="24"/>
          <w:szCs w:val="24"/>
        </w:rPr>
        <w:t>使用</w:t>
      </w:r>
      <w:r>
        <w:rPr>
          <w:rFonts w:hint="eastAsia"/>
          <w:spacing w:val="6"/>
          <w:kern w:val="0"/>
          <w:position w:val="1"/>
          <w:sz w:val="24"/>
          <w:szCs w:val="24"/>
        </w:rPr>
        <w:t>“</w:t>
      </w:r>
      <w:r>
        <w:rPr>
          <w:spacing w:val="7"/>
          <w:kern w:val="0"/>
          <w:position w:val="1"/>
          <w:sz w:val="24"/>
          <w:szCs w:val="24"/>
        </w:rPr>
        <w:t>自然</w:t>
      </w:r>
      <w:r>
        <w:rPr>
          <w:rFonts w:hint="eastAsia"/>
          <w:spacing w:val="7"/>
          <w:kern w:val="0"/>
          <w:position w:val="1"/>
          <w:sz w:val="24"/>
          <w:szCs w:val="24"/>
        </w:rPr>
        <w:t>”</w:t>
      </w:r>
      <w:r>
        <w:rPr>
          <w:kern w:val="0"/>
          <w:position w:val="1"/>
          <w:sz w:val="24"/>
          <w:szCs w:val="24"/>
        </w:rPr>
        <w:t xml:space="preserve">公式 </w:t>
      </w:r>
      <m:oMath>
        <m:acc>
          <m:accPr>
            <m:chr m:val="̅"/>
            <m:ctrlPr>
              <w:rPr>
                <w:rFonts w:ascii="Cambria Math" w:hAnsi="Cambria Math"/>
                <w:kern w:val="0"/>
                <w:sz w:val="24"/>
                <w:szCs w:val="24"/>
              </w:rPr>
            </m:ctrlPr>
          </m:accPr>
          <m:e>
            <m:r>
              <m:rPr/>
              <w:rPr>
                <w:rFonts w:hint="eastAsia" w:ascii="Cambria Math" w:hAnsi="Cambria Math"/>
                <w:kern w:val="0"/>
                <w:sz w:val="24"/>
                <w:szCs w:val="24"/>
              </w:rPr>
              <m:t>x</m:t>
            </m:r>
            <m:ctrlPr>
              <w:rPr>
                <w:rFonts w:ascii="Cambria Math" w:hAnsi="Cambria Math"/>
                <w:kern w:val="0"/>
                <w:sz w:val="24"/>
                <w:szCs w:val="24"/>
              </w:rPr>
            </m:ctrlPr>
          </m:e>
        </m:acc>
        <m:r>
          <m:rPr/>
          <w:rPr>
            <w:rFonts w:hint="eastAsia"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m:sty m:val="p"/>
                  </m:rPr>
                  <w:rPr>
                    <w:rFonts w:hint="eastAsia" w:ascii="Cambria Math" w:hAnsi="Cambria Math"/>
                    <w:kern w:val="0"/>
                    <w:sz w:val="24"/>
                    <w:szCs w:val="24"/>
                  </w:rPr>
                  <m:t>×</m:t>
                </m:r>
                <m:r>
                  <m:rPr>
                    <m:sty m:val="p"/>
                  </m:rPr>
                  <w:rPr>
                    <w:rFonts w:ascii="Cambria Math" w:hAnsi="Cambria Math" w:cs="Cambria Math"/>
                    <w:kern w:val="0"/>
                    <w:sz w:val="24"/>
                    <w:szCs w:val="24"/>
                  </w:rPr>
                  <m:t>⋯</m:t>
                </m:r>
                <m:r>
                  <m:rPr>
                    <m:sty m:val="p"/>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kern w:val="0"/>
                        <w:sz w:val="24"/>
                        <w:szCs w:val="24"/>
                      </w:rPr>
                    </m:ctrlPr>
                  </m:e>
                  <m:sub>
                    <m:r>
                      <m:rPr/>
                      <w:rPr>
                        <w:rFonts w:hint="eastAsia"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sup>
            <m:r>
              <m:rPr/>
              <w:rPr>
                <w:rFonts w:hint="eastAsia" w:ascii="Cambria Math" w:hAnsi="Cambria Math"/>
                <w:kern w:val="0"/>
                <w:sz w:val="24"/>
                <w:szCs w:val="24"/>
              </w:rPr>
              <m:t>1</m:t>
            </m:r>
            <m:r>
              <m:rPr>
                <m:lit/>
                <m:sty m:val="p"/>
              </m:rPr>
              <w:rPr>
                <w:rFonts w:hint="eastAsia" w:ascii="Cambria Math" w:hAnsi="Cambria Math"/>
                <w:kern w:val="0"/>
                <w:sz w:val="24"/>
                <w:szCs w:val="24"/>
              </w:rPr>
              <m:t>/</m:t>
            </m:r>
            <m:r>
              <m:rPr>
                <m:sty m:val="p"/>
              </m:rPr>
              <w:rPr>
                <w:rFonts w:hint="eastAsia" w:ascii="Cambria Math" w:hAnsi="Cambria Math"/>
                <w:kern w:val="0"/>
                <w:sz w:val="24"/>
                <w:szCs w:val="24"/>
              </w:rPr>
              <m:t>n</m:t>
            </m:r>
            <m:ctrlPr>
              <w:rPr>
                <w:rFonts w:ascii="Cambria Math" w:hAnsi="Cambria Math"/>
                <w:i/>
                <w:kern w:val="0"/>
                <w:sz w:val="24"/>
                <w:szCs w:val="24"/>
              </w:rPr>
            </m:ctrlPr>
          </m:sup>
        </m:sSup>
      </m:oMath>
      <w:r>
        <w:rPr>
          <w:kern w:val="0"/>
          <w:position w:val="1"/>
          <w:sz w:val="24"/>
          <w:szCs w:val="24"/>
        </w:rPr>
        <w:t>获得的几何平均值在IEEE算法[84]</w:t>
      </w:r>
      <w:r>
        <w:rPr>
          <w:rFonts w:hint="eastAsia"/>
          <w:kern w:val="0"/>
          <w:position w:val="1"/>
          <w:sz w:val="24"/>
          <w:szCs w:val="24"/>
        </w:rPr>
        <w:t>（</w:t>
      </w:r>
      <w:r>
        <w:rPr>
          <w:kern w:val="0"/>
          <w:position w:val="1"/>
          <w:sz w:val="24"/>
          <w:szCs w:val="24"/>
        </w:rPr>
        <w:t>大多数计算机实</w:t>
      </w:r>
      <w:r>
        <w:rPr>
          <w:rFonts w:hint="eastAsia"/>
          <w:kern w:val="0"/>
          <w:position w:val="1"/>
          <w:sz w:val="24"/>
          <w:szCs w:val="24"/>
        </w:rPr>
        <w:t>现</w:t>
      </w:r>
      <w:r>
        <w:rPr>
          <w:kern w:val="0"/>
          <w:position w:val="1"/>
          <w:sz w:val="24"/>
          <w:szCs w:val="24"/>
        </w:rPr>
        <w:t>的算法</w:t>
      </w:r>
      <w:r>
        <w:rPr>
          <w:rFonts w:hint="eastAsia"/>
          <w:kern w:val="0"/>
          <w:position w:val="1"/>
          <w:sz w:val="24"/>
          <w:szCs w:val="24"/>
        </w:rPr>
        <w:t>）</w:t>
      </w:r>
      <w:r>
        <w:rPr>
          <w:kern w:val="0"/>
          <w:position w:val="1"/>
          <w:sz w:val="24"/>
          <w:szCs w:val="24"/>
        </w:rPr>
        <w:t>中</w:t>
      </w:r>
      <w:r>
        <w:rPr>
          <w:rFonts w:hint="eastAsia"/>
          <w:kern w:val="0"/>
          <w:position w:val="1"/>
          <w:sz w:val="24"/>
          <w:szCs w:val="24"/>
        </w:rPr>
        <w:t>会因</w:t>
      </w:r>
      <w:r>
        <w:rPr>
          <w:kern w:val="0"/>
          <w:position w:val="1"/>
          <w:sz w:val="24"/>
          <w:szCs w:val="24"/>
        </w:rPr>
        <w:t>下溢</w:t>
      </w:r>
      <w:r>
        <w:rPr>
          <w:rFonts w:hint="eastAsia"/>
          <w:kern w:val="0"/>
          <w:position w:val="1"/>
          <w:sz w:val="24"/>
          <w:szCs w:val="24"/>
        </w:rPr>
        <w:t>导致</w:t>
      </w:r>
      <w:r>
        <w:rPr>
          <w:kern w:val="0"/>
          <w:position w:val="1"/>
          <w:sz w:val="24"/>
          <w:szCs w:val="24"/>
        </w:rPr>
        <w:t>计算</w:t>
      </w:r>
      <w:r>
        <w:rPr>
          <w:rFonts w:hint="eastAsia"/>
          <w:kern w:val="0"/>
          <w:position w:val="1"/>
          <w:sz w:val="24"/>
          <w:szCs w:val="24"/>
        </w:rPr>
        <w:t>结果</w:t>
      </w:r>
      <w:r>
        <w:rPr>
          <w:kern w:val="0"/>
          <w:position w:val="1"/>
          <w:sz w:val="24"/>
          <w:szCs w:val="24"/>
        </w:rPr>
        <w:t>为零，而正确结果</w:t>
      </w:r>
      <w:r>
        <w:rPr>
          <w:rFonts w:hint="eastAsia"/>
          <w:kern w:val="0"/>
          <w:position w:val="1"/>
          <w:sz w:val="24"/>
          <w:szCs w:val="24"/>
        </w:rPr>
        <w:t>应</w:t>
      </w:r>
      <w:r>
        <w:rPr>
          <w:kern w:val="0"/>
          <w:position w:val="1"/>
          <w:sz w:val="24"/>
          <w:szCs w:val="24"/>
        </w:rPr>
        <w:t>近似等于0.5。</w:t>
      </w:r>
      <w:r>
        <w:rPr>
          <w:rFonts w:hint="eastAsia"/>
          <w:kern w:val="0"/>
          <w:sz w:val="24"/>
          <w:szCs w:val="24"/>
        </w:rPr>
        <w:t>此</w:t>
      </w:r>
      <w:r>
        <w:rPr>
          <w:kern w:val="0"/>
          <w:sz w:val="24"/>
          <w:szCs w:val="24"/>
        </w:rPr>
        <w:t>困难可通过</w:t>
      </w:r>
      <w:r>
        <w:rPr>
          <w:rFonts w:hint="eastAsia"/>
          <w:kern w:val="0"/>
          <w:sz w:val="24"/>
          <w:szCs w:val="24"/>
        </w:rPr>
        <w:t>计算</w:t>
      </w:r>
      <m:oMath>
        <m:f>
          <m:fPr>
            <m:ctrlPr>
              <w:rPr>
                <w:rFonts w:ascii="Cambria Math" w:hAnsi="Cambria Math"/>
                <w:kern w:val="0"/>
                <w:sz w:val="24"/>
                <w:szCs w:val="24"/>
              </w:rPr>
            </m:ctrlPr>
          </m:fPr>
          <m:num>
            <m:r>
              <m:rPr/>
              <w:rPr>
                <w:rFonts w:hint="eastAsia" w:ascii="Cambria Math" w:hAnsi="Cambria Math"/>
                <w:kern w:val="0"/>
                <w:sz w:val="24"/>
                <w:szCs w:val="24"/>
              </w:rPr>
              <m:t>1</m:t>
            </m:r>
            <m:ctrlPr>
              <w:rPr>
                <w:rFonts w:ascii="Cambria Math" w:hAnsi="Cambria Math"/>
                <w:i/>
                <w:kern w:val="0"/>
                <w:sz w:val="24"/>
                <w:szCs w:val="24"/>
              </w:rPr>
            </m:ctrlPr>
          </m:num>
          <m:den>
            <m:r>
              <m:rPr/>
              <w:rPr>
                <w:rFonts w:hint="eastAsia" w:ascii="Cambria Math" w:hAnsi="Cambria Math"/>
                <w:kern w:val="0"/>
                <w:sz w:val="24"/>
                <w:szCs w:val="24"/>
              </w:rPr>
              <m:t>n</m:t>
            </m:r>
            <m:ctrlPr>
              <w:rPr>
                <w:rFonts w:ascii="Cambria Math" w:hAnsi="Cambria Math"/>
                <w:i/>
                <w:kern w:val="0"/>
                <w:sz w:val="24"/>
                <w:szCs w:val="24"/>
              </w:rPr>
            </m:ctrlPr>
          </m:den>
        </m:f>
        <m:nary>
          <m:naryPr>
            <m:chr m:val="∑"/>
            <m:ctrlPr>
              <w:rPr>
                <w:rFonts w:ascii="Cambria Math" w:hAnsi="Cambria Math"/>
                <w:kern w:val="0"/>
                <w:sz w:val="24"/>
                <w:szCs w:val="24"/>
              </w:rPr>
            </m:ctrlPr>
          </m:naryPr>
          <m:sub>
            <m:r>
              <m:rPr/>
              <w:rPr>
                <w:rFonts w:hint="eastAsia" w:ascii="Cambria Math" w:hAnsi="Cambria Math"/>
                <w:kern w:val="0"/>
                <w:sz w:val="24"/>
                <w:szCs w:val="24"/>
              </w:rPr>
              <m:t>i=1</m:t>
            </m:r>
            <m:ctrlPr>
              <w:rPr>
                <w:rFonts w:ascii="Cambria Math" w:hAnsi="Cambria Math"/>
                <w:i/>
                <w:kern w:val="0"/>
                <w:sz w:val="24"/>
                <w:szCs w:val="24"/>
              </w:rPr>
            </m:ctrlPr>
          </m:sub>
          <m:sup>
            <m:r>
              <m:rPr/>
              <w:rPr>
                <w:rFonts w:hint="eastAsia" w:ascii="Cambria Math" w:hAnsi="Cambria Math"/>
                <w:kern w:val="0"/>
                <w:sz w:val="24"/>
                <w:szCs w:val="24"/>
              </w:rPr>
              <m:t>n</m:t>
            </m:r>
            <m:ctrlPr>
              <w:rPr>
                <w:rFonts w:ascii="Cambria Math" w:hAnsi="Cambria Math"/>
                <w:i/>
                <w:kern w:val="0"/>
                <w:sz w:val="24"/>
                <w:szCs w:val="24"/>
              </w:rPr>
            </m:ctrlPr>
          </m:sup>
          <m:e>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kern w:val="0"/>
                    <w:sz w:val="24"/>
                    <w:szCs w:val="24"/>
                  </w:rPr>
                </m:ctrlPr>
              </m:fName>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ctrlPr>
                  <w:rPr>
                    <w:rFonts w:ascii="Cambria Math" w:hAnsi="Cambria Math"/>
                    <w:kern w:val="0"/>
                    <w:sz w:val="24"/>
                    <w:szCs w:val="24"/>
                  </w:rPr>
                </m:ctrlPr>
              </m:e>
            </m:func>
            <m:ctrlPr>
              <w:rPr>
                <w:rFonts w:ascii="Cambria Math" w:hAnsi="Cambria Math"/>
                <w:i/>
                <w:kern w:val="0"/>
                <w:sz w:val="24"/>
                <w:szCs w:val="24"/>
              </w:rPr>
            </m:ctrlPr>
          </m:e>
        </m:nary>
      </m:oMath>
      <w:r>
        <w:rPr>
          <w:rFonts w:hint="eastAsia"/>
          <w:kern w:val="0"/>
          <w:sz w:val="24"/>
          <w:szCs w:val="24"/>
        </w:rPr>
        <w:t>后取</w:t>
      </w:r>
      <w:r>
        <w:rPr>
          <w:kern w:val="0"/>
          <w:sz w:val="24"/>
          <w:szCs w:val="24"/>
        </w:rPr>
        <w:t>指数</w:t>
      </w:r>
      <w:r>
        <w:rPr>
          <w:rFonts w:hint="eastAsia"/>
          <w:kern w:val="0"/>
          <w:sz w:val="24"/>
          <w:szCs w:val="24"/>
        </w:rPr>
        <w:t>解决</w:t>
      </w:r>
      <w:r>
        <w:rPr>
          <w:kern w:val="0"/>
          <w:sz w:val="24"/>
          <w:szCs w:val="24"/>
        </w:rPr>
        <w:t>。另一方面，如果每个</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sz w:val="24"/>
          <w:szCs w:val="24"/>
        </w:rPr>
        <w:t>都大于1，比如近似等于2，且</w:t>
      </w:r>
      <w:r>
        <w:rPr>
          <w:i/>
          <w:kern w:val="0"/>
          <w:sz w:val="24"/>
          <w:szCs w:val="24"/>
        </w:rPr>
        <w:t>n</w:t>
      </w:r>
      <w:r>
        <w:rPr>
          <w:kern w:val="0"/>
          <w:sz w:val="24"/>
          <w:szCs w:val="24"/>
        </w:rPr>
        <w:t>=2</w:t>
      </w:r>
      <w:r>
        <w:rPr>
          <w:spacing w:val="-1"/>
          <w:kern w:val="0"/>
          <w:sz w:val="24"/>
          <w:szCs w:val="24"/>
        </w:rPr>
        <w:t xml:space="preserve"> </w:t>
      </w:r>
      <w:r>
        <w:rPr>
          <w:kern w:val="0"/>
          <w:sz w:val="24"/>
          <w:szCs w:val="24"/>
        </w:rPr>
        <w:t>000，那么</w:t>
      </w:r>
      <w:r>
        <w:rPr>
          <w:rFonts w:hint="eastAsia"/>
          <w:kern w:val="0"/>
          <w:sz w:val="24"/>
          <w:szCs w:val="24"/>
        </w:rPr>
        <w:t>“</w:t>
      </w:r>
      <w:r>
        <w:rPr>
          <w:spacing w:val="6"/>
          <w:kern w:val="0"/>
          <w:sz w:val="24"/>
          <w:szCs w:val="24"/>
        </w:rPr>
        <w:t>自然</w:t>
      </w:r>
      <w:r>
        <w:rPr>
          <w:rFonts w:hint="eastAsia"/>
          <w:spacing w:val="6"/>
          <w:kern w:val="0"/>
          <w:sz w:val="24"/>
          <w:szCs w:val="24"/>
        </w:rPr>
        <w:t>”</w:t>
      </w:r>
      <w:r>
        <w:rPr>
          <w:kern w:val="0"/>
          <w:sz w:val="24"/>
          <w:szCs w:val="24"/>
        </w:rPr>
        <w:t>计算将</w:t>
      </w:r>
      <w:r>
        <w:rPr>
          <w:rFonts w:hint="eastAsia"/>
          <w:kern w:val="0"/>
          <w:sz w:val="24"/>
          <w:szCs w:val="24"/>
        </w:rPr>
        <w:t>导致</w:t>
      </w:r>
      <w:r>
        <w:rPr>
          <w:kern w:val="0"/>
          <w:sz w:val="24"/>
          <w:szCs w:val="24"/>
        </w:rPr>
        <w:t>上溢，而</w:t>
      </w:r>
      <w:r>
        <w:rPr>
          <w:rFonts w:hint="eastAsia"/>
          <w:kern w:val="0"/>
          <w:sz w:val="24"/>
          <w:szCs w:val="24"/>
        </w:rPr>
        <w:t>改进方法仍</w:t>
      </w:r>
      <w:r>
        <w:rPr>
          <w:kern w:val="0"/>
          <w:sz w:val="24"/>
          <w:szCs w:val="24"/>
        </w:rPr>
        <w:t>可提供可靠值。</w:t>
      </w:r>
    </w:p>
    <w:p w14:paraId="05A47DD2">
      <w:pPr>
        <w:pStyle w:val="9"/>
        <w:spacing w:after="0"/>
        <w:ind w:firstLine="482" w:firstLineChars="200"/>
        <w:jc w:val="both"/>
        <w:rPr>
          <w:b/>
          <w:bCs/>
          <w:kern w:val="0"/>
          <w:sz w:val="24"/>
          <w:szCs w:val="24"/>
        </w:rPr>
      </w:pPr>
      <w:r>
        <w:rPr>
          <w:b/>
          <w:bCs/>
          <w:kern w:val="0"/>
          <w:sz w:val="24"/>
          <w:szCs w:val="24"/>
        </w:rPr>
        <w:t>例4</w:t>
      </w:r>
      <w:r>
        <w:rPr>
          <w:b/>
          <w:bCs/>
          <w:spacing w:val="96"/>
          <w:kern w:val="0"/>
          <w:sz w:val="24"/>
          <w:szCs w:val="24"/>
        </w:rPr>
        <w:t xml:space="preserve"> </w:t>
      </w:r>
      <w:r>
        <w:rPr>
          <w:b/>
          <w:bCs/>
          <w:kern w:val="0"/>
          <w:sz w:val="24"/>
          <w:szCs w:val="24"/>
        </w:rPr>
        <w:t>一元二次方程的根</w:t>
      </w:r>
    </w:p>
    <w:p w14:paraId="127BA135">
      <w:pPr>
        <w:pStyle w:val="9"/>
        <w:spacing w:after="0"/>
        <w:ind w:firstLine="480" w:firstLineChars="200"/>
        <w:jc w:val="both"/>
        <w:rPr>
          <w:kern w:val="0"/>
          <w:sz w:val="24"/>
          <w:szCs w:val="24"/>
        </w:rPr>
      </w:pPr>
      <w:r>
        <w:rPr>
          <w:kern w:val="0"/>
          <w:sz w:val="24"/>
          <w:szCs w:val="24"/>
        </w:rPr>
        <w:t>教科书</w:t>
      </w:r>
      <w:r>
        <w:rPr>
          <w:rFonts w:hint="eastAsia"/>
          <w:kern w:val="0"/>
          <w:sz w:val="24"/>
          <w:szCs w:val="24"/>
        </w:rPr>
        <w:t>中</w:t>
      </w:r>
      <w:r>
        <w:rPr>
          <w:kern w:val="0"/>
          <w:sz w:val="24"/>
          <w:szCs w:val="24"/>
        </w:rPr>
        <w:t>一元二次方程</w:t>
      </w:r>
      <w:r>
        <w:rPr>
          <w:rFonts w:hint="eastAsia"/>
          <w:kern w:val="0"/>
          <w:sz w:val="24"/>
          <w:szCs w:val="24"/>
        </w:rPr>
        <w:t>求</w:t>
      </w:r>
      <w:r>
        <w:rPr>
          <w:kern w:val="0"/>
          <w:sz w:val="24"/>
          <w:szCs w:val="24"/>
        </w:rPr>
        <w:t>根公式</w:t>
      </w:r>
      <w:r>
        <w:rPr>
          <w:rFonts w:hint="eastAsia"/>
          <w:kern w:val="0"/>
          <w:sz w:val="24"/>
          <w:szCs w:val="24"/>
        </w:rPr>
        <w:t>在</w:t>
      </w:r>
      <w:r>
        <w:rPr>
          <w:kern w:val="0"/>
          <w:sz w:val="24"/>
          <w:szCs w:val="24"/>
        </w:rPr>
        <w:t>数值</w:t>
      </w:r>
      <w:r>
        <w:rPr>
          <w:rFonts w:hint="eastAsia"/>
          <w:kern w:val="0"/>
          <w:sz w:val="24"/>
          <w:szCs w:val="24"/>
        </w:rPr>
        <w:t>上</w:t>
      </w:r>
      <w:r>
        <w:rPr>
          <w:kern w:val="0"/>
          <w:sz w:val="24"/>
          <w:szCs w:val="24"/>
        </w:rPr>
        <w:t>并非</w:t>
      </w:r>
      <w:r>
        <w:rPr>
          <w:rFonts w:hint="eastAsia"/>
          <w:kern w:val="0"/>
          <w:sz w:val="24"/>
          <w:szCs w:val="24"/>
        </w:rPr>
        <w:t>始终最优</w:t>
      </w:r>
      <w:r>
        <w:rPr>
          <w:kern w:val="0"/>
          <w:sz w:val="24"/>
          <w:szCs w:val="24"/>
        </w:rPr>
        <w:t>。考虑</w:t>
      </w:r>
      <w:r>
        <w:fldChar w:fldCharType="begin"/>
      </w:r>
      <w:r>
        <w:instrText xml:space="preserve"> HYPERLINK \l "_bookmark32" </w:instrText>
      </w:r>
      <w:r>
        <w:fldChar w:fldCharType="separate"/>
      </w:r>
      <w:r>
        <w:rPr>
          <w:kern w:val="0"/>
          <w:sz w:val="24"/>
          <w:szCs w:val="24"/>
        </w:rPr>
        <w:t>8.1.4</w:t>
      </w:r>
      <w:r>
        <w:rPr>
          <w:kern w:val="0"/>
          <w:sz w:val="24"/>
          <w:szCs w:val="24"/>
        </w:rPr>
        <w:fldChar w:fldCharType="end"/>
      </w:r>
      <w:r>
        <w:rPr>
          <w:kern w:val="0"/>
          <w:sz w:val="24"/>
          <w:szCs w:val="24"/>
        </w:rPr>
        <w:t>中的例</w:t>
      </w:r>
      <w:r>
        <w:fldChar w:fldCharType="begin"/>
      </w:r>
      <w:r>
        <w:instrText xml:space="preserve"> HYPERLINK \l "_bookmark36" </w:instrText>
      </w:r>
      <w:r>
        <w:fldChar w:fldCharType="separate"/>
      </w:r>
      <w:r>
        <w:rPr>
          <w:kern w:val="0"/>
          <w:sz w:val="24"/>
          <w:szCs w:val="24"/>
        </w:rPr>
        <w:t>2</w:t>
      </w:r>
      <w:r>
        <w:rPr>
          <w:kern w:val="0"/>
          <w:sz w:val="24"/>
          <w:szCs w:val="24"/>
        </w:rPr>
        <w:fldChar w:fldCharType="end"/>
      </w:r>
      <w:r>
        <w:rPr>
          <w:rFonts w:hint="eastAsia"/>
          <w:kern w:val="0"/>
          <w:sz w:val="24"/>
          <w:szCs w:val="24"/>
        </w:rPr>
        <w:t>，当参数</w:t>
      </w:r>
      <w:r>
        <w:rPr>
          <w:i/>
          <w:spacing w:val="-2"/>
          <w:kern w:val="0"/>
          <w:position w:val="1"/>
          <w:sz w:val="24"/>
          <w:szCs w:val="24"/>
        </w:rPr>
        <w:t>a</w:t>
      </w:r>
      <w:r>
        <w:rPr>
          <w:spacing w:val="-2"/>
          <w:kern w:val="0"/>
          <w:position w:val="1"/>
          <w:sz w:val="24"/>
          <w:szCs w:val="24"/>
        </w:rPr>
        <w:t>、</w:t>
      </w:r>
      <w:r>
        <w:rPr>
          <w:i/>
          <w:spacing w:val="-2"/>
          <w:kern w:val="0"/>
          <w:position w:val="1"/>
          <w:sz w:val="24"/>
          <w:szCs w:val="24"/>
        </w:rPr>
        <w:t>b</w:t>
      </w:r>
      <w:r>
        <w:rPr>
          <w:spacing w:val="-2"/>
          <w:kern w:val="0"/>
          <w:position w:val="1"/>
          <w:sz w:val="24"/>
          <w:szCs w:val="24"/>
        </w:rPr>
        <w:t>和</w:t>
      </w:r>
      <w:r>
        <w:rPr>
          <w:i/>
          <w:spacing w:val="-2"/>
          <w:kern w:val="0"/>
          <w:position w:val="1"/>
          <w:sz w:val="24"/>
          <w:szCs w:val="24"/>
        </w:rPr>
        <w:t>c</w:t>
      </w:r>
      <w:r>
        <w:rPr>
          <w:rFonts w:hint="eastAsia"/>
          <w:spacing w:val="-1"/>
          <w:kern w:val="0"/>
          <w:position w:val="1"/>
          <w:sz w:val="24"/>
          <w:szCs w:val="24"/>
        </w:rPr>
        <w:t>满足特定条件</w:t>
      </w:r>
      <w:r>
        <w:rPr>
          <w:spacing w:val="-2"/>
          <w:kern w:val="0"/>
          <w:position w:val="1"/>
          <w:sz w:val="24"/>
          <w:szCs w:val="24"/>
        </w:rPr>
        <w:t>（例如，</w:t>
      </w:r>
      <m:oMath>
        <m:r>
          <m:rPr/>
          <w:rPr>
            <w:rFonts w:hint="eastAsia" w:ascii="Cambria Math" w:hAnsi="Cambria Math"/>
            <w:kern w:val="0"/>
            <w:sz w:val="24"/>
            <w:szCs w:val="24"/>
          </w:rPr>
          <m:t>T</m:t>
        </m:r>
        <m:r>
          <m:rPr>
            <m:sty m:val="p"/>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ascii="Cambria Math" w:hAnsi="Cambria Math"/>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rFonts w:hint="eastAsia"/>
          <w:kern w:val="0"/>
          <w:sz w:val="24"/>
          <w:szCs w:val="24"/>
        </w:rPr>
        <w:t>、</w:t>
      </w:r>
      <m:oMath>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kern w:val="0"/>
                <w:sz w:val="24"/>
                <w:szCs w:val="24"/>
              </w:rPr>
            </m:ctrlPr>
          </m:e>
          <m:sub>
            <m:r>
              <m:rPr/>
              <w:rPr>
                <w:rFonts w:hint="eastAsia" w:ascii="Cambria Math" w:hAnsi="Cambria Math"/>
                <w:kern w:val="0"/>
                <w:sz w:val="24"/>
                <w:szCs w:val="24"/>
              </w:rPr>
              <m:t>a</m:t>
            </m:r>
            <m:ctrlPr>
              <w:rPr>
                <w:rFonts w:ascii="Cambria Math" w:hAnsi="Cambria Math"/>
                <w:i/>
                <w:kern w:val="0"/>
                <w:sz w:val="24"/>
                <w:szCs w:val="24"/>
              </w:rPr>
            </m:ctrlPr>
          </m:sub>
        </m:sSub>
        <m:r>
          <m:rPr>
            <m:sty m:val="p"/>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kern w:val="0"/>
                <w:sz w:val="24"/>
                <w:szCs w:val="24"/>
              </w:rPr>
            </m:ctrlPr>
          </m:e>
          <m:sub>
            <m:r>
              <m:rPr/>
              <w:rPr>
                <w:rFonts w:hint="eastAsia" w:ascii="Cambria Math" w:hAnsi="Cambria Math"/>
                <w:kern w:val="0"/>
                <w:sz w:val="24"/>
                <w:szCs w:val="24"/>
              </w:rPr>
              <m:t>m</m:t>
            </m:r>
            <m:ctrlPr>
              <w:rPr>
                <w:rFonts w:ascii="Cambria Math" w:hAnsi="Cambria Math"/>
                <w:i/>
                <w:kern w:val="0"/>
                <w:sz w:val="24"/>
                <w:szCs w:val="24"/>
              </w:rPr>
            </m:ctrlPr>
          </m:sub>
        </m:sSub>
      </m:oMath>
      <w:r>
        <w:rPr>
          <w:rFonts w:hint="eastAsia"/>
          <w:kern w:val="0"/>
          <w:sz w:val="24"/>
          <w:szCs w:val="24"/>
        </w:rPr>
        <w:t>、</w:t>
      </w:r>
      <m:oMath>
        <m:r>
          <m:rPr>
            <m:sty m:val="p"/>
          </m:rPr>
          <w:rPr>
            <w:rFonts w:ascii="Cambria Math" w:hAnsi="Cambria Math"/>
            <w:kern w:val="0"/>
            <w:sz w:val="24"/>
            <w:szCs w:val="24"/>
          </w:rPr>
          <m:t>λ≪</m:t>
        </m:r>
        <m:r>
          <m:rPr/>
          <w:rPr>
            <w:rFonts w:hint="eastAsia" w:ascii="Cambria Math" w:hAnsi="Cambria Math"/>
            <w:kern w:val="0"/>
            <w:sz w:val="24"/>
            <w:szCs w:val="24"/>
          </w:rPr>
          <m:t xml:space="preserve">mg </m:t>
        </m:r>
      </m:oMath>
      <w:r>
        <w:rPr>
          <w:spacing w:val="-1"/>
          <w:kern w:val="0"/>
          <w:position w:val="1"/>
          <w:sz w:val="24"/>
          <w:szCs w:val="24"/>
        </w:rPr>
        <w:t>）</w:t>
      </w:r>
      <w:r>
        <w:rPr>
          <w:rFonts w:hint="eastAsia"/>
          <w:spacing w:val="-1"/>
          <w:kern w:val="0"/>
          <w:position w:val="1"/>
          <w:sz w:val="24"/>
          <w:szCs w:val="24"/>
        </w:rPr>
        <w:t>时</w:t>
      </w:r>
      <w:r>
        <w:rPr>
          <w:spacing w:val="-1"/>
          <w:kern w:val="0"/>
          <w:position w:val="1"/>
          <w:sz w:val="24"/>
          <w:szCs w:val="24"/>
        </w:rPr>
        <w:t>，式(11)</w:t>
      </w:r>
      <w:r>
        <w:rPr>
          <w:rFonts w:hint="eastAsia"/>
          <w:spacing w:val="-1"/>
          <w:kern w:val="0"/>
          <w:position w:val="1"/>
          <w:sz w:val="24"/>
          <w:szCs w:val="24"/>
        </w:rPr>
        <w:t>因</w:t>
      </w:r>
      <w:r>
        <w:rPr>
          <w:spacing w:val="-1"/>
          <w:kern w:val="0"/>
          <w:position w:val="1"/>
          <w:sz w:val="24"/>
          <w:szCs w:val="24"/>
        </w:rPr>
        <w:t>减法抵消</w:t>
      </w:r>
      <w:r>
        <w:rPr>
          <w:rFonts w:hint="eastAsia"/>
          <w:spacing w:val="-1"/>
          <w:kern w:val="0"/>
          <w:position w:val="1"/>
          <w:sz w:val="24"/>
          <w:szCs w:val="24"/>
        </w:rPr>
        <w:t>可能导致</w:t>
      </w:r>
      <w:r>
        <w:rPr>
          <w:spacing w:val="-1"/>
          <w:kern w:val="0"/>
          <w:position w:val="1"/>
          <w:sz w:val="24"/>
          <w:szCs w:val="24"/>
        </w:rPr>
        <w:t>获得的</w:t>
      </w:r>
      <w:r>
        <w:rPr>
          <w:i/>
          <w:kern w:val="0"/>
          <w:sz w:val="24"/>
          <w:szCs w:val="24"/>
        </w:rPr>
        <w:t>p</w:t>
      </w:r>
      <w:r>
        <w:rPr>
          <w:spacing w:val="-1"/>
          <w:kern w:val="0"/>
          <w:position w:val="1"/>
          <w:sz w:val="24"/>
          <w:szCs w:val="24"/>
        </w:rPr>
        <w:t>值在数值上并不准确，</w:t>
      </w:r>
      <w:r>
        <w:rPr>
          <w:rFonts w:hint="eastAsia"/>
          <w:spacing w:val="-1"/>
          <w:kern w:val="0"/>
          <w:position w:val="1"/>
          <w:sz w:val="24"/>
          <w:szCs w:val="24"/>
        </w:rPr>
        <w:t>从而</w:t>
      </w:r>
      <w:r>
        <w:rPr>
          <w:spacing w:val="-1"/>
          <w:kern w:val="0"/>
          <w:position w:val="1"/>
          <w:sz w:val="24"/>
          <w:szCs w:val="24"/>
        </w:rPr>
        <w:t>不适用。对于</w:t>
      </w:r>
      <w:r>
        <w:rPr>
          <w:kern w:val="0"/>
          <w:sz w:val="24"/>
          <w:szCs w:val="24"/>
        </w:rPr>
        <w:t>给定的输入估计</w:t>
      </w:r>
      <w:r>
        <w:rPr>
          <w:spacing w:val="-1"/>
          <w:kern w:val="0"/>
          <w:position w:val="1"/>
          <w:sz w:val="24"/>
          <w:szCs w:val="24"/>
        </w:rPr>
        <w:t>值</w:t>
      </w:r>
      <w:r>
        <w:rPr>
          <w:kern w:val="0"/>
          <w:sz w:val="24"/>
          <w:szCs w:val="24"/>
        </w:rPr>
        <w:t>，</w:t>
      </w:r>
      <w:r>
        <w:rPr>
          <w:rFonts w:hint="eastAsia"/>
          <w:kern w:val="0"/>
          <w:sz w:val="24"/>
          <w:szCs w:val="24"/>
        </w:rPr>
        <w:t>推荐如下方法来</w:t>
      </w:r>
      <w:r>
        <w:rPr>
          <w:kern w:val="0"/>
          <w:sz w:val="24"/>
          <w:szCs w:val="24"/>
        </w:rPr>
        <w:t>构建</w:t>
      </w:r>
      <w:r>
        <w:rPr>
          <w:spacing w:val="-1"/>
          <w:kern w:val="0"/>
          <w:position w:val="1"/>
          <w:sz w:val="24"/>
          <w:szCs w:val="24"/>
        </w:rPr>
        <w:t>输出估计值</w:t>
      </w:r>
      <w:r>
        <w:rPr>
          <w:kern w:val="0"/>
          <w:sz w:val="24"/>
          <w:szCs w:val="24"/>
        </w:rPr>
        <w:t>：</w:t>
      </w:r>
      <w:r>
        <w:rPr>
          <w:rFonts w:hint="eastAsia"/>
          <w:kern w:val="0"/>
          <w:sz w:val="24"/>
          <w:szCs w:val="24"/>
        </w:rPr>
        <w:t>设</w:t>
      </w:r>
      <w:r>
        <w:rPr>
          <w:kern w:val="0"/>
          <w:sz w:val="24"/>
          <w:szCs w:val="24"/>
        </w:rPr>
        <w:t>一元</w:t>
      </w:r>
      <w:r>
        <w:rPr>
          <w:spacing w:val="-1"/>
          <w:kern w:val="0"/>
          <w:position w:val="1"/>
          <w:sz w:val="24"/>
          <w:szCs w:val="24"/>
        </w:rPr>
        <w:t>二次方程(10)的两个根为</w:t>
      </w:r>
      <w:r>
        <w:rPr>
          <w:i/>
          <w:kern w:val="0"/>
          <w:sz w:val="24"/>
          <w:szCs w:val="24"/>
        </w:rPr>
        <w:t>z</w:t>
      </w:r>
      <w:r>
        <w:rPr>
          <w:kern w:val="0"/>
          <w:sz w:val="24"/>
          <w:szCs w:val="24"/>
          <w:vertAlign w:val="subscript"/>
        </w:rPr>
        <w:t>1</w:t>
      </w:r>
      <w:r>
        <w:rPr>
          <w:kern w:val="0"/>
          <w:position w:val="1"/>
          <w:sz w:val="24"/>
          <w:szCs w:val="24"/>
        </w:rPr>
        <w:t>和</w:t>
      </w:r>
      <w:r>
        <w:rPr>
          <w:i/>
          <w:kern w:val="0"/>
          <w:sz w:val="24"/>
          <w:szCs w:val="24"/>
        </w:rPr>
        <w:t>z</w:t>
      </w:r>
      <w:r>
        <w:rPr>
          <w:kern w:val="0"/>
          <w:sz w:val="24"/>
          <w:szCs w:val="24"/>
          <w:vertAlign w:val="subscript"/>
        </w:rPr>
        <w:t>2</w:t>
      </w:r>
      <w:r>
        <w:rPr>
          <w:kern w:val="0"/>
          <w:position w:val="1"/>
          <w:sz w:val="24"/>
          <w:szCs w:val="24"/>
        </w:rPr>
        <w:t>，且</w:t>
      </w:r>
      <m:oMath>
        <m:d>
          <m:dPr>
            <m:begChr m:val="|"/>
            <m:endChr m:val="|"/>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z</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ctrlPr>
              <w:rPr>
                <w:rFonts w:ascii="Cambria Math" w:hAnsi="Cambria Math"/>
                <w:i/>
                <w:kern w:val="0"/>
                <w:sz w:val="24"/>
                <w:szCs w:val="24"/>
              </w:rPr>
            </m:ctrlPr>
          </m:e>
        </m:d>
        <m:r>
          <m:rPr>
            <m:sty m:val="p"/>
          </m:rPr>
          <w:rPr>
            <w:rFonts w:hint="eastAsia" w:ascii="Cambria Math" w:hAnsi="Cambria Math"/>
            <w:kern w:val="0"/>
            <w:sz w:val="24"/>
            <w:szCs w:val="24"/>
          </w:rPr>
          <m:t>≥</m:t>
        </m:r>
        <m:d>
          <m:dPr>
            <m:begChr m:val="|"/>
            <m:endChr m:val="|"/>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z</m:t>
                </m:r>
                <m:ctrlPr>
                  <w:rPr>
                    <w:rFonts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ctrlPr>
              <w:rPr>
                <w:rFonts w:ascii="Cambria Math" w:hAnsi="Cambria Math"/>
                <w:i/>
                <w:kern w:val="0"/>
                <w:sz w:val="24"/>
                <w:szCs w:val="24"/>
              </w:rPr>
            </m:ctrlPr>
          </m:e>
        </m:d>
      </m:oMath>
      <w:r>
        <w:rPr>
          <w:spacing w:val="8"/>
          <w:kern w:val="0"/>
          <w:position w:val="1"/>
          <w:sz w:val="24"/>
          <w:szCs w:val="24"/>
        </w:rPr>
        <w:t>，由</w:t>
      </w:r>
      <w:r>
        <w:rPr>
          <w:kern w:val="0"/>
          <w:position w:val="1"/>
          <w:sz w:val="24"/>
          <w:szCs w:val="24"/>
        </w:rPr>
        <w:t>于该应用中方程</w:t>
      </w:r>
      <w:r>
        <w:rPr>
          <w:rFonts w:hint="eastAsia"/>
          <w:kern w:val="0"/>
          <w:position w:val="1"/>
          <w:sz w:val="24"/>
          <w:szCs w:val="24"/>
        </w:rPr>
        <w:t>的</w:t>
      </w:r>
      <w:r>
        <w:rPr>
          <w:kern w:val="0"/>
          <w:position w:val="1"/>
          <w:sz w:val="24"/>
          <w:szCs w:val="24"/>
        </w:rPr>
        <w:t>系数</w:t>
      </w:r>
      <w:r>
        <w:rPr>
          <w:i/>
          <w:kern w:val="0"/>
          <w:position w:val="1"/>
          <w:sz w:val="24"/>
          <w:szCs w:val="24"/>
        </w:rPr>
        <w:t>a</w:t>
      </w:r>
      <w:r>
        <w:rPr>
          <w:kern w:val="0"/>
          <w:position w:val="1"/>
          <w:sz w:val="24"/>
          <w:szCs w:val="24"/>
        </w:rPr>
        <w:t>和</w:t>
      </w:r>
      <w:r>
        <w:rPr>
          <w:i/>
          <w:kern w:val="0"/>
          <w:position w:val="1"/>
          <w:sz w:val="24"/>
          <w:szCs w:val="24"/>
        </w:rPr>
        <w:t>b</w:t>
      </w:r>
      <w:r>
        <w:rPr>
          <w:rFonts w:hint="eastAsia"/>
          <w:kern w:val="0"/>
          <w:position w:val="1"/>
          <w:sz w:val="24"/>
          <w:szCs w:val="24"/>
        </w:rPr>
        <w:t>为</w:t>
      </w:r>
      <w:r>
        <w:rPr>
          <w:kern w:val="0"/>
          <w:position w:val="1"/>
          <w:sz w:val="24"/>
          <w:szCs w:val="24"/>
        </w:rPr>
        <w:t>正，所以</w:t>
      </w:r>
      <w:r>
        <w:rPr>
          <w:rFonts w:hint="eastAsia"/>
          <w:kern w:val="0"/>
          <w:position w:val="1"/>
          <w:sz w:val="24"/>
          <w:szCs w:val="24"/>
        </w:rPr>
        <w:t>利用</w:t>
      </w:r>
      <w:r>
        <w:rPr>
          <w:kern w:val="0"/>
          <w:position w:val="1"/>
          <w:sz w:val="24"/>
          <w:szCs w:val="24"/>
        </w:rPr>
        <w:t>一元二次方程根乘积的特性，通过</w:t>
      </w:r>
      <m:oMath>
        <m:sSub>
          <m:sSubPr>
            <m:ctrlPr>
              <w:rPr>
                <w:rFonts w:ascii="Cambria Math" w:hAnsi="Cambria Math"/>
                <w:i/>
                <w:kern w:val="0"/>
                <w:sz w:val="24"/>
                <w:szCs w:val="24"/>
              </w:rPr>
            </m:ctrlPr>
          </m:sSubPr>
          <m:e>
            <m:r>
              <m:rPr/>
              <w:rPr>
                <w:rFonts w:ascii="Cambria Math" w:hAnsi="Cambria Math"/>
                <w:kern w:val="0"/>
                <w:sz w:val="24"/>
                <w:szCs w:val="24"/>
              </w:rPr>
              <m:t>z</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d>
          <m:dPr>
            <m:ctrlPr>
              <w:rPr>
                <w:rFonts w:ascii="Cambria Math" w:hAnsi="Cambria Math"/>
                <w:i/>
                <w:kern w:val="0"/>
                <w:sz w:val="24"/>
                <w:szCs w:val="24"/>
              </w:rPr>
            </m:ctrlPr>
          </m:dPr>
          <m:e>
            <m:r>
              <m:rPr/>
              <w:rPr>
                <w:rFonts w:ascii="Cambria Math" w:hAnsi="Cambria Math"/>
                <w:kern w:val="0"/>
                <w:sz w:val="24"/>
                <w:szCs w:val="24"/>
              </w:rPr>
              <m:t>−b−</m:t>
            </m:r>
            <m:rad>
              <m:radPr>
                <m:degHide m:val="1"/>
                <m:ctrlPr>
                  <w:rPr>
                    <w:rFonts w:ascii="Cambria Math" w:hAnsi="Cambria Math"/>
                    <w:kern w:val="0"/>
                    <w:sz w:val="24"/>
                    <w:szCs w:val="24"/>
                  </w:rPr>
                </m:ctrlPr>
              </m:radPr>
              <m:deg>
                <m:ctrlPr>
                  <w:rPr>
                    <w:rFonts w:ascii="Cambria Math" w:hAnsi="Cambria Math"/>
                    <w:i/>
                    <w:kern w:val="0"/>
                    <w:sz w:val="24"/>
                    <w:szCs w:val="24"/>
                  </w:rPr>
                </m:ctrlPr>
              </m:deg>
              <m:e>
                <m:sSup>
                  <m:sSupPr>
                    <m:ctrlPr>
                      <w:rPr>
                        <w:rFonts w:ascii="Cambria Math" w:hAnsi="Cambria Math"/>
                        <w:i/>
                        <w:kern w:val="0"/>
                        <w:sz w:val="24"/>
                        <w:szCs w:val="24"/>
                      </w:rPr>
                    </m:ctrlPr>
                  </m:sSupPr>
                  <m:e>
                    <m:r>
                      <m:rPr/>
                      <w:rPr>
                        <w:rFonts w:ascii="Cambria Math" w:hAnsi="Cambria Math"/>
                        <w:kern w:val="0"/>
                        <w:sz w:val="24"/>
                        <w:szCs w:val="24"/>
                      </w:rPr>
                      <m:t>b</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−4ac</m:t>
                </m:r>
                <m:ctrlPr>
                  <w:rPr>
                    <w:rFonts w:ascii="Cambria Math" w:hAnsi="Cambria Math"/>
                    <w:kern w:val="0"/>
                    <w:sz w:val="24"/>
                    <w:szCs w:val="24"/>
                  </w:rPr>
                </m:ctrlPr>
              </m:e>
            </m:rad>
            <m:ctrlPr>
              <w:rPr>
                <w:rFonts w:ascii="Cambria Math" w:hAnsi="Cambria Math"/>
                <w:i/>
                <w:kern w:val="0"/>
                <w:sz w:val="24"/>
                <w:szCs w:val="24"/>
              </w:rPr>
            </m:ctrlPr>
          </m:e>
        </m:d>
        <m:r>
          <m:rPr>
            <m:lit/>
          </m:rPr>
          <w:rPr>
            <w:rFonts w:ascii="Cambria Math" w:hAnsi="Cambria Math"/>
            <w:kern w:val="0"/>
            <w:sz w:val="24"/>
            <w:szCs w:val="24"/>
          </w:rPr>
          <m:t>/</m:t>
        </m:r>
        <m:d>
          <m:dPr>
            <m:ctrlPr>
              <w:rPr>
                <w:rFonts w:ascii="Cambria Math" w:hAnsi="Cambria Math"/>
                <w:i/>
                <w:kern w:val="0"/>
                <w:sz w:val="24"/>
                <w:szCs w:val="24"/>
              </w:rPr>
            </m:ctrlPr>
          </m:dPr>
          <m:e>
            <m:r>
              <m:rPr/>
              <w:rPr>
                <w:rFonts w:ascii="Cambria Math" w:hAnsi="Cambria Math"/>
                <w:kern w:val="0"/>
                <w:sz w:val="24"/>
                <w:szCs w:val="24"/>
              </w:rPr>
              <m:t>2a</m:t>
            </m:r>
            <m:ctrlPr>
              <w:rPr>
                <w:rFonts w:ascii="Cambria Math" w:hAnsi="Cambria Math"/>
                <w:i/>
                <w:kern w:val="0"/>
                <w:sz w:val="24"/>
                <w:szCs w:val="24"/>
              </w:rPr>
            </m:ctrlPr>
          </m:e>
        </m:d>
      </m:oMath>
      <w:r>
        <w:rPr>
          <w:kern w:val="0"/>
          <w:position w:val="1"/>
          <w:sz w:val="24"/>
          <w:szCs w:val="24"/>
        </w:rPr>
        <w:t xml:space="preserve"> 和</w:t>
      </w:r>
      <m:oMath>
        <m:sSub>
          <m:sSubPr>
            <m:ctrlPr>
              <w:rPr>
                <w:rFonts w:ascii="Cambria Math" w:hAnsi="Cambria Math"/>
                <w:i/>
                <w:kern w:val="0"/>
                <w:sz w:val="24"/>
                <w:szCs w:val="24"/>
              </w:rPr>
            </m:ctrlPr>
          </m:sSubPr>
          <m:e>
            <m:r>
              <m:rPr/>
              <w:rPr>
                <w:rFonts w:ascii="Cambria Math" w:hAnsi="Cambria Math"/>
                <w:kern w:val="0"/>
                <w:sz w:val="24"/>
                <w:szCs w:val="24"/>
              </w:rPr>
              <m:t>z</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=c</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z</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a</m:t>
            </m:r>
            <m:ctrlPr>
              <w:rPr>
                <w:rFonts w:ascii="Cambria Math" w:hAnsi="Cambria Math"/>
                <w:i/>
                <w:kern w:val="0"/>
                <w:sz w:val="24"/>
                <w:szCs w:val="24"/>
              </w:rPr>
            </m:ctrlPr>
          </m:e>
        </m:d>
      </m:oMath>
      <w:r>
        <w:rPr>
          <w:kern w:val="0"/>
          <w:position w:val="1"/>
          <w:sz w:val="24"/>
          <w:szCs w:val="24"/>
        </w:rPr>
        <w:t>来</w:t>
      </w:r>
      <w:r>
        <w:rPr>
          <w:rFonts w:hint="eastAsia"/>
          <w:kern w:val="0"/>
          <w:position w:val="1"/>
          <w:sz w:val="24"/>
          <w:szCs w:val="24"/>
        </w:rPr>
        <w:t>求解</w:t>
      </w:r>
      <w:r>
        <w:rPr>
          <w:i/>
          <w:kern w:val="0"/>
          <w:sz w:val="24"/>
          <w:szCs w:val="24"/>
        </w:rPr>
        <w:t>z</w:t>
      </w:r>
      <w:r>
        <w:rPr>
          <w:kern w:val="0"/>
          <w:sz w:val="24"/>
          <w:szCs w:val="24"/>
          <w:vertAlign w:val="subscript"/>
        </w:rPr>
        <w:t>1</w:t>
      </w:r>
      <w:r>
        <w:rPr>
          <w:kern w:val="0"/>
          <w:position w:val="1"/>
          <w:sz w:val="24"/>
          <w:szCs w:val="24"/>
        </w:rPr>
        <w:t>和</w:t>
      </w:r>
      <w:r>
        <w:rPr>
          <w:i/>
          <w:kern w:val="0"/>
          <w:sz w:val="24"/>
          <w:szCs w:val="24"/>
        </w:rPr>
        <w:t>z</w:t>
      </w:r>
      <w:r>
        <w:rPr>
          <w:kern w:val="0"/>
          <w:sz w:val="24"/>
          <w:szCs w:val="24"/>
          <w:vertAlign w:val="subscript"/>
        </w:rPr>
        <w:t>2</w:t>
      </w:r>
      <w:r>
        <w:rPr>
          <w:rFonts w:hint="eastAsia"/>
          <w:kern w:val="0"/>
          <w:position w:val="1"/>
          <w:sz w:val="24"/>
          <w:szCs w:val="24"/>
        </w:rPr>
        <w:t>（没有减法抵消）。</w:t>
      </w:r>
      <w:r>
        <w:rPr>
          <w:kern w:val="0"/>
          <w:position w:val="1"/>
          <w:sz w:val="24"/>
          <w:szCs w:val="24"/>
        </w:rPr>
        <w:t xml:space="preserve"> </w:t>
      </w:r>
    </w:p>
    <w:p w14:paraId="2BE41F69">
      <w:pPr>
        <w:pStyle w:val="49"/>
        <w:numPr>
          <w:ilvl w:val="0"/>
          <w:numId w:val="0"/>
        </w:numPr>
        <w:spacing w:before="0" w:beforeLines="0" w:after="0" w:afterLines="0"/>
        <w:ind w:left="422" w:hanging="422" w:hangingChars="175"/>
        <w:rPr>
          <w:rFonts w:hint="eastAsia" w:ascii="宋体" w:hAnsi="宋体" w:eastAsia="宋体" w:cs="宋体"/>
          <w:b/>
          <w:bCs/>
          <w:sz w:val="24"/>
          <w:szCs w:val="24"/>
        </w:rPr>
      </w:pPr>
      <w:bookmarkStart w:id="63" w:name="_Toc203749582"/>
      <w:r>
        <w:rPr>
          <w:rFonts w:hint="eastAsia" w:ascii="宋体" w:hAnsi="宋体" w:eastAsia="宋体" w:cs="宋体"/>
          <w:b/>
          <w:bCs/>
          <w:sz w:val="24"/>
          <w:szCs w:val="24"/>
        </w:rPr>
        <w:t>9 识别测量产生的效应</w:t>
      </w:r>
      <w:bookmarkEnd w:id="63"/>
    </w:p>
    <w:p w14:paraId="6995B89D">
      <w:pPr>
        <w:pStyle w:val="9"/>
        <w:spacing w:after="0"/>
        <w:jc w:val="both"/>
        <w:rPr>
          <w:kern w:val="0"/>
          <w:sz w:val="24"/>
          <w:szCs w:val="24"/>
        </w:rPr>
      </w:pPr>
      <w:r>
        <w:rPr>
          <w:rFonts w:hint="eastAsia"/>
          <w:kern w:val="0"/>
          <w:sz w:val="24"/>
          <w:szCs w:val="24"/>
        </w:rPr>
        <w:t>9</w:t>
      </w:r>
      <w:r>
        <w:rPr>
          <w:kern w:val="0"/>
          <w:sz w:val="24"/>
          <w:szCs w:val="24"/>
        </w:rPr>
        <w:t>.1 描述测量原理的基本模型[5.3的步骤b]只在理想条件下成立</w:t>
      </w:r>
      <w:r>
        <w:rPr>
          <w:rFonts w:hint="eastAsia"/>
          <w:kern w:val="0"/>
          <w:sz w:val="24"/>
          <w:szCs w:val="24"/>
        </w:rPr>
        <w:t>。该模型</w:t>
      </w:r>
      <w:r>
        <w:rPr>
          <w:kern w:val="0"/>
          <w:sz w:val="24"/>
          <w:szCs w:val="24"/>
        </w:rPr>
        <w:t>通常</w:t>
      </w:r>
      <w:r>
        <w:rPr>
          <w:rFonts w:hint="eastAsia"/>
          <w:kern w:val="0"/>
          <w:sz w:val="24"/>
          <w:szCs w:val="24"/>
        </w:rPr>
        <w:t>需</w:t>
      </w:r>
      <w:r>
        <w:rPr>
          <w:kern w:val="0"/>
          <w:sz w:val="24"/>
          <w:szCs w:val="24"/>
        </w:rPr>
        <w:t>扩展以涵盖测量</w:t>
      </w:r>
      <w:r>
        <w:rPr>
          <w:rFonts w:hint="eastAsia"/>
          <w:kern w:val="0"/>
          <w:sz w:val="24"/>
          <w:szCs w:val="24"/>
        </w:rPr>
        <w:t>实际</w:t>
      </w:r>
      <w:r>
        <w:rPr>
          <w:kern w:val="0"/>
          <w:sz w:val="24"/>
          <w:szCs w:val="24"/>
        </w:rPr>
        <w:t>实施中产生的</w:t>
      </w:r>
      <w:r>
        <w:rPr>
          <w:rFonts w:hint="eastAsia"/>
          <w:kern w:val="0"/>
          <w:sz w:val="24"/>
          <w:szCs w:val="24"/>
        </w:rPr>
        <w:t>效应</w:t>
      </w:r>
      <w:r>
        <w:rPr>
          <w:kern w:val="0"/>
          <w:sz w:val="24"/>
          <w:szCs w:val="24"/>
        </w:rPr>
        <w:t>。</w:t>
      </w:r>
      <w:r>
        <w:rPr>
          <w:rFonts w:hint="eastAsia"/>
          <w:kern w:val="0"/>
          <w:sz w:val="24"/>
          <w:szCs w:val="24"/>
        </w:rPr>
        <w:t>需</w:t>
      </w:r>
      <w:r>
        <w:rPr>
          <w:kern w:val="0"/>
          <w:sz w:val="24"/>
          <w:szCs w:val="24"/>
        </w:rPr>
        <w:t>识别这些</w:t>
      </w:r>
      <w:r>
        <w:rPr>
          <w:rFonts w:hint="eastAsia"/>
          <w:kern w:val="0"/>
          <w:sz w:val="24"/>
          <w:szCs w:val="24"/>
        </w:rPr>
        <w:t>效应</w:t>
      </w:r>
      <w:r>
        <w:rPr>
          <w:kern w:val="0"/>
          <w:sz w:val="24"/>
          <w:szCs w:val="24"/>
        </w:rPr>
        <w:t>并将其纳入模型</w:t>
      </w:r>
      <w:r>
        <w:rPr>
          <w:rFonts w:hint="eastAsia"/>
          <w:kern w:val="0"/>
          <w:sz w:val="24"/>
          <w:szCs w:val="24"/>
        </w:rPr>
        <w:t>，以</w:t>
      </w:r>
      <w:r>
        <w:rPr>
          <w:kern w:val="0"/>
          <w:sz w:val="24"/>
          <w:szCs w:val="24"/>
        </w:rPr>
        <w:t>获得</w:t>
      </w:r>
      <w:r>
        <w:rPr>
          <w:rFonts w:hint="eastAsia"/>
          <w:kern w:val="0"/>
          <w:sz w:val="24"/>
          <w:szCs w:val="24"/>
        </w:rPr>
        <w:t>适用于目的</w:t>
      </w:r>
      <w:r>
        <w:rPr>
          <w:kern w:val="0"/>
          <w:sz w:val="24"/>
          <w:szCs w:val="24"/>
        </w:rPr>
        <w:t>的测量模型 [5.3的步骤c和d]。</w:t>
      </w:r>
    </w:p>
    <w:p w14:paraId="2FD84517">
      <w:pPr>
        <w:ind w:firstLine="542" w:firstLineChars="200"/>
        <w:rPr>
          <w:b/>
          <w:bCs/>
          <w:kern w:val="0"/>
          <w:sz w:val="24"/>
          <w:szCs w:val="24"/>
        </w:rPr>
      </w:pPr>
      <w:r>
        <w:rPr>
          <w:b/>
          <w:bCs/>
          <w:spacing w:val="15"/>
          <w:kern w:val="0"/>
          <w:sz w:val="24"/>
          <w:szCs w:val="24"/>
        </w:rPr>
        <w:t>例</w:t>
      </w:r>
      <w:r>
        <w:rPr>
          <w:b/>
          <w:bCs/>
          <w:kern w:val="0"/>
          <w:sz w:val="24"/>
          <w:szCs w:val="24"/>
        </w:rPr>
        <w:t xml:space="preserve"> </w:t>
      </w:r>
      <w:r>
        <w:rPr>
          <w:rFonts w:hint="eastAsia"/>
          <w:b/>
          <w:bCs/>
          <w:kern w:val="0"/>
          <w:sz w:val="24"/>
          <w:szCs w:val="24"/>
        </w:rPr>
        <w:t>当地</w:t>
      </w:r>
      <w:r>
        <w:rPr>
          <w:b/>
          <w:bCs/>
          <w:kern w:val="0"/>
          <w:sz w:val="24"/>
          <w:szCs w:val="24"/>
        </w:rPr>
        <w:t>重力加速度</w:t>
      </w:r>
    </w:p>
    <w:p w14:paraId="16DF45F8">
      <w:pPr>
        <w:ind w:firstLine="480" w:firstLineChars="200"/>
        <w:rPr>
          <w:i/>
          <w:kern w:val="0"/>
          <w:sz w:val="24"/>
          <w:szCs w:val="24"/>
        </w:rPr>
      </w:pPr>
      <w:r>
        <w:rPr>
          <w:rFonts w:hint="eastAsia"/>
          <w:kern w:val="0"/>
          <w:sz w:val="24"/>
          <w:szCs w:val="24"/>
        </w:rPr>
        <w:t>当地</w:t>
      </w:r>
      <w:r>
        <w:rPr>
          <w:kern w:val="0"/>
          <w:sz w:val="24"/>
          <w:szCs w:val="24"/>
        </w:rPr>
        <w:t>重力加速度</w:t>
      </w:r>
      <w:r>
        <w:rPr>
          <w:i/>
          <w:kern w:val="0"/>
          <w:sz w:val="24"/>
          <w:szCs w:val="24"/>
        </w:rPr>
        <w:t>g</w:t>
      </w:r>
      <w:r>
        <w:rPr>
          <w:kern w:val="0"/>
          <w:sz w:val="24"/>
          <w:szCs w:val="24"/>
        </w:rPr>
        <w:t>（被测量）是通过自由落体实验由绝对重力仪测定的。在该实验中，物体</w:t>
      </w:r>
      <w:r>
        <w:rPr>
          <w:rFonts w:hint="eastAsia"/>
          <w:kern w:val="0"/>
          <w:sz w:val="24"/>
          <w:szCs w:val="24"/>
        </w:rPr>
        <w:t>从</w:t>
      </w:r>
      <w:r>
        <w:rPr>
          <w:kern w:val="0"/>
          <w:sz w:val="24"/>
          <w:szCs w:val="24"/>
        </w:rPr>
        <w:t>静止状态在重力作用下下落一段距离</w:t>
      </w:r>
      <w:r>
        <w:rPr>
          <w:i/>
          <w:kern w:val="0"/>
          <w:sz w:val="24"/>
          <w:szCs w:val="24"/>
        </w:rPr>
        <w:t>h</w:t>
      </w:r>
      <w:r>
        <w:rPr>
          <w:kern w:val="0"/>
          <w:sz w:val="24"/>
          <w:szCs w:val="24"/>
        </w:rPr>
        <w:t>，测量原理基于模型</w:t>
      </w:r>
      <w:r>
        <w:rPr>
          <w:i/>
          <w:kern w:val="0"/>
          <w:sz w:val="24"/>
          <w:szCs w:val="24"/>
        </w:rPr>
        <w:t>h</w:t>
      </w:r>
      <w:r>
        <w:rPr>
          <w:i/>
          <w:spacing w:val="-6"/>
          <w:kern w:val="0"/>
          <w:sz w:val="24"/>
          <w:szCs w:val="24"/>
        </w:rPr>
        <w:t xml:space="preserve"> </w:t>
      </w:r>
      <w:r>
        <w:rPr>
          <w:spacing w:val="-4"/>
          <w:kern w:val="0"/>
          <w:sz w:val="24"/>
          <w:szCs w:val="24"/>
        </w:rPr>
        <w:t xml:space="preserve">= </w:t>
      </w:r>
      <w:r>
        <w:rPr>
          <w:i/>
          <w:kern w:val="0"/>
          <w:sz w:val="24"/>
          <w:szCs w:val="24"/>
        </w:rPr>
        <w:t>gt</w:t>
      </w:r>
      <w:r>
        <w:rPr>
          <w:iCs/>
          <w:kern w:val="0"/>
          <w:sz w:val="24"/>
          <w:szCs w:val="24"/>
          <w:vertAlign w:val="superscript"/>
        </w:rPr>
        <w:t>2</w:t>
      </w:r>
      <w:r>
        <w:rPr>
          <w:i/>
          <w:kern w:val="0"/>
          <w:sz w:val="24"/>
          <w:szCs w:val="24"/>
        </w:rPr>
        <w:t>/</w:t>
      </w:r>
      <w:r>
        <w:rPr>
          <w:kern w:val="0"/>
          <w:sz w:val="24"/>
          <w:szCs w:val="24"/>
        </w:rPr>
        <w:t>2或与之等效的</w:t>
      </w:r>
      <w:r>
        <w:rPr>
          <w:rFonts w:hint="eastAsia"/>
          <w:kern w:val="0"/>
          <w:sz w:val="24"/>
          <w:szCs w:val="24"/>
        </w:rPr>
        <w:t>模型</w:t>
      </w:r>
      <w:r>
        <w:rPr>
          <w:i/>
          <w:kern w:val="0"/>
          <w:sz w:val="24"/>
          <w:szCs w:val="24"/>
        </w:rPr>
        <w:t>g</w:t>
      </w:r>
      <w:r>
        <w:rPr>
          <w:i/>
          <w:spacing w:val="-8"/>
          <w:kern w:val="0"/>
          <w:sz w:val="24"/>
          <w:szCs w:val="24"/>
        </w:rPr>
        <w:t xml:space="preserve"> </w:t>
      </w:r>
      <w:r>
        <w:rPr>
          <w:spacing w:val="-4"/>
          <w:kern w:val="0"/>
          <w:sz w:val="24"/>
          <w:szCs w:val="24"/>
        </w:rPr>
        <w:t xml:space="preserve">= </w:t>
      </w:r>
      <w:r>
        <w:rPr>
          <w:i/>
          <w:kern w:val="0"/>
          <w:sz w:val="24"/>
          <w:szCs w:val="24"/>
        </w:rPr>
        <w:t>2h/t</w:t>
      </w:r>
      <w:r>
        <w:rPr>
          <w:iCs/>
          <w:kern w:val="0"/>
          <w:sz w:val="24"/>
          <w:szCs w:val="24"/>
          <w:vertAlign w:val="superscript"/>
        </w:rPr>
        <w:t>2</w:t>
      </w:r>
      <w:r>
        <w:rPr>
          <w:kern w:val="0"/>
          <w:sz w:val="24"/>
          <w:szCs w:val="24"/>
        </w:rPr>
        <w:t>，其中</w:t>
      </w:r>
      <w:r>
        <w:rPr>
          <w:i/>
          <w:kern w:val="0"/>
          <w:sz w:val="24"/>
          <w:szCs w:val="24"/>
        </w:rPr>
        <w:t>t</w:t>
      </w:r>
      <w:r>
        <w:rPr>
          <w:kern w:val="0"/>
          <w:sz w:val="24"/>
          <w:szCs w:val="24"/>
        </w:rPr>
        <w:t>是下落时间。这个模型是近似的，</w:t>
      </w:r>
      <w:r>
        <w:rPr>
          <w:rFonts w:hint="eastAsia"/>
          <w:kern w:val="0"/>
          <w:sz w:val="24"/>
          <w:szCs w:val="24"/>
        </w:rPr>
        <w:t>仅</w:t>
      </w:r>
      <w:r>
        <w:rPr>
          <w:kern w:val="0"/>
          <w:sz w:val="24"/>
          <w:szCs w:val="24"/>
        </w:rPr>
        <w:t>在真空中</w:t>
      </w:r>
      <w:r>
        <w:rPr>
          <w:rFonts w:hint="eastAsia"/>
          <w:kern w:val="0"/>
          <w:sz w:val="24"/>
          <w:szCs w:val="24"/>
        </w:rPr>
        <w:t>严格</w:t>
      </w:r>
      <w:r>
        <w:rPr>
          <w:kern w:val="0"/>
          <w:sz w:val="24"/>
          <w:szCs w:val="24"/>
        </w:rPr>
        <w:t>成立</w:t>
      </w:r>
      <w:r>
        <w:rPr>
          <w:rFonts w:hint="eastAsia"/>
          <w:kern w:val="0"/>
          <w:sz w:val="24"/>
          <w:szCs w:val="24"/>
        </w:rPr>
        <w:t>。实际应用</w:t>
      </w:r>
      <w:r>
        <w:rPr>
          <w:kern w:val="0"/>
          <w:sz w:val="24"/>
          <w:szCs w:val="24"/>
        </w:rPr>
        <w:t>中，模型中需引入一个附加修正</w:t>
      </w:r>
      <w:r>
        <w:rPr>
          <w:rFonts w:hint="eastAsia"/>
          <w:kern w:val="0"/>
          <w:sz w:val="24"/>
          <w:szCs w:val="24"/>
        </w:rPr>
        <w:t>项以补偿</w:t>
      </w:r>
      <w:r>
        <w:rPr>
          <w:kern w:val="0"/>
          <w:sz w:val="24"/>
          <w:szCs w:val="24"/>
        </w:rPr>
        <w:t>空气摩擦</w:t>
      </w:r>
      <w:r>
        <w:rPr>
          <w:rFonts w:hint="eastAsia"/>
          <w:kern w:val="0"/>
          <w:sz w:val="24"/>
          <w:szCs w:val="24"/>
        </w:rPr>
        <w:t>对</w:t>
      </w:r>
      <w:r>
        <w:rPr>
          <w:kern w:val="0"/>
          <w:sz w:val="24"/>
          <w:szCs w:val="24"/>
        </w:rPr>
        <w:t>物体运动规律的</w:t>
      </w:r>
      <w:r>
        <w:rPr>
          <w:rFonts w:hint="eastAsia"/>
          <w:kern w:val="0"/>
          <w:sz w:val="24"/>
          <w:szCs w:val="24"/>
        </w:rPr>
        <w:t>影响</w:t>
      </w:r>
      <w:r>
        <w:rPr>
          <w:kern w:val="0"/>
          <w:sz w:val="24"/>
          <w:szCs w:val="24"/>
        </w:rPr>
        <w:t>。该修正</w:t>
      </w:r>
      <w:r>
        <w:rPr>
          <w:rFonts w:hint="eastAsia"/>
          <w:kern w:val="0"/>
          <w:sz w:val="24"/>
          <w:szCs w:val="24"/>
        </w:rPr>
        <w:t>项</w:t>
      </w:r>
      <w:r>
        <w:rPr>
          <w:kern w:val="0"/>
          <w:sz w:val="24"/>
          <w:szCs w:val="24"/>
        </w:rPr>
        <w:t>与空气密度、物体横截面积</w:t>
      </w:r>
      <w:r>
        <w:rPr>
          <w:rFonts w:hint="eastAsia"/>
          <w:kern w:val="0"/>
          <w:sz w:val="24"/>
          <w:szCs w:val="24"/>
        </w:rPr>
        <w:t>及其</w:t>
      </w:r>
      <w:r>
        <w:rPr>
          <w:kern w:val="0"/>
          <w:sz w:val="24"/>
          <w:szCs w:val="24"/>
        </w:rPr>
        <w:t>体速度的平方成正比</w:t>
      </w:r>
      <w:r>
        <w:rPr>
          <w:rFonts w:hint="eastAsia"/>
          <w:kern w:val="0"/>
          <w:sz w:val="24"/>
          <w:szCs w:val="24"/>
        </w:rPr>
        <w:t>。</w:t>
      </w:r>
      <w:r>
        <w:rPr>
          <w:kern w:val="0"/>
          <w:sz w:val="24"/>
          <w:szCs w:val="24"/>
        </w:rPr>
        <w:t>这些量无论是通过实验确定还是通过其他方式估计，本身都是不确定的，其不确定度</w:t>
      </w:r>
      <w:r>
        <w:rPr>
          <w:rFonts w:hint="eastAsia"/>
          <w:kern w:val="0"/>
          <w:sz w:val="24"/>
          <w:szCs w:val="24"/>
        </w:rPr>
        <w:t>对</w:t>
      </w:r>
      <w:r>
        <w:rPr>
          <w:kern w:val="0"/>
          <w:sz w:val="24"/>
          <w:szCs w:val="24"/>
        </w:rPr>
        <w:t>修正</w:t>
      </w:r>
      <w:r>
        <w:rPr>
          <w:rFonts w:hint="eastAsia"/>
          <w:kern w:val="0"/>
          <w:sz w:val="24"/>
          <w:szCs w:val="24"/>
        </w:rPr>
        <w:t>项</w:t>
      </w:r>
      <w:r>
        <w:rPr>
          <w:kern w:val="0"/>
          <w:sz w:val="24"/>
          <w:szCs w:val="24"/>
        </w:rPr>
        <w:t>的不确定度有</w:t>
      </w:r>
      <w:r>
        <w:rPr>
          <w:rFonts w:hint="eastAsia"/>
          <w:kern w:val="0"/>
          <w:sz w:val="24"/>
          <w:szCs w:val="24"/>
        </w:rPr>
        <w:t>所</w:t>
      </w:r>
      <w:r>
        <w:rPr>
          <w:kern w:val="0"/>
          <w:sz w:val="24"/>
          <w:szCs w:val="24"/>
        </w:rPr>
        <w:t>贡献，因而</w:t>
      </w:r>
      <w:r>
        <w:rPr>
          <w:rFonts w:hint="eastAsia"/>
          <w:kern w:val="0"/>
          <w:sz w:val="24"/>
          <w:szCs w:val="24"/>
        </w:rPr>
        <w:t>贡献给</w:t>
      </w:r>
      <w:r>
        <w:rPr>
          <w:kern w:val="0"/>
          <w:sz w:val="24"/>
          <w:szCs w:val="24"/>
        </w:rPr>
        <w:t>被测量的不确定度。此外，由于</w:t>
      </w:r>
      <w:r>
        <w:rPr>
          <w:i/>
          <w:kern w:val="0"/>
          <w:sz w:val="24"/>
          <w:szCs w:val="24"/>
        </w:rPr>
        <w:t>g</w:t>
      </w:r>
      <w:r>
        <w:rPr>
          <w:kern w:val="0"/>
          <w:sz w:val="24"/>
          <w:szCs w:val="24"/>
        </w:rPr>
        <w:t>在距离</w:t>
      </w:r>
      <w:r>
        <w:rPr>
          <w:i/>
          <w:kern w:val="0"/>
          <w:sz w:val="24"/>
          <w:szCs w:val="24"/>
        </w:rPr>
        <w:t>h</w:t>
      </w:r>
      <w:r>
        <w:rPr>
          <w:kern w:val="0"/>
          <w:sz w:val="24"/>
          <w:szCs w:val="24"/>
        </w:rPr>
        <w:t>上</w:t>
      </w:r>
      <w:r>
        <w:rPr>
          <w:rFonts w:hint="eastAsia"/>
          <w:kern w:val="0"/>
          <w:sz w:val="24"/>
          <w:szCs w:val="24"/>
        </w:rPr>
        <w:t>并非</w:t>
      </w:r>
      <w:r>
        <w:rPr>
          <w:kern w:val="0"/>
          <w:sz w:val="24"/>
          <w:szCs w:val="24"/>
        </w:rPr>
        <w:t>严格恒定，模型在这一点上也是近似的，可以构建一个更加细致的模型</w:t>
      </w:r>
      <w:r>
        <w:rPr>
          <w:rFonts w:hint="eastAsia"/>
          <w:kern w:val="0"/>
          <w:sz w:val="24"/>
          <w:szCs w:val="24"/>
        </w:rPr>
        <w:t>以考虑</w:t>
      </w:r>
      <w:r>
        <w:rPr>
          <w:kern w:val="0"/>
          <w:sz w:val="24"/>
          <w:szCs w:val="24"/>
        </w:rPr>
        <w:t>这种</w:t>
      </w:r>
      <w:r>
        <w:rPr>
          <w:rFonts w:hint="eastAsia"/>
          <w:kern w:val="0"/>
          <w:sz w:val="24"/>
          <w:szCs w:val="24"/>
        </w:rPr>
        <w:t>效应</w:t>
      </w:r>
      <w:r>
        <w:rPr>
          <w:kern w:val="0"/>
          <w:sz w:val="24"/>
          <w:szCs w:val="24"/>
        </w:rPr>
        <w:t>。</w:t>
      </w:r>
    </w:p>
    <w:p w14:paraId="0E8C00EE">
      <w:pPr>
        <w:pStyle w:val="9"/>
        <w:spacing w:after="0"/>
        <w:jc w:val="both"/>
        <w:rPr>
          <w:kern w:val="0"/>
          <w:sz w:val="24"/>
          <w:szCs w:val="24"/>
        </w:rPr>
      </w:pPr>
      <w:r>
        <w:rPr>
          <w:kern w:val="0"/>
          <w:sz w:val="24"/>
          <w:szCs w:val="24"/>
        </w:rPr>
        <w:t>9.2 测量产生</w:t>
      </w:r>
      <w:r>
        <w:rPr>
          <w:rFonts w:hint="eastAsia"/>
          <w:kern w:val="0"/>
          <w:sz w:val="24"/>
          <w:szCs w:val="24"/>
        </w:rPr>
        <w:t>影响</w:t>
      </w:r>
      <w:r>
        <w:rPr>
          <w:kern w:val="0"/>
          <w:sz w:val="24"/>
          <w:szCs w:val="24"/>
        </w:rPr>
        <w:t>（见9.3）</w:t>
      </w:r>
      <w:r>
        <w:rPr>
          <w:rFonts w:hint="eastAsia"/>
          <w:kern w:val="0"/>
          <w:sz w:val="24"/>
          <w:szCs w:val="24"/>
        </w:rPr>
        <w:t>通常</w:t>
      </w:r>
      <w:r>
        <w:rPr>
          <w:kern w:val="0"/>
          <w:sz w:val="24"/>
          <w:szCs w:val="24"/>
        </w:rPr>
        <w:t>根据对</w:t>
      </w:r>
      <w:r>
        <w:rPr>
          <w:rFonts w:hint="eastAsia"/>
          <w:kern w:val="0"/>
          <w:sz w:val="24"/>
          <w:szCs w:val="24"/>
        </w:rPr>
        <w:t>其已有</w:t>
      </w:r>
      <w:r>
        <w:rPr>
          <w:kern w:val="0"/>
          <w:sz w:val="24"/>
          <w:szCs w:val="24"/>
        </w:rPr>
        <w:t>认识</w:t>
      </w:r>
      <w:r>
        <w:rPr>
          <w:rFonts w:hint="eastAsia"/>
          <w:kern w:val="0"/>
          <w:sz w:val="24"/>
          <w:szCs w:val="24"/>
        </w:rPr>
        <w:t>纳入</w:t>
      </w:r>
      <w:r>
        <w:rPr>
          <w:kern w:val="0"/>
          <w:sz w:val="24"/>
          <w:szCs w:val="24"/>
        </w:rPr>
        <w:t>测量模型。第</w:t>
      </w:r>
      <w:r>
        <w:fldChar w:fldCharType="begin"/>
      </w:r>
      <w:r>
        <w:instrText xml:space="preserve"> HYPERLINK \l "_bookmark0" </w:instrText>
      </w:r>
      <w:r>
        <w:fldChar w:fldCharType="separate"/>
      </w:r>
      <w:r>
        <w:rPr>
          <w:kern w:val="0"/>
          <w:sz w:val="24"/>
          <w:szCs w:val="24"/>
        </w:rPr>
        <w:t>9.3</w:t>
      </w:r>
      <w:r>
        <w:rPr>
          <w:kern w:val="0"/>
          <w:sz w:val="24"/>
          <w:szCs w:val="24"/>
        </w:rPr>
        <w:fldChar w:fldCharType="end"/>
      </w:r>
      <w:r>
        <w:rPr>
          <w:rFonts w:hint="eastAsia"/>
          <w:kern w:val="0"/>
          <w:sz w:val="24"/>
          <w:szCs w:val="24"/>
        </w:rPr>
        <w:t>、</w:t>
      </w:r>
      <w:r>
        <w:fldChar w:fldCharType="begin"/>
      </w:r>
      <w:r>
        <w:instrText xml:space="preserve"> HYPERLINK \l "_bookmark1" </w:instrText>
      </w:r>
      <w:r>
        <w:fldChar w:fldCharType="separate"/>
      </w:r>
      <w:r>
        <w:rPr>
          <w:kern w:val="0"/>
          <w:sz w:val="24"/>
          <w:szCs w:val="24"/>
        </w:rPr>
        <w:t>9.5</w:t>
      </w:r>
      <w:r>
        <w:rPr>
          <w:kern w:val="0"/>
          <w:sz w:val="24"/>
          <w:szCs w:val="24"/>
        </w:rPr>
        <w:fldChar w:fldCharType="end"/>
      </w:r>
      <w:r>
        <w:rPr>
          <w:kern w:val="0"/>
          <w:sz w:val="24"/>
          <w:szCs w:val="24"/>
        </w:rPr>
        <w:t>及第</w:t>
      </w:r>
      <w:r>
        <w:fldChar w:fldCharType="begin"/>
      </w:r>
      <w:r>
        <w:instrText xml:space="preserve"> HYPERLINK \l "_bookmark2" </w:instrText>
      </w:r>
      <w:r>
        <w:fldChar w:fldCharType="separate"/>
      </w:r>
      <w:r>
        <w:rPr>
          <w:kern w:val="0"/>
          <w:sz w:val="24"/>
          <w:szCs w:val="24"/>
        </w:rPr>
        <w:t>10</w:t>
      </w:r>
      <w:r>
        <w:rPr>
          <w:kern w:val="0"/>
          <w:sz w:val="24"/>
          <w:szCs w:val="24"/>
        </w:rPr>
        <w:fldChar w:fldCharType="end"/>
      </w:r>
      <w:r>
        <w:rPr>
          <w:kern w:val="0"/>
          <w:sz w:val="24"/>
          <w:szCs w:val="24"/>
        </w:rPr>
        <w:t>条中提供了扩展测量模型的指南。</w:t>
      </w:r>
    </w:p>
    <w:p w14:paraId="2C0C6907">
      <w:pPr>
        <w:pStyle w:val="9"/>
        <w:spacing w:after="0"/>
        <w:jc w:val="both"/>
        <w:rPr>
          <w:kern w:val="0"/>
          <w:sz w:val="24"/>
          <w:szCs w:val="24"/>
        </w:rPr>
      </w:pPr>
      <w:r>
        <w:rPr>
          <w:kern w:val="0"/>
          <w:sz w:val="24"/>
          <w:szCs w:val="24"/>
        </w:rPr>
        <w:t>9.3 识别测量</w:t>
      </w:r>
      <w:r>
        <w:rPr>
          <w:rFonts w:hint="eastAsia"/>
          <w:kern w:val="0"/>
          <w:sz w:val="24"/>
          <w:szCs w:val="24"/>
        </w:rPr>
        <w:t>实际</w:t>
      </w:r>
      <w:r>
        <w:rPr>
          <w:kern w:val="0"/>
          <w:sz w:val="24"/>
          <w:szCs w:val="24"/>
        </w:rPr>
        <w:t>实施中产生的</w:t>
      </w:r>
      <w:r>
        <w:rPr>
          <w:rFonts w:hint="eastAsia"/>
          <w:kern w:val="0"/>
          <w:sz w:val="24"/>
          <w:szCs w:val="24"/>
        </w:rPr>
        <w:t>影响</w:t>
      </w:r>
      <w:r>
        <w:rPr>
          <w:kern w:val="0"/>
          <w:sz w:val="24"/>
          <w:szCs w:val="24"/>
        </w:rPr>
        <w:t>是构建适用模型最</w:t>
      </w:r>
      <w:r>
        <w:rPr>
          <w:rFonts w:hint="eastAsia"/>
          <w:kern w:val="0"/>
          <w:sz w:val="24"/>
          <w:szCs w:val="24"/>
        </w:rPr>
        <w:t>具挑战性</w:t>
      </w:r>
      <w:r>
        <w:rPr>
          <w:kern w:val="0"/>
          <w:sz w:val="24"/>
          <w:szCs w:val="24"/>
        </w:rPr>
        <w:t>的任务之一。</w:t>
      </w:r>
      <w:r>
        <w:rPr>
          <w:rFonts w:hint="eastAsia"/>
          <w:kern w:val="0"/>
          <w:sz w:val="24"/>
          <w:szCs w:val="24"/>
        </w:rPr>
        <w:t>需要</w:t>
      </w:r>
      <w:r>
        <w:rPr>
          <w:kern w:val="0"/>
          <w:sz w:val="24"/>
          <w:szCs w:val="24"/>
        </w:rPr>
        <w:t>考虑但不限于</w:t>
      </w:r>
      <w:r>
        <w:rPr>
          <w:rFonts w:hint="eastAsia"/>
          <w:kern w:val="0"/>
          <w:sz w:val="24"/>
          <w:szCs w:val="24"/>
        </w:rPr>
        <w:t>来自以下影响</w:t>
      </w:r>
      <w:r>
        <w:rPr>
          <w:kern w:val="0"/>
          <w:sz w:val="24"/>
          <w:szCs w:val="24"/>
        </w:rPr>
        <w:t>的贡献（对</w:t>
      </w:r>
      <w:r>
        <w:rPr>
          <w:rFonts w:hint="eastAsia"/>
          <w:kern w:val="0"/>
          <w:sz w:val="24"/>
          <w:szCs w:val="24"/>
        </w:rPr>
        <w:t>照</w:t>
      </w:r>
      <w:r>
        <w:rPr>
          <w:kern w:val="0"/>
          <w:sz w:val="24"/>
          <w:szCs w:val="24"/>
        </w:rPr>
        <w:t>参考文献[15]）：</w:t>
      </w:r>
    </w:p>
    <w:p w14:paraId="7325FEB7">
      <w:pPr>
        <w:pStyle w:val="56"/>
        <w:numPr>
          <w:ilvl w:val="3"/>
          <w:numId w:val="3"/>
        </w:numPr>
        <w:tabs>
          <w:tab w:val="left" w:pos="1054"/>
        </w:tabs>
        <w:autoSpaceDE w:val="0"/>
        <w:autoSpaceDN w:val="0"/>
        <w:ind w:left="0" w:firstLine="480"/>
        <w:rPr>
          <w:kern w:val="0"/>
          <w:sz w:val="24"/>
          <w:szCs w:val="24"/>
        </w:rPr>
      </w:pPr>
      <w:r>
        <w:rPr>
          <w:kern w:val="0"/>
          <w:sz w:val="24"/>
          <w:szCs w:val="24"/>
        </w:rPr>
        <w:t>被测量</w:t>
      </w:r>
      <w:r>
        <w:rPr>
          <w:rFonts w:hint="eastAsia"/>
          <w:kern w:val="0"/>
          <w:sz w:val="24"/>
          <w:szCs w:val="24"/>
          <w:highlight w:val="yellow"/>
        </w:rPr>
        <w:t>规定</w:t>
      </w:r>
      <w:r>
        <w:rPr>
          <w:kern w:val="0"/>
          <w:sz w:val="24"/>
          <w:szCs w:val="24"/>
        </w:rPr>
        <w:t>的实现；</w:t>
      </w:r>
    </w:p>
    <w:p w14:paraId="13A9B622">
      <w:pPr>
        <w:pStyle w:val="56"/>
        <w:numPr>
          <w:ilvl w:val="3"/>
          <w:numId w:val="3"/>
        </w:numPr>
        <w:tabs>
          <w:tab w:val="left" w:pos="1054"/>
        </w:tabs>
        <w:autoSpaceDE w:val="0"/>
        <w:autoSpaceDN w:val="0"/>
        <w:ind w:left="0" w:firstLine="480"/>
        <w:rPr>
          <w:kern w:val="0"/>
          <w:sz w:val="24"/>
          <w:szCs w:val="24"/>
        </w:rPr>
      </w:pPr>
      <w:r>
        <w:rPr>
          <w:kern w:val="0"/>
          <w:sz w:val="24"/>
          <w:szCs w:val="24"/>
        </w:rPr>
        <w:t>测量建模中的近似和假设；</w:t>
      </w:r>
    </w:p>
    <w:p w14:paraId="70BCEF5F">
      <w:pPr>
        <w:pStyle w:val="56"/>
        <w:numPr>
          <w:ilvl w:val="3"/>
          <w:numId w:val="3"/>
        </w:numPr>
        <w:tabs>
          <w:tab w:val="left" w:pos="1054"/>
        </w:tabs>
        <w:autoSpaceDE w:val="0"/>
        <w:autoSpaceDN w:val="0"/>
        <w:ind w:left="0" w:firstLine="480"/>
        <w:rPr>
          <w:kern w:val="0"/>
          <w:sz w:val="24"/>
          <w:szCs w:val="24"/>
        </w:rPr>
      </w:pPr>
      <w:r>
        <w:rPr>
          <w:kern w:val="0"/>
          <w:sz w:val="24"/>
          <w:szCs w:val="24"/>
        </w:rPr>
        <w:t>测量条件；</w:t>
      </w:r>
    </w:p>
    <w:p w14:paraId="1B37F21F">
      <w:pPr>
        <w:pStyle w:val="56"/>
        <w:numPr>
          <w:ilvl w:val="3"/>
          <w:numId w:val="3"/>
        </w:numPr>
        <w:tabs>
          <w:tab w:val="left" w:pos="1054"/>
        </w:tabs>
        <w:autoSpaceDE w:val="0"/>
        <w:autoSpaceDN w:val="0"/>
        <w:ind w:left="0" w:firstLine="480"/>
        <w:rPr>
          <w:kern w:val="0"/>
          <w:sz w:val="24"/>
          <w:szCs w:val="24"/>
        </w:rPr>
      </w:pPr>
      <w:r>
        <w:rPr>
          <w:kern w:val="0"/>
          <w:sz w:val="24"/>
          <w:szCs w:val="24"/>
        </w:rPr>
        <w:t>外部影响（包括环境</w:t>
      </w:r>
      <w:r>
        <w:rPr>
          <w:rFonts w:hint="eastAsia"/>
          <w:kern w:val="0"/>
          <w:sz w:val="24"/>
          <w:szCs w:val="24"/>
        </w:rPr>
        <w:t>影响</w:t>
      </w:r>
      <w:r>
        <w:rPr>
          <w:kern w:val="0"/>
          <w:sz w:val="24"/>
          <w:szCs w:val="24"/>
        </w:rPr>
        <w:t>）；</w:t>
      </w:r>
    </w:p>
    <w:p w14:paraId="4C50443C">
      <w:pPr>
        <w:pStyle w:val="56"/>
        <w:numPr>
          <w:ilvl w:val="3"/>
          <w:numId w:val="3"/>
        </w:numPr>
        <w:tabs>
          <w:tab w:val="left" w:pos="1054"/>
        </w:tabs>
        <w:autoSpaceDE w:val="0"/>
        <w:autoSpaceDN w:val="0"/>
        <w:ind w:left="0" w:firstLine="480"/>
        <w:rPr>
          <w:kern w:val="0"/>
          <w:sz w:val="24"/>
          <w:szCs w:val="24"/>
        </w:rPr>
      </w:pPr>
      <w:r>
        <w:rPr>
          <w:kern w:val="0"/>
          <w:sz w:val="24"/>
          <w:szCs w:val="24"/>
        </w:rPr>
        <w:t>测量系统漂移；</w:t>
      </w:r>
    </w:p>
    <w:p w14:paraId="3E569BBF">
      <w:pPr>
        <w:pStyle w:val="56"/>
        <w:numPr>
          <w:ilvl w:val="3"/>
          <w:numId w:val="3"/>
        </w:numPr>
        <w:tabs>
          <w:tab w:val="left" w:pos="1054"/>
        </w:tabs>
        <w:autoSpaceDE w:val="0"/>
        <w:autoSpaceDN w:val="0"/>
        <w:ind w:left="0" w:firstLine="476"/>
        <w:rPr>
          <w:kern w:val="0"/>
          <w:sz w:val="24"/>
          <w:szCs w:val="24"/>
        </w:rPr>
      </w:pPr>
      <w:r>
        <w:rPr>
          <w:spacing w:val="-1"/>
          <w:kern w:val="0"/>
          <w:sz w:val="24"/>
          <w:szCs w:val="24"/>
        </w:rPr>
        <w:t>测量标准和有证标准物质；</w:t>
      </w:r>
    </w:p>
    <w:p w14:paraId="1BA1C216">
      <w:pPr>
        <w:pStyle w:val="56"/>
        <w:numPr>
          <w:ilvl w:val="3"/>
          <w:numId w:val="3"/>
        </w:numPr>
        <w:tabs>
          <w:tab w:val="left" w:pos="1054"/>
        </w:tabs>
        <w:autoSpaceDE w:val="0"/>
        <w:autoSpaceDN w:val="0"/>
        <w:ind w:left="0" w:firstLine="480"/>
        <w:rPr>
          <w:kern w:val="0"/>
          <w:sz w:val="24"/>
          <w:szCs w:val="24"/>
        </w:rPr>
      </w:pPr>
      <w:r>
        <w:rPr>
          <w:kern w:val="0"/>
          <w:sz w:val="24"/>
          <w:szCs w:val="24"/>
        </w:rPr>
        <w:t>测量结果</w:t>
      </w:r>
      <w:r>
        <w:rPr>
          <w:rFonts w:hint="eastAsia"/>
          <w:kern w:val="0"/>
          <w:sz w:val="24"/>
          <w:szCs w:val="24"/>
        </w:rPr>
        <w:t>适用</w:t>
      </w:r>
      <w:r>
        <w:rPr>
          <w:kern w:val="0"/>
          <w:sz w:val="24"/>
          <w:szCs w:val="24"/>
        </w:rPr>
        <w:t>的</w:t>
      </w:r>
      <w:r>
        <w:rPr>
          <w:rFonts w:hint="eastAsia"/>
          <w:kern w:val="0"/>
          <w:sz w:val="24"/>
          <w:szCs w:val="24"/>
          <w:highlight w:val="yellow"/>
        </w:rPr>
        <w:t>实物标准</w:t>
      </w:r>
      <w:r>
        <w:rPr>
          <w:kern w:val="0"/>
          <w:sz w:val="24"/>
          <w:szCs w:val="24"/>
        </w:rPr>
        <w:t>、物体或材料；</w:t>
      </w:r>
    </w:p>
    <w:p w14:paraId="279F7559">
      <w:pPr>
        <w:pStyle w:val="56"/>
        <w:numPr>
          <w:ilvl w:val="3"/>
          <w:numId w:val="3"/>
        </w:numPr>
        <w:tabs>
          <w:tab w:val="left" w:pos="1054"/>
        </w:tabs>
        <w:autoSpaceDE w:val="0"/>
        <w:autoSpaceDN w:val="0"/>
        <w:ind w:left="0" w:firstLine="476"/>
        <w:rPr>
          <w:kern w:val="0"/>
          <w:sz w:val="24"/>
          <w:szCs w:val="24"/>
        </w:rPr>
      </w:pPr>
      <w:r>
        <w:rPr>
          <w:rFonts w:hint="eastAsia"/>
          <w:spacing w:val="-1"/>
          <w:kern w:val="0"/>
          <w:sz w:val="24"/>
          <w:szCs w:val="24"/>
        </w:rPr>
        <w:t>被测实物</w:t>
      </w:r>
      <w:r>
        <w:rPr>
          <w:spacing w:val="-1"/>
          <w:kern w:val="0"/>
          <w:sz w:val="24"/>
          <w:szCs w:val="24"/>
        </w:rPr>
        <w:t>或材料的不稳定性或不均匀性；</w:t>
      </w:r>
    </w:p>
    <w:p w14:paraId="2B65A961">
      <w:pPr>
        <w:pStyle w:val="56"/>
        <w:numPr>
          <w:ilvl w:val="3"/>
          <w:numId w:val="3"/>
        </w:numPr>
        <w:tabs>
          <w:tab w:val="left" w:pos="1054"/>
        </w:tabs>
        <w:autoSpaceDE w:val="0"/>
        <w:autoSpaceDN w:val="0"/>
        <w:ind w:left="0" w:firstLine="480"/>
        <w:rPr>
          <w:kern w:val="0"/>
          <w:sz w:val="24"/>
          <w:szCs w:val="24"/>
        </w:rPr>
      </w:pPr>
      <w:r>
        <w:rPr>
          <w:kern w:val="0"/>
          <w:sz w:val="24"/>
          <w:szCs w:val="24"/>
        </w:rPr>
        <w:t>采样；</w:t>
      </w:r>
    </w:p>
    <w:p w14:paraId="761FC41A">
      <w:pPr>
        <w:pStyle w:val="56"/>
        <w:numPr>
          <w:ilvl w:val="3"/>
          <w:numId w:val="3"/>
        </w:numPr>
        <w:tabs>
          <w:tab w:val="left" w:pos="1054"/>
        </w:tabs>
        <w:autoSpaceDE w:val="0"/>
        <w:autoSpaceDN w:val="0"/>
        <w:ind w:left="0" w:firstLine="480"/>
        <w:rPr>
          <w:kern w:val="0"/>
          <w:sz w:val="24"/>
          <w:szCs w:val="24"/>
        </w:rPr>
      </w:pPr>
      <w:r>
        <w:rPr>
          <w:kern w:val="0"/>
          <w:sz w:val="24"/>
          <w:szCs w:val="24"/>
        </w:rPr>
        <w:t>样品制备；</w:t>
      </w:r>
    </w:p>
    <w:p w14:paraId="3BB31FCB">
      <w:pPr>
        <w:pStyle w:val="56"/>
        <w:numPr>
          <w:ilvl w:val="3"/>
          <w:numId w:val="3"/>
        </w:numPr>
        <w:tabs>
          <w:tab w:val="left" w:pos="1054"/>
        </w:tabs>
        <w:autoSpaceDE w:val="0"/>
        <w:autoSpaceDN w:val="0"/>
        <w:ind w:left="0" w:firstLine="480"/>
        <w:rPr>
          <w:kern w:val="0"/>
          <w:sz w:val="24"/>
          <w:szCs w:val="24"/>
        </w:rPr>
      </w:pPr>
      <w:r>
        <w:rPr>
          <w:kern w:val="0"/>
          <w:sz w:val="24"/>
          <w:szCs w:val="24"/>
        </w:rPr>
        <w:t>校准；</w:t>
      </w:r>
    </w:p>
    <w:p w14:paraId="61D77C72">
      <w:pPr>
        <w:pStyle w:val="56"/>
        <w:numPr>
          <w:ilvl w:val="3"/>
          <w:numId w:val="3"/>
        </w:numPr>
        <w:tabs>
          <w:tab w:val="left" w:pos="1054"/>
        </w:tabs>
        <w:autoSpaceDE w:val="0"/>
        <w:autoSpaceDN w:val="0"/>
        <w:ind w:left="0" w:firstLine="476"/>
        <w:rPr>
          <w:kern w:val="0"/>
          <w:sz w:val="24"/>
          <w:szCs w:val="24"/>
        </w:rPr>
      </w:pPr>
      <w:r>
        <w:rPr>
          <w:spacing w:val="-1"/>
          <w:kern w:val="0"/>
          <w:sz w:val="24"/>
          <w:szCs w:val="24"/>
        </w:rPr>
        <w:t>模拟和数字测量系统的读数；</w:t>
      </w:r>
    </w:p>
    <w:p w14:paraId="22CE091E">
      <w:pPr>
        <w:pStyle w:val="56"/>
        <w:numPr>
          <w:ilvl w:val="3"/>
          <w:numId w:val="3"/>
        </w:numPr>
        <w:tabs>
          <w:tab w:val="left" w:pos="1054"/>
        </w:tabs>
        <w:autoSpaceDE w:val="0"/>
        <w:autoSpaceDN w:val="0"/>
        <w:ind w:left="0" w:firstLine="480"/>
        <w:rPr>
          <w:kern w:val="0"/>
          <w:sz w:val="24"/>
          <w:szCs w:val="24"/>
        </w:rPr>
      </w:pPr>
      <w:r>
        <w:rPr>
          <w:kern w:val="0"/>
          <w:sz w:val="24"/>
          <w:szCs w:val="24"/>
        </w:rPr>
        <w:t>系统分辨力或鉴别阈；</w:t>
      </w:r>
    </w:p>
    <w:p w14:paraId="5540865C">
      <w:pPr>
        <w:pStyle w:val="56"/>
        <w:numPr>
          <w:ilvl w:val="3"/>
          <w:numId w:val="3"/>
        </w:numPr>
        <w:tabs>
          <w:tab w:val="left" w:pos="1054"/>
        </w:tabs>
        <w:autoSpaceDE w:val="0"/>
        <w:autoSpaceDN w:val="0"/>
        <w:ind w:left="0" w:firstLine="480"/>
        <w:rPr>
          <w:kern w:val="0"/>
          <w:sz w:val="24"/>
          <w:szCs w:val="24"/>
        </w:rPr>
      </w:pPr>
      <w:r>
        <w:rPr>
          <w:kern w:val="0"/>
          <w:sz w:val="24"/>
          <w:szCs w:val="24"/>
        </w:rPr>
        <w:t>仪器调零，以及</w:t>
      </w:r>
    </w:p>
    <w:p w14:paraId="276F55AF">
      <w:pPr>
        <w:pStyle w:val="56"/>
        <w:numPr>
          <w:ilvl w:val="3"/>
          <w:numId w:val="3"/>
        </w:numPr>
        <w:tabs>
          <w:tab w:val="left" w:pos="1054"/>
        </w:tabs>
        <w:autoSpaceDE w:val="0"/>
        <w:autoSpaceDN w:val="0"/>
        <w:ind w:left="0" w:firstLine="480"/>
        <w:rPr>
          <w:kern w:val="0"/>
          <w:sz w:val="24"/>
          <w:szCs w:val="24"/>
        </w:rPr>
      </w:pPr>
      <w:r>
        <w:rPr>
          <w:kern w:val="0"/>
          <w:sz w:val="24"/>
          <w:szCs w:val="24"/>
        </w:rPr>
        <w:t>观测</w:t>
      </w:r>
      <w:r>
        <w:rPr>
          <w:rFonts w:hint="eastAsia"/>
          <w:kern w:val="0"/>
          <w:sz w:val="24"/>
          <w:szCs w:val="24"/>
        </w:rPr>
        <w:t>值的变异与</w:t>
      </w:r>
      <w:r>
        <w:rPr>
          <w:kern w:val="0"/>
          <w:sz w:val="24"/>
          <w:szCs w:val="24"/>
        </w:rPr>
        <w:t>相关性。</w:t>
      </w:r>
    </w:p>
    <w:p w14:paraId="7536E161">
      <w:pPr>
        <w:ind w:firstLine="480" w:firstLineChars="200"/>
        <w:rPr>
          <w:kern w:val="0"/>
          <w:sz w:val="24"/>
          <w:szCs w:val="24"/>
        </w:rPr>
      </w:pPr>
      <w:r>
        <w:rPr>
          <w:kern w:val="0"/>
          <w:sz w:val="24"/>
          <w:szCs w:val="24"/>
        </w:rPr>
        <w:t>注1</w:t>
      </w:r>
      <w:r>
        <w:rPr>
          <w:spacing w:val="31"/>
          <w:kern w:val="0"/>
          <w:sz w:val="24"/>
          <w:szCs w:val="24"/>
        </w:rPr>
        <w:t xml:space="preserve"> </w:t>
      </w:r>
      <w:r>
        <w:rPr>
          <w:kern w:val="0"/>
          <w:sz w:val="24"/>
          <w:szCs w:val="24"/>
        </w:rPr>
        <w:t>这些</w:t>
      </w:r>
      <w:r>
        <w:rPr>
          <w:rFonts w:hint="eastAsia"/>
          <w:kern w:val="0"/>
          <w:sz w:val="24"/>
          <w:szCs w:val="24"/>
        </w:rPr>
        <w:t>效应未必</w:t>
      </w:r>
      <w:r>
        <w:rPr>
          <w:kern w:val="0"/>
          <w:sz w:val="24"/>
          <w:szCs w:val="24"/>
        </w:rPr>
        <w:t>相互独立。</w:t>
      </w:r>
    </w:p>
    <w:p w14:paraId="55713907">
      <w:pPr>
        <w:ind w:firstLine="480" w:firstLineChars="200"/>
        <w:rPr>
          <w:kern w:val="0"/>
          <w:sz w:val="24"/>
          <w:szCs w:val="24"/>
        </w:rPr>
      </w:pPr>
      <w:r>
        <w:rPr>
          <w:kern w:val="0"/>
          <w:sz w:val="24"/>
          <w:szCs w:val="24"/>
        </w:rPr>
        <w:t>注2</w:t>
      </w:r>
      <w:r>
        <w:rPr>
          <w:spacing w:val="31"/>
          <w:kern w:val="0"/>
          <w:sz w:val="24"/>
          <w:szCs w:val="24"/>
        </w:rPr>
        <w:t xml:space="preserve"> </w:t>
      </w:r>
      <w:r>
        <w:rPr>
          <w:rFonts w:hint="eastAsia"/>
          <w:kern w:val="0"/>
          <w:sz w:val="24"/>
          <w:szCs w:val="24"/>
        </w:rPr>
        <w:t>通常更切实可行的做法是</w:t>
      </w:r>
      <w:r>
        <w:rPr>
          <w:kern w:val="0"/>
          <w:sz w:val="24"/>
          <w:szCs w:val="24"/>
        </w:rPr>
        <w:t>评估</w:t>
      </w:r>
      <w:r>
        <w:rPr>
          <w:rFonts w:hint="eastAsia"/>
          <w:kern w:val="0"/>
          <w:sz w:val="24"/>
          <w:szCs w:val="24"/>
        </w:rPr>
        <w:t>并将</w:t>
      </w:r>
      <w:r>
        <w:rPr>
          <w:kern w:val="0"/>
          <w:sz w:val="24"/>
          <w:szCs w:val="24"/>
        </w:rPr>
        <w:t>这些</w:t>
      </w:r>
      <w:r>
        <w:rPr>
          <w:rFonts w:hint="eastAsia"/>
          <w:kern w:val="0"/>
          <w:sz w:val="24"/>
          <w:szCs w:val="24"/>
        </w:rPr>
        <w:t>效应</w:t>
      </w:r>
      <w:r>
        <w:rPr>
          <w:kern w:val="0"/>
          <w:sz w:val="24"/>
          <w:szCs w:val="24"/>
        </w:rPr>
        <w:t>的组合纳入模型</w:t>
      </w:r>
      <w:r>
        <w:rPr>
          <w:rFonts w:hint="eastAsia"/>
          <w:kern w:val="0"/>
          <w:sz w:val="24"/>
          <w:szCs w:val="24"/>
        </w:rPr>
        <w:t>，而非</w:t>
      </w:r>
      <w:r>
        <w:rPr>
          <w:kern w:val="0"/>
          <w:sz w:val="24"/>
          <w:szCs w:val="24"/>
        </w:rPr>
        <w:t>单独评估各个</w:t>
      </w:r>
      <w:r>
        <w:rPr>
          <w:rFonts w:hint="eastAsia"/>
          <w:kern w:val="0"/>
          <w:sz w:val="24"/>
          <w:szCs w:val="24"/>
        </w:rPr>
        <w:t>效应</w:t>
      </w:r>
      <w:r>
        <w:rPr>
          <w:kern w:val="0"/>
          <w:sz w:val="24"/>
          <w:szCs w:val="24"/>
        </w:rPr>
        <w:t>。</w:t>
      </w:r>
    </w:p>
    <w:p w14:paraId="73A5A5DE">
      <w:pPr>
        <w:pStyle w:val="9"/>
        <w:spacing w:after="0"/>
        <w:jc w:val="both"/>
        <w:rPr>
          <w:kern w:val="0"/>
          <w:sz w:val="24"/>
          <w:szCs w:val="24"/>
        </w:rPr>
      </w:pPr>
      <w:r>
        <w:rPr>
          <w:kern w:val="0"/>
          <w:sz w:val="24"/>
          <w:szCs w:val="24"/>
        </w:rPr>
        <w:t>9.4 在执行测量程序</w:t>
      </w:r>
      <w:r>
        <w:rPr>
          <w:rFonts w:hint="eastAsia"/>
          <w:kern w:val="0"/>
          <w:sz w:val="24"/>
          <w:szCs w:val="24"/>
        </w:rPr>
        <w:t>时</w:t>
      </w:r>
      <w:r>
        <w:rPr>
          <w:kern w:val="0"/>
          <w:sz w:val="24"/>
          <w:szCs w:val="24"/>
        </w:rPr>
        <w:t>，需</w:t>
      </w:r>
      <w:r>
        <w:rPr>
          <w:rFonts w:hint="eastAsia"/>
          <w:kern w:val="0"/>
          <w:sz w:val="24"/>
          <w:szCs w:val="24"/>
        </w:rPr>
        <w:t>将诸多因素控制在规定范围内。</w:t>
      </w:r>
      <w:r>
        <w:rPr>
          <w:kern w:val="0"/>
          <w:sz w:val="24"/>
          <w:szCs w:val="24"/>
        </w:rPr>
        <w:t>原则上</w:t>
      </w:r>
      <w:r>
        <w:rPr>
          <w:rFonts w:hint="eastAsia"/>
          <w:kern w:val="0"/>
          <w:sz w:val="24"/>
          <w:szCs w:val="24"/>
        </w:rPr>
        <w:t>，</w:t>
      </w:r>
      <w:r>
        <w:rPr>
          <w:kern w:val="0"/>
          <w:sz w:val="24"/>
          <w:szCs w:val="24"/>
        </w:rPr>
        <w:t>所有这些</w:t>
      </w:r>
      <w:r>
        <w:rPr>
          <w:rFonts w:hint="eastAsia"/>
          <w:kern w:val="0"/>
          <w:sz w:val="24"/>
          <w:szCs w:val="24"/>
        </w:rPr>
        <w:t>因素均</w:t>
      </w:r>
      <w:r>
        <w:rPr>
          <w:kern w:val="0"/>
          <w:sz w:val="24"/>
          <w:szCs w:val="24"/>
        </w:rPr>
        <w:t>应纳入测量模型。</w:t>
      </w:r>
    </w:p>
    <w:p w14:paraId="34D93E2B">
      <w:pPr>
        <w:pStyle w:val="9"/>
        <w:spacing w:after="0"/>
        <w:jc w:val="both"/>
        <w:rPr>
          <w:kern w:val="0"/>
          <w:sz w:val="24"/>
          <w:szCs w:val="24"/>
        </w:rPr>
      </w:pPr>
      <w:r>
        <w:rPr>
          <w:spacing w:val="3"/>
          <w:kern w:val="0"/>
          <w:sz w:val="24"/>
          <w:szCs w:val="24"/>
        </w:rPr>
        <w:t xml:space="preserve">9.5 </w:t>
      </w:r>
      <w:r>
        <w:rPr>
          <w:rFonts w:hint="eastAsia"/>
          <w:spacing w:val="3"/>
          <w:kern w:val="0"/>
          <w:sz w:val="24"/>
          <w:szCs w:val="24"/>
        </w:rPr>
        <w:t>可以通过</w:t>
      </w:r>
      <w:r>
        <w:rPr>
          <w:spacing w:val="3"/>
          <w:kern w:val="0"/>
          <w:sz w:val="24"/>
          <w:szCs w:val="24"/>
        </w:rPr>
        <w:t>使用因果图，也称石川图或</w:t>
      </w:r>
      <w:r>
        <w:rPr>
          <w:rFonts w:hint="eastAsia"/>
          <w:spacing w:val="3"/>
          <w:kern w:val="0"/>
          <w:sz w:val="24"/>
          <w:szCs w:val="24"/>
        </w:rPr>
        <w:t>“</w:t>
      </w:r>
      <w:r>
        <w:rPr>
          <w:kern w:val="0"/>
          <w:sz w:val="24"/>
          <w:szCs w:val="24"/>
        </w:rPr>
        <w:t>鱼骨图</w:t>
      </w:r>
      <w:r>
        <w:rPr>
          <w:rFonts w:hint="eastAsia"/>
          <w:kern w:val="0"/>
          <w:sz w:val="24"/>
          <w:szCs w:val="24"/>
        </w:rPr>
        <w:t>”</w:t>
      </w:r>
      <w:r>
        <w:rPr>
          <w:kern w:val="0"/>
          <w:sz w:val="24"/>
          <w:szCs w:val="24"/>
        </w:rPr>
        <w:t>[61-63]，</w:t>
      </w:r>
      <w:r>
        <w:rPr>
          <w:rFonts w:hint="eastAsia"/>
          <w:kern w:val="0"/>
          <w:sz w:val="24"/>
          <w:szCs w:val="24"/>
        </w:rPr>
        <w:t>辅助识别</w:t>
      </w:r>
      <w:r>
        <w:rPr>
          <w:kern w:val="0"/>
          <w:sz w:val="24"/>
          <w:szCs w:val="24"/>
        </w:rPr>
        <w:t>测量</w:t>
      </w:r>
      <w:r>
        <w:rPr>
          <w:rFonts w:hint="eastAsia"/>
          <w:kern w:val="0"/>
          <w:sz w:val="24"/>
          <w:szCs w:val="24"/>
        </w:rPr>
        <w:t>中的</w:t>
      </w:r>
      <w:r>
        <w:rPr>
          <w:kern w:val="0"/>
          <w:sz w:val="24"/>
          <w:szCs w:val="24"/>
        </w:rPr>
        <w:t>影响因素。附件E中简要介绍了因果图及其在测量建模中的应用。</w:t>
      </w:r>
    </w:p>
    <w:p w14:paraId="0D32CFAA">
      <w:pPr>
        <w:pStyle w:val="49"/>
        <w:numPr>
          <w:ilvl w:val="0"/>
          <w:numId w:val="0"/>
        </w:numPr>
        <w:spacing w:before="0" w:beforeLines="0" w:after="0" w:afterLines="0"/>
        <w:ind w:left="422" w:hanging="422" w:hangingChars="175"/>
        <w:rPr>
          <w:rFonts w:hint="eastAsia" w:ascii="宋体" w:hAnsi="宋体" w:eastAsia="宋体" w:cs="宋体"/>
          <w:b/>
          <w:bCs/>
          <w:sz w:val="24"/>
          <w:szCs w:val="24"/>
        </w:rPr>
      </w:pPr>
      <w:bookmarkStart w:id="64" w:name="_Toc203749583"/>
      <w:r>
        <w:rPr>
          <w:rFonts w:hint="eastAsia" w:ascii="宋体" w:hAnsi="宋体" w:eastAsia="宋体" w:cs="宋体"/>
          <w:b/>
          <w:bCs/>
          <w:sz w:val="24"/>
          <w:szCs w:val="24"/>
        </w:rPr>
        <w:t>10 扩展基本模型</w:t>
      </w:r>
      <w:bookmarkEnd w:id="64"/>
    </w:p>
    <w:p w14:paraId="715570A4">
      <w:pPr>
        <w:pStyle w:val="4"/>
        <w:tabs>
          <w:tab w:val="left" w:pos="803"/>
          <w:tab w:val="left" w:pos="804"/>
        </w:tabs>
        <w:spacing w:before="0" w:after="0" w:line="240" w:lineRule="auto"/>
        <w:rPr>
          <w:b w:val="0"/>
          <w:bCs w:val="0"/>
          <w:kern w:val="0"/>
          <w:sz w:val="24"/>
          <w:szCs w:val="24"/>
        </w:rPr>
      </w:pPr>
      <w:bookmarkStart w:id="65" w:name="_Toc203749584"/>
      <w:r>
        <w:rPr>
          <w:b w:val="0"/>
          <w:bCs w:val="0"/>
          <w:kern w:val="0"/>
          <w:sz w:val="24"/>
          <w:szCs w:val="24"/>
        </w:rPr>
        <w:t xml:space="preserve">10.1  </w:t>
      </w:r>
      <w:r>
        <w:rPr>
          <w:rFonts w:hint="eastAsia"/>
          <w:b w:val="0"/>
          <w:bCs w:val="0"/>
          <w:kern w:val="0"/>
          <w:sz w:val="24"/>
          <w:szCs w:val="24"/>
        </w:rPr>
        <w:t>概述</w:t>
      </w:r>
      <w:bookmarkEnd w:id="65"/>
    </w:p>
    <w:p w14:paraId="75CF3325">
      <w:pPr>
        <w:pStyle w:val="9"/>
        <w:spacing w:after="0"/>
        <w:jc w:val="both"/>
        <w:rPr>
          <w:spacing w:val="3"/>
          <w:kern w:val="0"/>
          <w:sz w:val="24"/>
          <w:szCs w:val="24"/>
        </w:rPr>
      </w:pPr>
      <w:r>
        <w:rPr>
          <w:spacing w:val="3"/>
          <w:kern w:val="0"/>
          <w:sz w:val="24"/>
          <w:szCs w:val="24"/>
        </w:rPr>
        <w:t>10.1.1扩展基本模型</w:t>
      </w:r>
      <w:r>
        <w:rPr>
          <w:rFonts w:hint="eastAsia"/>
          <w:spacing w:val="3"/>
          <w:kern w:val="0"/>
          <w:sz w:val="24"/>
          <w:szCs w:val="24"/>
        </w:rPr>
        <w:t>以涵盖</w:t>
      </w:r>
      <w:r>
        <w:fldChar w:fldCharType="begin"/>
      </w:r>
      <w:r>
        <w:instrText xml:space="preserve"> HYPERLINK \l "_bookmark0" </w:instrText>
      </w:r>
      <w:r>
        <w:fldChar w:fldCharType="separate"/>
      </w:r>
      <w:r>
        <w:rPr>
          <w:spacing w:val="3"/>
          <w:kern w:val="0"/>
          <w:sz w:val="24"/>
          <w:szCs w:val="24"/>
        </w:rPr>
        <w:t>9.3</w:t>
      </w:r>
      <w:r>
        <w:rPr>
          <w:spacing w:val="3"/>
          <w:kern w:val="0"/>
          <w:sz w:val="24"/>
          <w:szCs w:val="24"/>
        </w:rPr>
        <w:fldChar w:fldCharType="end"/>
      </w:r>
      <w:r>
        <w:rPr>
          <w:spacing w:val="3"/>
          <w:kern w:val="0"/>
          <w:sz w:val="24"/>
          <w:szCs w:val="24"/>
        </w:rPr>
        <w:t>中识别的</w:t>
      </w:r>
      <w:r>
        <w:rPr>
          <w:rFonts w:hint="eastAsia"/>
          <w:spacing w:val="3"/>
          <w:kern w:val="0"/>
          <w:sz w:val="24"/>
          <w:szCs w:val="24"/>
        </w:rPr>
        <w:t>效应</w:t>
      </w:r>
      <w:r>
        <w:rPr>
          <w:spacing w:val="3"/>
          <w:kern w:val="0"/>
          <w:sz w:val="24"/>
          <w:szCs w:val="24"/>
        </w:rPr>
        <w:t>有多种方法。</w:t>
      </w:r>
      <w:r>
        <w:rPr>
          <w:rFonts w:hint="eastAsia"/>
          <w:spacing w:val="3"/>
          <w:kern w:val="0"/>
          <w:sz w:val="24"/>
          <w:szCs w:val="24"/>
        </w:rPr>
        <w:t>细化</w:t>
      </w:r>
      <w:r>
        <w:rPr>
          <w:spacing w:val="3"/>
          <w:kern w:val="0"/>
          <w:sz w:val="24"/>
          <w:szCs w:val="24"/>
        </w:rPr>
        <w:t>基本模型的目的是</w:t>
      </w:r>
      <w:r>
        <w:rPr>
          <w:rFonts w:hint="eastAsia"/>
          <w:spacing w:val="3"/>
          <w:kern w:val="0"/>
          <w:sz w:val="24"/>
          <w:szCs w:val="24"/>
        </w:rPr>
        <w:t>使其</w:t>
      </w:r>
      <w:r>
        <w:rPr>
          <w:spacing w:val="3"/>
          <w:kern w:val="0"/>
          <w:sz w:val="24"/>
          <w:szCs w:val="24"/>
        </w:rPr>
        <w:t>更加</w:t>
      </w:r>
      <w:r>
        <w:rPr>
          <w:rFonts w:hint="eastAsia"/>
          <w:spacing w:val="3"/>
          <w:kern w:val="0"/>
          <w:sz w:val="24"/>
          <w:szCs w:val="24"/>
        </w:rPr>
        <w:t>完善</w:t>
      </w:r>
      <w:r>
        <w:rPr>
          <w:spacing w:val="3"/>
          <w:kern w:val="0"/>
          <w:sz w:val="24"/>
          <w:szCs w:val="24"/>
        </w:rPr>
        <w:t>，</w:t>
      </w:r>
      <w:r>
        <w:rPr>
          <w:rFonts w:hint="eastAsia"/>
          <w:spacing w:val="3"/>
          <w:kern w:val="0"/>
          <w:sz w:val="24"/>
          <w:szCs w:val="24"/>
        </w:rPr>
        <w:t>从而</w:t>
      </w:r>
      <w:r>
        <w:rPr>
          <w:spacing w:val="3"/>
          <w:kern w:val="0"/>
          <w:sz w:val="24"/>
          <w:szCs w:val="24"/>
        </w:rPr>
        <w:t>包含所有</w:t>
      </w:r>
      <w:r>
        <w:rPr>
          <w:rFonts w:hint="eastAsia"/>
          <w:spacing w:val="3"/>
          <w:kern w:val="0"/>
          <w:sz w:val="24"/>
          <w:szCs w:val="24"/>
        </w:rPr>
        <w:t>对</w:t>
      </w:r>
      <w:r>
        <w:rPr>
          <w:spacing w:val="3"/>
          <w:kern w:val="0"/>
          <w:sz w:val="24"/>
          <w:szCs w:val="24"/>
        </w:rPr>
        <w:t>测量结果</w:t>
      </w:r>
      <w:r>
        <w:rPr>
          <w:rFonts w:hint="eastAsia"/>
          <w:spacing w:val="3"/>
          <w:kern w:val="0"/>
          <w:sz w:val="24"/>
          <w:szCs w:val="24"/>
        </w:rPr>
        <w:t>有</w:t>
      </w:r>
      <w:r>
        <w:rPr>
          <w:rFonts w:hint="eastAsia"/>
          <w:kern w:val="0"/>
          <w:sz w:val="24"/>
          <w:szCs w:val="24"/>
        </w:rPr>
        <w:t>效应</w:t>
      </w:r>
      <w:r>
        <w:rPr>
          <w:spacing w:val="3"/>
          <w:kern w:val="0"/>
          <w:sz w:val="24"/>
          <w:szCs w:val="24"/>
        </w:rPr>
        <w:t>的量和效应</w:t>
      </w:r>
      <w:r>
        <w:rPr>
          <w:rFonts w:hint="eastAsia"/>
          <w:spacing w:val="3"/>
          <w:kern w:val="0"/>
          <w:sz w:val="24"/>
          <w:szCs w:val="24"/>
        </w:rPr>
        <w:t>。将</w:t>
      </w:r>
      <w:r>
        <w:rPr>
          <w:spacing w:val="3"/>
          <w:kern w:val="0"/>
          <w:sz w:val="24"/>
          <w:szCs w:val="24"/>
        </w:rPr>
        <w:t>某</w:t>
      </w:r>
      <w:r>
        <w:rPr>
          <w:rFonts w:hint="eastAsia"/>
          <w:kern w:val="0"/>
          <w:sz w:val="24"/>
          <w:szCs w:val="24"/>
        </w:rPr>
        <w:t>效应</w:t>
      </w:r>
      <w:r>
        <w:rPr>
          <w:spacing w:val="3"/>
          <w:kern w:val="0"/>
          <w:sz w:val="24"/>
          <w:szCs w:val="24"/>
        </w:rPr>
        <w:t>纳入模型</w:t>
      </w:r>
      <w:r>
        <w:rPr>
          <w:rFonts w:hint="eastAsia"/>
          <w:spacing w:val="3"/>
          <w:kern w:val="0"/>
          <w:sz w:val="24"/>
          <w:szCs w:val="24"/>
        </w:rPr>
        <w:t>时</w:t>
      </w:r>
      <w:r>
        <w:rPr>
          <w:spacing w:val="3"/>
          <w:kern w:val="0"/>
          <w:sz w:val="24"/>
          <w:szCs w:val="24"/>
        </w:rPr>
        <w:t>应做两个重要选择：</w:t>
      </w:r>
    </w:p>
    <w:p w14:paraId="28E9FE1D">
      <w:pPr>
        <w:pStyle w:val="9"/>
        <w:spacing w:after="0"/>
        <w:ind w:firstLine="480" w:firstLineChars="200"/>
        <w:jc w:val="both"/>
        <w:rPr>
          <w:kern w:val="0"/>
          <w:sz w:val="24"/>
          <w:szCs w:val="24"/>
        </w:rPr>
      </w:pPr>
      <w:r>
        <w:rPr>
          <w:kern w:val="0"/>
          <w:sz w:val="24"/>
          <w:szCs w:val="24"/>
        </w:rPr>
        <w:t>a)</w:t>
      </w:r>
      <w:r>
        <w:rPr>
          <w:rFonts w:hint="eastAsia"/>
          <w:kern w:val="0"/>
          <w:sz w:val="24"/>
          <w:szCs w:val="24"/>
        </w:rPr>
        <w:t xml:space="preserve"> 将该效应</w:t>
      </w:r>
      <w:r>
        <w:rPr>
          <w:kern w:val="0"/>
          <w:sz w:val="24"/>
          <w:szCs w:val="24"/>
        </w:rPr>
        <w:t>建模</w:t>
      </w:r>
      <w:r>
        <w:rPr>
          <w:rFonts w:hint="eastAsia"/>
          <w:kern w:val="0"/>
          <w:sz w:val="24"/>
          <w:szCs w:val="24"/>
        </w:rPr>
        <w:t>为对</w:t>
      </w:r>
      <w:r>
        <w:rPr>
          <w:kern w:val="0"/>
          <w:sz w:val="24"/>
          <w:szCs w:val="24"/>
        </w:rPr>
        <w:t>基本模型中输入量观测值</w:t>
      </w:r>
      <w:r>
        <w:rPr>
          <w:rFonts w:hint="eastAsia"/>
          <w:kern w:val="0"/>
          <w:sz w:val="24"/>
          <w:szCs w:val="24"/>
        </w:rPr>
        <w:t>有影响的效应还是对</w:t>
      </w:r>
      <w:r>
        <w:rPr>
          <w:kern w:val="0"/>
          <w:sz w:val="24"/>
          <w:szCs w:val="24"/>
        </w:rPr>
        <w:t>输出量观测值</w:t>
      </w:r>
      <w:r>
        <w:rPr>
          <w:rFonts w:hint="eastAsia"/>
          <w:kern w:val="0"/>
          <w:sz w:val="24"/>
          <w:szCs w:val="24"/>
        </w:rPr>
        <w:t>有影响</w:t>
      </w:r>
      <w:r>
        <w:rPr>
          <w:kern w:val="0"/>
          <w:sz w:val="24"/>
          <w:szCs w:val="24"/>
        </w:rPr>
        <w:t>的效应；以及</w:t>
      </w:r>
    </w:p>
    <w:p w14:paraId="33C67920">
      <w:pPr>
        <w:pStyle w:val="9"/>
        <w:spacing w:after="0"/>
        <w:ind w:firstLine="480" w:firstLineChars="200"/>
        <w:jc w:val="both"/>
        <w:rPr>
          <w:kern w:val="0"/>
          <w:sz w:val="24"/>
          <w:szCs w:val="24"/>
        </w:rPr>
      </w:pPr>
      <w:r>
        <w:rPr>
          <w:kern w:val="0"/>
          <w:sz w:val="24"/>
          <w:szCs w:val="24"/>
        </w:rPr>
        <w:t xml:space="preserve">b) </w:t>
      </w:r>
      <w:r>
        <w:rPr>
          <w:rFonts w:hint="eastAsia"/>
          <w:kern w:val="0"/>
          <w:sz w:val="24"/>
          <w:szCs w:val="24"/>
        </w:rPr>
        <w:t>该效应</w:t>
      </w:r>
      <w:r>
        <w:rPr>
          <w:kern w:val="0"/>
          <w:sz w:val="24"/>
          <w:szCs w:val="24"/>
        </w:rPr>
        <w:t>能否</w:t>
      </w:r>
      <w:r>
        <w:rPr>
          <w:rFonts w:hint="eastAsia"/>
          <w:kern w:val="0"/>
          <w:sz w:val="24"/>
          <w:szCs w:val="24"/>
        </w:rPr>
        <w:t>被充分</w:t>
      </w:r>
      <w:r>
        <w:rPr>
          <w:kern w:val="0"/>
          <w:sz w:val="24"/>
          <w:szCs w:val="24"/>
        </w:rPr>
        <w:t>描述</w:t>
      </w:r>
      <w:r>
        <w:rPr>
          <w:rFonts w:hint="eastAsia"/>
          <w:kern w:val="0"/>
          <w:sz w:val="24"/>
          <w:szCs w:val="24"/>
        </w:rPr>
        <w:t>以便</w:t>
      </w:r>
      <w:r>
        <w:rPr>
          <w:kern w:val="0"/>
          <w:sz w:val="24"/>
          <w:szCs w:val="24"/>
        </w:rPr>
        <w:t>进行修正。</w:t>
      </w:r>
    </w:p>
    <w:p w14:paraId="60218B40">
      <w:pPr>
        <w:pStyle w:val="9"/>
        <w:spacing w:after="0"/>
        <w:ind w:firstLine="480" w:firstLineChars="200"/>
        <w:jc w:val="both"/>
        <w:rPr>
          <w:kern w:val="0"/>
          <w:sz w:val="24"/>
          <w:szCs w:val="24"/>
        </w:rPr>
      </w:pPr>
      <w:r>
        <w:rPr>
          <w:kern w:val="0"/>
          <w:sz w:val="24"/>
          <w:szCs w:val="24"/>
        </w:rPr>
        <w:t>10.1.2 测量产生的</w:t>
      </w:r>
      <w:r>
        <w:rPr>
          <w:rFonts w:hint="eastAsia"/>
          <w:kern w:val="0"/>
          <w:sz w:val="24"/>
          <w:szCs w:val="24"/>
        </w:rPr>
        <w:t>效应通</w:t>
      </w:r>
      <w:r>
        <w:rPr>
          <w:kern w:val="0"/>
          <w:sz w:val="24"/>
          <w:szCs w:val="24"/>
        </w:rPr>
        <w:t>常可描述为</w:t>
      </w:r>
      <w:r>
        <w:rPr>
          <w:rFonts w:hint="eastAsia"/>
          <w:kern w:val="0"/>
          <w:sz w:val="24"/>
          <w:szCs w:val="24"/>
        </w:rPr>
        <w:t>对</w:t>
      </w:r>
      <w:r>
        <w:rPr>
          <w:kern w:val="0"/>
          <w:sz w:val="24"/>
          <w:szCs w:val="24"/>
        </w:rPr>
        <w:t>一个或多个输入量</w:t>
      </w:r>
      <w:r>
        <w:rPr>
          <w:rFonts w:hint="eastAsia"/>
          <w:kern w:val="0"/>
          <w:sz w:val="24"/>
          <w:szCs w:val="24"/>
        </w:rPr>
        <w:t>有影响的效应。</w:t>
      </w:r>
      <w:r>
        <w:rPr>
          <w:kern w:val="0"/>
          <w:sz w:val="24"/>
          <w:szCs w:val="24"/>
        </w:rPr>
        <w:t>因此，</w:t>
      </w:r>
      <w:r>
        <w:rPr>
          <w:rFonts w:hint="eastAsia"/>
          <w:kern w:val="0"/>
          <w:sz w:val="24"/>
          <w:szCs w:val="24"/>
        </w:rPr>
        <w:t>宜将</w:t>
      </w:r>
      <w:r>
        <w:rPr>
          <w:kern w:val="0"/>
          <w:sz w:val="24"/>
          <w:szCs w:val="24"/>
        </w:rPr>
        <w:t>此类效应</w:t>
      </w:r>
      <w:r>
        <w:rPr>
          <w:rFonts w:hint="eastAsia"/>
          <w:kern w:val="0"/>
          <w:sz w:val="24"/>
          <w:szCs w:val="24"/>
        </w:rPr>
        <w:t>针对</w:t>
      </w:r>
      <w:r>
        <w:rPr>
          <w:kern w:val="0"/>
          <w:sz w:val="24"/>
          <w:szCs w:val="24"/>
        </w:rPr>
        <w:t>受影响的输入量</w:t>
      </w:r>
      <w:r>
        <w:rPr>
          <w:rFonts w:hint="eastAsia"/>
          <w:kern w:val="0"/>
          <w:sz w:val="24"/>
          <w:szCs w:val="24"/>
        </w:rPr>
        <w:t>进行</w:t>
      </w:r>
      <w:r>
        <w:rPr>
          <w:kern w:val="0"/>
          <w:sz w:val="24"/>
          <w:szCs w:val="24"/>
        </w:rPr>
        <w:t>建模。另一种常</w:t>
      </w:r>
      <w:r>
        <w:rPr>
          <w:rFonts w:hint="eastAsia"/>
          <w:kern w:val="0"/>
          <w:sz w:val="24"/>
          <w:szCs w:val="24"/>
        </w:rPr>
        <w:t>见的情形是效应</w:t>
      </w:r>
      <w:r>
        <w:rPr>
          <w:kern w:val="0"/>
          <w:sz w:val="24"/>
          <w:szCs w:val="24"/>
        </w:rPr>
        <w:t>无法</w:t>
      </w:r>
      <w:r>
        <w:rPr>
          <w:rFonts w:hint="eastAsia"/>
          <w:kern w:val="0"/>
          <w:sz w:val="24"/>
          <w:szCs w:val="24"/>
        </w:rPr>
        <w:t>轻易</w:t>
      </w:r>
      <w:r>
        <w:rPr>
          <w:kern w:val="0"/>
          <w:sz w:val="24"/>
          <w:szCs w:val="24"/>
        </w:rPr>
        <w:t>描述为</w:t>
      </w:r>
      <w:r>
        <w:rPr>
          <w:rFonts w:hint="eastAsia"/>
          <w:kern w:val="0"/>
          <w:sz w:val="24"/>
          <w:szCs w:val="24"/>
        </w:rPr>
        <w:t>对</w:t>
      </w:r>
      <w:r>
        <w:rPr>
          <w:kern w:val="0"/>
          <w:sz w:val="24"/>
          <w:szCs w:val="24"/>
        </w:rPr>
        <w:t>输入量的</w:t>
      </w:r>
      <w:r>
        <w:rPr>
          <w:rFonts w:hint="eastAsia"/>
          <w:kern w:val="0"/>
          <w:sz w:val="24"/>
          <w:szCs w:val="24"/>
        </w:rPr>
        <w:t>影响时</w:t>
      </w:r>
      <w:r>
        <w:rPr>
          <w:kern w:val="0"/>
          <w:sz w:val="24"/>
          <w:szCs w:val="24"/>
        </w:rPr>
        <w:t>，</w:t>
      </w:r>
      <w:r>
        <w:rPr>
          <w:rFonts w:hint="eastAsia"/>
          <w:kern w:val="0"/>
          <w:sz w:val="24"/>
          <w:szCs w:val="24"/>
        </w:rPr>
        <w:t>此时应将其</w:t>
      </w:r>
      <w:r>
        <w:rPr>
          <w:kern w:val="0"/>
          <w:sz w:val="24"/>
          <w:szCs w:val="24"/>
        </w:rPr>
        <w:t>作为</w:t>
      </w:r>
      <w:r>
        <w:rPr>
          <w:rFonts w:hint="eastAsia"/>
          <w:kern w:val="0"/>
          <w:sz w:val="24"/>
          <w:szCs w:val="24"/>
        </w:rPr>
        <w:t>对</w:t>
      </w:r>
      <w:r>
        <w:rPr>
          <w:kern w:val="0"/>
          <w:sz w:val="24"/>
          <w:szCs w:val="24"/>
        </w:rPr>
        <w:t>输出量的</w:t>
      </w:r>
      <w:r>
        <w:rPr>
          <w:rFonts w:hint="eastAsia"/>
          <w:kern w:val="0"/>
          <w:sz w:val="24"/>
          <w:szCs w:val="24"/>
        </w:rPr>
        <w:t>影响</w:t>
      </w:r>
      <w:r>
        <w:rPr>
          <w:kern w:val="0"/>
          <w:sz w:val="24"/>
          <w:szCs w:val="24"/>
        </w:rPr>
        <w:t>纳入测量模型。</w:t>
      </w:r>
      <w:r>
        <w:rPr>
          <w:rFonts w:hint="eastAsia"/>
          <w:kern w:val="0"/>
          <w:sz w:val="24"/>
          <w:szCs w:val="24"/>
        </w:rPr>
        <w:t>此类情形普遍存在于</w:t>
      </w:r>
      <w:r>
        <w:rPr>
          <w:kern w:val="0"/>
          <w:sz w:val="24"/>
          <w:szCs w:val="24"/>
        </w:rPr>
        <w:t>各</w:t>
      </w:r>
      <w:r>
        <w:rPr>
          <w:rFonts w:hint="eastAsia"/>
          <w:kern w:val="0"/>
          <w:sz w:val="24"/>
          <w:szCs w:val="24"/>
        </w:rPr>
        <w:t>类</w:t>
      </w:r>
      <w:r>
        <w:rPr>
          <w:kern w:val="0"/>
          <w:sz w:val="24"/>
          <w:szCs w:val="24"/>
        </w:rPr>
        <w:t>产品和材料的测试，</w:t>
      </w:r>
      <w:r>
        <w:rPr>
          <w:rFonts w:hint="eastAsia"/>
          <w:kern w:val="0"/>
          <w:sz w:val="24"/>
          <w:szCs w:val="24"/>
        </w:rPr>
        <w:t>亦见于</w:t>
      </w:r>
      <w:r>
        <w:rPr>
          <w:kern w:val="0"/>
          <w:sz w:val="24"/>
          <w:szCs w:val="24"/>
        </w:rPr>
        <w:t>标准物质生产中</w:t>
      </w:r>
      <w:r>
        <w:rPr>
          <w:rFonts w:hint="eastAsia"/>
          <w:kern w:val="0"/>
          <w:sz w:val="24"/>
          <w:szCs w:val="24"/>
        </w:rPr>
        <w:t>的</w:t>
      </w:r>
      <w:r>
        <w:rPr>
          <w:kern w:val="0"/>
          <w:sz w:val="24"/>
          <w:szCs w:val="24"/>
        </w:rPr>
        <w:t>批</w:t>
      </w:r>
      <w:r>
        <w:rPr>
          <w:rFonts w:hint="eastAsia"/>
          <w:kern w:val="0"/>
          <w:sz w:val="24"/>
          <w:szCs w:val="24"/>
        </w:rPr>
        <w:t>次</w:t>
      </w:r>
      <w:r>
        <w:rPr>
          <w:kern w:val="0"/>
          <w:sz w:val="24"/>
          <w:szCs w:val="24"/>
        </w:rPr>
        <w:t>均匀性或稳定性的评价[97]。</w:t>
      </w:r>
      <w:r>
        <w:fldChar w:fldCharType="begin"/>
      </w:r>
      <w:r>
        <w:instrText xml:space="preserve"> HYPERLINK \l "_bookmark3" </w:instrText>
      </w:r>
      <w:r>
        <w:fldChar w:fldCharType="separate"/>
      </w:r>
      <w:r>
        <w:rPr>
          <w:kern w:val="0"/>
          <w:sz w:val="24"/>
          <w:szCs w:val="24"/>
        </w:rPr>
        <w:t>10.2</w:t>
      </w:r>
      <w:r>
        <w:rPr>
          <w:kern w:val="0"/>
          <w:sz w:val="24"/>
          <w:szCs w:val="24"/>
        </w:rPr>
        <w:fldChar w:fldCharType="end"/>
      </w:r>
      <w:r>
        <w:rPr>
          <w:kern w:val="0"/>
          <w:sz w:val="24"/>
          <w:szCs w:val="24"/>
        </w:rPr>
        <w:t>中将进一步阐述</w:t>
      </w:r>
      <w:r>
        <w:rPr>
          <w:rFonts w:hint="eastAsia"/>
          <w:kern w:val="0"/>
          <w:sz w:val="24"/>
          <w:szCs w:val="24"/>
        </w:rPr>
        <w:t>此</w:t>
      </w:r>
      <w:r>
        <w:rPr>
          <w:kern w:val="0"/>
          <w:sz w:val="24"/>
          <w:szCs w:val="24"/>
        </w:rPr>
        <w:t>建模选择。</w:t>
      </w:r>
    </w:p>
    <w:p w14:paraId="01E81329">
      <w:pPr>
        <w:pStyle w:val="9"/>
        <w:spacing w:after="0"/>
        <w:jc w:val="both"/>
        <w:rPr>
          <w:spacing w:val="3"/>
          <w:kern w:val="0"/>
          <w:sz w:val="24"/>
          <w:szCs w:val="24"/>
        </w:rPr>
      </w:pPr>
      <w:r>
        <w:rPr>
          <w:kern w:val="0"/>
          <w:sz w:val="24"/>
          <w:szCs w:val="24"/>
        </w:rPr>
        <w:t xml:space="preserve">10.1.3 </w:t>
      </w:r>
      <w:r>
        <w:rPr>
          <w:spacing w:val="-1"/>
          <w:kern w:val="0"/>
          <w:sz w:val="24"/>
          <w:szCs w:val="24"/>
        </w:rPr>
        <w:t>考虑</w:t>
      </w:r>
      <w:r>
        <w:rPr>
          <w:rFonts w:hint="eastAsia"/>
          <w:spacing w:val="-1"/>
          <w:kern w:val="0"/>
          <w:sz w:val="24"/>
          <w:szCs w:val="24"/>
        </w:rPr>
        <w:t>某</w:t>
      </w:r>
      <w:r>
        <w:rPr>
          <w:rFonts w:hint="eastAsia"/>
          <w:kern w:val="0"/>
          <w:sz w:val="24"/>
          <w:szCs w:val="24"/>
        </w:rPr>
        <w:t>效应</w:t>
      </w:r>
      <w:r>
        <w:rPr>
          <w:spacing w:val="-1"/>
          <w:kern w:val="0"/>
          <w:sz w:val="24"/>
          <w:szCs w:val="24"/>
        </w:rPr>
        <w:t>能否</w:t>
      </w:r>
      <w:r>
        <w:rPr>
          <w:rFonts w:hint="eastAsia"/>
          <w:spacing w:val="-1"/>
          <w:kern w:val="0"/>
          <w:sz w:val="24"/>
          <w:szCs w:val="24"/>
        </w:rPr>
        <w:t>被充分</w:t>
      </w:r>
      <w:r>
        <w:rPr>
          <w:spacing w:val="-1"/>
          <w:kern w:val="0"/>
          <w:sz w:val="24"/>
          <w:szCs w:val="24"/>
        </w:rPr>
        <w:t>描述以便进行修正时，区分以下两大类</w:t>
      </w:r>
      <w:r>
        <w:rPr>
          <w:rFonts w:hint="eastAsia"/>
          <w:kern w:val="0"/>
          <w:sz w:val="24"/>
          <w:szCs w:val="24"/>
        </w:rPr>
        <w:t>效应</w:t>
      </w:r>
      <w:r>
        <w:rPr>
          <w:spacing w:val="-1"/>
          <w:kern w:val="0"/>
          <w:sz w:val="24"/>
          <w:szCs w:val="24"/>
        </w:rPr>
        <w:t>是很有用的：</w:t>
      </w:r>
    </w:p>
    <w:p w14:paraId="3F33B781">
      <w:pPr>
        <w:pStyle w:val="9"/>
        <w:spacing w:after="0"/>
        <w:ind w:firstLine="478" w:firstLineChars="200"/>
        <w:jc w:val="both"/>
        <w:rPr>
          <w:spacing w:val="3"/>
          <w:kern w:val="0"/>
          <w:sz w:val="24"/>
          <w:szCs w:val="24"/>
        </w:rPr>
      </w:pPr>
      <w:r>
        <w:rPr>
          <w:b/>
          <w:iCs/>
          <w:spacing w:val="-1"/>
          <w:kern w:val="0"/>
          <w:sz w:val="24"/>
          <w:szCs w:val="24"/>
        </w:rPr>
        <w:t>认识充分的</w:t>
      </w:r>
      <w:r>
        <w:rPr>
          <w:rFonts w:hint="eastAsia"/>
          <w:b/>
          <w:iCs/>
          <w:spacing w:val="-1"/>
          <w:kern w:val="0"/>
          <w:sz w:val="24"/>
          <w:szCs w:val="24"/>
        </w:rPr>
        <w:t>效应</w:t>
      </w:r>
      <w:r>
        <w:rPr>
          <w:b/>
          <w:i/>
          <w:spacing w:val="-1"/>
          <w:kern w:val="0"/>
          <w:sz w:val="24"/>
          <w:szCs w:val="24"/>
        </w:rPr>
        <w:t xml:space="preserve"> </w:t>
      </w:r>
      <w:r>
        <w:rPr>
          <w:kern w:val="0"/>
          <w:sz w:val="24"/>
          <w:szCs w:val="24"/>
        </w:rPr>
        <w:t>许多</w:t>
      </w:r>
      <w:r>
        <w:rPr>
          <w:rFonts w:hint="eastAsia"/>
          <w:kern w:val="0"/>
          <w:sz w:val="24"/>
          <w:szCs w:val="24"/>
        </w:rPr>
        <w:t>效应</w:t>
      </w:r>
      <w:r>
        <w:rPr>
          <w:kern w:val="0"/>
          <w:sz w:val="24"/>
          <w:szCs w:val="24"/>
        </w:rPr>
        <w:t>可</w:t>
      </w:r>
      <w:r>
        <w:rPr>
          <w:rFonts w:hint="eastAsia"/>
          <w:kern w:val="0"/>
          <w:sz w:val="24"/>
          <w:szCs w:val="24"/>
        </w:rPr>
        <w:t>通过</w:t>
      </w:r>
      <w:r>
        <w:rPr>
          <w:kern w:val="0"/>
          <w:sz w:val="24"/>
          <w:szCs w:val="24"/>
        </w:rPr>
        <w:t>测量或估计</w:t>
      </w:r>
      <w:r>
        <w:rPr>
          <w:rFonts w:hint="eastAsia"/>
          <w:kern w:val="0"/>
          <w:sz w:val="24"/>
          <w:szCs w:val="24"/>
        </w:rPr>
        <w:t>获得</w:t>
      </w:r>
      <w:r>
        <w:rPr>
          <w:kern w:val="0"/>
          <w:sz w:val="24"/>
          <w:szCs w:val="24"/>
        </w:rPr>
        <w:t>足够小的不确定度</w:t>
      </w:r>
      <w:r>
        <w:rPr>
          <w:rFonts w:hint="eastAsia"/>
          <w:kern w:val="0"/>
          <w:sz w:val="24"/>
          <w:szCs w:val="24"/>
        </w:rPr>
        <w:t>以</w:t>
      </w:r>
      <w:r>
        <w:rPr>
          <w:kern w:val="0"/>
          <w:sz w:val="24"/>
          <w:szCs w:val="24"/>
        </w:rPr>
        <w:t>改进测量。</w:t>
      </w:r>
      <w:r>
        <w:rPr>
          <w:rFonts w:hint="eastAsia"/>
          <w:kern w:val="0"/>
          <w:sz w:val="24"/>
          <w:szCs w:val="24"/>
        </w:rPr>
        <w:t>另外</w:t>
      </w:r>
      <w:r>
        <w:rPr>
          <w:kern w:val="0"/>
          <w:sz w:val="24"/>
          <w:szCs w:val="24"/>
        </w:rPr>
        <w:t>一些</w:t>
      </w:r>
      <w:r>
        <w:rPr>
          <w:rFonts w:hint="eastAsia"/>
          <w:kern w:val="0"/>
          <w:sz w:val="24"/>
          <w:szCs w:val="24"/>
        </w:rPr>
        <w:t>效应则</w:t>
      </w:r>
      <w:r>
        <w:rPr>
          <w:kern w:val="0"/>
          <w:sz w:val="24"/>
          <w:szCs w:val="24"/>
        </w:rPr>
        <w:t>可能已知</w:t>
      </w:r>
      <w:r>
        <w:rPr>
          <w:rFonts w:hint="eastAsia"/>
          <w:kern w:val="0"/>
          <w:sz w:val="24"/>
          <w:szCs w:val="24"/>
        </w:rPr>
        <w:t>其</w:t>
      </w:r>
      <w:r>
        <w:rPr>
          <w:kern w:val="0"/>
          <w:sz w:val="24"/>
          <w:szCs w:val="24"/>
        </w:rPr>
        <w:t>不确定度</w:t>
      </w:r>
      <w:r>
        <w:rPr>
          <w:rFonts w:hint="eastAsia"/>
          <w:kern w:val="0"/>
          <w:sz w:val="24"/>
          <w:szCs w:val="24"/>
        </w:rPr>
        <w:t>显著小于</w:t>
      </w:r>
      <w:r>
        <w:rPr>
          <w:kern w:val="0"/>
          <w:sz w:val="24"/>
          <w:szCs w:val="24"/>
        </w:rPr>
        <w:t>目标测量不确定度。这些</w:t>
      </w:r>
      <w:r>
        <w:rPr>
          <w:rFonts w:hint="eastAsia"/>
          <w:kern w:val="0"/>
          <w:sz w:val="24"/>
          <w:szCs w:val="24"/>
        </w:rPr>
        <w:t>已知</w:t>
      </w:r>
      <w:r>
        <w:rPr>
          <w:spacing w:val="1"/>
          <w:kern w:val="0"/>
          <w:sz w:val="24"/>
          <w:szCs w:val="24"/>
        </w:rPr>
        <w:t>或易于测量的系统</w:t>
      </w:r>
      <w:r>
        <w:rPr>
          <w:rFonts w:hint="eastAsia"/>
          <w:kern w:val="0"/>
          <w:sz w:val="24"/>
          <w:szCs w:val="24"/>
        </w:rPr>
        <w:t>效应</w:t>
      </w:r>
      <w:r>
        <w:rPr>
          <w:rFonts w:hint="eastAsia"/>
          <w:spacing w:val="1"/>
          <w:kern w:val="0"/>
          <w:sz w:val="24"/>
          <w:szCs w:val="24"/>
        </w:rPr>
        <w:t>在此称为“</w:t>
      </w:r>
      <w:r>
        <w:rPr>
          <w:kern w:val="0"/>
          <w:sz w:val="24"/>
          <w:szCs w:val="24"/>
        </w:rPr>
        <w:t>认识充分的</w:t>
      </w:r>
      <w:r>
        <w:rPr>
          <w:rFonts w:hint="eastAsia"/>
          <w:kern w:val="0"/>
          <w:sz w:val="24"/>
          <w:szCs w:val="24"/>
        </w:rPr>
        <w:t>效应”</w:t>
      </w:r>
      <w:r>
        <w:rPr>
          <w:kern w:val="0"/>
          <w:sz w:val="24"/>
          <w:szCs w:val="24"/>
        </w:rPr>
        <w:t>。</w:t>
      </w:r>
    </w:p>
    <w:p w14:paraId="3E139EC4">
      <w:pPr>
        <w:pStyle w:val="9"/>
        <w:spacing w:after="0"/>
        <w:ind w:firstLine="478" w:firstLineChars="200"/>
        <w:jc w:val="both"/>
        <w:rPr>
          <w:spacing w:val="3"/>
          <w:kern w:val="0"/>
          <w:sz w:val="24"/>
          <w:szCs w:val="24"/>
        </w:rPr>
      </w:pPr>
      <w:r>
        <w:rPr>
          <w:b/>
          <w:iCs/>
          <w:spacing w:val="-1"/>
          <w:kern w:val="0"/>
          <w:sz w:val="24"/>
          <w:szCs w:val="24"/>
        </w:rPr>
        <w:t>认识不足的</w:t>
      </w:r>
      <w:r>
        <w:rPr>
          <w:rFonts w:hint="eastAsia"/>
          <w:b/>
          <w:iCs/>
          <w:spacing w:val="-1"/>
          <w:kern w:val="0"/>
          <w:sz w:val="24"/>
          <w:szCs w:val="24"/>
        </w:rPr>
        <w:t>效应</w:t>
      </w:r>
      <w:r>
        <w:rPr>
          <w:b/>
          <w:i/>
          <w:spacing w:val="-1"/>
          <w:kern w:val="0"/>
          <w:sz w:val="24"/>
          <w:szCs w:val="24"/>
        </w:rPr>
        <w:t xml:space="preserve"> </w:t>
      </w:r>
      <w:r>
        <w:rPr>
          <w:bCs/>
          <w:iCs/>
          <w:spacing w:val="-1"/>
          <w:kern w:val="0"/>
          <w:sz w:val="24"/>
          <w:szCs w:val="24"/>
        </w:rPr>
        <w:t>其他</w:t>
      </w:r>
      <w:r>
        <w:rPr>
          <w:rFonts w:hint="eastAsia"/>
          <w:kern w:val="0"/>
          <w:sz w:val="24"/>
          <w:szCs w:val="24"/>
        </w:rPr>
        <w:t>效应</w:t>
      </w:r>
      <w:r>
        <w:rPr>
          <w:rFonts w:hint="eastAsia"/>
          <w:bCs/>
          <w:iCs/>
          <w:spacing w:val="-1"/>
          <w:kern w:val="0"/>
          <w:sz w:val="24"/>
          <w:szCs w:val="24"/>
        </w:rPr>
        <w:t>虽</w:t>
      </w:r>
      <w:r>
        <w:rPr>
          <w:bCs/>
          <w:iCs/>
          <w:spacing w:val="-1"/>
          <w:kern w:val="0"/>
          <w:sz w:val="24"/>
          <w:szCs w:val="24"/>
        </w:rPr>
        <w:t>已知存在，</w:t>
      </w:r>
      <w:r>
        <w:rPr>
          <w:rFonts w:hint="eastAsia"/>
          <w:bCs/>
          <w:iCs/>
          <w:spacing w:val="-1"/>
          <w:kern w:val="0"/>
          <w:sz w:val="24"/>
          <w:szCs w:val="24"/>
        </w:rPr>
        <w:t>其</w:t>
      </w:r>
      <w:r>
        <w:rPr>
          <w:bCs/>
          <w:iCs/>
          <w:spacing w:val="-1"/>
          <w:kern w:val="0"/>
          <w:sz w:val="24"/>
          <w:szCs w:val="24"/>
        </w:rPr>
        <w:t>大小</w:t>
      </w:r>
      <w:r>
        <w:rPr>
          <w:rFonts w:hint="eastAsia"/>
          <w:bCs/>
          <w:iCs/>
          <w:spacing w:val="-1"/>
          <w:kern w:val="0"/>
          <w:sz w:val="24"/>
          <w:szCs w:val="24"/>
        </w:rPr>
        <w:t>甚至</w:t>
      </w:r>
      <w:r>
        <w:rPr>
          <w:bCs/>
          <w:iCs/>
          <w:spacing w:val="-1"/>
          <w:kern w:val="0"/>
          <w:sz w:val="24"/>
          <w:szCs w:val="24"/>
        </w:rPr>
        <w:t>符号在特定测量中</w:t>
      </w:r>
      <w:r>
        <w:rPr>
          <w:rFonts w:hint="eastAsia"/>
          <w:bCs/>
          <w:iCs/>
          <w:spacing w:val="-1"/>
          <w:kern w:val="0"/>
          <w:sz w:val="24"/>
          <w:szCs w:val="24"/>
        </w:rPr>
        <w:t>难以判定</w:t>
      </w:r>
      <w:r>
        <w:rPr>
          <w:bCs/>
          <w:iCs/>
          <w:spacing w:val="-1"/>
          <w:kern w:val="0"/>
          <w:sz w:val="24"/>
          <w:szCs w:val="24"/>
        </w:rPr>
        <w:t>。这些</w:t>
      </w:r>
      <w:r>
        <w:rPr>
          <w:rFonts w:hint="eastAsia"/>
          <w:kern w:val="0"/>
          <w:sz w:val="24"/>
          <w:szCs w:val="24"/>
        </w:rPr>
        <w:t>效应</w:t>
      </w:r>
      <w:r>
        <w:rPr>
          <w:rFonts w:hint="eastAsia"/>
          <w:bCs/>
          <w:iCs/>
          <w:spacing w:val="-1"/>
          <w:kern w:val="0"/>
          <w:sz w:val="24"/>
          <w:szCs w:val="24"/>
        </w:rPr>
        <w:t>包括</w:t>
      </w:r>
      <w:r>
        <w:rPr>
          <w:bCs/>
          <w:iCs/>
          <w:spacing w:val="-1"/>
          <w:kern w:val="0"/>
          <w:sz w:val="24"/>
          <w:szCs w:val="24"/>
        </w:rPr>
        <w:t>随机效应，一般</w:t>
      </w:r>
      <w:r>
        <w:rPr>
          <w:rFonts w:hint="eastAsia"/>
          <w:bCs/>
          <w:iCs/>
          <w:spacing w:val="-1"/>
          <w:kern w:val="0"/>
          <w:sz w:val="24"/>
          <w:szCs w:val="24"/>
        </w:rPr>
        <w:t>情况下</w:t>
      </w:r>
      <w:r>
        <w:rPr>
          <w:bCs/>
          <w:iCs/>
          <w:spacing w:val="-1"/>
          <w:kern w:val="0"/>
          <w:sz w:val="24"/>
          <w:szCs w:val="24"/>
        </w:rPr>
        <w:t>，特定随机效应</w:t>
      </w:r>
      <w:r>
        <w:rPr>
          <w:rFonts w:hint="eastAsia"/>
          <w:bCs/>
          <w:iCs/>
          <w:spacing w:val="-1"/>
          <w:kern w:val="0"/>
          <w:sz w:val="24"/>
          <w:szCs w:val="24"/>
        </w:rPr>
        <w:t>的每个实例都</w:t>
      </w:r>
      <w:r>
        <w:rPr>
          <w:bCs/>
          <w:iCs/>
          <w:spacing w:val="-1"/>
          <w:kern w:val="0"/>
          <w:sz w:val="24"/>
          <w:szCs w:val="24"/>
        </w:rPr>
        <w:t>会产生不同的偏差。</w:t>
      </w:r>
      <w:r>
        <w:rPr>
          <w:rFonts w:hint="eastAsia"/>
          <w:bCs/>
          <w:iCs/>
          <w:spacing w:val="-1"/>
          <w:kern w:val="0"/>
          <w:sz w:val="24"/>
          <w:szCs w:val="24"/>
        </w:rPr>
        <w:t>类似地，某些</w:t>
      </w:r>
      <w:r>
        <w:rPr>
          <w:bCs/>
          <w:iCs/>
          <w:spacing w:val="-1"/>
          <w:kern w:val="0"/>
          <w:sz w:val="24"/>
          <w:szCs w:val="24"/>
        </w:rPr>
        <w:t>系统</w:t>
      </w:r>
      <w:r>
        <w:rPr>
          <w:rFonts w:hint="eastAsia"/>
          <w:kern w:val="0"/>
          <w:sz w:val="24"/>
          <w:szCs w:val="24"/>
        </w:rPr>
        <w:t>效应</w:t>
      </w:r>
      <w:r>
        <w:rPr>
          <w:rFonts w:hint="eastAsia"/>
          <w:bCs/>
          <w:iCs/>
          <w:spacing w:val="-1"/>
          <w:kern w:val="0"/>
          <w:sz w:val="24"/>
          <w:szCs w:val="24"/>
        </w:rPr>
        <w:t>因高度依赖各</w:t>
      </w:r>
      <w:r>
        <w:rPr>
          <w:bCs/>
          <w:iCs/>
          <w:spacing w:val="-1"/>
          <w:kern w:val="0"/>
          <w:sz w:val="24"/>
          <w:szCs w:val="24"/>
        </w:rPr>
        <w:t>个不同测试项目的未知特性</w:t>
      </w:r>
      <w:r>
        <w:rPr>
          <w:rFonts w:hint="eastAsia"/>
          <w:bCs/>
          <w:iCs/>
          <w:spacing w:val="-1"/>
          <w:kern w:val="0"/>
          <w:sz w:val="24"/>
          <w:szCs w:val="24"/>
        </w:rPr>
        <w:t>而难以</w:t>
      </w:r>
      <w:r>
        <w:rPr>
          <w:bCs/>
          <w:iCs/>
          <w:spacing w:val="-1"/>
          <w:kern w:val="0"/>
          <w:sz w:val="24"/>
          <w:szCs w:val="24"/>
        </w:rPr>
        <w:t>测量或充分表征以便在特定测量中</w:t>
      </w:r>
      <w:r>
        <w:rPr>
          <w:rFonts w:hint="eastAsia"/>
          <w:bCs/>
          <w:iCs/>
          <w:spacing w:val="-1"/>
          <w:kern w:val="0"/>
          <w:sz w:val="24"/>
          <w:szCs w:val="24"/>
        </w:rPr>
        <w:t>进行</w:t>
      </w:r>
      <w:r>
        <w:rPr>
          <w:bCs/>
          <w:iCs/>
          <w:spacing w:val="-1"/>
          <w:kern w:val="0"/>
          <w:sz w:val="24"/>
          <w:szCs w:val="24"/>
        </w:rPr>
        <w:t>修正</w:t>
      </w:r>
      <w:r>
        <w:rPr>
          <w:rFonts w:hint="eastAsia"/>
          <w:bCs/>
          <w:iCs/>
          <w:spacing w:val="-1"/>
          <w:kern w:val="0"/>
          <w:sz w:val="24"/>
          <w:szCs w:val="24"/>
        </w:rPr>
        <w:t>。所有这</w:t>
      </w:r>
      <w:r>
        <w:rPr>
          <w:bCs/>
          <w:iCs/>
          <w:spacing w:val="-1"/>
          <w:kern w:val="0"/>
          <w:sz w:val="24"/>
          <w:szCs w:val="24"/>
        </w:rPr>
        <w:t>些</w:t>
      </w:r>
      <w:r>
        <w:rPr>
          <w:rFonts w:hint="eastAsia"/>
          <w:kern w:val="0"/>
          <w:sz w:val="24"/>
          <w:szCs w:val="24"/>
        </w:rPr>
        <w:t>效应</w:t>
      </w:r>
      <w:r>
        <w:rPr>
          <w:bCs/>
          <w:iCs/>
          <w:spacing w:val="-1"/>
          <w:kern w:val="0"/>
          <w:sz w:val="24"/>
          <w:szCs w:val="24"/>
        </w:rPr>
        <w:t>都</w:t>
      </w:r>
      <w:r>
        <w:rPr>
          <w:rFonts w:hint="eastAsia"/>
          <w:bCs/>
          <w:iCs/>
          <w:spacing w:val="-1"/>
          <w:kern w:val="0"/>
          <w:sz w:val="24"/>
          <w:szCs w:val="24"/>
        </w:rPr>
        <w:t>无法</w:t>
      </w:r>
      <w:r>
        <w:rPr>
          <w:bCs/>
          <w:iCs/>
          <w:spacing w:val="-1"/>
          <w:kern w:val="0"/>
          <w:sz w:val="24"/>
          <w:szCs w:val="24"/>
        </w:rPr>
        <w:t>有效</w:t>
      </w:r>
      <w:r>
        <w:rPr>
          <w:rFonts w:hint="eastAsia"/>
          <w:bCs/>
          <w:iCs/>
          <w:spacing w:val="-1"/>
          <w:kern w:val="0"/>
          <w:sz w:val="24"/>
          <w:szCs w:val="24"/>
        </w:rPr>
        <w:t>修</w:t>
      </w:r>
      <w:r>
        <w:rPr>
          <w:bCs/>
          <w:iCs/>
          <w:spacing w:val="-1"/>
          <w:kern w:val="0"/>
          <w:sz w:val="24"/>
          <w:szCs w:val="24"/>
        </w:rPr>
        <w:t>正，</w:t>
      </w:r>
      <w:r>
        <w:rPr>
          <w:rFonts w:hint="eastAsia"/>
          <w:bCs/>
          <w:iCs/>
          <w:spacing w:val="-1"/>
          <w:kern w:val="0"/>
          <w:sz w:val="24"/>
          <w:szCs w:val="24"/>
        </w:rPr>
        <w:t>而</w:t>
      </w:r>
      <w:r>
        <w:rPr>
          <w:bCs/>
          <w:iCs/>
          <w:spacing w:val="-1"/>
          <w:kern w:val="0"/>
          <w:sz w:val="24"/>
          <w:szCs w:val="24"/>
        </w:rPr>
        <w:t>它们对测量不确定度的贡献</w:t>
      </w:r>
      <w:r>
        <w:rPr>
          <w:rFonts w:hint="eastAsia"/>
          <w:bCs/>
          <w:iCs/>
          <w:spacing w:val="-1"/>
          <w:kern w:val="0"/>
          <w:sz w:val="24"/>
          <w:szCs w:val="24"/>
        </w:rPr>
        <w:t>却</w:t>
      </w:r>
      <w:r>
        <w:rPr>
          <w:bCs/>
          <w:iCs/>
          <w:spacing w:val="-1"/>
          <w:kern w:val="0"/>
          <w:sz w:val="24"/>
          <w:szCs w:val="24"/>
        </w:rPr>
        <w:t>可能比较显著。这些</w:t>
      </w:r>
      <w:r>
        <w:rPr>
          <w:rFonts w:hint="eastAsia"/>
          <w:kern w:val="0"/>
          <w:sz w:val="24"/>
          <w:szCs w:val="24"/>
        </w:rPr>
        <w:t>效应</w:t>
      </w:r>
      <w:r>
        <w:rPr>
          <w:bCs/>
          <w:iCs/>
          <w:spacing w:val="-1"/>
          <w:kern w:val="0"/>
          <w:sz w:val="24"/>
          <w:szCs w:val="24"/>
        </w:rPr>
        <w:t>被</w:t>
      </w:r>
      <w:r>
        <w:rPr>
          <w:rFonts w:hint="eastAsia"/>
          <w:bCs/>
          <w:iCs/>
          <w:spacing w:val="-1"/>
          <w:kern w:val="0"/>
          <w:sz w:val="24"/>
          <w:szCs w:val="24"/>
        </w:rPr>
        <w:t>认为是“</w:t>
      </w:r>
      <w:r>
        <w:rPr>
          <w:bCs/>
          <w:iCs/>
          <w:spacing w:val="-1"/>
          <w:kern w:val="0"/>
          <w:sz w:val="24"/>
          <w:szCs w:val="24"/>
        </w:rPr>
        <w:t>认识不足的</w:t>
      </w:r>
      <w:r>
        <w:rPr>
          <w:rFonts w:hint="eastAsia"/>
          <w:kern w:val="0"/>
          <w:sz w:val="24"/>
          <w:szCs w:val="24"/>
        </w:rPr>
        <w:t>效应</w:t>
      </w:r>
      <w:r>
        <w:rPr>
          <w:rFonts w:hint="eastAsia"/>
          <w:bCs/>
          <w:iCs/>
          <w:spacing w:val="-1"/>
          <w:kern w:val="0"/>
          <w:sz w:val="24"/>
          <w:szCs w:val="24"/>
        </w:rPr>
        <w:t>”</w:t>
      </w:r>
      <w:r>
        <w:rPr>
          <w:bCs/>
          <w:iCs/>
          <w:spacing w:val="-1"/>
          <w:kern w:val="0"/>
          <w:sz w:val="24"/>
          <w:szCs w:val="24"/>
        </w:rPr>
        <w:t>。</w:t>
      </w:r>
    </w:p>
    <w:p w14:paraId="11BE99F3">
      <w:pPr>
        <w:pStyle w:val="9"/>
        <w:spacing w:after="0"/>
        <w:ind w:firstLine="476" w:firstLineChars="200"/>
        <w:jc w:val="both"/>
        <w:rPr>
          <w:spacing w:val="3"/>
          <w:kern w:val="0"/>
          <w:sz w:val="24"/>
          <w:szCs w:val="24"/>
        </w:rPr>
      </w:pPr>
      <w:r>
        <w:rPr>
          <w:spacing w:val="-1"/>
          <w:kern w:val="0"/>
          <w:sz w:val="24"/>
          <w:szCs w:val="24"/>
        </w:rPr>
        <w:t>第</w:t>
      </w:r>
      <w:r>
        <w:fldChar w:fldCharType="begin"/>
      </w:r>
      <w:r>
        <w:instrText xml:space="preserve"> HYPERLINK \l "_bookmark5" </w:instrText>
      </w:r>
      <w:r>
        <w:fldChar w:fldCharType="separate"/>
      </w:r>
      <w:r>
        <w:rPr>
          <w:spacing w:val="-1"/>
          <w:kern w:val="0"/>
          <w:sz w:val="24"/>
          <w:szCs w:val="24"/>
        </w:rPr>
        <w:t>10.3</w:t>
      </w:r>
      <w:r>
        <w:rPr>
          <w:spacing w:val="-1"/>
          <w:kern w:val="0"/>
          <w:sz w:val="24"/>
          <w:szCs w:val="24"/>
        </w:rPr>
        <w:fldChar w:fldCharType="end"/>
      </w:r>
      <w:r>
        <w:rPr>
          <w:kern w:val="0"/>
          <w:sz w:val="24"/>
          <w:szCs w:val="24"/>
        </w:rPr>
        <w:t>和</w:t>
      </w:r>
      <w:r>
        <w:fldChar w:fldCharType="begin"/>
      </w:r>
      <w:r>
        <w:instrText xml:space="preserve"> HYPERLINK \l "_bookmark7" </w:instrText>
      </w:r>
      <w:r>
        <w:fldChar w:fldCharType="separate"/>
      </w:r>
      <w:r>
        <w:rPr>
          <w:kern w:val="0"/>
          <w:sz w:val="24"/>
          <w:szCs w:val="24"/>
        </w:rPr>
        <w:t>10.4</w:t>
      </w:r>
      <w:r>
        <w:rPr>
          <w:kern w:val="0"/>
          <w:sz w:val="24"/>
          <w:szCs w:val="24"/>
        </w:rPr>
        <w:fldChar w:fldCharType="end"/>
      </w:r>
      <w:r>
        <w:rPr>
          <w:kern w:val="0"/>
          <w:sz w:val="24"/>
          <w:szCs w:val="24"/>
        </w:rPr>
        <w:t>条中将提供扩展基本测量模型以纳入这两大类</w:t>
      </w:r>
      <w:r>
        <w:rPr>
          <w:rFonts w:hint="eastAsia"/>
          <w:kern w:val="0"/>
          <w:sz w:val="24"/>
          <w:szCs w:val="24"/>
        </w:rPr>
        <w:t>效应</w:t>
      </w:r>
      <w:r>
        <w:rPr>
          <w:kern w:val="0"/>
          <w:sz w:val="24"/>
          <w:szCs w:val="24"/>
        </w:rPr>
        <w:t>的指南。</w:t>
      </w:r>
    </w:p>
    <w:p w14:paraId="5824C376">
      <w:pPr>
        <w:pStyle w:val="9"/>
        <w:spacing w:after="0"/>
        <w:ind w:firstLine="480" w:firstLineChars="200"/>
        <w:jc w:val="both"/>
        <w:rPr>
          <w:spacing w:val="3"/>
          <w:kern w:val="0"/>
          <w:sz w:val="24"/>
          <w:szCs w:val="24"/>
        </w:rPr>
      </w:pPr>
      <w:r>
        <w:rPr>
          <w:kern w:val="0"/>
          <w:sz w:val="24"/>
          <w:szCs w:val="24"/>
        </w:rPr>
        <w:t>注 以上分类</w:t>
      </w:r>
      <w:r>
        <w:rPr>
          <w:rFonts w:hint="eastAsia"/>
          <w:kern w:val="0"/>
          <w:sz w:val="24"/>
          <w:szCs w:val="24"/>
        </w:rPr>
        <w:t>仅</w:t>
      </w:r>
      <w:r>
        <w:rPr>
          <w:kern w:val="0"/>
          <w:sz w:val="24"/>
          <w:szCs w:val="24"/>
        </w:rPr>
        <w:t>为讨论</w:t>
      </w:r>
      <w:r>
        <w:rPr>
          <w:rFonts w:hint="eastAsia"/>
          <w:kern w:val="0"/>
          <w:sz w:val="24"/>
          <w:szCs w:val="24"/>
        </w:rPr>
        <w:t>方便</w:t>
      </w:r>
      <w:r>
        <w:rPr>
          <w:kern w:val="0"/>
          <w:sz w:val="24"/>
          <w:szCs w:val="24"/>
        </w:rPr>
        <w:t>。由于分类依赖于</w:t>
      </w:r>
      <w:r>
        <w:rPr>
          <w:rFonts w:hint="eastAsia"/>
          <w:kern w:val="0"/>
          <w:sz w:val="24"/>
          <w:szCs w:val="24"/>
        </w:rPr>
        <w:t>给定场景</w:t>
      </w:r>
      <w:r>
        <w:rPr>
          <w:kern w:val="0"/>
          <w:sz w:val="24"/>
          <w:szCs w:val="24"/>
        </w:rPr>
        <w:t>下对特定</w:t>
      </w:r>
      <w:r>
        <w:rPr>
          <w:rFonts w:hint="eastAsia"/>
          <w:kern w:val="0"/>
          <w:sz w:val="24"/>
          <w:szCs w:val="24"/>
        </w:rPr>
        <w:t>效应</w:t>
      </w:r>
      <w:r>
        <w:rPr>
          <w:kern w:val="0"/>
          <w:sz w:val="24"/>
          <w:szCs w:val="24"/>
        </w:rPr>
        <w:t>的理解程度，因此</w:t>
      </w:r>
      <w:r>
        <w:rPr>
          <w:rFonts w:hint="eastAsia"/>
          <w:kern w:val="0"/>
          <w:sz w:val="24"/>
          <w:szCs w:val="24"/>
        </w:rPr>
        <w:t>，</w:t>
      </w:r>
      <w:r>
        <w:rPr>
          <w:spacing w:val="10"/>
          <w:kern w:val="0"/>
          <w:sz w:val="24"/>
          <w:szCs w:val="24"/>
        </w:rPr>
        <w:t>在某种情况下</w:t>
      </w:r>
      <w:r>
        <w:rPr>
          <w:rFonts w:hint="eastAsia"/>
          <w:spacing w:val="10"/>
          <w:kern w:val="0"/>
          <w:sz w:val="24"/>
          <w:szCs w:val="24"/>
        </w:rPr>
        <w:t>被认为是“</w:t>
      </w:r>
      <w:r>
        <w:rPr>
          <w:spacing w:val="10"/>
          <w:kern w:val="0"/>
          <w:sz w:val="24"/>
          <w:szCs w:val="24"/>
        </w:rPr>
        <w:t>认识</w:t>
      </w:r>
      <w:r>
        <w:rPr>
          <w:spacing w:val="18"/>
          <w:kern w:val="0"/>
          <w:sz w:val="24"/>
          <w:szCs w:val="24"/>
        </w:rPr>
        <w:t>不足</w:t>
      </w:r>
      <w:r>
        <w:rPr>
          <w:rFonts w:hint="eastAsia"/>
          <w:spacing w:val="18"/>
          <w:kern w:val="0"/>
          <w:sz w:val="24"/>
          <w:szCs w:val="24"/>
        </w:rPr>
        <w:t>”</w:t>
      </w:r>
      <w:r>
        <w:rPr>
          <w:kern w:val="0"/>
          <w:sz w:val="24"/>
          <w:szCs w:val="24"/>
        </w:rPr>
        <w:t>的</w:t>
      </w:r>
      <w:r>
        <w:rPr>
          <w:rFonts w:hint="eastAsia"/>
          <w:kern w:val="0"/>
          <w:sz w:val="24"/>
          <w:szCs w:val="24"/>
        </w:rPr>
        <w:t>一个效应</w:t>
      </w:r>
      <w:r>
        <w:rPr>
          <w:rFonts w:hint="eastAsia"/>
          <w:spacing w:val="18"/>
          <w:kern w:val="0"/>
          <w:sz w:val="24"/>
          <w:szCs w:val="24"/>
        </w:rPr>
        <w:t>，</w:t>
      </w:r>
      <w:r>
        <w:rPr>
          <w:kern w:val="0"/>
          <w:sz w:val="24"/>
          <w:szCs w:val="24"/>
        </w:rPr>
        <w:t>会因测量研究</w:t>
      </w:r>
      <w:r>
        <w:rPr>
          <w:rFonts w:hint="eastAsia"/>
          <w:kern w:val="0"/>
          <w:sz w:val="24"/>
          <w:szCs w:val="24"/>
        </w:rPr>
        <w:t>的深入</w:t>
      </w:r>
      <w:r>
        <w:rPr>
          <w:kern w:val="0"/>
          <w:sz w:val="24"/>
          <w:szCs w:val="24"/>
        </w:rPr>
        <w:t>，在其他情况下被视作</w:t>
      </w:r>
      <w:r>
        <w:rPr>
          <w:rFonts w:hint="eastAsia"/>
          <w:kern w:val="0"/>
          <w:sz w:val="24"/>
          <w:szCs w:val="24"/>
        </w:rPr>
        <w:t>“</w:t>
      </w:r>
      <w:r>
        <w:rPr>
          <w:kern w:val="0"/>
          <w:sz w:val="24"/>
          <w:szCs w:val="24"/>
        </w:rPr>
        <w:t>认识充分</w:t>
      </w:r>
      <w:r>
        <w:rPr>
          <w:rFonts w:hint="eastAsia"/>
          <w:kern w:val="0"/>
          <w:sz w:val="24"/>
          <w:szCs w:val="24"/>
        </w:rPr>
        <w:t>”</w:t>
      </w:r>
      <w:r>
        <w:rPr>
          <w:kern w:val="0"/>
          <w:sz w:val="24"/>
          <w:szCs w:val="24"/>
        </w:rPr>
        <w:t>的</w:t>
      </w:r>
      <w:r>
        <w:rPr>
          <w:rFonts w:hint="eastAsia"/>
          <w:kern w:val="0"/>
          <w:sz w:val="24"/>
          <w:szCs w:val="24"/>
        </w:rPr>
        <w:t>效应</w:t>
      </w:r>
      <w:r>
        <w:rPr>
          <w:kern w:val="0"/>
          <w:sz w:val="24"/>
          <w:szCs w:val="24"/>
        </w:rPr>
        <w:t>来建模。</w:t>
      </w:r>
    </w:p>
    <w:p w14:paraId="156B6AF3">
      <w:pPr>
        <w:pStyle w:val="4"/>
        <w:tabs>
          <w:tab w:val="left" w:pos="803"/>
          <w:tab w:val="left" w:pos="804"/>
        </w:tabs>
        <w:spacing w:before="0" w:after="0" w:line="240" w:lineRule="auto"/>
        <w:rPr>
          <w:b w:val="0"/>
          <w:bCs w:val="0"/>
          <w:kern w:val="0"/>
          <w:sz w:val="24"/>
          <w:szCs w:val="24"/>
        </w:rPr>
      </w:pPr>
      <w:bookmarkStart w:id="66" w:name="_Toc203749585"/>
      <w:r>
        <w:rPr>
          <w:b w:val="0"/>
          <w:bCs w:val="0"/>
          <w:kern w:val="0"/>
          <w:sz w:val="24"/>
          <w:szCs w:val="24"/>
        </w:rPr>
        <w:t>10.2 在基本模型中添加</w:t>
      </w:r>
      <w:r>
        <w:rPr>
          <w:rFonts w:hint="eastAsia"/>
          <w:kern w:val="0"/>
          <w:sz w:val="24"/>
          <w:szCs w:val="24"/>
        </w:rPr>
        <w:t>效应</w:t>
      </w:r>
      <w:bookmarkEnd w:id="66"/>
    </w:p>
    <w:p w14:paraId="54F2A107">
      <w:pPr>
        <w:pStyle w:val="9"/>
        <w:spacing w:after="0"/>
        <w:jc w:val="both"/>
        <w:rPr>
          <w:kern w:val="0"/>
          <w:sz w:val="24"/>
          <w:szCs w:val="24"/>
        </w:rPr>
      </w:pPr>
      <w:r>
        <w:rPr>
          <w:kern w:val="0"/>
          <w:sz w:val="24"/>
          <w:szCs w:val="24"/>
        </w:rPr>
        <w:t>10.2.1 输入量</w:t>
      </w:r>
      <w:r>
        <w:rPr>
          <w:rFonts w:hint="eastAsia"/>
          <w:kern w:val="0"/>
          <w:sz w:val="24"/>
          <w:szCs w:val="24"/>
        </w:rPr>
        <w:t>常</w:t>
      </w:r>
      <w:r>
        <w:rPr>
          <w:kern w:val="0"/>
          <w:sz w:val="24"/>
          <w:szCs w:val="24"/>
        </w:rPr>
        <w:t>可描述为</w:t>
      </w:r>
      <w:r>
        <w:rPr>
          <w:rFonts w:hint="eastAsia"/>
          <w:kern w:val="0"/>
          <w:sz w:val="24"/>
          <w:szCs w:val="24"/>
        </w:rPr>
        <w:t>多个</w:t>
      </w:r>
      <w:r>
        <w:rPr>
          <w:kern w:val="0"/>
          <w:sz w:val="24"/>
          <w:szCs w:val="24"/>
        </w:rPr>
        <w:t>其他输入量的函数，如下例所述。</w:t>
      </w:r>
    </w:p>
    <w:p w14:paraId="7B185E95">
      <w:pPr>
        <w:tabs>
          <w:tab w:val="left" w:pos="925"/>
          <w:tab w:val="left" w:pos="926"/>
        </w:tabs>
        <w:ind w:firstLine="484" w:firstLineChars="200"/>
        <w:rPr>
          <w:kern w:val="0"/>
          <w:sz w:val="24"/>
          <w:szCs w:val="24"/>
        </w:rPr>
      </w:pPr>
      <w:r>
        <w:rPr>
          <w:spacing w:val="1"/>
          <w:kern w:val="0"/>
          <w:sz w:val="24"/>
          <w:szCs w:val="24"/>
        </w:rPr>
        <w:t>注  这种建模形式</w:t>
      </w:r>
      <w:r>
        <w:rPr>
          <w:rFonts w:hint="eastAsia"/>
          <w:spacing w:val="1"/>
          <w:kern w:val="0"/>
          <w:sz w:val="24"/>
          <w:szCs w:val="24"/>
        </w:rPr>
        <w:t>亦</w:t>
      </w:r>
      <w:r>
        <w:rPr>
          <w:spacing w:val="1"/>
          <w:kern w:val="0"/>
          <w:sz w:val="24"/>
          <w:szCs w:val="24"/>
        </w:rPr>
        <w:t>称</w:t>
      </w:r>
      <w:r>
        <w:rPr>
          <w:kern w:val="0"/>
          <w:sz w:val="24"/>
          <w:szCs w:val="24"/>
        </w:rPr>
        <w:t>不确定度评定</w:t>
      </w:r>
      <w:r>
        <w:rPr>
          <w:rFonts w:hint="eastAsia"/>
          <w:spacing w:val="4"/>
          <w:kern w:val="0"/>
          <w:sz w:val="24"/>
          <w:szCs w:val="24"/>
        </w:rPr>
        <w:t>的</w:t>
      </w:r>
      <w:r>
        <w:rPr>
          <w:rFonts w:hint="eastAsia"/>
          <w:kern w:val="0"/>
          <w:sz w:val="24"/>
          <w:szCs w:val="24"/>
        </w:rPr>
        <w:t>“</w:t>
      </w:r>
      <w:r>
        <w:rPr>
          <w:spacing w:val="4"/>
          <w:kern w:val="0"/>
          <w:sz w:val="24"/>
          <w:szCs w:val="24"/>
        </w:rPr>
        <w:t>自下而上</w:t>
      </w:r>
      <w:r>
        <w:rPr>
          <w:rFonts w:hint="eastAsia"/>
          <w:spacing w:val="4"/>
          <w:kern w:val="0"/>
          <w:sz w:val="24"/>
          <w:szCs w:val="24"/>
        </w:rPr>
        <w:t>”</w:t>
      </w:r>
      <w:r>
        <w:rPr>
          <w:spacing w:val="4"/>
          <w:kern w:val="0"/>
          <w:sz w:val="24"/>
          <w:szCs w:val="24"/>
        </w:rPr>
        <w:t>方</w:t>
      </w:r>
      <w:r>
        <w:rPr>
          <w:kern w:val="0"/>
          <w:sz w:val="24"/>
          <w:szCs w:val="24"/>
        </w:rPr>
        <w:t>法 [3] 。</w:t>
      </w:r>
    </w:p>
    <w:p w14:paraId="70F1808C">
      <w:pPr>
        <w:ind w:firstLine="542" w:firstLineChars="200"/>
        <w:rPr>
          <w:b/>
          <w:bCs/>
          <w:kern w:val="0"/>
          <w:sz w:val="24"/>
          <w:szCs w:val="24"/>
        </w:rPr>
      </w:pPr>
      <w:r>
        <w:rPr>
          <w:b/>
          <w:bCs/>
          <w:spacing w:val="15"/>
          <w:kern w:val="0"/>
          <w:sz w:val="24"/>
          <w:szCs w:val="24"/>
        </w:rPr>
        <w:t xml:space="preserve">例 </w:t>
      </w:r>
      <w:r>
        <w:rPr>
          <w:rFonts w:hint="eastAsia"/>
          <w:b/>
          <w:bCs/>
          <w:kern w:val="0"/>
          <w:sz w:val="24"/>
          <w:szCs w:val="24"/>
        </w:rPr>
        <w:t>基于</w:t>
      </w:r>
      <w:r>
        <w:rPr>
          <w:b/>
          <w:bCs/>
          <w:kern w:val="0"/>
          <w:sz w:val="24"/>
          <w:szCs w:val="24"/>
        </w:rPr>
        <w:t>制备数据计算质量浓度</w:t>
      </w:r>
    </w:p>
    <w:p w14:paraId="7BDD75F7">
      <w:pPr>
        <w:ind w:firstLine="480" w:firstLineChars="200"/>
        <w:rPr>
          <w:kern w:val="0"/>
          <w:sz w:val="24"/>
          <w:szCs w:val="24"/>
        </w:rPr>
      </w:pPr>
      <w:r>
        <w:rPr>
          <w:kern w:val="0"/>
          <w:sz w:val="24"/>
          <w:szCs w:val="24"/>
        </w:rPr>
        <w:t>假设某溶液中物质的质量浓度是</w:t>
      </w:r>
      <w:r>
        <w:rPr>
          <w:rFonts w:hint="eastAsia"/>
          <w:kern w:val="0"/>
          <w:sz w:val="24"/>
          <w:szCs w:val="24"/>
        </w:rPr>
        <w:t>由</w:t>
      </w:r>
      <w:r>
        <w:rPr>
          <w:kern w:val="0"/>
          <w:sz w:val="24"/>
          <w:szCs w:val="24"/>
        </w:rPr>
        <w:t>物质的质量</w:t>
      </w:r>
      <w:r>
        <w:rPr>
          <w:i/>
          <w:kern w:val="0"/>
          <w:sz w:val="24"/>
          <w:szCs w:val="24"/>
        </w:rPr>
        <w:t>m</w:t>
      </w:r>
      <w:r>
        <w:rPr>
          <w:kern w:val="0"/>
          <w:sz w:val="24"/>
          <w:szCs w:val="24"/>
        </w:rPr>
        <w:t>和溶液的体积</w:t>
      </w:r>
      <w:r>
        <w:rPr>
          <w:i/>
          <w:kern w:val="0"/>
          <w:sz w:val="24"/>
          <w:szCs w:val="24"/>
        </w:rPr>
        <w:t>V</w:t>
      </w:r>
      <w:r>
        <w:rPr>
          <w:kern w:val="0"/>
          <w:sz w:val="24"/>
          <w:szCs w:val="24"/>
        </w:rPr>
        <w:t>计算</w:t>
      </w:r>
      <w:r>
        <w:rPr>
          <w:rFonts w:hint="eastAsia"/>
          <w:kern w:val="0"/>
          <w:sz w:val="24"/>
          <w:szCs w:val="24"/>
        </w:rPr>
        <w:t>而得</w:t>
      </w:r>
      <w:r>
        <w:rPr>
          <w:kern w:val="0"/>
          <w:sz w:val="24"/>
          <w:szCs w:val="24"/>
        </w:rPr>
        <w:t>的。</w:t>
      </w:r>
      <w:r>
        <w:rPr>
          <w:rFonts w:hint="eastAsia"/>
          <w:kern w:val="0"/>
          <w:sz w:val="24"/>
          <w:szCs w:val="24"/>
        </w:rPr>
        <w:t>按</w:t>
      </w:r>
      <w:r>
        <w:rPr>
          <w:kern w:val="0"/>
          <w:sz w:val="24"/>
          <w:szCs w:val="24"/>
        </w:rPr>
        <w:t>分析化学常见</w:t>
      </w:r>
      <w:r>
        <w:rPr>
          <w:rFonts w:hint="eastAsia"/>
          <w:kern w:val="0"/>
          <w:sz w:val="24"/>
          <w:szCs w:val="24"/>
        </w:rPr>
        <w:t>方法</w:t>
      </w:r>
      <w:r>
        <w:rPr>
          <w:kern w:val="0"/>
          <w:sz w:val="24"/>
          <w:szCs w:val="24"/>
        </w:rPr>
        <w:t>，用天平测定</w:t>
      </w:r>
      <w:r>
        <w:rPr>
          <w:i/>
          <w:kern w:val="0"/>
          <w:sz w:val="24"/>
          <w:szCs w:val="24"/>
        </w:rPr>
        <w:t>m</w:t>
      </w:r>
      <w:r>
        <w:rPr>
          <w:kern w:val="0"/>
          <w:sz w:val="24"/>
          <w:szCs w:val="24"/>
        </w:rPr>
        <w:t>，用容量瓶测定</w:t>
      </w:r>
      <w:r>
        <w:rPr>
          <w:i/>
          <w:kern w:val="0"/>
          <w:sz w:val="24"/>
          <w:szCs w:val="24"/>
        </w:rPr>
        <w:t>V</w:t>
      </w:r>
      <w:r>
        <w:rPr>
          <w:kern w:val="0"/>
          <w:sz w:val="24"/>
          <w:szCs w:val="24"/>
        </w:rPr>
        <w:t>。测量模型的形式如下：</w:t>
      </w:r>
    </w:p>
    <w:p w14:paraId="7A036F5A">
      <w:pPr>
        <w:jc w:val="right"/>
        <w:rPr>
          <w:kern w:val="0"/>
          <w:sz w:val="24"/>
          <w:szCs w:val="24"/>
        </w:rPr>
      </w:pPr>
      <m:oMath>
        <m:r>
          <m:rPr>
            <m:sty m:val="p"/>
          </m:rPr>
          <w:rPr>
            <w:rFonts w:ascii="Cambria Math" w:hAnsi="Cambria Math"/>
            <w:kern w:val="0"/>
            <w:sz w:val="24"/>
            <w:szCs w:val="24"/>
          </w:rPr>
          <m:t>γ</m:t>
        </m:r>
        <m:r>
          <m:rPr/>
          <w:rPr>
            <w:rFonts w:ascii="Cambria Math" w:hAnsi="Cambria Math"/>
            <w:kern w:val="0"/>
            <w:sz w:val="24"/>
            <w:szCs w:val="24"/>
          </w:rPr>
          <m:t>=</m:t>
        </m:r>
        <m:f>
          <m:fPr>
            <m:ctrlPr>
              <w:rPr>
                <w:rFonts w:ascii="Cambria Math" w:hAnsi="Cambria Math"/>
                <w:kern w:val="0"/>
                <w:sz w:val="24"/>
                <w:szCs w:val="24"/>
              </w:rPr>
            </m:ctrlPr>
          </m:fPr>
          <m:num>
            <m:r>
              <m:rPr/>
              <w:rPr>
                <w:rFonts w:ascii="Cambria Math" w:hAnsi="Cambria Math"/>
                <w:kern w:val="0"/>
                <w:sz w:val="24"/>
                <w:szCs w:val="24"/>
              </w:rPr>
              <m:t>m</m:t>
            </m:r>
            <m:ctrlPr>
              <w:rPr>
                <w:rFonts w:ascii="Cambria Math" w:hAnsi="Cambria Math"/>
                <w:i/>
                <w:kern w:val="0"/>
                <w:sz w:val="24"/>
                <w:szCs w:val="24"/>
              </w:rPr>
            </m:ctrlPr>
          </m:num>
          <m:den>
            <m:r>
              <m:rPr/>
              <w:rPr>
                <w:rFonts w:ascii="Cambria Math" w:hAnsi="Cambria Math"/>
                <w:kern w:val="0"/>
                <w:sz w:val="24"/>
                <w:szCs w:val="24"/>
              </w:rPr>
              <m:t>V</m:t>
            </m:r>
            <m:ctrlPr>
              <w:rPr>
                <w:rFonts w:ascii="Cambria Math" w:hAnsi="Cambria Math"/>
                <w:i/>
                <w:kern w:val="0"/>
                <w:sz w:val="24"/>
                <w:szCs w:val="24"/>
              </w:rPr>
            </m:ctrlPr>
          </m:den>
        </m:f>
        <m:r>
          <m:rPr/>
          <w:rPr>
            <w:rFonts w:ascii="Cambria Math" w:hAnsi="Cambria Math"/>
            <w:kern w:val="0"/>
            <w:sz w:val="24"/>
            <w:szCs w:val="24"/>
          </w:rPr>
          <m:t>,</m:t>
        </m:r>
      </m:oMath>
      <w:r>
        <w:rPr>
          <w:rFonts w:hint="eastAsia"/>
          <w:kern w:val="0"/>
          <w:sz w:val="24"/>
          <w:szCs w:val="24"/>
        </w:rPr>
        <w:t xml:space="preserve">                                    (22)</w:t>
      </w:r>
    </w:p>
    <w:p w14:paraId="70D3BBD0">
      <w:pPr>
        <w:ind w:firstLine="480" w:firstLineChars="200"/>
        <w:rPr>
          <w:kern w:val="0"/>
          <w:sz w:val="24"/>
          <w:szCs w:val="24"/>
        </w:rPr>
      </w:pPr>
    </w:p>
    <w:p w14:paraId="05D91EF7">
      <w:pPr>
        <w:rPr>
          <w:kern w:val="0"/>
          <w:position w:val="1"/>
          <w:sz w:val="24"/>
          <w:szCs w:val="24"/>
        </w:rPr>
      </w:pPr>
      <w:r>
        <w:rPr>
          <w:kern w:val="0"/>
          <w:position w:val="1"/>
          <w:sz w:val="24"/>
          <w:szCs w:val="24"/>
        </w:rPr>
        <w:t>其中</w:t>
      </w:r>
      <w:r>
        <w:rPr>
          <w:rFonts w:hint="eastAsia"/>
          <w:kern w:val="0"/>
          <w:position w:val="1"/>
          <w:sz w:val="24"/>
          <w:szCs w:val="24"/>
        </w:rPr>
        <w:t>，</w:t>
      </w:r>
      <w:r>
        <w:rPr>
          <w:i/>
          <w:kern w:val="0"/>
          <w:sz w:val="24"/>
          <w:szCs w:val="24"/>
        </w:rPr>
        <w:t>γ</w:t>
      </w:r>
      <w:r>
        <w:rPr>
          <w:kern w:val="0"/>
          <w:position w:val="1"/>
          <w:sz w:val="24"/>
          <w:szCs w:val="24"/>
        </w:rPr>
        <w:t>表示质量浓度。溶液的体积受</w:t>
      </w:r>
      <w:r>
        <w:rPr>
          <w:rFonts w:hint="eastAsia"/>
          <w:kern w:val="0"/>
          <w:position w:val="1"/>
          <w:sz w:val="24"/>
          <w:szCs w:val="24"/>
        </w:rPr>
        <w:t>到</w:t>
      </w:r>
      <w:r>
        <w:rPr>
          <w:kern w:val="0"/>
          <w:position w:val="1"/>
          <w:sz w:val="24"/>
          <w:szCs w:val="24"/>
        </w:rPr>
        <w:t>注液重复性</w:t>
      </w:r>
      <w:r>
        <w:rPr>
          <w:rFonts w:hint="eastAsia"/>
          <w:kern w:val="0"/>
          <w:position w:val="1"/>
          <w:sz w:val="24"/>
          <w:szCs w:val="24"/>
        </w:rPr>
        <w:t>及</w:t>
      </w:r>
      <w:r>
        <w:rPr>
          <w:kern w:val="0"/>
          <w:position w:val="1"/>
          <w:sz w:val="24"/>
          <w:szCs w:val="24"/>
        </w:rPr>
        <w:t>温度的</w:t>
      </w:r>
      <w:r>
        <w:rPr>
          <w:rFonts w:hint="eastAsia"/>
          <w:kern w:val="0"/>
          <w:sz w:val="24"/>
          <w:szCs w:val="24"/>
        </w:rPr>
        <w:t>效应</w:t>
      </w:r>
      <w:r>
        <w:rPr>
          <w:kern w:val="0"/>
          <w:position w:val="1"/>
          <w:sz w:val="24"/>
          <w:szCs w:val="24"/>
        </w:rPr>
        <w:t>，</w:t>
      </w:r>
      <w:r>
        <w:rPr>
          <w:rFonts w:hint="eastAsia"/>
          <w:kern w:val="0"/>
          <w:position w:val="1"/>
          <w:sz w:val="24"/>
          <w:szCs w:val="24"/>
        </w:rPr>
        <w:t>并</w:t>
      </w:r>
      <w:r>
        <w:rPr>
          <w:kern w:val="0"/>
          <w:position w:val="1"/>
          <w:sz w:val="24"/>
          <w:szCs w:val="24"/>
        </w:rPr>
        <w:t>主要取决于</w:t>
      </w:r>
      <w:r>
        <w:rPr>
          <w:rFonts w:hint="eastAsia"/>
          <w:kern w:val="0"/>
          <w:position w:val="1"/>
          <w:sz w:val="24"/>
          <w:szCs w:val="24"/>
        </w:rPr>
        <w:t>容量瓶</w:t>
      </w:r>
      <w:r>
        <w:rPr>
          <w:kern w:val="0"/>
          <w:position w:val="1"/>
          <w:sz w:val="24"/>
          <w:szCs w:val="24"/>
        </w:rPr>
        <w:t>的体积</w:t>
      </w:r>
      <m:oMath>
        <m:sSub>
          <m:sSubPr>
            <m:ctrlPr>
              <w:rPr>
                <w:rFonts w:ascii="Cambria Math" w:hAnsi="Cambria Math"/>
                <w:i/>
                <w:kern w:val="0"/>
                <w:sz w:val="24"/>
                <w:szCs w:val="24"/>
              </w:rPr>
            </m:ctrlPr>
          </m:sSubPr>
          <m:e>
            <m:r>
              <m:rPr/>
              <w:rPr>
                <w:rFonts w:hint="eastAsia" w:ascii="Cambria Math" w:hAnsi="Cambria Math"/>
                <w:kern w:val="0"/>
                <w:sz w:val="24"/>
                <w:szCs w:val="24"/>
              </w:rPr>
              <m:t>V</m:t>
            </m:r>
            <m:ctrlPr>
              <w:rPr>
                <w:rFonts w:hint="eastAsia" w:ascii="Cambria Math" w:hAnsi="Cambria Math"/>
                <w:i/>
                <w:kern w:val="0"/>
                <w:sz w:val="24"/>
                <w:szCs w:val="24"/>
              </w:rPr>
            </m:ctrlPr>
          </m:e>
          <m:sub>
            <m:r>
              <m:rPr>
                <m:nor/>
                <m:sty m:val="p"/>
              </m:rPr>
              <w:rPr>
                <w:rFonts w:hint="eastAsia" w:ascii="Cambria Math" w:hAnsi="Cambria Math"/>
                <w:kern w:val="0"/>
                <w:sz w:val="24"/>
                <w:szCs w:val="24"/>
              </w:rPr>
              <m:t>flask</m:t>
            </m:r>
            <m:ctrlPr>
              <w:rPr>
                <w:rFonts w:ascii="Cambria Math" w:hAnsi="Cambria Math"/>
                <w:i/>
                <w:kern w:val="0"/>
                <w:sz w:val="24"/>
                <w:szCs w:val="24"/>
              </w:rPr>
            </m:ctrlPr>
          </m:sub>
        </m:sSub>
      </m:oMath>
      <w:r>
        <w:rPr>
          <w:kern w:val="0"/>
          <w:position w:val="1"/>
          <w:sz w:val="24"/>
          <w:szCs w:val="24"/>
        </w:rPr>
        <w:t>，</w:t>
      </w:r>
      <w:r>
        <w:rPr>
          <w:rFonts w:hint="eastAsia"/>
          <w:kern w:val="0"/>
          <w:position w:val="1"/>
          <w:sz w:val="24"/>
          <w:szCs w:val="24"/>
        </w:rPr>
        <w:t>为</w:t>
      </w:r>
      <w:r>
        <w:rPr>
          <w:kern w:val="0"/>
          <w:position w:val="1"/>
          <w:sz w:val="24"/>
          <w:szCs w:val="24"/>
        </w:rPr>
        <w:t>此引入</w:t>
      </w:r>
      <w:r>
        <w:rPr>
          <w:rFonts w:hint="eastAsia"/>
          <w:kern w:val="0"/>
          <w:position w:val="1"/>
          <w:sz w:val="24"/>
          <w:szCs w:val="24"/>
        </w:rPr>
        <w:t>两项</w:t>
      </w:r>
      <m:oMath>
        <m:r>
          <m:rPr>
            <m:sty m:val="p"/>
          </m:rPr>
          <w:rPr>
            <w:rFonts w:ascii="Cambria Math" w:hAnsi="Cambria Math"/>
            <w:kern w:val="0"/>
            <w:sz w:val="24"/>
            <w:szCs w:val="24"/>
          </w:rPr>
          <m:t>δ</m:t>
        </m:r>
        <m:sSub>
          <m:sSubPr>
            <m:ctrlPr>
              <w:rPr>
                <w:rFonts w:ascii="Cambria Math" w:hAnsi="Cambria Math"/>
                <w:i/>
                <w:kern w:val="0"/>
                <w:sz w:val="24"/>
                <w:szCs w:val="24"/>
              </w:rPr>
            </m:ctrlPr>
          </m:sSubPr>
          <m:e>
            <m:r>
              <m:rPr/>
              <w:rPr>
                <w:rFonts w:hint="eastAsia" w:ascii="Cambria Math" w:hAnsi="Cambria Math"/>
                <w:kern w:val="0"/>
                <w:sz w:val="24"/>
                <w:szCs w:val="24"/>
              </w:rPr>
              <m:t>V</m:t>
            </m:r>
            <m:ctrlPr>
              <w:rPr>
                <w:rFonts w:hint="eastAsia" w:ascii="Cambria Math" w:hAnsi="Cambria Math"/>
                <w:i/>
                <w:kern w:val="0"/>
                <w:sz w:val="24"/>
                <w:szCs w:val="24"/>
              </w:rPr>
            </m:ctrlPr>
          </m:e>
          <m:sub>
            <m:r>
              <m:rPr/>
              <w:rPr>
                <w:rFonts w:hint="eastAsia" w:ascii="Cambria Math" w:hAnsi="Cambria Math"/>
                <w:kern w:val="0"/>
                <w:sz w:val="24"/>
                <w:szCs w:val="24"/>
              </w:rPr>
              <m:t>r</m:t>
            </m:r>
            <m:ctrlPr>
              <w:rPr>
                <w:rFonts w:ascii="Cambria Math" w:hAnsi="Cambria Math"/>
                <w:i/>
                <w:kern w:val="0"/>
                <w:sz w:val="24"/>
                <w:szCs w:val="24"/>
              </w:rPr>
            </m:ctrlPr>
          </m:sub>
        </m:sSub>
      </m:oMath>
      <w:r>
        <w:rPr>
          <w:kern w:val="0"/>
          <w:position w:val="1"/>
          <w:sz w:val="24"/>
          <w:szCs w:val="24"/>
        </w:rPr>
        <w:t>和</w:t>
      </w:r>
      <m:oMath>
        <m:r>
          <m:rPr>
            <m:sty m:val="p"/>
          </m:rPr>
          <w:rPr>
            <w:rFonts w:ascii="Cambria Math" w:hAnsi="Cambria Math"/>
            <w:kern w:val="0"/>
            <w:sz w:val="24"/>
            <w:szCs w:val="24"/>
          </w:rPr>
          <m:t>δ</m:t>
        </m:r>
        <m:sSub>
          <m:sSubPr>
            <m:ctrlPr>
              <w:rPr>
                <w:rFonts w:ascii="Cambria Math" w:hAnsi="Cambria Math"/>
                <w:i/>
                <w:kern w:val="0"/>
                <w:sz w:val="24"/>
                <w:szCs w:val="24"/>
              </w:rPr>
            </m:ctrlPr>
          </m:sSubPr>
          <m:e>
            <m:r>
              <m:rPr/>
              <w:rPr>
                <w:rFonts w:hint="eastAsia" w:ascii="Cambria Math" w:hAnsi="Cambria Math"/>
                <w:kern w:val="0"/>
                <w:sz w:val="24"/>
                <w:szCs w:val="24"/>
              </w:rPr>
              <m:t>V</m:t>
            </m:r>
            <m:ctrlPr>
              <w:rPr>
                <w:rFonts w:hint="eastAsia" w:ascii="Cambria Math" w:hAnsi="Cambria Math"/>
                <w:i/>
                <w:kern w:val="0"/>
                <w:sz w:val="24"/>
                <w:szCs w:val="24"/>
              </w:rPr>
            </m:ctrlPr>
          </m:e>
          <m:sub>
            <m:r>
              <m:rPr/>
              <w:rPr>
                <w:rFonts w:hint="eastAsia" w:ascii="Cambria Math" w:hAnsi="Cambria Math"/>
                <w:kern w:val="0"/>
                <w:sz w:val="24"/>
                <w:szCs w:val="24"/>
              </w:rPr>
              <m:t>T</m:t>
            </m:r>
            <m:ctrlPr>
              <w:rPr>
                <w:rFonts w:ascii="Cambria Math" w:hAnsi="Cambria Math"/>
                <w:i/>
                <w:kern w:val="0"/>
                <w:sz w:val="24"/>
                <w:szCs w:val="24"/>
              </w:rPr>
            </m:ctrlPr>
          </m:sub>
        </m:sSub>
      </m:oMath>
      <w:r>
        <w:rPr>
          <w:kern w:val="0"/>
          <w:position w:val="1"/>
          <w:sz w:val="24"/>
          <w:szCs w:val="24"/>
        </w:rPr>
        <w:t>分别</w:t>
      </w:r>
      <w:r>
        <w:rPr>
          <w:rFonts w:hint="eastAsia"/>
          <w:kern w:val="0"/>
          <w:position w:val="1"/>
          <w:sz w:val="24"/>
          <w:szCs w:val="24"/>
        </w:rPr>
        <w:t>表示</w:t>
      </w:r>
      <w:r>
        <w:rPr>
          <w:kern w:val="0"/>
          <w:position w:val="1"/>
          <w:sz w:val="24"/>
          <w:szCs w:val="24"/>
        </w:rPr>
        <w:t>这些</w:t>
      </w:r>
      <w:r>
        <w:rPr>
          <w:rFonts w:hint="eastAsia"/>
          <w:kern w:val="0"/>
          <w:sz w:val="24"/>
          <w:szCs w:val="24"/>
        </w:rPr>
        <w:t>效应</w:t>
      </w:r>
      <w:r>
        <w:rPr>
          <w:kern w:val="0"/>
          <w:position w:val="1"/>
          <w:sz w:val="24"/>
          <w:szCs w:val="24"/>
        </w:rPr>
        <w:t>，即：</w:t>
      </w:r>
    </w:p>
    <w:p w14:paraId="75859BB4">
      <w:pPr>
        <w:jc w:val="center"/>
        <w:rPr>
          <w:kern w:val="0"/>
          <w:sz w:val="24"/>
          <w:szCs w:val="24"/>
        </w:rPr>
      </w:pPr>
      <w:r>
        <w:rPr>
          <w:i/>
          <w:spacing w:val="-13"/>
          <w:kern w:val="0"/>
          <w:sz w:val="24"/>
          <w:szCs w:val="24"/>
        </w:rPr>
        <w:t xml:space="preserve"> </w:t>
      </w:r>
      <m:oMath>
        <m:r>
          <m:rPr/>
          <w:rPr>
            <w:rFonts w:ascii="Cambria Math" w:hAnsi="Cambria Math"/>
            <w:kern w:val="0"/>
            <w:sz w:val="24"/>
            <w:szCs w:val="24"/>
          </w:rPr>
          <m:t>V=</m:t>
        </m:r>
        <m:sSub>
          <m:sSubPr>
            <m:ctrlPr>
              <w:rPr>
                <w:rFonts w:ascii="Cambria Math" w:hAnsi="Cambria Math"/>
                <w:i/>
                <w:kern w:val="0"/>
                <w:sz w:val="24"/>
                <w:szCs w:val="24"/>
              </w:rPr>
            </m:ctrlPr>
          </m:sSubPr>
          <m:e>
            <m:r>
              <m:rPr/>
              <w:rPr>
                <w:rFonts w:ascii="Cambria Math" w:hAnsi="Cambria Math"/>
                <w:kern w:val="0"/>
                <w:sz w:val="24"/>
                <w:szCs w:val="24"/>
              </w:rPr>
              <m:t>V</m:t>
            </m:r>
            <m:ctrlPr>
              <w:rPr>
                <w:rFonts w:ascii="Cambria Math" w:hAnsi="Cambria Math"/>
                <w:i/>
                <w:kern w:val="0"/>
                <w:sz w:val="24"/>
                <w:szCs w:val="24"/>
              </w:rPr>
            </m:ctrlPr>
          </m:e>
          <m:sub>
            <m:r>
              <m:rPr>
                <m:nor/>
                <m:sty m:val="p"/>
              </m:rPr>
              <w:rPr>
                <w:rFonts w:ascii="Cambria Math" w:hAnsi="Cambria Math"/>
                <w:kern w:val="0"/>
                <w:sz w:val="24"/>
                <w:szCs w:val="24"/>
              </w:rPr>
              <m:t>flask</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kern w:val="0"/>
            <w:sz w:val="24"/>
            <w:szCs w:val="24"/>
          </w:rPr>
          <m:t>δ</m:t>
        </m:r>
        <m:sSub>
          <m:sSubPr>
            <m:ctrlPr>
              <w:rPr>
                <w:rFonts w:ascii="Cambria Math" w:hAnsi="Cambria Math"/>
                <w:i/>
                <w:kern w:val="0"/>
                <w:sz w:val="24"/>
                <w:szCs w:val="24"/>
              </w:rPr>
            </m:ctrlPr>
          </m:sSubPr>
          <m:e>
            <m:r>
              <m:rPr/>
              <w:rPr>
                <w:rFonts w:ascii="Cambria Math" w:hAnsi="Cambria Math"/>
                <w:kern w:val="0"/>
                <w:sz w:val="24"/>
                <w:szCs w:val="24"/>
              </w:rPr>
              <m:t>V</m:t>
            </m:r>
            <m:ctrlPr>
              <w:rPr>
                <w:rFonts w:ascii="Cambria Math" w:hAnsi="Cambria Math"/>
                <w:i/>
                <w:kern w:val="0"/>
                <w:sz w:val="24"/>
                <w:szCs w:val="24"/>
              </w:rPr>
            </m:ctrlPr>
          </m:e>
          <m:sub>
            <m:r>
              <m:rPr/>
              <w:rPr>
                <w:rFonts w:ascii="Cambria Math" w:hAnsi="Cambria Math"/>
                <w:kern w:val="0"/>
                <w:sz w:val="24"/>
                <w:szCs w:val="24"/>
              </w:rPr>
              <m:t>r</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kern w:val="0"/>
            <w:sz w:val="24"/>
            <w:szCs w:val="24"/>
          </w:rPr>
          <m:t>δ</m:t>
        </m:r>
        <m:sSub>
          <m:sSubPr>
            <m:ctrlPr>
              <w:rPr>
                <w:rFonts w:ascii="Cambria Math" w:hAnsi="Cambria Math"/>
                <w:i/>
                <w:kern w:val="0"/>
                <w:sz w:val="24"/>
                <w:szCs w:val="24"/>
              </w:rPr>
            </m:ctrlPr>
          </m:sSubPr>
          <m:e>
            <m:r>
              <m:rPr/>
              <w:rPr>
                <w:rFonts w:ascii="Cambria Math" w:hAnsi="Cambria Math"/>
                <w:kern w:val="0"/>
                <w:sz w:val="24"/>
                <w:szCs w:val="24"/>
              </w:rPr>
              <m:t>V</m:t>
            </m:r>
            <m:ctrlPr>
              <w:rPr>
                <w:rFonts w:ascii="Cambria Math" w:hAnsi="Cambria Math"/>
                <w:i/>
                <w:kern w:val="0"/>
                <w:sz w:val="24"/>
                <w:szCs w:val="24"/>
              </w:rPr>
            </m:ctrlPr>
          </m:e>
          <m:sub>
            <m:r>
              <m:rPr/>
              <w:rPr>
                <w:rFonts w:ascii="Cambria Math" w:hAnsi="Cambria Math"/>
                <w:kern w:val="0"/>
                <w:sz w:val="24"/>
                <w:szCs w:val="24"/>
              </w:rPr>
              <m:t>T</m:t>
            </m:r>
            <m:ctrlPr>
              <w:rPr>
                <w:rFonts w:ascii="Cambria Math" w:hAnsi="Cambria Math"/>
                <w:i/>
                <w:kern w:val="0"/>
                <w:sz w:val="24"/>
                <w:szCs w:val="24"/>
              </w:rPr>
            </m:ctrlPr>
          </m:sub>
        </m:sSub>
      </m:oMath>
    </w:p>
    <w:p w14:paraId="21B34E84">
      <w:pPr>
        <w:ind w:firstLine="480" w:firstLineChars="200"/>
        <w:rPr>
          <w:kern w:val="0"/>
          <w:sz w:val="24"/>
          <w:szCs w:val="24"/>
        </w:rPr>
      </w:pPr>
      <w:r>
        <w:rPr>
          <w:rFonts w:hint="eastAsia"/>
          <w:kern w:val="0"/>
          <w:sz w:val="24"/>
          <w:szCs w:val="24"/>
        </w:rPr>
        <w:t>可以将此</w:t>
      </w:r>
      <w:r>
        <w:rPr>
          <w:kern w:val="0"/>
          <w:sz w:val="24"/>
          <w:szCs w:val="24"/>
        </w:rPr>
        <w:t>表达式</w:t>
      </w:r>
      <w:r>
        <w:rPr>
          <w:rFonts w:hint="eastAsia"/>
          <w:kern w:val="0"/>
          <w:sz w:val="24"/>
          <w:szCs w:val="24"/>
        </w:rPr>
        <w:t>代入</w:t>
      </w:r>
      <w:r>
        <w:rPr>
          <w:kern w:val="0"/>
          <w:sz w:val="24"/>
          <w:szCs w:val="24"/>
        </w:rPr>
        <w:t>测量模型(22)中以</w:t>
      </w:r>
      <w:r>
        <w:rPr>
          <w:rFonts w:hint="eastAsia"/>
          <w:kern w:val="0"/>
          <w:sz w:val="24"/>
          <w:szCs w:val="24"/>
        </w:rPr>
        <w:t>纳入</w:t>
      </w:r>
      <w:r>
        <w:rPr>
          <w:kern w:val="0"/>
          <w:sz w:val="24"/>
          <w:szCs w:val="24"/>
        </w:rPr>
        <w:t>这些</w:t>
      </w:r>
      <w:r>
        <w:rPr>
          <w:rFonts w:hint="eastAsia"/>
          <w:kern w:val="0"/>
          <w:sz w:val="24"/>
          <w:szCs w:val="24"/>
        </w:rPr>
        <w:t>效应</w:t>
      </w:r>
      <w:r>
        <w:rPr>
          <w:kern w:val="0"/>
          <w:sz w:val="24"/>
          <w:szCs w:val="24"/>
        </w:rPr>
        <w:t>。</w:t>
      </w:r>
    </w:p>
    <w:p w14:paraId="76D7D6D2">
      <w:pPr>
        <w:ind w:firstLine="480" w:firstLineChars="200"/>
        <w:rPr>
          <w:kern w:val="0"/>
          <w:sz w:val="24"/>
          <w:szCs w:val="24"/>
        </w:rPr>
      </w:pPr>
      <w:r>
        <w:rPr>
          <w:kern w:val="0"/>
          <w:sz w:val="24"/>
          <w:szCs w:val="24"/>
        </w:rPr>
        <w:t>物质纯度</w:t>
      </w:r>
      <w:r>
        <w:rPr>
          <w:rFonts w:hint="eastAsia"/>
          <w:kern w:val="0"/>
          <w:sz w:val="24"/>
          <w:szCs w:val="24"/>
        </w:rPr>
        <w:t>的效应</w:t>
      </w:r>
      <w:r>
        <w:rPr>
          <w:kern w:val="0"/>
          <w:sz w:val="24"/>
          <w:szCs w:val="24"/>
        </w:rPr>
        <w:t>可以通过建立包含纯度</w:t>
      </w:r>
      <w:r>
        <w:rPr>
          <w:i/>
          <w:kern w:val="0"/>
          <w:sz w:val="24"/>
          <w:szCs w:val="24"/>
        </w:rPr>
        <w:t>w</w:t>
      </w:r>
      <w:r>
        <w:rPr>
          <w:kern w:val="0"/>
          <w:sz w:val="24"/>
          <w:szCs w:val="24"/>
        </w:rPr>
        <w:t>修正的</w:t>
      </w:r>
      <w:r>
        <w:rPr>
          <w:i/>
          <w:kern w:val="0"/>
          <w:sz w:val="24"/>
          <w:szCs w:val="24"/>
        </w:rPr>
        <w:t>m</w:t>
      </w:r>
      <w:r>
        <w:rPr>
          <w:kern w:val="0"/>
          <w:sz w:val="24"/>
          <w:szCs w:val="24"/>
        </w:rPr>
        <w:t>的表达式建模</w:t>
      </w:r>
      <w:r>
        <w:rPr>
          <w:rFonts w:hint="eastAsia"/>
          <w:kern w:val="0"/>
          <w:sz w:val="24"/>
          <w:szCs w:val="24"/>
        </w:rPr>
        <w:t>。如果纯度修正已知，则</w:t>
      </w:r>
    </w:p>
    <w:p w14:paraId="51593152">
      <w:pPr>
        <w:rPr>
          <w:kern w:val="0"/>
          <w:sz w:val="24"/>
          <w:szCs w:val="24"/>
        </w:rPr>
      </w:pPr>
      <m:oMathPara>
        <m:oMath>
          <m:r>
            <m:rPr/>
            <w:rPr>
              <w:rFonts w:ascii="Cambria Math" w:hAnsi="Cambria Math"/>
              <w:kern w:val="0"/>
              <w:sz w:val="24"/>
              <w:szCs w:val="24"/>
            </w:rPr>
            <m:t>m=</m:t>
          </m:r>
          <m:sSub>
            <m:sSubPr>
              <m:ctrlPr>
                <w:rPr>
                  <w:rFonts w:ascii="Cambria Math" w:hAnsi="Cambria Math"/>
                  <w:i/>
                  <w:kern w:val="0"/>
                  <w:sz w:val="24"/>
                  <w:szCs w:val="24"/>
                </w:rPr>
              </m:ctrlPr>
            </m:sSubPr>
            <m:e>
              <m:r>
                <m:rPr/>
                <w:rPr>
                  <w:rFonts w:ascii="Cambria Math" w:hAnsi="Cambria Math"/>
                  <w:kern w:val="0"/>
                  <w:sz w:val="24"/>
                  <w:szCs w:val="24"/>
                </w:rPr>
                <m:t>m</m:t>
              </m:r>
              <m:ctrlPr>
                <w:rPr>
                  <w:rFonts w:ascii="Cambria Math" w:hAnsi="Cambria Math"/>
                  <w:i/>
                  <w:kern w:val="0"/>
                  <w:sz w:val="24"/>
                  <w:szCs w:val="24"/>
                </w:rPr>
              </m:ctrlPr>
            </m:e>
            <m:sub>
              <m:r>
                <m:rPr>
                  <m:nor/>
                  <m:sty m:val="p"/>
                </m:rPr>
                <w:rPr>
                  <w:rFonts w:ascii="Cambria Math" w:hAnsi="Cambria Math"/>
                  <w:kern w:val="0"/>
                  <w:sz w:val="24"/>
                  <w:szCs w:val="24"/>
                </w:rPr>
                <m:t>gross</m:t>
              </m:r>
              <m:ctrlPr>
                <w:rPr>
                  <w:rFonts w:ascii="Cambria Math" w:hAnsi="Cambria Math"/>
                  <w:i/>
                  <w:kern w:val="0"/>
                  <w:sz w:val="24"/>
                  <w:szCs w:val="24"/>
                </w:rPr>
              </m:ctrlPr>
            </m:sub>
          </m:sSub>
          <m:r>
            <m:rPr>
              <m:sty m:val="p"/>
            </m:rPr>
            <w:rPr>
              <w:rFonts w:ascii="Cambria Math" w:hAnsi="Cambria Math" w:cs="Cambria Math"/>
              <w:kern w:val="0"/>
              <w:sz w:val="24"/>
              <w:szCs w:val="24"/>
            </w:rPr>
            <m:t>⋅</m:t>
          </m:r>
          <m:r>
            <m:rPr/>
            <w:rPr>
              <w:rFonts w:ascii="Cambria Math" w:hAnsi="Cambria Math"/>
              <w:kern w:val="0"/>
              <w:sz w:val="24"/>
              <w:szCs w:val="24"/>
            </w:rPr>
            <m:t>w,</m:t>
          </m:r>
        </m:oMath>
      </m:oMathPara>
    </w:p>
    <w:p w14:paraId="77289116">
      <w:pPr>
        <w:rPr>
          <w:kern w:val="0"/>
          <w:sz w:val="24"/>
          <w:szCs w:val="24"/>
        </w:rPr>
      </w:pPr>
      <w:r>
        <w:rPr>
          <w:kern w:val="0"/>
          <w:position w:val="1"/>
          <w:sz w:val="24"/>
          <w:szCs w:val="24"/>
        </w:rPr>
        <w:t>其中</w:t>
      </w:r>
      <w:r>
        <w:rPr>
          <w:rFonts w:hint="eastAsia"/>
          <w:kern w:val="0"/>
          <w:position w:val="1"/>
          <w:sz w:val="24"/>
          <w:szCs w:val="24"/>
        </w:rPr>
        <w:t>，</w:t>
      </w:r>
      <m:oMath>
        <m:sSub>
          <m:sSubPr>
            <m:ctrlPr>
              <w:rPr>
                <w:rFonts w:ascii="Cambria Math" w:hAnsi="Cambria Math"/>
                <w:i/>
                <w:kern w:val="0"/>
                <w:sz w:val="24"/>
                <w:szCs w:val="24"/>
              </w:rPr>
            </m:ctrlPr>
          </m:sSubPr>
          <m:e>
            <m:r>
              <m:rPr/>
              <w:rPr>
                <w:rFonts w:hint="eastAsia" w:ascii="Cambria Math" w:hAnsi="Cambria Math"/>
                <w:kern w:val="0"/>
                <w:sz w:val="24"/>
                <w:szCs w:val="24"/>
              </w:rPr>
              <m:t>m</m:t>
            </m:r>
            <m:ctrlPr>
              <w:rPr>
                <w:rFonts w:ascii="Cambria Math" w:hAnsi="Cambria Math"/>
                <w:i/>
                <w:kern w:val="0"/>
                <w:sz w:val="24"/>
                <w:szCs w:val="24"/>
              </w:rPr>
            </m:ctrlPr>
          </m:e>
          <m:sub>
            <m:r>
              <m:rPr>
                <m:nor/>
                <m:sty m:val="p"/>
              </m:rPr>
              <w:rPr>
                <w:rFonts w:hint="eastAsia" w:ascii="Cambria Math" w:hAnsi="Cambria Math"/>
                <w:kern w:val="0"/>
                <w:sz w:val="24"/>
                <w:szCs w:val="24"/>
              </w:rPr>
              <m:t>gross</m:t>
            </m:r>
            <m:ctrlPr>
              <w:rPr>
                <w:rFonts w:ascii="Cambria Math" w:hAnsi="Cambria Math"/>
                <w:i/>
                <w:kern w:val="0"/>
                <w:sz w:val="24"/>
                <w:szCs w:val="24"/>
              </w:rPr>
            </m:ctrlPr>
          </m:sub>
        </m:sSub>
      </m:oMath>
      <w:r>
        <w:rPr>
          <w:kern w:val="0"/>
          <w:position w:val="1"/>
          <w:sz w:val="24"/>
          <w:szCs w:val="24"/>
        </w:rPr>
        <w:t>是通过称量物质计算的质量</w:t>
      </w:r>
      <w:r>
        <w:rPr>
          <w:rFonts w:hint="eastAsia"/>
          <w:kern w:val="0"/>
          <w:position w:val="1"/>
          <w:sz w:val="24"/>
          <w:szCs w:val="24"/>
        </w:rPr>
        <w:t>。</w:t>
      </w:r>
      <w:r>
        <w:rPr>
          <w:kern w:val="0"/>
          <w:sz w:val="24"/>
          <w:szCs w:val="24"/>
        </w:rPr>
        <w:t xml:space="preserve"> </w:t>
      </w:r>
      <m:oMath>
        <m:sSub>
          <m:sSubPr>
            <m:ctrlPr>
              <w:rPr>
                <w:rFonts w:ascii="Cambria Math" w:hAnsi="Cambria Math"/>
                <w:i/>
                <w:kern w:val="0"/>
                <w:sz w:val="24"/>
                <w:szCs w:val="24"/>
              </w:rPr>
            </m:ctrlPr>
          </m:sSubPr>
          <m:e>
            <m:r>
              <m:rPr/>
              <w:rPr>
                <w:rFonts w:ascii="Cambria Math" w:hAnsi="Cambria Math"/>
                <w:kern w:val="0"/>
                <w:sz w:val="24"/>
                <w:szCs w:val="24"/>
              </w:rPr>
              <m:t>m</m:t>
            </m:r>
            <m:ctrlPr>
              <w:rPr>
                <w:rFonts w:ascii="Cambria Math" w:hAnsi="Cambria Math"/>
                <w:i/>
                <w:kern w:val="0"/>
                <w:sz w:val="24"/>
                <w:szCs w:val="24"/>
              </w:rPr>
            </m:ctrlPr>
          </m:e>
          <m:sub>
            <m:r>
              <m:rPr>
                <m:nor/>
                <m:sty m:val="p"/>
              </m:rPr>
              <w:rPr>
                <w:rFonts w:ascii="Cambria Math" w:hAnsi="Cambria Math"/>
                <w:kern w:val="0"/>
                <w:sz w:val="24"/>
                <w:szCs w:val="24"/>
              </w:rPr>
              <m:t>gross</m:t>
            </m:r>
            <m:ctrlPr>
              <w:rPr>
                <w:rFonts w:ascii="Cambria Math" w:hAnsi="Cambria Math"/>
                <w:i/>
                <w:kern w:val="0"/>
                <w:sz w:val="24"/>
                <w:szCs w:val="24"/>
              </w:rPr>
            </m:ctrlPr>
          </m:sub>
        </m:sSub>
      </m:oMath>
      <w:r>
        <w:rPr>
          <w:rFonts w:hint="eastAsia"/>
          <w:kern w:val="0"/>
          <w:position w:val="1"/>
          <w:sz w:val="24"/>
          <w:szCs w:val="24"/>
        </w:rPr>
        <w:t>的</w:t>
      </w:r>
      <w:r>
        <w:rPr>
          <w:kern w:val="0"/>
          <w:position w:val="1"/>
          <w:sz w:val="24"/>
          <w:szCs w:val="24"/>
        </w:rPr>
        <w:t>测量模型通常包含称量空容器</w:t>
      </w:r>
      <w:r>
        <w:rPr>
          <w:rFonts w:hint="eastAsia"/>
          <w:kern w:val="0"/>
          <w:position w:val="1"/>
          <w:sz w:val="24"/>
          <w:szCs w:val="24"/>
        </w:rPr>
        <w:t>和</w:t>
      </w:r>
      <w:r>
        <w:rPr>
          <w:kern w:val="0"/>
          <w:sz w:val="24"/>
          <w:szCs w:val="24"/>
        </w:rPr>
        <w:t>装有物质的容器时天平的读数</w:t>
      </w:r>
      <w:r>
        <w:rPr>
          <w:rFonts w:hint="eastAsia"/>
          <w:kern w:val="0"/>
          <w:sz w:val="24"/>
          <w:szCs w:val="24"/>
        </w:rPr>
        <w:t>及其他</w:t>
      </w:r>
      <w:r>
        <w:rPr>
          <w:kern w:val="0"/>
          <w:sz w:val="24"/>
          <w:szCs w:val="24"/>
        </w:rPr>
        <w:t>。《Eurachem/CITAC指南》[63，附录A中的例A1]</w:t>
      </w:r>
      <w:r>
        <w:rPr>
          <w:rFonts w:hint="eastAsia"/>
          <w:kern w:val="0"/>
          <w:sz w:val="24"/>
          <w:szCs w:val="24"/>
        </w:rPr>
        <w:t>中</w:t>
      </w:r>
      <w:r>
        <w:rPr>
          <w:kern w:val="0"/>
          <w:sz w:val="24"/>
          <w:szCs w:val="24"/>
        </w:rPr>
        <w:t>提供了一个完整实例。</w:t>
      </w:r>
    </w:p>
    <w:p w14:paraId="6A52F1D9">
      <w:pPr>
        <w:rPr>
          <w:kern w:val="0"/>
          <w:sz w:val="24"/>
          <w:szCs w:val="24"/>
        </w:rPr>
      </w:pPr>
    </w:p>
    <w:p w14:paraId="394EBC8F">
      <w:pPr>
        <w:pStyle w:val="9"/>
        <w:spacing w:after="0"/>
        <w:jc w:val="both"/>
        <w:rPr>
          <w:kern w:val="0"/>
          <w:sz w:val="24"/>
          <w:szCs w:val="24"/>
        </w:rPr>
      </w:pPr>
      <w:r>
        <w:rPr>
          <w:kern w:val="0"/>
          <w:sz w:val="24"/>
          <w:szCs w:val="24"/>
        </w:rPr>
        <w:t>10.2.2  另一种常</w:t>
      </w:r>
      <w:r>
        <w:rPr>
          <w:rFonts w:hint="eastAsia"/>
          <w:kern w:val="0"/>
          <w:sz w:val="24"/>
          <w:szCs w:val="24"/>
        </w:rPr>
        <w:t>见的</w:t>
      </w:r>
      <w:r>
        <w:rPr>
          <w:kern w:val="0"/>
          <w:sz w:val="24"/>
          <w:szCs w:val="24"/>
        </w:rPr>
        <w:t>情况</w:t>
      </w:r>
      <w:r>
        <w:rPr>
          <w:rFonts w:hint="eastAsia"/>
          <w:kern w:val="0"/>
          <w:sz w:val="24"/>
          <w:szCs w:val="24"/>
        </w:rPr>
        <w:t>是当抽</w:t>
      </w:r>
      <w:r>
        <w:rPr>
          <w:kern w:val="0"/>
          <w:sz w:val="24"/>
          <w:szCs w:val="24"/>
        </w:rPr>
        <w:t>样、</w:t>
      </w:r>
      <w:r>
        <w:rPr>
          <w:rFonts w:hint="eastAsia"/>
          <w:kern w:val="0"/>
          <w:sz w:val="24"/>
          <w:szCs w:val="24"/>
        </w:rPr>
        <w:t>样品</w:t>
      </w:r>
      <w:r>
        <w:rPr>
          <w:kern w:val="0"/>
          <w:sz w:val="24"/>
          <w:szCs w:val="24"/>
        </w:rPr>
        <w:t>制</w:t>
      </w:r>
      <w:r>
        <w:rPr>
          <w:rFonts w:hint="eastAsia"/>
          <w:kern w:val="0"/>
          <w:sz w:val="24"/>
          <w:szCs w:val="24"/>
        </w:rPr>
        <w:t>备</w:t>
      </w:r>
      <w:r>
        <w:rPr>
          <w:kern w:val="0"/>
          <w:sz w:val="24"/>
          <w:szCs w:val="24"/>
        </w:rPr>
        <w:t>或测量系统</w:t>
      </w:r>
      <w:r>
        <w:rPr>
          <w:rFonts w:hint="eastAsia"/>
          <w:kern w:val="0"/>
          <w:sz w:val="24"/>
          <w:szCs w:val="24"/>
        </w:rPr>
        <w:t>等的效应更</w:t>
      </w:r>
      <w:r>
        <w:rPr>
          <w:kern w:val="0"/>
          <w:sz w:val="24"/>
          <w:szCs w:val="24"/>
        </w:rPr>
        <w:t>方便</w:t>
      </w:r>
      <w:r>
        <w:rPr>
          <w:rFonts w:hint="eastAsia"/>
          <w:kern w:val="0"/>
          <w:sz w:val="24"/>
          <w:szCs w:val="24"/>
        </w:rPr>
        <w:t>通过</w:t>
      </w:r>
      <w:r>
        <w:rPr>
          <w:kern w:val="0"/>
          <w:sz w:val="24"/>
          <w:szCs w:val="24"/>
        </w:rPr>
        <w:t>输出量评估</w:t>
      </w:r>
      <w:r>
        <w:rPr>
          <w:rFonts w:hint="eastAsia"/>
          <w:kern w:val="0"/>
          <w:sz w:val="24"/>
          <w:szCs w:val="24"/>
        </w:rPr>
        <w:t>的</w:t>
      </w:r>
      <w:r>
        <w:rPr>
          <w:kern w:val="0"/>
          <w:sz w:val="24"/>
          <w:szCs w:val="24"/>
        </w:rPr>
        <w:t>情形。</w:t>
      </w:r>
    </w:p>
    <w:p w14:paraId="1CA49AD5">
      <w:pPr>
        <w:pStyle w:val="9"/>
        <w:spacing w:after="0"/>
        <w:ind w:firstLine="484" w:firstLineChars="200"/>
        <w:jc w:val="both"/>
        <w:rPr>
          <w:kern w:val="0"/>
          <w:sz w:val="24"/>
          <w:szCs w:val="24"/>
        </w:rPr>
      </w:pPr>
      <w:r>
        <w:rPr>
          <w:spacing w:val="1"/>
          <w:kern w:val="0"/>
          <w:sz w:val="24"/>
          <w:szCs w:val="24"/>
        </w:rPr>
        <w:t>注  这种建模形式</w:t>
      </w:r>
      <w:r>
        <w:rPr>
          <w:rFonts w:hint="eastAsia"/>
          <w:spacing w:val="1"/>
          <w:kern w:val="0"/>
          <w:sz w:val="24"/>
          <w:szCs w:val="24"/>
        </w:rPr>
        <w:t>亦</w:t>
      </w:r>
      <w:r>
        <w:rPr>
          <w:spacing w:val="1"/>
          <w:kern w:val="0"/>
          <w:sz w:val="24"/>
          <w:szCs w:val="24"/>
        </w:rPr>
        <w:t>称为</w:t>
      </w:r>
      <w:r>
        <w:rPr>
          <w:kern w:val="0"/>
          <w:sz w:val="24"/>
          <w:szCs w:val="24"/>
        </w:rPr>
        <w:t>不确定度评定</w:t>
      </w:r>
      <w:r>
        <w:rPr>
          <w:rFonts w:hint="eastAsia"/>
          <w:kern w:val="0"/>
          <w:sz w:val="24"/>
          <w:szCs w:val="24"/>
        </w:rPr>
        <w:t>的“</w:t>
      </w:r>
      <w:r>
        <w:rPr>
          <w:spacing w:val="4"/>
          <w:kern w:val="0"/>
          <w:sz w:val="24"/>
          <w:szCs w:val="24"/>
        </w:rPr>
        <w:t>自上而下</w:t>
      </w:r>
      <w:r>
        <w:rPr>
          <w:rFonts w:hint="eastAsia"/>
          <w:spacing w:val="4"/>
          <w:kern w:val="0"/>
          <w:sz w:val="24"/>
          <w:szCs w:val="24"/>
        </w:rPr>
        <w:t>”</w:t>
      </w:r>
      <w:r>
        <w:rPr>
          <w:kern w:val="0"/>
          <w:sz w:val="24"/>
          <w:szCs w:val="24"/>
        </w:rPr>
        <w:t>方法[3]。</w:t>
      </w:r>
    </w:p>
    <w:p w14:paraId="71D4B1E5">
      <w:pPr>
        <w:pStyle w:val="9"/>
        <w:spacing w:after="0"/>
        <w:ind w:firstLine="538" w:firstLineChars="200"/>
        <w:jc w:val="both"/>
        <w:rPr>
          <w:b/>
          <w:bCs/>
          <w:kern w:val="0"/>
          <w:sz w:val="24"/>
          <w:szCs w:val="24"/>
        </w:rPr>
      </w:pPr>
      <w:r>
        <w:rPr>
          <w:b/>
          <w:bCs/>
          <w:spacing w:val="14"/>
          <w:kern w:val="0"/>
          <w:sz w:val="24"/>
          <w:szCs w:val="24"/>
        </w:rPr>
        <w:t xml:space="preserve">例 </w:t>
      </w:r>
      <w:r>
        <w:rPr>
          <w:b/>
          <w:bCs/>
          <w:kern w:val="0"/>
          <w:sz w:val="24"/>
          <w:szCs w:val="24"/>
        </w:rPr>
        <w:t>煤的灰分</w:t>
      </w:r>
      <w:r>
        <w:rPr>
          <w:rFonts w:hint="eastAsia"/>
          <w:b/>
          <w:bCs/>
          <w:kern w:val="0"/>
          <w:sz w:val="24"/>
          <w:szCs w:val="24"/>
        </w:rPr>
        <w:t>含量</w:t>
      </w:r>
    </w:p>
    <w:p w14:paraId="07B99A34">
      <w:pPr>
        <w:pStyle w:val="9"/>
        <w:spacing w:after="0"/>
        <w:ind w:firstLine="480" w:firstLineChars="200"/>
        <w:jc w:val="both"/>
        <w:rPr>
          <w:kern w:val="0"/>
          <w:sz w:val="24"/>
          <w:szCs w:val="24"/>
        </w:rPr>
      </w:pPr>
      <w:r>
        <w:rPr>
          <w:kern w:val="0"/>
          <w:sz w:val="24"/>
          <w:szCs w:val="24"/>
        </w:rPr>
        <w:t>煤的灰分</w:t>
      </w:r>
      <w:r>
        <w:rPr>
          <w:rFonts w:hint="eastAsia"/>
          <w:kern w:val="0"/>
          <w:sz w:val="24"/>
          <w:szCs w:val="24"/>
        </w:rPr>
        <w:t>含量</w:t>
      </w:r>
      <w:r>
        <w:rPr>
          <w:kern w:val="0"/>
          <w:sz w:val="24"/>
          <w:szCs w:val="24"/>
        </w:rPr>
        <w:t>（以质量分数表示）是温度的函数。然而，由于煤样转变为灰</w:t>
      </w:r>
      <w:r>
        <w:rPr>
          <w:rFonts w:hint="eastAsia"/>
          <w:kern w:val="0"/>
          <w:sz w:val="24"/>
          <w:szCs w:val="24"/>
        </w:rPr>
        <w:t>分</w:t>
      </w:r>
      <w:r>
        <w:rPr>
          <w:kern w:val="0"/>
          <w:sz w:val="24"/>
          <w:szCs w:val="24"/>
        </w:rPr>
        <w:t>所涉及的化学</w:t>
      </w:r>
      <w:r>
        <w:rPr>
          <w:spacing w:val="-1"/>
          <w:kern w:val="0"/>
          <w:sz w:val="24"/>
          <w:szCs w:val="24"/>
        </w:rPr>
        <w:t>反应的复杂性，</w:t>
      </w:r>
      <w:r>
        <w:rPr>
          <w:rFonts w:hint="eastAsia"/>
          <w:spacing w:val="-1"/>
          <w:kern w:val="0"/>
          <w:sz w:val="24"/>
          <w:szCs w:val="24"/>
        </w:rPr>
        <w:t>无法通过</w:t>
      </w:r>
      <w:r>
        <w:rPr>
          <w:spacing w:val="-1"/>
          <w:kern w:val="0"/>
          <w:sz w:val="24"/>
          <w:szCs w:val="24"/>
        </w:rPr>
        <w:t>数学描述这种关系。根据灰化条件，产生的灰烬有不同的组分，</w:t>
      </w:r>
      <w:r>
        <w:rPr>
          <w:spacing w:val="-97"/>
          <w:kern w:val="0"/>
          <w:sz w:val="24"/>
          <w:szCs w:val="24"/>
        </w:rPr>
        <w:t xml:space="preserve"> </w:t>
      </w:r>
      <w:r>
        <w:rPr>
          <w:kern w:val="0"/>
          <w:sz w:val="24"/>
          <w:szCs w:val="24"/>
        </w:rPr>
        <w:t>因而有不同的质量。</w:t>
      </w:r>
    </w:p>
    <w:p w14:paraId="765D61AD">
      <w:pPr>
        <w:pStyle w:val="9"/>
        <w:spacing w:after="0"/>
        <w:ind w:firstLine="480" w:firstLineChars="200"/>
        <w:jc w:val="both"/>
        <w:rPr>
          <w:kern w:val="0"/>
          <w:sz w:val="24"/>
          <w:szCs w:val="24"/>
        </w:rPr>
      </w:pPr>
      <w:r>
        <w:rPr>
          <w:rFonts w:hint="eastAsia"/>
          <w:kern w:val="0"/>
          <w:sz w:val="24"/>
          <w:szCs w:val="24"/>
        </w:rPr>
        <w:t>实验室</w:t>
      </w:r>
      <w:r>
        <w:rPr>
          <w:kern w:val="0"/>
          <w:sz w:val="24"/>
          <w:szCs w:val="24"/>
        </w:rPr>
        <w:t>评估温度</w:t>
      </w:r>
      <w:r>
        <w:rPr>
          <w:rFonts w:hint="eastAsia"/>
          <w:kern w:val="0"/>
          <w:sz w:val="24"/>
          <w:szCs w:val="24"/>
        </w:rPr>
        <w:t>效应的方法是</w:t>
      </w:r>
      <w:r>
        <w:rPr>
          <w:kern w:val="0"/>
          <w:sz w:val="24"/>
          <w:szCs w:val="24"/>
        </w:rPr>
        <w:t>，在重复性和（实验室内）复现性条件下，</w:t>
      </w:r>
      <w:r>
        <w:rPr>
          <w:rFonts w:hint="eastAsia"/>
          <w:kern w:val="0"/>
          <w:sz w:val="24"/>
          <w:szCs w:val="24"/>
        </w:rPr>
        <w:t>在若干天内</w:t>
      </w:r>
      <w:r>
        <w:rPr>
          <w:kern w:val="0"/>
          <w:sz w:val="24"/>
          <w:szCs w:val="24"/>
        </w:rPr>
        <w:t>对来自</w:t>
      </w:r>
      <w:r>
        <w:rPr>
          <w:rFonts w:hint="eastAsia"/>
          <w:kern w:val="0"/>
          <w:sz w:val="24"/>
          <w:szCs w:val="24"/>
        </w:rPr>
        <w:t>同一</w:t>
      </w:r>
      <w:r>
        <w:rPr>
          <w:kern w:val="0"/>
          <w:sz w:val="24"/>
          <w:szCs w:val="24"/>
        </w:rPr>
        <w:t>煤</w:t>
      </w:r>
      <w:r>
        <w:rPr>
          <w:rFonts w:hint="eastAsia"/>
          <w:kern w:val="0"/>
          <w:sz w:val="24"/>
          <w:szCs w:val="24"/>
        </w:rPr>
        <w:t>炭</w:t>
      </w:r>
      <w:r>
        <w:rPr>
          <w:kern w:val="0"/>
          <w:sz w:val="24"/>
          <w:szCs w:val="24"/>
        </w:rPr>
        <w:t>的</w:t>
      </w:r>
      <w:r>
        <w:rPr>
          <w:rFonts w:hint="eastAsia"/>
          <w:kern w:val="0"/>
          <w:sz w:val="24"/>
          <w:szCs w:val="24"/>
        </w:rPr>
        <w:t>一组</w:t>
      </w:r>
      <w:r>
        <w:rPr>
          <w:kern w:val="0"/>
          <w:sz w:val="24"/>
          <w:szCs w:val="24"/>
        </w:rPr>
        <w:t>实验室样品重复进行试验，以评估重复性和复现性，</w:t>
      </w:r>
      <w:r>
        <w:rPr>
          <w:rFonts w:hint="eastAsia"/>
          <w:kern w:val="0"/>
          <w:sz w:val="24"/>
          <w:szCs w:val="24"/>
        </w:rPr>
        <w:t>所</w:t>
      </w:r>
      <w:r>
        <w:rPr>
          <w:kern w:val="0"/>
          <w:sz w:val="24"/>
          <w:szCs w:val="24"/>
        </w:rPr>
        <w:t>得标准偏差与煤的灰分</w:t>
      </w:r>
      <w:r>
        <w:rPr>
          <w:rFonts w:hint="eastAsia"/>
          <w:kern w:val="0"/>
          <w:sz w:val="24"/>
          <w:szCs w:val="24"/>
        </w:rPr>
        <w:t>含量</w:t>
      </w:r>
      <w:r>
        <w:rPr>
          <w:kern w:val="0"/>
          <w:sz w:val="24"/>
          <w:szCs w:val="24"/>
        </w:rPr>
        <w:t>有关。尽管温度</w:t>
      </w:r>
      <w:r>
        <w:rPr>
          <w:rFonts w:hint="eastAsia"/>
          <w:kern w:val="0"/>
          <w:sz w:val="24"/>
          <w:szCs w:val="24"/>
        </w:rPr>
        <w:t>效应</w:t>
      </w:r>
      <w:r>
        <w:rPr>
          <w:kern w:val="0"/>
          <w:sz w:val="24"/>
          <w:szCs w:val="24"/>
        </w:rPr>
        <w:t>无法描述为灰分</w:t>
      </w:r>
      <w:r>
        <w:rPr>
          <w:rFonts w:hint="eastAsia"/>
          <w:kern w:val="0"/>
          <w:sz w:val="24"/>
          <w:szCs w:val="24"/>
        </w:rPr>
        <w:t>含量</w:t>
      </w:r>
      <w:r>
        <w:rPr>
          <w:kern w:val="0"/>
          <w:sz w:val="24"/>
          <w:szCs w:val="24"/>
        </w:rPr>
        <w:t>和灰化温度（波动）之间的关系，但它将作为与输出量相关的精密度项的一部分被纳入测量模型。</w:t>
      </w:r>
      <w:r>
        <w:rPr>
          <w:rFonts w:hint="eastAsia"/>
          <w:kern w:val="0"/>
          <w:sz w:val="24"/>
          <w:szCs w:val="24"/>
        </w:rPr>
        <w:t>另外，通</w:t>
      </w:r>
      <w:r>
        <w:rPr>
          <w:kern w:val="0"/>
          <w:sz w:val="24"/>
          <w:szCs w:val="24"/>
        </w:rPr>
        <w:t>常</w:t>
      </w:r>
      <w:r>
        <w:rPr>
          <w:rFonts w:hint="eastAsia"/>
          <w:kern w:val="0"/>
          <w:sz w:val="24"/>
          <w:szCs w:val="24"/>
        </w:rPr>
        <w:t>通过</w:t>
      </w:r>
      <w:r>
        <w:rPr>
          <w:kern w:val="0"/>
          <w:sz w:val="24"/>
          <w:szCs w:val="24"/>
        </w:rPr>
        <w:t>有证标准物质或能力验证</w:t>
      </w:r>
      <w:r>
        <w:rPr>
          <w:rFonts w:hint="eastAsia"/>
          <w:kern w:val="0"/>
          <w:sz w:val="24"/>
          <w:szCs w:val="24"/>
        </w:rPr>
        <w:t>留存</w:t>
      </w:r>
      <w:r>
        <w:rPr>
          <w:kern w:val="0"/>
          <w:sz w:val="24"/>
          <w:szCs w:val="24"/>
        </w:rPr>
        <w:t>样品评估是否需要在模型中</w:t>
      </w:r>
      <w:r>
        <w:rPr>
          <w:rFonts w:hint="eastAsia"/>
          <w:kern w:val="0"/>
          <w:sz w:val="24"/>
          <w:szCs w:val="24"/>
        </w:rPr>
        <w:t>纳</w:t>
      </w:r>
      <w:r>
        <w:rPr>
          <w:kern w:val="0"/>
          <w:sz w:val="24"/>
          <w:szCs w:val="24"/>
        </w:rPr>
        <w:t>入一个</w:t>
      </w:r>
      <w:r>
        <w:rPr>
          <w:rFonts w:hint="eastAsia"/>
          <w:kern w:val="0"/>
          <w:sz w:val="24"/>
          <w:szCs w:val="24"/>
        </w:rPr>
        <w:t>偏倚</w:t>
      </w:r>
      <w:r>
        <w:rPr>
          <w:kern w:val="0"/>
          <w:sz w:val="24"/>
          <w:szCs w:val="24"/>
        </w:rPr>
        <w:t>分量。</w:t>
      </w:r>
    </w:p>
    <w:p w14:paraId="7779312A">
      <w:pPr>
        <w:pStyle w:val="9"/>
        <w:spacing w:after="0"/>
        <w:jc w:val="both"/>
        <w:rPr>
          <w:kern w:val="0"/>
          <w:sz w:val="24"/>
          <w:szCs w:val="24"/>
        </w:rPr>
      </w:pPr>
      <w:r>
        <w:rPr>
          <w:kern w:val="0"/>
          <w:sz w:val="24"/>
          <w:szCs w:val="24"/>
        </w:rPr>
        <w:t xml:space="preserve">10.2.3  </w:t>
      </w:r>
      <w:r>
        <w:rPr>
          <w:rFonts w:hint="eastAsia"/>
          <w:kern w:val="0"/>
          <w:sz w:val="24"/>
          <w:szCs w:val="24"/>
        </w:rPr>
        <w:t>效应</w:t>
      </w:r>
      <w:r>
        <w:rPr>
          <w:kern w:val="0"/>
          <w:sz w:val="24"/>
          <w:szCs w:val="24"/>
        </w:rPr>
        <w:t>建模的数学形式主要取决于该</w:t>
      </w:r>
      <w:r>
        <w:rPr>
          <w:rFonts w:hint="eastAsia"/>
          <w:kern w:val="0"/>
          <w:sz w:val="24"/>
          <w:szCs w:val="24"/>
        </w:rPr>
        <w:t>效应</w:t>
      </w:r>
      <w:r>
        <w:rPr>
          <w:kern w:val="0"/>
          <w:sz w:val="24"/>
          <w:szCs w:val="24"/>
        </w:rPr>
        <w:t>在相应量的量值范围内大小</w:t>
      </w:r>
      <w:r>
        <w:rPr>
          <w:rFonts w:hint="eastAsia"/>
          <w:kern w:val="0"/>
          <w:sz w:val="24"/>
          <w:szCs w:val="24"/>
        </w:rPr>
        <w:t>是否保持恒定或是否存在</w:t>
      </w:r>
      <w:r>
        <w:rPr>
          <w:kern w:val="0"/>
          <w:sz w:val="24"/>
          <w:szCs w:val="24"/>
        </w:rPr>
        <w:t>其他</w:t>
      </w:r>
      <w:r>
        <w:rPr>
          <w:rFonts w:hint="eastAsia"/>
          <w:kern w:val="0"/>
          <w:sz w:val="24"/>
          <w:szCs w:val="24"/>
        </w:rPr>
        <w:t>确定</w:t>
      </w:r>
      <w:r>
        <w:rPr>
          <w:kern w:val="0"/>
          <w:sz w:val="24"/>
          <w:szCs w:val="24"/>
        </w:rPr>
        <w:t>关系。</w:t>
      </w:r>
      <w:r>
        <w:rPr>
          <w:rFonts w:hint="eastAsia"/>
          <w:kern w:val="0"/>
          <w:sz w:val="24"/>
          <w:szCs w:val="24"/>
        </w:rPr>
        <w:t>如果</w:t>
      </w:r>
      <w:r>
        <w:rPr>
          <w:kern w:val="0"/>
          <w:sz w:val="24"/>
          <w:szCs w:val="24"/>
        </w:rPr>
        <w:t>存在既定函数关系，</w:t>
      </w:r>
      <w:r>
        <w:rPr>
          <w:rFonts w:hint="eastAsia"/>
          <w:kern w:val="0"/>
          <w:sz w:val="24"/>
          <w:szCs w:val="24"/>
        </w:rPr>
        <w:t>就应采用此关系，或者</w:t>
      </w:r>
      <w:r>
        <w:rPr>
          <w:kern w:val="0"/>
          <w:sz w:val="24"/>
          <w:szCs w:val="24"/>
        </w:rPr>
        <w:t>如果能够证明</w:t>
      </w:r>
      <w:r>
        <w:rPr>
          <w:rFonts w:hint="eastAsia"/>
          <w:kern w:val="0"/>
          <w:sz w:val="24"/>
          <w:szCs w:val="24"/>
        </w:rPr>
        <w:t>其</w:t>
      </w:r>
      <w:r>
        <w:rPr>
          <w:kern w:val="0"/>
          <w:sz w:val="24"/>
          <w:szCs w:val="24"/>
        </w:rPr>
        <w:t>适用</w:t>
      </w:r>
      <w:r>
        <w:rPr>
          <w:rFonts w:hint="eastAsia"/>
          <w:kern w:val="0"/>
          <w:sz w:val="24"/>
          <w:szCs w:val="24"/>
        </w:rPr>
        <w:t>于目的</w:t>
      </w:r>
      <w:r>
        <w:rPr>
          <w:kern w:val="0"/>
          <w:sz w:val="24"/>
          <w:szCs w:val="24"/>
        </w:rPr>
        <w:t>，应</w:t>
      </w:r>
      <w:r>
        <w:rPr>
          <w:rFonts w:hint="eastAsia"/>
          <w:kern w:val="0"/>
          <w:sz w:val="24"/>
          <w:szCs w:val="24"/>
        </w:rPr>
        <w:t>采用</w:t>
      </w:r>
      <w:r>
        <w:rPr>
          <w:kern w:val="0"/>
          <w:sz w:val="24"/>
          <w:szCs w:val="24"/>
        </w:rPr>
        <w:t>此关系</w:t>
      </w:r>
      <w:r>
        <w:rPr>
          <w:rFonts w:hint="eastAsia"/>
          <w:kern w:val="0"/>
          <w:sz w:val="24"/>
          <w:szCs w:val="24"/>
        </w:rPr>
        <w:t>的</w:t>
      </w:r>
      <w:r>
        <w:rPr>
          <w:kern w:val="0"/>
          <w:sz w:val="24"/>
          <w:szCs w:val="24"/>
        </w:rPr>
        <w:t>简化形式。</w:t>
      </w:r>
    </w:p>
    <w:p w14:paraId="7F601A41">
      <w:pPr>
        <w:pStyle w:val="9"/>
        <w:spacing w:after="0"/>
        <w:ind w:firstLine="482" w:firstLineChars="200"/>
        <w:jc w:val="both"/>
        <w:rPr>
          <w:b/>
          <w:bCs/>
          <w:kern w:val="0"/>
          <w:sz w:val="24"/>
          <w:szCs w:val="24"/>
        </w:rPr>
      </w:pPr>
      <w:r>
        <w:rPr>
          <w:b/>
          <w:bCs/>
          <w:kern w:val="0"/>
          <w:sz w:val="24"/>
          <w:szCs w:val="24"/>
        </w:rPr>
        <w:t>例1</w:t>
      </w:r>
      <w:r>
        <w:rPr>
          <w:b/>
          <w:bCs/>
          <w:spacing w:val="83"/>
          <w:kern w:val="0"/>
          <w:sz w:val="24"/>
          <w:szCs w:val="24"/>
        </w:rPr>
        <w:t xml:space="preserve"> </w:t>
      </w:r>
      <w:r>
        <w:rPr>
          <w:b/>
          <w:bCs/>
          <w:kern w:val="0"/>
          <w:sz w:val="24"/>
          <w:szCs w:val="24"/>
        </w:rPr>
        <w:t>溶液体积</w:t>
      </w:r>
    </w:p>
    <w:p w14:paraId="24DC3583">
      <w:pPr>
        <w:pStyle w:val="9"/>
        <w:spacing w:after="0"/>
        <w:ind w:firstLine="480" w:firstLineChars="200"/>
        <w:jc w:val="both"/>
        <w:rPr>
          <w:kern w:val="0"/>
          <w:sz w:val="24"/>
          <w:szCs w:val="24"/>
        </w:rPr>
      </w:pPr>
      <w:r>
        <w:rPr>
          <w:kern w:val="0"/>
          <w:sz w:val="24"/>
          <w:szCs w:val="24"/>
        </w:rPr>
        <w:t>通过使用体积膨胀系数可以</w:t>
      </w:r>
      <w:r>
        <w:rPr>
          <w:rFonts w:hint="eastAsia"/>
          <w:kern w:val="0"/>
          <w:sz w:val="24"/>
          <w:szCs w:val="24"/>
        </w:rPr>
        <w:t>将</w:t>
      </w:r>
      <w:r>
        <w:rPr>
          <w:kern w:val="0"/>
          <w:sz w:val="24"/>
          <w:szCs w:val="24"/>
        </w:rPr>
        <w:t>液体的收缩或膨胀描述为温度的</w:t>
      </w:r>
      <w:r>
        <w:rPr>
          <w:rFonts w:hint="eastAsia"/>
          <w:kern w:val="0"/>
          <w:sz w:val="24"/>
          <w:szCs w:val="24"/>
        </w:rPr>
        <w:t>一个</w:t>
      </w:r>
      <w:r>
        <w:rPr>
          <w:kern w:val="0"/>
          <w:sz w:val="24"/>
          <w:szCs w:val="24"/>
        </w:rPr>
        <w:t>函数 [63]</w:t>
      </w:r>
      <w:r>
        <w:rPr>
          <w:rFonts w:hint="eastAsia"/>
          <w:kern w:val="0"/>
          <w:sz w:val="24"/>
          <w:szCs w:val="24"/>
        </w:rPr>
        <w:t>。由于膨胀</w:t>
      </w:r>
      <w:r>
        <w:rPr>
          <w:kern w:val="0"/>
          <w:sz w:val="24"/>
          <w:szCs w:val="24"/>
        </w:rPr>
        <w:t>系数在</w:t>
      </w:r>
      <w:r>
        <w:rPr>
          <w:rFonts w:hint="eastAsia"/>
          <w:kern w:val="0"/>
          <w:sz w:val="24"/>
          <w:szCs w:val="24"/>
        </w:rPr>
        <w:t>较大</w:t>
      </w:r>
      <w:r>
        <w:rPr>
          <w:kern w:val="0"/>
          <w:sz w:val="24"/>
          <w:szCs w:val="24"/>
        </w:rPr>
        <w:t>的温度范围内</w:t>
      </w:r>
      <w:r>
        <w:rPr>
          <w:rFonts w:hint="eastAsia"/>
          <w:kern w:val="0"/>
          <w:sz w:val="24"/>
          <w:szCs w:val="24"/>
        </w:rPr>
        <w:t>通常</w:t>
      </w:r>
      <w:r>
        <w:rPr>
          <w:kern w:val="0"/>
          <w:sz w:val="24"/>
          <w:szCs w:val="24"/>
        </w:rPr>
        <w:t>也是温度的函数，因此，取决于制备溶液时考量的温度范围</w:t>
      </w:r>
      <w:r>
        <w:rPr>
          <w:rFonts w:hint="eastAsia"/>
          <w:kern w:val="0"/>
          <w:sz w:val="24"/>
          <w:szCs w:val="24"/>
        </w:rPr>
        <w:t>，</w:t>
      </w:r>
      <w:r>
        <w:rPr>
          <w:kern w:val="0"/>
          <w:sz w:val="24"/>
          <w:szCs w:val="24"/>
        </w:rPr>
        <w:t>可能需要采用不同的数学表达式</w:t>
      </w:r>
      <w:r>
        <w:rPr>
          <w:rFonts w:hint="eastAsia"/>
          <w:kern w:val="0"/>
          <w:sz w:val="24"/>
          <w:szCs w:val="24"/>
        </w:rPr>
        <w:t>。</w:t>
      </w:r>
    </w:p>
    <w:p w14:paraId="2EFDACD8">
      <w:pPr>
        <w:pStyle w:val="9"/>
        <w:spacing w:after="0"/>
        <w:ind w:firstLine="482" w:firstLineChars="200"/>
        <w:jc w:val="both"/>
        <w:rPr>
          <w:b/>
          <w:bCs/>
          <w:kern w:val="0"/>
          <w:sz w:val="24"/>
          <w:szCs w:val="24"/>
          <w:lang w:val="zh-CN"/>
        </w:rPr>
      </w:pPr>
      <w:r>
        <w:rPr>
          <w:b/>
          <w:bCs/>
          <w:kern w:val="0"/>
          <w:sz w:val="24"/>
          <w:szCs w:val="24"/>
        </w:rPr>
        <w:t>例2</w:t>
      </w:r>
      <w:r>
        <w:rPr>
          <w:b/>
          <w:bCs/>
          <w:spacing w:val="97"/>
          <w:kern w:val="0"/>
          <w:sz w:val="24"/>
          <w:szCs w:val="24"/>
        </w:rPr>
        <w:t xml:space="preserve"> </w:t>
      </w:r>
      <w:r>
        <w:rPr>
          <w:b/>
          <w:bCs/>
          <w:kern w:val="0"/>
          <w:sz w:val="24"/>
          <w:szCs w:val="24"/>
        </w:rPr>
        <w:t>空气浮力</w:t>
      </w:r>
    </w:p>
    <w:p w14:paraId="54DCB488">
      <w:pPr>
        <w:pStyle w:val="9"/>
        <w:spacing w:after="0"/>
        <w:ind w:firstLine="480" w:firstLineChars="200"/>
        <w:jc w:val="both"/>
        <w:rPr>
          <w:kern w:val="0"/>
          <w:sz w:val="24"/>
          <w:szCs w:val="24"/>
        </w:rPr>
      </w:pPr>
      <w:r>
        <w:rPr>
          <w:kern w:val="0"/>
          <w:sz w:val="24"/>
          <w:szCs w:val="24"/>
        </w:rPr>
        <w:t>空气浮力可描述为被称量物体体积和空气密度的函数</w:t>
      </w:r>
      <w:r>
        <w:rPr>
          <w:rFonts w:hint="eastAsia"/>
          <w:kern w:val="0"/>
          <w:sz w:val="24"/>
          <w:szCs w:val="24"/>
        </w:rPr>
        <w:t>，而</w:t>
      </w:r>
      <w:r>
        <w:rPr>
          <w:kern w:val="0"/>
          <w:sz w:val="24"/>
          <w:szCs w:val="24"/>
        </w:rPr>
        <w:t>空气密度可</w:t>
      </w:r>
      <w:r>
        <w:rPr>
          <w:rFonts w:hint="eastAsia"/>
          <w:kern w:val="0"/>
          <w:sz w:val="24"/>
          <w:szCs w:val="24"/>
        </w:rPr>
        <w:t>通过</w:t>
      </w:r>
      <w:r>
        <w:rPr>
          <w:kern w:val="0"/>
          <w:sz w:val="24"/>
          <w:szCs w:val="24"/>
        </w:rPr>
        <w:t>CIPM</w:t>
      </w:r>
      <w:r>
        <w:rPr>
          <w:spacing w:val="1"/>
          <w:kern w:val="0"/>
          <w:sz w:val="24"/>
          <w:szCs w:val="24"/>
        </w:rPr>
        <w:t xml:space="preserve"> </w:t>
      </w:r>
      <w:r>
        <w:rPr>
          <w:kern w:val="0"/>
          <w:sz w:val="24"/>
          <w:szCs w:val="24"/>
        </w:rPr>
        <w:t>2007公式计算，</w:t>
      </w:r>
      <w:r>
        <w:rPr>
          <w:rFonts w:hint="eastAsia"/>
          <w:kern w:val="0"/>
          <w:sz w:val="24"/>
          <w:szCs w:val="24"/>
        </w:rPr>
        <w:t>该公式</w:t>
      </w:r>
      <w:r>
        <w:rPr>
          <w:kern w:val="0"/>
          <w:sz w:val="24"/>
          <w:szCs w:val="24"/>
        </w:rPr>
        <w:t>将空气密度与压力、温度、相对湿度和二氧化碳物质的量分数</w:t>
      </w:r>
      <w:r>
        <w:rPr>
          <w:rFonts w:hint="eastAsia"/>
          <w:kern w:val="0"/>
          <w:sz w:val="24"/>
          <w:szCs w:val="24"/>
        </w:rPr>
        <w:t>相关联</w:t>
      </w:r>
      <w:r>
        <w:rPr>
          <w:kern w:val="0"/>
          <w:sz w:val="24"/>
          <w:szCs w:val="24"/>
        </w:rPr>
        <w:t>[135]。</w:t>
      </w:r>
      <w:r>
        <w:rPr>
          <w:rFonts w:hint="eastAsia"/>
          <w:kern w:val="0"/>
          <w:sz w:val="24"/>
          <w:szCs w:val="24"/>
        </w:rPr>
        <w:t>简化</w:t>
      </w:r>
      <w:r>
        <w:rPr>
          <w:kern w:val="0"/>
          <w:sz w:val="24"/>
          <w:szCs w:val="24"/>
        </w:rPr>
        <w:t>形式</w:t>
      </w:r>
      <w:r>
        <w:rPr>
          <w:rFonts w:hint="eastAsia"/>
          <w:kern w:val="0"/>
          <w:sz w:val="24"/>
          <w:szCs w:val="24"/>
        </w:rPr>
        <w:t>的</w:t>
      </w:r>
      <w:r>
        <w:rPr>
          <w:kern w:val="0"/>
          <w:sz w:val="24"/>
          <w:szCs w:val="24"/>
        </w:rPr>
        <w:t>修正</w:t>
      </w:r>
      <w:r>
        <w:rPr>
          <w:rFonts w:hint="eastAsia"/>
          <w:kern w:val="0"/>
          <w:sz w:val="24"/>
          <w:szCs w:val="24"/>
        </w:rPr>
        <w:t>采</w:t>
      </w:r>
      <w:r>
        <w:rPr>
          <w:kern w:val="0"/>
          <w:sz w:val="24"/>
          <w:szCs w:val="24"/>
        </w:rPr>
        <w:t>用</w:t>
      </w:r>
      <w:r>
        <w:rPr>
          <w:rFonts w:hint="eastAsia"/>
          <w:kern w:val="0"/>
          <w:sz w:val="24"/>
          <w:szCs w:val="24"/>
        </w:rPr>
        <w:t>一个</w:t>
      </w:r>
      <w:r>
        <w:rPr>
          <w:kern w:val="0"/>
          <w:sz w:val="24"/>
          <w:szCs w:val="24"/>
        </w:rPr>
        <w:t>恒定</w:t>
      </w:r>
      <w:r>
        <w:rPr>
          <w:rFonts w:hint="eastAsia"/>
          <w:kern w:val="0"/>
          <w:sz w:val="24"/>
          <w:szCs w:val="24"/>
        </w:rPr>
        <w:t>且带有适当不确定度的</w:t>
      </w:r>
      <w:r>
        <w:rPr>
          <w:kern w:val="0"/>
          <w:sz w:val="24"/>
          <w:szCs w:val="24"/>
        </w:rPr>
        <w:t>空气密度值</w:t>
      </w:r>
      <w:r>
        <w:rPr>
          <w:rFonts w:hint="eastAsia"/>
          <w:kern w:val="0"/>
          <w:sz w:val="24"/>
          <w:szCs w:val="24"/>
        </w:rPr>
        <w:t>来</w:t>
      </w:r>
      <w:r>
        <w:rPr>
          <w:kern w:val="0"/>
          <w:sz w:val="24"/>
          <w:szCs w:val="24"/>
        </w:rPr>
        <w:t>反映全年空气密度的</w:t>
      </w:r>
      <w:r>
        <w:rPr>
          <w:rFonts w:hint="eastAsia"/>
          <w:kern w:val="0"/>
          <w:sz w:val="24"/>
          <w:szCs w:val="24"/>
        </w:rPr>
        <w:t>变化</w:t>
      </w:r>
      <w:r>
        <w:rPr>
          <w:kern w:val="0"/>
          <w:sz w:val="24"/>
          <w:szCs w:val="24"/>
        </w:rPr>
        <w:t>。</w:t>
      </w:r>
    </w:p>
    <w:p w14:paraId="3206ABFC">
      <w:pPr>
        <w:pStyle w:val="4"/>
        <w:tabs>
          <w:tab w:val="left" w:pos="803"/>
          <w:tab w:val="left" w:pos="804"/>
        </w:tabs>
        <w:spacing w:before="0" w:after="0" w:line="240" w:lineRule="auto"/>
        <w:rPr>
          <w:b w:val="0"/>
          <w:bCs w:val="0"/>
          <w:kern w:val="0"/>
          <w:sz w:val="24"/>
          <w:szCs w:val="24"/>
        </w:rPr>
      </w:pPr>
      <w:bookmarkStart w:id="67" w:name="_Toc203749586"/>
      <w:r>
        <w:rPr>
          <w:b w:val="0"/>
          <w:bCs w:val="0"/>
          <w:kern w:val="0"/>
          <w:sz w:val="24"/>
          <w:szCs w:val="24"/>
        </w:rPr>
        <w:t>10.3  认识充分的</w:t>
      </w:r>
      <w:r>
        <w:rPr>
          <w:rFonts w:hint="eastAsia"/>
          <w:b w:val="0"/>
          <w:bCs w:val="0"/>
          <w:kern w:val="0"/>
          <w:sz w:val="24"/>
          <w:szCs w:val="24"/>
        </w:rPr>
        <w:t>效应的</w:t>
      </w:r>
      <w:r>
        <w:rPr>
          <w:b w:val="0"/>
          <w:bCs w:val="0"/>
          <w:kern w:val="0"/>
          <w:sz w:val="24"/>
          <w:szCs w:val="24"/>
        </w:rPr>
        <w:t>建模</w:t>
      </w:r>
      <w:bookmarkEnd w:id="67"/>
    </w:p>
    <w:p w14:paraId="4500AF93">
      <w:pPr>
        <w:pStyle w:val="9"/>
        <w:spacing w:after="0"/>
        <w:ind w:firstLine="480" w:firstLineChars="200"/>
        <w:jc w:val="both"/>
        <w:rPr>
          <w:kern w:val="0"/>
          <w:sz w:val="24"/>
          <w:szCs w:val="24"/>
        </w:rPr>
      </w:pPr>
      <w:r>
        <w:rPr>
          <w:kern w:val="0"/>
          <w:sz w:val="24"/>
          <w:szCs w:val="24"/>
        </w:rPr>
        <w:t>10.3.1 认识充分</w:t>
      </w:r>
      <w:r>
        <w:rPr>
          <w:rFonts w:hint="eastAsia"/>
          <w:kern w:val="0"/>
          <w:sz w:val="24"/>
          <w:szCs w:val="24"/>
        </w:rPr>
        <w:t>的效应</w:t>
      </w:r>
      <w:r>
        <w:rPr>
          <w:kern w:val="0"/>
          <w:sz w:val="24"/>
          <w:szCs w:val="24"/>
        </w:rPr>
        <w:t>对被测量估计值</w:t>
      </w:r>
      <w:r>
        <w:rPr>
          <w:rFonts w:hint="eastAsia"/>
          <w:kern w:val="0"/>
          <w:sz w:val="24"/>
          <w:szCs w:val="24"/>
        </w:rPr>
        <w:t>的</w:t>
      </w:r>
      <w:r>
        <w:rPr>
          <w:kern w:val="0"/>
          <w:sz w:val="24"/>
          <w:szCs w:val="24"/>
        </w:rPr>
        <w:t>影响大小可确定，且可</w:t>
      </w:r>
      <w:r>
        <w:rPr>
          <w:rFonts w:hint="eastAsia"/>
          <w:kern w:val="0"/>
          <w:sz w:val="24"/>
          <w:szCs w:val="24"/>
        </w:rPr>
        <w:t>考虑实施</w:t>
      </w:r>
      <w:r>
        <w:rPr>
          <w:kern w:val="0"/>
          <w:sz w:val="24"/>
          <w:szCs w:val="24"/>
        </w:rPr>
        <w:t>有效修正。</w:t>
      </w:r>
      <w:r>
        <w:rPr>
          <w:rFonts w:hint="eastAsia"/>
          <w:kern w:val="0"/>
          <w:sz w:val="24"/>
          <w:szCs w:val="24"/>
        </w:rPr>
        <w:t>此类效应通</w:t>
      </w:r>
      <w:r>
        <w:rPr>
          <w:kern w:val="0"/>
          <w:sz w:val="24"/>
          <w:szCs w:val="24"/>
        </w:rPr>
        <w:t>过引入</w:t>
      </w:r>
      <w:r>
        <w:rPr>
          <w:rFonts w:hint="eastAsia"/>
          <w:kern w:val="0"/>
          <w:sz w:val="24"/>
          <w:szCs w:val="24"/>
        </w:rPr>
        <w:t>诸如</w:t>
      </w:r>
      <w:r>
        <w:rPr>
          <w:kern w:val="0"/>
          <w:sz w:val="24"/>
          <w:szCs w:val="24"/>
        </w:rPr>
        <w:t>修正</w:t>
      </w:r>
      <w:r>
        <w:rPr>
          <w:rFonts w:hint="eastAsia"/>
          <w:kern w:val="0"/>
          <w:sz w:val="24"/>
          <w:szCs w:val="24"/>
        </w:rPr>
        <w:t>值</w:t>
      </w:r>
      <w:r>
        <w:rPr>
          <w:kern w:val="0"/>
          <w:sz w:val="24"/>
          <w:szCs w:val="24"/>
        </w:rPr>
        <w:t>或修正因子（见JCGM 200的2.53）</w:t>
      </w:r>
      <w:r>
        <w:rPr>
          <w:rFonts w:hint="eastAsia"/>
          <w:kern w:val="0"/>
          <w:sz w:val="24"/>
          <w:szCs w:val="24"/>
        </w:rPr>
        <w:t>等输入量将其</w:t>
      </w:r>
      <w:r>
        <w:rPr>
          <w:kern w:val="0"/>
          <w:sz w:val="24"/>
          <w:szCs w:val="24"/>
        </w:rPr>
        <w:t>纳入测量模型</w:t>
      </w:r>
      <w:r>
        <w:rPr>
          <w:rFonts w:hint="eastAsia"/>
          <w:kern w:val="0"/>
          <w:sz w:val="24"/>
          <w:szCs w:val="24"/>
        </w:rPr>
        <w:t>，分别</w:t>
      </w:r>
      <w:r>
        <w:rPr>
          <w:kern w:val="0"/>
          <w:sz w:val="24"/>
          <w:szCs w:val="24"/>
        </w:rPr>
        <w:t>补偿加</w:t>
      </w:r>
      <w:r>
        <w:rPr>
          <w:rFonts w:hint="eastAsia"/>
          <w:kern w:val="0"/>
          <w:sz w:val="24"/>
          <w:szCs w:val="24"/>
        </w:rPr>
        <w:t>性</w:t>
      </w:r>
      <w:r>
        <w:rPr>
          <w:kern w:val="0"/>
          <w:sz w:val="24"/>
          <w:szCs w:val="24"/>
        </w:rPr>
        <w:t>效应（绝对）或乘</w:t>
      </w:r>
      <w:r>
        <w:rPr>
          <w:rFonts w:hint="eastAsia"/>
          <w:kern w:val="0"/>
          <w:sz w:val="24"/>
          <w:szCs w:val="24"/>
        </w:rPr>
        <w:t>性</w:t>
      </w:r>
      <w:r>
        <w:rPr>
          <w:kern w:val="0"/>
          <w:sz w:val="24"/>
          <w:szCs w:val="24"/>
        </w:rPr>
        <w:t>效应（与被测量成比例）</w:t>
      </w:r>
      <w:r>
        <w:rPr>
          <w:rFonts w:hint="eastAsia"/>
          <w:kern w:val="0"/>
          <w:sz w:val="24"/>
          <w:szCs w:val="24"/>
        </w:rPr>
        <w:t>。输入量相关的</w:t>
      </w:r>
      <w:r>
        <w:rPr>
          <w:kern w:val="0"/>
          <w:sz w:val="24"/>
          <w:szCs w:val="24"/>
        </w:rPr>
        <w:t>不确定度描述</w:t>
      </w:r>
      <w:r>
        <w:rPr>
          <w:rFonts w:hint="eastAsia"/>
          <w:kern w:val="0"/>
          <w:sz w:val="24"/>
          <w:szCs w:val="24"/>
        </w:rPr>
        <w:t>了</w:t>
      </w:r>
      <w:r>
        <w:rPr>
          <w:kern w:val="0"/>
          <w:sz w:val="24"/>
          <w:szCs w:val="24"/>
        </w:rPr>
        <w:t>对修正</w:t>
      </w:r>
      <w:r>
        <w:rPr>
          <w:rFonts w:hint="eastAsia"/>
          <w:kern w:val="0"/>
          <w:sz w:val="24"/>
          <w:szCs w:val="24"/>
        </w:rPr>
        <w:t>值</w:t>
      </w:r>
      <w:r>
        <w:rPr>
          <w:kern w:val="0"/>
          <w:sz w:val="24"/>
          <w:szCs w:val="24"/>
        </w:rPr>
        <w:t>或修正因子</w:t>
      </w:r>
      <w:r>
        <w:rPr>
          <w:rFonts w:hint="eastAsia"/>
          <w:kern w:val="0"/>
          <w:sz w:val="24"/>
          <w:szCs w:val="24"/>
        </w:rPr>
        <w:t>已知</w:t>
      </w:r>
      <w:r>
        <w:rPr>
          <w:kern w:val="0"/>
          <w:sz w:val="24"/>
          <w:szCs w:val="24"/>
        </w:rPr>
        <w:t>程度的残</w:t>
      </w:r>
      <w:r>
        <w:rPr>
          <w:rFonts w:hint="eastAsia"/>
          <w:kern w:val="0"/>
          <w:sz w:val="24"/>
          <w:szCs w:val="24"/>
        </w:rPr>
        <w:t>余</w:t>
      </w:r>
      <w:r>
        <w:rPr>
          <w:kern w:val="0"/>
          <w:sz w:val="24"/>
          <w:szCs w:val="24"/>
        </w:rPr>
        <w:t>怀疑。</w:t>
      </w:r>
      <w:r>
        <w:rPr>
          <w:rFonts w:hint="eastAsia"/>
          <w:kern w:val="0"/>
          <w:sz w:val="24"/>
          <w:szCs w:val="24"/>
        </w:rPr>
        <w:t>某</w:t>
      </w:r>
      <w:r>
        <w:rPr>
          <w:kern w:val="0"/>
          <w:sz w:val="24"/>
          <w:szCs w:val="24"/>
        </w:rPr>
        <w:t>些输入量本身可能</w:t>
      </w:r>
      <w:r>
        <w:rPr>
          <w:rFonts w:hint="eastAsia"/>
          <w:kern w:val="0"/>
          <w:sz w:val="24"/>
          <w:szCs w:val="24"/>
        </w:rPr>
        <w:t>已知</w:t>
      </w:r>
      <w:r>
        <w:rPr>
          <w:kern w:val="0"/>
          <w:sz w:val="24"/>
          <w:szCs w:val="24"/>
        </w:rPr>
        <w:t>取决于其他更多的量，</w:t>
      </w:r>
      <w:r>
        <w:rPr>
          <w:rFonts w:hint="eastAsia"/>
          <w:kern w:val="0"/>
          <w:sz w:val="24"/>
          <w:szCs w:val="24"/>
        </w:rPr>
        <w:t>此时</w:t>
      </w:r>
      <w:r>
        <w:rPr>
          <w:kern w:val="0"/>
          <w:sz w:val="24"/>
          <w:szCs w:val="24"/>
        </w:rPr>
        <w:t>测量模型将以一组扩大的输入量表</w:t>
      </w:r>
      <w:r>
        <w:rPr>
          <w:rFonts w:hint="eastAsia"/>
          <w:kern w:val="0"/>
          <w:sz w:val="24"/>
          <w:szCs w:val="24"/>
        </w:rPr>
        <w:t>示，或者等效地</w:t>
      </w:r>
      <w:r>
        <w:rPr>
          <w:kern w:val="0"/>
          <w:sz w:val="24"/>
          <w:szCs w:val="24"/>
        </w:rPr>
        <w:t>，这些输入量</w:t>
      </w:r>
      <w:r>
        <w:rPr>
          <w:rFonts w:hint="eastAsia"/>
          <w:kern w:val="0"/>
          <w:sz w:val="24"/>
          <w:szCs w:val="24"/>
        </w:rPr>
        <w:t>可视作</w:t>
      </w:r>
      <w:r>
        <w:rPr>
          <w:kern w:val="0"/>
          <w:sz w:val="24"/>
          <w:szCs w:val="24"/>
        </w:rPr>
        <w:t>多</w:t>
      </w:r>
      <w:r>
        <w:rPr>
          <w:rFonts w:hint="eastAsia"/>
          <w:kern w:val="0"/>
          <w:sz w:val="24"/>
          <w:szCs w:val="24"/>
        </w:rPr>
        <w:t>阶段</w:t>
      </w:r>
      <w:r>
        <w:rPr>
          <w:kern w:val="0"/>
          <w:sz w:val="24"/>
          <w:szCs w:val="24"/>
        </w:rPr>
        <w:t>测量模型中</w:t>
      </w:r>
      <w:r>
        <w:rPr>
          <w:rFonts w:hint="eastAsia"/>
          <w:kern w:val="0"/>
          <w:sz w:val="24"/>
          <w:szCs w:val="24"/>
        </w:rPr>
        <w:t>其他</w:t>
      </w:r>
      <w:r>
        <w:rPr>
          <w:kern w:val="0"/>
          <w:sz w:val="24"/>
          <w:szCs w:val="24"/>
        </w:rPr>
        <w:t>测量模型的输出量（见8.4）。</w:t>
      </w:r>
    </w:p>
    <w:p w14:paraId="465C69C0">
      <w:pPr>
        <w:pStyle w:val="9"/>
        <w:spacing w:after="0"/>
        <w:jc w:val="both"/>
        <w:rPr>
          <w:kern w:val="0"/>
          <w:sz w:val="24"/>
          <w:szCs w:val="24"/>
        </w:rPr>
      </w:pPr>
      <w:r>
        <w:rPr>
          <w:kern w:val="0"/>
          <w:sz w:val="24"/>
          <w:szCs w:val="24"/>
        </w:rPr>
        <w:t>10.3.2  在许多情况下，修正</w:t>
      </w:r>
      <w:r>
        <w:rPr>
          <w:rFonts w:hint="eastAsia"/>
          <w:kern w:val="0"/>
          <w:sz w:val="24"/>
          <w:szCs w:val="24"/>
        </w:rPr>
        <w:t>值</w:t>
      </w:r>
      <w:r>
        <w:rPr>
          <w:kern w:val="0"/>
          <w:sz w:val="24"/>
          <w:szCs w:val="24"/>
        </w:rPr>
        <w:t>或修正因子可</w:t>
      </w:r>
      <w:r>
        <w:rPr>
          <w:rFonts w:hint="eastAsia"/>
          <w:kern w:val="0"/>
          <w:sz w:val="24"/>
          <w:szCs w:val="24"/>
        </w:rPr>
        <w:t>通过表示导致</w:t>
      </w:r>
      <w:r>
        <w:rPr>
          <w:kern w:val="0"/>
          <w:sz w:val="24"/>
          <w:szCs w:val="24"/>
        </w:rPr>
        <w:t>这些效应的物理现象的数学表达式描述。</w:t>
      </w:r>
    </w:p>
    <w:p w14:paraId="6251D24D">
      <w:pPr>
        <w:pStyle w:val="9"/>
        <w:spacing w:after="0"/>
        <w:ind w:firstLine="538" w:firstLineChars="200"/>
        <w:jc w:val="both"/>
        <w:rPr>
          <w:b/>
          <w:bCs/>
          <w:kern w:val="0"/>
          <w:sz w:val="24"/>
          <w:szCs w:val="24"/>
        </w:rPr>
      </w:pPr>
      <w:r>
        <w:rPr>
          <w:b/>
          <w:bCs/>
          <w:spacing w:val="14"/>
          <w:kern w:val="0"/>
          <w:sz w:val="24"/>
          <w:szCs w:val="24"/>
        </w:rPr>
        <w:t xml:space="preserve">例 </w:t>
      </w:r>
      <w:r>
        <w:rPr>
          <w:b/>
          <w:bCs/>
          <w:kern w:val="0"/>
          <w:sz w:val="24"/>
          <w:szCs w:val="24"/>
        </w:rPr>
        <w:t>质量测量中的浮力</w:t>
      </w:r>
    </w:p>
    <w:p w14:paraId="77FDAEDC">
      <w:pPr>
        <w:pStyle w:val="9"/>
        <w:spacing w:after="0"/>
        <w:ind w:firstLine="480" w:firstLineChars="200"/>
        <w:jc w:val="both"/>
        <w:rPr>
          <w:kern w:val="0"/>
          <w:sz w:val="24"/>
          <w:szCs w:val="24"/>
        </w:rPr>
      </w:pPr>
      <w:r>
        <w:rPr>
          <w:kern w:val="0"/>
          <w:sz w:val="24"/>
          <w:szCs w:val="24"/>
        </w:rPr>
        <w:t>如果7.1例子中的质量测量在空气中进行，则需引入由空气浮力引起的加</w:t>
      </w:r>
      <w:r>
        <w:rPr>
          <w:rFonts w:hint="eastAsia"/>
          <w:kern w:val="0"/>
          <w:sz w:val="24"/>
          <w:szCs w:val="24"/>
        </w:rPr>
        <w:t>性</w:t>
      </w:r>
      <w:r>
        <w:rPr>
          <w:kern w:val="0"/>
          <w:sz w:val="24"/>
          <w:szCs w:val="24"/>
        </w:rPr>
        <w:t>修正</w:t>
      </w:r>
      <w:r>
        <w:rPr>
          <w:rFonts w:hint="eastAsia"/>
          <w:kern w:val="0"/>
          <w:sz w:val="24"/>
          <w:szCs w:val="24"/>
        </w:rPr>
        <w:t>项</w:t>
      </w:r>
      <m:oMath>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hint="eastAsia" w:ascii="Cambria Math" w:hAnsi="Cambria Math"/>
                <w:kern w:val="0"/>
                <w:sz w:val="24"/>
                <w:szCs w:val="24"/>
              </w:rPr>
              <m:t>a</m:t>
            </m:r>
            <m:ctrlPr>
              <w:rPr>
                <w:rFonts w:ascii="Cambria Math" w:hAnsi="Cambria Math"/>
                <w:i/>
                <w:kern w:val="0"/>
                <w:sz w:val="24"/>
                <w:szCs w:val="24"/>
              </w:rPr>
            </m:ctrlPr>
          </m:sub>
        </m:sSub>
        <m:r>
          <m:rPr/>
          <w:rPr>
            <w:rFonts w:hint="eastAsia" w:ascii="Cambria Math" w:hAnsi="Cambria Math"/>
            <w:kern w:val="0"/>
            <w:sz w:val="24"/>
            <w:szCs w:val="24"/>
          </w:rPr>
          <m:t>V</m:t>
        </m:r>
      </m:oMath>
      <w:r>
        <w:rPr>
          <w:rFonts w:hint="eastAsia"/>
          <w:kern w:val="0"/>
          <w:sz w:val="24"/>
          <w:szCs w:val="24"/>
        </w:rPr>
        <w:t>，</w:t>
      </w:r>
      <w:r>
        <w:rPr>
          <w:spacing w:val="-92"/>
          <w:kern w:val="0"/>
          <w:sz w:val="24"/>
          <w:szCs w:val="24"/>
        </w:rPr>
        <w:t xml:space="preserve"> </w:t>
      </w:r>
      <w:r>
        <w:rPr>
          <w:kern w:val="0"/>
          <w:sz w:val="24"/>
          <w:szCs w:val="24"/>
        </w:rPr>
        <w:t>其中</w:t>
      </w:r>
      <m:oMath>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kern w:val="0"/>
                <w:sz w:val="24"/>
                <w:szCs w:val="24"/>
              </w:rPr>
            </m:ctrlPr>
          </m:e>
          <m:sub>
            <m:r>
              <m:rPr/>
              <w:rPr>
                <w:rFonts w:hint="eastAsia" w:ascii="Cambria Math" w:hAnsi="Cambria Math"/>
                <w:kern w:val="0"/>
                <w:sz w:val="24"/>
                <w:szCs w:val="24"/>
              </w:rPr>
              <m:t>a</m:t>
            </m:r>
            <m:ctrlPr>
              <w:rPr>
                <w:rFonts w:ascii="Cambria Math" w:hAnsi="Cambria Math"/>
                <w:i/>
                <w:kern w:val="0"/>
                <w:sz w:val="24"/>
                <w:szCs w:val="24"/>
              </w:rPr>
            </m:ctrlPr>
          </m:sub>
        </m:sSub>
      </m:oMath>
      <w:r>
        <w:rPr>
          <w:rFonts w:hint="eastAsia"/>
          <w:kern w:val="0"/>
          <w:sz w:val="24"/>
          <w:szCs w:val="24"/>
        </w:rPr>
        <w:t>为</w:t>
      </w:r>
      <w:r>
        <w:rPr>
          <w:kern w:val="0"/>
          <w:sz w:val="24"/>
          <w:szCs w:val="24"/>
        </w:rPr>
        <w:t>空气密度，</w:t>
      </w:r>
      <m:oMath>
        <m:r>
          <m:rPr/>
          <w:rPr>
            <w:rFonts w:ascii="Cambria Math" w:hAnsi="Cambria Math"/>
            <w:kern w:val="0"/>
            <w:sz w:val="24"/>
            <w:szCs w:val="24"/>
          </w:rPr>
          <m:t>V</m:t>
        </m:r>
      </m:oMath>
      <w:r>
        <w:rPr>
          <w:rFonts w:hint="eastAsia"/>
          <w:kern w:val="0"/>
          <w:sz w:val="24"/>
          <w:szCs w:val="24"/>
        </w:rPr>
        <w:t>为</w:t>
      </w:r>
      <w:r>
        <w:rPr>
          <w:kern w:val="0"/>
          <w:sz w:val="24"/>
          <w:szCs w:val="24"/>
        </w:rPr>
        <w:t>砝码体积。模型变为：</w:t>
      </w:r>
    </w:p>
    <w:p w14:paraId="5A2A146C">
      <w:pPr>
        <w:pStyle w:val="9"/>
        <w:ind w:firstLine="480" w:firstLineChars="200"/>
        <w:rPr>
          <w:kern w:val="0"/>
          <w:sz w:val="24"/>
          <w:szCs w:val="24"/>
        </w:rPr>
      </w:pPr>
      <m:oMathPara>
        <m:oMath>
          <m:r>
            <m:rPr/>
            <w:rPr>
              <w:rFonts w:ascii="Cambria Math" w:hAnsi="Cambria Math"/>
              <w:kern w:val="0"/>
              <w:sz w:val="24"/>
              <w:szCs w:val="24"/>
            </w:rPr>
            <m:t>m=</m:t>
          </m:r>
          <m:f>
            <m:fPr>
              <m:ctrlPr>
                <w:rPr>
                  <w:rFonts w:ascii="Cambria Math" w:hAnsi="Cambria Math"/>
                  <w:kern w:val="0"/>
                  <w:sz w:val="24"/>
                  <w:szCs w:val="24"/>
                </w:rPr>
              </m:ctrlPr>
            </m:fPr>
            <m:num>
              <m:r>
                <m:rPr/>
                <w:rPr>
                  <w:rFonts w:hint="eastAsia" w:ascii="Cambria Math" w:hAnsi="Cambria Math"/>
                  <w:kern w:val="0"/>
                  <w:sz w:val="24"/>
                  <w:szCs w:val="24"/>
                </w:rPr>
                <m:t>k</m:t>
              </m:r>
              <m:ctrlPr>
                <w:rPr>
                  <w:rFonts w:ascii="Cambria Math" w:hAnsi="Cambria Math"/>
                  <w:i/>
                  <w:kern w:val="0"/>
                  <w:sz w:val="24"/>
                  <w:szCs w:val="24"/>
                </w:rPr>
              </m:ctrlPr>
            </m:num>
            <m:den>
              <m:r>
                <m:rPr/>
                <w:rPr>
                  <w:rFonts w:ascii="Cambria Math" w:hAnsi="Cambria Math"/>
                  <w:kern w:val="0"/>
                  <w:sz w:val="24"/>
                  <w:szCs w:val="24"/>
                </w:rPr>
                <m:t>g</m:t>
              </m:r>
              <m:ctrlPr>
                <w:rPr>
                  <w:rFonts w:ascii="Cambria Math" w:hAnsi="Cambria Math"/>
                  <w:i/>
                  <w:kern w:val="0"/>
                  <w:sz w:val="24"/>
                  <w:szCs w:val="24"/>
                </w:rPr>
              </m:ctrlPr>
            </m:den>
          </m:f>
          <m:r>
            <m:rPr/>
            <w:rPr>
              <w:rFonts w:ascii="Cambria Math" w:hAnsi="Cambria Math"/>
              <w:kern w:val="0"/>
              <w:sz w:val="24"/>
              <w:szCs w:val="24"/>
            </w:rPr>
            <m:t>X+</m:t>
          </m:r>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a</m:t>
              </m:r>
              <m:ctrlPr>
                <w:rPr>
                  <w:rFonts w:ascii="Cambria Math" w:hAnsi="Cambria Math"/>
                  <w:i/>
                  <w:kern w:val="0"/>
                  <w:sz w:val="24"/>
                  <w:szCs w:val="24"/>
                </w:rPr>
              </m:ctrlPr>
            </m:sub>
          </m:sSub>
          <m:r>
            <m:rPr/>
            <w:rPr>
              <w:rFonts w:ascii="Cambria Math" w:hAnsi="Cambria Math"/>
              <w:kern w:val="0"/>
              <w:sz w:val="24"/>
              <w:szCs w:val="24"/>
            </w:rPr>
            <m:t>V</m:t>
          </m:r>
        </m:oMath>
      </m:oMathPara>
    </w:p>
    <w:p w14:paraId="0E888381">
      <w:pPr>
        <w:pStyle w:val="9"/>
        <w:spacing w:after="0"/>
        <w:ind w:firstLine="480" w:firstLineChars="200"/>
        <w:jc w:val="both"/>
        <w:rPr>
          <w:kern w:val="0"/>
          <w:sz w:val="24"/>
          <w:szCs w:val="24"/>
        </w:rPr>
      </w:pPr>
      <w:r>
        <w:rPr>
          <w:kern w:val="0"/>
          <w:position w:val="1"/>
          <w:sz w:val="24"/>
          <w:szCs w:val="24"/>
        </w:rPr>
        <w:t>体积通常根据给定参考温度</w:t>
      </w:r>
      <w:bookmarkStart w:id="68" w:name="OLE_LINK18"/>
      <m:oMath>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w:bookmarkEnd w:id="68"/>
          </m:sub>
        </m:sSub>
      </m:oMath>
      <w:r>
        <w:rPr>
          <w:kern w:val="0"/>
          <w:position w:val="1"/>
          <w:sz w:val="24"/>
          <w:szCs w:val="24"/>
        </w:rPr>
        <w:t>（</w:t>
      </w:r>
      <m:oMath>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spacing w:val="-3"/>
          <w:kern w:val="0"/>
          <w:position w:val="1"/>
          <w:sz w:val="24"/>
          <w:szCs w:val="24"/>
        </w:rPr>
        <w:t xml:space="preserve">= </w:t>
      </w:r>
      <w:r>
        <w:rPr>
          <w:kern w:val="0"/>
          <w:position w:val="1"/>
          <w:sz w:val="24"/>
          <w:szCs w:val="24"/>
        </w:rPr>
        <w:t>0</w:t>
      </w:r>
      <w:r>
        <w:rPr>
          <w:spacing w:val="-4"/>
          <w:kern w:val="0"/>
          <w:position w:val="1"/>
          <w:sz w:val="24"/>
          <w:szCs w:val="24"/>
        </w:rPr>
        <w:t xml:space="preserve"> °</w:t>
      </w:r>
      <w:r>
        <w:rPr>
          <w:kern w:val="0"/>
          <w:position w:val="1"/>
          <w:sz w:val="24"/>
          <w:szCs w:val="24"/>
        </w:rPr>
        <w:t>C或</w:t>
      </w:r>
      <m:oMath>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spacing w:val="-3"/>
          <w:kern w:val="0"/>
          <w:position w:val="1"/>
          <w:sz w:val="24"/>
          <w:szCs w:val="24"/>
        </w:rPr>
        <w:t xml:space="preserve">= </w:t>
      </w:r>
      <w:r>
        <w:rPr>
          <w:kern w:val="0"/>
          <w:position w:val="1"/>
          <w:sz w:val="24"/>
          <w:szCs w:val="24"/>
        </w:rPr>
        <w:t>20</w:t>
      </w:r>
      <w:r>
        <w:rPr>
          <w:spacing w:val="-3"/>
          <w:kern w:val="0"/>
          <w:position w:val="1"/>
          <w:sz w:val="24"/>
          <w:szCs w:val="24"/>
        </w:rPr>
        <w:t xml:space="preserve"> °</w:t>
      </w:r>
      <w:r>
        <w:rPr>
          <w:kern w:val="0"/>
          <w:position w:val="1"/>
          <w:sz w:val="24"/>
          <w:szCs w:val="24"/>
        </w:rPr>
        <w:t>C）下确定的已知值</w:t>
      </w:r>
      <m:oMath>
        <m:sSub>
          <m:sSubPr>
            <m:ctrlPr>
              <w:rPr>
                <w:rFonts w:ascii="Cambria Math" w:hAnsi="Cambria Math"/>
                <w:i/>
                <w:kern w:val="0"/>
                <w:sz w:val="24"/>
                <w:szCs w:val="24"/>
              </w:rPr>
            </m:ctrlPr>
          </m:sSubPr>
          <m:e>
            <m:r>
              <m:rPr/>
              <w:rPr>
                <w:rFonts w:hint="eastAsia" w:ascii="Cambria Math" w:hAnsi="Cambria Math"/>
                <w:kern w:val="0"/>
                <w:sz w:val="24"/>
                <w:szCs w:val="24"/>
              </w:rPr>
              <m:t>V</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kern w:val="0"/>
          <w:position w:val="1"/>
          <w:sz w:val="24"/>
          <w:szCs w:val="24"/>
        </w:rPr>
        <w:t>，并考虑</w:t>
      </w:r>
      <w:r>
        <w:rPr>
          <w:rFonts w:hint="eastAsia"/>
          <w:kern w:val="0"/>
          <w:position w:val="1"/>
          <w:sz w:val="24"/>
          <w:szCs w:val="24"/>
        </w:rPr>
        <w:t>通过</w:t>
      </w:r>
      <w:r>
        <w:rPr>
          <w:kern w:val="0"/>
          <w:position w:val="1"/>
          <w:sz w:val="24"/>
          <w:szCs w:val="24"/>
        </w:rPr>
        <w:t>测量时的温度</w:t>
      </w:r>
      <w:r>
        <w:rPr>
          <w:i/>
          <w:kern w:val="0"/>
          <w:position w:val="1"/>
          <w:sz w:val="24"/>
          <w:szCs w:val="24"/>
        </w:rPr>
        <w:t>t</w:t>
      </w:r>
      <w:r>
        <w:rPr>
          <w:kern w:val="0"/>
          <w:position w:val="1"/>
          <w:sz w:val="24"/>
          <w:szCs w:val="24"/>
        </w:rPr>
        <w:t>及砝码材料在</w:t>
      </w:r>
      <w:r>
        <w:rPr>
          <w:i/>
          <w:kern w:val="0"/>
          <w:position w:val="1"/>
          <w:sz w:val="24"/>
          <w:szCs w:val="24"/>
        </w:rPr>
        <w:t>t</w:t>
      </w:r>
      <w:r>
        <w:rPr>
          <w:kern w:val="0"/>
          <w:position w:val="1"/>
          <w:sz w:val="24"/>
          <w:szCs w:val="24"/>
        </w:rPr>
        <w:t>和</w:t>
      </w:r>
      <w:r>
        <w:rPr>
          <w:rFonts w:hint="eastAsia"/>
          <w:kern w:val="0"/>
          <w:position w:val="1"/>
          <w:sz w:val="24"/>
          <w:szCs w:val="24"/>
        </w:rPr>
        <w:t xml:space="preserve"> </w:t>
      </w:r>
      <m:oMath>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kern w:val="0"/>
          <w:position w:val="1"/>
          <w:sz w:val="24"/>
          <w:szCs w:val="24"/>
        </w:rPr>
        <w:t>之间的温度范围内的平均热膨胀系数</w:t>
      </w:r>
      <w:r>
        <w:rPr>
          <w:i/>
          <w:kern w:val="0"/>
          <w:position w:val="1"/>
          <w:sz w:val="24"/>
          <w:szCs w:val="24"/>
        </w:rPr>
        <w:t>α</w:t>
      </w:r>
      <w:r>
        <w:rPr>
          <w:kern w:val="0"/>
          <w:position w:val="1"/>
          <w:sz w:val="24"/>
          <w:szCs w:val="24"/>
        </w:rPr>
        <w:t>进行修正：</w:t>
      </w:r>
    </w:p>
    <w:p w14:paraId="2629ACAE">
      <w:pPr>
        <w:pStyle w:val="9"/>
        <w:ind w:firstLine="480" w:firstLineChars="200"/>
        <w:rPr>
          <w:kern w:val="0"/>
          <w:sz w:val="24"/>
          <w:szCs w:val="24"/>
        </w:rPr>
      </w:pPr>
      <m:oMathPara>
        <m:oMath>
          <m:r>
            <m:rPr/>
            <w:rPr>
              <w:rFonts w:ascii="Cambria Math" w:hAnsi="Cambria Math"/>
              <w:kern w:val="0"/>
              <w:sz w:val="24"/>
              <w:szCs w:val="24"/>
            </w:rPr>
            <m:t>V=</m:t>
          </m:r>
          <m:sSub>
            <m:sSubPr>
              <m:ctrlPr>
                <w:rPr>
                  <w:rFonts w:ascii="Cambria Math" w:hAnsi="Cambria Math"/>
                  <w:i/>
                  <w:kern w:val="0"/>
                  <w:sz w:val="24"/>
                  <w:szCs w:val="24"/>
                </w:rPr>
              </m:ctrlPr>
            </m:sSubPr>
            <m:e>
              <m:r>
                <m:rPr/>
                <w:rPr>
                  <w:rFonts w:ascii="Cambria Math" w:hAnsi="Cambria Math"/>
                  <w:kern w:val="0"/>
                  <w:sz w:val="24"/>
                  <w:szCs w:val="24"/>
                </w:rPr>
                <m:t>V</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d>
            <m:dPr>
              <m:begChr m:val="["/>
              <m:endChr m:val="]"/>
              <m:ctrlPr>
                <w:rPr>
                  <w:rFonts w:ascii="Cambria Math" w:hAnsi="Cambria Math"/>
                  <w:kern w:val="0"/>
                  <w:sz w:val="24"/>
                  <w:szCs w:val="24"/>
                </w:rPr>
              </m:ctrlPr>
            </m:dPr>
            <m:e>
              <m:r>
                <m:rPr/>
                <w:rPr>
                  <w:rFonts w:ascii="Cambria Math" w:hAnsi="Cambria Math"/>
                  <w:kern w:val="0"/>
                  <w:sz w:val="24"/>
                  <w:szCs w:val="24"/>
                </w:rPr>
                <m:t>1+</m:t>
              </m:r>
              <m:r>
                <m:rPr>
                  <m:sty m:val="p"/>
                </m:rPr>
                <w:rPr>
                  <w:rFonts w:ascii="Cambria Math" w:hAnsi="Cambria Math"/>
                  <w:kern w:val="0"/>
                  <w:sz w:val="24"/>
                  <w:szCs w:val="24"/>
                </w:rPr>
                <m:t>α</m:t>
              </m:r>
              <m:d>
                <m:dPr>
                  <m:ctrlPr>
                    <w:rPr>
                      <w:rFonts w:ascii="Cambria Math" w:hAnsi="Cambria Math"/>
                      <w:i/>
                      <w:kern w:val="0"/>
                      <w:sz w:val="24"/>
                      <w:szCs w:val="24"/>
                    </w:rPr>
                  </m:ctrlPr>
                </m:dPr>
                <m:e>
                  <m:r>
                    <m:rPr/>
                    <w:rPr>
                      <w:rFonts w:ascii="Cambria Math" w:hAnsi="Cambria Math"/>
                      <w:kern w:val="0"/>
                      <w:sz w:val="24"/>
                      <w:szCs w:val="24"/>
                    </w:rPr>
                    <m:t>t−</m:t>
                  </m:r>
                  <m:sSub>
                    <m:sSubPr>
                      <m:ctrlPr>
                        <w:rPr>
                          <w:rFonts w:ascii="Cambria Math" w:hAnsi="Cambria Math"/>
                          <w:i/>
                          <w:kern w:val="0"/>
                          <w:sz w:val="24"/>
                          <w:szCs w:val="24"/>
                        </w:rPr>
                      </m:ctrlPr>
                    </m:sSubPr>
                    <m:e>
                      <m:r>
                        <m:rPr/>
                        <w:rPr>
                          <w:rFonts w:ascii="Cambria Math" w:hAnsi="Cambria Math"/>
                          <w:kern w:val="0"/>
                          <w:sz w:val="24"/>
                          <w:szCs w:val="24"/>
                        </w:rPr>
                        <m:t>t</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oMath>
      </m:oMathPara>
    </w:p>
    <w:p w14:paraId="490483B8">
      <w:pPr>
        <w:pStyle w:val="9"/>
        <w:ind w:firstLine="480" w:firstLineChars="200"/>
        <w:rPr>
          <w:kern w:val="0"/>
          <w:sz w:val="24"/>
          <w:szCs w:val="24"/>
        </w:rPr>
      </w:pPr>
      <w:r>
        <w:rPr>
          <w:rFonts w:hint="eastAsia"/>
          <w:iCs/>
          <w:kern w:val="0"/>
          <w:sz w:val="24"/>
          <w:szCs w:val="24"/>
        </w:rPr>
        <w:t>此</w:t>
      </w:r>
      <w:r>
        <w:rPr>
          <w:kern w:val="0"/>
          <w:sz w:val="24"/>
          <w:szCs w:val="24"/>
        </w:rPr>
        <w:t>表达式</w:t>
      </w:r>
      <w:r>
        <w:rPr>
          <w:rFonts w:hint="eastAsia"/>
          <w:kern w:val="0"/>
          <w:sz w:val="24"/>
          <w:szCs w:val="24"/>
        </w:rPr>
        <w:t>可直接纳入</w:t>
      </w:r>
      <w:r>
        <w:rPr>
          <w:kern w:val="0"/>
          <w:sz w:val="24"/>
          <w:szCs w:val="24"/>
        </w:rPr>
        <w:t>模型，或作为多</w:t>
      </w:r>
      <w:r>
        <w:rPr>
          <w:rFonts w:hint="eastAsia"/>
          <w:kern w:val="0"/>
          <w:sz w:val="24"/>
          <w:szCs w:val="24"/>
        </w:rPr>
        <w:t>阶段</w:t>
      </w:r>
      <w:r>
        <w:rPr>
          <w:kern w:val="0"/>
          <w:sz w:val="24"/>
          <w:szCs w:val="24"/>
        </w:rPr>
        <w:t>测量模型的子模型（</w:t>
      </w:r>
      <w:r>
        <w:rPr>
          <w:spacing w:val="28"/>
          <w:kern w:val="0"/>
          <w:sz w:val="24"/>
          <w:szCs w:val="24"/>
        </w:rPr>
        <w:t>另见</w:t>
      </w:r>
      <w:r>
        <w:rPr>
          <w:kern w:val="0"/>
          <w:sz w:val="24"/>
          <w:szCs w:val="24"/>
        </w:rPr>
        <w:t>8.4）。类似</w:t>
      </w:r>
      <w:r>
        <w:rPr>
          <w:rFonts w:hint="eastAsia"/>
          <w:kern w:val="0"/>
          <w:sz w:val="24"/>
          <w:szCs w:val="24"/>
        </w:rPr>
        <w:t>方法适用于</w:t>
      </w:r>
      <w:r>
        <w:rPr>
          <w:kern w:val="0"/>
          <w:sz w:val="24"/>
          <w:szCs w:val="24"/>
        </w:rPr>
        <w:t>其他输入量。</w:t>
      </w:r>
    </w:p>
    <w:p w14:paraId="55958357">
      <w:pPr>
        <w:pStyle w:val="9"/>
        <w:spacing w:after="0"/>
        <w:ind w:firstLine="480" w:firstLineChars="200"/>
        <w:jc w:val="both"/>
        <w:rPr>
          <w:kern w:val="0"/>
          <w:sz w:val="24"/>
          <w:szCs w:val="24"/>
        </w:rPr>
      </w:pPr>
    </w:p>
    <w:p w14:paraId="63DC82AF">
      <w:pPr>
        <w:pStyle w:val="9"/>
        <w:ind w:firstLine="480" w:firstLineChars="200"/>
        <w:rPr>
          <w:kern w:val="0"/>
          <w:sz w:val="24"/>
          <w:szCs w:val="24"/>
        </w:rPr>
      </w:pPr>
      <w:r>
        <w:rPr>
          <w:kern w:val="0"/>
          <w:sz w:val="24"/>
          <w:szCs w:val="24"/>
        </w:rPr>
        <w:t>10.3.3  如果</w:t>
      </w:r>
      <w:r>
        <w:rPr>
          <w:rFonts w:hint="eastAsia"/>
          <w:kern w:val="0"/>
          <w:sz w:val="24"/>
          <w:szCs w:val="24"/>
        </w:rPr>
        <w:t>效应</w:t>
      </w:r>
      <w:r>
        <w:rPr>
          <w:kern w:val="0"/>
          <w:sz w:val="24"/>
          <w:szCs w:val="24"/>
        </w:rPr>
        <w:t>和相关量之间</w:t>
      </w:r>
      <w:r>
        <w:rPr>
          <w:rFonts w:hint="eastAsia"/>
          <w:kern w:val="0"/>
          <w:sz w:val="24"/>
          <w:szCs w:val="24"/>
        </w:rPr>
        <w:t>无已知</w:t>
      </w:r>
      <w:r>
        <w:rPr>
          <w:kern w:val="0"/>
          <w:sz w:val="24"/>
          <w:szCs w:val="24"/>
        </w:rPr>
        <w:t>关系，</w:t>
      </w:r>
      <w:r>
        <w:rPr>
          <w:rFonts w:hint="eastAsia"/>
          <w:kern w:val="0"/>
          <w:sz w:val="24"/>
          <w:szCs w:val="24"/>
        </w:rPr>
        <w:t>通常通过</w:t>
      </w:r>
      <w:r>
        <w:rPr>
          <w:kern w:val="0"/>
          <w:sz w:val="24"/>
          <w:szCs w:val="24"/>
        </w:rPr>
        <w:t>实验</w:t>
      </w:r>
      <w:r>
        <w:rPr>
          <w:rFonts w:hint="eastAsia"/>
          <w:kern w:val="0"/>
          <w:sz w:val="24"/>
          <w:szCs w:val="24"/>
        </w:rPr>
        <w:t>，比如</w:t>
      </w:r>
      <w:r>
        <w:rPr>
          <w:kern w:val="0"/>
          <w:sz w:val="24"/>
          <w:szCs w:val="24"/>
        </w:rPr>
        <w:t>方法评估或方法验证研究</w:t>
      </w:r>
      <w:r>
        <w:rPr>
          <w:rFonts w:hint="eastAsia"/>
          <w:kern w:val="0"/>
          <w:sz w:val="24"/>
          <w:szCs w:val="24"/>
        </w:rPr>
        <w:t>，</w:t>
      </w:r>
      <w:r>
        <w:rPr>
          <w:kern w:val="0"/>
          <w:sz w:val="24"/>
          <w:szCs w:val="24"/>
        </w:rPr>
        <w:t>确定</w:t>
      </w:r>
      <w:r>
        <w:rPr>
          <w:rFonts w:hint="eastAsia"/>
          <w:kern w:val="0"/>
          <w:sz w:val="24"/>
          <w:szCs w:val="24"/>
        </w:rPr>
        <w:t>其依赖</w:t>
      </w:r>
      <w:r>
        <w:rPr>
          <w:kern w:val="0"/>
          <w:sz w:val="24"/>
          <w:szCs w:val="24"/>
        </w:rPr>
        <w:t>关系[100]。此外，还应考虑</w:t>
      </w:r>
      <w:r>
        <w:rPr>
          <w:rFonts w:hint="eastAsia"/>
          <w:kern w:val="0"/>
          <w:sz w:val="24"/>
          <w:szCs w:val="24"/>
        </w:rPr>
        <w:t>到这样一种可能性，即</w:t>
      </w:r>
      <w:r>
        <w:rPr>
          <w:kern w:val="0"/>
          <w:sz w:val="24"/>
          <w:szCs w:val="24"/>
        </w:rPr>
        <w:t>所研究</w:t>
      </w:r>
      <w:r>
        <w:rPr>
          <w:rFonts w:hint="eastAsia"/>
          <w:kern w:val="0"/>
          <w:sz w:val="24"/>
          <w:szCs w:val="24"/>
        </w:rPr>
        <w:t>的效应</w:t>
      </w:r>
      <w:r>
        <w:rPr>
          <w:kern w:val="0"/>
          <w:sz w:val="24"/>
          <w:szCs w:val="24"/>
        </w:rPr>
        <w:t>产生的不确定度分量在</w:t>
      </w:r>
      <w:r>
        <w:rPr>
          <w:rFonts w:hint="eastAsia"/>
          <w:kern w:val="0"/>
          <w:sz w:val="24"/>
          <w:szCs w:val="24"/>
        </w:rPr>
        <w:t>所考虑的</w:t>
      </w:r>
      <w:r>
        <w:rPr>
          <w:kern w:val="0"/>
          <w:sz w:val="24"/>
          <w:szCs w:val="24"/>
        </w:rPr>
        <w:t>引起</w:t>
      </w:r>
      <w:r>
        <w:rPr>
          <w:rFonts w:hint="eastAsia"/>
          <w:kern w:val="0"/>
          <w:sz w:val="24"/>
          <w:szCs w:val="24"/>
        </w:rPr>
        <w:t>效应</w:t>
      </w:r>
      <w:r>
        <w:rPr>
          <w:kern w:val="0"/>
          <w:sz w:val="24"/>
          <w:szCs w:val="24"/>
        </w:rPr>
        <w:t>的量值范围内</w:t>
      </w:r>
      <w:r>
        <w:rPr>
          <w:rFonts w:hint="eastAsia"/>
          <w:kern w:val="0"/>
          <w:sz w:val="24"/>
          <w:szCs w:val="24"/>
        </w:rPr>
        <w:t>并</w:t>
      </w:r>
      <w:r>
        <w:rPr>
          <w:kern w:val="0"/>
          <w:sz w:val="24"/>
          <w:szCs w:val="24"/>
        </w:rPr>
        <w:t>不一定</w:t>
      </w:r>
      <w:r>
        <w:rPr>
          <w:rFonts w:hint="eastAsia"/>
          <w:kern w:val="0"/>
          <w:sz w:val="24"/>
          <w:szCs w:val="24"/>
        </w:rPr>
        <w:t>是</w:t>
      </w:r>
      <w:r>
        <w:rPr>
          <w:kern w:val="0"/>
          <w:sz w:val="24"/>
          <w:szCs w:val="24"/>
        </w:rPr>
        <w:t>恒定的</w:t>
      </w:r>
      <w:r>
        <w:rPr>
          <w:rFonts w:hint="eastAsia"/>
          <w:kern w:val="0"/>
          <w:sz w:val="24"/>
          <w:szCs w:val="24"/>
        </w:rPr>
        <w:t>。为此，</w:t>
      </w:r>
      <w:r>
        <w:rPr>
          <w:kern w:val="0"/>
          <w:sz w:val="24"/>
          <w:szCs w:val="24"/>
        </w:rPr>
        <w:t>应</w:t>
      </w:r>
      <w:r>
        <w:rPr>
          <w:rFonts w:hint="eastAsia"/>
          <w:kern w:val="0"/>
          <w:sz w:val="24"/>
          <w:szCs w:val="24"/>
        </w:rPr>
        <w:t>通过</w:t>
      </w:r>
      <w:r>
        <w:rPr>
          <w:kern w:val="0"/>
          <w:sz w:val="24"/>
          <w:szCs w:val="24"/>
        </w:rPr>
        <w:t>完善的实验提供</w:t>
      </w:r>
      <w:r>
        <w:rPr>
          <w:rFonts w:hint="eastAsia"/>
          <w:kern w:val="0"/>
          <w:sz w:val="24"/>
          <w:szCs w:val="24"/>
        </w:rPr>
        <w:t>该量值</w:t>
      </w:r>
      <w:r>
        <w:rPr>
          <w:kern w:val="0"/>
          <w:sz w:val="24"/>
          <w:szCs w:val="24"/>
        </w:rPr>
        <w:t>范围内的数据，以评估不确定度分量</w:t>
      </w:r>
      <w:r>
        <w:rPr>
          <w:rFonts w:hint="eastAsia"/>
          <w:kern w:val="0"/>
          <w:sz w:val="24"/>
          <w:szCs w:val="24"/>
        </w:rPr>
        <w:t>的</w:t>
      </w:r>
      <w:r>
        <w:rPr>
          <w:kern w:val="0"/>
          <w:sz w:val="24"/>
          <w:szCs w:val="24"/>
        </w:rPr>
        <w:t>最佳</w:t>
      </w:r>
      <w:r>
        <w:rPr>
          <w:rFonts w:hint="eastAsia"/>
          <w:kern w:val="0"/>
          <w:sz w:val="24"/>
          <w:szCs w:val="24"/>
        </w:rPr>
        <w:t>的</w:t>
      </w:r>
      <w:r>
        <w:rPr>
          <w:kern w:val="0"/>
          <w:sz w:val="24"/>
          <w:szCs w:val="24"/>
        </w:rPr>
        <w:t>近似是与被测量</w:t>
      </w:r>
      <w:r>
        <w:rPr>
          <w:rFonts w:hint="eastAsia"/>
          <w:kern w:val="0"/>
          <w:sz w:val="24"/>
          <w:szCs w:val="24"/>
        </w:rPr>
        <w:t>的</w:t>
      </w:r>
      <w:r>
        <w:rPr>
          <w:kern w:val="0"/>
          <w:sz w:val="24"/>
          <w:szCs w:val="24"/>
        </w:rPr>
        <w:t>值无关或成比例</w:t>
      </w:r>
      <w:r>
        <w:rPr>
          <w:rFonts w:hint="eastAsia"/>
          <w:kern w:val="0"/>
          <w:sz w:val="24"/>
          <w:szCs w:val="24"/>
        </w:rPr>
        <w:t>的分量，</w:t>
      </w:r>
      <w:r>
        <w:rPr>
          <w:kern w:val="0"/>
          <w:sz w:val="24"/>
          <w:szCs w:val="24"/>
        </w:rPr>
        <w:t>或是与被测量之间</w:t>
      </w:r>
      <w:r>
        <w:rPr>
          <w:rFonts w:hint="eastAsia"/>
          <w:kern w:val="0"/>
          <w:sz w:val="24"/>
          <w:szCs w:val="24"/>
        </w:rPr>
        <w:t>存在</w:t>
      </w:r>
      <w:r>
        <w:rPr>
          <w:kern w:val="0"/>
          <w:sz w:val="24"/>
          <w:szCs w:val="24"/>
        </w:rPr>
        <w:t>某种其他关系的</w:t>
      </w:r>
      <w:r>
        <w:rPr>
          <w:rFonts w:hint="eastAsia"/>
          <w:kern w:val="0"/>
          <w:sz w:val="24"/>
          <w:szCs w:val="24"/>
        </w:rPr>
        <w:t>分量</w:t>
      </w:r>
      <w:r>
        <w:rPr>
          <w:kern w:val="0"/>
          <w:sz w:val="24"/>
          <w:szCs w:val="24"/>
        </w:rPr>
        <w:t>。在第一种情形下，</w:t>
      </w:r>
      <w:r>
        <w:rPr>
          <w:rFonts w:hint="eastAsia"/>
          <w:kern w:val="0"/>
          <w:sz w:val="24"/>
          <w:szCs w:val="24"/>
        </w:rPr>
        <w:t>应将效应</w:t>
      </w:r>
      <w:r>
        <w:rPr>
          <w:kern w:val="0"/>
          <w:sz w:val="24"/>
          <w:szCs w:val="24"/>
        </w:rPr>
        <w:t>作为加</w:t>
      </w:r>
      <w:r>
        <w:rPr>
          <w:rFonts w:hint="eastAsia"/>
          <w:kern w:val="0"/>
          <w:sz w:val="24"/>
          <w:szCs w:val="24"/>
        </w:rPr>
        <w:t>性</w:t>
      </w:r>
      <w:r>
        <w:rPr>
          <w:kern w:val="0"/>
          <w:sz w:val="24"/>
          <w:szCs w:val="24"/>
        </w:rPr>
        <w:t>项建模，而在第二种情形下，</w:t>
      </w:r>
      <w:r>
        <w:rPr>
          <w:rFonts w:hint="eastAsia"/>
          <w:kern w:val="0"/>
          <w:sz w:val="24"/>
          <w:szCs w:val="24"/>
        </w:rPr>
        <w:t>则应</w:t>
      </w:r>
      <w:r>
        <w:rPr>
          <w:kern w:val="0"/>
          <w:sz w:val="24"/>
          <w:szCs w:val="24"/>
        </w:rPr>
        <w:t>选择乘法因子。</w:t>
      </w:r>
    </w:p>
    <w:p w14:paraId="1D8E6ADD">
      <w:pPr>
        <w:pStyle w:val="9"/>
        <w:ind w:firstLine="480" w:firstLineChars="200"/>
        <w:rPr>
          <w:kern w:val="0"/>
          <w:sz w:val="24"/>
          <w:szCs w:val="24"/>
        </w:rPr>
      </w:pPr>
      <w:r>
        <w:rPr>
          <w:kern w:val="0"/>
          <w:sz w:val="24"/>
          <w:szCs w:val="24"/>
        </w:rPr>
        <w:t>10.3.4 认识充分</w:t>
      </w:r>
      <w:r>
        <w:rPr>
          <w:rFonts w:hint="eastAsia"/>
          <w:kern w:val="0"/>
          <w:sz w:val="24"/>
          <w:szCs w:val="24"/>
        </w:rPr>
        <w:t>的效应对应的</w:t>
      </w:r>
      <w:r>
        <w:rPr>
          <w:kern w:val="0"/>
          <w:sz w:val="24"/>
          <w:szCs w:val="24"/>
        </w:rPr>
        <w:t>修正</w:t>
      </w:r>
      <w:r>
        <w:rPr>
          <w:rFonts w:hint="eastAsia"/>
          <w:kern w:val="0"/>
          <w:sz w:val="24"/>
          <w:szCs w:val="24"/>
        </w:rPr>
        <w:t>必须</w:t>
      </w:r>
      <w:r>
        <w:rPr>
          <w:kern w:val="0"/>
          <w:sz w:val="24"/>
          <w:szCs w:val="24"/>
        </w:rPr>
        <w:t>以数学表达式形式纳入测量模型。如何确定修正</w:t>
      </w:r>
      <w:r>
        <w:rPr>
          <w:rFonts w:hint="eastAsia"/>
          <w:kern w:val="0"/>
          <w:sz w:val="24"/>
          <w:szCs w:val="24"/>
        </w:rPr>
        <w:t>的</w:t>
      </w:r>
      <w:r>
        <w:rPr>
          <w:kern w:val="0"/>
          <w:sz w:val="24"/>
          <w:szCs w:val="24"/>
        </w:rPr>
        <w:t>（未知）值是一个选择问题，主要取决于目标不确定度。修正值可以在测量过程中通过实验确定，或者根据其他信息估计，或者在修正不影响被测量估计值的情况下，加</w:t>
      </w:r>
      <w:r>
        <w:rPr>
          <w:rFonts w:hint="eastAsia"/>
          <w:kern w:val="0"/>
          <w:sz w:val="24"/>
          <w:szCs w:val="24"/>
        </w:rPr>
        <w:t>性修正</w:t>
      </w:r>
      <w:r>
        <w:rPr>
          <w:kern w:val="0"/>
          <w:sz w:val="24"/>
          <w:szCs w:val="24"/>
        </w:rPr>
        <w:t>取零，乘</w:t>
      </w:r>
      <w:r>
        <w:rPr>
          <w:rFonts w:hint="eastAsia"/>
          <w:kern w:val="0"/>
          <w:sz w:val="24"/>
          <w:szCs w:val="24"/>
        </w:rPr>
        <w:t>性修正</w:t>
      </w:r>
      <w:r>
        <w:rPr>
          <w:kern w:val="0"/>
          <w:sz w:val="24"/>
          <w:szCs w:val="24"/>
        </w:rPr>
        <w:t>取1。无论</w:t>
      </w:r>
      <w:r>
        <w:rPr>
          <w:rFonts w:hint="eastAsia"/>
          <w:kern w:val="0"/>
          <w:sz w:val="24"/>
          <w:szCs w:val="24"/>
        </w:rPr>
        <w:t>修正</w:t>
      </w:r>
      <w:r>
        <w:rPr>
          <w:kern w:val="0"/>
          <w:sz w:val="24"/>
          <w:szCs w:val="24"/>
        </w:rPr>
        <w:t>值如何，测量模型中的修正对被测量估计值的</w:t>
      </w:r>
      <w:r>
        <w:rPr>
          <w:rFonts w:hint="eastAsia"/>
          <w:kern w:val="0"/>
          <w:sz w:val="24"/>
          <w:szCs w:val="24"/>
        </w:rPr>
        <w:t>不</w:t>
      </w:r>
      <w:r>
        <w:rPr>
          <w:kern w:val="0"/>
          <w:sz w:val="24"/>
          <w:szCs w:val="24"/>
        </w:rPr>
        <w:t>确定度</w:t>
      </w:r>
      <w:r>
        <w:rPr>
          <w:rFonts w:hint="eastAsia"/>
          <w:kern w:val="0"/>
          <w:sz w:val="24"/>
          <w:szCs w:val="24"/>
        </w:rPr>
        <w:t>都</w:t>
      </w:r>
      <w:r>
        <w:rPr>
          <w:kern w:val="0"/>
          <w:sz w:val="24"/>
          <w:szCs w:val="24"/>
        </w:rPr>
        <w:t>有贡献。</w:t>
      </w:r>
    </w:p>
    <w:p w14:paraId="7BA65A5A">
      <w:pPr>
        <w:pStyle w:val="9"/>
        <w:spacing w:after="0"/>
        <w:jc w:val="both"/>
        <w:rPr>
          <w:kern w:val="0"/>
          <w:sz w:val="24"/>
          <w:szCs w:val="24"/>
        </w:rPr>
      </w:pPr>
      <w:r>
        <w:rPr>
          <w:kern w:val="0"/>
          <w:sz w:val="24"/>
          <w:szCs w:val="24"/>
        </w:rPr>
        <w:t xml:space="preserve">10.3.5 </w:t>
      </w:r>
      <w:r>
        <w:rPr>
          <w:rFonts w:hint="eastAsia"/>
          <w:kern w:val="0"/>
          <w:sz w:val="24"/>
          <w:szCs w:val="24"/>
        </w:rPr>
        <w:t>在</w:t>
      </w:r>
      <w:r>
        <w:rPr>
          <w:kern w:val="0"/>
          <w:sz w:val="24"/>
          <w:szCs w:val="24"/>
        </w:rPr>
        <w:t>测量模型中</w:t>
      </w:r>
      <w:r>
        <w:rPr>
          <w:rFonts w:hint="eastAsia"/>
          <w:kern w:val="0"/>
          <w:sz w:val="24"/>
          <w:szCs w:val="24"/>
        </w:rPr>
        <w:t>不</w:t>
      </w:r>
      <w:r>
        <w:rPr>
          <w:kern w:val="0"/>
          <w:sz w:val="24"/>
          <w:szCs w:val="24"/>
        </w:rPr>
        <w:t>纳入已知值的修正而扩大不确定度的做法</w:t>
      </w:r>
      <w:r>
        <w:rPr>
          <w:rFonts w:hint="eastAsia"/>
          <w:kern w:val="0"/>
          <w:sz w:val="24"/>
          <w:szCs w:val="24"/>
        </w:rPr>
        <w:t>不</w:t>
      </w:r>
      <w:r>
        <w:rPr>
          <w:kern w:val="0"/>
          <w:sz w:val="24"/>
          <w:szCs w:val="24"/>
        </w:rPr>
        <w:t>科学，已被废止（见JCGM 100:2008的F.2.4.5）。</w:t>
      </w:r>
    </w:p>
    <w:p w14:paraId="37E52622">
      <w:pPr>
        <w:pStyle w:val="9"/>
        <w:spacing w:after="0"/>
        <w:jc w:val="both"/>
        <w:rPr>
          <w:kern w:val="0"/>
          <w:sz w:val="24"/>
          <w:szCs w:val="24"/>
          <w:lang w:val="zh-CN"/>
        </w:rPr>
      </w:pPr>
      <w:r>
        <w:rPr>
          <w:kern w:val="0"/>
          <w:sz w:val="24"/>
          <w:szCs w:val="24"/>
        </w:rPr>
        <w:t>10.3.6  评估修正</w:t>
      </w:r>
      <w:r>
        <w:rPr>
          <w:rFonts w:hint="eastAsia"/>
          <w:kern w:val="0"/>
          <w:sz w:val="24"/>
          <w:szCs w:val="24"/>
        </w:rPr>
        <w:t>所</w:t>
      </w:r>
      <w:r>
        <w:rPr>
          <w:kern w:val="0"/>
          <w:sz w:val="24"/>
          <w:szCs w:val="24"/>
        </w:rPr>
        <w:t>付出的努力越多，对</w:t>
      </w:r>
      <w:r>
        <w:rPr>
          <w:rFonts w:hint="eastAsia"/>
          <w:kern w:val="0"/>
          <w:sz w:val="24"/>
          <w:szCs w:val="24"/>
        </w:rPr>
        <w:t>其</w:t>
      </w:r>
      <w:r>
        <w:rPr>
          <w:kern w:val="0"/>
          <w:sz w:val="24"/>
          <w:szCs w:val="24"/>
        </w:rPr>
        <w:t>了解就越深，获得的不确定度</w:t>
      </w:r>
      <w:r>
        <w:rPr>
          <w:rFonts w:hint="eastAsia"/>
          <w:kern w:val="0"/>
          <w:sz w:val="24"/>
          <w:szCs w:val="24"/>
        </w:rPr>
        <w:t>也</w:t>
      </w:r>
      <w:r>
        <w:rPr>
          <w:kern w:val="0"/>
          <w:sz w:val="24"/>
          <w:szCs w:val="24"/>
        </w:rPr>
        <w:t>越可靠。简化测量模型</w:t>
      </w:r>
      <w:r>
        <w:rPr>
          <w:rFonts w:hint="eastAsia"/>
          <w:kern w:val="0"/>
          <w:sz w:val="24"/>
          <w:szCs w:val="24"/>
        </w:rPr>
        <w:t>，如</w:t>
      </w:r>
      <w:r>
        <w:rPr>
          <w:kern w:val="0"/>
          <w:sz w:val="24"/>
          <w:szCs w:val="24"/>
        </w:rPr>
        <w:t>忽略修正或对于</w:t>
      </w:r>
      <w:r>
        <w:rPr>
          <w:rFonts w:hint="eastAsia"/>
          <w:kern w:val="0"/>
          <w:sz w:val="24"/>
          <w:szCs w:val="24"/>
        </w:rPr>
        <w:t>更</w:t>
      </w:r>
      <w:r>
        <w:rPr>
          <w:kern w:val="0"/>
          <w:sz w:val="24"/>
          <w:szCs w:val="24"/>
        </w:rPr>
        <w:t>复杂的</w:t>
      </w:r>
      <w:r>
        <w:rPr>
          <w:rFonts w:hint="eastAsia"/>
          <w:kern w:val="0"/>
          <w:sz w:val="24"/>
          <w:szCs w:val="24"/>
        </w:rPr>
        <w:t>效应</w:t>
      </w:r>
      <w:r>
        <w:rPr>
          <w:kern w:val="0"/>
          <w:sz w:val="24"/>
          <w:szCs w:val="24"/>
        </w:rPr>
        <w:t>仅引入</w:t>
      </w:r>
      <w:r>
        <w:rPr>
          <w:rFonts w:hint="eastAsia"/>
          <w:kern w:val="0"/>
          <w:sz w:val="24"/>
          <w:szCs w:val="24"/>
        </w:rPr>
        <w:t>一个</w:t>
      </w:r>
      <w:r>
        <w:rPr>
          <w:kern w:val="0"/>
          <w:sz w:val="24"/>
          <w:szCs w:val="24"/>
        </w:rPr>
        <w:t>简单近似修正，可以大大减少表征测量和评定其不确定度所需的努力。</w:t>
      </w:r>
      <w:r>
        <w:rPr>
          <w:rFonts w:hint="eastAsia"/>
          <w:kern w:val="0"/>
          <w:sz w:val="24"/>
          <w:szCs w:val="24"/>
        </w:rPr>
        <w:t>然</w:t>
      </w:r>
      <w:r>
        <w:rPr>
          <w:kern w:val="0"/>
          <w:sz w:val="24"/>
          <w:szCs w:val="24"/>
        </w:rPr>
        <w:t>而，忽略</w:t>
      </w:r>
      <w:r>
        <w:rPr>
          <w:rFonts w:hint="eastAsia"/>
          <w:kern w:val="0"/>
          <w:sz w:val="24"/>
          <w:szCs w:val="24"/>
        </w:rPr>
        <w:t>效应</w:t>
      </w:r>
      <w:r>
        <w:rPr>
          <w:kern w:val="0"/>
          <w:sz w:val="24"/>
          <w:szCs w:val="24"/>
        </w:rPr>
        <w:t>或近似</w:t>
      </w:r>
      <w:r>
        <w:rPr>
          <w:rFonts w:hint="eastAsia"/>
          <w:kern w:val="0"/>
          <w:sz w:val="24"/>
          <w:szCs w:val="24"/>
        </w:rPr>
        <w:t>处理导致</w:t>
      </w:r>
      <w:r>
        <w:rPr>
          <w:kern w:val="0"/>
          <w:sz w:val="24"/>
          <w:szCs w:val="24"/>
        </w:rPr>
        <w:t>的</w:t>
      </w:r>
      <w:r>
        <w:rPr>
          <w:rFonts w:hint="eastAsia"/>
          <w:kern w:val="0"/>
          <w:sz w:val="24"/>
          <w:szCs w:val="24"/>
        </w:rPr>
        <w:t>额外</w:t>
      </w:r>
      <w:r>
        <w:rPr>
          <w:kern w:val="0"/>
          <w:sz w:val="24"/>
          <w:szCs w:val="24"/>
        </w:rPr>
        <w:t>不确定度一般比对</w:t>
      </w:r>
      <w:r>
        <w:rPr>
          <w:rFonts w:hint="eastAsia"/>
          <w:kern w:val="0"/>
          <w:sz w:val="24"/>
          <w:szCs w:val="24"/>
        </w:rPr>
        <w:t>效应</w:t>
      </w:r>
      <w:r>
        <w:rPr>
          <w:kern w:val="0"/>
          <w:sz w:val="24"/>
          <w:szCs w:val="24"/>
        </w:rPr>
        <w:t>进行必要</w:t>
      </w:r>
      <w:r>
        <w:rPr>
          <w:rFonts w:hint="eastAsia"/>
          <w:kern w:val="0"/>
          <w:sz w:val="24"/>
          <w:szCs w:val="24"/>
        </w:rPr>
        <w:t>的</w:t>
      </w:r>
      <w:r>
        <w:rPr>
          <w:kern w:val="0"/>
          <w:sz w:val="24"/>
          <w:szCs w:val="24"/>
        </w:rPr>
        <w:t>表征和修正</w:t>
      </w:r>
      <w:r>
        <w:rPr>
          <w:rFonts w:hint="eastAsia"/>
          <w:kern w:val="0"/>
          <w:sz w:val="24"/>
          <w:szCs w:val="24"/>
        </w:rPr>
        <w:t>之</w:t>
      </w:r>
      <w:r>
        <w:rPr>
          <w:kern w:val="0"/>
          <w:sz w:val="24"/>
          <w:szCs w:val="24"/>
        </w:rPr>
        <w:t>后获得的不确定度更大</w:t>
      </w:r>
      <w:r>
        <w:rPr>
          <w:rFonts w:hint="eastAsia"/>
          <w:kern w:val="0"/>
          <w:sz w:val="24"/>
          <w:szCs w:val="24"/>
        </w:rPr>
        <w:t>、</w:t>
      </w:r>
      <w:r>
        <w:rPr>
          <w:kern w:val="0"/>
          <w:sz w:val="24"/>
          <w:szCs w:val="24"/>
        </w:rPr>
        <w:t>更不可靠。</w:t>
      </w:r>
    </w:p>
    <w:p w14:paraId="6CF4AE81">
      <w:pPr>
        <w:pStyle w:val="9"/>
        <w:spacing w:after="0"/>
        <w:ind w:firstLine="538" w:firstLineChars="200"/>
        <w:jc w:val="both"/>
        <w:rPr>
          <w:b/>
          <w:bCs/>
          <w:kern w:val="0"/>
          <w:sz w:val="24"/>
          <w:szCs w:val="24"/>
        </w:rPr>
      </w:pPr>
      <w:r>
        <w:rPr>
          <w:b/>
          <w:bCs/>
          <w:spacing w:val="14"/>
          <w:kern w:val="0"/>
          <w:sz w:val="24"/>
          <w:szCs w:val="24"/>
        </w:rPr>
        <w:t xml:space="preserve">例 </w:t>
      </w:r>
      <w:r>
        <w:rPr>
          <w:b/>
          <w:bCs/>
          <w:kern w:val="0"/>
          <w:sz w:val="24"/>
          <w:szCs w:val="24"/>
        </w:rPr>
        <w:t>质量测量（续）</w:t>
      </w:r>
    </w:p>
    <w:p w14:paraId="01D787FF">
      <w:pPr>
        <w:pStyle w:val="9"/>
        <w:ind w:firstLine="480" w:firstLineChars="200"/>
        <w:rPr>
          <w:kern w:val="0"/>
          <w:sz w:val="24"/>
          <w:szCs w:val="24"/>
        </w:rPr>
      </w:pPr>
      <w:r>
        <w:rPr>
          <w:kern w:val="0"/>
          <w:position w:val="1"/>
          <w:sz w:val="24"/>
          <w:szCs w:val="24"/>
        </w:rPr>
        <w:t>在</w:t>
      </w:r>
      <w:r>
        <w:fldChar w:fldCharType="begin"/>
      </w:r>
      <w:r>
        <w:instrText xml:space="preserve"> HYPERLINK \l "_bookmark6" </w:instrText>
      </w:r>
      <w:r>
        <w:fldChar w:fldCharType="separate"/>
      </w:r>
      <w:r>
        <w:rPr>
          <w:kern w:val="0"/>
          <w:position w:val="1"/>
          <w:sz w:val="24"/>
          <w:szCs w:val="24"/>
        </w:rPr>
        <w:t>10.3.2</w:t>
      </w:r>
      <w:r>
        <w:rPr>
          <w:kern w:val="0"/>
          <w:position w:val="1"/>
          <w:sz w:val="24"/>
          <w:szCs w:val="24"/>
        </w:rPr>
        <w:fldChar w:fldCharType="end"/>
      </w:r>
      <w:r>
        <w:rPr>
          <w:kern w:val="0"/>
          <w:position w:val="1"/>
          <w:sz w:val="24"/>
          <w:szCs w:val="24"/>
        </w:rPr>
        <w:t>的例子中，温度</w:t>
      </w:r>
      <m:oMath>
        <m:r>
          <m:rPr/>
          <w:rPr>
            <w:rFonts w:ascii="Cambria Math" w:hAnsi="Cambria Math"/>
            <w:kern w:val="0"/>
            <w:position w:val="1"/>
            <w:sz w:val="24"/>
            <w:szCs w:val="24"/>
          </w:rPr>
          <m:t>t</m:t>
        </m:r>
      </m:oMath>
      <w:r>
        <w:rPr>
          <w:rFonts w:hint="eastAsia"/>
          <w:iCs/>
          <w:kern w:val="0"/>
          <w:position w:val="1"/>
          <w:sz w:val="24"/>
          <w:szCs w:val="24"/>
        </w:rPr>
        <w:t>可通过测量获得</w:t>
      </w:r>
      <w:r>
        <w:rPr>
          <w:kern w:val="0"/>
          <w:position w:val="1"/>
          <w:sz w:val="24"/>
          <w:szCs w:val="24"/>
        </w:rPr>
        <w:t>，或基于对实验室条件的先验</w:t>
      </w:r>
      <w:r>
        <w:rPr>
          <w:rFonts w:hint="eastAsia"/>
          <w:kern w:val="0"/>
          <w:position w:val="1"/>
          <w:sz w:val="24"/>
          <w:szCs w:val="24"/>
        </w:rPr>
        <w:t>知识</w:t>
      </w:r>
      <w:r>
        <w:rPr>
          <w:kern w:val="0"/>
          <w:position w:val="1"/>
          <w:sz w:val="24"/>
          <w:szCs w:val="24"/>
        </w:rPr>
        <w:t>取为</w:t>
      </w:r>
      <w:r>
        <w:rPr>
          <w:i/>
          <w:kern w:val="0"/>
          <w:position w:val="1"/>
          <w:sz w:val="24"/>
          <w:szCs w:val="24"/>
        </w:rPr>
        <w:t>t</w:t>
      </w:r>
      <w:r>
        <w:rPr>
          <w:kern w:val="0"/>
          <w:sz w:val="24"/>
          <w:szCs w:val="24"/>
          <w:vertAlign w:val="subscript"/>
        </w:rPr>
        <w:t>ref</w:t>
      </w:r>
      <w:r>
        <w:rPr>
          <w:kern w:val="0"/>
          <w:position w:val="1"/>
          <w:sz w:val="24"/>
          <w:szCs w:val="24"/>
        </w:rPr>
        <w:t>。根据</w:t>
      </w:r>
      <w:r>
        <w:rPr>
          <w:rFonts w:hint="eastAsia"/>
          <w:kern w:val="0"/>
          <w:position w:val="1"/>
          <w:sz w:val="24"/>
          <w:szCs w:val="24"/>
        </w:rPr>
        <w:t>决策不同</w:t>
      </w:r>
      <w:r>
        <w:rPr>
          <w:kern w:val="0"/>
          <w:position w:val="1"/>
          <w:sz w:val="24"/>
          <w:szCs w:val="24"/>
        </w:rPr>
        <w:t>，</w:t>
      </w:r>
      <w:r>
        <w:rPr>
          <w:rFonts w:hint="eastAsia"/>
          <w:kern w:val="0"/>
          <w:position w:val="1"/>
          <w:sz w:val="24"/>
          <w:szCs w:val="24"/>
        </w:rPr>
        <w:t>或者</w:t>
      </w:r>
      <m:oMath>
        <m:r>
          <m:rPr/>
          <w:rPr>
            <w:rFonts w:hint="eastAsia" w:ascii="Cambria Math" w:hAnsi="Cambria Math"/>
            <w:kern w:val="0"/>
            <w:sz w:val="24"/>
            <w:szCs w:val="24"/>
          </w:rPr>
          <m:t>t</m:t>
        </m:r>
        <m:r>
          <m:rPr/>
          <w:rPr>
            <w:rFonts w:ascii="Cambria Math" w:hAnsi="Cambria Math" w:cs="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rFonts w:hint="eastAsia"/>
          <w:kern w:val="0"/>
          <w:position w:val="1"/>
          <w:sz w:val="24"/>
          <w:szCs w:val="24"/>
        </w:rPr>
        <w:t>具有非</w:t>
      </w:r>
      <w:r>
        <w:rPr>
          <w:kern w:val="0"/>
          <w:position w:val="1"/>
          <w:sz w:val="24"/>
          <w:szCs w:val="24"/>
        </w:rPr>
        <w:t>零</w:t>
      </w:r>
      <w:r>
        <w:rPr>
          <w:rFonts w:hint="eastAsia"/>
          <w:kern w:val="0"/>
          <w:position w:val="1"/>
          <w:sz w:val="24"/>
          <w:szCs w:val="24"/>
        </w:rPr>
        <w:t>值</w:t>
      </w:r>
      <w:r>
        <w:rPr>
          <w:kern w:val="0"/>
          <w:position w:val="1"/>
          <w:sz w:val="24"/>
          <w:szCs w:val="24"/>
        </w:rPr>
        <w:t>，其不确定度等于</w:t>
      </w:r>
      <m:oMath>
        <m:r>
          <m:rPr/>
          <w:rPr>
            <w:rFonts w:ascii="Cambria Math" w:hAnsi="Cambria Math"/>
            <w:spacing w:val="-1"/>
            <w:kern w:val="0"/>
            <w:position w:val="1"/>
            <w:sz w:val="24"/>
            <w:szCs w:val="24"/>
          </w:rPr>
          <m:t>t</m:t>
        </m:r>
      </m:oMath>
      <w:r>
        <w:rPr>
          <w:kern w:val="0"/>
          <w:position w:val="1"/>
          <w:sz w:val="24"/>
          <w:szCs w:val="24"/>
        </w:rPr>
        <w:t>估计值的不确定度；</w:t>
      </w:r>
      <w:r>
        <w:rPr>
          <w:rFonts w:hint="eastAsia"/>
          <w:kern w:val="0"/>
          <w:position w:val="1"/>
          <w:sz w:val="24"/>
          <w:szCs w:val="24"/>
        </w:rPr>
        <w:t>或者</w:t>
      </w:r>
      <m:oMath>
        <m:r>
          <m:rPr/>
          <w:rPr>
            <w:rFonts w:hint="eastAsia" w:ascii="Cambria Math" w:hAnsi="Cambria Math"/>
            <w:kern w:val="0"/>
            <w:sz w:val="24"/>
            <w:szCs w:val="24"/>
          </w:rPr>
          <m:t>t</m:t>
        </m:r>
        <m:r>
          <m:rPr/>
          <w:rPr>
            <w:rFonts w:ascii="Cambria Math" w:hAnsi="Cambria Math" w:cs="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t</m:t>
            </m:r>
            <m:ctrlPr>
              <w:rPr>
                <w:rFonts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rFonts w:hint="eastAsia"/>
          <w:kern w:val="0"/>
          <w:position w:val="1"/>
          <w:sz w:val="24"/>
          <w:szCs w:val="24"/>
        </w:rPr>
        <w:t>的</w:t>
      </w:r>
      <w:r>
        <w:rPr>
          <w:kern w:val="0"/>
          <w:position w:val="1"/>
          <w:sz w:val="24"/>
          <w:szCs w:val="24"/>
        </w:rPr>
        <w:t>值为零，其</w:t>
      </w:r>
      <w:r>
        <w:rPr>
          <w:kern w:val="0"/>
          <w:sz w:val="24"/>
          <w:szCs w:val="24"/>
        </w:rPr>
        <w:t>不确定度更大一些，取决于实验室已知的温度波动。另外，空气密度也可</w:t>
      </w:r>
      <w:r>
        <w:rPr>
          <w:rFonts w:hint="eastAsia"/>
          <w:kern w:val="0"/>
          <w:sz w:val="24"/>
          <w:szCs w:val="24"/>
        </w:rPr>
        <w:t>实测</w:t>
      </w:r>
      <w:r>
        <w:rPr>
          <w:kern w:val="0"/>
          <w:sz w:val="24"/>
          <w:szCs w:val="24"/>
        </w:rPr>
        <w:t>，</w:t>
      </w:r>
      <w:r>
        <w:rPr>
          <w:rFonts w:hint="eastAsia"/>
          <w:kern w:val="0"/>
          <w:sz w:val="24"/>
          <w:szCs w:val="24"/>
        </w:rPr>
        <w:t>当前技术</w:t>
      </w:r>
      <w:r>
        <w:rPr>
          <w:kern w:val="0"/>
          <w:sz w:val="24"/>
          <w:szCs w:val="24"/>
        </w:rPr>
        <w:t>水平</w:t>
      </w:r>
      <w:r>
        <w:rPr>
          <w:rFonts w:hint="eastAsia"/>
          <w:kern w:val="0"/>
          <w:sz w:val="24"/>
          <w:szCs w:val="24"/>
        </w:rPr>
        <w:t>下</w:t>
      </w:r>
      <w:r>
        <w:rPr>
          <w:kern w:val="0"/>
          <w:sz w:val="24"/>
          <w:szCs w:val="24"/>
        </w:rPr>
        <w:t>测量的相对不确定度为10</w:t>
      </w:r>
      <w:r>
        <w:rPr>
          <w:kern w:val="0"/>
          <w:sz w:val="24"/>
          <w:szCs w:val="24"/>
          <w:vertAlign w:val="superscript"/>
        </w:rPr>
        <w:t>-5</w:t>
      </w:r>
      <w:r>
        <w:rPr>
          <w:kern w:val="0"/>
          <w:sz w:val="24"/>
          <w:szCs w:val="24"/>
        </w:rPr>
        <w:t>量级，或者取平均值，其相对标准不确定度通常</w:t>
      </w:r>
      <w:r>
        <w:rPr>
          <w:rFonts w:hint="eastAsia"/>
          <w:kern w:val="0"/>
          <w:sz w:val="24"/>
          <w:szCs w:val="24"/>
        </w:rPr>
        <w:t>介于</w:t>
      </w:r>
      <w:r>
        <w:rPr>
          <w:kern w:val="0"/>
          <w:sz w:val="24"/>
          <w:szCs w:val="24"/>
        </w:rPr>
        <w:t>0.1 %和1 %。</w:t>
      </w:r>
    </w:p>
    <w:p w14:paraId="572A1472">
      <w:pPr>
        <w:pStyle w:val="9"/>
        <w:spacing w:after="0"/>
        <w:ind w:firstLine="480" w:firstLineChars="200"/>
        <w:jc w:val="both"/>
        <w:rPr>
          <w:kern w:val="0"/>
          <w:sz w:val="24"/>
          <w:szCs w:val="24"/>
          <w:lang w:val="zh-CN"/>
        </w:rPr>
      </w:pPr>
      <w:r>
        <w:rPr>
          <w:kern w:val="0"/>
          <w:sz w:val="24"/>
          <w:szCs w:val="24"/>
        </w:rPr>
        <w:t>10.3.7 上</w:t>
      </w:r>
      <w:r>
        <w:rPr>
          <w:rFonts w:hint="eastAsia"/>
          <w:kern w:val="0"/>
          <w:sz w:val="24"/>
          <w:szCs w:val="24"/>
        </w:rPr>
        <w:t>述</w:t>
      </w:r>
      <w:r>
        <w:rPr>
          <w:kern w:val="0"/>
          <w:sz w:val="24"/>
          <w:szCs w:val="24"/>
        </w:rPr>
        <w:t>讨论</w:t>
      </w:r>
      <w:r>
        <w:rPr>
          <w:rFonts w:hint="eastAsia"/>
          <w:kern w:val="0"/>
          <w:sz w:val="24"/>
          <w:szCs w:val="24"/>
        </w:rPr>
        <w:t>可以</w:t>
      </w:r>
      <w:r>
        <w:rPr>
          <w:kern w:val="0"/>
          <w:sz w:val="24"/>
          <w:szCs w:val="24"/>
        </w:rPr>
        <w:t>解释</w:t>
      </w:r>
      <w:r>
        <w:rPr>
          <w:rFonts w:hint="eastAsia"/>
          <w:kern w:val="0"/>
          <w:sz w:val="24"/>
          <w:szCs w:val="24"/>
        </w:rPr>
        <w:t>一个表面上的矛盾现象：当同一类测量分别</w:t>
      </w:r>
      <w:r>
        <w:rPr>
          <w:kern w:val="0"/>
          <w:sz w:val="24"/>
          <w:szCs w:val="24"/>
        </w:rPr>
        <w:t>在最高准确度</w:t>
      </w:r>
      <w:r>
        <w:rPr>
          <w:rFonts w:hint="eastAsia"/>
          <w:kern w:val="0"/>
          <w:sz w:val="24"/>
          <w:szCs w:val="24"/>
        </w:rPr>
        <w:t>及</w:t>
      </w:r>
      <w:r>
        <w:rPr>
          <w:kern w:val="0"/>
          <w:sz w:val="24"/>
          <w:szCs w:val="24"/>
        </w:rPr>
        <w:t>工业</w:t>
      </w:r>
      <w:r>
        <w:rPr>
          <w:rFonts w:hint="eastAsia"/>
          <w:kern w:val="0"/>
          <w:sz w:val="24"/>
          <w:szCs w:val="24"/>
        </w:rPr>
        <w:t>水平</w:t>
      </w:r>
      <w:r>
        <w:rPr>
          <w:kern w:val="0"/>
          <w:sz w:val="24"/>
          <w:szCs w:val="24"/>
        </w:rPr>
        <w:t>下进行</w:t>
      </w:r>
      <w:r>
        <w:rPr>
          <w:rFonts w:hint="eastAsia"/>
          <w:kern w:val="0"/>
          <w:sz w:val="24"/>
          <w:szCs w:val="24"/>
        </w:rPr>
        <w:t>时，</w:t>
      </w:r>
      <w:r>
        <w:rPr>
          <w:kern w:val="0"/>
          <w:sz w:val="24"/>
          <w:szCs w:val="24"/>
        </w:rPr>
        <w:t>前</w:t>
      </w:r>
      <w:r>
        <w:rPr>
          <w:rFonts w:hint="eastAsia"/>
          <w:kern w:val="0"/>
          <w:sz w:val="24"/>
          <w:szCs w:val="24"/>
        </w:rPr>
        <w:t>者</w:t>
      </w:r>
      <w:r>
        <w:rPr>
          <w:kern w:val="0"/>
          <w:sz w:val="24"/>
          <w:szCs w:val="24"/>
        </w:rPr>
        <w:t>使用完整模型</w:t>
      </w:r>
      <w:r>
        <w:rPr>
          <w:rFonts w:hint="eastAsia"/>
          <w:kern w:val="0"/>
          <w:sz w:val="24"/>
          <w:szCs w:val="24"/>
        </w:rPr>
        <w:t>，</w:t>
      </w:r>
      <w:r>
        <w:rPr>
          <w:kern w:val="0"/>
          <w:sz w:val="24"/>
          <w:szCs w:val="24"/>
        </w:rPr>
        <w:t>包含所有通过实验确定的修正</w:t>
      </w:r>
      <w:r>
        <w:rPr>
          <w:rFonts w:hint="eastAsia"/>
          <w:kern w:val="0"/>
          <w:sz w:val="24"/>
          <w:szCs w:val="24"/>
        </w:rPr>
        <w:t>；后者因</w:t>
      </w:r>
      <w:r>
        <w:rPr>
          <w:kern w:val="0"/>
          <w:sz w:val="24"/>
          <w:szCs w:val="24"/>
        </w:rPr>
        <w:t>目标不确定度</w:t>
      </w:r>
      <w:r>
        <w:rPr>
          <w:rFonts w:hint="eastAsia"/>
          <w:kern w:val="0"/>
          <w:sz w:val="24"/>
          <w:szCs w:val="24"/>
        </w:rPr>
        <w:t>更大</w:t>
      </w:r>
      <w:r>
        <w:rPr>
          <w:kern w:val="0"/>
          <w:sz w:val="24"/>
          <w:szCs w:val="24"/>
        </w:rPr>
        <w:t>，大多数修正</w:t>
      </w:r>
      <w:r>
        <w:rPr>
          <w:rFonts w:hint="eastAsia"/>
          <w:kern w:val="0"/>
          <w:sz w:val="24"/>
          <w:szCs w:val="24"/>
        </w:rPr>
        <w:t>通常</w:t>
      </w:r>
      <w:r>
        <w:rPr>
          <w:kern w:val="0"/>
          <w:sz w:val="24"/>
          <w:szCs w:val="24"/>
        </w:rPr>
        <w:t>根据其他信息估计（B类评定），或者</w:t>
      </w:r>
      <w:r>
        <w:rPr>
          <w:rFonts w:hint="eastAsia"/>
          <w:kern w:val="0"/>
          <w:sz w:val="24"/>
          <w:szCs w:val="24"/>
        </w:rPr>
        <w:t>直接“</w:t>
      </w:r>
      <w:r>
        <w:rPr>
          <w:kern w:val="0"/>
          <w:sz w:val="24"/>
          <w:szCs w:val="24"/>
        </w:rPr>
        <w:t>忽略</w:t>
      </w:r>
      <w:r>
        <w:rPr>
          <w:rFonts w:hint="eastAsia"/>
          <w:kern w:val="0"/>
          <w:sz w:val="24"/>
          <w:szCs w:val="24"/>
        </w:rPr>
        <w:t>”</w:t>
      </w:r>
      <w:r>
        <w:rPr>
          <w:kern w:val="0"/>
          <w:sz w:val="24"/>
          <w:szCs w:val="24"/>
        </w:rPr>
        <w:t>，</w:t>
      </w:r>
      <w:r>
        <w:rPr>
          <w:rFonts w:hint="eastAsia"/>
          <w:kern w:val="0"/>
          <w:sz w:val="24"/>
          <w:szCs w:val="24"/>
        </w:rPr>
        <w:t>因而</w:t>
      </w:r>
      <w:r>
        <w:rPr>
          <w:kern w:val="0"/>
          <w:sz w:val="24"/>
          <w:szCs w:val="24"/>
        </w:rPr>
        <w:t>模型仅</w:t>
      </w:r>
      <w:r>
        <w:rPr>
          <w:rFonts w:hint="eastAsia"/>
          <w:kern w:val="0"/>
          <w:sz w:val="24"/>
          <w:szCs w:val="24"/>
        </w:rPr>
        <w:t>保留少数项，但每项的</w:t>
      </w:r>
      <w:r>
        <w:rPr>
          <w:kern w:val="0"/>
          <w:sz w:val="24"/>
          <w:szCs w:val="24"/>
        </w:rPr>
        <w:t>不确定度</w:t>
      </w:r>
      <w:r>
        <w:rPr>
          <w:rFonts w:hint="eastAsia"/>
          <w:kern w:val="0"/>
          <w:sz w:val="24"/>
          <w:szCs w:val="24"/>
        </w:rPr>
        <w:t>显著增大。这导致</w:t>
      </w:r>
      <w:r>
        <w:rPr>
          <w:kern w:val="0"/>
          <w:sz w:val="24"/>
          <w:szCs w:val="24"/>
        </w:rPr>
        <w:t>同</w:t>
      </w:r>
      <w:r>
        <w:rPr>
          <w:rFonts w:hint="eastAsia"/>
          <w:kern w:val="0"/>
          <w:sz w:val="24"/>
          <w:szCs w:val="24"/>
        </w:rPr>
        <w:t>一</w:t>
      </w:r>
      <w:r>
        <w:rPr>
          <w:kern w:val="0"/>
          <w:sz w:val="24"/>
          <w:szCs w:val="24"/>
        </w:rPr>
        <w:t>类测量</w:t>
      </w:r>
      <w:r>
        <w:rPr>
          <w:rFonts w:hint="eastAsia"/>
          <w:kern w:val="0"/>
          <w:sz w:val="24"/>
          <w:szCs w:val="24"/>
        </w:rPr>
        <w:t>中</w:t>
      </w:r>
      <w:r>
        <w:rPr>
          <w:kern w:val="0"/>
          <w:sz w:val="24"/>
          <w:szCs w:val="24"/>
        </w:rPr>
        <w:t>，包含</w:t>
      </w:r>
      <w:r>
        <w:rPr>
          <w:rFonts w:hint="eastAsia"/>
          <w:kern w:val="0"/>
          <w:sz w:val="24"/>
          <w:szCs w:val="24"/>
        </w:rPr>
        <w:t>大量修正</w:t>
      </w:r>
      <w:r>
        <w:rPr>
          <w:kern w:val="0"/>
          <w:sz w:val="24"/>
          <w:szCs w:val="24"/>
        </w:rPr>
        <w:t>项的模型</w:t>
      </w:r>
      <w:r>
        <w:rPr>
          <w:rFonts w:hint="eastAsia"/>
          <w:kern w:val="0"/>
          <w:sz w:val="24"/>
          <w:szCs w:val="24"/>
        </w:rPr>
        <w:t>反而能给出比</w:t>
      </w:r>
      <w:r>
        <w:rPr>
          <w:kern w:val="0"/>
          <w:sz w:val="24"/>
          <w:szCs w:val="24"/>
        </w:rPr>
        <w:t>包含较少项</w:t>
      </w:r>
      <w:r>
        <w:rPr>
          <w:rFonts w:hint="eastAsia"/>
          <w:kern w:val="0"/>
          <w:sz w:val="24"/>
          <w:szCs w:val="24"/>
        </w:rPr>
        <w:t>的</w:t>
      </w:r>
      <w:r>
        <w:rPr>
          <w:kern w:val="0"/>
          <w:sz w:val="24"/>
          <w:szCs w:val="24"/>
        </w:rPr>
        <w:t>简单模型</w:t>
      </w:r>
      <w:r>
        <w:rPr>
          <w:rFonts w:hint="eastAsia"/>
          <w:kern w:val="0"/>
          <w:sz w:val="24"/>
          <w:szCs w:val="24"/>
        </w:rPr>
        <w:t>更小的</w:t>
      </w:r>
      <w:r>
        <w:rPr>
          <w:kern w:val="0"/>
          <w:sz w:val="24"/>
          <w:szCs w:val="24"/>
        </w:rPr>
        <w:t>不确定度。</w:t>
      </w:r>
      <w:r>
        <w:rPr>
          <w:rFonts w:hint="eastAsia"/>
          <w:kern w:val="0"/>
          <w:sz w:val="24"/>
          <w:szCs w:val="24"/>
        </w:rPr>
        <w:t>这种看似反直觉的现象源于这</w:t>
      </w:r>
      <w:r>
        <w:rPr>
          <w:kern w:val="0"/>
          <w:sz w:val="24"/>
          <w:szCs w:val="24"/>
        </w:rPr>
        <w:t>两种情况下为评估修正</w:t>
      </w:r>
      <w:r>
        <w:rPr>
          <w:rFonts w:hint="eastAsia"/>
          <w:kern w:val="0"/>
          <w:sz w:val="24"/>
          <w:szCs w:val="24"/>
        </w:rPr>
        <w:t>所</w:t>
      </w:r>
      <w:r>
        <w:rPr>
          <w:kern w:val="0"/>
          <w:sz w:val="24"/>
          <w:szCs w:val="24"/>
        </w:rPr>
        <w:t>付出的努力不同。</w:t>
      </w:r>
    </w:p>
    <w:p w14:paraId="045F4D68">
      <w:pPr>
        <w:pStyle w:val="9"/>
        <w:spacing w:after="0"/>
        <w:jc w:val="both"/>
        <w:rPr>
          <w:kern w:val="0"/>
          <w:sz w:val="24"/>
          <w:szCs w:val="24"/>
        </w:rPr>
      </w:pPr>
      <w:r>
        <w:rPr>
          <w:kern w:val="0"/>
          <w:sz w:val="24"/>
          <w:szCs w:val="24"/>
        </w:rPr>
        <w:t xml:space="preserve">10.3.8 </w:t>
      </w:r>
      <w:r>
        <w:rPr>
          <w:rFonts w:hint="eastAsia"/>
          <w:kern w:val="0"/>
          <w:sz w:val="24"/>
          <w:szCs w:val="24"/>
        </w:rPr>
        <w:t>有时候，</w:t>
      </w:r>
      <w:r>
        <w:rPr>
          <w:kern w:val="0"/>
          <w:sz w:val="24"/>
          <w:szCs w:val="24"/>
        </w:rPr>
        <w:t>已知</w:t>
      </w:r>
      <w:r>
        <w:rPr>
          <w:rFonts w:hint="eastAsia"/>
          <w:kern w:val="0"/>
          <w:sz w:val="24"/>
          <w:szCs w:val="24"/>
        </w:rPr>
        <w:t>会</w:t>
      </w:r>
      <w:r>
        <w:rPr>
          <w:kern w:val="0"/>
          <w:sz w:val="24"/>
          <w:szCs w:val="24"/>
        </w:rPr>
        <w:t>影响测量结果的</w:t>
      </w:r>
      <w:r>
        <w:rPr>
          <w:rFonts w:hint="eastAsia"/>
          <w:kern w:val="0"/>
          <w:sz w:val="24"/>
          <w:szCs w:val="24"/>
        </w:rPr>
        <w:t>效应</w:t>
      </w:r>
      <w:r>
        <w:rPr>
          <w:kern w:val="0"/>
          <w:sz w:val="24"/>
          <w:szCs w:val="24"/>
        </w:rPr>
        <w:t>只能用无法在测量中通过实验确定的修正值（或修正因子）</w:t>
      </w:r>
      <w:r>
        <w:rPr>
          <w:rFonts w:hint="eastAsia"/>
          <w:kern w:val="0"/>
          <w:sz w:val="24"/>
          <w:szCs w:val="24"/>
        </w:rPr>
        <w:t>表示</w:t>
      </w:r>
      <w:r>
        <w:rPr>
          <w:kern w:val="0"/>
          <w:sz w:val="24"/>
          <w:szCs w:val="24"/>
        </w:rPr>
        <w:t>，</w:t>
      </w:r>
      <w:r>
        <w:rPr>
          <w:rFonts w:hint="eastAsia"/>
          <w:kern w:val="0"/>
          <w:sz w:val="24"/>
          <w:szCs w:val="24"/>
        </w:rPr>
        <w:t>此时，</w:t>
      </w:r>
      <w:r>
        <w:rPr>
          <w:kern w:val="0"/>
          <w:sz w:val="24"/>
          <w:szCs w:val="24"/>
        </w:rPr>
        <w:t>修正的估计值</w:t>
      </w:r>
      <w:r>
        <w:rPr>
          <w:rFonts w:hint="eastAsia"/>
          <w:kern w:val="0"/>
          <w:sz w:val="24"/>
          <w:szCs w:val="24"/>
        </w:rPr>
        <w:t>及其</w:t>
      </w:r>
      <w:r>
        <w:rPr>
          <w:kern w:val="0"/>
          <w:sz w:val="24"/>
          <w:szCs w:val="24"/>
        </w:rPr>
        <w:t>不确定度</w:t>
      </w:r>
      <w:r>
        <w:rPr>
          <w:rFonts w:hint="eastAsia"/>
          <w:kern w:val="0"/>
          <w:sz w:val="24"/>
          <w:szCs w:val="24"/>
        </w:rPr>
        <w:t>，则可从</w:t>
      </w:r>
      <w:r>
        <w:rPr>
          <w:kern w:val="0"/>
          <w:sz w:val="24"/>
          <w:szCs w:val="24"/>
        </w:rPr>
        <w:t>方法评估或方法验证研究</w:t>
      </w:r>
      <w:r>
        <w:rPr>
          <w:rFonts w:hint="eastAsia"/>
          <w:kern w:val="0"/>
          <w:sz w:val="24"/>
          <w:szCs w:val="24"/>
        </w:rPr>
        <w:t>等产生的</w:t>
      </w:r>
      <w:r>
        <w:rPr>
          <w:kern w:val="0"/>
          <w:sz w:val="24"/>
          <w:szCs w:val="24"/>
        </w:rPr>
        <w:t>先验知识</w:t>
      </w:r>
      <w:r>
        <w:rPr>
          <w:rFonts w:hint="eastAsia"/>
          <w:kern w:val="0"/>
          <w:sz w:val="24"/>
          <w:szCs w:val="24"/>
        </w:rPr>
        <w:t>中</w:t>
      </w:r>
      <w:r>
        <w:rPr>
          <w:kern w:val="0"/>
          <w:sz w:val="24"/>
          <w:szCs w:val="24"/>
        </w:rPr>
        <w:t>获得。在某些情况下，当</w:t>
      </w:r>
      <w:r>
        <w:rPr>
          <w:rFonts w:hint="eastAsia"/>
          <w:kern w:val="0"/>
          <w:sz w:val="24"/>
          <w:szCs w:val="24"/>
        </w:rPr>
        <w:t>对</w:t>
      </w:r>
      <w:r>
        <w:rPr>
          <w:kern w:val="0"/>
          <w:sz w:val="24"/>
          <w:szCs w:val="24"/>
        </w:rPr>
        <w:t>某量（如浓度）的不同值进行测量时，估计的修正值及其不确定度</w:t>
      </w:r>
      <w:r>
        <w:rPr>
          <w:rFonts w:hint="eastAsia"/>
          <w:kern w:val="0"/>
          <w:sz w:val="24"/>
          <w:szCs w:val="24"/>
        </w:rPr>
        <w:t>还</w:t>
      </w:r>
      <w:r>
        <w:rPr>
          <w:kern w:val="0"/>
          <w:sz w:val="24"/>
          <w:szCs w:val="24"/>
        </w:rPr>
        <w:t>可能</w:t>
      </w:r>
      <w:r>
        <w:rPr>
          <w:rFonts w:hint="eastAsia"/>
          <w:kern w:val="0"/>
          <w:sz w:val="24"/>
          <w:szCs w:val="24"/>
        </w:rPr>
        <w:t>取决于该量的</w:t>
      </w:r>
      <w:r>
        <w:rPr>
          <w:kern w:val="0"/>
          <w:sz w:val="24"/>
          <w:szCs w:val="24"/>
        </w:rPr>
        <w:t>特定值。</w:t>
      </w:r>
    </w:p>
    <w:p w14:paraId="57294926">
      <w:pPr>
        <w:pStyle w:val="9"/>
        <w:spacing w:after="0"/>
        <w:ind w:firstLine="538" w:firstLineChars="200"/>
        <w:jc w:val="both"/>
        <w:rPr>
          <w:b/>
          <w:bCs/>
          <w:kern w:val="0"/>
          <w:sz w:val="24"/>
          <w:szCs w:val="24"/>
        </w:rPr>
      </w:pPr>
      <w:r>
        <w:rPr>
          <w:b/>
          <w:bCs/>
          <w:spacing w:val="14"/>
          <w:kern w:val="0"/>
          <w:sz w:val="24"/>
          <w:szCs w:val="24"/>
        </w:rPr>
        <w:t xml:space="preserve">例 </w:t>
      </w:r>
      <w:r>
        <w:rPr>
          <w:b/>
          <w:bCs/>
          <w:kern w:val="0"/>
          <w:sz w:val="24"/>
          <w:szCs w:val="24"/>
        </w:rPr>
        <w:t>化学测量中的回收</w:t>
      </w:r>
    </w:p>
    <w:p w14:paraId="65E823C0">
      <w:pPr>
        <w:pStyle w:val="9"/>
        <w:ind w:firstLine="480" w:firstLineChars="200"/>
        <w:rPr>
          <w:kern w:val="0"/>
          <w:sz w:val="24"/>
          <w:szCs w:val="24"/>
          <w:lang w:val="zh-CN"/>
        </w:rPr>
      </w:pPr>
      <w:r>
        <w:rPr>
          <w:kern w:val="0"/>
          <w:sz w:val="24"/>
          <w:szCs w:val="24"/>
        </w:rPr>
        <w:t>化学中感兴趣的</w:t>
      </w:r>
      <w:r>
        <w:rPr>
          <w:rFonts w:hint="eastAsia"/>
          <w:kern w:val="0"/>
          <w:sz w:val="24"/>
          <w:szCs w:val="24"/>
        </w:rPr>
        <w:t>成</w:t>
      </w:r>
      <w:r>
        <w:rPr>
          <w:kern w:val="0"/>
          <w:sz w:val="24"/>
          <w:szCs w:val="24"/>
        </w:rPr>
        <w:t>分（分析物）常嵌入在其他分子的复杂混合物（基体）中</w:t>
      </w:r>
      <w:r>
        <w:rPr>
          <w:rFonts w:hint="eastAsia"/>
          <w:kern w:val="0"/>
          <w:sz w:val="24"/>
          <w:szCs w:val="24"/>
        </w:rPr>
        <w:t>。</w:t>
      </w:r>
      <w:r>
        <w:rPr>
          <w:kern w:val="0"/>
          <w:sz w:val="24"/>
          <w:szCs w:val="24"/>
        </w:rPr>
        <w:t>许多测定分析物浓度（被测量）的分析方法都</w:t>
      </w:r>
      <w:r>
        <w:rPr>
          <w:rFonts w:hint="eastAsia"/>
          <w:kern w:val="0"/>
          <w:sz w:val="24"/>
          <w:szCs w:val="24"/>
        </w:rPr>
        <w:t>需要</w:t>
      </w:r>
      <w:r>
        <w:rPr>
          <w:kern w:val="0"/>
          <w:sz w:val="24"/>
          <w:szCs w:val="24"/>
        </w:rPr>
        <w:t>将分析物从基体中分离出来，</w:t>
      </w:r>
      <w:r>
        <w:rPr>
          <w:rFonts w:hint="eastAsia"/>
          <w:kern w:val="0"/>
          <w:sz w:val="24"/>
          <w:szCs w:val="24"/>
        </w:rPr>
        <w:t>而</w:t>
      </w:r>
      <w:r>
        <w:rPr>
          <w:kern w:val="0"/>
          <w:sz w:val="24"/>
          <w:szCs w:val="24"/>
        </w:rPr>
        <w:t>实际</w:t>
      </w:r>
      <w:r>
        <w:rPr>
          <w:rFonts w:hint="eastAsia"/>
          <w:kern w:val="0"/>
          <w:sz w:val="24"/>
          <w:szCs w:val="24"/>
        </w:rPr>
        <w:t>所</w:t>
      </w:r>
      <w:r>
        <w:rPr>
          <w:kern w:val="0"/>
          <w:sz w:val="24"/>
          <w:szCs w:val="24"/>
        </w:rPr>
        <w:t>测量的量是</w:t>
      </w:r>
      <w:r>
        <w:rPr>
          <w:rFonts w:hint="eastAsia"/>
          <w:kern w:val="0"/>
          <w:sz w:val="24"/>
          <w:szCs w:val="24"/>
        </w:rPr>
        <w:t>去除基体</w:t>
      </w:r>
      <w:r>
        <w:rPr>
          <w:kern w:val="0"/>
          <w:sz w:val="24"/>
          <w:szCs w:val="24"/>
        </w:rPr>
        <w:t>后分析物</w:t>
      </w:r>
      <w:r>
        <w:rPr>
          <w:rFonts w:hint="eastAsia"/>
          <w:kern w:val="0"/>
          <w:sz w:val="24"/>
          <w:szCs w:val="24"/>
        </w:rPr>
        <w:t>的</w:t>
      </w:r>
      <w:r>
        <w:rPr>
          <w:kern w:val="0"/>
          <w:sz w:val="24"/>
          <w:szCs w:val="24"/>
        </w:rPr>
        <w:t>浓度。如果</w:t>
      </w:r>
      <w:r>
        <w:rPr>
          <w:rFonts w:hint="eastAsia"/>
          <w:kern w:val="0"/>
          <w:sz w:val="24"/>
          <w:szCs w:val="24"/>
        </w:rPr>
        <w:t>测量值是使用忽略了未完全去除效应的测量模型获得的</w:t>
      </w:r>
      <w:r>
        <w:rPr>
          <w:kern w:val="0"/>
          <w:sz w:val="24"/>
          <w:szCs w:val="24"/>
        </w:rPr>
        <w:t>，</w:t>
      </w:r>
      <w:r>
        <w:rPr>
          <w:rFonts w:hint="eastAsia"/>
          <w:kern w:val="0"/>
          <w:sz w:val="24"/>
          <w:szCs w:val="24"/>
        </w:rPr>
        <w:t>则会</w:t>
      </w:r>
      <w:r>
        <w:rPr>
          <w:kern w:val="0"/>
          <w:sz w:val="24"/>
          <w:szCs w:val="24"/>
        </w:rPr>
        <w:t>产生系统误差[52]。不完全</w:t>
      </w:r>
      <w:r>
        <w:rPr>
          <w:rFonts w:hint="eastAsia"/>
          <w:kern w:val="0"/>
          <w:sz w:val="24"/>
          <w:szCs w:val="24"/>
        </w:rPr>
        <w:t>去除</w:t>
      </w:r>
      <w:r>
        <w:rPr>
          <w:kern w:val="0"/>
          <w:sz w:val="24"/>
          <w:szCs w:val="24"/>
        </w:rPr>
        <w:t>的修正通常</w:t>
      </w:r>
      <w:r>
        <w:rPr>
          <w:rFonts w:hint="eastAsia"/>
          <w:kern w:val="0"/>
          <w:sz w:val="24"/>
          <w:szCs w:val="24"/>
        </w:rPr>
        <w:t>采</w:t>
      </w:r>
      <w:r>
        <w:rPr>
          <w:kern w:val="0"/>
          <w:sz w:val="24"/>
          <w:szCs w:val="24"/>
        </w:rPr>
        <w:t>用乘</w:t>
      </w:r>
      <w:r>
        <w:rPr>
          <w:rFonts w:hint="eastAsia"/>
          <w:kern w:val="0"/>
          <w:sz w:val="24"/>
          <w:szCs w:val="24"/>
        </w:rPr>
        <w:t>性</w:t>
      </w:r>
      <w:r>
        <w:rPr>
          <w:kern w:val="0"/>
          <w:sz w:val="24"/>
          <w:szCs w:val="24"/>
        </w:rPr>
        <w:t>回收因子描述，</w:t>
      </w:r>
      <w:r>
        <w:rPr>
          <w:rFonts w:hint="eastAsia"/>
          <w:kern w:val="0"/>
          <w:sz w:val="24"/>
          <w:szCs w:val="24"/>
        </w:rPr>
        <w:t>其值</w:t>
      </w:r>
      <w:r>
        <w:rPr>
          <w:kern w:val="0"/>
          <w:sz w:val="24"/>
          <w:szCs w:val="24"/>
        </w:rPr>
        <w:t>通过测量基体中分析物浓度已知的</w:t>
      </w:r>
      <w:r>
        <w:rPr>
          <w:rFonts w:hint="eastAsia"/>
          <w:kern w:val="0"/>
          <w:sz w:val="24"/>
          <w:szCs w:val="24"/>
        </w:rPr>
        <w:t>标准</w:t>
      </w:r>
      <w:r>
        <w:rPr>
          <w:kern w:val="0"/>
          <w:sz w:val="24"/>
          <w:szCs w:val="24"/>
        </w:rPr>
        <w:t>物质的实验估计。回收因子纳入分析物浓度的测量模型，并考虑</w:t>
      </w:r>
      <w:r>
        <w:rPr>
          <w:rFonts w:hint="eastAsia"/>
          <w:kern w:val="0"/>
          <w:sz w:val="24"/>
          <w:szCs w:val="24"/>
        </w:rPr>
        <w:t>因子</w:t>
      </w:r>
      <w:r>
        <w:rPr>
          <w:kern w:val="0"/>
          <w:sz w:val="24"/>
          <w:szCs w:val="24"/>
        </w:rPr>
        <w:t>估计值的不确定度，其中包含</w:t>
      </w:r>
      <w:r>
        <w:rPr>
          <w:rFonts w:hint="eastAsia"/>
          <w:kern w:val="0"/>
          <w:sz w:val="24"/>
          <w:szCs w:val="24"/>
        </w:rPr>
        <w:t>与</w:t>
      </w:r>
      <w:r>
        <w:rPr>
          <w:kern w:val="0"/>
          <w:sz w:val="24"/>
          <w:szCs w:val="24"/>
        </w:rPr>
        <w:t>标准物质</w:t>
      </w:r>
      <w:r>
        <w:rPr>
          <w:rFonts w:hint="eastAsia"/>
          <w:kern w:val="0"/>
          <w:sz w:val="24"/>
          <w:szCs w:val="24"/>
        </w:rPr>
        <w:t>的</w:t>
      </w:r>
      <w:r>
        <w:rPr>
          <w:kern w:val="0"/>
          <w:sz w:val="24"/>
          <w:szCs w:val="24"/>
        </w:rPr>
        <w:t>值相关的不确定度。</w:t>
      </w:r>
    </w:p>
    <w:p w14:paraId="15B05AA3">
      <w:pPr>
        <w:pStyle w:val="4"/>
        <w:tabs>
          <w:tab w:val="left" w:pos="803"/>
          <w:tab w:val="left" w:pos="804"/>
        </w:tabs>
        <w:spacing w:before="0" w:after="0" w:line="240" w:lineRule="auto"/>
        <w:rPr>
          <w:b w:val="0"/>
          <w:bCs w:val="0"/>
          <w:kern w:val="0"/>
          <w:sz w:val="24"/>
          <w:szCs w:val="24"/>
        </w:rPr>
      </w:pPr>
      <w:bookmarkStart w:id="69" w:name="_Toc203749587"/>
      <w:r>
        <w:rPr>
          <w:b w:val="0"/>
          <w:bCs w:val="0"/>
          <w:kern w:val="0"/>
          <w:sz w:val="24"/>
          <w:szCs w:val="24"/>
        </w:rPr>
        <w:t>10.4 认识不足</w:t>
      </w:r>
      <w:r>
        <w:rPr>
          <w:rFonts w:hint="eastAsia"/>
          <w:b w:val="0"/>
          <w:bCs w:val="0"/>
          <w:kern w:val="0"/>
          <w:sz w:val="24"/>
          <w:szCs w:val="24"/>
        </w:rPr>
        <w:t>的效应的</w:t>
      </w:r>
      <w:r>
        <w:rPr>
          <w:b w:val="0"/>
          <w:bCs w:val="0"/>
          <w:kern w:val="0"/>
          <w:sz w:val="24"/>
          <w:szCs w:val="24"/>
        </w:rPr>
        <w:t>建模</w:t>
      </w:r>
      <w:bookmarkEnd w:id="69"/>
    </w:p>
    <w:p w14:paraId="2991E98C">
      <w:pPr>
        <w:tabs>
          <w:tab w:val="left" w:pos="1214"/>
        </w:tabs>
        <w:rPr>
          <w:kern w:val="0"/>
          <w:sz w:val="24"/>
          <w:szCs w:val="24"/>
        </w:rPr>
      </w:pPr>
      <w:r>
        <w:rPr>
          <w:kern w:val="0"/>
          <w:sz w:val="24"/>
          <w:szCs w:val="24"/>
        </w:rPr>
        <w:t>10.4.1 与</w:t>
      </w:r>
      <w:r>
        <w:fldChar w:fldCharType="begin"/>
      </w:r>
      <w:r>
        <w:instrText xml:space="preserve"> HYPERLINK \l "_bookmark5" </w:instrText>
      </w:r>
      <w:r>
        <w:fldChar w:fldCharType="separate"/>
      </w:r>
      <w:r>
        <w:rPr>
          <w:kern w:val="0"/>
          <w:sz w:val="24"/>
          <w:szCs w:val="24"/>
        </w:rPr>
        <w:t>10.3</w:t>
      </w:r>
      <w:r>
        <w:rPr>
          <w:kern w:val="0"/>
          <w:sz w:val="24"/>
          <w:szCs w:val="24"/>
        </w:rPr>
        <w:fldChar w:fldCharType="end"/>
      </w:r>
      <w:r>
        <w:rPr>
          <w:kern w:val="0"/>
          <w:sz w:val="24"/>
          <w:szCs w:val="24"/>
        </w:rPr>
        <w:t>中认识充分</w:t>
      </w:r>
      <w:r>
        <w:rPr>
          <w:rFonts w:hint="eastAsia"/>
          <w:kern w:val="0"/>
          <w:sz w:val="24"/>
          <w:szCs w:val="24"/>
        </w:rPr>
        <w:t>的效应不同</w:t>
      </w:r>
      <w:r>
        <w:rPr>
          <w:kern w:val="0"/>
          <w:sz w:val="24"/>
          <w:szCs w:val="24"/>
        </w:rPr>
        <w:t>，</w:t>
      </w:r>
      <w:r>
        <w:rPr>
          <w:rFonts w:hint="eastAsia"/>
          <w:kern w:val="0"/>
          <w:sz w:val="24"/>
          <w:szCs w:val="24"/>
        </w:rPr>
        <w:t>尽管</w:t>
      </w:r>
      <w:bookmarkStart w:id="70" w:name="OLE_LINK21"/>
      <w:r>
        <w:rPr>
          <w:kern w:val="0"/>
          <w:sz w:val="24"/>
          <w:szCs w:val="24"/>
        </w:rPr>
        <w:t>认识不足</w:t>
      </w:r>
      <w:r>
        <w:rPr>
          <w:rFonts w:hint="eastAsia"/>
          <w:kern w:val="0"/>
          <w:sz w:val="24"/>
          <w:szCs w:val="24"/>
        </w:rPr>
        <w:t>的</w:t>
      </w:r>
      <w:bookmarkEnd w:id="70"/>
      <w:r>
        <w:rPr>
          <w:rFonts w:hint="eastAsia"/>
          <w:kern w:val="0"/>
          <w:sz w:val="24"/>
          <w:szCs w:val="24"/>
        </w:rPr>
        <w:t>效应已知</w:t>
      </w:r>
      <w:r>
        <w:rPr>
          <w:kern w:val="0"/>
          <w:sz w:val="24"/>
          <w:szCs w:val="24"/>
        </w:rPr>
        <w:t>存在，但其在具体测量中的大小甚至符号</w:t>
      </w:r>
      <w:r>
        <w:rPr>
          <w:rFonts w:hint="eastAsia"/>
          <w:kern w:val="0"/>
          <w:sz w:val="24"/>
          <w:szCs w:val="24"/>
        </w:rPr>
        <w:t>知之甚少</w:t>
      </w:r>
      <w:r>
        <w:rPr>
          <w:kern w:val="0"/>
          <w:sz w:val="24"/>
          <w:szCs w:val="24"/>
        </w:rPr>
        <w:t>。</w:t>
      </w:r>
      <w:r>
        <w:rPr>
          <w:rFonts w:hint="eastAsia"/>
          <w:kern w:val="0"/>
          <w:sz w:val="24"/>
          <w:szCs w:val="24"/>
        </w:rPr>
        <w:t>虽然</w:t>
      </w:r>
      <w:r>
        <w:rPr>
          <w:kern w:val="0"/>
          <w:sz w:val="24"/>
          <w:szCs w:val="24"/>
        </w:rPr>
        <w:t>无法有效修正这些</w:t>
      </w:r>
      <w:r>
        <w:rPr>
          <w:rFonts w:hint="eastAsia"/>
          <w:kern w:val="0"/>
          <w:sz w:val="24"/>
          <w:szCs w:val="24"/>
        </w:rPr>
        <w:t>效应</w:t>
      </w:r>
      <w:r>
        <w:rPr>
          <w:kern w:val="0"/>
          <w:sz w:val="24"/>
          <w:szCs w:val="24"/>
        </w:rPr>
        <w:t>，但</w:t>
      </w:r>
      <w:r>
        <w:rPr>
          <w:rFonts w:hint="eastAsia"/>
          <w:kern w:val="0"/>
          <w:sz w:val="24"/>
          <w:szCs w:val="24"/>
        </w:rPr>
        <w:t>仍需</w:t>
      </w:r>
      <w:r>
        <w:rPr>
          <w:kern w:val="0"/>
          <w:sz w:val="24"/>
          <w:szCs w:val="24"/>
        </w:rPr>
        <w:t>将其纳入测量模型，因为它们对被测量估计值的不确定度有贡献。</w:t>
      </w:r>
    </w:p>
    <w:p w14:paraId="5DB95A87">
      <w:pPr>
        <w:tabs>
          <w:tab w:val="left" w:pos="1214"/>
        </w:tabs>
        <w:ind w:firstLine="482" w:firstLineChars="200"/>
        <w:rPr>
          <w:kern w:val="0"/>
          <w:sz w:val="24"/>
          <w:szCs w:val="24"/>
        </w:rPr>
      </w:pPr>
      <w:r>
        <w:rPr>
          <w:b/>
          <w:bCs/>
          <w:kern w:val="0"/>
          <w:sz w:val="24"/>
          <w:szCs w:val="24"/>
        </w:rPr>
        <w:t>例</w:t>
      </w:r>
      <w:r>
        <w:rPr>
          <w:kern w:val="0"/>
          <w:sz w:val="24"/>
          <w:szCs w:val="24"/>
        </w:rPr>
        <w:t xml:space="preserve"> 认识不足</w:t>
      </w:r>
      <w:r>
        <w:rPr>
          <w:rFonts w:hint="eastAsia"/>
          <w:kern w:val="0"/>
          <w:sz w:val="24"/>
          <w:szCs w:val="24"/>
        </w:rPr>
        <w:t>的效应的实例</w:t>
      </w:r>
      <w:r>
        <w:rPr>
          <w:kern w:val="0"/>
          <w:sz w:val="24"/>
          <w:szCs w:val="24"/>
        </w:rPr>
        <w:t>包括环境条件、样品</w:t>
      </w:r>
      <w:r>
        <w:rPr>
          <w:rFonts w:hint="eastAsia"/>
          <w:kern w:val="0"/>
          <w:sz w:val="24"/>
          <w:szCs w:val="24"/>
        </w:rPr>
        <w:t>之</w:t>
      </w:r>
      <w:r>
        <w:rPr>
          <w:kern w:val="0"/>
          <w:sz w:val="24"/>
          <w:szCs w:val="24"/>
        </w:rPr>
        <w:t>间</w:t>
      </w:r>
      <w:r>
        <w:rPr>
          <w:rFonts w:hint="eastAsia"/>
          <w:kern w:val="0"/>
          <w:sz w:val="24"/>
          <w:szCs w:val="24"/>
        </w:rPr>
        <w:t>的效应</w:t>
      </w:r>
      <w:r>
        <w:rPr>
          <w:kern w:val="0"/>
          <w:sz w:val="24"/>
          <w:szCs w:val="24"/>
        </w:rPr>
        <w:t>、校准标准和待测样品间的</w:t>
      </w:r>
      <w:r>
        <w:rPr>
          <w:rFonts w:hint="eastAsia"/>
          <w:kern w:val="0"/>
          <w:sz w:val="24"/>
          <w:szCs w:val="24"/>
        </w:rPr>
        <w:t>不匹</w:t>
      </w:r>
      <w:r>
        <w:rPr>
          <w:kern w:val="0"/>
          <w:sz w:val="24"/>
          <w:szCs w:val="24"/>
        </w:rPr>
        <w:t>配、测量之前对测试品的处理，以及取样、样品转换和次取样</w:t>
      </w:r>
      <w:r>
        <w:rPr>
          <w:rFonts w:hint="eastAsia"/>
          <w:kern w:val="0"/>
          <w:sz w:val="24"/>
          <w:szCs w:val="24"/>
        </w:rPr>
        <w:t>的效应</w:t>
      </w:r>
      <w:r>
        <w:rPr>
          <w:kern w:val="0"/>
          <w:sz w:val="24"/>
          <w:szCs w:val="24"/>
        </w:rPr>
        <w:t>。</w:t>
      </w:r>
    </w:p>
    <w:p w14:paraId="2AD2CF80">
      <w:pPr>
        <w:tabs>
          <w:tab w:val="left" w:pos="1214"/>
        </w:tabs>
        <w:rPr>
          <w:kern w:val="0"/>
          <w:sz w:val="24"/>
          <w:szCs w:val="24"/>
        </w:rPr>
      </w:pPr>
      <w:r>
        <w:rPr>
          <w:kern w:val="0"/>
          <w:sz w:val="24"/>
          <w:szCs w:val="24"/>
        </w:rPr>
        <w:t>10.4.2  认识不足的</w:t>
      </w:r>
      <w:r>
        <w:rPr>
          <w:rFonts w:hint="eastAsia"/>
          <w:kern w:val="0"/>
          <w:sz w:val="24"/>
          <w:szCs w:val="24"/>
        </w:rPr>
        <w:t>效应的实例</w:t>
      </w:r>
      <w:r>
        <w:rPr>
          <w:kern w:val="0"/>
          <w:sz w:val="24"/>
          <w:szCs w:val="24"/>
        </w:rPr>
        <w:t>还包括不同操作者、极限</w:t>
      </w:r>
      <w:r>
        <w:rPr>
          <w:rFonts w:hint="eastAsia"/>
          <w:kern w:val="0"/>
          <w:sz w:val="24"/>
          <w:szCs w:val="24"/>
        </w:rPr>
        <w:t>范围</w:t>
      </w:r>
      <w:r>
        <w:rPr>
          <w:kern w:val="0"/>
          <w:sz w:val="24"/>
          <w:szCs w:val="24"/>
        </w:rPr>
        <w:t>内的测量条件、不同</w:t>
      </w:r>
      <w:r>
        <w:rPr>
          <w:rFonts w:hint="eastAsia"/>
          <w:kern w:val="0"/>
          <w:sz w:val="24"/>
          <w:szCs w:val="24"/>
        </w:rPr>
        <w:t>实物标准</w:t>
      </w:r>
      <w:r>
        <w:rPr>
          <w:kern w:val="0"/>
          <w:sz w:val="24"/>
          <w:szCs w:val="24"/>
        </w:rPr>
        <w:t>和子样</w:t>
      </w:r>
      <w:r>
        <w:rPr>
          <w:rFonts w:hint="eastAsia"/>
          <w:kern w:val="0"/>
          <w:sz w:val="24"/>
          <w:szCs w:val="24"/>
        </w:rPr>
        <w:t>品</w:t>
      </w:r>
      <w:r>
        <w:rPr>
          <w:kern w:val="0"/>
          <w:sz w:val="24"/>
          <w:szCs w:val="24"/>
        </w:rPr>
        <w:t>等引起的</w:t>
      </w:r>
      <w:r>
        <w:rPr>
          <w:rFonts w:hint="eastAsia"/>
          <w:kern w:val="0"/>
          <w:sz w:val="24"/>
          <w:szCs w:val="24"/>
        </w:rPr>
        <w:t>效应</w:t>
      </w:r>
      <w:r>
        <w:rPr>
          <w:kern w:val="0"/>
          <w:sz w:val="24"/>
          <w:szCs w:val="24"/>
        </w:rPr>
        <w:t>。这些导致被测量值</w:t>
      </w:r>
      <w:r>
        <w:rPr>
          <w:rFonts w:hint="eastAsia"/>
          <w:kern w:val="0"/>
          <w:sz w:val="24"/>
          <w:szCs w:val="24"/>
        </w:rPr>
        <w:t>的</w:t>
      </w:r>
      <w:r>
        <w:rPr>
          <w:kern w:val="0"/>
          <w:sz w:val="24"/>
          <w:szCs w:val="24"/>
        </w:rPr>
        <w:t>分散性</w:t>
      </w:r>
      <w:r>
        <w:rPr>
          <w:rFonts w:hint="eastAsia"/>
          <w:kern w:val="0"/>
          <w:sz w:val="24"/>
          <w:szCs w:val="24"/>
        </w:rPr>
        <w:t>的效应</w:t>
      </w:r>
      <w:r>
        <w:rPr>
          <w:kern w:val="0"/>
          <w:sz w:val="24"/>
          <w:szCs w:val="24"/>
        </w:rPr>
        <w:t>应纳入测量模型。除非方法验证、留样或</w:t>
      </w:r>
      <w:r>
        <w:rPr>
          <w:rFonts w:hint="eastAsia"/>
          <w:kern w:val="0"/>
          <w:sz w:val="24"/>
          <w:szCs w:val="24"/>
        </w:rPr>
        <w:t>实物标准</w:t>
      </w:r>
      <w:r>
        <w:rPr>
          <w:kern w:val="0"/>
          <w:sz w:val="24"/>
          <w:szCs w:val="24"/>
        </w:rPr>
        <w:t>的重复观测或质量控制数据显示</w:t>
      </w:r>
      <w:r>
        <w:rPr>
          <w:rFonts w:hint="eastAsia"/>
          <w:kern w:val="0"/>
          <w:sz w:val="24"/>
          <w:szCs w:val="24"/>
        </w:rPr>
        <w:t>显著的批次间</w:t>
      </w:r>
      <w:r>
        <w:rPr>
          <w:kern w:val="0"/>
          <w:sz w:val="24"/>
          <w:szCs w:val="24"/>
        </w:rPr>
        <w:t>或测量间</w:t>
      </w:r>
      <w:r>
        <w:rPr>
          <w:rFonts w:hint="eastAsia"/>
          <w:kern w:val="0"/>
          <w:sz w:val="24"/>
          <w:szCs w:val="24"/>
        </w:rPr>
        <w:t>的效应</w:t>
      </w:r>
      <w:r>
        <w:rPr>
          <w:kern w:val="0"/>
          <w:sz w:val="24"/>
          <w:szCs w:val="24"/>
        </w:rPr>
        <w:t>（也见JCGM</w:t>
      </w:r>
      <w:r>
        <w:rPr>
          <w:spacing w:val="-11"/>
          <w:kern w:val="0"/>
          <w:sz w:val="24"/>
          <w:szCs w:val="24"/>
        </w:rPr>
        <w:t xml:space="preserve"> </w:t>
      </w:r>
      <w:r>
        <w:rPr>
          <w:kern w:val="0"/>
          <w:sz w:val="24"/>
          <w:szCs w:val="24"/>
        </w:rPr>
        <w:t>100:2008的附录H.5）</w:t>
      </w:r>
      <w:r>
        <w:rPr>
          <w:rFonts w:hint="eastAsia"/>
          <w:kern w:val="0"/>
          <w:sz w:val="24"/>
          <w:szCs w:val="24"/>
        </w:rPr>
        <w:t>，否则评定此类</w:t>
      </w:r>
      <w:r>
        <w:rPr>
          <w:kern w:val="0"/>
          <w:sz w:val="24"/>
          <w:szCs w:val="24"/>
        </w:rPr>
        <w:t>条件下输入量估计值的标准不确定度</w:t>
      </w:r>
      <w:r>
        <w:rPr>
          <w:rFonts w:hint="eastAsia"/>
          <w:kern w:val="0"/>
          <w:sz w:val="24"/>
          <w:szCs w:val="24"/>
        </w:rPr>
        <w:t>通常是适合的</w:t>
      </w:r>
      <w:r>
        <w:rPr>
          <w:spacing w:val="4"/>
          <w:kern w:val="0"/>
          <w:sz w:val="24"/>
          <w:szCs w:val="24"/>
        </w:rPr>
        <w:t>。</w:t>
      </w:r>
      <w:r>
        <w:rPr>
          <w:rFonts w:hint="eastAsia"/>
          <w:spacing w:val="4"/>
          <w:kern w:val="0"/>
          <w:sz w:val="24"/>
          <w:szCs w:val="24"/>
        </w:rPr>
        <w:t>尤其</w:t>
      </w:r>
      <w:r>
        <w:rPr>
          <w:spacing w:val="4"/>
          <w:kern w:val="0"/>
          <w:sz w:val="24"/>
          <w:szCs w:val="24"/>
        </w:rPr>
        <w:t>是，长期</w:t>
      </w:r>
      <w:r>
        <w:rPr>
          <w:rFonts w:hint="eastAsia"/>
          <w:kern w:val="0"/>
          <w:sz w:val="24"/>
          <w:szCs w:val="24"/>
        </w:rPr>
        <w:t>效应</w:t>
      </w:r>
      <w:r>
        <w:rPr>
          <w:spacing w:val="4"/>
          <w:kern w:val="0"/>
          <w:sz w:val="24"/>
          <w:szCs w:val="24"/>
        </w:rPr>
        <w:t>往往更</w:t>
      </w:r>
      <w:r>
        <w:rPr>
          <w:rFonts w:hint="eastAsia"/>
          <w:spacing w:val="4"/>
          <w:kern w:val="0"/>
          <w:sz w:val="24"/>
          <w:szCs w:val="24"/>
        </w:rPr>
        <w:t>显著</w:t>
      </w:r>
      <w:r>
        <w:rPr>
          <w:spacing w:val="4"/>
          <w:kern w:val="0"/>
          <w:sz w:val="24"/>
          <w:szCs w:val="24"/>
        </w:rPr>
        <w:t>，应使</w:t>
      </w:r>
      <w:r>
        <w:rPr>
          <w:kern w:val="0"/>
          <w:sz w:val="24"/>
          <w:szCs w:val="24"/>
        </w:rPr>
        <w:t>用方差分析等适当技术来评</w:t>
      </w:r>
      <w:r>
        <w:rPr>
          <w:rFonts w:hint="eastAsia"/>
          <w:kern w:val="0"/>
          <w:sz w:val="24"/>
          <w:szCs w:val="24"/>
        </w:rPr>
        <w:t>定</w:t>
      </w:r>
      <w:r>
        <w:rPr>
          <w:kern w:val="0"/>
          <w:sz w:val="24"/>
          <w:szCs w:val="24"/>
        </w:rPr>
        <w:t>此类复现性</w:t>
      </w:r>
      <w:r>
        <w:rPr>
          <w:rFonts w:hint="eastAsia"/>
          <w:kern w:val="0"/>
          <w:sz w:val="24"/>
          <w:szCs w:val="24"/>
        </w:rPr>
        <w:t>效应</w:t>
      </w:r>
      <w:r>
        <w:rPr>
          <w:kern w:val="0"/>
          <w:sz w:val="24"/>
          <w:szCs w:val="24"/>
        </w:rPr>
        <w:t>。将随机变异纳入测量模型至关重要</w:t>
      </w:r>
      <w:r>
        <w:rPr>
          <w:rFonts w:hint="eastAsia"/>
          <w:kern w:val="0"/>
          <w:sz w:val="24"/>
          <w:szCs w:val="24"/>
        </w:rPr>
        <w:t>，这样才能</w:t>
      </w:r>
      <w:r>
        <w:rPr>
          <w:kern w:val="0"/>
          <w:sz w:val="24"/>
          <w:szCs w:val="24"/>
        </w:rPr>
        <w:t>对这些</w:t>
      </w:r>
      <w:r>
        <w:rPr>
          <w:rFonts w:hint="eastAsia"/>
          <w:kern w:val="0"/>
          <w:sz w:val="24"/>
          <w:szCs w:val="24"/>
        </w:rPr>
        <w:t>效应</w:t>
      </w:r>
      <w:r>
        <w:rPr>
          <w:kern w:val="0"/>
          <w:sz w:val="24"/>
          <w:szCs w:val="24"/>
        </w:rPr>
        <w:t>产生的不确定度</w:t>
      </w:r>
      <w:r>
        <w:rPr>
          <w:rFonts w:hint="eastAsia"/>
          <w:kern w:val="0"/>
          <w:sz w:val="24"/>
          <w:szCs w:val="24"/>
        </w:rPr>
        <w:t>进行切合实际的</w:t>
      </w:r>
      <w:r>
        <w:rPr>
          <w:kern w:val="0"/>
          <w:sz w:val="24"/>
          <w:szCs w:val="24"/>
        </w:rPr>
        <w:t>评定。附件C中将讨论随机变异的建模问题。</w:t>
      </w:r>
    </w:p>
    <w:p w14:paraId="746F2EE6">
      <w:pPr>
        <w:tabs>
          <w:tab w:val="left" w:pos="1214"/>
        </w:tabs>
        <w:rPr>
          <w:kern w:val="0"/>
          <w:sz w:val="24"/>
          <w:szCs w:val="24"/>
        </w:rPr>
      </w:pPr>
      <w:r>
        <w:rPr>
          <w:rFonts w:hint="eastAsia"/>
          <w:kern w:val="0"/>
          <w:sz w:val="24"/>
          <w:szCs w:val="24"/>
        </w:rPr>
        <w:t>1</w:t>
      </w:r>
      <w:r>
        <w:rPr>
          <w:kern w:val="0"/>
          <w:sz w:val="24"/>
          <w:szCs w:val="24"/>
        </w:rPr>
        <w:t xml:space="preserve">0.4.3  </w:t>
      </w:r>
      <w:r>
        <w:rPr>
          <w:rFonts w:hint="eastAsia"/>
          <w:kern w:val="0"/>
          <w:sz w:val="24"/>
          <w:szCs w:val="24"/>
        </w:rPr>
        <w:t>有关</w:t>
      </w:r>
      <w:r>
        <w:rPr>
          <w:spacing w:val="-2"/>
          <w:kern w:val="0"/>
          <w:sz w:val="24"/>
          <w:szCs w:val="24"/>
        </w:rPr>
        <w:t>认识不足</w:t>
      </w:r>
      <w:r>
        <w:rPr>
          <w:rFonts w:hint="eastAsia"/>
          <w:spacing w:val="-2"/>
          <w:kern w:val="0"/>
          <w:sz w:val="24"/>
          <w:szCs w:val="24"/>
        </w:rPr>
        <w:t>的</w:t>
      </w:r>
      <w:r>
        <w:rPr>
          <w:rFonts w:hint="eastAsia"/>
          <w:kern w:val="0"/>
          <w:sz w:val="24"/>
          <w:szCs w:val="24"/>
        </w:rPr>
        <w:t>效应</w:t>
      </w:r>
      <w:r>
        <w:rPr>
          <w:rFonts w:hint="eastAsia"/>
          <w:spacing w:val="-2"/>
          <w:kern w:val="0"/>
          <w:sz w:val="24"/>
          <w:szCs w:val="24"/>
        </w:rPr>
        <w:t>的可用知识</w:t>
      </w:r>
      <w:bookmarkStart w:id="71" w:name="OLE_LINK22"/>
      <w:r>
        <w:rPr>
          <w:rFonts w:hint="eastAsia"/>
          <w:spacing w:val="-2"/>
          <w:kern w:val="0"/>
          <w:sz w:val="24"/>
          <w:szCs w:val="24"/>
        </w:rPr>
        <w:t>被正式封装在</w:t>
      </w:r>
      <w:r>
        <w:rPr>
          <w:spacing w:val="-2"/>
          <w:kern w:val="0"/>
          <w:sz w:val="24"/>
          <w:szCs w:val="24"/>
        </w:rPr>
        <w:t>一个随机变量</w:t>
      </w:r>
      <w:r>
        <w:rPr>
          <w:rFonts w:hint="eastAsia"/>
          <w:spacing w:val="-2"/>
          <w:kern w:val="0"/>
          <w:sz w:val="24"/>
          <w:szCs w:val="24"/>
        </w:rPr>
        <w:t>中</w:t>
      </w:r>
      <w:r>
        <w:rPr>
          <w:spacing w:val="-1"/>
          <w:kern w:val="0"/>
          <w:sz w:val="24"/>
          <w:szCs w:val="24"/>
        </w:rPr>
        <w:t>（见5.5），</w:t>
      </w:r>
      <w:r>
        <w:rPr>
          <w:rFonts w:hint="eastAsia"/>
          <w:spacing w:val="-1"/>
          <w:kern w:val="0"/>
          <w:sz w:val="24"/>
          <w:szCs w:val="24"/>
        </w:rPr>
        <w:t>其</w:t>
      </w:r>
      <w:r>
        <w:rPr>
          <w:spacing w:val="-1"/>
          <w:kern w:val="0"/>
          <w:sz w:val="24"/>
          <w:szCs w:val="24"/>
        </w:rPr>
        <w:t>期望</w:t>
      </w:r>
      <w:r>
        <w:rPr>
          <w:kern w:val="0"/>
          <w:sz w:val="24"/>
          <w:szCs w:val="24"/>
        </w:rPr>
        <w:t>值对于加</w:t>
      </w:r>
      <w:r>
        <w:rPr>
          <w:rFonts w:hint="eastAsia"/>
          <w:kern w:val="0"/>
          <w:sz w:val="24"/>
          <w:szCs w:val="24"/>
        </w:rPr>
        <w:t>性效应</w:t>
      </w:r>
      <w:r>
        <w:rPr>
          <w:kern w:val="0"/>
          <w:sz w:val="24"/>
          <w:szCs w:val="24"/>
        </w:rPr>
        <w:t>为0</w:t>
      </w:r>
      <w:r>
        <w:rPr>
          <w:rFonts w:hint="eastAsia"/>
          <w:kern w:val="0"/>
          <w:sz w:val="24"/>
          <w:szCs w:val="24"/>
        </w:rPr>
        <w:t>，对于</w:t>
      </w:r>
      <w:r>
        <w:rPr>
          <w:kern w:val="0"/>
          <w:sz w:val="24"/>
          <w:szCs w:val="24"/>
        </w:rPr>
        <w:t>乘</w:t>
      </w:r>
      <w:r>
        <w:rPr>
          <w:rFonts w:hint="eastAsia"/>
          <w:kern w:val="0"/>
          <w:sz w:val="24"/>
          <w:szCs w:val="24"/>
        </w:rPr>
        <w:t>性效应为</w:t>
      </w:r>
      <w:r>
        <w:rPr>
          <w:kern w:val="0"/>
          <w:sz w:val="24"/>
          <w:szCs w:val="24"/>
        </w:rPr>
        <w:t>1，</w:t>
      </w:r>
      <w:r>
        <w:rPr>
          <w:rFonts w:hint="eastAsia"/>
          <w:kern w:val="0"/>
          <w:sz w:val="24"/>
          <w:szCs w:val="24"/>
        </w:rPr>
        <w:t>其</w:t>
      </w:r>
      <w:bookmarkEnd w:id="71"/>
      <w:r>
        <w:rPr>
          <w:kern w:val="0"/>
          <w:sz w:val="24"/>
          <w:szCs w:val="24"/>
        </w:rPr>
        <w:t>标准偏差合理</w:t>
      </w:r>
      <w:r>
        <w:rPr>
          <w:rFonts w:hint="eastAsia"/>
          <w:kern w:val="0"/>
          <w:sz w:val="24"/>
          <w:szCs w:val="24"/>
        </w:rPr>
        <w:t>地表示了该效应的不</w:t>
      </w:r>
      <w:r>
        <w:rPr>
          <w:kern w:val="0"/>
          <w:sz w:val="24"/>
          <w:szCs w:val="24"/>
        </w:rPr>
        <w:t>确定度。这</w:t>
      </w:r>
      <w:r>
        <w:rPr>
          <w:rFonts w:hint="eastAsia"/>
          <w:kern w:val="0"/>
          <w:sz w:val="24"/>
          <w:szCs w:val="24"/>
        </w:rPr>
        <w:t>种</w:t>
      </w:r>
      <w:r>
        <w:rPr>
          <w:kern w:val="0"/>
          <w:sz w:val="24"/>
          <w:szCs w:val="24"/>
        </w:rPr>
        <w:t>随机变量不会改变被测量的估计值，但对估计值的不确定度有贡献（另见</w:t>
      </w:r>
      <w:r>
        <w:fldChar w:fldCharType="begin"/>
      </w:r>
      <w:r>
        <w:instrText xml:space="preserve"> HYPERLINK \l "_bookmark0" </w:instrText>
      </w:r>
      <w:r>
        <w:fldChar w:fldCharType="separate"/>
      </w:r>
      <w:r>
        <w:rPr>
          <w:kern w:val="0"/>
          <w:sz w:val="24"/>
          <w:szCs w:val="24"/>
        </w:rPr>
        <w:t>9.3</w:t>
      </w:r>
      <w:r>
        <w:rPr>
          <w:kern w:val="0"/>
          <w:sz w:val="24"/>
          <w:szCs w:val="24"/>
        </w:rPr>
        <w:fldChar w:fldCharType="end"/>
      </w:r>
      <w:r>
        <w:rPr>
          <w:kern w:val="0"/>
          <w:sz w:val="24"/>
          <w:szCs w:val="24"/>
        </w:rPr>
        <w:t>中的注2）。</w:t>
      </w:r>
    </w:p>
    <w:p w14:paraId="68671FBE">
      <w:pPr>
        <w:tabs>
          <w:tab w:val="left" w:pos="1214"/>
        </w:tabs>
        <w:ind w:firstLine="480" w:firstLineChars="200"/>
        <w:rPr>
          <w:kern w:val="0"/>
          <w:sz w:val="24"/>
          <w:szCs w:val="24"/>
        </w:rPr>
      </w:pPr>
      <w:r>
        <w:rPr>
          <w:kern w:val="0"/>
          <w:sz w:val="24"/>
          <w:szCs w:val="24"/>
        </w:rPr>
        <w:t>注  如果相关测量可建立复现性，</w:t>
      </w:r>
      <w:r>
        <w:rPr>
          <w:rFonts w:hint="eastAsia"/>
          <w:kern w:val="0"/>
          <w:sz w:val="24"/>
          <w:szCs w:val="24"/>
        </w:rPr>
        <w:t>则</w:t>
      </w:r>
      <w:r>
        <w:rPr>
          <w:kern w:val="0"/>
          <w:sz w:val="24"/>
          <w:szCs w:val="24"/>
        </w:rPr>
        <w:t>复现性研究是表征认识不足</w:t>
      </w:r>
      <w:r>
        <w:rPr>
          <w:rFonts w:hint="eastAsia"/>
          <w:kern w:val="0"/>
          <w:sz w:val="24"/>
          <w:szCs w:val="24"/>
        </w:rPr>
        <w:t>效应的有效方法</w:t>
      </w:r>
      <w:r>
        <w:rPr>
          <w:kern w:val="0"/>
          <w:sz w:val="24"/>
          <w:szCs w:val="24"/>
        </w:rPr>
        <w:t>。精密度数据使用指南</w:t>
      </w:r>
      <w:r>
        <w:rPr>
          <w:rFonts w:hint="eastAsia"/>
          <w:kern w:val="0"/>
          <w:sz w:val="24"/>
          <w:szCs w:val="24"/>
        </w:rPr>
        <w:t>见</w:t>
      </w:r>
      <w:r>
        <w:rPr>
          <w:kern w:val="0"/>
          <w:sz w:val="24"/>
          <w:szCs w:val="24"/>
        </w:rPr>
        <w:t>附录C.5。</w:t>
      </w:r>
    </w:p>
    <w:p w14:paraId="5739B555">
      <w:pPr>
        <w:tabs>
          <w:tab w:val="left" w:pos="1214"/>
        </w:tabs>
        <w:ind w:firstLine="482" w:firstLineChars="200"/>
        <w:rPr>
          <w:b/>
          <w:bCs/>
          <w:iCs/>
          <w:kern w:val="0"/>
          <w:position w:val="1"/>
          <w:sz w:val="24"/>
          <w:szCs w:val="24"/>
        </w:rPr>
      </w:pPr>
      <w:r>
        <w:rPr>
          <w:b/>
          <w:bCs/>
          <w:iCs/>
          <w:kern w:val="0"/>
          <w:sz w:val="24"/>
          <w:szCs w:val="24"/>
        </w:rPr>
        <w:t>例1 一根绳子有多长？(续8.4.2例子)</w:t>
      </w:r>
    </w:p>
    <w:p w14:paraId="5BEE5AA4">
      <w:pPr>
        <w:tabs>
          <w:tab w:val="left" w:pos="1214"/>
        </w:tabs>
        <w:ind w:firstLine="480" w:firstLineChars="200"/>
        <w:rPr>
          <w:kern w:val="0"/>
          <w:sz w:val="24"/>
          <w:szCs w:val="24"/>
        </w:rPr>
      </w:pPr>
      <w:r>
        <w:rPr>
          <w:kern w:val="0"/>
          <w:position w:val="1"/>
          <w:sz w:val="24"/>
          <w:szCs w:val="24"/>
        </w:rPr>
        <w:t>除</w:t>
      </w:r>
      <w:r>
        <w:rPr>
          <w:i/>
          <w:kern w:val="0"/>
          <w:position w:val="1"/>
          <w:sz w:val="24"/>
          <w:szCs w:val="24"/>
        </w:rPr>
        <w:t>Q</w:t>
      </w:r>
      <w:r>
        <w:rPr>
          <w:kern w:val="0"/>
          <w:sz w:val="24"/>
          <w:szCs w:val="24"/>
          <w:vertAlign w:val="subscript"/>
        </w:rPr>
        <w:t>11</w:t>
      </w:r>
      <w:r>
        <w:rPr>
          <w:kern w:val="0"/>
          <w:position w:val="1"/>
          <w:sz w:val="24"/>
          <w:szCs w:val="24"/>
        </w:rPr>
        <w:t>外，测量模型中的</w:t>
      </w:r>
      <w:r>
        <w:rPr>
          <w:rFonts w:hint="eastAsia"/>
          <w:kern w:val="0"/>
          <w:position w:val="1"/>
          <w:sz w:val="24"/>
          <w:szCs w:val="24"/>
        </w:rPr>
        <w:t>所有</w:t>
      </w:r>
      <w:r>
        <w:rPr>
          <w:kern w:val="0"/>
          <w:position w:val="1"/>
          <w:sz w:val="24"/>
          <w:szCs w:val="24"/>
        </w:rPr>
        <w:t>量均</w:t>
      </w:r>
      <w:r>
        <w:rPr>
          <w:rFonts w:hint="eastAsia"/>
          <w:kern w:val="0"/>
          <w:position w:val="1"/>
          <w:sz w:val="24"/>
          <w:szCs w:val="24"/>
        </w:rPr>
        <w:t>为</w:t>
      </w:r>
      <w:r>
        <w:rPr>
          <w:kern w:val="0"/>
          <w:position w:val="1"/>
          <w:sz w:val="24"/>
          <w:szCs w:val="24"/>
        </w:rPr>
        <w:t>修正项。除</w:t>
      </w:r>
      <w:r>
        <w:rPr>
          <w:i/>
          <w:kern w:val="0"/>
          <w:position w:val="1"/>
          <w:sz w:val="24"/>
          <w:szCs w:val="24"/>
        </w:rPr>
        <w:t>Q</w:t>
      </w:r>
      <w:r>
        <w:rPr>
          <w:kern w:val="0"/>
          <w:sz w:val="24"/>
          <w:szCs w:val="24"/>
          <w:vertAlign w:val="subscript"/>
        </w:rPr>
        <w:t>23</w:t>
      </w:r>
      <w:r>
        <w:rPr>
          <w:kern w:val="0"/>
          <w:position w:val="1"/>
          <w:sz w:val="24"/>
          <w:szCs w:val="24"/>
        </w:rPr>
        <w:t>和</w:t>
      </w:r>
      <w:r>
        <w:rPr>
          <w:i/>
          <w:kern w:val="0"/>
          <w:position w:val="1"/>
          <w:sz w:val="24"/>
          <w:szCs w:val="24"/>
        </w:rPr>
        <w:t>Q</w:t>
      </w:r>
      <w:r>
        <w:rPr>
          <w:kern w:val="0"/>
          <w:sz w:val="24"/>
          <w:szCs w:val="24"/>
          <w:vertAlign w:val="subscript"/>
        </w:rPr>
        <w:t>24</w:t>
      </w:r>
      <w:r>
        <w:rPr>
          <w:kern w:val="0"/>
          <w:position w:val="1"/>
          <w:sz w:val="24"/>
          <w:szCs w:val="24"/>
        </w:rPr>
        <w:t>外</w:t>
      </w:r>
      <w:r>
        <w:rPr>
          <w:rFonts w:hint="eastAsia"/>
          <w:kern w:val="0"/>
          <w:position w:val="1"/>
          <w:sz w:val="24"/>
          <w:szCs w:val="24"/>
        </w:rPr>
        <w:t>，</w:t>
      </w:r>
      <w:r>
        <w:rPr>
          <w:kern w:val="0"/>
          <w:position w:val="1"/>
          <w:sz w:val="24"/>
          <w:szCs w:val="24"/>
        </w:rPr>
        <w:t>所有修正项都是加</w:t>
      </w:r>
      <w:r>
        <w:rPr>
          <w:rFonts w:hint="eastAsia"/>
          <w:kern w:val="0"/>
          <w:position w:val="1"/>
          <w:sz w:val="24"/>
          <w:szCs w:val="24"/>
        </w:rPr>
        <w:t>性且</w:t>
      </w:r>
      <w:r>
        <w:rPr>
          <w:kern w:val="0"/>
          <w:position w:val="1"/>
          <w:sz w:val="24"/>
          <w:szCs w:val="24"/>
        </w:rPr>
        <w:t>估计值为零。</w:t>
      </w:r>
      <w:r>
        <w:rPr>
          <w:i/>
          <w:kern w:val="0"/>
          <w:position w:val="1"/>
          <w:sz w:val="24"/>
          <w:szCs w:val="24"/>
        </w:rPr>
        <w:t>Q</w:t>
      </w:r>
      <w:r>
        <w:rPr>
          <w:kern w:val="0"/>
          <w:sz w:val="24"/>
          <w:szCs w:val="24"/>
          <w:vertAlign w:val="subscript"/>
        </w:rPr>
        <w:t>23</w:t>
      </w:r>
      <w:r>
        <w:rPr>
          <w:kern w:val="0"/>
          <w:position w:val="1"/>
          <w:sz w:val="24"/>
          <w:szCs w:val="24"/>
        </w:rPr>
        <w:t>的估计值等于</w:t>
      </w:r>
      <w:r>
        <w:rPr>
          <w:rFonts w:hint="eastAsia"/>
          <w:kern w:val="0"/>
          <w:position w:val="1"/>
          <w:sz w:val="24"/>
          <w:szCs w:val="24"/>
        </w:rPr>
        <w:t>赋予</w:t>
      </w:r>
      <w:r>
        <w:rPr>
          <w:kern w:val="0"/>
          <w:position w:val="1"/>
          <w:sz w:val="24"/>
          <w:szCs w:val="24"/>
        </w:rPr>
        <w:t>它的卡方分布的（非零）期望值</w:t>
      </w:r>
      <w:r>
        <w:rPr>
          <w:rFonts w:hint="eastAsia"/>
          <w:kern w:val="0"/>
          <w:position w:val="1"/>
          <w:sz w:val="24"/>
          <w:szCs w:val="24"/>
        </w:rPr>
        <w:t>，而</w:t>
      </w:r>
      <w:r>
        <w:rPr>
          <w:i/>
          <w:kern w:val="0"/>
          <w:position w:val="1"/>
          <w:sz w:val="24"/>
          <w:szCs w:val="24"/>
        </w:rPr>
        <w:t>Q</w:t>
      </w:r>
      <w:r>
        <w:rPr>
          <w:kern w:val="0"/>
          <w:sz w:val="24"/>
          <w:szCs w:val="24"/>
          <w:vertAlign w:val="subscript"/>
        </w:rPr>
        <w:t>24</w:t>
      </w:r>
      <w:r>
        <w:rPr>
          <w:kern w:val="0"/>
          <w:position w:val="1"/>
          <w:sz w:val="24"/>
          <w:szCs w:val="24"/>
        </w:rPr>
        <w:t>的估计值</w:t>
      </w:r>
      <w:r>
        <w:rPr>
          <w:kern w:val="0"/>
          <w:sz w:val="24"/>
          <w:szCs w:val="24"/>
        </w:rPr>
        <w:t>为1，它是模型中唯一的乘</w:t>
      </w:r>
      <w:r>
        <w:rPr>
          <w:rFonts w:hint="eastAsia"/>
          <w:kern w:val="0"/>
          <w:sz w:val="24"/>
          <w:szCs w:val="24"/>
        </w:rPr>
        <w:t>性</w:t>
      </w:r>
      <w:r>
        <w:rPr>
          <w:kern w:val="0"/>
          <w:sz w:val="24"/>
          <w:szCs w:val="24"/>
        </w:rPr>
        <w:t>修正项。</w:t>
      </w:r>
    </w:p>
    <w:p w14:paraId="62181A78">
      <w:pPr>
        <w:tabs>
          <w:tab w:val="left" w:pos="1214"/>
        </w:tabs>
        <w:ind w:firstLine="482" w:firstLineChars="200"/>
        <w:rPr>
          <w:b/>
          <w:bCs/>
          <w:iCs/>
          <w:kern w:val="0"/>
          <w:sz w:val="24"/>
          <w:szCs w:val="24"/>
        </w:rPr>
      </w:pPr>
      <w:r>
        <w:rPr>
          <w:b/>
          <w:bCs/>
          <w:iCs/>
          <w:kern w:val="0"/>
          <w:sz w:val="24"/>
          <w:szCs w:val="24"/>
        </w:rPr>
        <w:t>例2 陶瓷器皿</w:t>
      </w:r>
      <w:r>
        <w:rPr>
          <w:rFonts w:hint="eastAsia"/>
          <w:b/>
          <w:bCs/>
          <w:iCs/>
          <w:kern w:val="0"/>
          <w:sz w:val="24"/>
          <w:szCs w:val="24"/>
        </w:rPr>
        <w:t>的</w:t>
      </w:r>
      <w:r>
        <w:rPr>
          <w:b/>
          <w:bCs/>
          <w:iCs/>
          <w:kern w:val="0"/>
          <w:sz w:val="24"/>
          <w:szCs w:val="24"/>
        </w:rPr>
        <w:t>镉释放量（另见附录F中的例子）</w:t>
      </w:r>
    </w:p>
    <w:p w14:paraId="51BC6614">
      <w:pPr>
        <w:tabs>
          <w:tab w:val="left" w:pos="1214"/>
        </w:tabs>
        <w:ind w:firstLine="472" w:firstLineChars="200"/>
        <w:rPr>
          <w:spacing w:val="-2"/>
          <w:kern w:val="0"/>
          <w:sz w:val="24"/>
          <w:szCs w:val="24"/>
        </w:rPr>
      </w:pPr>
      <w:r>
        <w:rPr>
          <w:spacing w:val="-2"/>
          <w:kern w:val="0"/>
          <w:sz w:val="24"/>
          <w:szCs w:val="24"/>
        </w:rPr>
        <w:t>陶瓷器皿释放的镉的量通常</w:t>
      </w:r>
      <w:r>
        <w:rPr>
          <w:rFonts w:hint="eastAsia"/>
          <w:spacing w:val="-2"/>
          <w:kern w:val="0"/>
          <w:sz w:val="24"/>
          <w:szCs w:val="24"/>
        </w:rPr>
        <w:t>通过</w:t>
      </w:r>
      <w:r>
        <w:rPr>
          <w:spacing w:val="-2"/>
          <w:kern w:val="0"/>
          <w:sz w:val="24"/>
          <w:szCs w:val="24"/>
        </w:rPr>
        <w:t>原子吸收光谱法测定。陶瓷器皿单位面积浸出的镉的质量</w:t>
      </w:r>
      <w:r>
        <w:rPr>
          <w:i/>
          <w:spacing w:val="-2"/>
          <w:kern w:val="0"/>
          <w:sz w:val="24"/>
          <w:szCs w:val="24"/>
        </w:rPr>
        <w:t>r</w:t>
      </w:r>
      <w:r>
        <w:rPr>
          <w:spacing w:val="-1"/>
          <w:kern w:val="0"/>
          <w:sz w:val="24"/>
          <w:szCs w:val="24"/>
        </w:rPr>
        <w:t>的测量</w:t>
      </w:r>
      <w:r>
        <w:rPr>
          <w:kern w:val="0"/>
          <w:sz w:val="24"/>
          <w:szCs w:val="24"/>
        </w:rPr>
        <w:t xml:space="preserve">模型 [63，附录A的例A.5] </w:t>
      </w:r>
      <w:r>
        <w:rPr>
          <w:rFonts w:hint="eastAsia"/>
          <w:kern w:val="0"/>
          <w:sz w:val="24"/>
          <w:szCs w:val="24"/>
        </w:rPr>
        <w:t>为</w:t>
      </w:r>
      <w:r>
        <w:rPr>
          <w:spacing w:val="-2"/>
          <w:kern w:val="0"/>
          <w:sz w:val="24"/>
          <w:szCs w:val="24"/>
        </w:rPr>
        <w:t>：</w:t>
      </w:r>
    </w:p>
    <w:p w14:paraId="43A4EA1A">
      <w:pPr>
        <w:ind w:firstLine="480" w:firstLineChars="200"/>
        <w:rPr>
          <w:kern w:val="0"/>
          <w:position w:val="1"/>
          <w:sz w:val="24"/>
          <w:szCs w:val="24"/>
        </w:rPr>
      </w:pPr>
      <m:oMathPara>
        <m:oMath>
          <m:r>
            <m:rPr/>
            <w:rPr>
              <w:rFonts w:ascii="Cambria Math" w:hAnsi="Cambria Math"/>
              <w:kern w:val="0"/>
              <w:position w:val="1"/>
              <w:sz w:val="24"/>
              <w:szCs w:val="24"/>
            </w:rPr>
            <m:t>r=</m:t>
          </m:r>
          <m:f>
            <m:fPr>
              <m:ctrlPr>
                <w:rPr>
                  <w:rFonts w:ascii="Cambria Math" w:hAnsi="Cambria Math"/>
                  <w:kern w:val="0"/>
                  <w:position w:val="1"/>
                  <w:sz w:val="24"/>
                  <w:szCs w:val="24"/>
                </w:rPr>
              </m:ctrlPr>
            </m:fPr>
            <m:num>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γ</m:t>
                  </m:r>
                  <m:ctrlPr>
                    <w:rPr>
                      <w:rFonts w:ascii="Cambria Math" w:hAnsi="Cambria Math"/>
                      <w:i/>
                      <w:kern w:val="0"/>
                      <w:position w:val="1"/>
                      <w:sz w:val="24"/>
                      <w:szCs w:val="24"/>
                    </w:rPr>
                  </m:ctrlPr>
                </m:e>
                <m:sub>
                  <m:r>
                    <m:rPr/>
                    <w:rPr>
                      <w:rFonts w:ascii="Cambria Math" w:hAnsi="Cambria Math"/>
                      <w:kern w:val="0"/>
                      <w:position w:val="1"/>
                      <w:sz w:val="24"/>
                      <w:szCs w:val="24"/>
                    </w:rPr>
                    <m:t>0</m:t>
                  </m:r>
                  <m:ctrlPr>
                    <w:rPr>
                      <w:rFonts w:ascii="Cambria Math" w:hAnsi="Cambria Math"/>
                      <w:i/>
                      <w:kern w:val="0"/>
                      <w:position w:val="1"/>
                      <w:sz w:val="24"/>
                      <w:szCs w:val="24"/>
                    </w:rPr>
                  </m:ctrlPr>
                </m:sub>
              </m:sSub>
              <m:sSub>
                <m:sSubPr>
                  <m:ctrlPr>
                    <w:rPr>
                      <w:rFonts w:ascii="Cambria Math" w:hAnsi="Cambria Math"/>
                      <w:i/>
                      <w:kern w:val="0"/>
                      <w:position w:val="1"/>
                      <w:sz w:val="24"/>
                      <w:szCs w:val="24"/>
                    </w:rPr>
                  </m:ctrlPr>
                </m:sSubPr>
                <m:e>
                  <m:r>
                    <m:rPr/>
                    <w:rPr>
                      <w:rFonts w:ascii="Cambria Math" w:hAnsi="Cambria Math"/>
                      <w:kern w:val="0"/>
                      <w:position w:val="1"/>
                      <w:sz w:val="24"/>
                      <w:szCs w:val="24"/>
                    </w:rPr>
                    <m:t>V</m:t>
                  </m:r>
                  <m:ctrlPr>
                    <w:rPr>
                      <w:rFonts w:ascii="Cambria Math" w:hAnsi="Cambria Math"/>
                      <w:i/>
                      <w:kern w:val="0"/>
                      <w:position w:val="1"/>
                      <w:sz w:val="24"/>
                      <w:szCs w:val="24"/>
                    </w:rPr>
                  </m:ctrlPr>
                </m:e>
                <m:sub>
                  <m:r>
                    <m:rPr/>
                    <w:rPr>
                      <w:rFonts w:ascii="Cambria Math" w:hAnsi="Cambria Math"/>
                      <w:kern w:val="0"/>
                      <w:position w:val="1"/>
                      <w:sz w:val="24"/>
                      <w:szCs w:val="24"/>
                    </w:rPr>
                    <m:t>L</m:t>
                  </m:r>
                  <m:ctrlPr>
                    <w:rPr>
                      <w:rFonts w:ascii="Cambria Math" w:hAnsi="Cambria Math"/>
                      <w:i/>
                      <w:kern w:val="0"/>
                      <w:position w:val="1"/>
                      <w:sz w:val="24"/>
                      <w:szCs w:val="24"/>
                    </w:rPr>
                  </m:ctrlPr>
                </m:sub>
              </m:sSub>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w:rPr>
                      <w:rFonts w:ascii="Cambria Math" w:hAnsi="Cambria Math"/>
                      <w:kern w:val="0"/>
                      <w:position w:val="1"/>
                      <w:sz w:val="24"/>
                      <w:szCs w:val="24"/>
                    </w:rPr>
                    <m:t>a</m:t>
                  </m:r>
                  <m:ctrlPr>
                    <w:rPr>
                      <w:rFonts w:ascii="Cambria Math" w:hAnsi="Cambria Math"/>
                      <w:i/>
                      <w:kern w:val="0"/>
                      <w:position w:val="1"/>
                      <w:sz w:val="24"/>
                      <w:szCs w:val="24"/>
                    </w:rPr>
                  </m:ctrlPr>
                </m:e>
                <m:sub>
                  <m:r>
                    <m:rPr/>
                    <w:rPr>
                      <w:rFonts w:ascii="Cambria Math" w:hAnsi="Cambria Math"/>
                      <w:kern w:val="0"/>
                      <w:position w:val="1"/>
                      <w:sz w:val="24"/>
                      <w:szCs w:val="24"/>
                    </w:rPr>
                    <m:t>V</m:t>
                  </m:r>
                  <m:ctrlPr>
                    <w:rPr>
                      <w:rFonts w:ascii="Cambria Math" w:hAnsi="Cambria Math"/>
                      <w:i/>
                      <w:kern w:val="0"/>
                      <w:position w:val="1"/>
                      <w:sz w:val="24"/>
                      <w:szCs w:val="24"/>
                    </w:rPr>
                  </m:ctrlPr>
                </m:sub>
              </m:sSub>
              <m:ctrlPr>
                <w:rPr>
                  <w:rFonts w:ascii="Cambria Math" w:hAnsi="Cambria Math"/>
                  <w:i/>
                  <w:kern w:val="0"/>
                  <w:position w:val="1"/>
                  <w:sz w:val="24"/>
                  <w:szCs w:val="24"/>
                </w:rPr>
              </m:ctrlPr>
            </m:den>
          </m:f>
          <m:r>
            <m:rPr/>
            <w:rPr>
              <w:rFonts w:ascii="Cambria Math" w:hAnsi="Cambria Math"/>
              <w:kern w:val="0"/>
              <w:position w:val="1"/>
              <w:sz w:val="24"/>
              <w:szCs w:val="24"/>
            </w:rPr>
            <m:t>d</m:t>
          </m:r>
        </m:oMath>
      </m:oMathPara>
    </w:p>
    <w:p w14:paraId="60127BB3">
      <w:pPr>
        <w:tabs>
          <w:tab w:val="left" w:pos="1214"/>
        </w:tabs>
        <w:rPr>
          <w:kern w:val="0"/>
          <w:sz w:val="24"/>
          <w:szCs w:val="24"/>
        </w:rPr>
      </w:pPr>
      <w:r>
        <w:rPr>
          <w:kern w:val="0"/>
          <w:position w:val="1"/>
          <w:sz w:val="24"/>
          <w:szCs w:val="24"/>
        </w:rPr>
        <w:t>其中</w:t>
      </w:r>
      <w:r>
        <w:rPr>
          <w:rFonts w:hint="eastAsia"/>
          <w:kern w:val="0"/>
          <w:position w:val="1"/>
          <w:sz w:val="24"/>
          <w:szCs w:val="24"/>
        </w:rPr>
        <w:t>，</w:t>
      </w:r>
      <w:r>
        <w:rPr>
          <w:iCs/>
          <w:kern w:val="0"/>
          <w:sz w:val="24"/>
          <w:szCs w:val="24"/>
        </w:rPr>
        <w:sym w:font="Symbol" w:char="F067"/>
      </w:r>
      <w:r>
        <w:rPr>
          <w:kern w:val="0"/>
          <w:sz w:val="24"/>
          <w:szCs w:val="24"/>
          <w:vertAlign w:val="subscript"/>
        </w:rPr>
        <w:t>0</w:t>
      </w:r>
      <w:r>
        <w:rPr>
          <w:kern w:val="0"/>
          <w:position w:val="1"/>
          <w:sz w:val="24"/>
          <w:szCs w:val="24"/>
        </w:rPr>
        <w:t>是萃取液中镉的质量浓度，</w:t>
      </w:r>
      <w:r>
        <w:rPr>
          <w:i/>
          <w:kern w:val="0"/>
          <w:sz w:val="24"/>
          <w:szCs w:val="24"/>
        </w:rPr>
        <w:t>V</w:t>
      </w:r>
      <w:r>
        <w:rPr>
          <w:kern w:val="0"/>
          <w:sz w:val="24"/>
          <w:szCs w:val="24"/>
          <w:vertAlign w:val="subscript"/>
        </w:rPr>
        <w:t>L</w:t>
      </w:r>
      <w:r>
        <w:rPr>
          <w:kern w:val="0"/>
          <w:position w:val="1"/>
          <w:sz w:val="24"/>
          <w:szCs w:val="24"/>
        </w:rPr>
        <w:t>是浸出液体积，</w:t>
      </w:r>
      <w:r>
        <w:rPr>
          <w:i/>
          <w:kern w:val="0"/>
          <w:sz w:val="24"/>
          <w:szCs w:val="24"/>
        </w:rPr>
        <w:t>a</w:t>
      </w:r>
      <w:r>
        <w:rPr>
          <w:kern w:val="0"/>
          <w:sz w:val="24"/>
          <w:szCs w:val="24"/>
          <w:vertAlign w:val="subscript"/>
        </w:rPr>
        <w:t>V</w:t>
      </w:r>
      <w:r>
        <w:rPr>
          <w:kern w:val="0"/>
          <w:position w:val="1"/>
          <w:sz w:val="24"/>
          <w:szCs w:val="24"/>
        </w:rPr>
        <w:t>是容器表面积，</w:t>
      </w:r>
      <w:r>
        <w:rPr>
          <w:i/>
          <w:kern w:val="0"/>
          <w:position w:val="1"/>
          <w:sz w:val="24"/>
          <w:szCs w:val="24"/>
        </w:rPr>
        <w:t>d</w:t>
      </w:r>
      <w:r>
        <w:rPr>
          <w:kern w:val="0"/>
          <w:position w:val="1"/>
          <w:sz w:val="24"/>
          <w:szCs w:val="24"/>
        </w:rPr>
        <w:t>是稀释系数。更为</w:t>
      </w:r>
      <w:r>
        <w:rPr>
          <w:kern w:val="0"/>
          <w:sz w:val="24"/>
          <w:szCs w:val="24"/>
        </w:rPr>
        <w:t>完整的模型如下：</w:t>
      </w:r>
    </w:p>
    <w:p w14:paraId="40205F3D">
      <w:pPr>
        <w:ind w:firstLine="480" w:firstLineChars="200"/>
        <w:jc w:val="right"/>
        <w:rPr>
          <w:kern w:val="0"/>
          <w:position w:val="1"/>
          <w:sz w:val="24"/>
          <w:szCs w:val="24"/>
        </w:rPr>
      </w:pPr>
      <m:oMath>
        <m:r>
          <m:rPr/>
          <w:rPr>
            <w:rFonts w:ascii="Cambria Math" w:hAnsi="Cambria Math"/>
            <w:kern w:val="0"/>
            <w:position w:val="1"/>
            <w:sz w:val="24"/>
            <w:szCs w:val="24"/>
          </w:rPr>
          <m:t>r=</m:t>
        </m:r>
        <m:f>
          <m:fPr>
            <m:ctrlPr>
              <w:rPr>
                <w:rFonts w:ascii="Cambria Math" w:hAnsi="Cambria Math"/>
                <w:kern w:val="0"/>
                <w:position w:val="1"/>
                <w:sz w:val="24"/>
                <w:szCs w:val="24"/>
              </w:rPr>
            </m:ctrlPr>
          </m:fPr>
          <m:num>
            <m:sSub>
              <m:sSubPr>
                <m:ctrlPr>
                  <w:rPr>
                    <w:rFonts w:ascii="Cambria Math" w:hAnsi="Cambria Math"/>
                    <w:i/>
                    <w:kern w:val="0"/>
                    <w:position w:val="1"/>
                    <w:sz w:val="24"/>
                    <w:szCs w:val="24"/>
                  </w:rPr>
                </m:ctrlPr>
              </m:sSubPr>
              <m:e>
                <m:r>
                  <m:rPr>
                    <m:sty m:val="p"/>
                  </m:rPr>
                  <w:rPr>
                    <w:rFonts w:ascii="Cambria Math" w:hAnsi="Cambria Math"/>
                    <w:kern w:val="0"/>
                    <w:position w:val="1"/>
                    <w:sz w:val="24"/>
                    <w:szCs w:val="24"/>
                  </w:rPr>
                  <m:t>γ</m:t>
                </m:r>
                <m:ctrlPr>
                  <w:rPr>
                    <w:rFonts w:ascii="Cambria Math" w:hAnsi="Cambria Math"/>
                    <w:i/>
                    <w:kern w:val="0"/>
                    <w:position w:val="1"/>
                    <w:sz w:val="24"/>
                    <w:szCs w:val="24"/>
                  </w:rPr>
                </m:ctrlPr>
              </m:e>
              <m:sub>
                <m:r>
                  <m:rPr/>
                  <w:rPr>
                    <w:rFonts w:ascii="Cambria Math" w:hAnsi="Cambria Math"/>
                    <w:kern w:val="0"/>
                    <w:position w:val="1"/>
                    <w:sz w:val="24"/>
                    <w:szCs w:val="24"/>
                  </w:rPr>
                  <m:t>0</m:t>
                </m:r>
                <m:ctrlPr>
                  <w:rPr>
                    <w:rFonts w:ascii="Cambria Math" w:hAnsi="Cambria Math"/>
                    <w:i/>
                    <w:kern w:val="0"/>
                    <w:position w:val="1"/>
                    <w:sz w:val="24"/>
                    <w:szCs w:val="24"/>
                  </w:rPr>
                </m:ctrlPr>
              </m:sub>
            </m:sSub>
            <m:sSub>
              <m:sSubPr>
                <m:ctrlPr>
                  <w:rPr>
                    <w:rFonts w:ascii="Cambria Math" w:hAnsi="Cambria Math"/>
                    <w:i/>
                    <w:kern w:val="0"/>
                    <w:position w:val="1"/>
                    <w:sz w:val="24"/>
                    <w:szCs w:val="24"/>
                  </w:rPr>
                </m:ctrlPr>
              </m:sSubPr>
              <m:e>
                <m:r>
                  <m:rPr/>
                  <w:rPr>
                    <w:rFonts w:ascii="Cambria Math" w:hAnsi="Cambria Math"/>
                    <w:kern w:val="0"/>
                    <w:position w:val="1"/>
                    <w:sz w:val="24"/>
                    <w:szCs w:val="24"/>
                  </w:rPr>
                  <m:t>V</m:t>
                </m:r>
                <m:ctrlPr>
                  <w:rPr>
                    <w:rFonts w:ascii="Cambria Math" w:hAnsi="Cambria Math"/>
                    <w:i/>
                    <w:kern w:val="0"/>
                    <w:position w:val="1"/>
                    <w:sz w:val="24"/>
                    <w:szCs w:val="24"/>
                  </w:rPr>
                </m:ctrlPr>
              </m:e>
              <m:sub>
                <m:r>
                  <m:rPr/>
                  <w:rPr>
                    <w:rFonts w:ascii="Cambria Math" w:hAnsi="Cambria Math"/>
                    <w:kern w:val="0"/>
                    <w:position w:val="1"/>
                    <w:sz w:val="24"/>
                    <w:szCs w:val="24"/>
                  </w:rPr>
                  <m:t>L</m:t>
                </m:r>
                <m:ctrlPr>
                  <w:rPr>
                    <w:rFonts w:ascii="Cambria Math" w:hAnsi="Cambria Math"/>
                    <w:i/>
                    <w:kern w:val="0"/>
                    <w:position w:val="1"/>
                    <w:sz w:val="24"/>
                    <w:szCs w:val="24"/>
                  </w:rPr>
                </m:ctrlPr>
              </m:sub>
            </m:sSub>
            <m:ctrlPr>
              <w:rPr>
                <w:rFonts w:ascii="Cambria Math" w:hAnsi="Cambria Math"/>
                <w:i/>
                <w:kern w:val="0"/>
                <w:position w:val="1"/>
                <w:sz w:val="24"/>
                <w:szCs w:val="24"/>
              </w:rPr>
            </m:ctrlPr>
          </m:num>
          <m:den>
            <m:sSub>
              <m:sSubPr>
                <m:ctrlPr>
                  <w:rPr>
                    <w:rFonts w:ascii="Cambria Math" w:hAnsi="Cambria Math"/>
                    <w:i/>
                    <w:kern w:val="0"/>
                    <w:position w:val="1"/>
                    <w:sz w:val="24"/>
                    <w:szCs w:val="24"/>
                  </w:rPr>
                </m:ctrlPr>
              </m:sSubPr>
              <m:e>
                <m:r>
                  <m:rPr/>
                  <w:rPr>
                    <w:rFonts w:ascii="Cambria Math" w:hAnsi="Cambria Math"/>
                    <w:kern w:val="0"/>
                    <w:position w:val="1"/>
                    <w:sz w:val="24"/>
                    <w:szCs w:val="24"/>
                  </w:rPr>
                  <m:t>a</m:t>
                </m:r>
                <m:ctrlPr>
                  <w:rPr>
                    <w:rFonts w:ascii="Cambria Math" w:hAnsi="Cambria Math"/>
                    <w:i/>
                    <w:kern w:val="0"/>
                    <w:position w:val="1"/>
                    <w:sz w:val="24"/>
                    <w:szCs w:val="24"/>
                  </w:rPr>
                </m:ctrlPr>
              </m:e>
              <m:sub>
                <m:r>
                  <m:rPr/>
                  <w:rPr>
                    <w:rFonts w:ascii="Cambria Math" w:hAnsi="Cambria Math"/>
                    <w:kern w:val="0"/>
                    <w:position w:val="1"/>
                    <w:sz w:val="24"/>
                    <w:szCs w:val="24"/>
                  </w:rPr>
                  <m:t>V</m:t>
                </m:r>
                <m:ctrlPr>
                  <w:rPr>
                    <w:rFonts w:ascii="Cambria Math" w:hAnsi="Cambria Math"/>
                    <w:i/>
                    <w:kern w:val="0"/>
                    <w:position w:val="1"/>
                    <w:sz w:val="24"/>
                    <w:szCs w:val="24"/>
                  </w:rPr>
                </m:ctrlPr>
              </m:sub>
            </m:sSub>
            <m:ctrlPr>
              <w:rPr>
                <w:rFonts w:ascii="Cambria Math" w:hAnsi="Cambria Math"/>
                <w:i/>
                <w:kern w:val="0"/>
                <w:position w:val="1"/>
                <w:sz w:val="24"/>
                <w:szCs w:val="24"/>
              </w:rPr>
            </m:ctrlPr>
          </m:den>
        </m:f>
        <m:r>
          <m:rPr/>
          <w:rPr>
            <w:rFonts w:ascii="Cambria Math" w:hAnsi="Cambria Math"/>
            <w:kern w:val="0"/>
            <w:position w:val="1"/>
            <w:sz w:val="24"/>
            <w:szCs w:val="24"/>
          </w:rPr>
          <m:t>d</m:t>
        </m:r>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acid</m:t>
            </m:r>
            <m:ctrlPr>
              <w:rPr>
                <w:rFonts w:ascii="Cambria Math" w:hAnsi="Cambria Math"/>
                <w:i/>
                <w:kern w:val="0"/>
                <w:position w:val="1"/>
                <w:sz w:val="24"/>
                <w:szCs w:val="24"/>
              </w:rPr>
            </m:ctrlPr>
          </m:sub>
        </m:sSub>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time</m:t>
            </m:r>
            <m:ctrlPr>
              <w:rPr>
                <w:rFonts w:ascii="Cambria Math" w:hAnsi="Cambria Math"/>
                <w:i/>
                <w:kern w:val="0"/>
                <w:position w:val="1"/>
                <w:sz w:val="24"/>
                <w:szCs w:val="24"/>
              </w:rPr>
            </m:ctrlPr>
          </m:sub>
        </m:sSub>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i/>
                <w:kern w:val="0"/>
                <w:position w:val="1"/>
                <w:sz w:val="24"/>
                <w:szCs w:val="24"/>
              </w:rPr>
            </m:ctrlPr>
          </m:e>
          <m:sub>
            <m:r>
              <m:rPr>
                <m:nor/>
                <m:sty m:val="p"/>
              </m:rPr>
              <w:rPr>
                <w:rFonts w:ascii="Cambria Math" w:hAnsi="Cambria Math"/>
                <w:kern w:val="0"/>
                <w:position w:val="1"/>
                <w:sz w:val="24"/>
                <w:szCs w:val="24"/>
              </w:rPr>
              <m:t>temp</m:t>
            </m:r>
            <m:ctrlPr>
              <w:rPr>
                <w:rFonts w:ascii="Cambria Math" w:hAnsi="Cambria Math"/>
                <w:i/>
                <w:kern w:val="0"/>
                <w:position w:val="1"/>
                <w:sz w:val="24"/>
                <w:szCs w:val="24"/>
              </w:rPr>
            </m:ctrlPr>
          </m:sub>
        </m:sSub>
        <m:r>
          <m:rPr/>
          <w:rPr>
            <w:rFonts w:ascii="Cambria Math" w:hAnsi="Cambria Math"/>
            <w:kern w:val="0"/>
            <w:position w:val="1"/>
            <w:sz w:val="24"/>
            <w:szCs w:val="24"/>
          </w:rPr>
          <m:t>,</m:t>
        </m:r>
      </m:oMath>
      <w:r>
        <w:rPr>
          <w:rFonts w:hint="eastAsia"/>
          <w:kern w:val="0"/>
          <w:position w:val="1"/>
          <w:sz w:val="24"/>
          <w:szCs w:val="24"/>
        </w:rPr>
        <w:t xml:space="preserve">                  （23）</w:t>
      </w:r>
    </w:p>
    <w:p w14:paraId="56123142">
      <w:pPr>
        <w:tabs>
          <w:tab w:val="left" w:pos="1214"/>
        </w:tabs>
        <w:rPr>
          <w:kern w:val="0"/>
          <w:position w:val="1"/>
          <w:sz w:val="24"/>
          <w:szCs w:val="24"/>
        </w:rPr>
      </w:pPr>
      <w:r>
        <w:rPr>
          <w:kern w:val="0"/>
          <w:position w:val="1"/>
          <w:sz w:val="24"/>
          <w:szCs w:val="24"/>
        </w:rPr>
        <w:t>其中</w:t>
      </w:r>
      <w:r>
        <w:rPr>
          <w:rFonts w:hint="eastAsia"/>
          <w:kern w:val="0"/>
          <w:position w:val="1"/>
          <w:sz w:val="24"/>
          <w:szCs w:val="24"/>
        </w:rPr>
        <w:t>，</w:t>
      </w:r>
      <w:r>
        <w:rPr>
          <w:i/>
          <w:kern w:val="0"/>
          <w:position w:val="1"/>
          <w:sz w:val="24"/>
          <w:szCs w:val="24"/>
        </w:rPr>
        <w:t>f</w:t>
      </w:r>
      <w:r>
        <w:rPr>
          <w:kern w:val="0"/>
          <w:sz w:val="24"/>
          <w:szCs w:val="24"/>
          <w:vertAlign w:val="subscript"/>
        </w:rPr>
        <w:t>acid</w:t>
      </w:r>
      <w:r>
        <w:rPr>
          <w:kern w:val="0"/>
          <w:position w:val="1"/>
          <w:sz w:val="24"/>
          <w:szCs w:val="24"/>
        </w:rPr>
        <w:t>、</w:t>
      </w:r>
      <w:r>
        <w:rPr>
          <w:i/>
          <w:kern w:val="0"/>
          <w:position w:val="1"/>
          <w:sz w:val="24"/>
          <w:szCs w:val="24"/>
        </w:rPr>
        <w:t>f</w:t>
      </w:r>
      <w:r>
        <w:rPr>
          <w:kern w:val="0"/>
          <w:sz w:val="24"/>
          <w:szCs w:val="24"/>
          <w:vertAlign w:val="subscript"/>
        </w:rPr>
        <w:t>time</w:t>
      </w:r>
      <w:r>
        <w:rPr>
          <w:kern w:val="0"/>
          <w:position w:val="1"/>
          <w:sz w:val="24"/>
          <w:szCs w:val="24"/>
        </w:rPr>
        <w:t>和</w:t>
      </w:r>
      <w:r>
        <w:rPr>
          <w:i/>
          <w:kern w:val="0"/>
          <w:position w:val="1"/>
          <w:sz w:val="24"/>
          <w:szCs w:val="24"/>
        </w:rPr>
        <w:t>f</w:t>
      </w:r>
      <w:r>
        <w:rPr>
          <w:kern w:val="0"/>
          <w:sz w:val="24"/>
          <w:szCs w:val="24"/>
          <w:vertAlign w:val="subscript"/>
        </w:rPr>
        <w:t>temp</w:t>
      </w:r>
      <w:r>
        <w:rPr>
          <w:rFonts w:hint="eastAsia"/>
          <w:kern w:val="0"/>
          <w:position w:val="1"/>
          <w:sz w:val="24"/>
          <w:szCs w:val="24"/>
        </w:rPr>
        <w:t>为</w:t>
      </w:r>
      <w:r>
        <w:rPr>
          <w:kern w:val="0"/>
          <w:position w:val="1"/>
          <w:sz w:val="24"/>
          <w:szCs w:val="24"/>
        </w:rPr>
        <w:t>乘</w:t>
      </w:r>
      <w:r>
        <w:rPr>
          <w:rFonts w:hint="eastAsia"/>
          <w:kern w:val="0"/>
          <w:position w:val="1"/>
          <w:sz w:val="24"/>
          <w:szCs w:val="24"/>
        </w:rPr>
        <w:t>性</w:t>
      </w:r>
      <w:r>
        <w:rPr>
          <w:kern w:val="0"/>
          <w:position w:val="1"/>
          <w:sz w:val="24"/>
          <w:szCs w:val="24"/>
        </w:rPr>
        <w:t>修正因子，</w:t>
      </w:r>
      <w:r>
        <w:rPr>
          <w:rFonts w:hint="eastAsia"/>
          <w:kern w:val="0"/>
          <w:position w:val="1"/>
          <w:sz w:val="24"/>
          <w:szCs w:val="24"/>
        </w:rPr>
        <w:t>分别表征</w:t>
      </w:r>
      <w:r>
        <w:rPr>
          <w:kern w:val="0"/>
          <w:position w:val="1"/>
          <w:sz w:val="24"/>
          <w:szCs w:val="24"/>
        </w:rPr>
        <w:t>酸浓度、消化时间和温度</w:t>
      </w:r>
      <w:r>
        <w:rPr>
          <w:rFonts w:hint="eastAsia"/>
          <w:kern w:val="0"/>
          <w:sz w:val="24"/>
          <w:szCs w:val="24"/>
        </w:rPr>
        <w:t>效应</w:t>
      </w:r>
      <w:r>
        <w:rPr>
          <w:kern w:val="0"/>
          <w:position w:val="1"/>
          <w:sz w:val="24"/>
          <w:szCs w:val="24"/>
        </w:rPr>
        <w:t>。</w:t>
      </w:r>
    </w:p>
    <w:p w14:paraId="12F89010">
      <w:pPr>
        <w:tabs>
          <w:tab w:val="left" w:pos="1214"/>
        </w:tabs>
        <w:rPr>
          <w:kern w:val="0"/>
          <w:position w:val="1"/>
          <w:sz w:val="24"/>
          <w:szCs w:val="24"/>
        </w:rPr>
      </w:pPr>
      <w:r>
        <w:rPr>
          <w:kern w:val="0"/>
          <w:position w:val="1"/>
          <w:sz w:val="24"/>
          <w:szCs w:val="24"/>
        </w:rPr>
        <w:t>输入量的估计值及其相对标准不确定度</w:t>
      </w:r>
      <w:r>
        <w:rPr>
          <w:rFonts w:hint="eastAsia"/>
          <w:kern w:val="0"/>
          <w:position w:val="1"/>
          <w:sz w:val="24"/>
          <w:szCs w:val="24"/>
        </w:rPr>
        <w:t>见</w:t>
      </w:r>
      <w:r>
        <w:rPr>
          <w:kern w:val="0"/>
          <w:position w:val="1"/>
          <w:sz w:val="24"/>
          <w:szCs w:val="24"/>
        </w:rPr>
        <w:t>表</w:t>
      </w:r>
      <w:r>
        <w:fldChar w:fldCharType="begin"/>
      </w:r>
      <w:r>
        <w:instrText xml:space="preserve"> HYPERLINK \l "_bookmark8" </w:instrText>
      </w:r>
      <w:r>
        <w:fldChar w:fldCharType="separate"/>
      </w:r>
      <w:r>
        <w:rPr>
          <w:kern w:val="0"/>
          <w:position w:val="1"/>
          <w:sz w:val="24"/>
          <w:szCs w:val="24"/>
        </w:rPr>
        <w:t>4</w:t>
      </w:r>
      <w:r>
        <w:rPr>
          <w:kern w:val="0"/>
          <w:position w:val="1"/>
          <w:sz w:val="24"/>
          <w:szCs w:val="24"/>
        </w:rPr>
        <w:fldChar w:fldCharType="end"/>
      </w:r>
      <w:r>
        <w:fldChar w:fldCharType="begin"/>
      </w:r>
      <w:r>
        <w:instrText xml:space="preserve"> HYPERLINK \l "_bookmark8" </w:instrText>
      </w:r>
      <w:r>
        <w:fldChar w:fldCharType="separate"/>
      </w:r>
      <w:r>
        <w:rPr>
          <w:kern w:val="0"/>
          <w:position w:val="1"/>
          <w:sz w:val="24"/>
          <w:szCs w:val="24"/>
        </w:rPr>
        <w:t>。</w:t>
      </w:r>
      <w:r>
        <w:rPr>
          <w:kern w:val="0"/>
          <w:position w:val="1"/>
          <w:sz w:val="24"/>
          <w:szCs w:val="24"/>
        </w:rPr>
        <w:fldChar w:fldCharType="end"/>
      </w:r>
      <w:r>
        <w:rPr>
          <w:kern w:val="0"/>
          <w:position w:val="1"/>
          <w:sz w:val="24"/>
          <w:szCs w:val="24"/>
        </w:rPr>
        <w:t>估计值</w:t>
      </w:r>
      <m:oMath>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kern w:val="0"/>
                    <w:position w:val="1"/>
                    <w:sz w:val="24"/>
                    <w:szCs w:val="24"/>
                  </w:rPr>
                </m:ctrlPr>
              </m:e>
              <m:sub>
                <m:r>
                  <m:rPr>
                    <m:nor/>
                    <m:sty m:val="p"/>
                  </m:rPr>
                  <w:rPr>
                    <w:rFonts w:ascii="Cambria Math" w:hAnsi="Cambria Math"/>
                    <w:kern w:val="0"/>
                    <w:position w:val="1"/>
                    <w:sz w:val="24"/>
                    <w:szCs w:val="24"/>
                  </w:rPr>
                  <m:t>acid</m:t>
                </m:r>
                <m:ctrlPr>
                  <w:rPr>
                    <w:rFonts w:ascii="Cambria Math" w:hAnsi="Cambria Math"/>
                    <w:i/>
                    <w:kern w:val="0"/>
                    <w:position w:val="1"/>
                    <w:sz w:val="24"/>
                    <w:szCs w:val="24"/>
                  </w:rPr>
                </m:ctrlPr>
              </m:sub>
            </m:sSub>
            <m:ctrlPr>
              <w:rPr>
                <w:rFonts w:ascii="Cambria Math" w:hAnsi="Cambria Math"/>
                <w:kern w:val="0"/>
                <w:position w:val="1"/>
                <w:sz w:val="24"/>
                <w:szCs w:val="24"/>
              </w:rPr>
            </m:ctrlPr>
          </m:e>
        </m:acc>
        <m:r>
          <m:rPr/>
          <w:rPr>
            <w:rFonts w:ascii="Cambria Math" w:hAnsi="Cambria Math"/>
            <w:kern w:val="0"/>
            <w:position w:val="1"/>
            <w:sz w:val="24"/>
            <w:szCs w:val="24"/>
          </w:rPr>
          <m:t>=</m:t>
        </m:r>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kern w:val="0"/>
                    <w:position w:val="1"/>
                    <w:sz w:val="24"/>
                    <w:szCs w:val="24"/>
                  </w:rPr>
                </m:ctrlPr>
              </m:e>
              <m:sub>
                <m:r>
                  <m:rPr>
                    <m:nor/>
                    <m:sty m:val="p"/>
                  </m:rPr>
                  <w:rPr>
                    <w:rFonts w:ascii="Cambria Math" w:hAnsi="Cambria Math"/>
                    <w:kern w:val="0"/>
                    <w:position w:val="1"/>
                    <w:sz w:val="24"/>
                    <w:szCs w:val="24"/>
                  </w:rPr>
                  <m:t>time</m:t>
                </m:r>
                <m:ctrlPr>
                  <w:rPr>
                    <w:rFonts w:ascii="Cambria Math" w:hAnsi="Cambria Math"/>
                    <w:i/>
                    <w:kern w:val="0"/>
                    <w:position w:val="1"/>
                    <w:sz w:val="24"/>
                    <w:szCs w:val="24"/>
                  </w:rPr>
                </m:ctrlPr>
              </m:sub>
            </m:sSub>
            <m:ctrlPr>
              <w:rPr>
                <w:rFonts w:ascii="Cambria Math" w:hAnsi="Cambria Math"/>
                <w:kern w:val="0"/>
                <w:position w:val="1"/>
                <w:sz w:val="24"/>
                <w:szCs w:val="24"/>
              </w:rPr>
            </m:ctrlPr>
          </m:e>
        </m:acc>
        <m:r>
          <m:rPr/>
          <w:rPr>
            <w:rFonts w:ascii="Cambria Math" w:hAnsi="Cambria Math"/>
            <w:kern w:val="0"/>
            <w:position w:val="1"/>
            <w:sz w:val="24"/>
            <w:szCs w:val="24"/>
          </w:rPr>
          <m:t>=</m:t>
        </m:r>
        <m:acc>
          <m:accPr>
            <m:ctrlPr>
              <w:rPr>
                <w:rFonts w:ascii="Cambria Math" w:hAnsi="Cambria Math"/>
                <w:kern w:val="0"/>
                <w:position w:val="1"/>
                <w:sz w:val="24"/>
                <w:szCs w:val="24"/>
              </w:rPr>
            </m:ctrlPr>
          </m:accPr>
          <m:e>
            <m:sSub>
              <m:sSubPr>
                <m:ctrlPr>
                  <w:rPr>
                    <w:rFonts w:ascii="Cambria Math" w:hAnsi="Cambria Math"/>
                    <w:i/>
                    <w:kern w:val="0"/>
                    <w:position w:val="1"/>
                    <w:sz w:val="24"/>
                    <w:szCs w:val="24"/>
                  </w:rPr>
                </m:ctrlPr>
              </m:sSubPr>
              <m:e>
                <m:r>
                  <m:rPr/>
                  <w:rPr>
                    <w:rFonts w:ascii="Cambria Math" w:hAnsi="Cambria Math"/>
                    <w:kern w:val="0"/>
                    <w:position w:val="1"/>
                    <w:sz w:val="24"/>
                    <w:szCs w:val="24"/>
                  </w:rPr>
                  <m:t>f</m:t>
                </m:r>
                <m:ctrlPr>
                  <w:rPr>
                    <w:rFonts w:ascii="Cambria Math" w:hAnsi="Cambria Math"/>
                    <w:kern w:val="0"/>
                    <w:position w:val="1"/>
                    <w:sz w:val="24"/>
                    <w:szCs w:val="24"/>
                  </w:rPr>
                </m:ctrlPr>
              </m:e>
              <m:sub>
                <m:r>
                  <m:rPr>
                    <m:nor/>
                    <m:sty m:val="p"/>
                  </m:rPr>
                  <w:rPr>
                    <w:rFonts w:ascii="Cambria Math" w:hAnsi="Cambria Math"/>
                    <w:kern w:val="0"/>
                    <w:position w:val="1"/>
                    <w:sz w:val="24"/>
                    <w:szCs w:val="24"/>
                  </w:rPr>
                  <m:t>temp</m:t>
                </m:r>
                <m:ctrlPr>
                  <w:rPr>
                    <w:rFonts w:ascii="Cambria Math" w:hAnsi="Cambria Math"/>
                    <w:i/>
                    <w:kern w:val="0"/>
                    <w:position w:val="1"/>
                    <w:sz w:val="24"/>
                    <w:szCs w:val="24"/>
                  </w:rPr>
                </m:ctrlPr>
              </m:sub>
            </m:sSub>
            <m:ctrlPr>
              <w:rPr>
                <w:rFonts w:ascii="Cambria Math" w:hAnsi="Cambria Math"/>
                <w:kern w:val="0"/>
                <w:position w:val="1"/>
                <w:sz w:val="24"/>
                <w:szCs w:val="24"/>
              </w:rPr>
            </m:ctrlPr>
          </m:e>
        </m:acc>
        <m:r>
          <m:rPr/>
          <w:rPr>
            <w:rFonts w:ascii="Cambria Math" w:hAnsi="Cambria Math"/>
            <w:kern w:val="0"/>
            <w:position w:val="1"/>
            <w:sz w:val="24"/>
            <w:szCs w:val="24"/>
          </w:rPr>
          <m:t>=1</m:t>
        </m:r>
      </m:oMath>
      <w:r>
        <w:rPr>
          <w:rFonts w:hint="eastAsia"/>
          <w:kern w:val="0"/>
          <w:position w:val="1"/>
          <w:sz w:val="24"/>
          <w:szCs w:val="24"/>
        </w:rPr>
        <w:t>的</w:t>
      </w:r>
      <w:r>
        <w:rPr>
          <w:kern w:val="0"/>
          <w:position w:val="1"/>
          <w:sz w:val="24"/>
          <w:szCs w:val="24"/>
        </w:rPr>
        <w:t>相对标准不确定度由方法验证数据</w:t>
      </w:r>
      <w:r>
        <w:rPr>
          <w:rFonts w:hint="eastAsia"/>
          <w:kern w:val="0"/>
          <w:position w:val="1"/>
          <w:sz w:val="24"/>
          <w:szCs w:val="24"/>
        </w:rPr>
        <w:t>等</w:t>
      </w:r>
      <w:r>
        <w:rPr>
          <w:kern w:val="0"/>
          <w:position w:val="1"/>
          <w:sz w:val="24"/>
          <w:szCs w:val="24"/>
        </w:rPr>
        <w:t>提供</w:t>
      </w:r>
      <w:r>
        <w:rPr>
          <w:kern w:val="0"/>
          <w:sz w:val="24"/>
          <w:szCs w:val="24"/>
        </w:rPr>
        <w:t>[63, 例A.5]</w:t>
      </w:r>
      <w:r>
        <w:rPr>
          <w:kern w:val="0"/>
          <w:position w:val="1"/>
          <w:sz w:val="24"/>
          <w:szCs w:val="24"/>
        </w:rPr>
        <w:t>。</w:t>
      </w:r>
    </w:p>
    <w:p w14:paraId="64BB7C8B">
      <w:pPr>
        <w:ind w:firstLine="480" w:firstLineChars="200"/>
        <w:rPr>
          <w:kern w:val="0"/>
          <w:position w:val="1"/>
          <w:sz w:val="24"/>
          <w:szCs w:val="24"/>
        </w:rPr>
      </w:pPr>
      <w:r>
        <w:rPr>
          <w:kern w:val="0"/>
          <w:position w:val="1"/>
          <w:sz w:val="24"/>
          <w:szCs w:val="24"/>
        </w:rPr>
        <w:t>本例中没有进行稀释，</w:t>
      </w:r>
      <w:r>
        <w:rPr>
          <w:i/>
          <w:iCs/>
          <w:kern w:val="0"/>
          <w:position w:val="1"/>
          <w:sz w:val="24"/>
          <w:szCs w:val="24"/>
        </w:rPr>
        <w:t>d</w:t>
      </w:r>
      <w:r>
        <w:rPr>
          <w:rFonts w:hint="eastAsia"/>
          <w:kern w:val="0"/>
          <w:position w:val="1"/>
          <w:sz w:val="24"/>
          <w:szCs w:val="24"/>
        </w:rPr>
        <w:t>精确为1</w:t>
      </w:r>
      <w:r>
        <w:rPr>
          <w:kern w:val="0"/>
          <w:position w:val="1"/>
          <w:sz w:val="24"/>
          <w:szCs w:val="24"/>
        </w:rPr>
        <w:t>。</w:t>
      </w:r>
      <w:r>
        <w:rPr>
          <w:rFonts w:hint="eastAsia"/>
          <w:kern w:val="0"/>
          <w:position w:val="1"/>
          <w:sz w:val="24"/>
          <w:szCs w:val="24"/>
        </w:rPr>
        <w:t>根据</w:t>
      </w:r>
      <w:r>
        <w:rPr>
          <w:kern w:val="0"/>
          <w:position w:val="1"/>
          <w:sz w:val="24"/>
          <w:szCs w:val="24"/>
        </w:rPr>
        <w:t>表4中所列的相对标准不确定度</w:t>
      </w:r>
      <w:r>
        <w:rPr>
          <w:kern w:val="0"/>
          <w:sz w:val="24"/>
          <w:szCs w:val="24"/>
        </w:rPr>
        <w:t>[63,</w:t>
      </w:r>
      <w:r>
        <w:rPr>
          <w:spacing w:val="17"/>
          <w:kern w:val="0"/>
          <w:sz w:val="24"/>
          <w:szCs w:val="24"/>
        </w:rPr>
        <w:t xml:space="preserve"> 附录</w:t>
      </w:r>
      <w:r>
        <w:rPr>
          <w:kern w:val="0"/>
          <w:sz w:val="24"/>
          <w:szCs w:val="24"/>
        </w:rPr>
        <w:t>A的例A.5]</w:t>
      </w:r>
      <w:r>
        <w:rPr>
          <w:kern w:val="0"/>
          <w:position w:val="1"/>
          <w:sz w:val="24"/>
          <w:szCs w:val="24"/>
        </w:rPr>
        <w:t>，</w:t>
      </w:r>
      <w:r>
        <w:rPr>
          <w:rFonts w:hint="eastAsia"/>
          <w:kern w:val="0"/>
          <w:position w:val="1"/>
          <w:sz w:val="24"/>
          <w:szCs w:val="24"/>
        </w:rPr>
        <w:t>计算</w:t>
      </w:r>
      <w:r>
        <w:rPr>
          <w:kern w:val="0"/>
          <w:position w:val="1"/>
          <w:sz w:val="24"/>
          <w:szCs w:val="24"/>
        </w:rPr>
        <w:t>得</w:t>
      </w:r>
      <m:oMath>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u</m:t>
            </m:r>
            <m:ctrlPr>
              <w:rPr>
                <w:rFonts w:hint="eastAsia" w:ascii="Cambria Math" w:hAnsi="Cambria Math"/>
                <w:i/>
                <w:kern w:val="0"/>
                <w:position w:val="1"/>
                <w:sz w:val="24"/>
                <w:szCs w:val="24"/>
              </w:rPr>
            </m:ctrlPr>
          </m:e>
          <m:sub>
            <m:r>
              <m:rPr>
                <m:nor/>
                <m:sty m:val="p"/>
              </m:rPr>
              <w:rPr>
                <w:rFonts w:hint="eastAsia" w:ascii="Cambria Math" w:hAnsi="Cambria Math"/>
                <w:kern w:val="0"/>
                <w:position w:val="1"/>
                <w:sz w:val="24"/>
                <w:szCs w:val="24"/>
              </w:rPr>
              <m:t>rel</m:t>
            </m:r>
            <m:ctrlPr>
              <w:rPr>
                <w:rFonts w:ascii="Cambria Math" w:hAnsi="Cambria Math"/>
                <w:i/>
                <w:kern w:val="0"/>
                <w:position w:val="1"/>
                <w:sz w:val="24"/>
                <w:szCs w:val="24"/>
              </w:rPr>
            </m:ctrlPr>
          </m:sub>
        </m:sSub>
        <m:d>
          <m:dPr>
            <m:ctrlPr>
              <w:rPr>
                <w:rFonts w:ascii="Cambria Math" w:hAnsi="Cambria Math"/>
                <w:i/>
                <w:kern w:val="0"/>
                <w:position w:val="1"/>
                <w:sz w:val="24"/>
                <w:szCs w:val="24"/>
              </w:rPr>
            </m:ctrlPr>
          </m:dPr>
          <m:e>
            <m:acc>
              <m:accPr>
                <m:ctrlPr>
                  <w:rPr>
                    <w:rFonts w:ascii="Cambria Math" w:hAnsi="Cambria Math"/>
                    <w:kern w:val="0"/>
                    <w:position w:val="1"/>
                    <w:sz w:val="24"/>
                    <w:szCs w:val="24"/>
                  </w:rPr>
                </m:ctrlPr>
              </m:accPr>
              <m:e>
                <m:r>
                  <m:rPr/>
                  <w:rPr>
                    <w:rFonts w:hint="eastAsia" w:ascii="Cambria Math" w:hAnsi="Cambria Math"/>
                    <w:kern w:val="0"/>
                    <w:position w:val="1"/>
                    <w:sz w:val="24"/>
                    <w:szCs w:val="24"/>
                  </w:rPr>
                  <m:t>r</m:t>
                </m:r>
                <m:ctrlPr>
                  <w:rPr>
                    <w:rFonts w:ascii="Cambria Math" w:hAnsi="Cambria Math"/>
                    <w:kern w:val="0"/>
                    <w:position w:val="1"/>
                    <w:sz w:val="24"/>
                    <w:szCs w:val="24"/>
                  </w:rPr>
                </m:ctrlPr>
              </m:e>
            </m:acc>
            <m:ctrlPr>
              <w:rPr>
                <w:rFonts w:ascii="Cambria Math" w:hAnsi="Cambria Math"/>
                <w:i/>
                <w:kern w:val="0"/>
                <w:position w:val="1"/>
                <w:sz w:val="24"/>
                <w:szCs w:val="24"/>
              </w:rPr>
            </m:ctrlPr>
          </m:e>
        </m:d>
        <m:r>
          <m:rPr/>
          <w:rPr>
            <w:rFonts w:hint="eastAsia" w:ascii="Cambria Math" w:hAnsi="Cambria Math"/>
            <w:kern w:val="0"/>
            <w:position w:val="1"/>
            <w:sz w:val="24"/>
            <w:szCs w:val="24"/>
          </w:rPr>
          <m:t>=0.097</m:t>
        </m:r>
      </m:oMath>
      <w:r>
        <w:rPr>
          <w:kern w:val="0"/>
          <w:position w:val="1"/>
          <w:sz w:val="24"/>
          <w:szCs w:val="24"/>
        </w:rPr>
        <w:t>。</w:t>
      </w:r>
    </w:p>
    <w:p w14:paraId="07A5CC52">
      <w:pPr>
        <w:jc w:val="center"/>
        <w:rPr>
          <w:kern w:val="0"/>
          <w:sz w:val="24"/>
          <w:szCs w:val="24"/>
        </w:rPr>
      </w:pPr>
      <w:r>
        <w:rPr>
          <w:kern w:val="0"/>
          <w:sz w:val="24"/>
          <w:szCs w:val="24"/>
        </w:rPr>
        <w:t>表4：镉释放量测量模型的估计值</w:t>
      </w:r>
      <w:r>
        <w:rPr>
          <w:rFonts w:hint="eastAsia"/>
          <w:kern w:val="0"/>
          <w:sz w:val="24"/>
          <w:szCs w:val="24"/>
        </w:rPr>
        <w:t>及</w:t>
      </w:r>
      <w:r>
        <w:rPr>
          <w:kern w:val="0"/>
          <w:sz w:val="24"/>
          <w:szCs w:val="24"/>
        </w:rPr>
        <w:t>相对标准不确定度</w:t>
      </w:r>
    </w:p>
    <w:p w14:paraId="7E9C27DF">
      <w:pPr>
        <w:ind w:firstLine="480" w:firstLineChars="200"/>
        <w:jc w:val="center"/>
        <w:rPr>
          <w:kern w:val="0"/>
          <w:sz w:val="24"/>
          <w:szCs w:val="24"/>
        </w:rPr>
      </w:pPr>
      <w:r>
        <w:rPr>
          <w:kern w:val="0"/>
          <w:sz w:val="24"/>
          <w:szCs w:val="24"/>
        </w:rPr>
        <w:drawing>
          <wp:inline distT="0" distB="0" distL="0" distR="0">
            <wp:extent cx="4549775" cy="992505"/>
            <wp:effectExtent l="0" t="0" r="0" b="0"/>
            <wp:docPr id="1015" name="图片 160"/>
            <wp:cNvGraphicFramePr/>
            <a:graphic xmlns:a="http://schemas.openxmlformats.org/drawingml/2006/main">
              <a:graphicData uri="http://schemas.openxmlformats.org/drawingml/2006/picture">
                <pic:pic xmlns:pic="http://schemas.openxmlformats.org/drawingml/2006/picture">
                  <pic:nvPicPr>
                    <pic:cNvPr id="1015" name="图片 160"/>
                    <pic:cNvPicPr/>
                  </pic:nvPicPr>
                  <pic:blipFill>
                    <a:blip r:embed="rId31">
                      <a:extLst>
                        <a:ext uri="{28A0092B-C50C-407E-A947-70E740481C1C}">
                          <a14:useLocalDpi xmlns:a14="http://schemas.microsoft.com/office/drawing/2010/main" val="0"/>
                        </a:ext>
                      </a:extLst>
                    </a:blip>
                    <a:srcRect/>
                    <a:stretch>
                      <a:fillRect/>
                    </a:stretch>
                  </pic:blipFill>
                  <pic:spPr>
                    <a:xfrm>
                      <a:off x="0" y="0"/>
                      <a:ext cx="4549775" cy="992505"/>
                    </a:xfrm>
                    <a:prstGeom prst="rect">
                      <a:avLst/>
                    </a:prstGeom>
                    <a:noFill/>
                    <a:ln>
                      <a:noFill/>
                    </a:ln>
                  </pic:spPr>
                </pic:pic>
              </a:graphicData>
            </a:graphic>
          </wp:inline>
        </w:drawing>
      </w:r>
    </w:p>
    <w:p w14:paraId="47B29E28">
      <w:pPr>
        <w:pStyle w:val="4"/>
        <w:tabs>
          <w:tab w:val="left" w:pos="803"/>
          <w:tab w:val="left" w:pos="804"/>
        </w:tabs>
        <w:spacing w:before="0" w:after="0" w:line="240" w:lineRule="auto"/>
        <w:rPr>
          <w:b w:val="0"/>
          <w:bCs w:val="0"/>
          <w:kern w:val="0"/>
          <w:sz w:val="24"/>
          <w:szCs w:val="24"/>
        </w:rPr>
      </w:pPr>
      <w:bookmarkStart w:id="72" w:name="_Toc203749588"/>
      <w:r>
        <w:rPr>
          <w:b w:val="0"/>
          <w:bCs w:val="0"/>
          <w:kern w:val="0"/>
          <w:sz w:val="24"/>
          <w:szCs w:val="24"/>
        </w:rPr>
        <w:t>10.5 共享</w:t>
      </w:r>
      <w:r>
        <w:rPr>
          <w:rFonts w:hint="eastAsia"/>
          <w:kern w:val="0"/>
          <w:sz w:val="24"/>
          <w:szCs w:val="24"/>
        </w:rPr>
        <w:t>效应</w:t>
      </w:r>
      <w:bookmarkEnd w:id="72"/>
    </w:p>
    <w:p w14:paraId="2A6A4005">
      <w:pPr>
        <w:tabs>
          <w:tab w:val="left" w:pos="1214"/>
        </w:tabs>
        <w:rPr>
          <w:kern w:val="0"/>
          <w:sz w:val="24"/>
          <w:szCs w:val="24"/>
        </w:rPr>
      </w:pPr>
      <w:r>
        <w:rPr>
          <w:kern w:val="0"/>
          <w:sz w:val="24"/>
          <w:szCs w:val="24"/>
        </w:rPr>
        <w:t>10.5.1 在许多情况下，同</w:t>
      </w:r>
      <w:r>
        <w:rPr>
          <w:rFonts w:hint="eastAsia"/>
          <w:kern w:val="0"/>
          <w:sz w:val="24"/>
          <w:szCs w:val="24"/>
        </w:rPr>
        <w:t>一效应会</w:t>
      </w:r>
      <w:r>
        <w:rPr>
          <w:kern w:val="0"/>
          <w:sz w:val="24"/>
          <w:szCs w:val="24"/>
        </w:rPr>
        <w:t>作用于测量模型中的两个或</w:t>
      </w:r>
      <w:r>
        <w:rPr>
          <w:rFonts w:hint="eastAsia"/>
          <w:kern w:val="0"/>
          <w:sz w:val="24"/>
          <w:szCs w:val="24"/>
        </w:rPr>
        <w:t>更</w:t>
      </w:r>
      <w:r>
        <w:rPr>
          <w:kern w:val="0"/>
          <w:sz w:val="24"/>
          <w:szCs w:val="24"/>
        </w:rPr>
        <w:t>多个输入量，从而引入相关性。此类</w:t>
      </w:r>
      <w:r>
        <w:rPr>
          <w:rFonts w:hint="eastAsia"/>
          <w:kern w:val="0"/>
          <w:sz w:val="24"/>
          <w:szCs w:val="24"/>
        </w:rPr>
        <w:t>效应可能源于同一</w:t>
      </w:r>
      <w:r>
        <w:rPr>
          <w:kern w:val="0"/>
          <w:sz w:val="24"/>
          <w:szCs w:val="24"/>
        </w:rPr>
        <w:t>测量系统、物理测量标准或参考数据。</w:t>
      </w:r>
    </w:p>
    <w:p w14:paraId="4926D157">
      <w:pPr>
        <w:ind w:firstLine="530" w:firstLineChars="200"/>
        <w:rPr>
          <w:b/>
          <w:bCs/>
          <w:kern w:val="0"/>
          <w:sz w:val="24"/>
          <w:szCs w:val="24"/>
        </w:rPr>
      </w:pPr>
      <w:r>
        <w:rPr>
          <w:b/>
          <w:bCs/>
          <w:spacing w:val="12"/>
          <w:kern w:val="0"/>
          <w:sz w:val="24"/>
          <w:szCs w:val="24"/>
        </w:rPr>
        <w:t xml:space="preserve">例 </w:t>
      </w:r>
      <w:r>
        <w:rPr>
          <w:b/>
          <w:bCs/>
          <w:kern w:val="0"/>
          <w:sz w:val="24"/>
          <w:szCs w:val="24"/>
        </w:rPr>
        <w:t>共享温度</w:t>
      </w:r>
      <w:r>
        <w:rPr>
          <w:rFonts w:hint="eastAsia"/>
          <w:b/>
          <w:bCs/>
          <w:kern w:val="0"/>
          <w:sz w:val="24"/>
          <w:szCs w:val="24"/>
        </w:rPr>
        <w:t>效应</w:t>
      </w:r>
    </w:p>
    <w:p w14:paraId="7139C20E">
      <w:pPr>
        <w:ind w:firstLine="480" w:firstLineChars="200"/>
        <w:rPr>
          <w:kern w:val="0"/>
          <w:position w:val="1"/>
          <w:sz w:val="24"/>
          <w:szCs w:val="24"/>
        </w:rPr>
      </w:pPr>
      <w:r>
        <w:rPr>
          <w:kern w:val="0"/>
          <w:position w:val="1"/>
          <w:sz w:val="24"/>
          <w:szCs w:val="24"/>
        </w:rPr>
        <w:t>使用某温度计确定输入量</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rFonts w:hint="eastAsia"/>
          <w:kern w:val="0"/>
          <w:position w:val="1"/>
          <w:sz w:val="24"/>
          <w:szCs w:val="24"/>
        </w:rPr>
        <w:t>的</w:t>
      </w:r>
      <w:r>
        <w:rPr>
          <w:kern w:val="0"/>
          <w:position w:val="1"/>
          <w:sz w:val="24"/>
          <w:szCs w:val="24"/>
        </w:rPr>
        <w:t>估计值所</w:t>
      </w:r>
      <w:r>
        <w:rPr>
          <w:rFonts w:hint="eastAsia"/>
          <w:kern w:val="0"/>
          <w:position w:val="1"/>
          <w:sz w:val="24"/>
          <w:szCs w:val="24"/>
        </w:rPr>
        <w:t>需</w:t>
      </w:r>
      <w:r>
        <w:rPr>
          <w:kern w:val="0"/>
          <w:position w:val="1"/>
          <w:sz w:val="24"/>
          <w:szCs w:val="24"/>
        </w:rPr>
        <w:t>的温度修正，</w:t>
      </w:r>
      <w:r>
        <w:rPr>
          <w:rFonts w:hint="eastAsia"/>
          <w:kern w:val="0"/>
          <w:position w:val="1"/>
          <w:sz w:val="24"/>
          <w:szCs w:val="24"/>
        </w:rPr>
        <w:t>同一</w:t>
      </w:r>
      <w:r>
        <w:rPr>
          <w:kern w:val="0"/>
          <w:position w:val="1"/>
          <w:sz w:val="24"/>
          <w:szCs w:val="24"/>
        </w:rPr>
        <w:t>温度计</w:t>
      </w:r>
      <w:r>
        <w:rPr>
          <w:rFonts w:hint="eastAsia"/>
          <w:kern w:val="0"/>
          <w:position w:val="1"/>
          <w:sz w:val="24"/>
          <w:szCs w:val="24"/>
        </w:rPr>
        <w:t>也</w:t>
      </w:r>
      <w:r>
        <w:rPr>
          <w:kern w:val="0"/>
          <w:position w:val="1"/>
          <w:sz w:val="24"/>
          <w:szCs w:val="24"/>
        </w:rPr>
        <w:t>用于确定输入量</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j</m:t>
            </m:r>
            <m:ctrlPr>
              <w:rPr>
                <w:rFonts w:ascii="Cambria Math" w:hAnsi="Cambria Math"/>
                <w:i/>
                <w:kern w:val="0"/>
                <w:sz w:val="24"/>
                <w:szCs w:val="24"/>
              </w:rPr>
            </m:ctrlPr>
          </m:sub>
        </m:sSub>
      </m:oMath>
      <w:r>
        <w:rPr>
          <w:rFonts w:hint="eastAsia"/>
          <w:iCs/>
          <w:kern w:val="0"/>
          <w:position w:val="1"/>
          <w:sz w:val="24"/>
          <w:szCs w:val="24"/>
        </w:rPr>
        <w:t>的</w:t>
      </w:r>
      <w:r>
        <w:rPr>
          <w:kern w:val="0"/>
          <w:position w:val="1"/>
          <w:sz w:val="24"/>
          <w:szCs w:val="24"/>
        </w:rPr>
        <w:t>估计</w:t>
      </w:r>
      <w:r>
        <w:rPr>
          <w:iCs/>
          <w:kern w:val="0"/>
          <w:position w:val="1"/>
          <w:sz w:val="24"/>
          <w:szCs w:val="24"/>
        </w:rPr>
        <w:t>值所</w:t>
      </w:r>
      <w:r>
        <w:rPr>
          <w:kern w:val="0"/>
          <w:position w:val="1"/>
          <w:sz w:val="24"/>
          <w:szCs w:val="24"/>
        </w:rPr>
        <w:t>需的类似的温度修正。</w:t>
      </w:r>
      <w:r>
        <w:rPr>
          <w:rFonts w:hint="eastAsia"/>
          <w:kern w:val="0"/>
          <w:position w:val="1"/>
          <w:sz w:val="24"/>
          <w:szCs w:val="24"/>
        </w:rPr>
        <w:t>在这种情况下</w:t>
      </w:r>
      <w:r>
        <w:rPr>
          <w:kern w:val="0"/>
          <w:position w:val="1"/>
          <w:sz w:val="24"/>
          <w:szCs w:val="24"/>
        </w:rPr>
        <w:t>，量</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1"/>
          <w:sz w:val="24"/>
          <w:szCs w:val="24"/>
        </w:rPr>
        <w:t>和</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j</m:t>
            </m:r>
            <m:ctrlPr>
              <w:rPr>
                <w:rFonts w:ascii="Cambria Math" w:hAnsi="Cambria Math"/>
                <w:i/>
                <w:kern w:val="0"/>
                <w:sz w:val="24"/>
                <w:szCs w:val="24"/>
              </w:rPr>
            </m:ctrlPr>
          </m:sub>
        </m:sSub>
      </m:oMath>
      <w:r>
        <w:rPr>
          <w:iCs/>
          <w:kern w:val="0"/>
          <w:sz w:val="24"/>
          <w:szCs w:val="24"/>
        </w:rPr>
        <w:t>（</w:t>
      </w:r>
      <w:r>
        <w:rPr>
          <w:kern w:val="0"/>
          <w:position w:val="1"/>
          <w:sz w:val="24"/>
          <w:szCs w:val="24"/>
        </w:rPr>
        <w:t>严格地说，</w:t>
      </w:r>
      <w:r>
        <w:rPr>
          <w:rFonts w:hint="eastAsia"/>
          <w:kern w:val="0"/>
          <w:position w:val="1"/>
          <w:sz w:val="24"/>
          <w:szCs w:val="24"/>
        </w:rPr>
        <w:t>其</w:t>
      </w:r>
      <w:r>
        <w:rPr>
          <w:kern w:val="0"/>
          <w:position w:val="1"/>
          <w:sz w:val="24"/>
          <w:szCs w:val="24"/>
        </w:rPr>
        <w:t>关</w:t>
      </w:r>
      <w:r>
        <w:rPr>
          <w:rFonts w:hint="eastAsia"/>
          <w:kern w:val="0"/>
          <w:position w:val="1"/>
          <w:sz w:val="24"/>
          <w:szCs w:val="24"/>
        </w:rPr>
        <w:t>联</w:t>
      </w:r>
      <w:r>
        <w:rPr>
          <w:kern w:val="0"/>
          <w:position w:val="1"/>
          <w:sz w:val="24"/>
          <w:szCs w:val="24"/>
        </w:rPr>
        <w:t>随机变量）可能显著相关。</w:t>
      </w:r>
    </w:p>
    <w:p w14:paraId="4FD68FEA">
      <w:pPr>
        <w:rPr>
          <w:kern w:val="0"/>
          <w:sz w:val="24"/>
          <w:szCs w:val="24"/>
        </w:rPr>
      </w:pPr>
      <w:r>
        <w:rPr>
          <w:kern w:val="0"/>
          <w:sz w:val="24"/>
          <w:szCs w:val="24"/>
        </w:rPr>
        <w:t xml:space="preserve">10.5.2 </w:t>
      </w:r>
      <w:r>
        <w:rPr>
          <w:kern w:val="0"/>
          <w:position w:val="2"/>
          <w:sz w:val="24"/>
          <w:szCs w:val="24"/>
        </w:rPr>
        <w:t>被测量</w:t>
      </w:r>
      <m:oMath>
        <m:r>
          <m:rPr/>
          <w:rPr>
            <w:rFonts w:ascii="Cambria Math" w:hAnsi="Cambria Math"/>
            <w:kern w:val="0"/>
            <w:sz w:val="24"/>
            <w:szCs w:val="24"/>
          </w:rPr>
          <m:t>Y</m:t>
        </m:r>
      </m:oMath>
      <w:r>
        <w:rPr>
          <w:rFonts w:hint="eastAsia"/>
          <w:kern w:val="0"/>
          <w:sz w:val="24"/>
          <w:szCs w:val="24"/>
        </w:rPr>
        <w:t>依赖的原始</w:t>
      </w:r>
      <w:r>
        <w:rPr>
          <w:kern w:val="0"/>
          <w:position w:val="2"/>
          <w:sz w:val="24"/>
          <w:szCs w:val="24"/>
        </w:rPr>
        <w:t>输入量</w:t>
      </w:r>
      <w:r>
        <w:rPr>
          <w:rFonts w:hint="eastAsia"/>
          <w:kern w:val="0"/>
          <w:position w:val="2"/>
          <w:sz w:val="24"/>
          <w:szCs w:val="24"/>
        </w:rPr>
        <w:t>集合</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N</m:t>
            </m:r>
            <m:ctrlPr>
              <w:rPr>
                <w:rFonts w:ascii="Cambria Math" w:hAnsi="Cambria Math"/>
                <w:i/>
                <w:kern w:val="0"/>
                <w:sz w:val="24"/>
                <w:szCs w:val="24"/>
              </w:rPr>
            </m:ctrlPr>
          </m:sub>
        </m:sSub>
      </m:oMath>
      <w:r>
        <w:rPr>
          <w:kern w:val="0"/>
          <w:position w:val="2"/>
          <w:sz w:val="24"/>
          <w:szCs w:val="24"/>
        </w:rPr>
        <w:t>有时可</w:t>
      </w:r>
      <w:r>
        <w:rPr>
          <w:rFonts w:hint="eastAsia"/>
          <w:kern w:val="0"/>
          <w:position w:val="2"/>
          <w:sz w:val="24"/>
          <w:szCs w:val="24"/>
        </w:rPr>
        <w:t>通过</w:t>
      </w:r>
      <w:r>
        <w:rPr>
          <w:kern w:val="0"/>
          <w:position w:val="2"/>
          <w:sz w:val="24"/>
          <w:szCs w:val="24"/>
        </w:rPr>
        <w:t>重新定义</w:t>
      </w:r>
      <w:r>
        <w:rPr>
          <w:rFonts w:hint="eastAsia"/>
          <w:kern w:val="0"/>
          <w:position w:val="2"/>
          <w:sz w:val="24"/>
          <w:szCs w:val="24"/>
        </w:rPr>
        <w:t>，将</w:t>
      </w:r>
      <w:r>
        <w:rPr>
          <w:kern w:val="0"/>
          <w:position w:val="2"/>
          <w:sz w:val="24"/>
          <w:szCs w:val="24"/>
        </w:rPr>
        <w:t>两个或多个</w:t>
      </w:r>
      <w:r>
        <w:rPr>
          <w:rFonts w:hint="eastAsia"/>
          <w:kern w:val="0"/>
          <w:position w:val="2"/>
          <w:sz w:val="24"/>
          <w:szCs w:val="24"/>
        </w:rPr>
        <w:t>原</w:t>
      </w:r>
      <w:r>
        <w:rPr>
          <w:kern w:val="0"/>
          <w:position w:val="2"/>
          <w:sz w:val="24"/>
          <w:szCs w:val="24"/>
        </w:rPr>
        <w:t>始</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2"/>
          <w:sz w:val="24"/>
          <w:szCs w:val="24"/>
        </w:rPr>
        <w:t>共有的量</w:t>
      </w:r>
      <m:oMath>
        <m:sSub>
          <m:sSubPr>
            <m:ctrlPr>
              <w:rPr>
                <w:rFonts w:ascii="Cambria Math" w:hAnsi="Cambria Math"/>
                <w:i/>
                <w:kern w:val="0"/>
                <w:sz w:val="24"/>
                <w:szCs w:val="24"/>
              </w:rPr>
            </m:ctrlPr>
          </m:sSubPr>
          <m:e>
            <m:r>
              <m:rPr/>
              <w:rPr>
                <w:rFonts w:hint="eastAsia" w:ascii="Cambria Math" w:hAnsi="Cambria Math"/>
                <w:kern w:val="0"/>
                <w:sz w:val="24"/>
                <w:szCs w:val="24"/>
              </w:rPr>
              <m:t>Q</m:t>
            </m:r>
            <m:ctrlPr>
              <w:rPr>
                <w:rFonts w:hint="eastAsia" w:ascii="Cambria Math" w:hAnsi="Cambria Math"/>
                <w:i/>
                <w:kern w:val="0"/>
                <w:sz w:val="24"/>
                <w:szCs w:val="24"/>
              </w:rPr>
            </m:ctrlPr>
          </m:e>
          <m:sub>
            <m:r>
              <m:rPr>
                <m:sty m:val="p"/>
              </m:rPr>
              <w:rPr>
                <w:rFonts w:ascii="Cambria Math" w:hAnsi="Cambria Math"/>
                <w:kern w:val="0"/>
                <w:sz w:val="24"/>
                <w:szCs w:val="24"/>
              </w:rPr>
              <m:t>l</m:t>
            </m:r>
            <m:ctrlPr>
              <w:rPr>
                <w:rFonts w:ascii="Cambria Math" w:hAnsi="Cambria Math"/>
                <w:i/>
                <w:kern w:val="0"/>
                <w:sz w:val="24"/>
                <w:szCs w:val="24"/>
              </w:rPr>
            </m:ctrlPr>
          </m:sub>
        </m:sSub>
      </m:oMath>
      <w:r>
        <w:rPr>
          <w:kern w:val="0"/>
          <w:position w:val="2"/>
          <w:sz w:val="24"/>
          <w:szCs w:val="24"/>
        </w:rPr>
        <w:t>作为</w:t>
      </w:r>
      <w:r>
        <w:rPr>
          <w:rFonts w:hint="eastAsia"/>
          <w:kern w:val="0"/>
          <w:position w:val="2"/>
          <w:sz w:val="24"/>
          <w:szCs w:val="24"/>
        </w:rPr>
        <w:t>附加</w:t>
      </w:r>
      <w:r>
        <w:rPr>
          <w:kern w:val="0"/>
          <w:position w:val="2"/>
          <w:sz w:val="24"/>
          <w:szCs w:val="24"/>
        </w:rPr>
        <w:t>独立输入量纳入</w:t>
      </w:r>
      <w:r>
        <w:rPr>
          <w:rFonts w:hint="eastAsia"/>
          <w:kern w:val="0"/>
          <w:position w:val="2"/>
          <w:sz w:val="24"/>
          <w:szCs w:val="24"/>
        </w:rPr>
        <w:t>测量模型</w:t>
      </w:r>
      <w:r>
        <w:rPr>
          <w:spacing w:val="11"/>
          <w:kern w:val="0"/>
          <w:position w:val="2"/>
          <w:sz w:val="24"/>
          <w:szCs w:val="24"/>
        </w:rPr>
        <w:t>。在</w:t>
      </w:r>
      <w:r>
        <w:fldChar w:fldCharType="begin"/>
      </w:r>
      <w:r>
        <w:instrText xml:space="preserve"> HYPERLINK \l "_bookmark9" </w:instrText>
      </w:r>
      <w:r>
        <w:fldChar w:fldCharType="separate"/>
      </w:r>
      <w:r>
        <w:rPr>
          <w:kern w:val="0"/>
          <w:position w:val="2"/>
          <w:sz w:val="24"/>
          <w:szCs w:val="24"/>
        </w:rPr>
        <w:t>10.5.1</w:t>
      </w:r>
      <w:r>
        <w:rPr>
          <w:kern w:val="0"/>
          <w:position w:val="2"/>
          <w:sz w:val="24"/>
          <w:szCs w:val="24"/>
        </w:rPr>
        <w:fldChar w:fldCharType="end"/>
      </w:r>
      <w:r>
        <w:fldChar w:fldCharType="begin"/>
      </w:r>
      <w:r>
        <w:instrText xml:space="preserve"> HYPERLINK \l "_bookmark9" </w:instrText>
      </w:r>
      <w:r>
        <w:fldChar w:fldCharType="separate"/>
      </w:r>
      <w:r>
        <w:rPr>
          <w:kern w:val="0"/>
          <w:position w:val="2"/>
          <w:sz w:val="24"/>
          <w:szCs w:val="24"/>
        </w:rPr>
        <w:t>的</w:t>
      </w:r>
      <w:r>
        <w:rPr>
          <w:kern w:val="0"/>
          <w:position w:val="2"/>
          <w:sz w:val="24"/>
          <w:szCs w:val="24"/>
        </w:rPr>
        <w:fldChar w:fldCharType="end"/>
      </w:r>
      <w:r>
        <w:rPr>
          <w:kern w:val="0"/>
          <w:position w:val="2"/>
          <w:sz w:val="24"/>
          <w:szCs w:val="24"/>
        </w:rPr>
        <w:t>例子中，</w:t>
      </w:r>
      <w:r>
        <w:rPr>
          <w:rFonts w:hint="eastAsia"/>
          <w:kern w:val="0"/>
          <w:position w:val="2"/>
          <w:sz w:val="24"/>
          <w:szCs w:val="24"/>
        </w:rPr>
        <w:t>可将</w:t>
      </w:r>
      <w:r>
        <w:rPr>
          <w:kern w:val="0"/>
          <w:position w:val="2"/>
          <w:sz w:val="24"/>
          <w:szCs w:val="24"/>
        </w:rPr>
        <w:t>定义温度计校准函</w:t>
      </w:r>
      <w:r>
        <w:rPr>
          <w:spacing w:val="-1"/>
          <w:kern w:val="0"/>
          <w:sz w:val="24"/>
          <w:szCs w:val="24"/>
        </w:rPr>
        <w:t>数（用于确定温度修正</w:t>
      </w:r>
      <w:r>
        <w:rPr>
          <w:kern w:val="0"/>
          <w:sz w:val="24"/>
          <w:szCs w:val="24"/>
        </w:rPr>
        <w:t>）</w:t>
      </w:r>
      <w:r>
        <w:rPr>
          <w:spacing w:val="-1"/>
          <w:kern w:val="0"/>
          <w:sz w:val="24"/>
          <w:szCs w:val="24"/>
        </w:rPr>
        <w:t>的量</w:t>
      </w:r>
      <w:r>
        <w:rPr>
          <w:rFonts w:hint="eastAsia"/>
          <w:spacing w:val="-1"/>
          <w:kern w:val="0"/>
          <w:sz w:val="24"/>
          <w:szCs w:val="24"/>
        </w:rPr>
        <w:t>作</w:t>
      </w:r>
      <w:r>
        <w:rPr>
          <w:kern w:val="0"/>
          <w:sz w:val="24"/>
          <w:szCs w:val="24"/>
        </w:rPr>
        <w:t>为</w:t>
      </w:r>
      <w:r>
        <w:rPr>
          <w:rFonts w:hint="eastAsia"/>
          <w:kern w:val="0"/>
          <w:sz w:val="24"/>
          <w:szCs w:val="24"/>
        </w:rPr>
        <w:t>附加</w:t>
      </w:r>
      <w:r>
        <w:rPr>
          <w:kern w:val="0"/>
          <w:sz w:val="24"/>
          <w:szCs w:val="24"/>
        </w:rPr>
        <w:t>独立输入量</w:t>
      </w:r>
      <w:r>
        <w:rPr>
          <w:rFonts w:hint="eastAsia"/>
          <w:kern w:val="0"/>
          <w:sz w:val="24"/>
          <w:szCs w:val="24"/>
        </w:rPr>
        <w:t>纳入，此时测量模型就可</w:t>
      </w:r>
      <w:r>
        <w:rPr>
          <w:kern w:val="0"/>
          <w:sz w:val="24"/>
          <w:szCs w:val="24"/>
        </w:rPr>
        <w:t>用独立量表示。</w:t>
      </w:r>
      <w:r>
        <w:rPr>
          <w:rFonts w:hint="eastAsia"/>
          <w:kern w:val="0"/>
          <w:sz w:val="24"/>
          <w:szCs w:val="24"/>
        </w:rPr>
        <w:t>然而</w:t>
      </w:r>
      <w:r>
        <w:rPr>
          <w:kern w:val="0"/>
          <w:sz w:val="24"/>
          <w:szCs w:val="24"/>
        </w:rPr>
        <w:t>，</w:t>
      </w:r>
      <w:r>
        <w:rPr>
          <w:rFonts w:hint="eastAsia"/>
          <w:kern w:val="0"/>
          <w:sz w:val="24"/>
          <w:szCs w:val="24"/>
        </w:rPr>
        <w:t>有</w:t>
      </w:r>
      <w:r>
        <w:rPr>
          <w:kern w:val="0"/>
          <w:sz w:val="24"/>
          <w:szCs w:val="24"/>
        </w:rPr>
        <w:t>些</w:t>
      </w:r>
      <w:r>
        <w:rPr>
          <w:rFonts w:hint="eastAsia"/>
          <w:kern w:val="0"/>
          <w:sz w:val="24"/>
          <w:szCs w:val="24"/>
        </w:rPr>
        <w:t>情形</w:t>
      </w:r>
      <w:r>
        <w:rPr>
          <w:kern w:val="0"/>
          <w:sz w:val="24"/>
          <w:szCs w:val="24"/>
        </w:rPr>
        <w:t>下保留协方差比</w:t>
      </w:r>
      <w:r>
        <w:rPr>
          <w:rFonts w:hint="eastAsia"/>
          <w:kern w:val="0"/>
          <w:sz w:val="24"/>
          <w:szCs w:val="24"/>
        </w:rPr>
        <w:t>增</w:t>
      </w:r>
      <w:r>
        <w:rPr>
          <w:kern w:val="0"/>
          <w:sz w:val="24"/>
          <w:szCs w:val="24"/>
        </w:rPr>
        <w:t>大输入量的数量更</w:t>
      </w:r>
      <w:r>
        <w:rPr>
          <w:rFonts w:hint="eastAsia"/>
          <w:kern w:val="0"/>
          <w:sz w:val="24"/>
          <w:szCs w:val="24"/>
        </w:rPr>
        <w:t>便捷</w:t>
      </w:r>
      <w:r>
        <w:rPr>
          <w:kern w:val="0"/>
          <w:sz w:val="24"/>
          <w:szCs w:val="24"/>
        </w:rPr>
        <w:t>。许多情况下</w:t>
      </w:r>
      <w:r>
        <w:rPr>
          <w:rFonts w:hint="eastAsia"/>
          <w:kern w:val="0"/>
          <w:sz w:val="24"/>
          <w:szCs w:val="24"/>
        </w:rPr>
        <w:t>，</w:t>
      </w:r>
      <w:r>
        <w:rPr>
          <w:kern w:val="0"/>
          <w:sz w:val="24"/>
          <w:szCs w:val="24"/>
        </w:rPr>
        <w:t>由于信息不足，无法消除相关性。当测量标准</w:t>
      </w:r>
      <w:r>
        <w:rPr>
          <w:rFonts w:hint="eastAsia"/>
          <w:kern w:val="0"/>
          <w:sz w:val="24"/>
          <w:szCs w:val="24"/>
        </w:rPr>
        <w:t>在</w:t>
      </w:r>
      <w:r>
        <w:rPr>
          <w:kern w:val="0"/>
          <w:sz w:val="24"/>
          <w:szCs w:val="24"/>
        </w:rPr>
        <w:t>某个实验室校准</w:t>
      </w:r>
      <w:r>
        <w:rPr>
          <w:rFonts w:hint="eastAsia"/>
          <w:kern w:val="0"/>
          <w:sz w:val="24"/>
          <w:szCs w:val="24"/>
        </w:rPr>
        <w:t>后，又在</w:t>
      </w:r>
      <w:r>
        <w:rPr>
          <w:kern w:val="0"/>
          <w:sz w:val="24"/>
          <w:szCs w:val="24"/>
        </w:rPr>
        <w:t>另一个实验室</w:t>
      </w:r>
      <w:r>
        <w:rPr>
          <w:rFonts w:hint="eastAsia"/>
          <w:kern w:val="0"/>
          <w:sz w:val="24"/>
          <w:szCs w:val="24"/>
        </w:rPr>
        <w:t>开展</w:t>
      </w:r>
      <w:r>
        <w:rPr>
          <w:kern w:val="0"/>
          <w:sz w:val="24"/>
          <w:szCs w:val="24"/>
        </w:rPr>
        <w:t>后续校准时，就可能出现这种情形（另见8.4.3）。</w:t>
      </w:r>
    </w:p>
    <w:p w14:paraId="63E6F6A3">
      <w:pPr>
        <w:rPr>
          <w:kern w:val="0"/>
          <w:position w:val="2"/>
          <w:sz w:val="24"/>
          <w:szCs w:val="24"/>
        </w:rPr>
      </w:pPr>
      <w:r>
        <w:rPr>
          <w:kern w:val="0"/>
          <w:sz w:val="24"/>
          <w:szCs w:val="24"/>
        </w:rPr>
        <w:t>10.5.3  共享</w:t>
      </w:r>
      <w:r>
        <w:rPr>
          <w:rFonts w:hint="eastAsia"/>
          <w:kern w:val="0"/>
          <w:sz w:val="24"/>
          <w:szCs w:val="24"/>
        </w:rPr>
        <w:t>效应</w:t>
      </w:r>
      <w:r>
        <w:rPr>
          <w:kern w:val="0"/>
          <w:sz w:val="24"/>
          <w:szCs w:val="24"/>
        </w:rPr>
        <w:t>引起的相关性</w:t>
      </w:r>
      <w:r>
        <w:rPr>
          <w:rFonts w:hint="eastAsia"/>
          <w:kern w:val="0"/>
          <w:sz w:val="24"/>
          <w:szCs w:val="24"/>
        </w:rPr>
        <w:t>对于建立</w:t>
      </w:r>
      <w:r>
        <w:rPr>
          <w:kern w:val="0"/>
          <w:sz w:val="24"/>
          <w:szCs w:val="24"/>
        </w:rPr>
        <w:t>适当</w:t>
      </w:r>
      <w:r>
        <w:rPr>
          <w:rFonts w:hint="eastAsia"/>
          <w:kern w:val="0"/>
          <w:sz w:val="24"/>
          <w:szCs w:val="24"/>
        </w:rPr>
        <w:t>的</w:t>
      </w:r>
      <w:r>
        <w:rPr>
          <w:kern w:val="0"/>
          <w:sz w:val="24"/>
          <w:szCs w:val="24"/>
        </w:rPr>
        <w:t>测量模型</w:t>
      </w:r>
      <w:r>
        <w:rPr>
          <w:rFonts w:hint="eastAsia"/>
          <w:kern w:val="0"/>
          <w:sz w:val="24"/>
          <w:szCs w:val="24"/>
        </w:rPr>
        <w:t>有影响</w:t>
      </w:r>
      <w:r>
        <w:rPr>
          <w:kern w:val="0"/>
          <w:sz w:val="24"/>
          <w:szCs w:val="24"/>
        </w:rPr>
        <w:t>，</w:t>
      </w:r>
      <w:r>
        <w:rPr>
          <w:rFonts w:hint="eastAsia"/>
          <w:kern w:val="0"/>
          <w:sz w:val="24"/>
          <w:szCs w:val="24"/>
        </w:rPr>
        <w:t>并对</w:t>
      </w:r>
      <w:r>
        <w:rPr>
          <w:kern w:val="0"/>
          <w:sz w:val="24"/>
          <w:szCs w:val="24"/>
        </w:rPr>
        <w:t>评定被测量估计值</w:t>
      </w:r>
      <w:r>
        <w:rPr>
          <w:rFonts w:hint="eastAsia"/>
          <w:kern w:val="0"/>
          <w:sz w:val="24"/>
          <w:szCs w:val="24"/>
        </w:rPr>
        <w:t>的</w:t>
      </w:r>
      <w:r>
        <w:rPr>
          <w:kern w:val="0"/>
          <w:sz w:val="24"/>
          <w:szCs w:val="24"/>
        </w:rPr>
        <w:t>不确定度</w:t>
      </w:r>
      <w:r>
        <w:rPr>
          <w:rFonts w:hint="eastAsia"/>
          <w:kern w:val="0"/>
          <w:sz w:val="24"/>
          <w:szCs w:val="24"/>
        </w:rPr>
        <w:t>有</w:t>
      </w:r>
      <w:r>
        <w:rPr>
          <w:kern w:val="0"/>
          <w:sz w:val="24"/>
          <w:szCs w:val="24"/>
        </w:rPr>
        <w:t>影响。</w:t>
      </w:r>
      <w:r>
        <w:rPr>
          <w:rFonts w:hint="eastAsia"/>
          <w:kern w:val="0"/>
          <w:sz w:val="24"/>
          <w:szCs w:val="24"/>
        </w:rPr>
        <w:t>宜</w:t>
      </w:r>
      <w:r>
        <w:rPr>
          <w:kern w:val="0"/>
          <w:sz w:val="24"/>
          <w:szCs w:val="24"/>
        </w:rPr>
        <w:t>在多</w:t>
      </w:r>
      <w:r>
        <w:rPr>
          <w:rFonts w:hint="eastAsia"/>
          <w:kern w:val="0"/>
          <w:sz w:val="24"/>
          <w:szCs w:val="24"/>
        </w:rPr>
        <w:t>阶段</w:t>
      </w:r>
      <w:r>
        <w:rPr>
          <w:kern w:val="0"/>
          <w:sz w:val="24"/>
          <w:szCs w:val="24"/>
        </w:rPr>
        <w:t>模型框架</w:t>
      </w:r>
      <w:r>
        <w:rPr>
          <w:rFonts w:hint="eastAsia"/>
          <w:kern w:val="0"/>
          <w:sz w:val="24"/>
          <w:szCs w:val="24"/>
        </w:rPr>
        <w:t>中</w:t>
      </w:r>
      <w:r>
        <w:rPr>
          <w:kern w:val="0"/>
          <w:sz w:val="24"/>
          <w:szCs w:val="24"/>
        </w:rPr>
        <w:t>描述</w:t>
      </w:r>
      <w:r>
        <w:rPr>
          <w:rFonts w:hint="eastAsia"/>
          <w:kern w:val="0"/>
          <w:sz w:val="24"/>
          <w:szCs w:val="24"/>
        </w:rPr>
        <w:t>此类共同效应</w:t>
      </w:r>
      <w:r>
        <w:rPr>
          <w:kern w:val="0"/>
          <w:position w:val="2"/>
          <w:sz w:val="24"/>
          <w:szCs w:val="24"/>
        </w:rPr>
        <w:t>（见8.4.1和8.4.3）。</w:t>
      </w:r>
      <w:r>
        <w:rPr>
          <w:rFonts w:hint="eastAsia"/>
          <w:kern w:val="0"/>
          <w:position w:val="2"/>
          <w:sz w:val="24"/>
          <w:szCs w:val="24"/>
        </w:rPr>
        <w:t>在此框架下，</w:t>
      </w:r>
      <w:r>
        <w:rPr>
          <w:kern w:val="0"/>
          <w:position w:val="2"/>
          <w:sz w:val="24"/>
          <w:szCs w:val="24"/>
        </w:rPr>
        <w:t>两个输入量</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2"/>
          <w:sz w:val="24"/>
          <w:szCs w:val="24"/>
        </w:rPr>
        <w:t>和</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j</m:t>
            </m:r>
            <m:ctrlPr>
              <w:rPr>
                <w:rFonts w:ascii="Cambria Math" w:hAnsi="Cambria Math"/>
                <w:i/>
                <w:kern w:val="0"/>
                <w:sz w:val="24"/>
                <w:szCs w:val="24"/>
              </w:rPr>
            </m:ctrlPr>
          </m:sub>
        </m:sSub>
      </m:oMath>
      <w:r>
        <w:rPr>
          <w:rFonts w:hint="eastAsia"/>
          <w:iCs/>
          <w:kern w:val="0"/>
          <w:sz w:val="24"/>
          <w:szCs w:val="24"/>
        </w:rPr>
        <w:t>均</w:t>
      </w:r>
      <w:r>
        <w:rPr>
          <w:rFonts w:hint="eastAsia"/>
          <w:kern w:val="0"/>
          <w:position w:val="2"/>
          <w:sz w:val="24"/>
          <w:szCs w:val="24"/>
        </w:rPr>
        <w:t>依赖于</w:t>
      </w:r>
      <w:r>
        <w:rPr>
          <w:kern w:val="0"/>
          <w:position w:val="2"/>
          <w:sz w:val="24"/>
          <w:szCs w:val="24"/>
        </w:rPr>
        <w:t>量</w:t>
      </w:r>
      <m:oMath>
        <m:sSub>
          <m:sSubPr>
            <m:ctrlPr>
              <w:rPr>
                <w:rFonts w:ascii="Cambria Math" w:hAnsi="Cambria Math"/>
                <w:i/>
                <w:kern w:val="0"/>
                <w:sz w:val="24"/>
                <w:szCs w:val="24"/>
              </w:rPr>
            </m:ctrlPr>
          </m:sSubPr>
          <m:e>
            <m:r>
              <m:rPr/>
              <w:rPr>
                <w:rFonts w:hint="eastAsia" w:ascii="Cambria Math" w:hAnsi="Cambria Math"/>
                <w:kern w:val="0"/>
                <w:sz w:val="24"/>
                <w:szCs w:val="24"/>
              </w:rPr>
              <m:t>Q</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Q</m:t>
            </m:r>
            <m:ctrlPr>
              <w:rPr>
                <w:rFonts w:ascii="Cambria Math" w:hAnsi="Cambria Math"/>
                <w:i/>
                <w:kern w:val="0"/>
                <w:sz w:val="24"/>
                <w:szCs w:val="24"/>
              </w:rPr>
            </m:ctrlPr>
          </m:e>
          <m:sub>
            <m:r>
              <m:rPr/>
              <w:rPr>
                <w:rFonts w:hint="eastAsia" w:ascii="Cambria Math" w:hAnsi="Cambria Math"/>
                <w:kern w:val="0"/>
                <w:sz w:val="24"/>
                <w:szCs w:val="24"/>
              </w:rPr>
              <m:t>L</m:t>
            </m:r>
            <m:ctrlPr>
              <w:rPr>
                <w:rFonts w:ascii="Cambria Math" w:hAnsi="Cambria Math"/>
                <w:i/>
                <w:kern w:val="0"/>
                <w:sz w:val="24"/>
                <w:szCs w:val="24"/>
              </w:rPr>
            </m:ctrlPr>
          </m:sub>
        </m:sSub>
      </m:oMath>
      <w:r>
        <w:rPr>
          <w:rFonts w:hint="eastAsia"/>
          <w:kern w:val="0"/>
          <w:position w:val="2"/>
          <w:sz w:val="24"/>
          <w:szCs w:val="24"/>
        </w:rPr>
        <w:t>（共同的</w:t>
      </w:r>
      <w:r>
        <w:rPr>
          <w:kern w:val="0"/>
          <w:position w:val="2"/>
          <w:sz w:val="24"/>
          <w:szCs w:val="24"/>
        </w:rPr>
        <w:t>系统</w:t>
      </w:r>
      <w:r>
        <w:rPr>
          <w:rFonts w:hint="eastAsia"/>
          <w:kern w:val="0"/>
          <w:sz w:val="24"/>
          <w:szCs w:val="24"/>
        </w:rPr>
        <w:t>效应</w:t>
      </w:r>
      <w:r>
        <w:rPr>
          <w:kern w:val="0"/>
          <w:position w:val="2"/>
          <w:sz w:val="24"/>
          <w:szCs w:val="24"/>
        </w:rPr>
        <w:t>），</w:t>
      </w:r>
      <w:r>
        <w:rPr>
          <w:rFonts w:hint="eastAsia"/>
          <w:kern w:val="0"/>
          <w:position w:val="2"/>
          <w:sz w:val="24"/>
          <w:szCs w:val="24"/>
        </w:rPr>
        <w:t>则有</w:t>
      </w:r>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F</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Q</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Q</m:t>
                </m:r>
                <m:ctrlPr>
                  <w:rPr>
                    <w:rFonts w:ascii="Cambria Math" w:hAnsi="Cambria Math"/>
                    <w:i/>
                    <w:kern w:val="0"/>
                    <w:sz w:val="24"/>
                    <w:szCs w:val="24"/>
                  </w:rPr>
                </m:ctrlPr>
              </m:e>
              <m:sub>
                <m:r>
                  <m:rPr/>
                  <w:rPr>
                    <w:rFonts w:ascii="Cambria Math" w:hAnsi="Cambria Math"/>
                    <w:kern w:val="0"/>
                    <w:sz w:val="24"/>
                    <w:szCs w:val="24"/>
                  </w:rPr>
                  <m:t>L</m:t>
                </m:r>
                <m:ctrlPr>
                  <w:rPr>
                    <w:rFonts w:ascii="Cambria Math" w:hAnsi="Cambria Math"/>
                    <w:i/>
                    <w:kern w:val="0"/>
                    <w:sz w:val="24"/>
                    <w:szCs w:val="24"/>
                  </w:rPr>
                </m:ctrlPr>
              </m:sub>
            </m:sSub>
            <m:ctrlPr>
              <w:rPr>
                <w:rFonts w:ascii="Cambria Math" w:hAnsi="Cambria Math"/>
                <w:i/>
                <w:kern w:val="0"/>
                <w:sz w:val="24"/>
                <w:szCs w:val="24"/>
              </w:rPr>
            </m:ctrlPr>
          </m:e>
        </m:d>
      </m:oMath>
      <w:r>
        <w:rPr>
          <w:rFonts w:hint="eastAsia"/>
          <w:kern w:val="0"/>
          <w:position w:val="2"/>
          <w:sz w:val="24"/>
          <w:szCs w:val="24"/>
        </w:rPr>
        <w:t>，</w:t>
      </w:r>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F</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Q</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Q</m:t>
                </m:r>
                <m:ctrlPr>
                  <w:rPr>
                    <w:rFonts w:ascii="Cambria Math" w:hAnsi="Cambria Math"/>
                    <w:i/>
                    <w:kern w:val="0"/>
                    <w:sz w:val="24"/>
                    <w:szCs w:val="24"/>
                  </w:rPr>
                </m:ctrlPr>
              </m:e>
              <m:sub>
                <m:r>
                  <m:rPr/>
                  <w:rPr>
                    <w:rFonts w:ascii="Cambria Math" w:hAnsi="Cambria Math"/>
                    <w:kern w:val="0"/>
                    <w:sz w:val="24"/>
                    <w:szCs w:val="24"/>
                  </w:rPr>
                  <m:t>L</m:t>
                </m:r>
                <m:ctrlPr>
                  <w:rPr>
                    <w:rFonts w:ascii="Cambria Math" w:hAnsi="Cambria Math"/>
                    <w:i/>
                    <w:kern w:val="0"/>
                    <w:sz w:val="24"/>
                    <w:szCs w:val="24"/>
                  </w:rPr>
                </m:ctrlPr>
              </m:sub>
            </m:sSub>
            <m:ctrlPr>
              <w:rPr>
                <w:rFonts w:ascii="Cambria Math" w:hAnsi="Cambria Math"/>
                <w:i/>
                <w:kern w:val="0"/>
                <w:sz w:val="24"/>
                <w:szCs w:val="24"/>
              </w:rPr>
            </m:ctrlPr>
          </m:e>
        </m:d>
      </m:oMath>
      <w:r>
        <w:rPr>
          <w:kern w:val="0"/>
          <w:position w:val="2"/>
          <w:sz w:val="24"/>
          <w:szCs w:val="24"/>
        </w:rPr>
        <w:t>，</w:t>
      </w:r>
      <w:r>
        <w:rPr>
          <w:spacing w:val="-80"/>
          <w:kern w:val="0"/>
          <w:position w:val="2"/>
          <w:sz w:val="24"/>
          <w:szCs w:val="24"/>
        </w:rPr>
        <w:t xml:space="preserve"> </w:t>
      </w:r>
      <w:r>
        <w:rPr>
          <w:kern w:val="0"/>
          <w:position w:val="2"/>
          <w:sz w:val="24"/>
          <w:szCs w:val="24"/>
        </w:rPr>
        <w:t>尽管实际上</w:t>
      </w:r>
      <m:oMath>
        <m:sSub>
          <m:sSubPr>
            <m:ctrlPr>
              <w:rPr>
                <w:rFonts w:ascii="Cambria Math" w:hAnsi="Cambria Math"/>
                <w:i/>
                <w:kern w:val="0"/>
                <w:sz w:val="24"/>
                <w:szCs w:val="24"/>
              </w:rPr>
            </m:ctrlPr>
          </m:sSubPr>
          <m:e>
            <m:r>
              <m:rPr/>
              <w:rPr>
                <w:rFonts w:hint="eastAsia" w:ascii="Cambria Math" w:hAnsi="Cambria Math"/>
                <w:kern w:val="0"/>
                <w:sz w:val="24"/>
                <w:szCs w:val="24"/>
              </w:rPr>
              <m:t>Q</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Q</m:t>
            </m:r>
            <m:ctrlPr>
              <w:rPr>
                <w:rFonts w:ascii="Cambria Math" w:hAnsi="Cambria Math"/>
                <w:i/>
                <w:kern w:val="0"/>
                <w:sz w:val="24"/>
                <w:szCs w:val="24"/>
              </w:rPr>
            </m:ctrlPr>
          </m:e>
          <m:sub>
            <m:r>
              <m:rPr/>
              <w:rPr>
                <w:rFonts w:hint="eastAsia" w:ascii="Cambria Math" w:hAnsi="Cambria Math"/>
                <w:kern w:val="0"/>
                <w:sz w:val="24"/>
                <w:szCs w:val="24"/>
              </w:rPr>
              <m:t>L</m:t>
            </m:r>
            <m:ctrlPr>
              <w:rPr>
                <w:rFonts w:ascii="Cambria Math" w:hAnsi="Cambria Math"/>
                <w:i/>
                <w:kern w:val="0"/>
                <w:sz w:val="24"/>
                <w:szCs w:val="24"/>
              </w:rPr>
            </m:ctrlPr>
          </m:sub>
        </m:sSub>
      </m:oMath>
      <w:r>
        <w:rPr>
          <w:kern w:val="0"/>
          <w:position w:val="2"/>
          <w:sz w:val="24"/>
          <w:szCs w:val="24"/>
        </w:rPr>
        <w:t>中的一些量可能只出现在其中一个函数而不出现在另一个中。</w:t>
      </w:r>
    </w:p>
    <w:p w14:paraId="2E90A6DB">
      <w:pPr>
        <w:ind w:firstLine="538" w:firstLineChars="200"/>
        <w:rPr>
          <w:b/>
          <w:bCs/>
          <w:kern w:val="0"/>
          <w:sz w:val="24"/>
          <w:szCs w:val="24"/>
        </w:rPr>
      </w:pPr>
      <w:r>
        <w:rPr>
          <w:b/>
          <w:bCs/>
          <w:spacing w:val="14"/>
          <w:kern w:val="0"/>
          <w:sz w:val="24"/>
          <w:szCs w:val="24"/>
        </w:rPr>
        <w:t xml:space="preserve">例 </w:t>
      </w:r>
      <w:r>
        <w:rPr>
          <w:b/>
          <w:bCs/>
          <w:kern w:val="0"/>
          <w:sz w:val="24"/>
          <w:szCs w:val="24"/>
        </w:rPr>
        <w:t>串联校准电阻</w:t>
      </w:r>
    </w:p>
    <w:p w14:paraId="7E5DD8A7">
      <w:pPr>
        <w:ind w:firstLine="480" w:firstLineChars="200"/>
        <w:rPr>
          <w:kern w:val="0"/>
          <w:position w:val="1"/>
          <w:sz w:val="24"/>
          <w:szCs w:val="24"/>
        </w:rPr>
      </w:pPr>
      <w:r>
        <w:rPr>
          <w:kern w:val="0"/>
          <w:position w:val="1"/>
          <w:sz w:val="24"/>
          <w:szCs w:val="24"/>
        </w:rPr>
        <w:t>10个标称阻值</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r>
          <m:rPr/>
          <w:rPr>
            <w:rFonts w:hint="eastAsia" w:ascii="Cambria Math" w:hAnsi="Cambria Math"/>
            <w:kern w:val="0"/>
            <w:sz w:val="24"/>
            <w:szCs w:val="24"/>
          </w:rPr>
          <m:t>=1</m:t>
        </m:r>
        <m:r>
          <m:rPr/>
          <w:rPr>
            <w:rFonts w:ascii="Cambria Math" w:hAnsi="Cambria Math"/>
            <w:kern w:val="0"/>
            <w:sz w:val="24"/>
            <w:szCs w:val="24"/>
          </w:rPr>
          <m:t> </m:t>
        </m:r>
        <m:r>
          <m:rPr>
            <m:nor/>
            <m:sty m:val="p"/>
          </m:rPr>
          <w:rPr>
            <w:rFonts w:hint="eastAsia" w:ascii="Cambria Math" w:hAnsi="Cambria Math"/>
            <w:kern w:val="0"/>
            <w:sz w:val="24"/>
            <w:szCs w:val="24"/>
          </w:rPr>
          <m:t>k</m:t>
        </m:r>
        <m:r>
          <m:rPr>
            <m:nor/>
            <m:sty m:val="p"/>
          </m:rPr>
          <w:rPr>
            <w:rFonts w:ascii="Cambria Math" w:hAnsi="Cambria Math"/>
            <w:kern w:val="0"/>
            <w:sz w:val="24"/>
            <w:szCs w:val="24"/>
          </w:rPr>
          <m:t>Ω</m:t>
        </m:r>
      </m:oMath>
      <w:r>
        <w:rPr>
          <w:kern w:val="0"/>
          <w:position w:val="1"/>
          <w:sz w:val="24"/>
          <w:szCs w:val="24"/>
        </w:rPr>
        <w:t>的电阻</w:t>
      </w:r>
      <w:r>
        <w:rPr>
          <w:rFonts w:hint="eastAsia"/>
          <w:kern w:val="0"/>
          <w:position w:val="1"/>
          <w:sz w:val="24"/>
          <w:szCs w:val="24"/>
        </w:rPr>
        <w:t>，通过与</w:t>
      </w:r>
      <w:r>
        <w:rPr>
          <w:kern w:val="0"/>
          <w:position w:val="1"/>
          <w:sz w:val="24"/>
          <w:szCs w:val="24"/>
        </w:rPr>
        <w:t>同</w:t>
      </w:r>
      <w:r>
        <w:rPr>
          <w:rFonts w:hint="eastAsia"/>
          <w:kern w:val="0"/>
          <w:position w:val="1"/>
          <w:sz w:val="24"/>
          <w:szCs w:val="24"/>
        </w:rPr>
        <w:t>一个</w:t>
      </w:r>
      <w:r>
        <w:rPr>
          <w:kern w:val="0"/>
          <w:position w:val="1"/>
          <w:sz w:val="24"/>
          <w:szCs w:val="24"/>
        </w:rPr>
        <w:t>1</w:t>
      </w:r>
      <w:r>
        <w:rPr>
          <w:spacing w:val="9"/>
          <w:kern w:val="0"/>
          <w:position w:val="1"/>
          <w:sz w:val="24"/>
          <w:szCs w:val="24"/>
        </w:rPr>
        <w:t xml:space="preserve"> </w:t>
      </w:r>
      <w:r>
        <w:rPr>
          <w:kern w:val="0"/>
          <w:position w:val="1"/>
          <w:sz w:val="24"/>
          <w:szCs w:val="24"/>
        </w:rPr>
        <w:t>kΩ标准电阻</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S</m:t>
            </m:r>
            <m:ctrlPr>
              <w:rPr>
                <w:rFonts w:ascii="Cambria Math" w:hAnsi="Cambria Math"/>
                <w:i/>
                <w:kern w:val="0"/>
                <w:sz w:val="24"/>
                <w:szCs w:val="24"/>
              </w:rPr>
            </m:ctrlPr>
          </m:sub>
        </m:sSub>
      </m:oMath>
      <w:r>
        <w:rPr>
          <w:rFonts w:hint="eastAsia"/>
          <w:kern w:val="0"/>
          <w:position w:val="1"/>
          <w:sz w:val="24"/>
          <w:szCs w:val="24"/>
        </w:rPr>
        <w:t>比较进行</w:t>
      </w:r>
      <w:r>
        <w:rPr>
          <w:kern w:val="0"/>
          <w:position w:val="1"/>
          <w:sz w:val="24"/>
          <w:szCs w:val="24"/>
        </w:rPr>
        <w:t>校准，比较的不确定度</w:t>
      </w:r>
      <w:r>
        <w:rPr>
          <w:rFonts w:hint="eastAsia"/>
          <w:kern w:val="0"/>
          <w:position w:val="1"/>
          <w:sz w:val="24"/>
          <w:szCs w:val="24"/>
        </w:rPr>
        <w:t>可</w:t>
      </w:r>
      <w:r>
        <w:rPr>
          <w:kern w:val="0"/>
          <w:position w:val="1"/>
          <w:sz w:val="24"/>
          <w:szCs w:val="24"/>
        </w:rPr>
        <w:t>忽略</w:t>
      </w:r>
      <w:r>
        <w:rPr>
          <w:rFonts w:hint="eastAsia"/>
          <w:kern w:val="0"/>
          <w:position w:val="1"/>
          <w:sz w:val="24"/>
          <w:szCs w:val="24"/>
        </w:rPr>
        <w:t>，</w:t>
      </w:r>
      <w:r>
        <w:rPr>
          <w:kern w:val="0"/>
          <w:position w:val="1"/>
          <w:sz w:val="24"/>
          <w:szCs w:val="24"/>
        </w:rPr>
        <w:t>校准证书表明</w:t>
      </w:r>
      <w:r>
        <w:rPr>
          <w:rFonts w:hint="eastAsia"/>
          <w:kern w:val="0"/>
          <w:position w:val="1"/>
          <w:sz w:val="24"/>
          <w:szCs w:val="24"/>
        </w:rPr>
        <w:t>标准电阻</w:t>
      </w:r>
      <w:r>
        <w:rPr>
          <w:i/>
          <w:kern w:val="0"/>
          <w:sz w:val="24"/>
          <w:szCs w:val="24"/>
        </w:rPr>
        <w:t>R</w:t>
      </w:r>
      <w:r>
        <w:rPr>
          <w:kern w:val="0"/>
          <w:sz w:val="24"/>
          <w:szCs w:val="24"/>
          <w:vertAlign w:val="subscript"/>
        </w:rPr>
        <w:t>S</w:t>
      </w:r>
      <w:r>
        <w:rPr>
          <w:rFonts w:hint="eastAsia"/>
          <w:kern w:val="0"/>
          <w:position w:val="1"/>
          <w:sz w:val="24"/>
          <w:szCs w:val="24"/>
        </w:rPr>
        <w:t>的</w:t>
      </w:r>
      <w:r>
        <w:rPr>
          <w:kern w:val="0"/>
          <w:position w:val="1"/>
          <w:sz w:val="24"/>
          <w:szCs w:val="24"/>
        </w:rPr>
        <w:t>标准不确定度</w:t>
      </w:r>
      <m:oMath>
        <m:r>
          <m:rPr/>
          <w:rPr>
            <w:rFonts w:hint="eastAsia"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ascii="Cambria Math" w:hAnsi="Cambria Math"/>
                    <w:i/>
                    <w:kern w:val="0"/>
                    <w:sz w:val="24"/>
                    <w:szCs w:val="24"/>
                  </w:rPr>
                </m:ctrlPr>
              </m:e>
              <m:sub>
                <m:r>
                  <m:rPr/>
                  <w:rPr>
                    <w:rFonts w:hint="eastAsia"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r>
          <m:rPr/>
          <w:rPr>
            <w:rFonts w:hint="eastAsia" w:ascii="Cambria Math" w:hAnsi="Cambria Math"/>
            <w:kern w:val="0"/>
            <w:sz w:val="24"/>
            <w:szCs w:val="24"/>
          </w:rPr>
          <m:t>=100</m:t>
        </m:r>
        <m:r>
          <m:rPr/>
          <w:rPr>
            <w:rFonts w:ascii="Cambria Math" w:hAnsi="Cambria Math"/>
            <w:kern w:val="0"/>
            <w:sz w:val="24"/>
            <w:szCs w:val="24"/>
          </w:rPr>
          <m:t> </m:t>
        </m:r>
        <m:r>
          <m:rPr>
            <m:nor/>
            <m:sty m:val="p"/>
          </m:rPr>
          <w:rPr>
            <w:rFonts w:hint="eastAsia" w:ascii="Cambria Math" w:hAnsi="Cambria Math"/>
            <w:kern w:val="0"/>
            <w:sz w:val="24"/>
            <w:szCs w:val="24"/>
          </w:rPr>
          <m:t>m</m:t>
        </m:r>
        <m:r>
          <m:rPr>
            <m:nor/>
            <m:sty m:val="p"/>
          </m:rPr>
          <w:rPr>
            <w:rFonts w:ascii="Cambria Math" w:hAnsi="Cambria Math"/>
            <w:kern w:val="0"/>
            <w:sz w:val="24"/>
            <w:szCs w:val="24"/>
          </w:rPr>
          <m:t>Ω</m:t>
        </m:r>
      </m:oMath>
      <w:r>
        <w:rPr>
          <w:kern w:val="0"/>
          <w:position w:val="1"/>
          <w:sz w:val="24"/>
          <w:szCs w:val="24"/>
        </w:rPr>
        <w:t>。将这些电阻</w:t>
      </w:r>
      <w:r>
        <w:rPr>
          <w:rFonts w:hint="eastAsia"/>
          <w:kern w:val="0"/>
          <w:position w:val="1"/>
          <w:sz w:val="24"/>
          <w:szCs w:val="24"/>
        </w:rPr>
        <w:t>通过</w:t>
      </w:r>
      <w:r>
        <w:rPr>
          <w:kern w:val="0"/>
          <w:position w:val="1"/>
          <w:sz w:val="24"/>
          <w:szCs w:val="24"/>
        </w:rPr>
        <w:t>电阻</w:t>
      </w:r>
      <w:r>
        <w:rPr>
          <w:rFonts w:hint="eastAsia"/>
          <w:kern w:val="0"/>
          <w:position w:val="1"/>
          <w:sz w:val="24"/>
          <w:szCs w:val="24"/>
        </w:rPr>
        <w:t>可</w:t>
      </w:r>
      <w:r>
        <w:rPr>
          <w:kern w:val="0"/>
          <w:position w:val="1"/>
          <w:sz w:val="24"/>
          <w:szCs w:val="24"/>
        </w:rPr>
        <w:t>忽略的导线串联</w:t>
      </w:r>
      <w:r>
        <w:rPr>
          <w:rFonts w:hint="eastAsia"/>
          <w:kern w:val="0"/>
          <w:position w:val="1"/>
          <w:sz w:val="24"/>
          <w:szCs w:val="24"/>
        </w:rPr>
        <w:t>，</w:t>
      </w:r>
      <w:r>
        <w:rPr>
          <w:kern w:val="0"/>
          <w:position w:val="1"/>
          <w:sz w:val="24"/>
          <w:szCs w:val="24"/>
        </w:rPr>
        <w:t>获得标称值为10</w:t>
      </w:r>
      <w:r>
        <w:rPr>
          <w:spacing w:val="-2"/>
          <w:kern w:val="0"/>
          <w:position w:val="1"/>
          <w:sz w:val="24"/>
          <w:szCs w:val="24"/>
        </w:rPr>
        <w:t xml:space="preserve"> </w:t>
      </w:r>
      <w:r>
        <w:rPr>
          <w:kern w:val="0"/>
          <w:position w:val="1"/>
          <w:sz w:val="24"/>
          <w:szCs w:val="24"/>
        </w:rPr>
        <w:t>kΩ的参考电阻</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rFonts w:hint="eastAsia"/>
          <w:kern w:val="0"/>
          <w:position w:val="1"/>
          <w:sz w:val="24"/>
          <w:szCs w:val="24"/>
        </w:rPr>
        <w:t>。</w:t>
      </w:r>
      <w:bookmarkStart w:id="73" w:name="_bookmark10"/>
      <w:bookmarkEnd w:id="73"/>
      <w:r>
        <w:rPr>
          <w:kern w:val="0"/>
          <w:position w:val="1"/>
          <w:sz w:val="24"/>
          <w:szCs w:val="24"/>
        </w:rPr>
        <w:t>测量模型为：</w:t>
      </w:r>
    </w:p>
    <w:p w14:paraId="714D683D">
      <w:pPr>
        <w:jc w:val="right"/>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r>
          <m:rPr/>
          <w:rPr>
            <w:rFonts w:ascii="Cambria Math" w:hAnsi="Cambria Math"/>
            <w:kern w:val="0"/>
            <w:sz w:val="24"/>
            <w:szCs w:val="24"/>
          </w:rPr>
          <m:t>=</m:t>
        </m:r>
        <m:nary>
          <m:naryPr>
            <m:chr m:val="∑"/>
            <m:ctrlPr>
              <w:rPr>
                <w:rFonts w:ascii="Cambria Math" w:hAnsi="Cambria Math"/>
                <w:kern w:val="0"/>
                <w:sz w:val="24"/>
                <w:szCs w:val="24"/>
              </w:rPr>
            </m:ctrlPr>
          </m:naryPr>
          <m:sub>
            <m:r>
              <m:rPr/>
              <w:rPr>
                <w:rFonts w:ascii="Cambria Math" w:hAnsi="Cambria Math"/>
                <w:kern w:val="0"/>
                <w:sz w:val="24"/>
                <w:szCs w:val="24"/>
              </w:rPr>
              <m:t>i=1</m:t>
            </m:r>
            <m:ctrlPr>
              <w:rPr>
                <w:rFonts w:ascii="Cambria Math" w:hAnsi="Cambria Math"/>
                <w:i/>
                <w:kern w:val="0"/>
                <w:sz w:val="24"/>
                <w:szCs w:val="24"/>
              </w:rPr>
            </m:ctrlPr>
          </m:sub>
          <m:sup>
            <m:r>
              <m:rPr/>
              <w:rPr>
                <w:rFonts w:ascii="Cambria Math" w:hAnsi="Cambria Math"/>
                <w:kern w:val="0"/>
                <w:sz w:val="24"/>
                <w:szCs w:val="24"/>
              </w:rPr>
              <m:t>10</m:t>
            </m:r>
            <m:ctrlPr>
              <w:rPr>
                <w:rFonts w:ascii="Cambria Math" w:hAnsi="Cambria Math"/>
                <w:i/>
                <w:kern w:val="0"/>
                <w:sz w:val="24"/>
                <w:szCs w:val="24"/>
              </w:rPr>
            </m:ctrlPr>
          </m:sup>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nary>
      </m:oMath>
      <w:r>
        <w:rPr>
          <w:rFonts w:hint="eastAsia"/>
          <w:kern w:val="0"/>
          <w:sz w:val="24"/>
          <w:szCs w:val="24"/>
        </w:rPr>
        <w:t xml:space="preserve">                               （24）</w:t>
      </w:r>
    </w:p>
    <w:p w14:paraId="6EAAC1ED">
      <w:pPr>
        <w:ind w:firstLine="480" w:firstLineChars="200"/>
        <w:rPr>
          <w:kern w:val="0"/>
          <w:sz w:val="24"/>
          <w:szCs w:val="24"/>
        </w:rPr>
      </w:pPr>
      <w:r>
        <w:rPr>
          <w:rFonts w:hint="eastAsia"/>
          <w:kern w:val="0"/>
          <w:sz w:val="24"/>
          <w:szCs w:val="24"/>
        </w:rPr>
        <w:t>设</w:t>
      </w:r>
      <w:r>
        <w:rPr>
          <w:kern w:val="0"/>
          <w:sz w:val="24"/>
          <w:szCs w:val="24"/>
        </w:rPr>
        <w:t>电阻</w:t>
      </w:r>
      <m:oMath>
        <m:r>
          <m:rPr/>
          <w:rPr>
            <w:rFonts w:ascii="Cambria Math" w:hAnsi="Cambria Math"/>
            <w:kern w:val="0"/>
            <w:sz w:val="24"/>
            <w:szCs w:val="24"/>
          </w:rPr>
          <m:t>i</m:t>
        </m:r>
      </m:oMath>
      <w:r>
        <w:rPr>
          <w:kern w:val="0"/>
          <w:sz w:val="24"/>
          <w:szCs w:val="24"/>
        </w:rPr>
        <w:t>的校准</w:t>
      </w:r>
      <w:r>
        <w:rPr>
          <w:rFonts w:hint="eastAsia"/>
          <w:kern w:val="0"/>
          <w:sz w:val="24"/>
          <w:szCs w:val="24"/>
        </w:rPr>
        <w:t>关系</w:t>
      </w:r>
      <w:r>
        <w:rPr>
          <w:kern w:val="0"/>
          <w:sz w:val="24"/>
          <w:szCs w:val="24"/>
        </w:rPr>
        <w:t>为：</w:t>
      </w:r>
    </w:p>
    <w:p w14:paraId="27DE9A7C">
      <w:pPr>
        <w:jc w:val="right"/>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r>
          <m:rPr/>
          <w:rPr>
            <w:rFonts w:ascii="Cambria Math" w:hAnsi="Cambria Math"/>
            <w:kern w:val="0"/>
            <w:sz w:val="24"/>
            <w:szCs w:val="24"/>
          </w:rPr>
          <m:t>,</m:t>
        </m:r>
      </m:oMath>
      <w:r>
        <w:rPr>
          <w:rFonts w:hint="eastAsia"/>
          <w:kern w:val="0"/>
          <w:sz w:val="24"/>
          <w:szCs w:val="24"/>
        </w:rPr>
        <w:t xml:space="preserve">                                   </w:t>
      </w:r>
      <w:r>
        <w:rPr>
          <w:kern w:val="0"/>
          <w:sz w:val="24"/>
          <w:szCs w:val="24"/>
        </w:rPr>
        <w:t>(25)</w:t>
      </w:r>
    </w:p>
    <w:p w14:paraId="21D9446A">
      <w:pPr>
        <w:rPr>
          <w:kern w:val="0"/>
          <w:sz w:val="24"/>
          <w:szCs w:val="24"/>
        </w:rPr>
      </w:pPr>
    </w:p>
    <w:p w14:paraId="27226748">
      <w:pPr>
        <w:rPr>
          <w:kern w:val="0"/>
          <w:sz w:val="24"/>
          <w:szCs w:val="24"/>
        </w:rPr>
      </w:pPr>
    </w:p>
    <w:p w14:paraId="6DE107A6">
      <w:pPr>
        <w:rPr>
          <w:kern w:val="0"/>
          <w:position w:val="1"/>
          <w:sz w:val="24"/>
          <w:szCs w:val="24"/>
        </w:rPr>
      </w:pPr>
      <w:r>
        <w:rPr>
          <w:kern w:val="0"/>
          <w:sz w:val="24"/>
          <w:szCs w:val="24"/>
        </w:rPr>
        <w:t>其中</w:t>
      </w:r>
      <w:r>
        <w:rPr>
          <w:rFonts w:hint="eastAsia"/>
          <w:kern w:val="0"/>
          <w:sz w:val="24"/>
          <w:szCs w:val="24"/>
        </w:rPr>
        <w:t>，</w:t>
      </w:r>
      <m:oMath>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sz w:val="24"/>
          <w:szCs w:val="24"/>
        </w:rPr>
        <w:t>为电阻比，</w:t>
      </w:r>
      <w:r>
        <w:rPr>
          <w:rFonts w:hint="eastAsia"/>
          <w:kern w:val="0"/>
          <w:sz w:val="24"/>
          <w:szCs w:val="24"/>
        </w:rPr>
        <w:t>其</w:t>
      </w:r>
      <w:r>
        <w:rPr>
          <w:kern w:val="0"/>
          <w:sz w:val="24"/>
          <w:szCs w:val="24"/>
        </w:rPr>
        <w:t>相关</w:t>
      </w:r>
      <w:r>
        <w:rPr>
          <w:rFonts w:hint="eastAsia"/>
          <w:kern w:val="0"/>
          <w:sz w:val="24"/>
          <w:szCs w:val="24"/>
        </w:rPr>
        <w:t>的</w:t>
      </w:r>
      <w:r>
        <w:rPr>
          <w:kern w:val="0"/>
          <w:sz w:val="24"/>
          <w:szCs w:val="24"/>
        </w:rPr>
        <w:t>标准不确定度</w:t>
      </w:r>
      <m:oMath>
        <m:r>
          <m:rPr/>
          <w:rPr>
            <w:rFonts w:hint="eastAsia"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oMath>
      <w:r>
        <w:rPr>
          <w:rFonts w:hint="eastAsia"/>
          <w:kern w:val="0"/>
          <w:sz w:val="24"/>
          <w:szCs w:val="24"/>
        </w:rPr>
        <w:t>通过</w:t>
      </w:r>
      <w:r>
        <w:rPr>
          <w:kern w:val="0"/>
          <w:sz w:val="24"/>
          <w:szCs w:val="24"/>
        </w:rPr>
        <w:t>重复观测获得。根据不确定度传播律[JCGM</w:t>
      </w:r>
      <w:r>
        <w:rPr>
          <w:spacing w:val="1"/>
          <w:kern w:val="0"/>
          <w:sz w:val="24"/>
          <w:szCs w:val="24"/>
        </w:rPr>
        <w:t xml:space="preserve"> </w:t>
      </w:r>
      <w:bookmarkStart w:id="74" w:name="_bookmark12"/>
      <w:bookmarkEnd w:id="74"/>
      <w:r>
        <w:rPr>
          <w:kern w:val="0"/>
          <w:sz w:val="24"/>
          <w:szCs w:val="24"/>
        </w:rPr>
        <w:t>100:2008的</w:t>
      </w:r>
      <w:r>
        <w:rPr>
          <w:kern w:val="0"/>
          <w:position w:val="1"/>
          <w:sz w:val="24"/>
          <w:szCs w:val="24"/>
        </w:rPr>
        <w:t>5.2]，</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1"/>
          <w:sz w:val="24"/>
          <w:szCs w:val="24"/>
        </w:rPr>
        <w:t>的方差及</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1"/>
          <w:sz w:val="24"/>
          <w:szCs w:val="24"/>
        </w:rPr>
        <w:t>和</w:t>
      </w:r>
      <w:r>
        <w:rPr>
          <w:rFonts w:hint="eastAsia"/>
          <w:kern w:val="0"/>
          <w:sz w:val="24"/>
          <w:szCs w:val="24"/>
        </w:rPr>
        <w:t xml:space="preserve"> R_j</w:t>
      </w:r>
      <w:r>
        <w:rPr>
          <w:kern w:val="0"/>
          <w:position w:val="1"/>
          <w:sz w:val="24"/>
          <w:szCs w:val="24"/>
        </w:rPr>
        <w:t>的协方差</w:t>
      </w:r>
      <w:r>
        <w:rPr>
          <w:iCs/>
          <w:kern w:val="0"/>
          <w:sz w:val="24"/>
          <w:szCs w:val="24"/>
        </w:rPr>
        <w:t>分别</w:t>
      </w:r>
      <w:r>
        <w:rPr>
          <w:kern w:val="0"/>
          <w:position w:val="1"/>
          <w:sz w:val="24"/>
          <w:szCs w:val="24"/>
        </w:rPr>
        <w:t>为：</w:t>
      </w:r>
    </w:p>
    <w:p w14:paraId="6CEF6AFB">
      <w:pPr>
        <w:jc w:val="right"/>
        <w:rPr>
          <w:kern w:val="0"/>
          <w:sz w:val="24"/>
          <w:szCs w:val="24"/>
        </w:rPr>
      </w:pPr>
      <m:oMath>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sSubSup>
          <m:sSubSupPr>
            <m:ctrlPr>
              <w:rPr>
                <w:rFonts w:ascii="Cambria Math" w:hAnsi="Cambria Math"/>
                <w:i/>
                <w:kern w:val="0"/>
                <w:sz w:val="24"/>
                <w:szCs w:val="24"/>
              </w:rPr>
            </m:ctrlPr>
          </m:sSubSup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up>
            <m:r>
              <m:rPr/>
              <w:rPr>
                <w:rFonts w:ascii="Cambria Math" w:hAnsi="Cambria Math"/>
                <w:kern w:val="0"/>
                <w:sz w:val="24"/>
                <w:szCs w:val="24"/>
              </w:rPr>
              <m:t>2</m:t>
            </m:r>
            <m:ctrlPr>
              <w:rPr>
                <w:rFonts w:ascii="Cambria Math" w:hAnsi="Cambria Math"/>
                <w:i/>
                <w:kern w:val="0"/>
                <w:sz w:val="24"/>
                <w:szCs w:val="24"/>
              </w:rPr>
            </m:ctrlPr>
          </m:sup>
        </m:sSubSup>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sSubSup>
          <m:sSubSupPr>
            <m:ctrlPr>
              <w:rPr>
                <w:rFonts w:ascii="Cambria Math" w:hAnsi="Cambria Math"/>
                <w:i/>
                <w:kern w:val="0"/>
                <w:sz w:val="24"/>
                <w:szCs w:val="24"/>
              </w:rPr>
            </m:ctrlPr>
          </m:sSubSupPr>
          <m:e>
            <m:r>
              <m:rPr>
                <m:sty m:val="p"/>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up>
            <m:r>
              <m:rPr/>
              <w:rPr>
                <w:rFonts w:ascii="Cambria Math" w:hAnsi="Cambria Math"/>
                <w:kern w:val="0"/>
                <w:sz w:val="24"/>
                <w:szCs w:val="24"/>
              </w:rPr>
              <m:t>2</m:t>
            </m:r>
            <m:ctrlPr>
              <w:rPr>
                <w:rFonts w:ascii="Cambria Math" w:hAnsi="Cambria Math"/>
                <w:i/>
                <w:kern w:val="0"/>
                <w:sz w:val="24"/>
                <w:szCs w:val="24"/>
              </w:rPr>
            </m:ctrlPr>
          </m:sup>
        </m:sSubSup>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      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oMath>
      <w:r>
        <w:rPr>
          <w:rFonts w:hint="eastAsia"/>
          <w:kern w:val="0"/>
          <w:sz w:val="24"/>
          <w:szCs w:val="24"/>
        </w:rPr>
        <w:t xml:space="preserve">           （26）</w:t>
      </w:r>
    </w:p>
    <w:p w14:paraId="5C400AC8">
      <w:pPr>
        <w:ind w:firstLine="480" w:firstLineChars="200"/>
        <w:rPr>
          <w:kern w:val="0"/>
          <w:sz w:val="24"/>
          <w:szCs w:val="24"/>
        </w:rPr>
      </w:pPr>
      <w:r>
        <w:rPr>
          <w:kern w:val="0"/>
          <w:sz w:val="24"/>
          <w:szCs w:val="24"/>
        </w:rPr>
        <w:t>实际</w:t>
      </w:r>
      <w:r>
        <w:rPr>
          <w:rFonts w:hint="eastAsia"/>
          <w:kern w:val="0"/>
          <w:sz w:val="24"/>
          <w:szCs w:val="24"/>
        </w:rPr>
        <w:t>应用中</w:t>
      </w:r>
      <w:r>
        <w:rPr>
          <w:kern w:val="0"/>
          <w:sz w:val="24"/>
          <w:szCs w:val="24"/>
        </w:rPr>
        <w:t>，当</w:t>
      </w:r>
      <w:r>
        <w:rPr>
          <w:rFonts w:hint="eastAsia"/>
          <w:kern w:val="0"/>
          <w:sz w:val="24"/>
          <w:szCs w:val="24"/>
        </w:rPr>
        <w:t>所有</w:t>
      </w:r>
      <m:oMath>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sz w:val="24"/>
          <w:szCs w:val="24"/>
        </w:rPr>
        <w:t>非常接近于共同值</w:t>
      </w:r>
      <m:oMath>
        <m:r>
          <m:rPr/>
          <w:rPr>
            <w:rFonts w:ascii="Cambria Math" w:hAnsi="Cambria Math"/>
            <w:kern w:val="0"/>
            <w:sz w:val="24"/>
            <w:szCs w:val="24"/>
          </w:rPr>
          <m:t>α</m:t>
        </m:r>
      </m:oMath>
      <w:r>
        <w:rPr>
          <w:kern w:val="0"/>
          <w:sz w:val="24"/>
          <w:szCs w:val="24"/>
        </w:rPr>
        <w:t>，且</w:t>
      </w:r>
      <w:r>
        <w:rPr>
          <w:rFonts w:hint="eastAsia"/>
          <w:kern w:val="0"/>
          <w:sz w:val="24"/>
          <w:szCs w:val="24"/>
        </w:rPr>
        <w:t>其</w:t>
      </w:r>
      <w:r>
        <w:rPr>
          <w:kern w:val="0"/>
          <w:sz w:val="24"/>
          <w:szCs w:val="24"/>
        </w:rPr>
        <w:t>标准不确定度</w:t>
      </w:r>
      <w:r>
        <w:rPr>
          <w:rFonts w:hint="eastAsia"/>
          <w:kern w:val="0"/>
          <w:sz w:val="24"/>
          <w:szCs w:val="24"/>
        </w:rPr>
        <w:t>极</w:t>
      </w:r>
      <w:r>
        <w:rPr>
          <w:kern w:val="0"/>
          <w:sz w:val="24"/>
          <w:szCs w:val="24"/>
        </w:rPr>
        <w:t>小时，式(26)简化为：</w:t>
      </w:r>
    </w:p>
    <w:p w14:paraId="1FEA9398">
      <w:pPr>
        <w:rPr>
          <w:kern w:val="0"/>
          <w:sz w:val="24"/>
          <w:szCs w:val="24"/>
        </w:rPr>
      </w:pPr>
      <m:oMathPara>
        <m:oMath>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m:sty m:val="p"/>
                </m:rPr>
                <w:rPr>
                  <w:rFonts w:ascii="Cambria Math" w:hAnsi="Cambria Math"/>
                  <w:kern w:val="0"/>
                  <w:sz w:val="24"/>
                  <w:szCs w:val="24"/>
                </w:rPr>
                <m:t>α</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r>
            <m:rPr>
              <m:sty m:val="p"/>
            </m:rPr>
            <w:rPr>
              <w:rFonts w:ascii="Cambria Math" w:hAnsi="Cambria Math"/>
              <w:kern w:val="0"/>
              <w:sz w:val="24"/>
              <w:szCs w:val="24"/>
            </w:rPr>
            <m:t> </m:t>
          </m:r>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ctrlPr>
                <w:rPr>
                  <w:rFonts w:ascii="Cambria Math" w:hAnsi="Cambria Math"/>
                  <w:i/>
                  <w:kern w:val="0"/>
                  <w:sz w:val="24"/>
                  <w:szCs w:val="24"/>
                </w:rPr>
              </m:ctrlPr>
            </m:e>
          </m:d>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m:sty m:val="p"/>
                </m:rPr>
                <w:rPr>
                  <w:rFonts w:ascii="Cambria Math" w:hAnsi="Cambria Math"/>
                  <w:kern w:val="0"/>
                  <w:sz w:val="24"/>
                  <w:szCs w:val="24"/>
                </w:rPr>
                <m:t>α</m:t>
              </m:r>
              <m:ctrlPr>
                <w:rPr>
                  <w:rFonts w:ascii="Cambria Math" w:hAnsi="Cambria Math"/>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oMath>
      </m:oMathPara>
    </w:p>
    <w:p w14:paraId="26D27037">
      <w:pPr>
        <w:ind w:firstLine="480" w:firstLineChars="200"/>
        <w:rPr>
          <w:kern w:val="0"/>
          <w:sz w:val="24"/>
          <w:szCs w:val="24"/>
        </w:rPr>
      </w:pPr>
      <w:r>
        <w:rPr>
          <w:kern w:val="0"/>
          <w:sz w:val="24"/>
          <w:szCs w:val="24"/>
        </w:rPr>
        <w:t>对所有</w:t>
      </w:r>
      <w:r>
        <w:rPr>
          <w:i/>
          <w:kern w:val="0"/>
          <w:sz w:val="24"/>
          <w:szCs w:val="24"/>
        </w:rPr>
        <w:t>i</w:t>
      </w:r>
      <w:r>
        <w:rPr>
          <w:kern w:val="0"/>
          <w:sz w:val="24"/>
          <w:szCs w:val="24"/>
        </w:rPr>
        <w:t>和</w:t>
      </w:r>
      <w:r>
        <w:rPr>
          <w:i/>
          <w:kern w:val="0"/>
          <w:sz w:val="24"/>
          <w:szCs w:val="24"/>
        </w:rPr>
        <w:t>j</w:t>
      </w:r>
      <w:r>
        <w:rPr>
          <w:rFonts w:hint="eastAsia"/>
          <w:kern w:val="0"/>
          <w:sz w:val="24"/>
          <w:szCs w:val="24"/>
        </w:rPr>
        <w:t>均成立，此时</w:t>
      </w:r>
      <w:r>
        <w:rPr>
          <w:kern w:val="0"/>
          <w:sz w:val="24"/>
          <w:szCs w:val="24"/>
        </w:rPr>
        <w:t>相关系数为：</w:t>
      </w:r>
    </w:p>
    <w:p w14:paraId="7227BE3A">
      <w:pPr>
        <w:rPr>
          <w:kern w:val="0"/>
          <w:sz w:val="24"/>
          <w:szCs w:val="24"/>
        </w:rPr>
      </w:pPr>
      <m:oMathPara>
        <m:oMath>
          <m:f>
            <m:fPr>
              <m:ctrlPr>
                <w:rPr>
                  <w:rFonts w:ascii="Cambria Math" w:hAnsi="Cambria Math"/>
                  <w:kern w:val="0"/>
                  <w:sz w:val="24"/>
                  <w:szCs w:val="24"/>
                </w:rPr>
              </m:ctrlPr>
            </m:fPr>
            <m:num>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num>
            <m:den>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den>
          </m:f>
          <m:r>
            <m:rPr>
              <m:sty m:val="p"/>
            </m:rPr>
            <w:rPr>
              <w:rFonts w:hint="eastAsia" w:ascii="Cambria Math" w:hAnsi="Cambria Math"/>
              <w:kern w:val="0"/>
              <w:sz w:val="24"/>
              <w:szCs w:val="24"/>
            </w:rPr>
            <m:t>≈</m:t>
          </m:r>
          <m:r>
            <m:rPr/>
            <w:rPr>
              <w:rFonts w:ascii="Cambria Math" w:hAnsi="Cambria Math"/>
              <w:kern w:val="0"/>
              <w:sz w:val="24"/>
              <w:szCs w:val="24"/>
            </w:rPr>
            <m:t>1</m:t>
          </m:r>
        </m:oMath>
      </m:oMathPara>
    </w:p>
    <w:p w14:paraId="525816FF">
      <w:pPr>
        <w:ind w:firstLine="480" w:firstLineChars="200"/>
        <w:rPr>
          <w:kern w:val="0"/>
          <w:sz w:val="24"/>
          <w:szCs w:val="24"/>
        </w:rPr>
      </w:pPr>
      <w:r>
        <w:rPr>
          <w:kern w:val="0"/>
          <w:position w:val="1"/>
          <w:sz w:val="24"/>
          <w:szCs w:val="24"/>
        </w:rPr>
        <w:t>根据JCGM</w:t>
      </w:r>
      <w:r>
        <w:rPr>
          <w:spacing w:val="-5"/>
          <w:kern w:val="0"/>
          <w:position w:val="1"/>
          <w:sz w:val="24"/>
          <w:szCs w:val="24"/>
        </w:rPr>
        <w:t xml:space="preserve"> </w:t>
      </w:r>
      <w:r>
        <w:rPr>
          <w:kern w:val="0"/>
          <w:position w:val="1"/>
          <w:sz w:val="24"/>
          <w:szCs w:val="24"/>
        </w:rPr>
        <w:t>100:2008的5.2.2注1中的公式</w:t>
      </w:r>
      <w:r>
        <w:rPr>
          <w:rFonts w:hint="eastAsia"/>
          <w:kern w:val="0"/>
          <w:position w:val="1"/>
          <w:sz w:val="24"/>
          <w:szCs w:val="24"/>
        </w:rPr>
        <w:t>，</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kern w:val="0"/>
          <w:position w:val="1"/>
          <w:sz w:val="24"/>
          <w:szCs w:val="24"/>
        </w:rPr>
        <w:t>相关的标准不确定度为：</w:t>
      </w:r>
    </w:p>
    <w:p w14:paraId="18772688">
      <w:pPr>
        <w:rPr>
          <w:kern w:val="0"/>
          <w:sz w:val="24"/>
          <w:szCs w:val="24"/>
        </w:rPr>
      </w:pPr>
      <m:oMathPara>
        <m:oMath>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nary>
            <m:naryPr>
              <m:chr m:val="∑"/>
              <m:ctrlPr>
                <w:rPr>
                  <w:rFonts w:ascii="Cambria Math" w:hAnsi="Cambria Math"/>
                  <w:kern w:val="0"/>
                  <w:sz w:val="24"/>
                  <w:szCs w:val="24"/>
                </w:rPr>
              </m:ctrlPr>
            </m:naryPr>
            <m:sub>
              <m:r>
                <m:rPr/>
                <w:rPr>
                  <w:rFonts w:ascii="Cambria Math" w:hAnsi="Cambria Math"/>
                  <w:kern w:val="0"/>
                  <w:sz w:val="24"/>
                  <w:szCs w:val="24"/>
                </w:rPr>
                <m:t>i=1</m:t>
              </m:r>
              <m:ctrlPr>
                <w:rPr>
                  <w:rFonts w:ascii="Cambria Math" w:hAnsi="Cambria Math"/>
                  <w:i/>
                  <w:kern w:val="0"/>
                  <w:sz w:val="24"/>
                  <w:szCs w:val="24"/>
                </w:rPr>
              </m:ctrlPr>
            </m:sub>
            <m:sup>
              <m:r>
                <m:rPr/>
                <w:rPr>
                  <w:rFonts w:ascii="Cambria Math" w:hAnsi="Cambria Math"/>
                  <w:kern w:val="0"/>
                  <w:sz w:val="24"/>
                  <w:szCs w:val="24"/>
                </w:rPr>
                <m:t>10</m:t>
              </m:r>
              <m:ctrlPr>
                <w:rPr>
                  <w:rFonts w:ascii="Cambria Math" w:hAnsi="Cambria Math"/>
                  <w:i/>
                  <w:kern w:val="0"/>
                  <w:sz w:val="24"/>
                  <w:szCs w:val="24"/>
                </w:rPr>
              </m:ctrlPr>
            </m:sup>
            <m:e>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nary>
          <m:r>
            <m:rPr/>
            <w:rPr>
              <w:rFonts w:ascii="Cambria Math" w:hAnsi="Cambria Math"/>
              <w:kern w:val="0"/>
              <w:sz w:val="24"/>
              <w:szCs w:val="24"/>
            </w:rPr>
            <m:t>=10</m:t>
          </m:r>
          <m:r>
            <m:rPr>
              <m:sty m:val="p"/>
            </m:rPr>
            <w:rPr>
              <w:rFonts w:hint="eastAsia" w:ascii="Cambria Math" w:hAnsi="Cambria Math"/>
              <w:kern w:val="0"/>
              <w:sz w:val="24"/>
              <w:szCs w:val="24"/>
            </w:rPr>
            <m:t>×</m:t>
          </m:r>
          <m:r>
            <m:rPr>
              <m:sty m:val="p"/>
            </m:rPr>
            <w:rPr>
              <w:rFonts w:ascii="Cambria Math" w:hAnsi="Cambria Math"/>
              <w:kern w:val="0"/>
              <w:sz w:val="24"/>
              <w:szCs w:val="24"/>
            </w:rPr>
            <m:t>(</m:t>
          </m:r>
          <m:r>
            <m:rPr/>
            <w:rPr>
              <w:rFonts w:ascii="Cambria Math" w:hAnsi="Cambria Math"/>
              <w:kern w:val="0"/>
              <w:sz w:val="24"/>
              <w:szCs w:val="24"/>
            </w:rPr>
            <m:t>100 </m:t>
          </m:r>
          <m:r>
            <m:rPr>
              <m:nor/>
              <m:sty m:val="p"/>
            </m:rPr>
            <w:rPr>
              <w:rFonts w:ascii="Cambria Math" w:hAnsi="Cambria Math"/>
              <w:kern w:val="0"/>
              <w:sz w:val="24"/>
              <w:szCs w:val="24"/>
            </w:rPr>
            <m:t>m</m:t>
          </m:r>
          <m:r>
            <m:rPr>
              <m:sty m:val="p"/>
            </m:rPr>
            <w:rPr>
              <w:rFonts w:hint="eastAsia" w:ascii="Cambria Math" w:hAnsi="Cambria Math"/>
              <w:kern w:val="0"/>
              <w:sz w:val="24"/>
              <w:szCs w:val="24"/>
            </w:rPr>
            <m:t>Ω</m:t>
          </m:r>
          <m:r>
            <m:rPr>
              <m:sty m:val="p"/>
            </m:rPr>
            <w:rPr>
              <w:rFonts w:ascii="Cambria Math" w:hAnsi="Cambria Math"/>
              <w:kern w:val="0"/>
              <w:sz w:val="24"/>
              <w:szCs w:val="24"/>
            </w:rPr>
            <m:t>)</m:t>
          </m:r>
          <m:r>
            <m:rPr/>
            <w:rPr>
              <w:rFonts w:ascii="Cambria Math" w:hAnsi="Cambria Math"/>
              <w:kern w:val="0"/>
              <w:sz w:val="24"/>
              <w:szCs w:val="24"/>
            </w:rPr>
            <m:t>=1 </m:t>
          </m:r>
          <m:r>
            <m:rPr>
              <m:sty m:val="p"/>
            </m:rPr>
            <w:rPr>
              <w:rFonts w:ascii="Cambria Math" w:hAnsi="Cambria Math"/>
              <w:kern w:val="0"/>
              <w:sz w:val="24"/>
              <w:szCs w:val="24"/>
            </w:rPr>
            <m:t>Ω</m:t>
          </m:r>
        </m:oMath>
      </m:oMathPara>
    </w:p>
    <w:p w14:paraId="664FC390">
      <w:pPr>
        <w:ind w:firstLine="480" w:firstLineChars="200"/>
        <w:rPr>
          <w:kern w:val="0"/>
          <w:sz w:val="24"/>
          <w:szCs w:val="24"/>
        </w:rPr>
      </w:pPr>
    </w:p>
    <w:p w14:paraId="4C4843BF">
      <w:pPr>
        <w:ind w:firstLine="480" w:firstLineChars="200"/>
        <w:rPr>
          <w:kern w:val="0"/>
          <w:sz w:val="24"/>
          <w:szCs w:val="24"/>
        </w:rPr>
      </w:pPr>
      <w:r>
        <w:rPr>
          <w:rFonts w:hint="eastAsia"/>
          <w:kern w:val="0"/>
          <w:sz w:val="24"/>
          <w:szCs w:val="24"/>
        </w:rPr>
        <w:t>若忽略</w:t>
      </w:r>
      <w:r>
        <w:rPr>
          <w:kern w:val="0"/>
          <w:sz w:val="24"/>
          <w:szCs w:val="24"/>
        </w:rPr>
        <w:t>相关性，</w:t>
      </w:r>
      <w:r>
        <w:rPr>
          <w:rFonts w:hint="eastAsia"/>
          <w:kern w:val="0"/>
          <w:sz w:val="24"/>
          <w:szCs w:val="24"/>
        </w:rPr>
        <w:t>即应</w:t>
      </w:r>
      <w:r>
        <w:rPr>
          <w:kern w:val="0"/>
          <w:sz w:val="24"/>
          <w:szCs w:val="24"/>
        </w:rPr>
        <w:t>用独立量的不确定</w:t>
      </w:r>
      <w:r>
        <w:rPr>
          <w:rFonts w:hint="eastAsia"/>
          <w:kern w:val="0"/>
          <w:sz w:val="24"/>
          <w:szCs w:val="24"/>
        </w:rPr>
        <w:t>度</w:t>
      </w:r>
      <w:r>
        <w:rPr>
          <w:kern w:val="0"/>
          <w:sz w:val="24"/>
          <w:szCs w:val="24"/>
        </w:rPr>
        <w:t>传播律（JCGM</w:t>
      </w:r>
      <w:r>
        <w:rPr>
          <w:spacing w:val="-6"/>
          <w:kern w:val="0"/>
          <w:sz w:val="24"/>
          <w:szCs w:val="24"/>
        </w:rPr>
        <w:t xml:space="preserve"> </w:t>
      </w:r>
      <w:r>
        <w:rPr>
          <w:kern w:val="0"/>
          <w:sz w:val="24"/>
          <w:szCs w:val="24"/>
        </w:rPr>
        <w:t>100:2008的式(10)）</w:t>
      </w:r>
      <w:r>
        <w:rPr>
          <w:rFonts w:hint="eastAsia"/>
          <w:kern w:val="0"/>
          <w:sz w:val="24"/>
          <w:szCs w:val="24"/>
        </w:rPr>
        <w:t>，</w:t>
      </w:r>
      <w:r>
        <w:rPr>
          <w:kern w:val="0"/>
          <w:sz w:val="24"/>
          <w:szCs w:val="24"/>
        </w:rPr>
        <w:t>得出：</w:t>
      </w:r>
    </w:p>
    <w:p w14:paraId="5D9D83BD">
      <w:pPr>
        <w:rPr>
          <w:kern w:val="0"/>
          <w:sz w:val="24"/>
          <w:szCs w:val="24"/>
        </w:rPr>
      </w:pPr>
      <m:oMathPara>
        <m:oMath>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ref</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sSup>
            <m:sSupPr>
              <m:ctrlPr>
                <w:rPr>
                  <w:rFonts w:ascii="Cambria Math" w:hAnsi="Cambria Math"/>
                  <w:i/>
                  <w:kern w:val="0"/>
                  <w:sz w:val="24"/>
                  <w:szCs w:val="24"/>
                </w:rPr>
              </m:ctrlPr>
            </m:sSupPr>
            <m:e>
              <m:d>
                <m:dPr>
                  <m:begChr m:val="["/>
                  <m:endChr m:val="]"/>
                  <m:ctrlPr>
                    <w:rPr>
                      <w:rFonts w:ascii="Cambria Math" w:hAnsi="Cambria Math"/>
                      <w:kern w:val="0"/>
                      <w:sz w:val="24"/>
                      <w:szCs w:val="24"/>
                    </w:rPr>
                  </m:ctrlPr>
                </m:dPr>
                <m:e>
                  <m:nary>
                    <m:naryPr>
                      <m:chr m:val="∑"/>
                      <m:ctrlPr>
                        <w:rPr>
                          <w:rFonts w:ascii="Cambria Math" w:hAnsi="Cambria Math"/>
                          <w:kern w:val="0"/>
                          <w:sz w:val="24"/>
                          <w:szCs w:val="24"/>
                        </w:rPr>
                      </m:ctrlPr>
                    </m:naryPr>
                    <m:sub>
                      <m:r>
                        <m:rPr/>
                        <w:rPr>
                          <w:rFonts w:ascii="Cambria Math" w:hAnsi="Cambria Math"/>
                          <w:kern w:val="0"/>
                          <w:sz w:val="24"/>
                          <w:szCs w:val="24"/>
                        </w:rPr>
                        <m:t>i=1</m:t>
                      </m:r>
                      <m:ctrlPr>
                        <w:rPr>
                          <w:rFonts w:ascii="Cambria Math" w:hAnsi="Cambria Math"/>
                          <w:i/>
                          <w:kern w:val="0"/>
                          <w:sz w:val="24"/>
                          <w:szCs w:val="24"/>
                        </w:rPr>
                      </m:ctrlPr>
                    </m:sub>
                    <m:sup>
                      <m:r>
                        <m:rPr/>
                        <w:rPr>
                          <w:rFonts w:ascii="Cambria Math" w:hAnsi="Cambria Math"/>
                          <w:kern w:val="0"/>
                          <w:sz w:val="24"/>
                          <w:szCs w:val="24"/>
                        </w:rPr>
                        <m:t>10</m:t>
                      </m:r>
                      <m:ctrlPr>
                        <w:rPr>
                          <w:rFonts w:ascii="Cambria Math" w:hAnsi="Cambria Math"/>
                          <w:i/>
                          <w:kern w:val="0"/>
                          <w:sz w:val="24"/>
                          <w:szCs w:val="24"/>
                        </w:rPr>
                      </m:ctrlPr>
                    </m:sup>
                    <m:e>
                      <m:sSup>
                        <m:sSupPr>
                          <m:ctrlPr>
                            <w:rPr>
                              <w:rFonts w:ascii="Cambria Math" w:hAnsi="Cambria Math"/>
                              <w:i/>
                              <w:kern w:val="0"/>
                              <w:sz w:val="24"/>
                              <w:szCs w:val="24"/>
                            </w:rPr>
                          </m:ctrlPr>
                        </m:sSupPr>
                        <m:e>
                          <m:r>
                            <m:rPr/>
                            <w:rPr>
                              <w:rFonts w:ascii="Cambria Math" w:hAnsi="Cambria Math"/>
                              <w:kern w:val="0"/>
                              <w:sz w:val="24"/>
                              <w:szCs w:val="24"/>
                            </w:rPr>
                            <m:t>u</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nary>
                  <m:ctrlPr>
                    <w:rPr>
                      <w:rFonts w:ascii="Cambria Math" w:hAnsi="Cambria Math"/>
                      <w:i/>
                      <w:kern w:val="0"/>
                      <w:sz w:val="24"/>
                      <w:szCs w:val="24"/>
                    </w:rPr>
                  </m:ctrlPr>
                </m:e>
              </m:d>
              <m:ctrlPr>
                <w:rPr>
                  <w:rFonts w:ascii="Cambria Math" w:hAnsi="Cambria Math"/>
                  <w:kern w:val="0"/>
                  <w:sz w:val="24"/>
                  <w:szCs w:val="24"/>
                </w:rPr>
              </m:ctrlPr>
            </m:e>
            <m:sup>
              <m:r>
                <m:rPr/>
                <w:rPr>
                  <w:rFonts w:hint="eastAsia" w:ascii="Cambria Math" w:hAnsi="Cambria Math"/>
                  <w:kern w:val="0"/>
                  <w:sz w:val="24"/>
                  <w:szCs w:val="24"/>
                </w:rPr>
                <m:t>1</m:t>
              </m:r>
              <m:r>
                <m:rPr>
                  <m:lit/>
                  <m:sty m:val="p"/>
                </m:rPr>
                <w:rPr>
                  <w:rFonts w:hint="eastAsia" w:ascii="Cambria Math" w:hAnsi="Cambria Math"/>
                  <w:kern w:val="0"/>
                  <w:sz w:val="24"/>
                  <w:szCs w:val="24"/>
                </w:rPr>
                <m:t>/</m:t>
              </m:r>
              <m:r>
                <m:rPr>
                  <m:sty m:val="p"/>
                </m:rPr>
                <w:rPr>
                  <w:rFonts w:hint="eastAsia"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=0.32 </m:t>
          </m:r>
          <m:r>
            <m:rPr>
              <m:sty m:val="p"/>
            </m:rPr>
            <w:rPr>
              <w:rFonts w:ascii="Cambria Math" w:hAnsi="Cambria Math"/>
              <w:kern w:val="0"/>
              <w:sz w:val="24"/>
              <w:szCs w:val="24"/>
            </w:rPr>
            <m:t>Ω</m:t>
          </m:r>
          <m:r>
            <m:rPr>
              <m:sty m:val="p"/>
            </m:rPr>
            <w:rPr>
              <w:kern w:val="0"/>
              <w:sz w:val="24"/>
              <w:szCs w:val="24"/>
            </w:rPr>
            <w:br w:type="textWrapping"/>
          </m:r>
        </m:oMath>
      </m:oMathPara>
      <w:r>
        <w:rPr>
          <w:kern w:val="0"/>
          <w:sz w:val="24"/>
          <w:szCs w:val="24"/>
        </w:rPr>
        <w:t>这个结果不正确，小了3倍。</w:t>
      </w:r>
    </w:p>
    <w:p w14:paraId="0BC4B88E">
      <w:pPr>
        <w:ind w:firstLine="480" w:firstLineChars="200"/>
        <w:rPr>
          <w:kern w:val="0"/>
          <w:position w:val="1"/>
          <w:sz w:val="24"/>
          <w:szCs w:val="24"/>
        </w:rPr>
      </w:pPr>
      <w:r>
        <w:rPr>
          <w:kern w:val="0"/>
          <w:position w:val="1"/>
          <w:sz w:val="24"/>
          <w:szCs w:val="24"/>
        </w:rPr>
        <w:t>由于</w:t>
      </w:r>
      <w:r>
        <w:rPr>
          <w:rFonts w:hint="eastAsia"/>
          <w:kern w:val="0"/>
          <w:position w:val="1"/>
          <w:sz w:val="24"/>
          <w:szCs w:val="24"/>
        </w:rPr>
        <w:t>主导</w:t>
      </w:r>
      <w:r>
        <w:rPr>
          <w:kern w:val="0"/>
          <w:position w:val="1"/>
          <w:sz w:val="24"/>
          <w:szCs w:val="24"/>
        </w:rPr>
        <w:t>不确定度</w:t>
      </w:r>
      <w:r>
        <w:rPr>
          <w:rFonts w:hint="eastAsia"/>
          <w:kern w:val="0"/>
          <w:position w:val="1"/>
          <w:sz w:val="24"/>
          <w:szCs w:val="24"/>
        </w:rPr>
        <w:t>为</w:t>
      </w:r>
      <w:r>
        <w:rPr>
          <w:kern w:val="0"/>
          <w:position w:val="1"/>
          <w:sz w:val="24"/>
          <w:szCs w:val="24"/>
        </w:rPr>
        <w:t>所有电阻测量</w:t>
      </w:r>
      <w:r>
        <w:rPr>
          <w:rFonts w:hint="eastAsia"/>
          <w:kern w:val="0"/>
          <w:position w:val="1"/>
          <w:sz w:val="24"/>
          <w:szCs w:val="24"/>
        </w:rPr>
        <w:t>共有</w:t>
      </w:r>
      <w:r>
        <w:rPr>
          <w:kern w:val="0"/>
          <w:position w:val="1"/>
          <w:sz w:val="24"/>
          <w:szCs w:val="24"/>
        </w:rPr>
        <w:t>的</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S</m:t>
            </m:r>
            <m:ctrlPr>
              <w:rPr>
                <w:rFonts w:ascii="Cambria Math" w:hAnsi="Cambria Math"/>
                <w:i/>
                <w:kern w:val="0"/>
                <w:sz w:val="24"/>
                <w:szCs w:val="24"/>
              </w:rPr>
            </m:ctrlPr>
          </m:sub>
        </m:sSub>
      </m:oMath>
      <w:r>
        <w:rPr>
          <w:rFonts w:hint="eastAsia"/>
          <w:kern w:val="0"/>
          <w:position w:val="1"/>
          <w:sz w:val="24"/>
          <w:szCs w:val="24"/>
        </w:rPr>
        <w:t>的相关不确定度</w:t>
      </w:r>
      <w:r>
        <w:rPr>
          <w:kern w:val="0"/>
          <w:position w:val="1"/>
          <w:sz w:val="24"/>
          <w:szCs w:val="24"/>
        </w:rPr>
        <w:t>，因此</w:t>
      </w:r>
      <w:r>
        <w:rPr>
          <w:rFonts w:hint="eastAsia"/>
          <w:kern w:val="0"/>
          <w:position w:val="1"/>
          <w:sz w:val="24"/>
          <w:szCs w:val="24"/>
        </w:rPr>
        <w:t>确定</w:t>
      </w:r>
      <w:r>
        <w:rPr>
          <w:kern w:val="0"/>
          <w:position w:val="1"/>
          <w:sz w:val="24"/>
          <w:szCs w:val="24"/>
        </w:rPr>
        <w:t>不同</w:t>
      </w:r>
      <w:r>
        <w:rPr>
          <w:rFonts w:hint="eastAsia"/>
          <w:kern w:val="0"/>
          <w:sz w:val="24"/>
          <w:szCs w:val="24"/>
        </w:rPr>
        <w:t xml:space="preserve"> </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rFonts w:hint="eastAsia"/>
          <w:kern w:val="0"/>
          <w:position w:val="1"/>
          <w:sz w:val="24"/>
          <w:szCs w:val="24"/>
        </w:rPr>
        <w:t>产生的</w:t>
      </w:r>
      <w:r>
        <w:rPr>
          <w:kern w:val="0"/>
          <w:position w:val="1"/>
          <w:sz w:val="24"/>
          <w:szCs w:val="24"/>
        </w:rPr>
        <w:t>误差几乎完全相关，最终</w:t>
      </w:r>
      <w:r>
        <w:rPr>
          <w:rFonts w:hint="eastAsia"/>
          <w:kern w:val="0"/>
          <w:position w:val="1"/>
          <w:sz w:val="24"/>
          <w:szCs w:val="24"/>
        </w:rPr>
        <w:t>电阻</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m:nor/>
                <m:sty m:val="p"/>
              </m:rPr>
              <w:rPr>
                <w:rFonts w:hint="eastAsia" w:ascii="Cambria Math" w:hAnsi="Cambria Math"/>
                <w:kern w:val="0"/>
                <w:sz w:val="24"/>
                <w:szCs w:val="24"/>
              </w:rPr>
              <m:t>ref</m:t>
            </m:r>
            <m:ctrlPr>
              <w:rPr>
                <w:rFonts w:ascii="Cambria Math" w:hAnsi="Cambria Math"/>
                <w:i/>
                <w:kern w:val="0"/>
                <w:sz w:val="24"/>
                <w:szCs w:val="24"/>
              </w:rPr>
            </m:ctrlPr>
          </m:sub>
        </m:sSub>
      </m:oMath>
      <w:r>
        <w:rPr>
          <w:kern w:val="0"/>
          <w:position w:val="1"/>
          <w:sz w:val="24"/>
          <w:szCs w:val="24"/>
        </w:rPr>
        <w:t>实际上是</w:t>
      </w: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hint="eastAsia" w:ascii="Cambria Math" w:hAnsi="Cambria Math"/>
                <w:kern w:val="0"/>
                <w:sz w:val="24"/>
                <w:szCs w:val="24"/>
              </w:rPr>
              <m:t>S</m:t>
            </m:r>
            <m:ctrlPr>
              <w:rPr>
                <w:rFonts w:ascii="Cambria Math" w:hAnsi="Cambria Math"/>
                <w:i/>
                <w:kern w:val="0"/>
                <w:sz w:val="24"/>
                <w:szCs w:val="24"/>
              </w:rPr>
            </m:ctrlPr>
          </m:sub>
        </m:sSub>
      </m:oMath>
      <w:r>
        <w:rPr>
          <w:kern w:val="0"/>
          <w:position w:val="1"/>
          <w:sz w:val="24"/>
          <w:szCs w:val="24"/>
        </w:rPr>
        <w:t>的</w:t>
      </w:r>
      <w:r>
        <w:rPr>
          <w:rFonts w:hint="eastAsia"/>
          <w:kern w:val="0"/>
          <w:position w:val="1"/>
          <w:sz w:val="24"/>
          <w:szCs w:val="24"/>
        </w:rPr>
        <w:t>一个</w:t>
      </w:r>
      <w:r>
        <w:rPr>
          <w:kern w:val="0"/>
          <w:position w:val="1"/>
          <w:sz w:val="24"/>
          <w:szCs w:val="24"/>
        </w:rPr>
        <w:t>已知倍数</w:t>
      </w:r>
      <w:r>
        <w:rPr>
          <w:rFonts w:hint="eastAsia"/>
          <w:kern w:val="0"/>
          <w:position w:val="1"/>
          <w:sz w:val="24"/>
          <w:szCs w:val="24"/>
        </w:rPr>
        <w:t>（</w:t>
      </w:r>
      <m:oMath>
        <m:nary>
          <m:naryPr>
            <m:chr m:val="∑"/>
            <m:supHide m:val="1"/>
            <m:ctrlPr>
              <w:rPr>
                <w:rFonts w:ascii="Cambria Math" w:hAnsi="Cambria Math"/>
                <w:kern w:val="0"/>
                <w:sz w:val="24"/>
                <w:szCs w:val="24"/>
              </w:rPr>
            </m:ctrlPr>
          </m:naryPr>
          <m:sub>
            <m:r>
              <m:rPr/>
              <w:rPr>
                <w:rFonts w:hint="eastAsia" w:ascii="Cambria Math" w:hAnsi="Cambria Math"/>
                <w:kern w:val="0"/>
                <w:sz w:val="24"/>
                <w:szCs w:val="24"/>
              </w:rPr>
              <m:t>i</m:t>
            </m:r>
            <m:ctrlPr>
              <w:rPr>
                <w:rFonts w:ascii="Cambria Math" w:hAnsi="Cambria Math"/>
                <w:i/>
                <w:kern w:val="0"/>
                <w:sz w:val="24"/>
                <w:szCs w:val="24"/>
              </w:rPr>
            </m:ctrlPr>
          </m:sub>
          <m:sup>
            <m:ctrlPr>
              <w:rPr>
                <w:rFonts w:ascii="Cambria Math" w:hAnsi="Cambria Math"/>
                <w:i/>
                <w:kern w:val="0"/>
                <w:sz w:val="24"/>
                <w:szCs w:val="24"/>
              </w:rPr>
            </m:ctrlPr>
          </m:sup>
          <m:e>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nary>
        <m:r>
          <m:rPr>
            <m:sty m:val="p"/>
          </m:rPr>
          <w:rPr>
            <w:rFonts w:hint="eastAsia" w:ascii="Cambria Math" w:hAnsi="Cambria Math"/>
            <w:kern w:val="0"/>
            <w:sz w:val="24"/>
            <w:szCs w:val="24"/>
          </w:rPr>
          <m:t>≈</m:t>
        </m:r>
        <m:r>
          <m:rPr/>
          <w:rPr>
            <w:rFonts w:hint="eastAsia" w:ascii="Cambria Math" w:hAnsi="Cambria Math"/>
            <w:kern w:val="0"/>
            <w:sz w:val="24"/>
            <w:szCs w:val="24"/>
          </w:rPr>
          <m:t>10</m:t>
        </m:r>
      </m:oMath>
      <w:r>
        <w:rPr>
          <w:rFonts w:hint="eastAsia"/>
          <w:kern w:val="0"/>
          <w:sz w:val="24"/>
          <w:szCs w:val="24"/>
        </w:rPr>
        <w:t xml:space="preserve"> </w:t>
      </w:r>
      <w:r>
        <w:rPr>
          <w:rFonts w:hint="eastAsia"/>
          <w:kern w:val="0"/>
          <w:position w:val="1"/>
          <w:sz w:val="24"/>
          <w:szCs w:val="24"/>
        </w:rPr>
        <w:t>）</w:t>
      </w:r>
      <w:r>
        <w:rPr>
          <w:kern w:val="0"/>
          <w:position w:val="1"/>
          <w:sz w:val="24"/>
          <w:szCs w:val="24"/>
        </w:rPr>
        <w:t>，</w:t>
      </w:r>
      <w:r>
        <w:rPr>
          <w:rFonts w:hint="eastAsia"/>
          <w:kern w:val="0"/>
          <w:position w:val="1"/>
          <w:sz w:val="24"/>
          <w:szCs w:val="24"/>
        </w:rPr>
        <w:t>其对应的</w:t>
      </w:r>
      <w:r>
        <w:rPr>
          <w:kern w:val="0"/>
          <w:position w:val="1"/>
          <w:sz w:val="24"/>
          <w:szCs w:val="24"/>
        </w:rPr>
        <w:t>不确定度</w:t>
      </w:r>
      <w:r>
        <w:rPr>
          <w:rFonts w:hint="eastAsia"/>
          <w:kern w:val="0"/>
          <w:position w:val="1"/>
          <w:sz w:val="24"/>
          <w:szCs w:val="24"/>
        </w:rPr>
        <w:t>放</w:t>
      </w:r>
      <w:r>
        <w:rPr>
          <w:kern w:val="0"/>
          <w:position w:val="1"/>
          <w:sz w:val="24"/>
          <w:szCs w:val="24"/>
        </w:rPr>
        <w:t>大</w:t>
      </w:r>
      <w:r>
        <w:rPr>
          <w:rFonts w:hint="eastAsia"/>
          <w:kern w:val="0"/>
          <w:position w:val="1"/>
          <w:sz w:val="24"/>
          <w:szCs w:val="24"/>
        </w:rPr>
        <w:t>了</w:t>
      </w:r>
      <w:r>
        <w:rPr>
          <w:kern w:val="0"/>
          <w:position w:val="1"/>
          <w:sz w:val="24"/>
          <w:szCs w:val="24"/>
        </w:rPr>
        <w:t>10倍。忽略相关性导致</w:t>
      </w:r>
      <m:oMath>
        <m:rad>
          <m:radPr>
            <m:degHide m:val="1"/>
            <m:ctrlPr>
              <w:rPr>
                <w:rFonts w:ascii="Cambria Math" w:hAnsi="Cambria Math"/>
                <w:kern w:val="0"/>
                <w:sz w:val="24"/>
                <w:szCs w:val="24"/>
              </w:rPr>
            </m:ctrlPr>
          </m:radPr>
          <m:deg>
            <m:ctrlPr>
              <w:rPr>
                <w:rFonts w:hint="eastAsia" w:ascii="Cambria Math" w:hAnsi="Cambria Math"/>
                <w:i/>
                <w:kern w:val="0"/>
                <w:sz w:val="24"/>
                <w:szCs w:val="24"/>
              </w:rPr>
            </m:ctrlPr>
          </m:deg>
          <m:e>
            <m:r>
              <m:rPr/>
              <w:rPr>
                <w:rFonts w:hint="eastAsia" w:ascii="Cambria Math" w:hAnsi="Cambria Math"/>
                <w:kern w:val="0"/>
                <w:sz w:val="24"/>
                <w:szCs w:val="24"/>
              </w:rPr>
              <m:t>10</m:t>
            </m:r>
            <m:ctrlPr>
              <w:rPr>
                <w:rFonts w:ascii="Cambria Math" w:hAnsi="Cambria Math"/>
                <w:kern w:val="0"/>
                <w:sz w:val="24"/>
                <w:szCs w:val="24"/>
              </w:rPr>
            </m:ctrlPr>
          </m:e>
        </m:rad>
        <m:r>
          <m:rPr/>
          <w:rPr>
            <w:rFonts w:hint="eastAsia"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oMath>
      <w:r>
        <w:rPr>
          <w:rFonts w:hint="eastAsia"/>
          <w:kern w:val="0"/>
          <w:sz w:val="24"/>
          <w:szCs w:val="24"/>
        </w:rPr>
        <w:t xml:space="preserve"> </w:t>
      </w:r>
      <w:r>
        <w:rPr>
          <w:rFonts w:hint="eastAsia"/>
          <w:kern w:val="0"/>
          <w:position w:val="1"/>
          <w:sz w:val="24"/>
          <w:szCs w:val="24"/>
        </w:rPr>
        <w:t>的错误</w:t>
      </w:r>
      <w:r>
        <w:rPr>
          <w:kern w:val="0"/>
          <w:position w:val="1"/>
          <w:sz w:val="24"/>
          <w:szCs w:val="24"/>
        </w:rPr>
        <w:t>结果，因为</w:t>
      </w:r>
      <w:r>
        <w:rPr>
          <w:rFonts w:hint="eastAsia"/>
          <w:kern w:val="0"/>
          <w:position w:val="1"/>
          <w:sz w:val="24"/>
          <w:szCs w:val="24"/>
        </w:rPr>
        <w:t>假设了</w:t>
      </w:r>
      <w:r>
        <w:rPr>
          <w:kern w:val="0"/>
          <w:position w:val="1"/>
          <w:sz w:val="24"/>
          <w:szCs w:val="24"/>
        </w:rPr>
        <w:t>各电阻测量误差</w:t>
      </w:r>
      <w:r>
        <w:rPr>
          <w:rFonts w:hint="eastAsia"/>
          <w:kern w:val="0"/>
          <w:position w:val="1"/>
          <w:sz w:val="24"/>
          <w:szCs w:val="24"/>
        </w:rPr>
        <w:t>之间独立变化</w:t>
      </w:r>
      <w:r>
        <w:rPr>
          <w:kern w:val="0"/>
          <w:position w:val="1"/>
          <w:sz w:val="24"/>
          <w:szCs w:val="24"/>
        </w:rPr>
        <w:t>。</w:t>
      </w:r>
    </w:p>
    <w:p w14:paraId="14E8C414">
      <w:pPr>
        <w:ind w:firstLine="376" w:firstLineChars="200"/>
        <w:rPr>
          <w:kern w:val="0"/>
          <w:sz w:val="24"/>
          <w:szCs w:val="24"/>
        </w:rPr>
      </w:pPr>
      <w:r>
        <w:rPr>
          <w:spacing w:val="-26"/>
          <w:kern w:val="0"/>
          <w:position w:val="1"/>
          <w:sz w:val="24"/>
          <w:szCs w:val="24"/>
        </w:rPr>
        <w:t>式</w:t>
      </w:r>
      <w:r>
        <w:rPr>
          <w:kern w:val="0"/>
          <w:sz w:val="24"/>
          <w:szCs w:val="24"/>
        </w:rPr>
        <w:t>(24)</w:t>
      </w:r>
      <w:r>
        <w:rPr>
          <w:spacing w:val="-77"/>
          <w:kern w:val="0"/>
          <w:position w:val="1"/>
          <w:sz w:val="24"/>
          <w:szCs w:val="24"/>
        </w:rPr>
        <w:t>和</w:t>
      </w:r>
      <w:r>
        <w:fldChar w:fldCharType="begin"/>
      </w:r>
      <w:r>
        <w:instrText xml:space="preserve"> HYPERLINK \l "_bookmark11" </w:instrText>
      </w:r>
      <w:r>
        <w:fldChar w:fldCharType="separate"/>
      </w:r>
      <w:r>
        <w:rPr>
          <w:kern w:val="0"/>
          <w:position w:val="1"/>
          <w:sz w:val="24"/>
          <w:szCs w:val="24"/>
        </w:rPr>
        <w:t xml:space="preserve"> (25)</w:t>
      </w:r>
      <w:r>
        <w:rPr>
          <w:kern w:val="0"/>
          <w:position w:val="1"/>
          <w:sz w:val="24"/>
          <w:szCs w:val="24"/>
        </w:rPr>
        <w:fldChar w:fldCharType="end"/>
      </w:r>
      <w:r>
        <w:rPr>
          <w:kern w:val="0"/>
          <w:position w:val="1"/>
          <w:sz w:val="24"/>
          <w:szCs w:val="24"/>
        </w:rPr>
        <w:t>构成</w:t>
      </w:r>
      <w:r>
        <w:rPr>
          <w:rFonts w:hint="eastAsia"/>
          <w:kern w:val="0"/>
          <w:position w:val="1"/>
          <w:sz w:val="24"/>
          <w:szCs w:val="24"/>
        </w:rPr>
        <w:t>了</w:t>
      </w:r>
      <w:r>
        <w:rPr>
          <w:kern w:val="0"/>
          <w:position w:val="1"/>
          <w:sz w:val="24"/>
          <w:szCs w:val="24"/>
        </w:rPr>
        <w:t>二</w:t>
      </w:r>
      <w:r>
        <w:rPr>
          <w:rFonts w:hint="eastAsia"/>
          <w:kern w:val="0"/>
          <w:position w:val="1"/>
          <w:sz w:val="24"/>
          <w:szCs w:val="24"/>
        </w:rPr>
        <w:t>阶段</w:t>
      </w:r>
      <w:r>
        <w:rPr>
          <w:kern w:val="0"/>
          <w:position w:val="1"/>
          <w:sz w:val="24"/>
          <w:szCs w:val="24"/>
        </w:rPr>
        <w:t>模型的简单实例</w:t>
      </w:r>
      <w:r>
        <w:rPr>
          <w:rFonts w:hint="eastAsia"/>
          <w:kern w:val="0"/>
          <w:position w:val="1"/>
          <w:sz w:val="24"/>
          <w:szCs w:val="24"/>
        </w:rPr>
        <w:t>。</w:t>
      </w:r>
      <w:r>
        <w:rPr>
          <w:kern w:val="0"/>
          <w:position w:val="1"/>
          <w:sz w:val="24"/>
          <w:szCs w:val="24"/>
        </w:rPr>
        <w:t>第一阶段</w:t>
      </w:r>
      <w:r>
        <w:rPr>
          <w:rFonts w:hint="eastAsia"/>
          <w:kern w:val="0"/>
          <w:position w:val="1"/>
          <w:sz w:val="24"/>
          <w:szCs w:val="24"/>
        </w:rPr>
        <w:t>以</w:t>
      </w:r>
      <w:r>
        <w:rPr>
          <w:i/>
          <w:kern w:val="0"/>
          <w:sz w:val="24"/>
          <w:szCs w:val="24"/>
        </w:rPr>
        <w:t>R</w:t>
      </w:r>
      <w:r>
        <w:rPr>
          <w:kern w:val="0"/>
          <w:sz w:val="24"/>
          <w:szCs w:val="24"/>
          <w:vertAlign w:val="subscript"/>
        </w:rPr>
        <w:t>S</w:t>
      </w:r>
      <w:r>
        <w:rPr>
          <w:kern w:val="0"/>
          <w:position w:val="1"/>
          <w:sz w:val="24"/>
          <w:szCs w:val="24"/>
        </w:rPr>
        <w:t>和</w:t>
      </w:r>
      <w:r>
        <w:rPr>
          <w:i/>
          <w:kern w:val="0"/>
          <w:sz w:val="24"/>
          <w:szCs w:val="24"/>
        </w:rPr>
        <w:t>α</w:t>
      </w:r>
      <w:r>
        <w:rPr>
          <w:i/>
          <w:kern w:val="0"/>
          <w:sz w:val="24"/>
          <w:szCs w:val="24"/>
          <w:vertAlign w:val="subscript"/>
        </w:rPr>
        <w:t>i</w:t>
      </w:r>
      <w:r>
        <w:rPr>
          <w:rFonts w:hint="eastAsia"/>
          <w:kern w:val="0"/>
          <w:position w:val="1"/>
          <w:sz w:val="24"/>
          <w:szCs w:val="24"/>
        </w:rPr>
        <w:t>为</w:t>
      </w:r>
      <w:r>
        <w:rPr>
          <w:kern w:val="0"/>
          <w:position w:val="1"/>
          <w:sz w:val="24"/>
          <w:szCs w:val="24"/>
        </w:rPr>
        <w:t>输入量，</w:t>
      </w:r>
      <w:r>
        <w:rPr>
          <w:i/>
          <w:kern w:val="0"/>
          <w:sz w:val="24"/>
          <w:szCs w:val="24"/>
        </w:rPr>
        <w:t>R</w:t>
      </w:r>
      <w:r>
        <w:rPr>
          <w:i/>
          <w:kern w:val="0"/>
          <w:sz w:val="24"/>
          <w:szCs w:val="24"/>
          <w:vertAlign w:val="subscript"/>
        </w:rPr>
        <w:t>i</w:t>
      </w:r>
      <w:r>
        <w:rPr>
          <w:rFonts w:hint="eastAsia"/>
          <w:kern w:val="0"/>
          <w:position w:val="1"/>
          <w:sz w:val="24"/>
          <w:szCs w:val="24"/>
        </w:rPr>
        <w:t>为</w:t>
      </w:r>
      <w:r>
        <w:rPr>
          <w:kern w:val="0"/>
          <w:position w:val="1"/>
          <w:sz w:val="24"/>
          <w:szCs w:val="24"/>
        </w:rPr>
        <w:t>输出量；第二阶段</w:t>
      </w:r>
      <w:r>
        <w:rPr>
          <w:rFonts w:hint="eastAsia"/>
          <w:kern w:val="0"/>
          <w:position w:val="1"/>
          <w:sz w:val="24"/>
          <w:szCs w:val="24"/>
        </w:rPr>
        <w:t>则以</w:t>
      </w:r>
      <w:r>
        <w:rPr>
          <w:i/>
          <w:kern w:val="0"/>
          <w:sz w:val="24"/>
          <w:szCs w:val="24"/>
        </w:rPr>
        <w:t>R</w:t>
      </w:r>
      <w:r>
        <w:rPr>
          <w:i/>
          <w:kern w:val="0"/>
          <w:sz w:val="24"/>
          <w:szCs w:val="24"/>
          <w:vertAlign w:val="subscript"/>
        </w:rPr>
        <w:t>i</w:t>
      </w:r>
      <w:r>
        <w:rPr>
          <w:rFonts w:hint="eastAsia"/>
          <w:kern w:val="0"/>
          <w:position w:val="1"/>
          <w:sz w:val="24"/>
          <w:szCs w:val="24"/>
        </w:rPr>
        <w:t>为</w:t>
      </w:r>
      <w:r>
        <w:rPr>
          <w:kern w:val="0"/>
          <w:position w:val="1"/>
          <w:sz w:val="24"/>
          <w:szCs w:val="24"/>
        </w:rPr>
        <w:t>输入量，</w:t>
      </w:r>
      <w:r>
        <w:rPr>
          <w:i/>
          <w:kern w:val="0"/>
          <w:sz w:val="24"/>
          <w:szCs w:val="24"/>
        </w:rPr>
        <w:t>R</w:t>
      </w:r>
      <w:r>
        <w:rPr>
          <w:kern w:val="0"/>
          <w:sz w:val="24"/>
          <w:szCs w:val="24"/>
          <w:vertAlign w:val="subscript"/>
        </w:rPr>
        <w:t>ref</w:t>
      </w:r>
      <w:r>
        <w:rPr>
          <w:rFonts w:hint="eastAsia"/>
          <w:kern w:val="0"/>
          <w:position w:val="1"/>
          <w:sz w:val="24"/>
          <w:szCs w:val="24"/>
        </w:rPr>
        <w:t>为</w:t>
      </w:r>
      <w:r>
        <w:rPr>
          <w:kern w:val="0"/>
          <w:position w:val="1"/>
          <w:sz w:val="24"/>
          <w:szCs w:val="24"/>
        </w:rPr>
        <w:t>输出量。将式</w:t>
      </w:r>
      <w:r>
        <w:fldChar w:fldCharType="begin"/>
      </w:r>
      <w:r>
        <w:instrText xml:space="preserve"> HYPERLINK \l "_bookmark11" </w:instrText>
      </w:r>
      <w:r>
        <w:fldChar w:fldCharType="separate"/>
      </w:r>
      <w:r>
        <w:rPr>
          <w:kern w:val="0"/>
          <w:sz w:val="24"/>
          <w:szCs w:val="24"/>
        </w:rPr>
        <w:t>(25)</w:t>
      </w:r>
      <w:r>
        <w:rPr>
          <w:kern w:val="0"/>
          <w:sz w:val="24"/>
          <w:szCs w:val="24"/>
        </w:rPr>
        <w:fldChar w:fldCharType="end"/>
      </w:r>
      <w:r>
        <w:rPr>
          <w:kern w:val="0"/>
          <w:sz w:val="24"/>
          <w:szCs w:val="24"/>
        </w:rPr>
        <w:t>代入式</w:t>
      </w:r>
      <w:r>
        <w:fldChar w:fldCharType="begin"/>
      </w:r>
      <w:r>
        <w:instrText xml:space="preserve"> HYPERLINK \l "_bookmark10" </w:instrText>
      </w:r>
      <w:r>
        <w:fldChar w:fldCharType="separate"/>
      </w:r>
      <w:r>
        <w:rPr>
          <w:kern w:val="0"/>
          <w:sz w:val="24"/>
          <w:szCs w:val="24"/>
        </w:rPr>
        <w:t>(24)</w:t>
      </w:r>
      <w:r>
        <w:rPr>
          <w:kern w:val="0"/>
          <w:sz w:val="24"/>
          <w:szCs w:val="24"/>
        </w:rPr>
        <w:fldChar w:fldCharType="end"/>
      </w:r>
      <w:r>
        <w:rPr>
          <w:rFonts w:hint="eastAsia"/>
          <w:kern w:val="0"/>
          <w:sz w:val="24"/>
          <w:szCs w:val="24"/>
        </w:rPr>
        <w:t>即可得到</w:t>
      </w:r>
      <w:r>
        <w:rPr>
          <w:kern w:val="0"/>
          <w:sz w:val="24"/>
          <w:szCs w:val="24"/>
        </w:rPr>
        <w:t>单</w:t>
      </w:r>
      <w:r>
        <w:rPr>
          <w:rFonts w:hint="eastAsia"/>
          <w:kern w:val="0"/>
          <w:sz w:val="24"/>
          <w:szCs w:val="24"/>
        </w:rPr>
        <w:t>阶段</w:t>
      </w:r>
      <w:r>
        <w:rPr>
          <w:kern w:val="0"/>
          <w:sz w:val="24"/>
          <w:szCs w:val="24"/>
        </w:rPr>
        <w:t>模型。</w:t>
      </w:r>
    </w:p>
    <w:p w14:paraId="40B6F85A">
      <w:pPr>
        <w:pStyle w:val="4"/>
        <w:tabs>
          <w:tab w:val="left" w:pos="803"/>
          <w:tab w:val="left" w:pos="804"/>
        </w:tabs>
        <w:spacing w:before="0" w:after="0" w:line="240" w:lineRule="auto"/>
        <w:rPr>
          <w:b w:val="0"/>
          <w:bCs w:val="0"/>
          <w:kern w:val="0"/>
          <w:sz w:val="24"/>
          <w:szCs w:val="24"/>
        </w:rPr>
      </w:pPr>
      <w:bookmarkStart w:id="75" w:name="_Toc203749589"/>
      <w:r>
        <w:rPr>
          <w:b w:val="0"/>
          <w:bCs w:val="0"/>
          <w:kern w:val="0"/>
          <w:sz w:val="24"/>
          <w:szCs w:val="24"/>
        </w:rPr>
        <w:t>10.6  漂移</w:t>
      </w:r>
      <w:r>
        <w:rPr>
          <w:rFonts w:hint="eastAsia"/>
          <w:b w:val="0"/>
          <w:bCs w:val="0"/>
          <w:kern w:val="0"/>
          <w:sz w:val="24"/>
          <w:szCs w:val="24"/>
        </w:rPr>
        <w:t>及</w:t>
      </w:r>
      <w:r>
        <w:rPr>
          <w:b w:val="0"/>
          <w:bCs w:val="0"/>
          <w:kern w:val="0"/>
          <w:sz w:val="24"/>
          <w:szCs w:val="24"/>
        </w:rPr>
        <w:t>其他时间相关</w:t>
      </w:r>
      <w:r>
        <w:rPr>
          <w:rFonts w:hint="eastAsia"/>
          <w:b w:val="0"/>
          <w:bCs w:val="0"/>
          <w:kern w:val="0"/>
          <w:sz w:val="24"/>
          <w:szCs w:val="24"/>
        </w:rPr>
        <w:t>效应</w:t>
      </w:r>
      <w:bookmarkEnd w:id="75"/>
    </w:p>
    <w:p w14:paraId="46625A4E">
      <w:pPr>
        <w:tabs>
          <w:tab w:val="left" w:pos="1214"/>
        </w:tabs>
        <w:rPr>
          <w:kern w:val="0"/>
          <w:sz w:val="24"/>
          <w:szCs w:val="24"/>
        </w:rPr>
      </w:pPr>
      <w:r>
        <w:rPr>
          <w:kern w:val="0"/>
          <w:sz w:val="24"/>
          <w:szCs w:val="24"/>
        </w:rPr>
        <w:t>10.6.1  许多测量标准</w:t>
      </w:r>
      <w:r>
        <w:rPr>
          <w:rFonts w:hint="eastAsia"/>
          <w:kern w:val="0"/>
          <w:sz w:val="24"/>
          <w:szCs w:val="24"/>
        </w:rPr>
        <w:t>会</w:t>
      </w:r>
      <w:r>
        <w:rPr>
          <w:kern w:val="0"/>
          <w:sz w:val="24"/>
          <w:szCs w:val="24"/>
        </w:rPr>
        <w:t>随时间</w:t>
      </w:r>
      <w:r>
        <w:rPr>
          <w:rFonts w:hint="eastAsia"/>
          <w:kern w:val="0"/>
          <w:sz w:val="24"/>
          <w:szCs w:val="24"/>
        </w:rPr>
        <w:t>呈现</w:t>
      </w:r>
      <w:r>
        <w:rPr>
          <w:kern w:val="0"/>
          <w:sz w:val="24"/>
          <w:szCs w:val="24"/>
        </w:rPr>
        <w:t>漂移</w:t>
      </w:r>
      <w:r>
        <w:rPr>
          <w:rFonts w:hint="eastAsia"/>
          <w:kern w:val="0"/>
          <w:sz w:val="24"/>
          <w:szCs w:val="24"/>
        </w:rPr>
        <w:t>。</w:t>
      </w:r>
      <w:r>
        <w:rPr>
          <w:kern w:val="0"/>
          <w:sz w:val="24"/>
          <w:szCs w:val="24"/>
        </w:rPr>
        <w:t>用作参照对象的测量标准</w:t>
      </w:r>
      <w:r>
        <w:rPr>
          <w:rFonts w:hint="eastAsia"/>
          <w:kern w:val="0"/>
          <w:sz w:val="24"/>
          <w:szCs w:val="24"/>
        </w:rPr>
        <w:t>通常</w:t>
      </w:r>
      <w:r>
        <w:rPr>
          <w:kern w:val="0"/>
          <w:sz w:val="24"/>
          <w:szCs w:val="24"/>
        </w:rPr>
        <w:t>不会在使用之前</w:t>
      </w:r>
      <w:r>
        <w:rPr>
          <w:rFonts w:hint="eastAsia"/>
          <w:kern w:val="0"/>
          <w:sz w:val="24"/>
          <w:szCs w:val="24"/>
        </w:rPr>
        <w:t>立即进行</w:t>
      </w:r>
      <w:r>
        <w:rPr>
          <w:kern w:val="0"/>
          <w:sz w:val="24"/>
          <w:szCs w:val="24"/>
        </w:rPr>
        <w:t>校准</w:t>
      </w:r>
      <w:r>
        <w:rPr>
          <w:rFonts w:hint="eastAsia"/>
          <w:kern w:val="0"/>
          <w:sz w:val="24"/>
          <w:szCs w:val="24"/>
        </w:rPr>
        <w:t>。</w:t>
      </w:r>
      <w:r>
        <w:rPr>
          <w:kern w:val="0"/>
          <w:sz w:val="24"/>
          <w:szCs w:val="24"/>
        </w:rPr>
        <w:t>每</w:t>
      </w:r>
      <w:r>
        <w:rPr>
          <w:rFonts w:hint="eastAsia"/>
          <w:kern w:val="0"/>
          <w:sz w:val="24"/>
          <w:szCs w:val="24"/>
        </w:rPr>
        <w:t>当</w:t>
      </w:r>
      <w:r>
        <w:rPr>
          <w:kern w:val="0"/>
          <w:sz w:val="24"/>
          <w:szCs w:val="24"/>
        </w:rPr>
        <w:t>使用测量标准时，都需</w:t>
      </w:r>
      <w:r>
        <w:rPr>
          <w:rFonts w:hint="eastAsia"/>
          <w:kern w:val="0"/>
          <w:sz w:val="24"/>
          <w:szCs w:val="24"/>
        </w:rPr>
        <w:t>对</w:t>
      </w:r>
      <w:r>
        <w:rPr>
          <w:kern w:val="0"/>
          <w:sz w:val="24"/>
          <w:szCs w:val="24"/>
        </w:rPr>
        <w:t>其值</w:t>
      </w:r>
      <w:r>
        <w:rPr>
          <w:rFonts w:hint="eastAsia"/>
          <w:kern w:val="0"/>
          <w:sz w:val="24"/>
          <w:szCs w:val="24"/>
        </w:rPr>
        <w:t>及</w:t>
      </w:r>
      <w:r>
        <w:rPr>
          <w:kern w:val="0"/>
          <w:sz w:val="24"/>
          <w:szCs w:val="24"/>
        </w:rPr>
        <w:t>标准不确定度</w:t>
      </w:r>
      <w:r>
        <w:rPr>
          <w:rFonts w:hint="eastAsia"/>
          <w:kern w:val="0"/>
          <w:sz w:val="24"/>
          <w:szCs w:val="24"/>
        </w:rPr>
        <w:t>进行</w:t>
      </w:r>
      <w:r>
        <w:rPr>
          <w:kern w:val="0"/>
          <w:sz w:val="24"/>
          <w:szCs w:val="24"/>
        </w:rPr>
        <w:t>更新，以反映自上次校准以来测量标准可能的变化。校准结果的历史记录可提供测量标准直至最近一次校准</w:t>
      </w:r>
      <w:r>
        <w:rPr>
          <w:rFonts w:hint="eastAsia"/>
          <w:kern w:val="0"/>
          <w:sz w:val="24"/>
          <w:szCs w:val="24"/>
        </w:rPr>
        <w:t>期间</w:t>
      </w:r>
      <w:r>
        <w:rPr>
          <w:kern w:val="0"/>
          <w:sz w:val="24"/>
          <w:szCs w:val="24"/>
        </w:rPr>
        <w:t>的变化信息</w:t>
      </w:r>
      <w:r>
        <w:rPr>
          <w:rFonts w:hint="eastAsia"/>
          <w:kern w:val="0"/>
          <w:sz w:val="24"/>
          <w:szCs w:val="24"/>
        </w:rPr>
        <w:t>。通过将</w:t>
      </w:r>
      <w:r>
        <w:rPr>
          <w:kern w:val="0"/>
          <w:sz w:val="24"/>
          <w:szCs w:val="24"/>
        </w:rPr>
        <w:t>适当模型拟合</w:t>
      </w:r>
      <w:r>
        <w:rPr>
          <w:rFonts w:hint="eastAsia"/>
          <w:kern w:val="0"/>
          <w:sz w:val="24"/>
          <w:szCs w:val="24"/>
        </w:rPr>
        <w:t>到随时间变化的标准的</w:t>
      </w:r>
      <w:r>
        <w:rPr>
          <w:kern w:val="0"/>
          <w:sz w:val="24"/>
          <w:szCs w:val="24"/>
        </w:rPr>
        <w:t>记录值</w:t>
      </w:r>
      <w:r>
        <w:rPr>
          <w:rFonts w:hint="eastAsia"/>
          <w:kern w:val="0"/>
          <w:sz w:val="24"/>
          <w:szCs w:val="24"/>
        </w:rPr>
        <w:t>，</w:t>
      </w:r>
      <w:r>
        <w:rPr>
          <w:kern w:val="0"/>
          <w:sz w:val="24"/>
          <w:szCs w:val="24"/>
        </w:rPr>
        <w:t>可推断出使用</w:t>
      </w:r>
      <w:r>
        <w:rPr>
          <w:rFonts w:hint="eastAsia"/>
          <w:kern w:val="0"/>
          <w:sz w:val="24"/>
          <w:szCs w:val="24"/>
        </w:rPr>
        <w:t>时刻</w:t>
      </w:r>
      <w:r>
        <w:rPr>
          <w:kern w:val="0"/>
          <w:sz w:val="24"/>
          <w:szCs w:val="24"/>
        </w:rPr>
        <w:t>测量标准的值及其标准不确定度。</w:t>
      </w:r>
    </w:p>
    <w:p w14:paraId="462F325C">
      <w:pPr>
        <w:tabs>
          <w:tab w:val="left" w:pos="1214"/>
        </w:tabs>
        <w:rPr>
          <w:kern w:val="0"/>
          <w:sz w:val="24"/>
          <w:szCs w:val="24"/>
        </w:rPr>
      </w:pPr>
      <w:r>
        <w:rPr>
          <w:kern w:val="0"/>
          <w:sz w:val="24"/>
          <w:szCs w:val="24"/>
        </w:rPr>
        <w:t>10.6.2  通过绘制</w:t>
      </w:r>
      <w:r>
        <w:rPr>
          <w:rFonts w:hint="eastAsia"/>
          <w:kern w:val="0"/>
          <w:sz w:val="24"/>
          <w:szCs w:val="24"/>
        </w:rPr>
        <w:t>关注</w:t>
      </w:r>
      <w:r>
        <w:rPr>
          <w:kern w:val="0"/>
          <w:sz w:val="24"/>
          <w:szCs w:val="24"/>
        </w:rPr>
        <w:t>量</w:t>
      </w:r>
      <w:r>
        <w:rPr>
          <w:rFonts w:hint="eastAsia"/>
          <w:kern w:val="0"/>
          <w:sz w:val="24"/>
          <w:szCs w:val="24"/>
        </w:rPr>
        <w:t>的</w:t>
      </w:r>
      <w:r>
        <w:rPr>
          <w:kern w:val="0"/>
          <w:sz w:val="24"/>
          <w:szCs w:val="24"/>
        </w:rPr>
        <w:t>时间</w:t>
      </w:r>
      <w:r>
        <w:rPr>
          <w:rFonts w:hint="eastAsia"/>
          <w:kern w:val="0"/>
          <w:sz w:val="24"/>
          <w:szCs w:val="24"/>
        </w:rPr>
        <w:t>历程</w:t>
      </w:r>
      <w:r>
        <w:rPr>
          <w:kern w:val="0"/>
          <w:sz w:val="24"/>
          <w:szCs w:val="24"/>
        </w:rPr>
        <w:t>图，可</w:t>
      </w:r>
      <w:r>
        <w:rPr>
          <w:rFonts w:hint="eastAsia"/>
          <w:kern w:val="0"/>
          <w:sz w:val="24"/>
          <w:szCs w:val="24"/>
        </w:rPr>
        <w:t>判断</w:t>
      </w:r>
      <w:r>
        <w:rPr>
          <w:kern w:val="0"/>
          <w:sz w:val="24"/>
          <w:szCs w:val="24"/>
        </w:rPr>
        <w:t>测量标准是随机波动还是存在线性或非线性的趋势。对于维护良好的测量标准，采用如</w:t>
      </w:r>
      <w:r>
        <w:fldChar w:fldCharType="begin"/>
      </w:r>
      <w:r>
        <w:instrText xml:space="preserve"> HYPERLINK \l "_bookmark14" </w:instrText>
      </w:r>
      <w:r>
        <w:fldChar w:fldCharType="separate"/>
      </w:r>
      <w:r>
        <w:rPr>
          <w:kern w:val="0"/>
          <w:sz w:val="24"/>
          <w:szCs w:val="24"/>
        </w:rPr>
        <w:t>10.6.4</w:t>
      </w:r>
      <w:r>
        <w:rPr>
          <w:kern w:val="0"/>
          <w:sz w:val="24"/>
          <w:szCs w:val="24"/>
        </w:rPr>
        <w:fldChar w:fldCharType="end"/>
      </w:r>
      <w:r>
        <w:rPr>
          <w:kern w:val="0"/>
          <w:sz w:val="24"/>
          <w:szCs w:val="24"/>
        </w:rPr>
        <w:t>的例子中所述的线性漂移模型通常</w:t>
      </w:r>
      <w:r>
        <w:rPr>
          <w:rFonts w:hint="eastAsia"/>
          <w:kern w:val="0"/>
          <w:sz w:val="24"/>
          <w:szCs w:val="24"/>
        </w:rPr>
        <w:t>适用</w:t>
      </w:r>
      <w:r>
        <w:rPr>
          <w:kern w:val="0"/>
          <w:sz w:val="24"/>
          <w:szCs w:val="24"/>
        </w:rPr>
        <w:t>。</w:t>
      </w:r>
    </w:p>
    <w:p w14:paraId="1BABCCF7">
      <w:pPr>
        <w:tabs>
          <w:tab w:val="left" w:pos="1214"/>
        </w:tabs>
        <w:rPr>
          <w:kern w:val="0"/>
          <w:sz w:val="24"/>
          <w:szCs w:val="24"/>
        </w:rPr>
      </w:pPr>
      <w:r>
        <w:rPr>
          <w:kern w:val="0"/>
          <w:sz w:val="24"/>
          <w:szCs w:val="24"/>
        </w:rPr>
        <w:t>10.6.3  任何解释性模型都应</w:t>
      </w:r>
      <w:r>
        <w:rPr>
          <w:rFonts w:hint="eastAsia"/>
          <w:kern w:val="0"/>
          <w:sz w:val="24"/>
          <w:szCs w:val="24"/>
        </w:rPr>
        <w:t>包含表征</w:t>
      </w:r>
      <w:r>
        <w:rPr>
          <w:kern w:val="0"/>
          <w:sz w:val="24"/>
          <w:szCs w:val="24"/>
        </w:rPr>
        <w:t>时间</w:t>
      </w:r>
      <w:r>
        <w:rPr>
          <w:rFonts w:hint="eastAsia"/>
          <w:kern w:val="0"/>
          <w:sz w:val="24"/>
          <w:szCs w:val="24"/>
        </w:rPr>
        <w:t>效应</w:t>
      </w:r>
      <w:r>
        <w:rPr>
          <w:kern w:val="0"/>
          <w:sz w:val="24"/>
          <w:szCs w:val="24"/>
        </w:rPr>
        <w:t>的项。这些项可</w:t>
      </w:r>
      <w:r>
        <w:rPr>
          <w:rFonts w:hint="eastAsia"/>
          <w:kern w:val="0"/>
          <w:sz w:val="24"/>
          <w:szCs w:val="24"/>
        </w:rPr>
        <w:t>描述</w:t>
      </w:r>
      <w:r>
        <w:rPr>
          <w:kern w:val="0"/>
          <w:sz w:val="24"/>
          <w:szCs w:val="24"/>
        </w:rPr>
        <w:t>对观测</w:t>
      </w:r>
      <w:r>
        <w:rPr>
          <w:rFonts w:hint="eastAsia"/>
          <w:kern w:val="0"/>
          <w:sz w:val="24"/>
          <w:szCs w:val="24"/>
        </w:rPr>
        <w:t>值</w:t>
      </w:r>
      <w:r>
        <w:rPr>
          <w:kern w:val="0"/>
          <w:sz w:val="24"/>
          <w:szCs w:val="24"/>
        </w:rPr>
        <w:t>的修正，使</w:t>
      </w:r>
      <w:r>
        <w:rPr>
          <w:rFonts w:hint="eastAsia"/>
          <w:kern w:val="0"/>
          <w:sz w:val="24"/>
          <w:szCs w:val="24"/>
        </w:rPr>
        <w:t>观测值</w:t>
      </w:r>
      <w:r>
        <w:rPr>
          <w:kern w:val="0"/>
          <w:sz w:val="24"/>
          <w:szCs w:val="24"/>
        </w:rPr>
        <w:t>与</w:t>
      </w:r>
      <w:r>
        <w:rPr>
          <w:rFonts w:hint="eastAsia"/>
          <w:kern w:val="0"/>
          <w:sz w:val="24"/>
          <w:szCs w:val="24"/>
        </w:rPr>
        <w:t>在</w:t>
      </w:r>
      <w:r>
        <w:rPr>
          <w:kern w:val="0"/>
          <w:sz w:val="24"/>
          <w:szCs w:val="24"/>
        </w:rPr>
        <w:t>某个方便的参考</w:t>
      </w:r>
      <w:r>
        <w:rPr>
          <w:rFonts w:hint="eastAsia"/>
          <w:kern w:val="0"/>
          <w:sz w:val="24"/>
          <w:szCs w:val="24"/>
        </w:rPr>
        <w:t>时刻</w:t>
      </w:r>
      <w:r>
        <w:rPr>
          <w:kern w:val="0"/>
          <w:sz w:val="24"/>
          <w:szCs w:val="24"/>
        </w:rPr>
        <w:t>测量的某</w:t>
      </w:r>
      <w:r>
        <w:rPr>
          <w:rFonts w:hint="eastAsia"/>
          <w:kern w:val="0"/>
          <w:sz w:val="24"/>
          <w:szCs w:val="24"/>
        </w:rPr>
        <w:t>单</w:t>
      </w:r>
      <w:r>
        <w:rPr>
          <w:kern w:val="0"/>
          <w:sz w:val="24"/>
          <w:szCs w:val="24"/>
        </w:rPr>
        <w:t>个量</w:t>
      </w:r>
      <w:r>
        <w:rPr>
          <w:rFonts w:hint="eastAsia"/>
          <w:kern w:val="0"/>
          <w:sz w:val="24"/>
          <w:szCs w:val="24"/>
        </w:rPr>
        <w:t>关联，</w:t>
      </w:r>
      <w:r>
        <w:rPr>
          <w:kern w:val="0"/>
          <w:sz w:val="24"/>
          <w:szCs w:val="24"/>
        </w:rPr>
        <w:t>或者</w:t>
      </w:r>
      <w:r>
        <w:rPr>
          <w:rFonts w:hint="eastAsia"/>
          <w:kern w:val="0"/>
          <w:sz w:val="24"/>
          <w:szCs w:val="24"/>
        </w:rPr>
        <w:t>由这些项</w:t>
      </w:r>
      <w:r>
        <w:rPr>
          <w:kern w:val="0"/>
          <w:sz w:val="24"/>
          <w:szCs w:val="24"/>
        </w:rPr>
        <w:t>构</w:t>
      </w:r>
      <w:r>
        <w:rPr>
          <w:spacing w:val="-5"/>
          <w:kern w:val="0"/>
          <w:sz w:val="24"/>
          <w:szCs w:val="24"/>
        </w:rPr>
        <w:t>成作为时间函数的观测值模型中的</w:t>
      </w:r>
      <w:r>
        <w:rPr>
          <w:rFonts w:hint="eastAsia"/>
          <w:spacing w:val="-5"/>
          <w:kern w:val="0"/>
          <w:sz w:val="24"/>
          <w:szCs w:val="24"/>
        </w:rPr>
        <w:t>参数</w:t>
      </w:r>
      <w:r>
        <w:rPr>
          <w:kern w:val="0"/>
          <w:sz w:val="24"/>
          <w:szCs w:val="24"/>
        </w:rPr>
        <w:t>（如</w:t>
      </w:r>
      <w:r>
        <w:fldChar w:fldCharType="begin"/>
      </w:r>
      <w:r>
        <w:instrText xml:space="preserve"> HYPERLINK \l "_bookmark13" </w:instrText>
      </w:r>
      <w:r>
        <w:fldChar w:fldCharType="separate"/>
      </w:r>
      <w:r>
        <w:rPr>
          <w:kern w:val="0"/>
          <w:sz w:val="24"/>
          <w:szCs w:val="24"/>
        </w:rPr>
        <w:t>10.6.1</w:t>
      </w:r>
      <w:r>
        <w:rPr>
          <w:kern w:val="0"/>
          <w:sz w:val="24"/>
          <w:szCs w:val="24"/>
        </w:rPr>
        <w:fldChar w:fldCharType="end"/>
      </w:r>
      <w:r>
        <w:rPr>
          <w:kern w:val="0"/>
          <w:sz w:val="24"/>
          <w:szCs w:val="24"/>
        </w:rPr>
        <w:t>）。（前</w:t>
      </w:r>
      <w:r>
        <w:rPr>
          <w:rFonts w:hint="eastAsia"/>
          <w:kern w:val="0"/>
          <w:sz w:val="24"/>
          <w:szCs w:val="24"/>
        </w:rPr>
        <w:t>者</w:t>
      </w:r>
      <w:r>
        <w:rPr>
          <w:kern w:val="0"/>
          <w:sz w:val="24"/>
          <w:szCs w:val="24"/>
        </w:rPr>
        <w:t>的）修正和（后</w:t>
      </w:r>
      <w:r>
        <w:rPr>
          <w:rFonts w:hint="eastAsia"/>
          <w:kern w:val="0"/>
          <w:sz w:val="24"/>
          <w:szCs w:val="24"/>
        </w:rPr>
        <w:t>者</w:t>
      </w:r>
      <w:r>
        <w:rPr>
          <w:kern w:val="0"/>
          <w:sz w:val="24"/>
          <w:szCs w:val="24"/>
        </w:rPr>
        <w:t>的）函数参</w:t>
      </w:r>
      <w:r>
        <w:rPr>
          <w:rFonts w:hint="eastAsia"/>
          <w:kern w:val="0"/>
          <w:sz w:val="24"/>
          <w:szCs w:val="24"/>
        </w:rPr>
        <w:t>数</w:t>
      </w:r>
      <w:r>
        <w:rPr>
          <w:kern w:val="0"/>
          <w:sz w:val="24"/>
          <w:szCs w:val="24"/>
        </w:rPr>
        <w:t>均</w:t>
      </w:r>
      <w:r>
        <w:rPr>
          <w:rFonts w:hint="eastAsia"/>
          <w:kern w:val="0"/>
          <w:sz w:val="24"/>
          <w:szCs w:val="24"/>
        </w:rPr>
        <w:t>需通过</w:t>
      </w:r>
      <w:r>
        <w:rPr>
          <w:kern w:val="0"/>
          <w:sz w:val="24"/>
          <w:szCs w:val="24"/>
        </w:rPr>
        <w:t>估计值及其不确定度和协方差（或者更一般地说，由联合概率分布）表征。</w:t>
      </w:r>
    </w:p>
    <w:p w14:paraId="28E2D588">
      <w:pPr>
        <w:tabs>
          <w:tab w:val="left" w:pos="1214"/>
        </w:tabs>
        <w:rPr>
          <w:kern w:val="0"/>
          <w:sz w:val="24"/>
          <w:szCs w:val="24"/>
        </w:rPr>
      </w:pPr>
      <w:r>
        <w:rPr>
          <w:kern w:val="0"/>
          <w:sz w:val="24"/>
          <w:szCs w:val="24"/>
        </w:rPr>
        <w:t>10.6.4  在适当假设之下，</w:t>
      </w:r>
      <w:r>
        <w:rPr>
          <w:rFonts w:hint="eastAsia"/>
          <w:kern w:val="0"/>
          <w:sz w:val="24"/>
          <w:szCs w:val="24"/>
        </w:rPr>
        <w:t>合适</w:t>
      </w:r>
      <w:r>
        <w:rPr>
          <w:kern w:val="0"/>
          <w:sz w:val="24"/>
          <w:szCs w:val="24"/>
        </w:rPr>
        <w:t>的模型能够估计测量标准使用</w:t>
      </w:r>
      <w:r>
        <w:rPr>
          <w:rFonts w:hint="eastAsia"/>
          <w:kern w:val="0"/>
          <w:sz w:val="24"/>
          <w:szCs w:val="24"/>
        </w:rPr>
        <w:t>时刻</w:t>
      </w:r>
      <w:r>
        <w:rPr>
          <w:kern w:val="0"/>
          <w:sz w:val="24"/>
          <w:szCs w:val="24"/>
        </w:rPr>
        <w:t>的值</w:t>
      </w:r>
      <w:r>
        <w:rPr>
          <w:rFonts w:hint="eastAsia"/>
          <w:kern w:val="0"/>
          <w:sz w:val="24"/>
          <w:szCs w:val="24"/>
        </w:rPr>
        <w:t>并</w:t>
      </w:r>
      <w:r>
        <w:rPr>
          <w:kern w:val="0"/>
          <w:sz w:val="24"/>
          <w:szCs w:val="24"/>
        </w:rPr>
        <w:t>评定其不确定度。</w:t>
      </w:r>
      <w:r>
        <w:rPr>
          <w:rFonts w:hint="eastAsia"/>
          <w:kern w:val="0"/>
          <w:sz w:val="24"/>
          <w:szCs w:val="24"/>
        </w:rPr>
        <w:t>由于此类</w:t>
      </w:r>
      <w:r>
        <w:rPr>
          <w:kern w:val="0"/>
          <w:sz w:val="24"/>
          <w:szCs w:val="24"/>
        </w:rPr>
        <w:t>估计是超出</w:t>
      </w:r>
      <w:r>
        <w:rPr>
          <w:rFonts w:hint="eastAsia"/>
          <w:kern w:val="0"/>
          <w:sz w:val="24"/>
          <w:szCs w:val="24"/>
        </w:rPr>
        <w:t>现有</w:t>
      </w:r>
      <w:r>
        <w:rPr>
          <w:kern w:val="0"/>
          <w:sz w:val="24"/>
          <w:szCs w:val="24"/>
        </w:rPr>
        <w:t>数据</w:t>
      </w:r>
      <w:r>
        <w:rPr>
          <w:rFonts w:hint="eastAsia"/>
          <w:kern w:val="0"/>
          <w:sz w:val="24"/>
          <w:szCs w:val="24"/>
        </w:rPr>
        <w:t>范围</w:t>
      </w:r>
      <w:r>
        <w:rPr>
          <w:kern w:val="0"/>
          <w:sz w:val="24"/>
          <w:szCs w:val="24"/>
        </w:rPr>
        <w:t>的预测或外推，</w:t>
      </w:r>
      <w:r>
        <w:rPr>
          <w:rFonts w:hint="eastAsia"/>
          <w:kern w:val="0"/>
          <w:sz w:val="24"/>
          <w:szCs w:val="24"/>
        </w:rPr>
        <w:t>因此必须谨慎处理。</w:t>
      </w:r>
      <w:r>
        <w:rPr>
          <w:kern w:val="0"/>
          <w:sz w:val="24"/>
          <w:szCs w:val="24"/>
        </w:rPr>
        <w:t>见13.2。文献[54]提供了</w:t>
      </w:r>
      <w:r>
        <w:rPr>
          <w:rFonts w:hint="eastAsia"/>
          <w:kern w:val="0"/>
          <w:sz w:val="24"/>
          <w:szCs w:val="24"/>
        </w:rPr>
        <w:t>一些补充</w:t>
      </w:r>
      <w:r>
        <w:rPr>
          <w:kern w:val="0"/>
          <w:sz w:val="24"/>
          <w:szCs w:val="24"/>
        </w:rPr>
        <w:t>细节，</w:t>
      </w:r>
      <w:r>
        <w:rPr>
          <w:rFonts w:hint="eastAsia"/>
          <w:kern w:val="0"/>
          <w:sz w:val="24"/>
          <w:szCs w:val="24"/>
        </w:rPr>
        <w:t>特别</w:t>
      </w:r>
      <w:r>
        <w:rPr>
          <w:kern w:val="0"/>
          <w:sz w:val="24"/>
          <w:szCs w:val="24"/>
        </w:rPr>
        <w:t>是</w:t>
      </w:r>
      <w:r>
        <w:rPr>
          <w:rFonts w:hint="eastAsia"/>
          <w:kern w:val="0"/>
          <w:sz w:val="24"/>
          <w:szCs w:val="24"/>
        </w:rPr>
        <w:t>将</w:t>
      </w:r>
      <w:r>
        <w:rPr>
          <w:kern w:val="0"/>
          <w:sz w:val="24"/>
          <w:szCs w:val="24"/>
        </w:rPr>
        <w:t>随时间变化</w:t>
      </w:r>
      <w:r>
        <w:rPr>
          <w:rFonts w:hint="eastAsia"/>
          <w:kern w:val="0"/>
          <w:sz w:val="24"/>
          <w:szCs w:val="24"/>
        </w:rPr>
        <w:t>效应作为</w:t>
      </w:r>
      <w:r>
        <w:rPr>
          <w:kern w:val="0"/>
          <w:sz w:val="24"/>
          <w:szCs w:val="24"/>
        </w:rPr>
        <w:t>溯源性声明</w:t>
      </w:r>
      <w:r>
        <w:rPr>
          <w:rFonts w:hint="eastAsia"/>
          <w:kern w:val="0"/>
          <w:sz w:val="24"/>
          <w:szCs w:val="24"/>
        </w:rPr>
        <w:t>组成</w:t>
      </w:r>
      <w:r>
        <w:rPr>
          <w:kern w:val="0"/>
          <w:sz w:val="24"/>
          <w:szCs w:val="24"/>
        </w:rPr>
        <w:t>部分的处理方法。</w:t>
      </w:r>
    </w:p>
    <w:p w14:paraId="212685EB">
      <w:pPr>
        <w:ind w:firstLine="480" w:firstLineChars="200"/>
        <w:rPr>
          <w:kern w:val="0"/>
          <w:sz w:val="24"/>
          <w:szCs w:val="24"/>
        </w:rPr>
      </w:pPr>
      <w:r>
        <w:rPr>
          <w:kern w:val="0"/>
          <w:sz w:val="24"/>
          <w:szCs w:val="24"/>
        </w:rPr>
        <w:t xml:space="preserve">注  </w:t>
      </w:r>
      <w:r>
        <w:rPr>
          <w:rFonts w:hint="eastAsia"/>
          <w:kern w:val="0"/>
          <w:sz w:val="24"/>
          <w:szCs w:val="24"/>
        </w:rPr>
        <w:t>现行</w:t>
      </w:r>
      <w:r>
        <w:rPr>
          <w:kern w:val="0"/>
          <w:sz w:val="24"/>
          <w:szCs w:val="24"/>
        </w:rPr>
        <w:t>标准物质生产和认证指南[89,97]要求</w:t>
      </w:r>
      <w:r>
        <w:rPr>
          <w:rFonts w:hint="eastAsia"/>
          <w:kern w:val="0"/>
          <w:sz w:val="24"/>
          <w:szCs w:val="24"/>
        </w:rPr>
        <w:t>，</w:t>
      </w:r>
      <w:r>
        <w:rPr>
          <w:kern w:val="0"/>
          <w:sz w:val="24"/>
          <w:szCs w:val="24"/>
        </w:rPr>
        <w:t>特性值的不确定度</w:t>
      </w:r>
      <w:r>
        <w:rPr>
          <w:rFonts w:hint="eastAsia"/>
          <w:kern w:val="0"/>
          <w:sz w:val="24"/>
          <w:szCs w:val="24"/>
        </w:rPr>
        <w:t>应包含</w:t>
      </w:r>
      <w:r>
        <w:rPr>
          <w:kern w:val="0"/>
          <w:sz w:val="24"/>
          <w:szCs w:val="24"/>
        </w:rPr>
        <w:t>长期</w:t>
      </w:r>
      <w:r>
        <w:rPr>
          <w:rFonts w:hint="eastAsia"/>
          <w:kern w:val="0"/>
          <w:sz w:val="24"/>
          <w:szCs w:val="24"/>
        </w:rPr>
        <w:t>效应</w:t>
      </w:r>
      <w:r>
        <w:rPr>
          <w:kern w:val="0"/>
          <w:sz w:val="24"/>
          <w:szCs w:val="24"/>
        </w:rPr>
        <w:t>。</w:t>
      </w:r>
    </w:p>
    <w:p w14:paraId="5DEC5519">
      <w:pPr>
        <w:ind w:firstLine="518" w:firstLineChars="200"/>
        <w:rPr>
          <w:b/>
          <w:bCs/>
          <w:kern w:val="0"/>
          <w:sz w:val="24"/>
          <w:szCs w:val="24"/>
        </w:rPr>
      </w:pPr>
      <w:r>
        <w:rPr>
          <w:b/>
          <w:bCs/>
          <w:spacing w:val="9"/>
          <w:kern w:val="0"/>
          <w:sz w:val="24"/>
          <w:szCs w:val="24"/>
        </w:rPr>
        <w:t xml:space="preserve">例 </w:t>
      </w:r>
      <w:r>
        <w:rPr>
          <w:b/>
          <w:bCs/>
          <w:kern w:val="0"/>
          <w:sz w:val="24"/>
          <w:szCs w:val="24"/>
        </w:rPr>
        <w:t>漂移的电阻标准</w:t>
      </w:r>
    </w:p>
    <w:p w14:paraId="4E8979EC">
      <w:pPr>
        <w:ind w:firstLine="480" w:firstLineChars="200"/>
        <w:rPr>
          <w:kern w:val="0"/>
          <w:sz w:val="24"/>
          <w:szCs w:val="24"/>
        </w:rPr>
      </w:pPr>
      <w:r>
        <w:rPr>
          <w:kern w:val="0"/>
          <w:sz w:val="24"/>
          <w:szCs w:val="24"/>
        </w:rPr>
        <w:t>某国家计量院（NMI）基于次级工作标准提供电阻标准的校准服务</w:t>
      </w:r>
      <w:r>
        <w:rPr>
          <w:rFonts w:hint="eastAsia"/>
          <w:kern w:val="0"/>
          <w:sz w:val="24"/>
          <w:szCs w:val="24"/>
        </w:rPr>
        <w:t>，</w:t>
      </w:r>
      <w:r>
        <w:rPr>
          <w:kern w:val="0"/>
          <w:sz w:val="24"/>
          <w:szCs w:val="24"/>
        </w:rPr>
        <w:t>该次级标准大约每6个月</w:t>
      </w:r>
      <w:r>
        <w:rPr>
          <w:rFonts w:hint="eastAsia"/>
          <w:kern w:val="0"/>
          <w:sz w:val="24"/>
          <w:szCs w:val="24"/>
        </w:rPr>
        <w:t>通过</w:t>
      </w:r>
      <w:r>
        <w:rPr>
          <w:kern w:val="0"/>
          <w:sz w:val="24"/>
          <w:szCs w:val="24"/>
        </w:rPr>
        <w:t>200 Ω原级标准校准一次。200 Ω标准</w:t>
      </w:r>
      <w:r>
        <w:rPr>
          <w:rFonts w:hint="eastAsia"/>
          <w:kern w:val="0"/>
          <w:sz w:val="24"/>
          <w:szCs w:val="24"/>
        </w:rPr>
        <w:t>因已知</w:t>
      </w:r>
      <w:r>
        <w:rPr>
          <w:kern w:val="0"/>
          <w:sz w:val="24"/>
          <w:szCs w:val="24"/>
        </w:rPr>
        <w:t>物理效应会</w:t>
      </w:r>
      <w:r>
        <w:rPr>
          <w:rFonts w:hint="eastAsia"/>
          <w:kern w:val="0"/>
          <w:sz w:val="24"/>
          <w:szCs w:val="24"/>
        </w:rPr>
        <w:t>呈现</w:t>
      </w:r>
      <w:r>
        <w:rPr>
          <w:kern w:val="0"/>
          <w:sz w:val="24"/>
          <w:szCs w:val="24"/>
        </w:rPr>
        <w:t>漂移。虽然没有可用理论模型描述此类</w:t>
      </w:r>
      <w:r>
        <w:rPr>
          <w:rFonts w:hint="eastAsia"/>
          <w:kern w:val="0"/>
          <w:sz w:val="24"/>
          <w:szCs w:val="24"/>
        </w:rPr>
        <w:t>效应</w:t>
      </w:r>
      <w:r>
        <w:rPr>
          <w:kern w:val="0"/>
          <w:sz w:val="24"/>
          <w:szCs w:val="24"/>
        </w:rPr>
        <w:t>，但</w:t>
      </w:r>
      <w:r>
        <w:rPr>
          <w:rFonts w:hint="eastAsia"/>
          <w:kern w:val="0"/>
          <w:sz w:val="24"/>
          <w:szCs w:val="24"/>
        </w:rPr>
        <w:t>大量</w:t>
      </w:r>
      <w:r>
        <w:rPr>
          <w:kern w:val="0"/>
          <w:sz w:val="24"/>
          <w:szCs w:val="24"/>
        </w:rPr>
        <w:t>高品质标准的选择经验</w:t>
      </w:r>
      <w:r>
        <w:rPr>
          <w:rFonts w:hint="eastAsia"/>
          <w:kern w:val="0"/>
          <w:sz w:val="24"/>
          <w:szCs w:val="24"/>
        </w:rPr>
        <w:t>表明，</w:t>
      </w:r>
      <w:r>
        <w:rPr>
          <w:kern w:val="0"/>
          <w:sz w:val="24"/>
          <w:szCs w:val="24"/>
        </w:rPr>
        <w:t>漂移可</w:t>
      </w:r>
      <w:r>
        <w:rPr>
          <w:rFonts w:hint="eastAsia"/>
          <w:kern w:val="0"/>
          <w:sz w:val="24"/>
          <w:szCs w:val="24"/>
        </w:rPr>
        <w:t>通过</w:t>
      </w:r>
      <w:r>
        <w:rPr>
          <w:kern w:val="0"/>
          <w:sz w:val="24"/>
          <w:szCs w:val="24"/>
        </w:rPr>
        <w:t>经验直线模型解释</w:t>
      </w:r>
      <w:r>
        <w:rPr>
          <w:rFonts w:hint="eastAsia"/>
          <w:kern w:val="0"/>
          <w:sz w:val="24"/>
          <w:szCs w:val="24"/>
        </w:rPr>
        <w:t>。</w:t>
      </w:r>
      <w:r>
        <w:rPr>
          <w:kern w:val="0"/>
          <w:sz w:val="24"/>
          <w:szCs w:val="24"/>
        </w:rPr>
        <w:t>标准</w:t>
      </w:r>
      <w:r>
        <w:rPr>
          <w:kern w:val="0"/>
          <w:position w:val="1"/>
          <w:sz w:val="24"/>
          <w:szCs w:val="24"/>
        </w:rPr>
        <w:t>电阻的阻值</w:t>
      </w:r>
      <m:oMath>
        <m:r>
          <m:rPr/>
          <w:rPr>
            <w:rFonts w:ascii="Cambria Math" w:hAnsi="Cambria Math"/>
            <w:kern w:val="0"/>
            <w:position w:val="1"/>
            <w:sz w:val="24"/>
            <w:szCs w:val="24"/>
          </w:rPr>
          <m:t>R</m:t>
        </m:r>
      </m:oMath>
      <w:r>
        <w:rPr>
          <w:kern w:val="0"/>
          <w:position w:val="1"/>
          <w:sz w:val="24"/>
          <w:szCs w:val="24"/>
        </w:rPr>
        <w:t>最</w:t>
      </w:r>
      <w:r>
        <w:rPr>
          <w:rFonts w:hint="eastAsia"/>
          <w:kern w:val="0"/>
          <w:position w:val="1"/>
          <w:sz w:val="24"/>
          <w:szCs w:val="24"/>
        </w:rPr>
        <w:t>便捷</w:t>
      </w:r>
      <w:r>
        <w:rPr>
          <w:kern w:val="0"/>
          <w:position w:val="1"/>
          <w:sz w:val="24"/>
          <w:szCs w:val="24"/>
        </w:rPr>
        <w:t>的</w:t>
      </w:r>
      <w:r>
        <w:rPr>
          <w:rFonts w:hint="eastAsia"/>
          <w:kern w:val="0"/>
          <w:position w:val="1"/>
          <w:sz w:val="24"/>
          <w:szCs w:val="24"/>
        </w:rPr>
        <w:t>表示方式</w:t>
      </w:r>
      <w:r>
        <w:rPr>
          <w:kern w:val="0"/>
          <w:position w:val="1"/>
          <w:sz w:val="24"/>
          <w:szCs w:val="24"/>
        </w:rPr>
        <w:t>是</w:t>
      </w:r>
      <w:r>
        <w:rPr>
          <w:rFonts w:hint="eastAsia"/>
          <w:kern w:val="0"/>
          <w:position w:val="1"/>
          <w:sz w:val="24"/>
          <w:szCs w:val="24"/>
        </w:rPr>
        <w:t>采用相对于标称值</w:t>
      </w:r>
      <m:oMath>
        <m:sSub>
          <m:sSubPr>
            <m:ctrlPr>
              <w:rPr>
                <w:rFonts w:ascii="Cambria Math" w:hAnsi="Cambria Math"/>
                <w:i/>
                <w:kern w:val="0"/>
                <w:sz w:val="24"/>
                <w:szCs w:val="24"/>
              </w:rPr>
            </m:ctrlPr>
          </m:sSubPr>
          <m:e>
            <m:r>
              <m:rPr/>
              <w:rPr>
                <w:rFonts w:hint="eastAsia" w:ascii="Cambria Math" w:hAnsi="Cambria Math"/>
                <w:kern w:val="0"/>
                <w:sz w:val="24"/>
                <w:szCs w:val="24"/>
              </w:rPr>
              <m:t>R</m:t>
            </m:r>
            <m:ctrlPr>
              <w:rPr>
                <w:rFonts w:hint="eastAsia" w:ascii="Cambria Math" w:hAnsi="Cambria Math"/>
                <w:i/>
                <w:kern w:val="0"/>
                <w:sz w:val="24"/>
                <w:szCs w:val="24"/>
              </w:rPr>
            </m:ctrlPr>
          </m:e>
          <m:sub>
            <m:r>
              <m:rPr>
                <m:nor/>
                <m:sty m:val="p"/>
              </m:rPr>
              <w:rPr>
                <w:rFonts w:hint="eastAsia" w:ascii="Cambria Math" w:hAnsi="Cambria Math"/>
                <w:kern w:val="0"/>
                <w:sz w:val="24"/>
                <w:szCs w:val="24"/>
              </w:rPr>
              <m:t>nom</m:t>
            </m:r>
            <m:ctrlPr>
              <w:rPr>
                <w:rFonts w:ascii="Cambria Math" w:hAnsi="Cambria Math"/>
                <w:i/>
                <w:kern w:val="0"/>
                <w:sz w:val="24"/>
                <w:szCs w:val="24"/>
              </w:rPr>
            </m:ctrlPr>
          </m:sub>
        </m:sSub>
      </m:oMath>
      <w:r>
        <w:rPr>
          <w:kern w:val="0"/>
          <w:position w:val="1"/>
          <w:sz w:val="24"/>
          <w:szCs w:val="24"/>
        </w:rPr>
        <w:t>的相对偏差，即</w:t>
      </w:r>
      <m:oMath>
        <m:r>
          <m:rPr/>
          <w:rPr>
            <w:rFonts w:ascii="Cambria Math" w:hAnsi="Cambria Math"/>
            <w:kern w:val="0"/>
            <w:sz w:val="24"/>
            <w:szCs w:val="24"/>
          </w:rPr>
          <m:t>y=</m:t>
        </m:r>
        <m:r>
          <m:rPr>
            <m:sty m:val="p"/>
          </m:rPr>
          <w:rPr>
            <w:rFonts w:hint="eastAsia" w:ascii="Cambria Math" w:hAnsi="Cambria Math"/>
            <w:kern w:val="0"/>
            <w:sz w:val="24"/>
            <w:szCs w:val="24"/>
          </w:rPr>
          <m:t>Δ</m:t>
        </m:r>
        <m:r>
          <m:rPr/>
          <w:rPr>
            <w:rFonts w:ascii="Cambria Math" w:hAnsi="Cambria Math"/>
            <w:kern w:val="0"/>
            <w:sz w:val="24"/>
            <w:szCs w:val="24"/>
          </w:rPr>
          <m:t>R</m:t>
        </m:r>
        <m:r>
          <m:rPr>
            <m:lit/>
          </m:rPr>
          <w:rPr>
            <w:rFonts w:hint="eastAsia"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nom</m:t>
            </m:r>
            <m:ctrlPr>
              <w:rPr>
                <w:rFonts w:ascii="Cambria Math" w:hAnsi="Cambria Math"/>
                <w:i/>
                <w:kern w:val="0"/>
                <w:sz w:val="24"/>
                <w:szCs w:val="24"/>
              </w:rPr>
            </m:ctrlPr>
          </m:sub>
        </m:sSub>
        <m:r>
          <m:rPr/>
          <w:rPr>
            <w:rFonts w:ascii="Cambria Math" w:hAnsi="Cambria Math"/>
            <w:kern w:val="0"/>
            <w:sz w:val="24"/>
            <w:szCs w:val="24"/>
          </w:rPr>
          <m:t>=</m:t>
        </m:r>
        <m:d>
          <m:dPr>
            <m:ctrlPr>
              <w:rPr>
                <w:rFonts w:ascii="Cambria Math" w:hAnsi="Cambria Math"/>
                <w:i/>
                <w:kern w:val="0"/>
                <w:sz w:val="24"/>
                <w:szCs w:val="24"/>
              </w:rPr>
            </m:ctrlPr>
          </m:dPr>
          <m:e>
            <m:r>
              <m:rPr/>
              <w:rPr>
                <w:rFonts w:ascii="Cambria Math" w:hAnsi="Cambria Math"/>
                <w:kern w:val="0"/>
                <w:sz w:val="24"/>
                <w:szCs w:val="24"/>
              </w:rPr>
              <m:t>R−</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nom</m:t>
                </m:r>
                <m:ctrlPr>
                  <w:rPr>
                    <w:rFonts w:ascii="Cambria Math" w:hAnsi="Cambria Math"/>
                    <w:i/>
                    <w:kern w:val="0"/>
                    <w:sz w:val="24"/>
                    <w:szCs w:val="24"/>
                  </w:rPr>
                </m:ctrlPr>
              </m:sub>
            </m:sSub>
            <m:ctrlPr>
              <w:rPr>
                <w:rFonts w:ascii="Cambria Math" w:hAnsi="Cambria Math"/>
                <w:i/>
                <w:kern w:val="0"/>
                <w:sz w:val="24"/>
                <w:szCs w:val="24"/>
              </w:rPr>
            </m:ctrlPr>
          </m:e>
        </m:d>
        <m:r>
          <m:rPr>
            <m:lit/>
          </m:rPr>
          <w:rPr>
            <w:rFonts w:hint="eastAsia"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m:nor/>
                <m:sty m:val="p"/>
              </m:rPr>
              <w:rPr>
                <w:rFonts w:ascii="Cambria Math" w:hAnsi="Cambria Math"/>
                <w:kern w:val="0"/>
                <w:sz w:val="24"/>
                <w:szCs w:val="24"/>
              </w:rPr>
              <m:t>nom</m:t>
            </m:r>
            <m:ctrlPr>
              <w:rPr>
                <w:rFonts w:ascii="Cambria Math" w:hAnsi="Cambria Math"/>
                <w:i/>
                <w:kern w:val="0"/>
                <w:sz w:val="24"/>
                <w:szCs w:val="24"/>
              </w:rPr>
            </m:ctrlPr>
          </m:sub>
        </m:sSub>
      </m:oMath>
      <w:r>
        <w:rPr>
          <w:kern w:val="0"/>
          <w:sz w:val="24"/>
          <w:szCs w:val="24"/>
        </w:rPr>
        <w:t>。</w:t>
      </w:r>
    </w:p>
    <w:p w14:paraId="11DC832D">
      <w:pPr>
        <w:ind w:firstLine="480" w:firstLineChars="200"/>
        <w:rPr>
          <w:kern w:val="0"/>
          <w:sz w:val="24"/>
          <w:szCs w:val="24"/>
        </w:rPr>
      </w:pPr>
    </w:p>
    <w:p w14:paraId="53A0FD35">
      <w:pPr>
        <w:ind w:firstLine="488" w:firstLineChars="200"/>
        <w:rPr>
          <w:kern w:val="0"/>
          <w:position w:val="1"/>
          <w:sz w:val="24"/>
          <w:szCs w:val="24"/>
        </w:rPr>
      </w:pPr>
      <w:r>
        <w:rPr>
          <w:spacing w:val="2"/>
          <w:kern w:val="0"/>
          <w:position w:val="1"/>
          <w:sz w:val="24"/>
          <w:szCs w:val="24"/>
        </w:rPr>
        <w:t>图</w:t>
      </w:r>
      <w:r>
        <w:fldChar w:fldCharType="begin"/>
      </w:r>
      <w:r>
        <w:instrText xml:space="preserve"> HYPERLINK \l "_bookmark15" </w:instrText>
      </w:r>
      <w:r>
        <w:fldChar w:fldCharType="separate"/>
      </w:r>
      <w:r>
        <w:rPr>
          <w:spacing w:val="5"/>
          <w:kern w:val="0"/>
          <w:position w:val="1"/>
          <w:sz w:val="24"/>
          <w:szCs w:val="24"/>
        </w:rPr>
        <w:t>5</w:t>
      </w:r>
      <w:r>
        <w:rPr>
          <w:spacing w:val="5"/>
          <w:kern w:val="0"/>
          <w:position w:val="1"/>
          <w:sz w:val="24"/>
          <w:szCs w:val="24"/>
        </w:rPr>
        <w:fldChar w:fldCharType="end"/>
      </w:r>
      <w:r>
        <w:rPr>
          <w:spacing w:val="5"/>
          <w:kern w:val="0"/>
          <w:position w:val="1"/>
          <w:sz w:val="24"/>
          <w:szCs w:val="24"/>
        </w:rPr>
        <w:t>所</w:t>
      </w:r>
      <w:r>
        <w:rPr>
          <w:spacing w:val="2"/>
          <w:kern w:val="0"/>
          <w:position w:val="1"/>
          <w:sz w:val="24"/>
          <w:szCs w:val="24"/>
        </w:rPr>
        <w:t>示的是</w:t>
      </w:r>
      <w:r>
        <w:rPr>
          <w:kern w:val="0"/>
          <w:position w:val="1"/>
          <w:sz w:val="24"/>
          <w:szCs w:val="24"/>
        </w:rPr>
        <w:t>20</w:t>
      </w:r>
      <w:r>
        <w:rPr>
          <w:spacing w:val="3"/>
          <w:kern w:val="0"/>
          <w:position w:val="1"/>
          <w:sz w:val="24"/>
          <w:szCs w:val="24"/>
        </w:rPr>
        <w:t xml:space="preserve">0 </w:t>
      </w:r>
      <w:r>
        <w:rPr>
          <w:spacing w:val="2"/>
          <w:kern w:val="0"/>
          <w:position w:val="1"/>
          <w:sz w:val="24"/>
          <w:szCs w:val="24"/>
        </w:rPr>
        <w:t>Ω次</w:t>
      </w:r>
      <w:r>
        <w:rPr>
          <w:spacing w:val="1"/>
          <w:kern w:val="0"/>
          <w:position w:val="1"/>
          <w:sz w:val="24"/>
          <w:szCs w:val="24"/>
        </w:rPr>
        <w:t>级电阻标准</w:t>
      </w:r>
      <w:r>
        <w:rPr>
          <w:rFonts w:hint="eastAsia"/>
          <w:spacing w:val="1"/>
          <w:kern w:val="0"/>
          <w:position w:val="1"/>
          <w:sz w:val="24"/>
          <w:szCs w:val="24"/>
        </w:rPr>
        <w:t>最近</w:t>
      </w:r>
      <w:r>
        <w:rPr>
          <w:kern w:val="0"/>
          <w:position w:val="1"/>
          <w:sz w:val="24"/>
          <w:szCs w:val="24"/>
        </w:rPr>
        <w:t>2</w:t>
      </w:r>
      <w:r>
        <w:rPr>
          <w:spacing w:val="5"/>
          <w:kern w:val="0"/>
          <w:position w:val="1"/>
          <w:sz w:val="24"/>
          <w:szCs w:val="24"/>
        </w:rPr>
        <w:t>0</w:t>
      </w:r>
      <w:r>
        <w:rPr>
          <w:spacing w:val="2"/>
          <w:kern w:val="0"/>
          <w:position w:val="1"/>
          <w:sz w:val="24"/>
          <w:szCs w:val="24"/>
        </w:rPr>
        <w:t>次校准中观测到的</w:t>
      </w:r>
      <w:r>
        <w:rPr>
          <w:spacing w:val="1"/>
          <w:kern w:val="0"/>
          <w:position w:val="1"/>
          <w:sz w:val="24"/>
          <w:szCs w:val="24"/>
        </w:rPr>
        <w:t>的相对偏差，其中</w:t>
      </w:r>
      <w:r>
        <w:rPr>
          <w:i/>
          <w:kern w:val="0"/>
          <w:sz w:val="24"/>
          <w:szCs w:val="24"/>
        </w:rPr>
        <w:t>t</w:t>
      </w:r>
      <w:r>
        <w:rPr>
          <w:i/>
          <w:kern w:val="0"/>
          <w:sz w:val="24"/>
          <w:szCs w:val="24"/>
          <w:vertAlign w:val="subscript"/>
        </w:rPr>
        <w:t>i</w:t>
      </w:r>
      <w:r>
        <w:rPr>
          <w:spacing w:val="1"/>
          <w:kern w:val="0"/>
          <w:position w:val="1"/>
          <w:sz w:val="24"/>
          <w:szCs w:val="24"/>
        </w:rPr>
        <w:t>为时间，</w:t>
      </w:r>
      <w:r>
        <w:rPr>
          <w:i/>
          <w:kern w:val="0"/>
          <w:sz w:val="24"/>
          <w:szCs w:val="24"/>
        </w:rPr>
        <w:t>y</w:t>
      </w:r>
      <w:r>
        <w:rPr>
          <w:i/>
          <w:kern w:val="0"/>
          <w:sz w:val="24"/>
          <w:szCs w:val="24"/>
          <w:vertAlign w:val="subscript"/>
        </w:rPr>
        <w:t>i</w:t>
      </w:r>
      <w:r>
        <w:rPr>
          <w:spacing w:val="1"/>
          <w:kern w:val="0"/>
          <w:position w:val="1"/>
          <w:sz w:val="24"/>
          <w:szCs w:val="24"/>
        </w:rPr>
        <w:t>为</w:t>
      </w:r>
      <w:r>
        <w:rPr>
          <w:spacing w:val="2"/>
          <w:kern w:val="0"/>
          <w:position w:val="1"/>
          <w:sz w:val="24"/>
          <w:szCs w:val="24"/>
        </w:rPr>
        <w:t>相对偏差</w:t>
      </w:r>
      <w:r>
        <w:rPr>
          <w:iCs/>
          <w:spacing w:val="-1"/>
          <w:kern w:val="0"/>
          <w:position w:val="1"/>
          <w:sz w:val="24"/>
          <w:szCs w:val="24"/>
        </w:rPr>
        <w:t>。图中</w:t>
      </w:r>
      <w:r>
        <w:rPr>
          <w:rFonts w:hint="eastAsia"/>
          <w:iCs/>
          <w:spacing w:val="-1"/>
          <w:kern w:val="0"/>
          <w:position w:val="1"/>
          <w:sz w:val="24"/>
          <w:szCs w:val="24"/>
        </w:rPr>
        <w:t>的</w:t>
      </w:r>
      <w:r>
        <w:rPr>
          <w:kern w:val="0"/>
          <w:position w:val="1"/>
          <w:sz w:val="24"/>
          <w:szCs w:val="24"/>
        </w:rPr>
        <w:t>校准点</w:t>
      </w:r>
      <w:r>
        <w:rPr>
          <w:spacing w:val="9"/>
          <w:kern w:val="0"/>
          <w:sz w:val="24"/>
          <w:szCs w:val="24"/>
        </w:rPr>
        <w:t>(</w:t>
      </w:r>
      <w:r>
        <w:rPr>
          <w:i/>
          <w:spacing w:val="9"/>
          <w:kern w:val="0"/>
          <w:sz w:val="24"/>
          <w:szCs w:val="24"/>
        </w:rPr>
        <w:t>t</w:t>
      </w:r>
      <w:r>
        <w:rPr>
          <w:i/>
          <w:spacing w:val="9"/>
          <w:kern w:val="0"/>
          <w:sz w:val="24"/>
          <w:szCs w:val="24"/>
          <w:vertAlign w:val="subscript"/>
        </w:rPr>
        <w:t>i</w:t>
      </w:r>
      <w:r>
        <w:rPr>
          <w:spacing w:val="9"/>
          <w:kern w:val="0"/>
          <w:sz w:val="24"/>
          <w:szCs w:val="24"/>
        </w:rPr>
        <w:t>,</w:t>
      </w:r>
      <w:r>
        <w:rPr>
          <w:spacing w:val="15"/>
          <w:kern w:val="0"/>
          <w:sz w:val="24"/>
          <w:szCs w:val="24"/>
        </w:rPr>
        <w:t xml:space="preserve"> </w:t>
      </w:r>
      <w:r>
        <w:rPr>
          <w:i/>
          <w:kern w:val="0"/>
          <w:sz w:val="24"/>
          <w:szCs w:val="24"/>
        </w:rPr>
        <w:t>y</w:t>
      </w:r>
      <w:r>
        <w:rPr>
          <w:i/>
          <w:kern w:val="0"/>
          <w:sz w:val="24"/>
          <w:szCs w:val="24"/>
          <w:vertAlign w:val="subscript"/>
        </w:rPr>
        <w:t>i</w:t>
      </w:r>
      <w:r>
        <w:rPr>
          <w:kern w:val="0"/>
          <w:sz w:val="24"/>
          <w:szCs w:val="24"/>
        </w:rPr>
        <w:t>)</w:t>
      </w:r>
      <w:r>
        <w:rPr>
          <w:kern w:val="0"/>
          <w:position w:val="1"/>
          <w:sz w:val="24"/>
          <w:szCs w:val="24"/>
        </w:rPr>
        <w:t>用叉</w:t>
      </w:r>
      <w:r>
        <w:rPr>
          <w:rFonts w:hint="eastAsia"/>
          <w:kern w:val="0"/>
          <w:position w:val="1"/>
          <w:sz w:val="24"/>
          <w:szCs w:val="24"/>
        </w:rPr>
        <w:t>号</w:t>
      </w:r>
      <w:r>
        <w:rPr>
          <w:kern w:val="0"/>
          <w:position w:val="1"/>
          <w:sz w:val="24"/>
          <w:szCs w:val="24"/>
        </w:rPr>
        <w:t>表示，</w:t>
      </w:r>
      <w:r>
        <w:rPr>
          <w:rFonts w:hint="eastAsia"/>
          <w:kern w:val="0"/>
          <w:position w:val="1"/>
          <w:sz w:val="24"/>
          <w:szCs w:val="24"/>
        </w:rPr>
        <w:t>具体</w:t>
      </w:r>
      <w:r>
        <w:rPr>
          <w:kern w:val="0"/>
          <w:position w:val="1"/>
          <w:sz w:val="24"/>
          <w:szCs w:val="24"/>
        </w:rPr>
        <w:t>数据</w:t>
      </w:r>
      <w:r>
        <w:rPr>
          <w:rFonts w:hint="eastAsia"/>
          <w:kern w:val="0"/>
          <w:position w:val="1"/>
          <w:sz w:val="24"/>
          <w:szCs w:val="24"/>
        </w:rPr>
        <w:t>列于</w:t>
      </w:r>
      <w:r>
        <w:rPr>
          <w:kern w:val="0"/>
          <w:position w:val="1"/>
          <w:sz w:val="24"/>
          <w:szCs w:val="24"/>
        </w:rPr>
        <w:t>表</w:t>
      </w:r>
      <w:r>
        <w:fldChar w:fldCharType="begin"/>
      </w:r>
      <w:r>
        <w:instrText xml:space="preserve"> HYPERLINK \l "_bookmark16" </w:instrText>
      </w:r>
      <w:r>
        <w:fldChar w:fldCharType="separate"/>
      </w:r>
      <w:r>
        <w:rPr>
          <w:kern w:val="0"/>
          <w:position w:val="1"/>
          <w:sz w:val="24"/>
          <w:szCs w:val="24"/>
        </w:rPr>
        <w:t>5</w:t>
      </w:r>
      <w:r>
        <w:rPr>
          <w:kern w:val="0"/>
          <w:position w:val="1"/>
          <w:sz w:val="24"/>
          <w:szCs w:val="24"/>
        </w:rPr>
        <w:fldChar w:fldCharType="end"/>
      </w:r>
      <w:r>
        <w:fldChar w:fldCharType="begin"/>
      </w:r>
      <w:r>
        <w:instrText xml:space="preserve"> HYPERLINK \l "_bookmark16" </w:instrText>
      </w:r>
      <w:r>
        <w:fldChar w:fldCharType="separate"/>
      </w:r>
      <w:r>
        <w:rPr>
          <w:kern w:val="0"/>
          <w:position w:val="1"/>
          <w:sz w:val="24"/>
          <w:szCs w:val="24"/>
        </w:rPr>
        <w:t>。</w:t>
      </w:r>
      <w:r>
        <w:rPr>
          <w:kern w:val="0"/>
          <w:position w:val="1"/>
          <w:sz w:val="24"/>
          <w:szCs w:val="24"/>
        </w:rPr>
        <w:fldChar w:fldCharType="end"/>
      </w:r>
      <w:r>
        <w:rPr>
          <w:kern w:val="0"/>
          <w:position w:val="1"/>
          <w:sz w:val="24"/>
          <w:szCs w:val="24"/>
        </w:rPr>
        <w:t>基于测量</w:t>
      </w:r>
      <w:r>
        <w:rPr>
          <w:rFonts w:hint="eastAsia"/>
          <w:kern w:val="0"/>
          <w:position w:val="1"/>
          <w:sz w:val="24"/>
          <w:szCs w:val="24"/>
        </w:rPr>
        <w:t>认知</w:t>
      </w:r>
      <w:r>
        <w:rPr>
          <w:kern w:val="0"/>
          <w:position w:val="1"/>
          <w:sz w:val="24"/>
          <w:szCs w:val="24"/>
        </w:rPr>
        <w:t>，所有</w:t>
      </w:r>
      <w:r>
        <w:rPr>
          <w:i/>
          <w:kern w:val="0"/>
          <w:sz w:val="24"/>
          <w:szCs w:val="24"/>
        </w:rPr>
        <w:t>y</w:t>
      </w:r>
      <w:r>
        <w:rPr>
          <w:i/>
          <w:kern w:val="0"/>
          <w:sz w:val="24"/>
          <w:szCs w:val="24"/>
          <w:vertAlign w:val="subscript"/>
        </w:rPr>
        <w:t>i</w:t>
      </w:r>
      <w:r>
        <w:rPr>
          <w:rFonts w:hint="eastAsia"/>
          <w:kern w:val="0"/>
          <w:position w:val="1"/>
          <w:sz w:val="24"/>
          <w:szCs w:val="24"/>
        </w:rPr>
        <w:t>的</w:t>
      </w:r>
      <w:r>
        <w:rPr>
          <w:kern w:val="0"/>
          <w:position w:val="1"/>
          <w:sz w:val="24"/>
          <w:szCs w:val="24"/>
        </w:rPr>
        <w:t>标准不确定度</w:t>
      </w:r>
      <w:r>
        <w:rPr>
          <w:rFonts w:hint="eastAsia"/>
          <w:kern w:val="0"/>
          <w:position w:val="1"/>
          <w:sz w:val="24"/>
          <w:szCs w:val="24"/>
        </w:rPr>
        <w:t>均设为</w:t>
      </w:r>
      <w:r>
        <w:rPr>
          <w:kern w:val="0"/>
          <w:position w:val="1"/>
          <w:sz w:val="24"/>
          <w:szCs w:val="24"/>
        </w:rPr>
        <w:t>0.025</w:t>
      </w:r>
      <w:r>
        <w:rPr>
          <w:kern w:val="0"/>
          <w:position w:val="1"/>
          <w:sz w:val="24"/>
          <w:szCs w:val="24"/>
        </w:rPr>
        <w:sym w:font="Symbol" w:char="F0B4"/>
      </w:r>
      <w:r>
        <w:rPr>
          <w:kern w:val="0"/>
          <w:position w:val="1"/>
          <w:sz w:val="24"/>
          <w:szCs w:val="24"/>
        </w:rPr>
        <w:t>10</w:t>
      </w:r>
      <w:r>
        <w:rPr>
          <w:kern w:val="0"/>
          <w:position w:val="1"/>
          <w:sz w:val="24"/>
          <w:szCs w:val="24"/>
          <w:vertAlign w:val="superscript"/>
        </w:rPr>
        <w:sym w:font="Symbol" w:char="F02D"/>
      </w:r>
      <w:r>
        <w:rPr>
          <w:kern w:val="0"/>
          <w:position w:val="1"/>
          <w:sz w:val="24"/>
          <w:szCs w:val="24"/>
          <w:vertAlign w:val="superscript"/>
        </w:rPr>
        <w:t>6</w:t>
      </w:r>
      <w:r>
        <w:rPr>
          <w:kern w:val="0"/>
          <w:position w:val="1"/>
          <w:sz w:val="24"/>
          <w:szCs w:val="24"/>
        </w:rPr>
        <w:t>，</w:t>
      </w:r>
      <w:r>
        <w:rPr>
          <w:i/>
          <w:kern w:val="0"/>
          <w:sz w:val="24"/>
          <w:szCs w:val="24"/>
        </w:rPr>
        <w:t>t</w:t>
      </w:r>
      <w:r>
        <w:rPr>
          <w:i/>
          <w:kern w:val="0"/>
          <w:sz w:val="24"/>
          <w:szCs w:val="24"/>
          <w:vertAlign w:val="subscript"/>
        </w:rPr>
        <w:t>i</w:t>
      </w:r>
      <w:r>
        <w:rPr>
          <w:i/>
          <w:spacing w:val="1"/>
          <w:kern w:val="0"/>
          <w:sz w:val="24"/>
          <w:szCs w:val="24"/>
        </w:rPr>
        <w:t xml:space="preserve"> </w:t>
      </w:r>
      <w:r>
        <w:rPr>
          <w:rFonts w:hint="eastAsia"/>
          <w:kern w:val="0"/>
          <w:position w:val="1"/>
          <w:sz w:val="24"/>
          <w:szCs w:val="24"/>
        </w:rPr>
        <w:t>视为</w:t>
      </w:r>
      <w:r>
        <w:rPr>
          <w:kern w:val="0"/>
          <w:position w:val="1"/>
          <w:sz w:val="24"/>
          <w:szCs w:val="24"/>
        </w:rPr>
        <w:t>精确</w:t>
      </w:r>
      <w:r>
        <w:rPr>
          <w:rFonts w:hint="eastAsia"/>
          <w:kern w:val="0"/>
          <w:position w:val="1"/>
          <w:sz w:val="24"/>
          <w:szCs w:val="24"/>
        </w:rPr>
        <w:t>值</w:t>
      </w:r>
      <w:r>
        <w:rPr>
          <w:kern w:val="0"/>
          <w:position w:val="1"/>
          <w:sz w:val="24"/>
          <w:szCs w:val="24"/>
        </w:rPr>
        <w:t>。</w:t>
      </w:r>
    </w:p>
    <w:p w14:paraId="621ECC5E">
      <w:pPr>
        <w:ind w:firstLine="480" w:firstLineChars="200"/>
        <w:jc w:val="center"/>
        <w:rPr>
          <w:kern w:val="0"/>
          <w:position w:val="1"/>
          <w:sz w:val="24"/>
          <w:szCs w:val="24"/>
        </w:rPr>
      </w:pPr>
      <w:r>
        <w:rPr>
          <w:kern w:val="0"/>
          <w:sz w:val="24"/>
          <w:szCs w:val="24"/>
        </w:rPr>
        <w:drawing>
          <wp:inline distT="0" distB="0" distL="0" distR="0">
            <wp:extent cx="2620645" cy="2018665"/>
            <wp:effectExtent l="0" t="0" r="0" b="0"/>
            <wp:docPr id="1004" name="image1.png"/>
            <wp:cNvGraphicFramePr/>
            <a:graphic xmlns:a="http://schemas.openxmlformats.org/drawingml/2006/main">
              <a:graphicData uri="http://schemas.openxmlformats.org/drawingml/2006/picture">
                <pic:pic xmlns:pic="http://schemas.openxmlformats.org/drawingml/2006/picture">
                  <pic:nvPicPr>
                    <pic:cNvPr id="1004" name="image1.png"/>
                    <pic:cNvPicPr/>
                  </pic:nvPicPr>
                  <pic:blipFill>
                    <a:blip r:embed="rId32">
                      <a:extLst>
                        <a:ext uri="{28A0092B-C50C-407E-A947-70E740481C1C}">
                          <a14:useLocalDpi xmlns:a14="http://schemas.microsoft.com/office/drawing/2010/main" val="0"/>
                        </a:ext>
                      </a:extLst>
                    </a:blip>
                    <a:srcRect/>
                    <a:stretch>
                      <a:fillRect/>
                    </a:stretch>
                  </pic:blipFill>
                  <pic:spPr>
                    <a:xfrm>
                      <a:off x="0" y="0"/>
                      <a:ext cx="2620645" cy="2018665"/>
                    </a:xfrm>
                    <a:prstGeom prst="rect">
                      <a:avLst/>
                    </a:prstGeom>
                    <a:noFill/>
                    <a:ln>
                      <a:noFill/>
                    </a:ln>
                  </pic:spPr>
                </pic:pic>
              </a:graphicData>
            </a:graphic>
          </wp:inline>
        </w:drawing>
      </w:r>
    </w:p>
    <w:p w14:paraId="5293247D">
      <w:pPr>
        <w:jc w:val="center"/>
        <w:rPr>
          <w:kern w:val="0"/>
          <w:sz w:val="24"/>
          <w:szCs w:val="24"/>
        </w:rPr>
      </w:pPr>
      <w:r>
        <w:rPr>
          <w:kern w:val="0"/>
          <w:sz w:val="24"/>
          <w:szCs w:val="24"/>
        </w:rPr>
        <w:t>图5：每隔大约6个月</w:t>
      </w:r>
      <w:r>
        <w:rPr>
          <w:rFonts w:hint="eastAsia"/>
          <w:kern w:val="0"/>
          <w:sz w:val="24"/>
          <w:szCs w:val="24"/>
        </w:rPr>
        <w:t>的时间</w:t>
      </w:r>
      <w:r>
        <w:rPr>
          <w:kern w:val="0"/>
          <w:sz w:val="24"/>
          <w:szCs w:val="24"/>
        </w:rPr>
        <w:t>测得的电阻标准的相对偏差、拟合的漂移线和95%的包含区间</w:t>
      </w:r>
    </w:p>
    <w:p w14:paraId="71EBB04A">
      <w:pPr>
        <w:ind w:firstLine="480" w:firstLineChars="200"/>
        <w:jc w:val="center"/>
        <w:rPr>
          <w:kern w:val="0"/>
          <w:sz w:val="24"/>
          <w:szCs w:val="24"/>
        </w:rPr>
      </w:pPr>
    </w:p>
    <w:p w14:paraId="79D701C3">
      <w:pPr>
        <w:ind w:firstLine="480" w:firstLineChars="200"/>
        <w:jc w:val="center"/>
        <w:rPr>
          <w:kern w:val="0"/>
          <w:sz w:val="24"/>
          <w:szCs w:val="24"/>
        </w:rPr>
      </w:pPr>
      <w:r>
        <w:rPr>
          <w:kern w:val="0"/>
          <w:sz w:val="24"/>
          <w:szCs w:val="24"/>
        </w:rPr>
        <w:t>表5：电阻漂移数据</w:t>
      </w:r>
    </w:p>
    <w:p w14:paraId="486B91D9">
      <w:pPr>
        <w:ind w:firstLine="480" w:firstLineChars="200"/>
        <w:jc w:val="center"/>
        <w:rPr>
          <w:kern w:val="0"/>
          <w:sz w:val="24"/>
          <w:szCs w:val="24"/>
        </w:rPr>
      </w:pPr>
      <w:r>
        <w:rPr>
          <w:rFonts w:hint="eastAsia"/>
          <w:kern w:val="0"/>
          <w:sz w:val="24"/>
          <w:szCs w:val="24"/>
        </w:rPr>
        <w:drawing>
          <wp:inline distT="0" distB="0" distL="0" distR="0">
            <wp:extent cx="5620385" cy="2029460"/>
            <wp:effectExtent l="0" t="0" r="0" b="0"/>
            <wp:docPr id="1003" name="图片 95"/>
            <wp:cNvGraphicFramePr/>
            <a:graphic xmlns:a="http://schemas.openxmlformats.org/drawingml/2006/main">
              <a:graphicData uri="http://schemas.openxmlformats.org/drawingml/2006/picture">
                <pic:pic xmlns:pic="http://schemas.openxmlformats.org/drawingml/2006/picture">
                  <pic:nvPicPr>
                    <pic:cNvPr id="1003" name="图片 95"/>
                    <pic:cNvPicPr/>
                  </pic:nvPicPr>
                  <pic:blipFill>
                    <a:blip r:embed="rId33">
                      <a:extLst>
                        <a:ext uri="{28A0092B-C50C-407E-A947-70E740481C1C}">
                          <a14:useLocalDpi xmlns:a14="http://schemas.microsoft.com/office/drawing/2010/main" val="0"/>
                        </a:ext>
                      </a:extLst>
                    </a:blip>
                    <a:srcRect/>
                    <a:stretch>
                      <a:fillRect/>
                    </a:stretch>
                  </pic:blipFill>
                  <pic:spPr>
                    <a:xfrm>
                      <a:off x="0" y="0"/>
                      <a:ext cx="5620385" cy="2029460"/>
                    </a:xfrm>
                    <a:prstGeom prst="rect">
                      <a:avLst/>
                    </a:prstGeom>
                    <a:noFill/>
                    <a:ln>
                      <a:noFill/>
                    </a:ln>
                  </pic:spPr>
                </pic:pic>
              </a:graphicData>
            </a:graphic>
          </wp:inline>
        </w:drawing>
      </w:r>
    </w:p>
    <w:p w14:paraId="61C6FCFC">
      <w:pPr>
        <w:pStyle w:val="9"/>
        <w:spacing w:after="0"/>
        <w:ind w:firstLine="400" w:firstLineChars="200"/>
        <w:jc w:val="both"/>
        <w:rPr>
          <w:kern w:val="0"/>
          <w:sz w:val="24"/>
          <w:szCs w:val="24"/>
        </w:rPr>
      </w:pPr>
      <w:r>
        <mc:AlternateContent>
          <mc:Choice Requires="wps">
            <w:drawing>
              <wp:anchor distT="0" distB="0" distL="0" distR="0" simplePos="0" relativeHeight="251663360" behindDoc="1" locked="0" layoutInCell="1" allowOverlap="1">
                <wp:simplePos x="0" y="0"/>
                <wp:positionH relativeFrom="page">
                  <wp:posOffset>1515745</wp:posOffset>
                </wp:positionH>
                <wp:positionV relativeFrom="paragraph">
                  <wp:posOffset>50165</wp:posOffset>
                </wp:positionV>
                <wp:extent cx="4346575" cy="1270"/>
                <wp:effectExtent l="0" t="0" r="0" b="0"/>
                <wp:wrapTopAndBottom/>
                <wp:docPr id="1651691369" name="任意形状 98"/>
                <wp:cNvGraphicFramePr/>
                <a:graphic xmlns:a="http://schemas.openxmlformats.org/drawingml/2006/main">
                  <a:graphicData uri="http://schemas.microsoft.com/office/word/2010/wordprocessingShape">
                    <wps:wsp>
                      <wps:cNvSpPr/>
                      <wps:spPr bwMode="auto">
                        <a:xfrm>
                          <a:off x="0" y="0"/>
                          <a:ext cx="4346575" cy="1270"/>
                        </a:xfrm>
                        <a:custGeom>
                          <a:avLst/>
                          <a:gdLst>
                            <a:gd name="T0" fmla="+- 0 2387 2387"/>
                            <a:gd name="T1" fmla="*/ T0 w 6845"/>
                            <a:gd name="T2" fmla="+- 0 9231 2387"/>
                            <a:gd name="T3" fmla="*/ T2 w 6845"/>
                          </a:gdLst>
                          <a:ahLst/>
                          <a:cxnLst>
                            <a:cxn ang="0">
                              <a:pos x="T1" y="0"/>
                            </a:cxn>
                            <a:cxn ang="0">
                              <a:pos x="T3" y="0"/>
                            </a:cxn>
                          </a:cxnLst>
                          <a:rect l="0" t="0" r="r" b="b"/>
                          <a:pathLst>
                            <a:path w="6845">
                              <a:moveTo>
                                <a:pt x="0" y="0"/>
                              </a:moveTo>
                              <a:lnTo>
                                <a:pt x="6844" y="0"/>
                              </a:lnTo>
                            </a:path>
                          </a:pathLst>
                        </a:custGeom>
                        <a:noFill/>
                        <a:ln w="10643">
                          <a:solidFill>
                            <a:srgbClr val="000000"/>
                          </a:solidFill>
                          <a:round/>
                        </a:ln>
                      </wps:spPr>
                      <wps:bodyPr rot="0" vert="horz" wrap="square" lIns="91440" tIns="45720" rIns="91440" bIns="45720" anchor="t" anchorCtr="0" upright="1">
                        <a:noAutofit/>
                      </wps:bodyPr>
                    </wps:wsp>
                  </a:graphicData>
                </a:graphic>
              </wp:anchor>
            </w:drawing>
          </mc:Choice>
          <mc:Fallback>
            <w:pict>
              <v:shape id="任意形状 98" o:spid="_x0000_s1026" o:spt="100" style="position:absolute;left:0pt;margin-left:119.35pt;margin-top:3.95pt;height:0.1pt;width:342.25pt;mso-position-horizontal-relative:page;mso-wrap-distance-bottom:0pt;mso-wrap-distance-top:0pt;z-index:-251653120;mso-width-relative:page;mso-height-relative:page;" filled="f" stroked="t" coordsize="6845,1" o:gfxdata="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EPgPo9cAAAAHAQAADwAAAAAA&#10;AAABACAAAAAiAAAAZHJzL2Rvd25yZXYueG1sUEsBAhQAFAAAAAgAh07iQPyXlcS/AgAAzwUAAA4A&#10;AAAAAAAAAQAgAAAAJgEAAGRycy9lMm9Eb2MueG1sUEsFBgAAAAAGAAYAWQEAAFcGAAAAAA==&#10;" path="m0,0l6844,0e">
                <v:path o:connectlocs="0,0;4345940,0" o:connectangles="0,0"/>
                <v:fill on="f" focussize="0,0"/>
                <v:stroke weight="0.838031496062992pt" color="#000000" joinstyle="round"/>
                <v:imagedata o:title=""/>
                <o:lock v:ext="edit" aspectratio="f"/>
                <w10:wrap type="topAndBottom"/>
              </v:shape>
            </w:pict>
          </mc:Fallback>
        </mc:AlternateContent>
      </w:r>
      <w:r>
        <w:rPr>
          <w:kern w:val="0"/>
          <w:sz w:val="24"/>
          <w:szCs w:val="24"/>
        </w:rPr>
        <w:t>图</w:t>
      </w:r>
      <w:r>
        <w:fldChar w:fldCharType="begin"/>
      </w:r>
      <w:r>
        <w:instrText xml:space="preserve"> HYPERLINK \l "_bookmark15" </w:instrText>
      </w:r>
      <w:r>
        <w:fldChar w:fldCharType="separate"/>
      </w:r>
      <w:r>
        <w:rPr>
          <w:kern w:val="0"/>
          <w:sz w:val="24"/>
          <w:szCs w:val="24"/>
        </w:rPr>
        <w:t>5</w:t>
      </w:r>
      <w:r>
        <w:rPr>
          <w:kern w:val="0"/>
          <w:sz w:val="24"/>
          <w:szCs w:val="24"/>
        </w:rPr>
        <w:fldChar w:fldCharType="end"/>
      </w:r>
      <w:r>
        <w:rPr>
          <w:kern w:val="0"/>
          <w:sz w:val="24"/>
          <w:szCs w:val="24"/>
        </w:rPr>
        <w:t>的蓝</w:t>
      </w:r>
      <w:r>
        <w:rPr>
          <w:rFonts w:hint="eastAsia"/>
          <w:kern w:val="0"/>
          <w:sz w:val="24"/>
          <w:szCs w:val="24"/>
        </w:rPr>
        <w:t>色</w:t>
      </w:r>
      <w:r>
        <w:rPr>
          <w:kern w:val="0"/>
          <w:sz w:val="24"/>
          <w:szCs w:val="24"/>
        </w:rPr>
        <w:t>中</w:t>
      </w:r>
      <w:r>
        <w:rPr>
          <w:rFonts w:hint="eastAsia"/>
          <w:kern w:val="0"/>
          <w:sz w:val="24"/>
          <w:szCs w:val="24"/>
        </w:rPr>
        <w:t>心</w:t>
      </w:r>
      <w:r>
        <w:rPr>
          <w:kern w:val="0"/>
          <w:sz w:val="24"/>
          <w:szCs w:val="24"/>
        </w:rPr>
        <w:t>线显示的是时间相关的相对偏差的估计值，</w:t>
      </w:r>
      <w:r>
        <w:rPr>
          <w:rFonts w:hint="eastAsia"/>
          <w:kern w:val="0"/>
          <w:sz w:val="24"/>
          <w:szCs w:val="24"/>
        </w:rPr>
        <w:t>通过</w:t>
      </w:r>
      <w:r>
        <w:rPr>
          <w:kern w:val="0"/>
          <w:sz w:val="24"/>
          <w:szCs w:val="24"/>
        </w:rPr>
        <w:t>给定不确定度</w:t>
      </w:r>
      <w:r>
        <w:rPr>
          <w:rFonts w:hint="eastAsia"/>
          <w:kern w:val="0"/>
          <w:sz w:val="24"/>
          <w:szCs w:val="24"/>
        </w:rPr>
        <w:t>之下</w:t>
      </w:r>
      <w:r>
        <w:rPr>
          <w:kern w:val="0"/>
          <w:sz w:val="24"/>
          <w:szCs w:val="24"/>
        </w:rPr>
        <w:t>最小二乘</w:t>
      </w:r>
      <w:r>
        <w:rPr>
          <w:rFonts w:hint="eastAsia"/>
          <w:kern w:val="0"/>
          <w:sz w:val="24"/>
          <w:szCs w:val="24"/>
        </w:rPr>
        <w:t>法</w:t>
      </w:r>
      <w:r>
        <w:rPr>
          <w:kern w:val="0"/>
          <w:sz w:val="24"/>
          <w:szCs w:val="24"/>
        </w:rPr>
        <w:t>回归对校准点进行直线拟合获得。上下</w:t>
      </w:r>
      <w:r>
        <w:rPr>
          <w:rFonts w:hint="eastAsia"/>
          <w:kern w:val="0"/>
          <w:sz w:val="24"/>
          <w:szCs w:val="24"/>
        </w:rPr>
        <w:t>两条</w:t>
      </w:r>
      <w:r>
        <w:rPr>
          <w:kern w:val="0"/>
          <w:sz w:val="24"/>
          <w:szCs w:val="24"/>
        </w:rPr>
        <w:t>红</w:t>
      </w:r>
      <w:r>
        <w:rPr>
          <w:rFonts w:hint="eastAsia"/>
          <w:kern w:val="0"/>
          <w:sz w:val="24"/>
          <w:szCs w:val="24"/>
        </w:rPr>
        <w:t>色实</w:t>
      </w:r>
      <w:r>
        <w:rPr>
          <w:kern w:val="0"/>
          <w:sz w:val="24"/>
          <w:szCs w:val="24"/>
        </w:rPr>
        <w:t>线表示的是作为时</w:t>
      </w:r>
      <w:r>
        <w:rPr>
          <w:kern w:val="0"/>
          <w:position w:val="1"/>
          <w:sz w:val="24"/>
          <w:szCs w:val="24"/>
        </w:rPr>
        <w:t>间函数的</w:t>
      </w:r>
      <w:r>
        <w:rPr>
          <w:i/>
          <w:kern w:val="0"/>
          <w:sz w:val="24"/>
          <w:szCs w:val="24"/>
        </w:rPr>
        <w:t>y</w:t>
      </w:r>
      <w:r>
        <w:rPr>
          <w:kern w:val="0"/>
          <w:sz w:val="24"/>
          <w:szCs w:val="24"/>
        </w:rPr>
        <w:t>的95％包含区间</w:t>
      </w:r>
      <w:r>
        <w:rPr>
          <w:kern w:val="0"/>
          <w:position w:val="1"/>
          <w:sz w:val="24"/>
          <w:szCs w:val="24"/>
        </w:rPr>
        <w:t>。</w:t>
      </w:r>
      <w:r>
        <w:rPr>
          <w:rFonts w:hint="eastAsia"/>
          <w:kern w:val="0"/>
          <w:position w:val="1"/>
          <w:sz w:val="24"/>
          <w:szCs w:val="24"/>
        </w:rPr>
        <w:t>相对于</w:t>
      </w:r>
      <w:r>
        <w:rPr>
          <w:kern w:val="0"/>
          <w:position w:val="1"/>
          <w:sz w:val="24"/>
          <w:szCs w:val="24"/>
        </w:rPr>
        <w:t>直线的数据分散性的标准偏差经评定为0.023</w:t>
      </w:r>
      <w:r>
        <w:rPr>
          <w:kern w:val="0"/>
          <w:sz w:val="24"/>
          <w:szCs w:val="24"/>
        </w:rPr>
        <w:t>×</w:t>
      </w:r>
      <w:r>
        <w:rPr>
          <w:kern w:val="0"/>
          <w:position w:val="1"/>
          <w:sz w:val="24"/>
          <w:szCs w:val="24"/>
        </w:rPr>
        <w:t>10</w:t>
      </w:r>
      <w:r>
        <w:rPr>
          <w:kern w:val="0"/>
          <w:position w:val="1"/>
          <w:sz w:val="24"/>
          <w:szCs w:val="24"/>
          <w:vertAlign w:val="superscript"/>
        </w:rPr>
        <w:sym w:font="Symbol" w:char="F02D"/>
      </w:r>
      <w:r>
        <w:rPr>
          <w:kern w:val="0"/>
          <w:position w:val="1"/>
          <w:sz w:val="24"/>
          <w:szCs w:val="24"/>
          <w:vertAlign w:val="superscript"/>
        </w:rPr>
        <w:t>6</w:t>
      </w:r>
      <w:r>
        <w:rPr>
          <w:kern w:val="0"/>
          <w:position w:val="1"/>
          <w:sz w:val="24"/>
          <w:szCs w:val="24"/>
        </w:rPr>
        <w:t>，与</w:t>
      </w:r>
      <w:r>
        <w:rPr>
          <w:i/>
          <w:kern w:val="0"/>
          <w:sz w:val="24"/>
          <w:szCs w:val="24"/>
        </w:rPr>
        <w:t>y</w:t>
      </w:r>
      <w:r>
        <w:rPr>
          <w:i/>
          <w:kern w:val="0"/>
          <w:sz w:val="24"/>
          <w:szCs w:val="24"/>
          <w:vertAlign w:val="subscript"/>
        </w:rPr>
        <w:t>i</w:t>
      </w:r>
      <w:r>
        <w:rPr>
          <w:kern w:val="0"/>
          <w:position w:val="1"/>
          <w:sz w:val="24"/>
          <w:szCs w:val="24"/>
        </w:rPr>
        <w:t>的标准不确定度0.025</w:t>
      </w:r>
      <w:r>
        <w:rPr>
          <w:kern w:val="0"/>
          <w:sz w:val="24"/>
          <w:szCs w:val="24"/>
        </w:rPr>
        <w:t>×</w:t>
      </w:r>
      <w:r>
        <w:rPr>
          <w:kern w:val="0"/>
          <w:position w:val="1"/>
          <w:sz w:val="24"/>
          <w:szCs w:val="24"/>
        </w:rPr>
        <w:t>10</w:t>
      </w:r>
      <w:r>
        <w:rPr>
          <w:kern w:val="0"/>
          <w:position w:val="1"/>
          <w:sz w:val="24"/>
          <w:szCs w:val="24"/>
          <w:vertAlign w:val="superscript"/>
        </w:rPr>
        <w:sym w:font="Symbol" w:char="F02D"/>
      </w:r>
      <w:r>
        <w:rPr>
          <w:kern w:val="0"/>
          <w:position w:val="1"/>
          <w:sz w:val="24"/>
          <w:szCs w:val="24"/>
          <w:vertAlign w:val="superscript"/>
        </w:rPr>
        <w:t>6</w:t>
      </w:r>
      <w:r>
        <w:rPr>
          <w:kern w:val="0"/>
          <w:sz w:val="24"/>
          <w:szCs w:val="24"/>
        </w:rPr>
        <w:t>吻合</w:t>
      </w:r>
      <w:r>
        <w:rPr>
          <w:rFonts w:hint="eastAsia"/>
          <w:kern w:val="0"/>
          <w:sz w:val="24"/>
          <w:szCs w:val="24"/>
        </w:rPr>
        <w:t>良</w:t>
      </w:r>
      <w:r>
        <w:rPr>
          <w:kern w:val="0"/>
          <w:sz w:val="24"/>
          <w:szCs w:val="24"/>
        </w:rPr>
        <w:t>好。</w:t>
      </w:r>
    </w:p>
    <w:p w14:paraId="29E43081">
      <w:pPr>
        <w:ind w:firstLine="480" w:firstLineChars="200"/>
        <w:rPr>
          <w:kern w:val="0"/>
          <w:sz w:val="24"/>
          <w:szCs w:val="24"/>
        </w:rPr>
      </w:pPr>
      <w:r>
        <w:rPr>
          <w:kern w:val="0"/>
          <w:position w:val="1"/>
          <w:sz w:val="24"/>
          <w:szCs w:val="24"/>
        </w:rPr>
        <w:t>客户基于NMI工作标准的校准可在最近一次</w:t>
      </w:r>
      <w:r>
        <w:rPr>
          <w:rFonts w:hint="eastAsia"/>
          <w:kern w:val="0"/>
          <w:position w:val="1"/>
          <w:sz w:val="24"/>
          <w:szCs w:val="24"/>
        </w:rPr>
        <w:t>再</w:t>
      </w:r>
      <w:r>
        <w:rPr>
          <w:kern w:val="0"/>
          <w:position w:val="1"/>
          <w:sz w:val="24"/>
          <w:szCs w:val="24"/>
        </w:rPr>
        <w:t>校准</w:t>
      </w:r>
      <w:r>
        <w:rPr>
          <w:rFonts w:hint="eastAsia"/>
          <w:kern w:val="0"/>
          <w:position w:val="1"/>
          <w:sz w:val="24"/>
          <w:szCs w:val="24"/>
        </w:rPr>
        <w:t>后的</w:t>
      </w:r>
      <w:r>
        <w:rPr>
          <w:kern w:val="0"/>
          <w:position w:val="1"/>
          <w:sz w:val="24"/>
          <w:szCs w:val="24"/>
        </w:rPr>
        <w:t>6个月</w:t>
      </w:r>
      <w:r>
        <w:rPr>
          <w:rFonts w:hint="eastAsia"/>
          <w:kern w:val="0"/>
          <w:position w:val="1"/>
          <w:sz w:val="24"/>
          <w:szCs w:val="24"/>
        </w:rPr>
        <w:t>周期之</w:t>
      </w:r>
      <w:r>
        <w:rPr>
          <w:kern w:val="0"/>
          <w:position w:val="1"/>
          <w:sz w:val="24"/>
          <w:szCs w:val="24"/>
        </w:rPr>
        <w:t>内任意时间</w:t>
      </w:r>
      <w:r>
        <w:rPr>
          <w:i/>
          <w:kern w:val="0"/>
          <w:sz w:val="24"/>
          <w:szCs w:val="24"/>
        </w:rPr>
        <w:t>t</w:t>
      </w:r>
      <w:r>
        <w:rPr>
          <w:kern w:val="0"/>
          <w:sz w:val="24"/>
          <w:szCs w:val="24"/>
          <w:vertAlign w:val="subscript"/>
        </w:rPr>
        <w:t>C</w:t>
      </w:r>
      <w:r>
        <w:rPr>
          <w:rFonts w:hint="eastAsia"/>
          <w:kern w:val="0"/>
          <w:position w:val="1"/>
          <w:sz w:val="24"/>
          <w:szCs w:val="24"/>
        </w:rPr>
        <w:t>进行。此</w:t>
      </w:r>
      <w:r>
        <w:rPr>
          <w:kern w:val="0"/>
          <w:position w:val="1"/>
          <w:sz w:val="24"/>
          <w:szCs w:val="24"/>
        </w:rPr>
        <w:t>时NMI标准的值</w:t>
      </w:r>
      <w:r>
        <w:rPr>
          <w:rFonts w:hint="eastAsia"/>
          <w:kern w:val="0"/>
          <w:position w:val="1"/>
          <w:sz w:val="24"/>
          <w:szCs w:val="24"/>
        </w:rPr>
        <w:t>由</w:t>
      </w:r>
      <w:r>
        <w:rPr>
          <w:kern w:val="0"/>
          <w:position w:val="1"/>
          <w:sz w:val="24"/>
          <w:szCs w:val="24"/>
        </w:rPr>
        <w:t>直线</w:t>
      </w:r>
      <w:r>
        <w:rPr>
          <w:rFonts w:hint="eastAsia"/>
          <w:kern w:val="0"/>
          <w:position w:val="1"/>
          <w:sz w:val="24"/>
          <w:szCs w:val="24"/>
        </w:rPr>
        <w:t>在</w:t>
      </w:r>
      <w:r>
        <w:rPr>
          <w:i/>
          <w:kern w:val="0"/>
          <w:sz w:val="24"/>
          <w:szCs w:val="24"/>
        </w:rPr>
        <w:t>t</w:t>
      </w:r>
      <w:r>
        <w:rPr>
          <w:i/>
          <w:spacing w:val="19"/>
          <w:kern w:val="0"/>
          <w:sz w:val="24"/>
          <w:szCs w:val="24"/>
        </w:rPr>
        <w:t xml:space="preserve"> </w:t>
      </w:r>
      <w:r>
        <w:rPr>
          <w:kern w:val="0"/>
          <w:sz w:val="24"/>
          <w:szCs w:val="24"/>
        </w:rPr>
        <w:t xml:space="preserve">= </w:t>
      </w:r>
      <w:r>
        <w:rPr>
          <w:i/>
          <w:kern w:val="0"/>
          <w:sz w:val="24"/>
          <w:szCs w:val="24"/>
        </w:rPr>
        <w:t>t</w:t>
      </w:r>
      <w:r>
        <w:rPr>
          <w:kern w:val="0"/>
          <w:sz w:val="24"/>
          <w:szCs w:val="24"/>
          <w:vertAlign w:val="subscript"/>
        </w:rPr>
        <w:t>C</w:t>
      </w:r>
      <w:r>
        <w:rPr>
          <w:rFonts w:hint="eastAsia"/>
          <w:kern w:val="0"/>
          <w:position w:val="1"/>
          <w:sz w:val="24"/>
          <w:szCs w:val="24"/>
        </w:rPr>
        <w:t>处</w:t>
      </w:r>
      <w:r>
        <w:rPr>
          <w:kern w:val="0"/>
          <w:position w:val="1"/>
          <w:sz w:val="24"/>
          <w:szCs w:val="24"/>
        </w:rPr>
        <w:t>的值。</w:t>
      </w:r>
    </w:p>
    <w:p w14:paraId="3225A05A">
      <w:pPr>
        <w:ind w:firstLine="480" w:firstLineChars="200"/>
        <w:rPr>
          <w:kern w:val="0"/>
          <w:sz w:val="24"/>
          <w:szCs w:val="24"/>
        </w:rPr>
      </w:pPr>
      <w:r>
        <w:rPr>
          <w:kern w:val="0"/>
          <w:position w:val="1"/>
          <w:sz w:val="24"/>
          <w:szCs w:val="24"/>
        </w:rPr>
        <w:t>对于</w:t>
      </w:r>
      <w:r>
        <w:rPr>
          <w:i/>
          <w:kern w:val="0"/>
          <w:sz w:val="24"/>
          <w:szCs w:val="24"/>
        </w:rPr>
        <w:t>t</w:t>
      </w:r>
      <w:r>
        <w:rPr>
          <w:kern w:val="0"/>
          <w:sz w:val="24"/>
          <w:szCs w:val="24"/>
          <w:vertAlign w:val="subscript"/>
        </w:rPr>
        <w:t>C</w:t>
      </w:r>
      <w:r>
        <w:rPr>
          <w:spacing w:val="1"/>
          <w:kern w:val="0"/>
          <w:sz w:val="24"/>
          <w:szCs w:val="24"/>
        </w:rPr>
        <w:t xml:space="preserve"> </w:t>
      </w:r>
      <w:r>
        <w:rPr>
          <w:kern w:val="0"/>
          <w:sz w:val="24"/>
          <w:szCs w:val="24"/>
        </w:rPr>
        <w:t>= 9 242 d</w:t>
      </w:r>
      <w:r>
        <w:rPr>
          <w:kern w:val="0"/>
          <w:position w:val="1"/>
          <w:sz w:val="24"/>
          <w:szCs w:val="24"/>
        </w:rPr>
        <w:t>，即表中最近</w:t>
      </w:r>
      <w:r>
        <w:rPr>
          <w:i/>
          <w:kern w:val="0"/>
          <w:position w:val="1"/>
          <w:sz w:val="24"/>
          <w:szCs w:val="24"/>
        </w:rPr>
        <w:t>t</w:t>
      </w:r>
      <w:r>
        <w:rPr>
          <w:kern w:val="0"/>
          <w:position w:val="1"/>
          <w:sz w:val="24"/>
          <w:szCs w:val="24"/>
        </w:rPr>
        <w:t>值后大约6个月</w:t>
      </w:r>
      <w:r>
        <w:rPr>
          <w:rFonts w:hint="eastAsia"/>
          <w:kern w:val="0"/>
          <w:position w:val="1"/>
          <w:sz w:val="24"/>
          <w:szCs w:val="24"/>
        </w:rPr>
        <w:t>时间</w:t>
      </w:r>
      <w:r>
        <w:rPr>
          <w:kern w:val="0"/>
          <w:position w:val="1"/>
          <w:sz w:val="24"/>
          <w:szCs w:val="24"/>
        </w:rPr>
        <w:t>，使用拟合直线外推</w:t>
      </w:r>
      <w:r>
        <w:rPr>
          <w:rFonts w:hint="eastAsia"/>
          <w:kern w:val="0"/>
          <w:position w:val="1"/>
          <w:sz w:val="24"/>
          <w:szCs w:val="24"/>
        </w:rPr>
        <w:t>所得</w:t>
      </w:r>
      <w:r>
        <w:rPr>
          <w:kern w:val="0"/>
          <w:position w:val="1"/>
          <w:sz w:val="24"/>
          <w:szCs w:val="24"/>
        </w:rPr>
        <w:t>的值为</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C</m:t>
            </m:r>
            <m:ctrlPr>
              <w:rPr>
                <w:rFonts w:ascii="Cambria Math" w:hAnsi="Cambria Math"/>
                <w:i/>
                <w:kern w:val="0"/>
                <w:sz w:val="24"/>
                <w:szCs w:val="24"/>
              </w:rPr>
            </m:ctrlPr>
          </m:sub>
        </m:sSub>
        <m:r>
          <m:rPr/>
          <w:rPr>
            <w:rFonts w:hint="eastAsia" w:ascii="Cambria Math" w:hAnsi="Cambria Math"/>
            <w:kern w:val="0"/>
            <w:sz w:val="24"/>
            <w:szCs w:val="24"/>
          </w:rPr>
          <m:t>=18.6917</m:t>
        </m:r>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w:rPr>
                <w:rFonts w:hint="eastAsia" w:ascii="Cambria Math" w:hAnsi="Cambria Math"/>
                <w:kern w:val="0"/>
                <w:sz w:val="24"/>
                <w:szCs w:val="24"/>
              </w:rPr>
              <m:t>10</m:t>
            </m:r>
            <m:ctrlPr>
              <w:rPr>
                <w:rFonts w:ascii="Cambria Math" w:hAnsi="Cambria Math"/>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6</m:t>
            </m:r>
            <m:ctrlPr>
              <w:rPr>
                <w:rFonts w:ascii="Cambria Math" w:hAnsi="Cambria Math"/>
                <w:i/>
                <w:kern w:val="0"/>
                <w:sz w:val="24"/>
                <w:szCs w:val="24"/>
              </w:rPr>
            </m:ctrlPr>
          </m:sup>
        </m:sSup>
      </m:oMath>
      <w:r>
        <w:rPr>
          <w:kern w:val="0"/>
          <w:sz w:val="24"/>
          <w:szCs w:val="24"/>
        </w:rPr>
        <w:t>。（外推</w:t>
      </w:r>
      <w:r>
        <w:rPr>
          <w:rFonts w:hint="eastAsia"/>
          <w:kern w:val="0"/>
          <w:sz w:val="24"/>
          <w:szCs w:val="24"/>
        </w:rPr>
        <w:t>通常比较</w:t>
      </w:r>
      <w:r>
        <w:rPr>
          <w:kern w:val="0"/>
          <w:sz w:val="24"/>
          <w:szCs w:val="24"/>
        </w:rPr>
        <w:t>危险：见13.2。）通过传播回归系数相关</w:t>
      </w:r>
      <w:r>
        <w:rPr>
          <w:rFonts w:hint="eastAsia"/>
          <w:kern w:val="0"/>
          <w:sz w:val="24"/>
          <w:szCs w:val="24"/>
        </w:rPr>
        <w:t>的</w:t>
      </w:r>
      <w:r>
        <w:rPr>
          <w:kern w:val="0"/>
          <w:sz w:val="24"/>
          <w:szCs w:val="24"/>
        </w:rPr>
        <w:t>标准不确定度和协方差</w:t>
      </w:r>
      <w:r>
        <w:rPr>
          <w:rFonts w:hint="eastAsia"/>
          <w:kern w:val="0"/>
          <w:sz w:val="24"/>
          <w:szCs w:val="24"/>
        </w:rPr>
        <w:t>，获得</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C</m:t>
            </m:r>
            <m:ctrlPr>
              <w:rPr>
                <w:rFonts w:ascii="Cambria Math" w:hAnsi="Cambria Math"/>
                <w:i/>
                <w:kern w:val="0"/>
                <w:sz w:val="24"/>
                <w:szCs w:val="24"/>
              </w:rPr>
            </m:ctrlPr>
          </m:sub>
        </m:sSub>
      </m:oMath>
      <w:r>
        <w:rPr>
          <w:kern w:val="0"/>
          <w:sz w:val="24"/>
          <w:szCs w:val="24"/>
        </w:rPr>
        <w:t>的标准不确定度</w:t>
      </w:r>
      <m:oMath>
        <m:r>
          <m:rPr/>
          <w:rPr>
            <w:rFonts w:hint="eastAsia"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hint="eastAsia" w:ascii="Cambria Math" w:hAnsi="Cambria Math"/>
                        <w:kern w:val="0"/>
                        <w:sz w:val="24"/>
                        <w:szCs w:val="24"/>
                      </w:rPr>
                      <m:t>y</m:t>
                    </m:r>
                    <m:ctrlPr>
                      <w:rPr>
                        <w:rFonts w:ascii="Cambria Math" w:hAnsi="Cambria Math"/>
                        <w:kern w:val="0"/>
                        <w:sz w:val="24"/>
                        <w:szCs w:val="24"/>
                      </w:rPr>
                    </m:ctrlPr>
                  </m:e>
                </m:acc>
                <m:ctrlPr>
                  <w:rPr>
                    <w:rFonts w:ascii="Cambria Math" w:hAnsi="Cambria Math"/>
                    <w:i/>
                    <w:kern w:val="0"/>
                    <w:sz w:val="24"/>
                    <w:szCs w:val="24"/>
                  </w:rPr>
                </m:ctrlPr>
              </m:e>
              <m:sub>
                <m:r>
                  <m:rPr/>
                  <w:rPr>
                    <w:rFonts w:hint="eastAsia" w:ascii="Cambria Math" w:hAnsi="Cambria Math"/>
                    <w:kern w:val="0"/>
                    <w:sz w:val="24"/>
                    <w:szCs w:val="24"/>
                  </w:rPr>
                  <m:t>C</m:t>
                </m:r>
                <m:ctrlPr>
                  <w:rPr>
                    <w:rFonts w:ascii="Cambria Math" w:hAnsi="Cambria Math"/>
                    <w:i/>
                    <w:kern w:val="0"/>
                    <w:sz w:val="24"/>
                    <w:szCs w:val="24"/>
                  </w:rPr>
                </m:ctrlPr>
              </m:sub>
            </m:sSub>
            <m:ctrlPr>
              <w:rPr>
                <w:rFonts w:ascii="Cambria Math" w:hAnsi="Cambria Math"/>
                <w:i/>
                <w:kern w:val="0"/>
                <w:sz w:val="24"/>
                <w:szCs w:val="24"/>
              </w:rPr>
            </m:ctrlPr>
          </m:e>
        </m:d>
        <m:r>
          <m:rPr/>
          <w:rPr>
            <w:rFonts w:hint="eastAsia" w:ascii="Cambria Math" w:hAnsi="Cambria Math"/>
            <w:kern w:val="0"/>
            <w:sz w:val="24"/>
            <w:szCs w:val="24"/>
          </w:rPr>
          <m:t>=0.0123</m:t>
        </m:r>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w:rPr>
                <w:rFonts w:hint="eastAsia" w:ascii="Cambria Math" w:hAnsi="Cambria Math"/>
                <w:kern w:val="0"/>
                <w:sz w:val="24"/>
                <w:szCs w:val="24"/>
              </w:rPr>
              <m:t>10</m:t>
            </m:r>
            <m:ctrlPr>
              <w:rPr>
                <w:rFonts w:ascii="Cambria Math" w:hAnsi="Cambria Math"/>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6</m:t>
            </m:r>
            <m:ctrlPr>
              <w:rPr>
                <w:rFonts w:ascii="Cambria Math" w:hAnsi="Cambria Math"/>
                <w:i/>
                <w:kern w:val="0"/>
                <w:sz w:val="24"/>
                <w:szCs w:val="24"/>
              </w:rPr>
            </m:ctrlPr>
          </m:sup>
        </m:sSup>
      </m:oMath>
      <w:r>
        <w:rPr>
          <w:kern w:val="0"/>
          <w:sz w:val="24"/>
          <w:szCs w:val="24"/>
        </w:rPr>
        <w:t xml:space="preserve"> 。</w:t>
      </w:r>
      <w:r>
        <w:rPr>
          <w:rFonts w:hint="eastAsia"/>
          <w:kern w:val="0"/>
          <w:sz w:val="24"/>
          <w:szCs w:val="24"/>
        </w:rPr>
        <w:t>在</w:t>
      </w:r>
      <w:r>
        <w:rPr>
          <w:kern w:val="0"/>
          <w:sz w:val="24"/>
          <w:szCs w:val="24"/>
        </w:rPr>
        <w:t>假设</w:t>
      </w:r>
      <w:r>
        <w:rPr>
          <w:i/>
          <w:kern w:val="0"/>
          <w:sz w:val="24"/>
          <w:szCs w:val="24"/>
        </w:rPr>
        <w:t>y</w:t>
      </w:r>
      <w:r>
        <w:rPr>
          <w:i/>
          <w:kern w:val="0"/>
          <w:sz w:val="24"/>
          <w:szCs w:val="24"/>
          <w:vertAlign w:val="subscript"/>
        </w:rPr>
        <w:t>i</w:t>
      </w:r>
      <w:r>
        <w:rPr>
          <w:kern w:val="0"/>
          <w:sz w:val="24"/>
          <w:szCs w:val="24"/>
        </w:rPr>
        <w:t>中的测量误差</w:t>
      </w:r>
      <w:r>
        <w:rPr>
          <w:rFonts w:hint="eastAsia"/>
          <w:kern w:val="0"/>
          <w:sz w:val="24"/>
          <w:szCs w:val="24"/>
        </w:rPr>
        <w:t>服从正</w:t>
      </w:r>
      <w:r>
        <w:rPr>
          <w:kern w:val="0"/>
          <w:sz w:val="24"/>
          <w:szCs w:val="24"/>
        </w:rPr>
        <w:t>态分布的</w:t>
      </w:r>
      <w:r>
        <w:rPr>
          <w:rFonts w:hint="eastAsia"/>
          <w:kern w:val="0"/>
          <w:sz w:val="24"/>
          <w:szCs w:val="24"/>
        </w:rPr>
        <w:t>前提下</w:t>
      </w:r>
      <w:r>
        <w:rPr>
          <w:kern w:val="0"/>
          <w:sz w:val="24"/>
          <w:szCs w:val="24"/>
        </w:rPr>
        <w:t>，95%包含</w:t>
      </w:r>
      <w:r>
        <w:rPr>
          <w:rFonts w:hint="eastAsia"/>
          <w:kern w:val="0"/>
          <w:sz w:val="24"/>
          <w:szCs w:val="24"/>
        </w:rPr>
        <w:t>概率</w:t>
      </w:r>
      <w:r>
        <w:rPr>
          <w:kern w:val="0"/>
          <w:sz w:val="24"/>
          <w:szCs w:val="24"/>
        </w:rPr>
        <w:t>的扩展不确定度为</w:t>
      </w:r>
      <m:oMath>
        <m:r>
          <m:rPr/>
          <w:rPr>
            <w:rFonts w:hint="eastAsia" w:ascii="Cambria Math" w:hAnsi="Cambria Math"/>
            <w:kern w:val="0"/>
            <w:sz w:val="24"/>
            <w:szCs w:val="24"/>
          </w:rPr>
          <m:t>0.0258</m:t>
        </m:r>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w:rPr>
                <w:rFonts w:hint="eastAsia" w:ascii="Cambria Math" w:hAnsi="Cambria Math"/>
                <w:kern w:val="0"/>
                <w:sz w:val="24"/>
                <w:szCs w:val="24"/>
              </w:rPr>
              <m:t>10</m:t>
            </m:r>
            <m:ctrlPr>
              <w:rPr>
                <w:rFonts w:ascii="Cambria Math" w:hAnsi="Cambria Math"/>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6</m:t>
            </m:r>
            <m:ctrlPr>
              <w:rPr>
                <w:rFonts w:ascii="Cambria Math" w:hAnsi="Cambria Math"/>
                <w:i/>
                <w:kern w:val="0"/>
                <w:sz w:val="24"/>
                <w:szCs w:val="24"/>
              </w:rPr>
            </m:ctrlPr>
          </m:sup>
        </m:sSup>
      </m:oMath>
      <w:r>
        <w:rPr>
          <w:kern w:val="0"/>
          <w:sz w:val="24"/>
          <w:szCs w:val="24"/>
        </w:rPr>
        <w:t>。</w:t>
      </w:r>
    </w:p>
    <w:p w14:paraId="61E225CB">
      <w:pPr>
        <w:pStyle w:val="49"/>
        <w:numPr>
          <w:ilvl w:val="0"/>
          <w:numId w:val="0"/>
        </w:numPr>
        <w:spacing w:before="0" w:beforeLines="0" w:after="0" w:afterLines="0"/>
        <w:rPr>
          <w:rFonts w:hint="eastAsia" w:ascii="宋体" w:hAnsi="宋体" w:eastAsia="宋体" w:cs="宋体"/>
          <w:sz w:val="24"/>
          <w:szCs w:val="24"/>
        </w:rPr>
      </w:pPr>
      <w:bookmarkStart w:id="76" w:name="_Toc203749590"/>
      <w:r>
        <w:rPr>
          <w:rFonts w:hint="eastAsia" w:ascii="宋体" w:hAnsi="宋体" w:eastAsia="宋体" w:cs="宋体"/>
          <w:sz w:val="24"/>
          <w:szCs w:val="24"/>
        </w:rPr>
        <w:t>11 计量学中使用的统计模型</w:t>
      </w:r>
      <w:bookmarkEnd w:id="76"/>
    </w:p>
    <w:p w14:paraId="3BD0D994">
      <w:pPr>
        <w:pStyle w:val="4"/>
        <w:tabs>
          <w:tab w:val="left" w:pos="803"/>
          <w:tab w:val="left" w:pos="804"/>
        </w:tabs>
        <w:spacing w:before="0" w:after="0" w:line="240" w:lineRule="auto"/>
        <w:rPr>
          <w:b w:val="0"/>
          <w:bCs w:val="0"/>
          <w:kern w:val="0"/>
          <w:sz w:val="24"/>
          <w:szCs w:val="24"/>
        </w:rPr>
      </w:pPr>
      <w:bookmarkStart w:id="77" w:name="_Toc203749591"/>
      <w:r>
        <w:rPr>
          <w:rFonts w:hint="eastAsia"/>
          <w:b w:val="0"/>
          <w:bCs w:val="0"/>
          <w:kern w:val="0"/>
          <w:sz w:val="24"/>
          <w:szCs w:val="24"/>
        </w:rPr>
        <w:t>1</w:t>
      </w:r>
      <w:r>
        <w:rPr>
          <w:b w:val="0"/>
          <w:bCs w:val="0"/>
          <w:kern w:val="0"/>
          <w:sz w:val="24"/>
          <w:szCs w:val="24"/>
        </w:rPr>
        <w:t xml:space="preserve">1.1  </w:t>
      </w:r>
      <w:r>
        <w:rPr>
          <w:rFonts w:hint="eastAsia"/>
          <w:b w:val="0"/>
          <w:bCs w:val="0"/>
          <w:kern w:val="0"/>
          <w:sz w:val="24"/>
          <w:szCs w:val="24"/>
        </w:rPr>
        <w:t>概述</w:t>
      </w:r>
      <w:bookmarkEnd w:id="77"/>
    </w:p>
    <w:p w14:paraId="5637CDC5">
      <w:pPr>
        <w:tabs>
          <w:tab w:val="left" w:pos="1214"/>
        </w:tabs>
        <w:rPr>
          <w:kern w:val="0"/>
          <w:sz w:val="24"/>
          <w:szCs w:val="24"/>
          <w:lang w:val="zh-CN"/>
        </w:rPr>
      </w:pPr>
      <w:r>
        <w:rPr>
          <w:rFonts w:hint="eastAsia"/>
          <w:kern w:val="0"/>
          <w:sz w:val="24"/>
          <w:szCs w:val="24"/>
        </w:rPr>
        <w:t>1</w:t>
      </w:r>
      <w:r>
        <w:rPr>
          <w:kern w:val="0"/>
          <w:sz w:val="24"/>
          <w:szCs w:val="24"/>
        </w:rPr>
        <w:t xml:space="preserve">1.1.1  </w:t>
      </w:r>
      <w:r>
        <w:rPr>
          <w:rFonts w:hint="eastAsia" w:ascii="宋体" w:hAnsi="宋体" w:cs="宋体"/>
          <w:kern w:val="0"/>
          <w:sz w:val="24"/>
          <w:szCs w:val="24"/>
        </w:rPr>
        <w:t>统计模型通过概率分布</w:t>
      </w:r>
      <w:r>
        <w:rPr>
          <w:rFonts w:hint="eastAsia" w:ascii="宋体" w:hAnsi="宋体" w:cs="宋体"/>
          <w:kern w:val="0"/>
          <w:sz w:val="24"/>
          <w:szCs w:val="24"/>
          <w:highlight w:val="yellow"/>
        </w:rPr>
        <w:t>协调以下两方面与</w:t>
      </w:r>
      <w:r>
        <w:rPr>
          <w:rFonts w:hint="eastAsia" w:ascii="宋体" w:hAnsi="宋体" w:cs="宋体"/>
          <w:kern w:val="0"/>
          <w:sz w:val="24"/>
          <w:szCs w:val="24"/>
        </w:rPr>
        <w:t>被测量未知单一真值</w:t>
      </w:r>
      <w:r>
        <w:rPr>
          <w:rFonts w:hint="eastAsia" w:ascii="宋体" w:hAnsi="宋体" w:cs="宋体"/>
          <w:kern w:val="0"/>
          <w:sz w:val="24"/>
          <w:szCs w:val="24"/>
          <w:highlight w:val="yellow"/>
        </w:rPr>
        <w:t>的关系</w:t>
      </w:r>
      <w:r>
        <w:rPr>
          <w:rFonts w:hint="eastAsia" w:ascii="宋体" w:hAnsi="宋体" w:cs="宋体"/>
          <w:kern w:val="0"/>
          <w:sz w:val="24"/>
          <w:szCs w:val="24"/>
        </w:rPr>
        <w:t>：与被测量相关的同一特性的重复观测的变异性，</w:t>
      </w:r>
      <w:r>
        <w:rPr>
          <w:spacing w:val="-102"/>
          <w:kern w:val="0"/>
          <w:sz w:val="24"/>
          <w:szCs w:val="24"/>
        </w:rPr>
        <w:t xml:space="preserve"> </w:t>
      </w:r>
      <w:r>
        <w:rPr>
          <w:rFonts w:hint="eastAsia" w:ascii="宋体" w:hAnsi="宋体" w:cs="宋体"/>
          <w:kern w:val="0"/>
          <w:sz w:val="24"/>
          <w:szCs w:val="24"/>
        </w:rPr>
        <w:t>或者同一被测量多个测得值的分散性</w:t>
      </w:r>
      <w:r>
        <w:rPr>
          <w:rFonts w:ascii="Lucida Sans Unicode" w:eastAsia="Lucida Sans Unicode"/>
          <w:kern w:val="0"/>
          <w:sz w:val="24"/>
          <w:szCs w:val="24"/>
        </w:rPr>
        <w:t>[</w:t>
      </w:r>
      <w:r>
        <w:rPr>
          <w:kern w:val="0"/>
          <w:sz w:val="24"/>
          <w:szCs w:val="24"/>
        </w:rPr>
        <w:t>44,</w:t>
      </w:r>
      <w:r>
        <w:rPr>
          <w:spacing w:val="16"/>
          <w:kern w:val="0"/>
          <w:sz w:val="24"/>
          <w:szCs w:val="24"/>
        </w:rPr>
        <w:t xml:space="preserve"> </w:t>
      </w:r>
      <w:r>
        <w:rPr>
          <w:kern w:val="0"/>
          <w:sz w:val="24"/>
          <w:szCs w:val="24"/>
        </w:rPr>
        <w:t>127</w:t>
      </w:r>
      <w:r>
        <w:rPr>
          <w:rFonts w:ascii="Lucida Sans Unicode" w:eastAsia="Lucida Sans Unicode"/>
          <w:kern w:val="0"/>
          <w:sz w:val="24"/>
          <w:szCs w:val="24"/>
        </w:rPr>
        <w:t>]</w:t>
      </w:r>
      <w:r>
        <w:rPr>
          <w:rFonts w:hint="eastAsia" w:ascii="宋体" w:hAnsi="宋体" w:cs="宋体"/>
          <w:kern w:val="0"/>
          <w:sz w:val="24"/>
          <w:szCs w:val="24"/>
        </w:rPr>
        <w:t>。</w:t>
      </w:r>
    </w:p>
    <w:p w14:paraId="35DDD197">
      <w:pPr>
        <w:tabs>
          <w:tab w:val="left" w:pos="1214"/>
        </w:tabs>
        <w:rPr>
          <w:rFonts w:hint="eastAsia" w:ascii="宋体" w:hAnsi="宋体" w:cs="宋体"/>
          <w:kern w:val="0"/>
          <w:sz w:val="24"/>
          <w:szCs w:val="24"/>
        </w:rPr>
      </w:pPr>
      <w:r>
        <w:rPr>
          <w:rFonts w:hint="eastAsia"/>
          <w:kern w:val="0"/>
          <w:sz w:val="24"/>
          <w:szCs w:val="24"/>
        </w:rPr>
        <w:t>1</w:t>
      </w:r>
      <w:r>
        <w:rPr>
          <w:kern w:val="0"/>
          <w:sz w:val="24"/>
          <w:szCs w:val="24"/>
        </w:rPr>
        <w:t xml:space="preserve">1.1.2  </w:t>
      </w:r>
      <w:r>
        <w:rPr>
          <w:rFonts w:hint="eastAsia" w:ascii="宋体" w:hAnsi="宋体" w:cs="宋体"/>
          <w:kern w:val="0"/>
          <w:sz w:val="24"/>
          <w:szCs w:val="24"/>
        </w:rPr>
        <w:t>此类模型构成所有</w:t>
      </w:r>
      <w:r>
        <w:rPr>
          <w:kern w:val="0"/>
          <w:sz w:val="24"/>
          <w:szCs w:val="24"/>
        </w:rPr>
        <w:t>A</w:t>
      </w:r>
      <w:r>
        <w:rPr>
          <w:rFonts w:hint="eastAsia" w:ascii="宋体" w:hAnsi="宋体" w:cs="宋体"/>
          <w:kern w:val="0"/>
          <w:sz w:val="24"/>
          <w:szCs w:val="24"/>
        </w:rPr>
        <w:t>类不确定度评定的基础，即使这些模型并未明确表达：在</w:t>
      </w:r>
      <w:r>
        <w:rPr>
          <w:kern w:val="0"/>
          <w:sz w:val="24"/>
          <w:szCs w:val="24"/>
        </w:rPr>
        <w:t>JCGM</w:t>
      </w:r>
      <w:r>
        <w:rPr>
          <w:spacing w:val="1"/>
          <w:kern w:val="0"/>
          <w:sz w:val="24"/>
          <w:szCs w:val="24"/>
        </w:rPr>
        <w:t xml:space="preserve"> </w:t>
      </w:r>
      <w:r>
        <w:rPr>
          <w:kern w:val="0"/>
          <w:sz w:val="24"/>
          <w:szCs w:val="24"/>
        </w:rPr>
        <w:t>100:2008</w:t>
      </w:r>
      <w:r>
        <w:rPr>
          <w:rFonts w:hint="eastAsia" w:ascii="宋体" w:hAnsi="宋体" w:cs="宋体"/>
          <w:kern w:val="0"/>
          <w:sz w:val="24"/>
          <w:szCs w:val="24"/>
        </w:rPr>
        <w:t>的表</w:t>
      </w:r>
      <w:r>
        <w:rPr>
          <w:kern w:val="0"/>
          <w:sz w:val="24"/>
          <w:szCs w:val="24"/>
        </w:rPr>
        <w:t>H.2</w:t>
      </w:r>
      <w:r>
        <w:rPr>
          <w:rFonts w:hint="eastAsia" w:ascii="宋体" w:hAnsi="宋体" w:cs="宋体"/>
          <w:kern w:val="0"/>
          <w:sz w:val="24"/>
          <w:szCs w:val="24"/>
        </w:rPr>
        <w:t>中，5个电流的重复读数合成为其算术平均值，并根据</w:t>
      </w:r>
      <w:r>
        <w:rPr>
          <w:kern w:val="0"/>
          <w:sz w:val="24"/>
          <w:szCs w:val="24"/>
        </w:rPr>
        <w:t>GUM</w:t>
      </w:r>
      <w:r>
        <w:rPr>
          <w:rFonts w:hint="eastAsia" w:ascii="宋体" w:hAnsi="宋体" w:cs="宋体"/>
          <w:spacing w:val="-17"/>
          <w:kern w:val="0"/>
          <w:sz w:val="24"/>
          <w:szCs w:val="24"/>
        </w:rPr>
        <w:t>中的公式</w:t>
      </w:r>
      <w:r>
        <w:rPr>
          <w:kern w:val="0"/>
          <w:sz w:val="24"/>
          <w:szCs w:val="24"/>
        </w:rPr>
        <w:t>(5)</w:t>
      </w:r>
      <w:r>
        <w:rPr>
          <w:spacing w:val="-102"/>
          <w:kern w:val="0"/>
          <w:sz w:val="24"/>
          <w:szCs w:val="24"/>
        </w:rPr>
        <w:t xml:space="preserve"> </w:t>
      </w:r>
      <w:r>
        <w:rPr>
          <w:rFonts w:hint="eastAsia" w:ascii="宋体" w:hAnsi="宋体" w:cs="宋体"/>
          <w:spacing w:val="5"/>
          <w:kern w:val="0"/>
          <w:sz w:val="24"/>
          <w:szCs w:val="24"/>
        </w:rPr>
        <w:t>计算该平均值的实验标准偏差。选择平均值为“</w:t>
      </w:r>
      <w:r>
        <w:rPr>
          <w:rFonts w:hint="eastAsia" w:ascii="宋体" w:hAnsi="宋体" w:cs="宋体"/>
          <w:kern w:val="0"/>
          <w:sz w:val="24"/>
          <w:szCs w:val="24"/>
        </w:rPr>
        <w:t>最佳值”（最小均方误差意义上）来</w:t>
      </w:r>
      <w:r>
        <w:rPr>
          <w:rFonts w:hint="eastAsia" w:ascii="宋体" w:hAnsi="宋体" w:cs="宋体"/>
          <w:spacing w:val="5"/>
          <w:kern w:val="0"/>
          <w:sz w:val="24"/>
          <w:szCs w:val="24"/>
        </w:rPr>
        <w:t>总结</w:t>
      </w:r>
      <w:r>
        <w:rPr>
          <w:rFonts w:hint="eastAsia" w:ascii="宋体" w:hAnsi="宋体" w:cs="宋体"/>
          <w:kern w:val="0"/>
          <w:sz w:val="24"/>
          <w:szCs w:val="24"/>
        </w:rPr>
        <w:t>这些观测值，意味着所采用的是这样一个测量模型：观测值等于电流真值加上服从正态分布且精密度相同的误差。对公式</w:t>
      </w:r>
      <w:r>
        <w:rPr>
          <w:kern w:val="0"/>
          <w:sz w:val="24"/>
          <w:szCs w:val="24"/>
        </w:rPr>
        <w:t>(5)</w:t>
      </w:r>
      <w:r>
        <w:rPr>
          <w:rFonts w:hint="eastAsia"/>
          <w:kern w:val="0"/>
          <w:sz w:val="24"/>
          <w:szCs w:val="24"/>
        </w:rPr>
        <w:t>的依赖</w:t>
      </w:r>
      <w:r>
        <w:rPr>
          <w:rFonts w:hint="eastAsia" w:ascii="宋体" w:hAnsi="宋体" w:cs="宋体"/>
          <w:kern w:val="0"/>
          <w:sz w:val="24"/>
          <w:szCs w:val="24"/>
        </w:rPr>
        <w:t>表明这些观测值被认为是不相关的。</w:t>
      </w:r>
    </w:p>
    <w:p w14:paraId="19BE4B39">
      <w:pPr>
        <w:ind w:firstLine="538" w:firstLineChars="200"/>
        <w:rPr>
          <w:b/>
          <w:bCs/>
          <w:kern w:val="0"/>
          <w:sz w:val="24"/>
          <w:szCs w:val="24"/>
        </w:rPr>
      </w:pPr>
      <w:r>
        <w:rPr>
          <w:b/>
          <w:bCs/>
          <w:spacing w:val="14"/>
          <w:kern w:val="0"/>
          <w:sz w:val="24"/>
          <w:szCs w:val="24"/>
        </w:rPr>
        <w:t xml:space="preserve">例 </w:t>
      </w:r>
      <w:r>
        <w:rPr>
          <w:b/>
          <w:bCs/>
          <w:kern w:val="0"/>
          <w:sz w:val="24"/>
          <w:szCs w:val="24"/>
        </w:rPr>
        <w:t>力传感器</w:t>
      </w:r>
    </w:p>
    <w:p w14:paraId="34589A7B">
      <w:pPr>
        <w:pStyle w:val="9"/>
        <w:spacing w:after="0"/>
        <w:ind w:firstLine="480" w:firstLineChars="200"/>
        <w:jc w:val="both"/>
        <w:rPr>
          <w:kern w:val="0"/>
          <w:sz w:val="24"/>
          <w:szCs w:val="24"/>
        </w:rPr>
      </w:pPr>
      <w:r>
        <w:rPr>
          <w:kern w:val="0"/>
          <w:sz w:val="24"/>
          <w:szCs w:val="24"/>
        </w:rPr>
        <w:t>当校准力传感器</w:t>
      </w:r>
      <w:r>
        <w:rPr>
          <w:rFonts w:hint="eastAsia"/>
          <w:kern w:val="0"/>
          <w:sz w:val="24"/>
          <w:szCs w:val="24"/>
        </w:rPr>
        <w:t>时</w:t>
      </w:r>
      <w:r>
        <w:rPr>
          <w:kern w:val="0"/>
          <w:sz w:val="24"/>
          <w:szCs w:val="24"/>
        </w:rPr>
        <w:t>[12，13]，在传感器上反复施加</w:t>
      </w:r>
      <w:r>
        <w:rPr>
          <w:rFonts w:hint="eastAsia"/>
          <w:kern w:val="0"/>
          <w:sz w:val="24"/>
          <w:szCs w:val="24"/>
        </w:rPr>
        <w:t>同一</w:t>
      </w:r>
      <w:r>
        <w:rPr>
          <w:kern w:val="0"/>
          <w:sz w:val="24"/>
          <w:szCs w:val="24"/>
        </w:rPr>
        <w:t>力，由力引起的相应的</w:t>
      </w:r>
      <w:r>
        <w:rPr>
          <w:rFonts w:hint="eastAsia"/>
          <w:kern w:val="0"/>
          <w:sz w:val="24"/>
          <w:szCs w:val="24"/>
        </w:rPr>
        <w:t>形变</w:t>
      </w:r>
      <w:r>
        <w:rPr>
          <w:kern w:val="0"/>
          <w:sz w:val="24"/>
          <w:szCs w:val="24"/>
        </w:rPr>
        <w:t>值</w:t>
      </w:r>
      <w:r>
        <w:rPr>
          <w:rFonts w:hint="eastAsia"/>
          <w:kern w:val="0"/>
          <w:sz w:val="24"/>
          <w:szCs w:val="24"/>
        </w:rPr>
        <w:t>在</w:t>
      </w:r>
      <w:r>
        <w:rPr>
          <w:kern w:val="0"/>
          <w:sz w:val="24"/>
          <w:szCs w:val="24"/>
        </w:rPr>
        <w:t>不同施加</w:t>
      </w:r>
      <w:r>
        <w:rPr>
          <w:rFonts w:hint="eastAsia"/>
          <w:kern w:val="0"/>
          <w:sz w:val="24"/>
          <w:szCs w:val="24"/>
        </w:rPr>
        <w:t>过程中</w:t>
      </w:r>
      <w:r>
        <w:rPr>
          <w:kern w:val="0"/>
          <w:sz w:val="24"/>
          <w:szCs w:val="24"/>
        </w:rPr>
        <w:t>通常</w:t>
      </w:r>
      <w:r>
        <w:rPr>
          <w:rFonts w:hint="eastAsia"/>
          <w:kern w:val="0"/>
          <w:sz w:val="24"/>
          <w:szCs w:val="24"/>
        </w:rPr>
        <w:t>会有所</w:t>
      </w:r>
      <w:r>
        <w:rPr>
          <w:kern w:val="0"/>
          <w:sz w:val="24"/>
          <w:szCs w:val="24"/>
        </w:rPr>
        <w:t>不同。可以</w:t>
      </w:r>
      <w:r>
        <w:rPr>
          <w:rFonts w:hint="eastAsia"/>
          <w:kern w:val="0"/>
          <w:sz w:val="24"/>
          <w:szCs w:val="24"/>
        </w:rPr>
        <w:t>采取</w:t>
      </w:r>
      <w:r>
        <w:rPr>
          <w:kern w:val="0"/>
          <w:sz w:val="24"/>
          <w:szCs w:val="24"/>
        </w:rPr>
        <w:t>以下方式对该测量建模：</w:t>
      </w:r>
      <w:r>
        <w:rPr>
          <w:rFonts w:hint="eastAsia"/>
          <w:kern w:val="0"/>
          <w:sz w:val="24"/>
          <w:szCs w:val="24"/>
        </w:rPr>
        <w:t>形变量</w:t>
      </w:r>
      <w:r>
        <w:rPr>
          <w:i/>
          <w:kern w:val="0"/>
          <w:sz w:val="24"/>
          <w:szCs w:val="24"/>
        </w:rPr>
        <w:t>D</w:t>
      </w:r>
      <w:r>
        <w:rPr>
          <w:kern w:val="0"/>
          <w:sz w:val="24"/>
          <w:szCs w:val="24"/>
        </w:rPr>
        <w:t>的每</w:t>
      </w:r>
      <w:r>
        <w:rPr>
          <w:rFonts w:hint="eastAsia"/>
          <w:kern w:val="0"/>
          <w:sz w:val="24"/>
          <w:szCs w:val="24"/>
        </w:rPr>
        <w:t>一</w:t>
      </w:r>
      <w:r>
        <w:rPr>
          <w:kern w:val="0"/>
          <w:sz w:val="24"/>
          <w:szCs w:val="24"/>
        </w:rPr>
        <w:t>个观测值</w:t>
      </w:r>
      <w:r>
        <w:rPr>
          <w:rFonts w:hint="eastAsia"/>
          <w:kern w:val="0"/>
          <w:sz w:val="24"/>
          <w:szCs w:val="24"/>
        </w:rPr>
        <w:t>均为</w:t>
      </w:r>
      <w:r>
        <w:rPr>
          <w:kern w:val="0"/>
          <w:sz w:val="24"/>
          <w:szCs w:val="24"/>
        </w:rPr>
        <w:t>一个正态随机变量的</w:t>
      </w:r>
      <w:r>
        <w:rPr>
          <w:rFonts w:hint="eastAsia"/>
          <w:kern w:val="0"/>
          <w:sz w:val="24"/>
          <w:szCs w:val="24"/>
        </w:rPr>
        <w:t>取</w:t>
      </w:r>
      <w:r>
        <w:rPr>
          <w:kern w:val="0"/>
          <w:sz w:val="24"/>
          <w:szCs w:val="24"/>
        </w:rPr>
        <w:t>值，</w:t>
      </w:r>
      <w:r>
        <w:rPr>
          <w:rFonts w:hint="eastAsia"/>
          <w:kern w:val="0"/>
          <w:sz w:val="24"/>
          <w:szCs w:val="24"/>
        </w:rPr>
        <w:t>其均值为</w:t>
      </w:r>
      <w:r>
        <w:rPr>
          <w:kern w:val="0"/>
          <w:sz w:val="24"/>
          <w:szCs w:val="24"/>
        </w:rPr>
        <w:t>力</w:t>
      </w:r>
      <w:r>
        <w:rPr>
          <w:i/>
          <w:kern w:val="0"/>
          <w:sz w:val="24"/>
          <w:szCs w:val="24"/>
        </w:rPr>
        <w:t>F</w:t>
      </w:r>
      <w:r>
        <w:rPr>
          <w:kern w:val="0"/>
          <w:sz w:val="24"/>
          <w:szCs w:val="24"/>
        </w:rPr>
        <w:t>的线性函数，</w:t>
      </w:r>
      <w:r>
        <w:rPr>
          <w:rFonts w:hint="eastAsia"/>
          <w:kern w:val="0"/>
          <w:sz w:val="24"/>
          <w:szCs w:val="24"/>
        </w:rPr>
        <w:t>且具有</w:t>
      </w:r>
      <w:r>
        <w:rPr>
          <w:kern w:val="0"/>
          <w:sz w:val="24"/>
          <w:szCs w:val="24"/>
        </w:rPr>
        <w:t>未知</w:t>
      </w:r>
      <w:r>
        <w:rPr>
          <w:rFonts w:hint="eastAsia"/>
          <w:kern w:val="0"/>
          <w:sz w:val="24"/>
          <w:szCs w:val="24"/>
        </w:rPr>
        <w:t>标准偏差</w:t>
      </w:r>
      <w:r>
        <w:rPr>
          <w:i/>
          <w:kern w:val="0"/>
          <w:sz w:val="24"/>
          <w:szCs w:val="24"/>
        </w:rPr>
        <w:t>σ</w:t>
      </w:r>
      <w:r>
        <w:rPr>
          <w:rFonts w:hint="eastAsia"/>
          <w:kern w:val="0"/>
          <w:sz w:val="24"/>
          <w:szCs w:val="24"/>
        </w:rPr>
        <w:t>，</w:t>
      </w:r>
      <w:r>
        <w:rPr>
          <w:kern w:val="0"/>
          <w:sz w:val="24"/>
          <w:szCs w:val="24"/>
        </w:rPr>
        <w:t>表征</w:t>
      </w:r>
      <w:r>
        <w:rPr>
          <w:rFonts w:hint="eastAsia"/>
          <w:kern w:val="0"/>
          <w:sz w:val="24"/>
          <w:szCs w:val="24"/>
        </w:rPr>
        <w:t>了</w:t>
      </w:r>
      <w:r>
        <w:rPr>
          <w:kern w:val="0"/>
          <w:sz w:val="24"/>
          <w:szCs w:val="24"/>
        </w:rPr>
        <w:t>在重复性条件下获得的</w:t>
      </w:r>
      <w:r>
        <w:rPr>
          <w:rFonts w:hint="eastAsia"/>
          <w:kern w:val="0"/>
          <w:sz w:val="24"/>
          <w:szCs w:val="24"/>
        </w:rPr>
        <w:t>形变</w:t>
      </w:r>
      <w:r>
        <w:rPr>
          <w:kern w:val="0"/>
          <w:sz w:val="24"/>
          <w:szCs w:val="24"/>
        </w:rPr>
        <w:t>值的分散性。这种情况下</w:t>
      </w:r>
      <w:r>
        <w:rPr>
          <w:rFonts w:hint="eastAsia"/>
          <w:kern w:val="0"/>
          <w:sz w:val="24"/>
          <w:szCs w:val="24"/>
        </w:rPr>
        <w:t>，</w:t>
      </w:r>
      <w:r>
        <w:rPr>
          <w:kern w:val="0"/>
          <w:sz w:val="24"/>
          <w:szCs w:val="24"/>
        </w:rPr>
        <w:t>测量模型可写为：</w:t>
      </w:r>
    </w:p>
    <w:p w14:paraId="462B332E">
      <w:pPr>
        <w:ind w:firstLine="480" w:firstLineChars="200"/>
        <w:rPr>
          <w:kern w:val="0"/>
          <w:sz w:val="24"/>
          <w:szCs w:val="24"/>
        </w:rPr>
      </w:pPr>
      <m:oMathPara>
        <m:oMath>
          <m:r>
            <m:rPr/>
            <w:rPr>
              <w:rFonts w:ascii="Cambria Math" w:hAnsi="Cambria Math"/>
              <w:kern w:val="0"/>
              <w:sz w:val="24"/>
              <w:szCs w:val="24"/>
            </w:rPr>
            <m:t>D</m:t>
          </m:r>
          <m:r>
            <m:rPr/>
            <w:rPr>
              <w:rFonts w:ascii="Cambria Math" w:hAnsi="Cambria Math"/>
              <w:spacing w:val="8"/>
              <w:kern w:val="0"/>
              <w:sz w:val="24"/>
              <w:szCs w:val="24"/>
            </w:rPr>
            <m:t xml:space="preserve"> </m:t>
          </m:r>
          <m:r>
            <m:rPr/>
            <w:rPr>
              <w:rFonts w:ascii="Cambria Math" w:hAnsi="Cambria Math"/>
              <w:kern w:val="0"/>
              <w:sz w:val="24"/>
              <w:szCs w:val="24"/>
            </w:rPr>
            <m:t>=</m:t>
          </m:r>
          <m:r>
            <m:rPr/>
            <w:rPr>
              <w:rFonts w:ascii="Cambria Math" w:hAnsi="Cambria Math"/>
              <w:spacing w:val="-15"/>
              <w:kern w:val="0"/>
              <w:sz w:val="24"/>
              <w:szCs w:val="24"/>
            </w:rPr>
            <m:t xml:space="preserve"> </m:t>
          </m:r>
          <m:r>
            <m:rPr/>
            <w:rPr>
              <w:rFonts w:ascii="Cambria Math" w:hAnsi="Cambria Math"/>
              <w:kern w:val="0"/>
              <w:sz w:val="24"/>
              <w:szCs w:val="24"/>
            </w:rPr>
            <m:t>α</m:t>
          </m:r>
          <m:r>
            <m:rPr/>
            <w:rPr>
              <w:rFonts w:ascii="Cambria Math" w:hAnsi="Cambria Math"/>
              <w:spacing w:val="-6"/>
              <w:kern w:val="0"/>
              <w:sz w:val="24"/>
              <w:szCs w:val="24"/>
            </w:rPr>
            <m:t xml:space="preserve"> </m:t>
          </m:r>
          <m:r>
            <m:rPr/>
            <w:rPr>
              <w:rFonts w:ascii="Cambria Math" w:hAnsi="Cambria Math"/>
              <w:kern w:val="0"/>
              <w:sz w:val="24"/>
              <w:szCs w:val="24"/>
            </w:rPr>
            <m:t>+</m:t>
          </m:r>
          <m:r>
            <m:rPr/>
            <w:rPr>
              <w:rFonts w:ascii="Cambria Math" w:hAnsi="Cambria Math"/>
              <w:spacing w:val="-25"/>
              <w:kern w:val="0"/>
              <w:sz w:val="24"/>
              <w:szCs w:val="24"/>
            </w:rPr>
            <m:t xml:space="preserve"> </m:t>
          </m:r>
          <m:r>
            <m:rPr/>
            <w:rPr>
              <w:rFonts w:ascii="Cambria Math" w:hAnsi="Cambria Math"/>
              <w:kern w:val="0"/>
              <w:sz w:val="24"/>
              <w:szCs w:val="24"/>
            </w:rPr>
            <m:t>β</m:t>
          </m:r>
          <m:r>
            <m:rPr/>
            <w:rPr>
              <w:rFonts w:ascii="Cambria Math" w:hAnsi="Cambria Math"/>
              <w:spacing w:val="-14"/>
              <w:kern w:val="0"/>
              <w:sz w:val="24"/>
              <w:szCs w:val="24"/>
            </w:rPr>
            <m:t xml:space="preserve"> </m:t>
          </m:r>
          <m:r>
            <m:rPr/>
            <w:rPr>
              <w:rFonts w:ascii="Cambria Math" w:hAnsi="Cambria Math"/>
              <w:kern w:val="0"/>
              <w:sz w:val="24"/>
              <w:szCs w:val="24"/>
            </w:rPr>
            <m:t>F</m:t>
          </m:r>
          <m:r>
            <m:rPr/>
            <w:rPr>
              <w:rFonts w:ascii="Cambria Math" w:hAnsi="Cambria Math"/>
              <w:spacing w:val="15"/>
              <w:kern w:val="0"/>
              <w:sz w:val="24"/>
              <w:szCs w:val="24"/>
            </w:rPr>
            <m:t xml:space="preserve"> </m:t>
          </m:r>
          <m:r>
            <m:rPr/>
            <w:rPr>
              <w:rFonts w:ascii="Cambria Math" w:hAnsi="Cambria Math"/>
              <w:kern w:val="0"/>
              <w:sz w:val="24"/>
              <w:szCs w:val="24"/>
            </w:rPr>
            <m:t>+</m:t>
          </m:r>
          <m:r>
            <m:rPr/>
            <w:rPr>
              <w:rFonts w:ascii="Cambria Math" w:hAnsi="Cambria Math"/>
              <w:spacing w:val="-24"/>
              <w:kern w:val="0"/>
              <w:sz w:val="24"/>
              <w:szCs w:val="24"/>
            </w:rPr>
            <m:t xml:space="preserve"> </m:t>
          </m:r>
          <m:r>
            <w:rPr>
              <w:rFonts w:ascii="Cambria Math" w:hAnsi="Cambria Math"/>
              <w:kern w:val="0"/>
              <w:sz w:val="24"/>
              <w:szCs w:val="24"/>
            </w:rPr>
            <w:sym w:font="Symbol" w:char="F065"/>
          </m:r>
        </m:oMath>
      </m:oMathPara>
    </w:p>
    <w:p w14:paraId="02574508">
      <w:pPr>
        <w:pStyle w:val="9"/>
        <w:spacing w:after="0"/>
        <w:jc w:val="both"/>
        <w:rPr>
          <w:kern w:val="0"/>
          <w:sz w:val="24"/>
          <w:szCs w:val="24"/>
        </w:rPr>
      </w:pPr>
      <w:r>
        <w:rPr>
          <w:kern w:val="0"/>
          <w:sz w:val="24"/>
          <w:szCs w:val="24"/>
        </w:rPr>
        <w:t>其中</w:t>
      </w:r>
      <w:r>
        <w:rPr>
          <w:rFonts w:hint="eastAsia"/>
          <w:kern w:val="0"/>
          <w:sz w:val="24"/>
          <w:szCs w:val="24"/>
        </w:rPr>
        <w:t>，</w:t>
      </w:r>
      <w:r>
        <w:rPr>
          <w:i/>
          <w:kern w:val="0"/>
          <w:sz w:val="24"/>
          <w:szCs w:val="24"/>
        </w:rPr>
        <w:t>α</w:t>
      </w:r>
      <w:r>
        <w:rPr>
          <w:kern w:val="0"/>
          <w:sz w:val="24"/>
          <w:szCs w:val="24"/>
        </w:rPr>
        <w:t>和</w:t>
      </w:r>
      <w:r>
        <w:rPr>
          <w:i/>
          <w:kern w:val="0"/>
          <w:sz w:val="24"/>
          <w:szCs w:val="24"/>
        </w:rPr>
        <w:t>β</w:t>
      </w:r>
      <w:r>
        <w:rPr>
          <w:rFonts w:hint="eastAsia"/>
          <w:kern w:val="0"/>
          <w:sz w:val="24"/>
          <w:szCs w:val="24"/>
        </w:rPr>
        <w:t>是通过</w:t>
      </w:r>
      <w:r>
        <w:rPr>
          <w:kern w:val="0"/>
          <w:sz w:val="24"/>
          <w:szCs w:val="24"/>
        </w:rPr>
        <w:t>校准实验收集的数据</w:t>
      </w:r>
      <w:r>
        <w:rPr>
          <w:rFonts w:hint="eastAsia"/>
          <w:kern w:val="0"/>
          <w:sz w:val="24"/>
          <w:szCs w:val="24"/>
        </w:rPr>
        <w:t>，采</w:t>
      </w:r>
      <w:r>
        <w:rPr>
          <w:kern w:val="0"/>
          <w:sz w:val="24"/>
          <w:szCs w:val="24"/>
        </w:rPr>
        <w:t>用最小二乘法估计的系数，</w:t>
      </w:r>
      <m:oMath>
        <m:r>
          <w:rPr>
            <w:rFonts w:ascii="Cambria Math" w:hAnsi="Cambria Math"/>
            <w:kern w:val="0"/>
            <w:sz w:val="24"/>
            <w:szCs w:val="24"/>
          </w:rPr>
          <w:sym w:font="Symbol" w:char="F065"/>
        </m:r>
      </m:oMath>
      <w:r>
        <w:rPr>
          <w:kern w:val="0"/>
          <w:sz w:val="24"/>
          <w:szCs w:val="24"/>
        </w:rPr>
        <w:t>假定为一个均值为0 N、</w:t>
      </w:r>
      <w:r>
        <w:rPr>
          <w:spacing w:val="3"/>
          <w:kern w:val="0"/>
          <w:sz w:val="24"/>
          <w:szCs w:val="24"/>
        </w:rPr>
        <w:t>标准偏差</w:t>
      </w:r>
      <w:r>
        <w:rPr>
          <w:i/>
          <w:kern w:val="0"/>
          <w:sz w:val="24"/>
          <w:szCs w:val="24"/>
        </w:rPr>
        <w:t>σ</w:t>
      </w:r>
      <w:r>
        <w:rPr>
          <w:spacing w:val="3"/>
          <w:kern w:val="0"/>
          <w:sz w:val="24"/>
          <w:szCs w:val="24"/>
        </w:rPr>
        <w:t>未知的</w:t>
      </w:r>
      <w:r>
        <w:rPr>
          <w:kern w:val="0"/>
          <w:sz w:val="24"/>
          <w:szCs w:val="24"/>
        </w:rPr>
        <w:t>正态随机变量。</w:t>
      </w:r>
    </w:p>
    <w:p w14:paraId="68FFE4CC">
      <w:pPr>
        <w:tabs>
          <w:tab w:val="left" w:pos="1214"/>
        </w:tabs>
        <w:rPr>
          <w:kern w:val="0"/>
          <w:sz w:val="24"/>
          <w:szCs w:val="24"/>
        </w:rPr>
      </w:pPr>
      <w:r>
        <w:rPr>
          <w:kern w:val="0"/>
          <w:sz w:val="24"/>
          <w:szCs w:val="24"/>
        </w:rPr>
        <w:t>11.1.3  统计模型是经验观测值</w:t>
      </w:r>
      <w:r>
        <w:rPr>
          <w:rFonts w:hint="eastAsia"/>
          <w:kern w:val="0"/>
          <w:sz w:val="24"/>
          <w:szCs w:val="24"/>
        </w:rPr>
        <w:t>与</w:t>
      </w:r>
      <w:r>
        <w:rPr>
          <w:kern w:val="0"/>
          <w:sz w:val="24"/>
          <w:szCs w:val="24"/>
        </w:rPr>
        <w:t>某</w:t>
      </w:r>
      <w:r>
        <w:rPr>
          <w:rFonts w:hint="eastAsia"/>
          <w:kern w:val="0"/>
          <w:sz w:val="24"/>
          <w:szCs w:val="24"/>
        </w:rPr>
        <w:t>一具</w:t>
      </w:r>
      <w:r>
        <w:rPr>
          <w:kern w:val="0"/>
          <w:sz w:val="24"/>
          <w:szCs w:val="24"/>
        </w:rPr>
        <w:t>有实质意义</w:t>
      </w:r>
      <w:r>
        <w:rPr>
          <w:rFonts w:hint="eastAsia"/>
          <w:kern w:val="0"/>
          <w:sz w:val="24"/>
          <w:szCs w:val="24"/>
        </w:rPr>
        <w:t>属性的数</w:t>
      </w:r>
      <w:r>
        <w:rPr>
          <w:kern w:val="0"/>
          <w:sz w:val="24"/>
          <w:szCs w:val="24"/>
        </w:rPr>
        <w:t>值</w:t>
      </w:r>
      <w:r>
        <w:rPr>
          <w:rFonts w:hint="eastAsia"/>
          <w:kern w:val="0"/>
          <w:sz w:val="24"/>
          <w:szCs w:val="24"/>
        </w:rPr>
        <w:t>之间关系</w:t>
      </w:r>
      <w:r>
        <w:rPr>
          <w:kern w:val="0"/>
          <w:sz w:val="24"/>
          <w:szCs w:val="24"/>
        </w:rPr>
        <w:t>的数学或算法描述。统计模型的</w:t>
      </w:r>
      <w:r>
        <w:rPr>
          <w:rFonts w:hint="eastAsia"/>
          <w:kern w:val="0"/>
          <w:sz w:val="24"/>
          <w:szCs w:val="24"/>
        </w:rPr>
        <w:t>一个显著特征，也是其</w:t>
      </w:r>
      <w:r>
        <w:rPr>
          <w:kern w:val="0"/>
          <w:sz w:val="24"/>
          <w:szCs w:val="24"/>
        </w:rPr>
        <w:t>区别于其他类型</w:t>
      </w:r>
      <w:r>
        <w:rPr>
          <w:rFonts w:hint="eastAsia"/>
          <w:kern w:val="0"/>
          <w:sz w:val="24"/>
          <w:szCs w:val="24"/>
        </w:rPr>
        <w:t>的</w:t>
      </w:r>
      <w:r>
        <w:rPr>
          <w:kern w:val="0"/>
          <w:sz w:val="24"/>
          <w:szCs w:val="24"/>
        </w:rPr>
        <w:t>数学模型</w:t>
      </w:r>
      <w:r>
        <w:rPr>
          <w:rFonts w:hint="eastAsia"/>
          <w:kern w:val="0"/>
          <w:sz w:val="24"/>
          <w:szCs w:val="24"/>
        </w:rPr>
        <w:t>之处，在于其</w:t>
      </w:r>
      <w:r>
        <w:rPr>
          <w:kern w:val="0"/>
          <w:sz w:val="24"/>
          <w:szCs w:val="24"/>
        </w:rPr>
        <w:t>用概率分布来</w:t>
      </w:r>
      <w:r>
        <w:rPr>
          <w:rFonts w:hint="eastAsia"/>
          <w:kern w:val="0"/>
          <w:sz w:val="24"/>
          <w:szCs w:val="24"/>
        </w:rPr>
        <w:t>适应</w:t>
      </w:r>
      <w:r>
        <w:rPr>
          <w:kern w:val="0"/>
          <w:sz w:val="24"/>
          <w:szCs w:val="24"/>
        </w:rPr>
        <w:t>以下事实：对同一</w:t>
      </w:r>
      <w:r>
        <w:rPr>
          <w:rFonts w:hint="eastAsia"/>
          <w:kern w:val="0"/>
          <w:sz w:val="24"/>
          <w:szCs w:val="24"/>
        </w:rPr>
        <w:t>属</w:t>
      </w:r>
      <w:r>
        <w:rPr>
          <w:kern w:val="0"/>
          <w:sz w:val="24"/>
          <w:szCs w:val="24"/>
        </w:rPr>
        <w:t>性</w:t>
      </w:r>
      <w:r>
        <w:rPr>
          <w:rFonts w:hint="eastAsia"/>
          <w:kern w:val="0"/>
          <w:sz w:val="24"/>
          <w:szCs w:val="24"/>
        </w:rPr>
        <w:t>多次</w:t>
      </w:r>
      <w:r>
        <w:rPr>
          <w:kern w:val="0"/>
          <w:sz w:val="24"/>
          <w:szCs w:val="24"/>
        </w:rPr>
        <w:t>经验观测</w:t>
      </w:r>
      <w:r>
        <w:rPr>
          <w:rFonts w:hint="eastAsia"/>
          <w:kern w:val="0"/>
          <w:sz w:val="24"/>
          <w:szCs w:val="24"/>
        </w:rPr>
        <w:t>值通常会表现出变异性</w:t>
      </w:r>
      <w:r>
        <w:rPr>
          <w:kern w:val="0"/>
          <w:sz w:val="24"/>
          <w:szCs w:val="24"/>
        </w:rPr>
        <w:t>，即使该</w:t>
      </w:r>
      <w:r>
        <w:rPr>
          <w:rFonts w:hint="eastAsia"/>
          <w:kern w:val="0"/>
          <w:sz w:val="24"/>
          <w:szCs w:val="24"/>
        </w:rPr>
        <w:t>属</w:t>
      </w:r>
      <w:r>
        <w:rPr>
          <w:kern w:val="0"/>
          <w:sz w:val="24"/>
          <w:szCs w:val="24"/>
        </w:rPr>
        <w:t>性的值保持恒定不变。</w:t>
      </w:r>
    </w:p>
    <w:p w14:paraId="3BF95C59">
      <w:pPr>
        <w:tabs>
          <w:tab w:val="left" w:pos="1614"/>
          <w:tab w:val="left" w:pos="1615"/>
        </w:tabs>
        <w:rPr>
          <w:kern w:val="0"/>
          <w:sz w:val="24"/>
          <w:szCs w:val="24"/>
        </w:rPr>
      </w:pPr>
      <w:r>
        <w:rPr>
          <w:kern w:val="0"/>
          <w:sz w:val="24"/>
          <w:szCs w:val="24"/>
        </w:rPr>
        <w:t xml:space="preserve">11.1.4  </w:t>
      </w:r>
      <w:r>
        <w:rPr>
          <w:spacing w:val="-1"/>
          <w:kern w:val="0"/>
          <w:sz w:val="24"/>
          <w:szCs w:val="24"/>
        </w:rPr>
        <w:t>统计模型</w:t>
      </w:r>
      <w:r>
        <w:rPr>
          <w:rFonts w:hint="eastAsia"/>
          <w:spacing w:val="-1"/>
          <w:kern w:val="0"/>
          <w:sz w:val="24"/>
          <w:szCs w:val="24"/>
        </w:rPr>
        <w:t>通过</w:t>
      </w:r>
      <w:r>
        <w:rPr>
          <w:spacing w:val="-1"/>
          <w:kern w:val="0"/>
          <w:sz w:val="24"/>
          <w:szCs w:val="24"/>
        </w:rPr>
        <w:t>概率分布来描述抽样</w:t>
      </w:r>
      <w:r>
        <w:rPr>
          <w:rFonts w:hint="eastAsia"/>
          <w:spacing w:val="-1"/>
          <w:kern w:val="0"/>
          <w:sz w:val="24"/>
          <w:szCs w:val="24"/>
        </w:rPr>
        <w:t>变异</w:t>
      </w:r>
      <w:r>
        <w:rPr>
          <w:spacing w:val="-1"/>
          <w:kern w:val="0"/>
          <w:sz w:val="24"/>
          <w:szCs w:val="24"/>
        </w:rPr>
        <w:t>性</w:t>
      </w:r>
      <w:r>
        <w:rPr>
          <w:rFonts w:hint="eastAsia"/>
          <w:spacing w:val="-1"/>
          <w:kern w:val="0"/>
          <w:sz w:val="24"/>
          <w:szCs w:val="24"/>
        </w:rPr>
        <w:t>，</w:t>
      </w:r>
      <w:r>
        <w:rPr>
          <w:spacing w:val="-1"/>
          <w:kern w:val="0"/>
          <w:sz w:val="24"/>
          <w:szCs w:val="24"/>
        </w:rPr>
        <w:t>或更</w:t>
      </w:r>
      <w:r>
        <w:rPr>
          <w:rFonts w:hint="eastAsia"/>
          <w:spacing w:val="-1"/>
          <w:kern w:val="0"/>
          <w:sz w:val="24"/>
          <w:szCs w:val="24"/>
        </w:rPr>
        <w:t>广</w:t>
      </w:r>
      <w:r>
        <w:rPr>
          <w:spacing w:val="-1"/>
          <w:kern w:val="0"/>
          <w:sz w:val="24"/>
          <w:szCs w:val="24"/>
        </w:rPr>
        <w:t>义上的不确定</w:t>
      </w:r>
      <w:r>
        <w:rPr>
          <w:rFonts w:hint="eastAsia"/>
          <w:spacing w:val="-1"/>
          <w:kern w:val="0"/>
          <w:sz w:val="24"/>
          <w:szCs w:val="24"/>
        </w:rPr>
        <w:t>度，这</w:t>
      </w:r>
      <w:r>
        <w:rPr>
          <w:spacing w:val="-1"/>
          <w:kern w:val="0"/>
          <w:sz w:val="24"/>
          <w:szCs w:val="24"/>
        </w:rPr>
        <w:t>使</w:t>
      </w:r>
      <w:r>
        <w:rPr>
          <w:rFonts w:hint="eastAsia"/>
          <w:spacing w:val="-1"/>
          <w:kern w:val="0"/>
          <w:sz w:val="24"/>
          <w:szCs w:val="24"/>
        </w:rPr>
        <w:t>得</w:t>
      </w:r>
      <w:r>
        <w:rPr>
          <w:spacing w:val="-1"/>
          <w:kern w:val="0"/>
          <w:sz w:val="24"/>
          <w:szCs w:val="24"/>
        </w:rPr>
        <w:t>观测值（经验数据）的</w:t>
      </w:r>
      <w:r>
        <w:rPr>
          <w:rFonts w:hint="eastAsia"/>
          <w:spacing w:val="-1"/>
          <w:kern w:val="0"/>
          <w:sz w:val="24"/>
          <w:szCs w:val="24"/>
        </w:rPr>
        <w:t>具体</w:t>
      </w:r>
      <w:r>
        <w:rPr>
          <w:spacing w:val="-1"/>
          <w:kern w:val="0"/>
          <w:sz w:val="24"/>
          <w:szCs w:val="24"/>
        </w:rPr>
        <w:t>细节</w:t>
      </w:r>
      <w:r>
        <w:rPr>
          <w:rFonts w:hint="eastAsia"/>
          <w:spacing w:val="-1"/>
          <w:kern w:val="0"/>
          <w:sz w:val="24"/>
          <w:szCs w:val="24"/>
        </w:rPr>
        <w:t>具有不可</w:t>
      </w:r>
      <w:r>
        <w:rPr>
          <w:spacing w:val="-1"/>
          <w:kern w:val="0"/>
          <w:sz w:val="24"/>
          <w:szCs w:val="24"/>
        </w:rPr>
        <w:t>预测</w:t>
      </w:r>
      <w:r>
        <w:rPr>
          <w:rFonts w:hint="eastAsia"/>
          <w:spacing w:val="-1"/>
          <w:kern w:val="0"/>
          <w:sz w:val="24"/>
          <w:szCs w:val="24"/>
        </w:rPr>
        <w:t>性</w:t>
      </w:r>
      <w:r>
        <w:rPr>
          <w:spacing w:val="-1"/>
          <w:kern w:val="0"/>
          <w:sz w:val="24"/>
          <w:szCs w:val="24"/>
        </w:rPr>
        <w:t>。这种不确定</w:t>
      </w:r>
      <w:r>
        <w:rPr>
          <w:rFonts w:hint="eastAsia"/>
          <w:spacing w:val="-1"/>
          <w:kern w:val="0"/>
          <w:sz w:val="24"/>
          <w:szCs w:val="24"/>
        </w:rPr>
        <w:t>度</w:t>
      </w:r>
      <w:r>
        <w:rPr>
          <w:spacing w:val="-1"/>
          <w:kern w:val="0"/>
          <w:sz w:val="24"/>
          <w:szCs w:val="24"/>
        </w:rPr>
        <w:t>使得可观测</w:t>
      </w:r>
      <w:r>
        <w:rPr>
          <w:rFonts w:hint="eastAsia"/>
          <w:spacing w:val="-1"/>
          <w:kern w:val="0"/>
          <w:sz w:val="24"/>
          <w:szCs w:val="24"/>
        </w:rPr>
        <w:t>属</w:t>
      </w:r>
      <w:r>
        <w:rPr>
          <w:spacing w:val="-1"/>
          <w:kern w:val="0"/>
          <w:sz w:val="24"/>
          <w:szCs w:val="24"/>
        </w:rPr>
        <w:t>性的真值</w:t>
      </w:r>
      <w:r>
        <w:rPr>
          <w:rFonts w:hint="eastAsia"/>
          <w:spacing w:val="-1"/>
          <w:kern w:val="0"/>
          <w:sz w:val="24"/>
          <w:szCs w:val="24"/>
        </w:rPr>
        <w:t>与某些</w:t>
      </w:r>
      <w:r>
        <w:rPr>
          <w:spacing w:val="-1"/>
          <w:kern w:val="0"/>
          <w:sz w:val="24"/>
          <w:szCs w:val="24"/>
        </w:rPr>
        <w:t>无法直接观测、</w:t>
      </w:r>
      <w:r>
        <w:rPr>
          <w:rFonts w:hint="eastAsia"/>
          <w:spacing w:val="-1"/>
          <w:kern w:val="0"/>
          <w:sz w:val="24"/>
          <w:szCs w:val="24"/>
        </w:rPr>
        <w:t>但</w:t>
      </w:r>
      <w:r>
        <w:rPr>
          <w:kern w:val="0"/>
          <w:sz w:val="24"/>
          <w:szCs w:val="24"/>
        </w:rPr>
        <w:t>需</w:t>
      </w:r>
      <w:r>
        <w:rPr>
          <w:rFonts w:hint="eastAsia"/>
          <w:kern w:val="0"/>
          <w:sz w:val="24"/>
          <w:szCs w:val="24"/>
        </w:rPr>
        <w:t>通过</w:t>
      </w:r>
      <w:r>
        <w:rPr>
          <w:kern w:val="0"/>
          <w:sz w:val="24"/>
          <w:szCs w:val="24"/>
        </w:rPr>
        <w:t>实验数据推</w:t>
      </w:r>
      <w:r>
        <w:rPr>
          <w:rFonts w:hint="eastAsia"/>
          <w:kern w:val="0"/>
          <w:sz w:val="24"/>
          <w:szCs w:val="24"/>
        </w:rPr>
        <w:t>断</w:t>
      </w:r>
      <w:r>
        <w:rPr>
          <w:kern w:val="0"/>
          <w:sz w:val="24"/>
          <w:szCs w:val="24"/>
        </w:rPr>
        <w:t>的</w:t>
      </w:r>
      <w:r>
        <w:rPr>
          <w:rFonts w:hint="eastAsia"/>
          <w:kern w:val="0"/>
          <w:sz w:val="24"/>
          <w:szCs w:val="24"/>
        </w:rPr>
        <w:t>感兴趣属</w:t>
      </w:r>
      <w:r>
        <w:rPr>
          <w:kern w:val="0"/>
          <w:sz w:val="24"/>
          <w:szCs w:val="24"/>
        </w:rPr>
        <w:t>性</w:t>
      </w:r>
      <w:r>
        <w:rPr>
          <w:rFonts w:hint="eastAsia"/>
          <w:kern w:val="0"/>
          <w:sz w:val="24"/>
          <w:szCs w:val="24"/>
        </w:rPr>
        <w:t>的真</w:t>
      </w:r>
      <w:r>
        <w:rPr>
          <w:kern w:val="0"/>
          <w:sz w:val="24"/>
          <w:szCs w:val="24"/>
        </w:rPr>
        <w:t>值</w:t>
      </w:r>
      <w:r>
        <w:rPr>
          <w:rFonts w:hint="eastAsia"/>
          <w:kern w:val="0"/>
          <w:sz w:val="24"/>
          <w:szCs w:val="24"/>
        </w:rPr>
        <w:t>之间</w:t>
      </w:r>
      <w:r>
        <w:rPr>
          <w:kern w:val="0"/>
          <w:sz w:val="24"/>
          <w:szCs w:val="24"/>
        </w:rPr>
        <w:t>的关系变得模糊。</w:t>
      </w:r>
    </w:p>
    <w:p w14:paraId="6858A4EF">
      <w:pPr>
        <w:ind w:firstLine="538" w:firstLineChars="200"/>
        <w:rPr>
          <w:b/>
          <w:bCs/>
          <w:kern w:val="0"/>
          <w:sz w:val="24"/>
          <w:szCs w:val="24"/>
        </w:rPr>
      </w:pPr>
      <w:r>
        <w:rPr>
          <w:b/>
          <w:bCs/>
          <w:spacing w:val="14"/>
          <w:kern w:val="0"/>
          <w:sz w:val="24"/>
          <w:szCs w:val="24"/>
        </w:rPr>
        <w:t xml:space="preserve">例 </w:t>
      </w:r>
      <w:r>
        <w:rPr>
          <w:b/>
          <w:bCs/>
          <w:kern w:val="0"/>
          <w:sz w:val="24"/>
          <w:szCs w:val="24"/>
        </w:rPr>
        <w:t>牛顿引力常量</w:t>
      </w:r>
    </w:p>
    <w:p w14:paraId="2BBC6687">
      <w:pPr>
        <w:ind w:firstLine="480" w:firstLineChars="200"/>
        <w:rPr>
          <w:kern w:val="0"/>
          <w:sz w:val="24"/>
          <w:szCs w:val="24"/>
        </w:rPr>
      </w:pPr>
      <w:r>
        <w:rPr>
          <w:kern w:val="0"/>
          <w:sz w:val="24"/>
          <w:szCs w:val="24"/>
        </w:rPr>
        <w:t>牛顿引力常量</w:t>
      </w:r>
      <w:r>
        <w:rPr>
          <w:i/>
          <w:kern w:val="0"/>
          <w:sz w:val="24"/>
          <w:szCs w:val="24"/>
        </w:rPr>
        <w:t>G</w:t>
      </w:r>
      <w:r>
        <w:rPr>
          <w:kern w:val="0"/>
          <w:sz w:val="24"/>
          <w:szCs w:val="24"/>
        </w:rPr>
        <w:t>迄今已</w:t>
      </w:r>
      <w:r>
        <w:rPr>
          <w:rFonts w:hint="eastAsia"/>
          <w:kern w:val="0"/>
          <w:sz w:val="24"/>
          <w:szCs w:val="24"/>
        </w:rPr>
        <w:t>通过许</w:t>
      </w:r>
      <w:r>
        <w:rPr>
          <w:kern w:val="0"/>
          <w:sz w:val="24"/>
          <w:szCs w:val="24"/>
        </w:rPr>
        <w:t>多实验</w:t>
      </w:r>
      <w:r>
        <w:rPr>
          <w:rFonts w:hint="eastAsia"/>
          <w:kern w:val="0"/>
          <w:sz w:val="24"/>
          <w:szCs w:val="24"/>
        </w:rPr>
        <w:t>进行</w:t>
      </w:r>
      <w:r>
        <w:rPr>
          <w:kern w:val="0"/>
          <w:sz w:val="24"/>
          <w:szCs w:val="24"/>
        </w:rPr>
        <w:t>测量，</w:t>
      </w:r>
      <w:r>
        <w:rPr>
          <w:rFonts w:hint="eastAsia"/>
          <w:kern w:val="0"/>
          <w:sz w:val="24"/>
          <w:szCs w:val="24"/>
        </w:rPr>
        <w:t>这些实验采用了多种基于不同物理定律的方法，通过对</w:t>
      </w:r>
      <w:r>
        <w:rPr>
          <w:spacing w:val="16"/>
          <w:kern w:val="0"/>
          <w:sz w:val="24"/>
          <w:szCs w:val="24"/>
        </w:rPr>
        <w:t>可观测现象</w:t>
      </w:r>
      <w:r>
        <w:rPr>
          <w:rFonts w:hint="eastAsia"/>
          <w:spacing w:val="16"/>
          <w:kern w:val="0"/>
          <w:sz w:val="24"/>
          <w:szCs w:val="24"/>
        </w:rPr>
        <w:t>的分析来推断其数</w:t>
      </w:r>
      <w:r>
        <w:rPr>
          <w:spacing w:val="16"/>
          <w:kern w:val="0"/>
          <w:sz w:val="24"/>
          <w:szCs w:val="24"/>
        </w:rPr>
        <w:t>值。从早期</w:t>
      </w:r>
      <w:r>
        <w:rPr>
          <w:rFonts w:hint="eastAsia"/>
          <w:spacing w:val="16"/>
          <w:kern w:val="0"/>
          <w:sz w:val="24"/>
          <w:szCs w:val="24"/>
        </w:rPr>
        <w:t>，尤其</w:t>
      </w:r>
      <w:r>
        <w:rPr>
          <w:spacing w:val="16"/>
          <w:kern w:val="0"/>
          <w:sz w:val="24"/>
          <w:szCs w:val="24"/>
        </w:rPr>
        <w:t>是</w:t>
      </w:r>
      <w:r>
        <w:rPr>
          <w:rFonts w:hint="eastAsia"/>
          <w:spacing w:val="16"/>
          <w:kern w:val="0"/>
          <w:sz w:val="24"/>
          <w:szCs w:val="24"/>
        </w:rPr>
        <w:t>亨利·卡文迪许（Henry Cavendish）对</w:t>
      </w:r>
      <w:r>
        <w:rPr>
          <w:spacing w:val="16"/>
          <w:kern w:val="0"/>
          <w:sz w:val="24"/>
          <w:szCs w:val="24"/>
        </w:rPr>
        <w:t>地球密度</w:t>
      </w:r>
      <w:r>
        <w:rPr>
          <w:rFonts w:hint="eastAsia"/>
          <w:spacing w:val="16"/>
          <w:kern w:val="0"/>
          <w:sz w:val="24"/>
          <w:szCs w:val="24"/>
        </w:rPr>
        <w:t>的</w:t>
      </w:r>
      <w:r>
        <w:rPr>
          <w:spacing w:val="16"/>
          <w:kern w:val="0"/>
          <w:sz w:val="24"/>
          <w:szCs w:val="24"/>
        </w:rPr>
        <w:t>测量</w:t>
      </w:r>
      <w:r>
        <w:rPr>
          <w:kern w:val="0"/>
          <w:sz w:val="24"/>
          <w:szCs w:val="24"/>
        </w:rPr>
        <w:t>[27]，到</w:t>
      </w:r>
      <w:r>
        <w:rPr>
          <w:rFonts w:hint="eastAsia"/>
          <w:kern w:val="0"/>
          <w:sz w:val="24"/>
          <w:szCs w:val="24"/>
        </w:rPr>
        <w:t>利用</w:t>
      </w:r>
      <w:r>
        <w:rPr>
          <w:kern w:val="0"/>
          <w:sz w:val="24"/>
          <w:szCs w:val="24"/>
        </w:rPr>
        <w:t>冷原子的干涉测量[147]，</w:t>
      </w:r>
      <w:r>
        <w:rPr>
          <w:rFonts w:hint="eastAsia"/>
          <w:kern w:val="0"/>
          <w:sz w:val="24"/>
          <w:szCs w:val="24"/>
        </w:rPr>
        <w:t>以及包括使用各种</w:t>
      </w:r>
      <w:r>
        <w:rPr>
          <w:kern w:val="0"/>
          <w:sz w:val="24"/>
          <w:szCs w:val="24"/>
        </w:rPr>
        <w:t>类型天平</w:t>
      </w:r>
      <w:r>
        <w:rPr>
          <w:rFonts w:hint="eastAsia"/>
          <w:kern w:val="0"/>
          <w:sz w:val="24"/>
          <w:szCs w:val="24"/>
        </w:rPr>
        <w:t>实验在内</w:t>
      </w:r>
      <w:r>
        <w:rPr>
          <w:kern w:val="0"/>
          <w:sz w:val="24"/>
          <w:szCs w:val="24"/>
        </w:rPr>
        <w:t>的大量实验，在200多年的时间里积累了一系列测量结果，</w:t>
      </w:r>
      <w:r>
        <w:rPr>
          <w:rFonts w:hint="eastAsia"/>
          <w:kern w:val="0"/>
          <w:sz w:val="24"/>
          <w:szCs w:val="24"/>
        </w:rPr>
        <w:t>然而，即便</w:t>
      </w:r>
      <w:r>
        <w:rPr>
          <w:kern w:val="0"/>
          <w:sz w:val="24"/>
          <w:szCs w:val="24"/>
        </w:rPr>
        <w:t>采用</w:t>
      </w:r>
      <w:r>
        <w:rPr>
          <w:rFonts w:hint="eastAsia"/>
          <w:kern w:val="0"/>
          <w:sz w:val="24"/>
          <w:szCs w:val="24"/>
        </w:rPr>
        <w:t>了</w:t>
      </w:r>
      <w:r>
        <w:rPr>
          <w:kern w:val="0"/>
          <w:sz w:val="24"/>
          <w:szCs w:val="24"/>
        </w:rPr>
        <w:t>复杂的统计模型</w:t>
      </w:r>
      <w:r>
        <w:rPr>
          <w:rFonts w:hint="eastAsia"/>
          <w:kern w:val="0"/>
          <w:sz w:val="24"/>
          <w:szCs w:val="24"/>
        </w:rPr>
        <w:t>和</w:t>
      </w:r>
      <w:r>
        <w:rPr>
          <w:kern w:val="0"/>
          <w:sz w:val="24"/>
          <w:szCs w:val="24"/>
        </w:rPr>
        <w:t>数据</w:t>
      </w:r>
      <w:r>
        <w:rPr>
          <w:rFonts w:hint="eastAsia"/>
          <w:kern w:val="0"/>
          <w:sz w:val="24"/>
          <w:szCs w:val="24"/>
        </w:rPr>
        <w:t>简约</w:t>
      </w:r>
      <w:r>
        <w:rPr>
          <w:kern w:val="0"/>
          <w:sz w:val="24"/>
          <w:szCs w:val="24"/>
        </w:rPr>
        <w:t>方法从积累数据导出</w:t>
      </w:r>
      <w:r>
        <w:rPr>
          <w:rFonts w:hint="eastAsia"/>
          <w:kern w:val="0"/>
          <w:sz w:val="24"/>
          <w:szCs w:val="24"/>
        </w:rPr>
        <w:t>共识</w:t>
      </w:r>
      <w:r>
        <w:rPr>
          <w:kern w:val="0"/>
          <w:sz w:val="24"/>
          <w:szCs w:val="24"/>
        </w:rPr>
        <w:t>值[122]</w:t>
      </w:r>
      <w:r>
        <w:rPr>
          <w:rFonts w:hint="eastAsia"/>
          <w:kern w:val="0"/>
          <w:sz w:val="24"/>
          <w:szCs w:val="24"/>
        </w:rPr>
        <w:t>，</w:t>
      </w:r>
      <w:r>
        <w:rPr>
          <w:kern w:val="0"/>
          <w:sz w:val="24"/>
          <w:szCs w:val="24"/>
        </w:rPr>
        <w:t>其相对测量不确定度</w:t>
      </w:r>
      <w:r>
        <w:rPr>
          <w:rFonts w:hint="eastAsia"/>
          <w:kern w:val="0"/>
          <w:sz w:val="24"/>
          <w:szCs w:val="24"/>
        </w:rPr>
        <w:t>依然未</w:t>
      </w:r>
      <w:r>
        <w:rPr>
          <w:kern w:val="0"/>
          <w:sz w:val="24"/>
          <w:szCs w:val="24"/>
        </w:rPr>
        <w:t>达到其他大多数基本物理常量测量相当的水平。</w:t>
      </w:r>
    </w:p>
    <w:p w14:paraId="75B60CA0">
      <w:pPr>
        <w:tabs>
          <w:tab w:val="left" w:pos="1614"/>
          <w:tab w:val="left" w:pos="1615"/>
        </w:tabs>
        <w:rPr>
          <w:kern w:val="0"/>
          <w:sz w:val="24"/>
          <w:szCs w:val="24"/>
        </w:rPr>
      </w:pPr>
      <w:r>
        <w:rPr>
          <w:kern w:val="0"/>
          <w:sz w:val="24"/>
          <w:szCs w:val="24"/>
        </w:rPr>
        <w:t xml:space="preserve">11.1.5  </w:t>
      </w:r>
      <w:r>
        <w:rPr>
          <w:rFonts w:hint="eastAsia"/>
          <w:kern w:val="0"/>
          <w:sz w:val="24"/>
          <w:szCs w:val="24"/>
        </w:rPr>
        <w:t>许多</w:t>
      </w:r>
      <w:r>
        <w:rPr>
          <w:kern w:val="0"/>
          <w:sz w:val="24"/>
          <w:szCs w:val="24"/>
        </w:rPr>
        <w:t>不同类型的统计模型可用作测量模型。</w:t>
      </w:r>
      <w:r>
        <w:rPr>
          <w:rFonts w:hint="eastAsia"/>
          <w:kern w:val="0"/>
          <w:sz w:val="24"/>
          <w:szCs w:val="24"/>
        </w:rPr>
        <w:t>在</w:t>
      </w:r>
      <w:r>
        <w:rPr>
          <w:kern w:val="0"/>
          <w:sz w:val="24"/>
          <w:szCs w:val="24"/>
        </w:rPr>
        <w:t>重复性条件下</w:t>
      </w:r>
      <w:r>
        <w:rPr>
          <w:rFonts w:hint="eastAsia"/>
          <w:kern w:val="0"/>
          <w:sz w:val="24"/>
          <w:szCs w:val="24"/>
        </w:rPr>
        <w:t>对</w:t>
      </w:r>
      <w:r>
        <w:rPr>
          <w:kern w:val="0"/>
          <w:sz w:val="24"/>
          <w:szCs w:val="24"/>
        </w:rPr>
        <w:t>标量观测</w:t>
      </w:r>
      <w:r>
        <w:rPr>
          <w:rFonts w:hint="eastAsia"/>
          <w:kern w:val="0"/>
          <w:sz w:val="24"/>
          <w:szCs w:val="24"/>
        </w:rPr>
        <w:t>所用的</w:t>
      </w:r>
      <w:r>
        <w:rPr>
          <w:kern w:val="0"/>
          <w:sz w:val="24"/>
          <w:szCs w:val="24"/>
        </w:rPr>
        <w:t>最简单</w:t>
      </w:r>
      <w:r>
        <w:rPr>
          <w:rFonts w:hint="eastAsia"/>
          <w:kern w:val="0"/>
          <w:sz w:val="24"/>
          <w:szCs w:val="24"/>
        </w:rPr>
        <w:t>且</w:t>
      </w:r>
      <w:r>
        <w:rPr>
          <w:kern w:val="0"/>
          <w:sz w:val="24"/>
          <w:szCs w:val="24"/>
        </w:rPr>
        <w:t>最常</w:t>
      </w:r>
      <w:r>
        <w:rPr>
          <w:rFonts w:hint="eastAsia"/>
          <w:kern w:val="0"/>
          <w:sz w:val="24"/>
          <w:szCs w:val="24"/>
        </w:rPr>
        <w:t>用</w:t>
      </w:r>
      <w:r>
        <w:rPr>
          <w:kern w:val="0"/>
          <w:sz w:val="24"/>
          <w:szCs w:val="24"/>
        </w:rPr>
        <w:t>的</w:t>
      </w:r>
      <w:r>
        <w:rPr>
          <w:rFonts w:hint="eastAsia"/>
          <w:kern w:val="0"/>
          <w:sz w:val="24"/>
          <w:szCs w:val="24"/>
        </w:rPr>
        <w:t>此类</w:t>
      </w:r>
      <w:r>
        <w:rPr>
          <w:kern w:val="0"/>
          <w:sz w:val="24"/>
          <w:szCs w:val="24"/>
        </w:rPr>
        <w:t>模型</w:t>
      </w:r>
      <w:r>
        <w:rPr>
          <w:rFonts w:hint="eastAsia"/>
          <w:kern w:val="0"/>
          <w:sz w:val="24"/>
          <w:szCs w:val="24"/>
        </w:rPr>
        <w:t>如</w:t>
      </w:r>
      <w:r>
        <w:rPr>
          <w:kern w:val="0"/>
          <w:sz w:val="24"/>
          <w:szCs w:val="24"/>
        </w:rPr>
        <w:t>11.3</w:t>
      </w:r>
      <w:r>
        <w:rPr>
          <w:rFonts w:hint="eastAsia"/>
          <w:kern w:val="0"/>
          <w:sz w:val="24"/>
          <w:szCs w:val="24"/>
        </w:rPr>
        <w:t>中的</w:t>
      </w:r>
      <w:r>
        <w:rPr>
          <w:kern w:val="0"/>
          <w:sz w:val="24"/>
          <w:szCs w:val="24"/>
        </w:rPr>
        <w:t>例</w:t>
      </w:r>
      <w:r>
        <w:fldChar w:fldCharType="begin"/>
      </w:r>
      <w:r>
        <w:instrText xml:space="preserve"> HYPERLINK \l "_bookmark21" </w:instrText>
      </w:r>
      <w:r>
        <w:fldChar w:fldCharType="separate"/>
      </w:r>
      <w:r>
        <w:rPr>
          <w:kern w:val="0"/>
          <w:sz w:val="24"/>
          <w:szCs w:val="24"/>
        </w:rPr>
        <w:t>1</w:t>
      </w:r>
      <w:r>
        <w:rPr>
          <w:kern w:val="0"/>
          <w:sz w:val="24"/>
          <w:szCs w:val="24"/>
        </w:rPr>
        <w:fldChar w:fldCharType="end"/>
      </w:r>
      <w:r>
        <w:rPr>
          <w:kern w:val="0"/>
          <w:sz w:val="24"/>
          <w:szCs w:val="24"/>
        </w:rPr>
        <w:t>中</w:t>
      </w:r>
      <w:r>
        <w:rPr>
          <w:rFonts w:hint="eastAsia"/>
          <w:kern w:val="0"/>
          <w:sz w:val="24"/>
          <w:szCs w:val="24"/>
        </w:rPr>
        <w:t>所示。</w:t>
      </w:r>
      <w:r>
        <w:fldChar w:fldCharType="begin"/>
      </w:r>
      <w:r>
        <w:instrText xml:space="preserve"> HYPERLINK \l "_bookmark24" </w:instrText>
      </w:r>
      <w:r>
        <w:fldChar w:fldCharType="separate"/>
      </w:r>
      <w:r>
        <w:rPr>
          <w:kern w:val="0"/>
          <w:sz w:val="24"/>
          <w:szCs w:val="24"/>
        </w:rPr>
        <w:t>11.4</w:t>
      </w:r>
      <w:r>
        <w:rPr>
          <w:kern w:val="0"/>
          <w:sz w:val="24"/>
          <w:szCs w:val="24"/>
        </w:rPr>
        <w:fldChar w:fldCharType="end"/>
      </w:r>
      <w:r>
        <w:rPr>
          <w:kern w:val="0"/>
          <w:sz w:val="24"/>
          <w:szCs w:val="24"/>
        </w:rPr>
        <w:t>至</w:t>
      </w:r>
      <w:r>
        <w:fldChar w:fldCharType="begin"/>
      </w:r>
      <w:r>
        <w:instrText xml:space="preserve"> HYPERLINK \l "_bookmark36" </w:instrText>
      </w:r>
      <w:r>
        <w:fldChar w:fldCharType="separate"/>
      </w:r>
      <w:r>
        <w:rPr>
          <w:kern w:val="0"/>
          <w:sz w:val="24"/>
          <w:szCs w:val="24"/>
        </w:rPr>
        <w:t>11.8</w:t>
      </w:r>
      <w:r>
        <w:rPr>
          <w:kern w:val="0"/>
          <w:sz w:val="24"/>
          <w:szCs w:val="24"/>
        </w:rPr>
        <w:fldChar w:fldCharType="end"/>
      </w:r>
      <w:r>
        <w:rPr>
          <w:kern w:val="0"/>
          <w:sz w:val="24"/>
          <w:szCs w:val="24"/>
        </w:rPr>
        <w:t>中回顾了几种在测量科学中</w:t>
      </w:r>
      <w:r>
        <w:rPr>
          <w:rFonts w:hint="eastAsia"/>
          <w:kern w:val="0"/>
          <w:sz w:val="24"/>
          <w:szCs w:val="24"/>
        </w:rPr>
        <w:t>尤其</w:t>
      </w:r>
      <w:r>
        <w:rPr>
          <w:kern w:val="0"/>
          <w:sz w:val="24"/>
          <w:szCs w:val="24"/>
        </w:rPr>
        <w:t>有用的模型。</w:t>
      </w:r>
    </w:p>
    <w:p w14:paraId="640F502E">
      <w:pPr>
        <w:pStyle w:val="4"/>
        <w:tabs>
          <w:tab w:val="left" w:pos="803"/>
          <w:tab w:val="left" w:pos="804"/>
        </w:tabs>
        <w:spacing w:before="0" w:after="0" w:line="240" w:lineRule="auto"/>
        <w:rPr>
          <w:b w:val="0"/>
          <w:bCs w:val="0"/>
          <w:kern w:val="0"/>
          <w:sz w:val="24"/>
          <w:szCs w:val="24"/>
        </w:rPr>
      </w:pPr>
      <w:bookmarkStart w:id="78" w:name="_Toc203749592"/>
      <w:r>
        <w:rPr>
          <w:rFonts w:hint="eastAsia"/>
          <w:b w:val="0"/>
          <w:bCs w:val="0"/>
          <w:kern w:val="0"/>
          <w:sz w:val="24"/>
          <w:szCs w:val="24"/>
        </w:rPr>
        <w:t>1</w:t>
      </w:r>
      <w:r>
        <w:rPr>
          <w:b w:val="0"/>
          <w:bCs w:val="0"/>
          <w:kern w:val="0"/>
          <w:sz w:val="24"/>
          <w:szCs w:val="24"/>
        </w:rPr>
        <w:t xml:space="preserve">1.2  </w:t>
      </w:r>
      <w:r>
        <w:rPr>
          <w:rFonts w:hint="eastAsia"/>
          <w:b w:val="0"/>
          <w:bCs w:val="0"/>
          <w:kern w:val="0"/>
          <w:sz w:val="24"/>
          <w:szCs w:val="24"/>
        </w:rPr>
        <w:t>观测方程</w:t>
      </w:r>
      <w:bookmarkEnd w:id="78"/>
    </w:p>
    <w:p w14:paraId="3A83F0DE">
      <w:pPr>
        <w:tabs>
          <w:tab w:val="left" w:pos="1614"/>
          <w:tab w:val="left" w:pos="1615"/>
        </w:tabs>
        <w:ind w:firstLine="480" w:firstLineChars="200"/>
        <w:rPr>
          <w:kern w:val="0"/>
          <w:sz w:val="24"/>
          <w:szCs w:val="24"/>
        </w:rPr>
      </w:pPr>
      <w:r>
        <w:rPr>
          <w:kern w:val="0"/>
          <w:sz w:val="24"/>
          <w:szCs w:val="24"/>
        </w:rPr>
        <w:t>统计模型</w:t>
      </w:r>
      <w:r>
        <w:rPr>
          <w:rFonts w:hint="eastAsia"/>
          <w:kern w:val="0"/>
          <w:sz w:val="24"/>
          <w:szCs w:val="24"/>
        </w:rPr>
        <w:t>以</w:t>
      </w:r>
      <w:r>
        <w:rPr>
          <w:kern w:val="0"/>
          <w:sz w:val="24"/>
          <w:szCs w:val="24"/>
        </w:rPr>
        <w:t>概率</w:t>
      </w:r>
      <w:r>
        <w:rPr>
          <w:rFonts w:hint="eastAsia"/>
          <w:kern w:val="0"/>
          <w:sz w:val="24"/>
          <w:szCs w:val="24"/>
        </w:rPr>
        <w:t>的方式</w:t>
      </w:r>
      <w:r>
        <w:rPr>
          <w:kern w:val="0"/>
          <w:sz w:val="24"/>
          <w:szCs w:val="24"/>
        </w:rPr>
        <w:t>将</w:t>
      </w:r>
      <w:r>
        <w:rPr>
          <w:rFonts w:hint="eastAsia"/>
          <w:kern w:val="0"/>
          <w:sz w:val="24"/>
          <w:szCs w:val="24"/>
        </w:rPr>
        <w:t>测量</w:t>
      </w:r>
      <w:r>
        <w:rPr>
          <w:kern w:val="0"/>
          <w:sz w:val="24"/>
          <w:szCs w:val="24"/>
        </w:rPr>
        <w:t>输入</w:t>
      </w:r>
      <w:r>
        <w:rPr>
          <w:rFonts w:hint="eastAsia"/>
          <w:kern w:val="0"/>
          <w:sz w:val="24"/>
          <w:szCs w:val="24"/>
        </w:rPr>
        <w:t>值</w:t>
      </w:r>
      <w:r>
        <w:rPr>
          <w:kern w:val="0"/>
          <w:sz w:val="24"/>
          <w:szCs w:val="24"/>
        </w:rPr>
        <w:t>（观测值）与被测量真值</w:t>
      </w:r>
      <w:r>
        <w:rPr>
          <w:rFonts w:hint="eastAsia"/>
          <w:kern w:val="0"/>
          <w:sz w:val="24"/>
          <w:szCs w:val="24"/>
        </w:rPr>
        <w:t>联系</w:t>
      </w:r>
      <w:r>
        <w:rPr>
          <w:kern w:val="0"/>
          <w:sz w:val="24"/>
          <w:szCs w:val="24"/>
        </w:rPr>
        <w:t>起来</w:t>
      </w:r>
      <w:r>
        <w:rPr>
          <w:rFonts w:hint="eastAsia"/>
          <w:kern w:val="0"/>
          <w:sz w:val="24"/>
          <w:szCs w:val="24"/>
        </w:rPr>
        <w:t>。</w:t>
      </w:r>
      <w:r>
        <w:rPr>
          <w:kern w:val="0"/>
          <w:sz w:val="24"/>
          <w:szCs w:val="24"/>
        </w:rPr>
        <w:t>例如，所谓的观测方程 [69, 142]将观测值表示为随机变量的实现值</w:t>
      </w:r>
      <w:r>
        <w:rPr>
          <w:rFonts w:hint="eastAsia"/>
          <w:kern w:val="0"/>
          <w:sz w:val="24"/>
          <w:szCs w:val="24"/>
        </w:rPr>
        <w:t>，这些随机变量的</w:t>
      </w:r>
      <w:r>
        <w:rPr>
          <w:kern w:val="0"/>
          <w:sz w:val="24"/>
          <w:szCs w:val="24"/>
        </w:rPr>
        <w:t>概率分布取决于被测量真值：更确切地说，</w:t>
      </w:r>
      <w:r>
        <w:rPr>
          <w:kern w:val="0"/>
          <w:sz w:val="24"/>
          <w:szCs w:val="24"/>
          <w:highlight w:val="yellow"/>
        </w:rPr>
        <w:t>此类真值是一个或几个参</w:t>
      </w:r>
      <w:r>
        <w:rPr>
          <w:rFonts w:hint="eastAsia"/>
          <w:kern w:val="0"/>
          <w:sz w:val="24"/>
          <w:szCs w:val="24"/>
          <w:highlight w:val="yellow"/>
        </w:rPr>
        <w:t>数</w:t>
      </w:r>
      <w:r>
        <w:rPr>
          <w:kern w:val="0"/>
          <w:sz w:val="24"/>
          <w:szCs w:val="24"/>
          <w:highlight w:val="yellow"/>
        </w:rPr>
        <w:t>的一个已知</w:t>
      </w:r>
      <w:r>
        <w:rPr>
          <w:rFonts w:hint="eastAsia"/>
          <w:kern w:val="0"/>
          <w:sz w:val="24"/>
          <w:szCs w:val="24"/>
          <w:highlight w:val="yellow"/>
        </w:rPr>
        <w:t>的</w:t>
      </w:r>
      <w:r>
        <w:rPr>
          <w:kern w:val="0"/>
          <w:sz w:val="24"/>
          <w:szCs w:val="24"/>
          <w:highlight w:val="yellow"/>
        </w:rPr>
        <w:t>函数</w:t>
      </w:r>
      <w:r>
        <w:rPr>
          <w:rFonts w:hint="eastAsia"/>
          <w:kern w:val="0"/>
          <w:sz w:val="24"/>
          <w:szCs w:val="24"/>
          <w:highlight w:val="yellow"/>
        </w:rPr>
        <w:t>，这些参数规定了</w:t>
      </w:r>
      <w:r>
        <w:rPr>
          <w:kern w:val="0"/>
          <w:sz w:val="24"/>
          <w:szCs w:val="24"/>
          <w:highlight w:val="yellow"/>
        </w:rPr>
        <w:t>观测</w:t>
      </w:r>
      <w:r>
        <w:rPr>
          <w:rFonts w:hint="eastAsia"/>
          <w:kern w:val="0"/>
          <w:sz w:val="24"/>
          <w:szCs w:val="24"/>
          <w:highlight w:val="yellow"/>
        </w:rPr>
        <w:t>值的</w:t>
      </w:r>
      <w:r>
        <w:rPr>
          <w:kern w:val="0"/>
          <w:sz w:val="24"/>
          <w:szCs w:val="24"/>
          <w:highlight w:val="yellow"/>
        </w:rPr>
        <w:t>概率分布</w:t>
      </w:r>
      <w:r>
        <w:rPr>
          <w:kern w:val="0"/>
          <w:sz w:val="24"/>
          <w:szCs w:val="24"/>
        </w:rPr>
        <w:t>。</w:t>
      </w:r>
      <w:r>
        <w:rPr>
          <w:rFonts w:hint="eastAsia"/>
          <w:kern w:val="0"/>
          <w:sz w:val="24"/>
          <w:szCs w:val="24"/>
        </w:rPr>
        <w:t>术语“</w:t>
      </w:r>
      <w:r>
        <w:rPr>
          <w:kern w:val="0"/>
          <w:sz w:val="24"/>
          <w:szCs w:val="24"/>
        </w:rPr>
        <w:t>观测方程</w:t>
      </w:r>
      <w:r>
        <w:rPr>
          <w:rFonts w:hint="eastAsia"/>
          <w:kern w:val="0"/>
          <w:sz w:val="24"/>
          <w:szCs w:val="24"/>
        </w:rPr>
        <w:t>”</w:t>
      </w:r>
      <w:r>
        <w:rPr>
          <w:kern w:val="0"/>
          <w:sz w:val="24"/>
          <w:szCs w:val="24"/>
        </w:rPr>
        <w:t>（observation equation</w:t>
      </w:r>
      <w:r>
        <w:rPr>
          <w:rFonts w:hint="eastAsia"/>
          <w:kern w:val="0"/>
          <w:sz w:val="24"/>
          <w:szCs w:val="24"/>
        </w:rPr>
        <w:t>）</w:t>
      </w:r>
      <w:r>
        <w:rPr>
          <w:kern w:val="0"/>
          <w:sz w:val="24"/>
          <w:szCs w:val="24"/>
        </w:rPr>
        <w:t>或</w:t>
      </w:r>
      <w:r>
        <w:rPr>
          <w:rFonts w:hint="eastAsia"/>
          <w:kern w:val="0"/>
          <w:sz w:val="24"/>
          <w:szCs w:val="24"/>
        </w:rPr>
        <w:t>“观测性方程”（</w:t>
      </w:r>
      <w:r>
        <w:rPr>
          <w:kern w:val="0"/>
          <w:sz w:val="24"/>
          <w:szCs w:val="24"/>
        </w:rPr>
        <w:t>observational equation）在计量学中已</w:t>
      </w:r>
      <w:r>
        <w:rPr>
          <w:rFonts w:hint="eastAsia"/>
          <w:kern w:val="0"/>
          <w:sz w:val="24"/>
          <w:szCs w:val="24"/>
        </w:rPr>
        <w:t>被</w:t>
      </w:r>
      <w:r>
        <w:rPr>
          <w:kern w:val="0"/>
          <w:sz w:val="24"/>
          <w:szCs w:val="24"/>
        </w:rPr>
        <w:t>使用很长时间[22, 60, 136, 155]，</w:t>
      </w:r>
      <w:r>
        <w:rPr>
          <w:rFonts w:hint="eastAsia"/>
          <w:kern w:val="0"/>
          <w:sz w:val="24"/>
          <w:szCs w:val="24"/>
        </w:rPr>
        <w:t>尽管上述</w:t>
      </w:r>
      <w:r>
        <w:rPr>
          <w:kern w:val="0"/>
          <w:sz w:val="24"/>
          <w:szCs w:val="24"/>
        </w:rPr>
        <w:t>精确</w:t>
      </w:r>
      <w:r>
        <w:rPr>
          <w:rFonts w:hint="eastAsia"/>
          <w:kern w:val="0"/>
          <w:sz w:val="24"/>
          <w:szCs w:val="24"/>
        </w:rPr>
        <w:t>且</w:t>
      </w:r>
      <w:r>
        <w:rPr>
          <w:kern w:val="0"/>
          <w:sz w:val="24"/>
          <w:szCs w:val="24"/>
        </w:rPr>
        <w:t>具体</w:t>
      </w:r>
      <w:r>
        <w:rPr>
          <w:rFonts w:hint="eastAsia"/>
          <w:kern w:val="0"/>
          <w:sz w:val="24"/>
          <w:szCs w:val="24"/>
        </w:rPr>
        <w:t>的</w:t>
      </w:r>
      <w:r>
        <w:rPr>
          <w:kern w:val="0"/>
          <w:sz w:val="24"/>
          <w:szCs w:val="24"/>
        </w:rPr>
        <w:t>含义直到最近才</w:t>
      </w:r>
      <w:r>
        <w:rPr>
          <w:rFonts w:hint="eastAsia"/>
          <w:kern w:val="0"/>
          <w:sz w:val="24"/>
          <w:szCs w:val="24"/>
        </w:rPr>
        <w:t>出现</w:t>
      </w:r>
      <w:r>
        <w:rPr>
          <w:kern w:val="0"/>
          <w:sz w:val="24"/>
          <w:szCs w:val="24"/>
        </w:rPr>
        <w:t>。</w:t>
      </w:r>
    </w:p>
    <w:p w14:paraId="72BC4DA9">
      <w:pPr>
        <w:tabs>
          <w:tab w:val="left" w:pos="1614"/>
          <w:tab w:val="left" w:pos="1615"/>
        </w:tabs>
        <w:ind w:firstLine="472" w:firstLineChars="200"/>
        <w:rPr>
          <w:kern w:val="0"/>
          <w:sz w:val="24"/>
          <w:szCs w:val="24"/>
        </w:rPr>
      </w:pPr>
      <w:r>
        <w:rPr>
          <w:spacing w:val="-2"/>
          <w:kern w:val="0"/>
          <w:position w:val="1"/>
          <w:sz w:val="24"/>
          <w:szCs w:val="24"/>
        </w:rPr>
        <w:t>注1</w:t>
      </w:r>
      <w:r>
        <w:rPr>
          <w:spacing w:val="33"/>
          <w:kern w:val="0"/>
          <w:position w:val="1"/>
          <w:sz w:val="24"/>
          <w:szCs w:val="24"/>
        </w:rPr>
        <w:t xml:space="preserve"> </w:t>
      </w:r>
      <w:r>
        <w:rPr>
          <w:spacing w:val="-2"/>
          <w:kern w:val="0"/>
          <w:position w:val="1"/>
          <w:sz w:val="24"/>
          <w:szCs w:val="24"/>
        </w:rPr>
        <w:t>测量模型</w:t>
      </w:r>
      <w:r>
        <w:rPr>
          <w:spacing w:val="-1"/>
          <w:kern w:val="0"/>
          <w:position w:val="1"/>
          <w:sz w:val="24"/>
          <w:szCs w:val="24"/>
        </w:rPr>
        <w:t>（</w:t>
      </w:r>
      <w:r>
        <w:rPr>
          <w:rFonts w:hint="eastAsia"/>
          <w:spacing w:val="-1"/>
          <w:kern w:val="0"/>
          <w:position w:val="1"/>
          <w:sz w:val="24"/>
          <w:szCs w:val="24"/>
        </w:rPr>
        <w:t>无论是</w:t>
      </w:r>
      <w:r>
        <w:rPr>
          <w:spacing w:val="-1"/>
          <w:kern w:val="0"/>
          <w:position w:val="1"/>
          <w:sz w:val="24"/>
          <w:szCs w:val="24"/>
        </w:rPr>
        <w:t>统计</w:t>
      </w:r>
      <w:r>
        <w:rPr>
          <w:rFonts w:hint="eastAsia"/>
          <w:spacing w:val="-1"/>
          <w:kern w:val="0"/>
          <w:position w:val="1"/>
          <w:sz w:val="24"/>
          <w:szCs w:val="24"/>
        </w:rPr>
        <w:t>模型还是其他</w:t>
      </w:r>
      <w:r>
        <w:rPr>
          <w:spacing w:val="-1"/>
          <w:kern w:val="0"/>
          <w:position w:val="1"/>
          <w:sz w:val="24"/>
          <w:szCs w:val="24"/>
        </w:rPr>
        <w:t>类型</w:t>
      </w:r>
      <w:r>
        <w:rPr>
          <w:rFonts w:hint="eastAsia"/>
          <w:spacing w:val="-1"/>
          <w:kern w:val="0"/>
          <w:position w:val="1"/>
          <w:sz w:val="24"/>
          <w:szCs w:val="24"/>
        </w:rPr>
        <w:t>模型</w:t>
      </w:r>
      <w:r>
        <w:rPr>
          <w:spacing w:val="-1"/>
          <w:kern w:val="0"/>
          <w:position w:val="1"/>
          <w:sz w:val="24"/>
          <w:szCs w:val="24"/>
        </w:rPr>
        <w:t>）的输入是带有被测量信息的</w:t>
      </w:r>
      <w:r>
        <w:rPr>
          <w:rFonts w:hint="eastAsia"/>
          <w:kern w:val="0"/>
          <w:sz w:val="24"/>
          <w:szCs w:val="24"/>
        </w:rPr>
        <w:t>属</w:t>
      </w:r>
      <w:r>
        <w:rPr>
          <w:spacing w:val="-1"/>
          <w:kern w:val="0"/>
          <w:position w:val="1"/>
          <w:sz w:val="24"/>
          <w:szCs w:val="24"/>
        </w:rPr>
        <w:t>性（定量或</w:t>
      </w:r>
      <w:r>
        <w:rPr>
          <w:kern w:val="0"/>
          <w:sz w:val="24"/>
          <w:szCs w:val="24"/>
        </w:rPr>
        <w:t>定性）</w:t>
      </w:r>
      <w:r>
        <w:rPr>
          <w:spacing w:val="-1"/>
          <w:kern w:val="0"/>
          <w:position w:val="1"/>
          <w:sz w:val="24"/>
          <w:szCs w:val="24"/>
        </w:rPr>
        <w:t>的观测值</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N</m:t>
            </m:r>
            <m:ctrlPr>
              <w:rPr>
                <w:rFonts w:ascii="Cambria Math" w:hAnsi="Cambria Math"/>
                <w:i/>
                <w:kern w:val="0"/>
                <w:sz w:val="24"/>
                <w:szCs w:val="24"/>
              </w:rPr>
            </m:ctrlPr>
          </m:sub>
        </m:sSub>
      </m:oMath>
      <w:r>
        <w:rPr>
          <w:kern w:val="0"/>
          <w:sz w:val="24"/>
          <w:szCs w:val="24"/>
        </w:rPr>
        <w:t>，</w:t>
      </w:r>
      <w:r>
        <w:rPr>
          <w:rFonts w:hint="eastAsia"/>
          <w:kern w:val="0"/>
          <w:sz w:val="24"/>
          <w:szCs w:val="24"/>
        </w:rPr>
        <w:t>从这个意义上说，</w:t>
      </w:r>
      <w:r>
        <w:rPr>
          <w:kern w:val="0"/>
          <w:sz w:val="24"/>
          <w:szCs w:val="24"/>
        </w:rPr>
        <w:t>这些观测值</w:t>
      </w:r>
      <w:r>
        <w:rPr>
          <w:rFonts w:hint="eastAsia"/>
          <w:kern w:val="0"/>
          <w:sz w:val="24"/>
          <w:szCs w:val="24"/>
        </w:rPr>
        <w:t>经</w:t>
      </w:r>
      <w:r>
        <w:rPr>
          <w:kern w:val="0"/>
          <w:sz w:val="24"/>
          <w:szCs w:val="24"/>
        </w:rPr>
        <w:t>适当组合，</w:t>
      </w:r>
      <w:r>
        <w:rPr>
          <w:rFonts w:hint="eastAsia"/>
          <w:kern w:val="0"/>
          <w:sz w:val="24"/>
          <w:szCs w:val="24"/>
        </w:rPr>
        <w:t>并可能结合</w:t>
      </w:r>
      <w:r>
        <w:rPr>
          <w:kern w:val="0"/>
          <w:sz w:val="24"/>
          <w:szCs w:val="24"/>
        </w:rPr>
        <w:t>其他来源的</w:t>
      </w:r>
      <w:r>
        <w:rPr>
          <w:rFonts w:hint="eastAsia"/>
          <w:kern w:val="0"/>
          <w:sz w:val="24"/>
          <w:szCs w:val="24"/>
        </w:rPr>
        <w:t>关于</w:t>
      </w:r>
      <w:r>
        <w:rPr>
          <w:kern w:val="0"/>
          <w:sz w:val="24"/>
          <w:szCs w:val="24"/>
        </w:rPr>
        <w:t>被测量的信息</w:t>
      </w:r>
      <w:r>
        <w:rPr>
          <w:rFonts w:hint="eastAsia"/>
          <w:kern w:val="0"/>
          <w:sz w:val="24"/>
          <w:szCs w:val="24"/>
        </w:rPr>
        <w:t>后</w:t>
      </w:r>
      <w:r>
        <w:rPr>
          <w:kern w:val="0"/>
          <w:sz w:val="24"/>
          <w:szCs w:val="24"/>
        </w:rPr>
        <w:t>，就可以</w:t>
      </w:r>
      <w:r>
        <w:rPr>
          <w:rFonts w:hint="eastAsia"/>
          <w:kern w:val="0"/>
          <w:sz w:val="24"/>
          <w:szCs w:val="24"/>
        </w:rPr>
        <w:t>得到被</w:t>
      </w:r>
      <w:r>
        <w:rPr>
          <w:kern w:val="0"/>
          <w:sz w:val="24"/>
          <w:szCs w:val="24"/>
        </w:rPr>
        <w:t>测量真值的估计值。</w:t>
      </w:r>
    </w:p>
    <w:p w14:paraId="34DCE94C">
      <w:pPr>
        <w:tabs>
          <w:tab w:val="left" w:pos="1614"/>
          <w:tab w:val="left" w:pos="1615"/>
        </w:tabs>
        <w:ind w:firstLine="480" w:firstLineChars="200"/>
        <w:rPr>
          <w:kern w:val="0"/>
          <w:sz w:val="24"/>
          <w:szCs w:val="24"/>
        </w:rPr>
      </w:pPr>
      <w:r>
        <w:rPr>
          <w:kern w:val="0"/>
          <w:position w:val="1"/>
          <w:sz w:val="24"/>
          <w:szCs w:val="24"/>
        </w:rPr>
        <w:t>注2</w:t>
      </w:r>
      <w:r>
        <w:rPr>
          <w:spacing w:val="51"/>
          <w:kern w:val="0"/>
          <w:position w:val="1"/>
          <w:sz w:val="24"/>
          <w:szCs w:val="24"/>
        </w:rPr>
        <w:t xml:space="preserve"> </w:t>
      </w:r>
      <w:r>
        <w:rPr>
          <w:kern w:val="0"/>
          <w:position w:val="1"/>
          <w:sz w:val="24"/>
          <w:szCs w:val="24"/>
        </w:rPr>
        <w:t>对于统计模型，观测值</w:t>
      </w:r>
      <m:oMath>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i</m:t>
            </m:r>
            <m:ctrlPr>
              <w:rPr>
                <w:rFonts w:ascii="Cambria Math" w:hAnsi="Cambria Math"/>
                <w:i/>
                <w:kern w:val="0"/>
                <w:sz w:val="24"/>
                <w:szCs w:val="24"/>
              </w:rPr>
            </m:ctrlPr>
          </m:sub>
        </m:sSub>
      </m:oMath>
      <w:r>
        <w:rPr>
          <w:kern w:val="0"/>
          <w:position w:val="1"/>
          <w:sz w:val="24"/>
          <w:szCs w:val="24"/>
        </w:rPr>
        <w:t>可以是在重复性条件（见JCGM</w:t>
      </w:r>
      <w:r>
        <w:rPr>
          <w:spacing w:val="50"/>
          <w:kern w:val="0"/>
          <w:position w:val="1"/>
          <w:sz w:val="24"/>
          <w:szCs w:val="24"/>
        </w:rPr>
        <w:t xml:space="preserve"> </w:t>
      </w:r>
      <w:r>
        <w:rPr>
          <w:kern w:val="0"/>
          <w:position w:val="1"/>
          <w:sz w:val="24"/>
          <w:szCs w:val="24"/>
        </w:rPr>
        <w:t>200:2012的2.20）或其他</w:t>
      </w:r>
      <w:r>
        <w:rPr>
          <w:kern w:val="0"/>
          <w:sz w:val="24"/>
          <w:szCs w:val="24"/>
        </w:rPr>
        <w:t>条件（如复现性条件，见JCGM</w:t>
      </w:r>
      <w:r>
        <w:rPr>
          <w:spacing w:val="59"/>
          <w:kern w:val="0"/>
          <w:sz w:val="24"/>
          <w:szCs w:val="24"/>
        </w:rPr>
        <w:t xml:space="preserve"> </w:t>
      </w:r>
      <w:r>
        <w:rPr>
          <w:kern w:val="0"/>
          <w:sz w:val="24"/>
          <w:szCs w:val="24"/>
        </w:rPr>
        <w:t>200:2012的2.24）下获得的，取决于模型选择和具体</w:t>
      </w:r>
      <w:r>
        <w:rPr>
          <w:rFonts w:hint="eastAsia"/>
          <w:kern w:val="0"/>
          <w:sz w:val="24"/>
          <w:szCs w:val="24"/>
        </w:rPr>
        <w:t>情形</w:t>
      </w:r>
      <w:r>
        <w:rPr>
          <w:kern w:val="0"/>
          <w:sz w:val="24"/>
          <w:szCs w:val="24"/>
        </w:rPr>
        <w:t>。</w:t>
      </w:r>
    </w:p>
    <w:p w14:paraId="19EED9AF">
      <w:pPr>
        <w:ind w:firstLine="582" w:firstLineChars="200"/>
        <w:rPr>
          <w:b/>
          <w:bCs/>
          <w:kern w:val="0"/>
          <w:sz w:val="24"/>
          <w:szCs w:val="24"/>
        </w:rPr>
      </w:pPr>
      <w:r>
        <w:rPr>
          <w:b/>
          <w:bCs/>
          <w:spacing w:val="25"/>
          <w:kern w:val="0"/>
          <w:sz w:val="24"/>
          <w:szCs w:val="24"/>
        </w:rPr>
        <w:t xml:space="preserve">例 </w:t>
      </w:r>
      <w:r>
        <w:rPr>
          <w:b/>
          <w:bCs/>
          <w:kern w:val="0"/>
          <w:sz w:val="24"/>
          <w:szCs w:val="24"/>
        </w:rPr>
        <w:t>牛顿引力常量（续</w:t>
      </w:r>
      <w:r>
        <w:fldChar w:fldCharType="begin"/>
      </w:r>
      <w:r>
        <w:instrText xml:space="preserve"> HYPERLINK \l "_bookmark18" </w:instrText>
      </w:r>
      <w:r>
        <w:fldChar w:fldCharType="separate"/>
      </w:r>
      <w:r>
        <w:rPr>
          <w:b/>
          <w:bCs/>
          <w:kern w:val="0"/>
          <w:sz w:val="24"/>
          <w:szCs w:val="24"/>
        </w:rPr>
        <w:t>11.1.4</w:t>
      </w:r>
      <w:r>
        <w:rPr>
          <w:b/>
          <w:bCs/>
          <w:kern w:val="0"/>
          <w:sz w:val="24"/>
          <w:szCs w:val="24"/>
        </w:rPr>
        <w:fldChar w:fldCharType="end"/>
      </w:r>
      <w:r>
        <w:rPr>
          <w:b/>
          <w:bCs/>
          <w:kern w:val="0"/>
          <w:sz w:val="24"/>
          <w:szCs w:val="24"/>
        </w:rPr>
        <w:t>中</w:t>
      </w:r>
      <w:r>
        <w:rPr>
          <w:rFonts w:hint="eastAsia"/>
          <w:b/>
          <w:bCs/>
          <w:kern w:val="0"/>
          <w:sz w:val="24"/>
          <w:szCs w:val="24"/>
        </w:rPr>
        <w:t>的</w:t>
      </w:r>
      <w:r>
        <w:rPr>
          <w:b/>
          <w:bCs/>
          <w:kern w:val="0"/>
          <w:sz w:val="24"/>
          <w:szCs w:val="24"/>
        </w:rPr>
        <w:t>例子）</w:t>
      </w:r>
    </w:p>
    <w:p w14:paraId="7B21D694">
      <w:pPr>
        <w:tabs>
          <w:tab w:val="left" w:pos="1614"/>
          <w:tab w:val="left" w:pos="1615"/>
        </w:tabs>
        <w:ind w:firstLine="480" w:firstLineChars="200"/>
        <w:rPr>
          <w:kern w:val="0"/>
          <w:sz w:val="24"/>
          <w:szCs w:val="24"/>
        </w:rPr>
      </w:pPr>
      <w:r>
        <w:rPr>
          <w:kern w:val="0"/>
          <w:position w:val="1"/>
          <w:sz w:val="24"/>
          <w:szCs w:val="24"/>
        </w:rPr>
        <w:t>对于</w:t>
      </w:r>
      <w:r>
        <w:rPr>
          <w:i/>
          <w:kern w:val="0"/>
          <w:position w:val="1"/>
          <w:sz w:val="24"/>
          <w:szCs w:val="24"/>
        </w:rPr>
        <w:t>G</w:t>
      </w:r>
      <w:r>
        <w:rPr>
          <w:kern w:val="0"/>
          <w:position w:val="1"/>
          <w:sz w:val="24"/>
          <w:szCs w:val="24"/>
        </w:rPr>
        <w:t>的</w:t>
      </w:r>
      <w:r>
        <w:rPr>
          <w:i/>
          <w:kern w:val="0"/>
          <w:position w:val="1"/>
          <w:sz w:val="24"/>
          <w:szCs w:val="24"/>
        </w:rPr>
        <w:t>N</w:t>
      </w:r>
      <w:r>
        <w:rPr>
          <w:kern w:val="0"/>
          <w:position w:val="1"/>
          <w:sz w:val="24"/>
          <w:szCs w:val="24"/>
        </w:rPr>
        <w:t>个独立测量结果</w:t>
      </w:r>
      <w:r>
        <w:rPr>
          <w:rFonts w:hint="eastAsia"/>
          <w:kern w:val="0"/>
          <w:position w:val="1"/>
          <w:sz w:val="24"/>
          <w:szCs w:val="24"/>
        </w:rPr>
        <w:t>的</w:t>
      </w:r>
      <w:r>
        <w:rPr>
          <w:kern w:val="0"/>
          <w:position w:val="1"/>
          <w:sz w:val="24"/>
          <w:szCs w:val="24"/>
        </w:rPr>
        <w:t>统计模型</w:t>
      </w:r>
      <w:r>
        <w:rPr>
          <w:rFonts w:hint="eastAsia"/>
          <w:kern w:val="0"/>
          <w:position w:val="1"/>
          <w:sz w:val="24"/>
          <w:szCs w:val="24"/>
        </w:rPr>
        <w:t>，</w:t>
      </w:r>
      <w:r>
        <w:rPr>
          <w:kern w:val="0"/>
          <w:position w:val="1"/>
          <w:sz w:val="24"/>
          <w:szCs w:val="24"/>
        </w:rPr>
        <w:t>是将它们表示为可观测随机变量的结果</w:t>
      </w:r>
      <m:oMath>
        <m:sSub>
          <m:sSubPr>
            <m:ctrlPr>
              <w:rPr>
                <w:rFonts w:ascii="Cambria Math" w:hAnsi="Cambria Math"/>
                <w:i/>
                <w:kern w:val="0"/>
                <w:sz w:val="24"/>
                <w:szCs w:val="24"/>
              </w:rPr>
            </m:ctrlPr>
          </m:sSubPr>
          <m:e>
            <m:r>
              <m:rPr/>
              <w:rPr>
                <w:rFonts w:ascii="Cambria Math" w:hAnsi="Cambria Math"/>
                <w:kern w:val="0"/>
                <w:sz w:val="24"/>
                <w:szCs w:val="24"/>
              </w:rPr>
              <m:t>G</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=G+</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E</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m:sty m:val="p"/>
          </m:rPr>
          <w:rPr>
            <w:rFonts w:ascii="Cambria Math" w:hAnsi="Cambria Math"/>
            <w:kern w:val="0"/>
            <w:sz w:val="24"/>
            <w:szCs w:val="24"/>
          </w:rPr>
          <m:t> </m:t>
        </m:r>
        <m:d>
          <m:dPr>
            <m:ctrlPr>
              <w:rPr>
                <w:rFonts w:ascii="Cambria Math" w:hAnsi="Cambria Math"/>
                <w:i/>
                <w:kern w:val="0"/>
                <w:sz w:val="24"/>
                <w:szCs w:val="24"/>
              </w:rPr>
            </m:ctrlPr>
          </m:dPr>
          <m:e>
            <m:r>
              <m:rPr/>
              <w:rPr>
                <w:rFonts w:ascii="Cambria Math" w:hAnsi="Cambria Math"/>
                <w:kern w:val="0"/>
                <w:sz w:val="24"/>
                <w:szCs w:val="24"/>
              </w:rPr>
              <m:t>i=1,</m:t>
            </m:r>
            <m:r>
              <m:rPr>
                <m:sty m:val="p"/>
              </m:rPr>
              <w:rPr>
                <w:rFonts w:hint="eastAsia" w:ascii="Cambria Math" w:hAnsi="Cambria Math"/>
                <w:kern w:val="0"/>
                <w:sz w:val="24"/>
                <w:szCs w:val="24"/>
              </w:rPr>
              <m:t>…</m:t>
            </m:r>
            <m:r>
              <m:rPr/>
              <w:rPr>
                <w:rFonts w:ascii="Cambria Math" w:hAnsi="Cambria Math"/>
                <w:kern w:val="0"/>
                <w:sz w:val="24"/>
                <w:szCs w:val="24"/>
              </w:rPr>
              <m:t>,N</m:t>
            </m:r>
            <m:ctrlPr>
              <w:rPr>
                <w:rFonts w:ascii="Cambria Math" w:hAnsi="Cambria Math"/>
                <w:i/>
                <w:kern w:val="0"/>
                <w:sz w:val="24"/>
                <w:szCs w:val="24"/>
              </w:rPr>
            </m:ctrlPr>
          </m:e>
        </m:d>
      </m:oMath>
      <w:r>
        <w:rPr>
          <w:kern w:val="0"/>
          <w:position w:val="1"/>
          <w:sz w:val="24"/>
          <w:szCs w:val="24"/>
        </w:rPr>
        <w:t>，其中</w:t>
      </w:r>
      <w:r>
        <w:rPr>
          <w:i/>
          <w:kern w:val="0"/>
          <w:position w:val="1"/>
          <w:sz w:val="24"/>
          <w:szCs w:val="24"/>
        </w:rPr>
        <w:t>λ</w:t>
      </w:r>
      <w:r>
        <w:rPr>
          <w:i/>
          <w:kern w:val="0"/>
          <w:position w:val="1"/>
          <w:sz w:val="24"/>
          <w:szCs w:val="24"/>
          <w:vertAlign w:val="subscript"/>
        </w:rPr>
        <w:t>i</w:t>
      </w:r>
      <w:r>
        <w:rPr>
          <w:kern w:val="0"/>
          <w:position w:val="1"/>
          <w:sz w:val="24"/>
          <w:szCs w:val="24"/>
        </w:rPr>
        <w:t>表示</w:t>
      </w:r>
      <w:r>
        <w:rPr>
          <w:rFonts w:hint="eastAsia"/>
          <w:kern w:val="0"/>
          <w:position w:val="1"/>
          <w:sz w:val="24"/>
          <w:szCs w:val="24"/>
        </w:rPr>
        <w:t>第</w:t>
      </w:r>
      <m:oMath>
        <m:r>
          <m:rPr/>
          <w:rPr>
            <w:rFonts w:ascii="Cambria Math" w:hAnsi="Cambria Math"/>
            <w:kern w:val="0"/>
            <w:position w:val="1"/>
            <w:sz w:val="24"/>
            <w:szCs w:val="24"/>
          </w:rPr>
          <m:t>i</m:t>
        </m:r>
      </m:oMath>
      <w:r>
        <w:rPr>
          <w:rFonts w:hint="eastAsia"/>
          <w:kern w:val="0"/>
          <w:position w:val="1"/>
          <w:sz w:val="24"/>
          <w:szCs w:val="24"/>
        </w:rPr>
        <w:t>次</w:t>
      </w:r>
      <w:r>
        <w:rPr>
          <w:kern w:val="0"/>
          <w:position w:val="1"/>
          <w:sz w:val="24"/>
          <w:szCs w:val="24"/>
        </w:rPr>
        <w:t>实验特有</w:t>
      </w:r>
      <w:r>
        <w:rPr>
          <w:rFonts w:hint="eastAsia"/>
          <w:kern w:val="0"/>
          <w:position w:val="1"/>
          <w:sz w:val="24"/>
          <w:szCs w:val="24"/>
        </w:rPr>
        <w:t>效应</w:t>
      </w:r>
      <w:r>
        <w:rPr>
          <w:kern w:val="0"/>
          <w:position w:val="1"/>
          <w:sz w:val="24"/>
          <w:szCs w:val="24"/>
        </w:rPr>
        <w:t>，</w:t>
      </w:r>
      <w:r>
        <w:rPr>
          <w:i/>
          <w:kern w:val="0"/>
          <w:sz w:val="24"/>
          <w:szCs w:val="24"/>
        </w:rPr>
        <w:t>E</w:t>
      </w:r>
      <w:r>
        <w:rPr>
          <w:i/>
          <w:kern w:val="0"/>
          <w:sz w:val="24"/>
          <w:szCs w:val="24"/>
          <w:vertAlign w:val="subscript"/>
        </w:rPr>
        <w:t>i</w:t>
      </w:r>
      <w:r>
        <w:rPr>
          <w:kern w:val="0"/>
          <w:position w:val="1"/>
          <w:sz w:val="24"/>
          <w:szCs w:val="24"/>
        </w:rPr>
        <w:t>表示测量误差</w:t>
      </w:r>
      <w:r>
        <w:rPr>
          <w:rFonts w:hint="eastAsia"/>
          <w:kern w:val="0"/>
          <w:position w:val="1"/>
          <w:sz w:val="24"/>
          <w:szCs w:val="24"/>
        </w:rPr>
        <w:t>。</w:t>
      </w:r>
      <w:r>
        <w:rPr>
          <w:kern w:val="0"/>
          <w:position w:val="1"/>
          <w:sz w:val="24"/>
          <w:szCs w:val="24"/>
        </w:rPr>
        <w:t>模型的</w:t>
      </w:r>
      <w:r>
        <w:rPr>
          <w:rFonts w:hint="eastAsia"/>
          <w:kern w:val="0"/>
          <w:position w:val="1"/>
          <w:sz w:val="24"/>
          <w:szCs w:val="24"/>
        </w:rPr>
        <w:t>规范</w:t>
      </w:r>
      <w:r>
        <w:rPr>
          <w:kern w:val="0"/>
          <w:position w:val="1"/>
          <w:sz w:val="24"/>
          <w:szCs w:val="24"/>
        </w:rPr>
        <w:t>包括对实验</w:t>
      </w:r>
      <w:r>
        <w:rPr>
          <w:rFonts w:hint="eastAsia"/>
          <w:kern w:val="0"/>
          <w:sz w:val="24"/>
          <w:szCs w:val="24"/>
        </w:rPr>
        <w:t>效应</w:t>
      </w:r>
      <w:r>
        <w:rPr>
          <w:kern w:val="0"/>
          <w:position w:val="1"/>
          <w:sz w:val="24"/>
          <w:szCs w:val="24"/>
        </w:rPr>
        <w:t>和测量误差概率分布的表征：例如，</w:t>
      </w:r>
      <m:oMath>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hint="eastAsia" w:ascii="Cambria Math" w:hAnsi="Cambria Math"/>
                <w:kern w:val="0"/>
                <w:sz w:val="24"/>
                <w:szCs w:val="24"/>
              </w:rPr>
              <m:t>N</m:t>
            </m:r>
            <m:ctrlPr>
              <w:rPr>
                <w:rFonts w:ascii="Cambria Math" w:hAnsi="Cambria Math"/>
                <w:i/>
                <w:kern w:val="0"/>
                <w:sz w:val="24"/>
                <w:szCs w:val="24"/>
              </w:rPr>
            </m:ctrlPr>
          </m:sub>
        </m:sSub>
      </m:oMath>
      <w:r>
        <w:rPr>
          <w:rFonts w:hint="eastAsia"/>
          <w:kern w:val="0"/>
          <w:position w:val="1"/>
          <w:sz w:val="24"/>
          <w:szCs w:val="24"/>
        </w:rPr>
        <w:t>如同来自</w:t>
      </w:r>
      <w:r>
        <w:rPr>
          <w:kern w:val="0"/>
          <w:position w:val="1"/>
          <w:sz w:val="24"/>
          <w:szCs w:val="24"/>
        </w:rPr>
        <w:t>均值为</w:t>
      </w:r>
      <w:r>
        <w:rPr>
          <w:kern w:val="0"/>
          <w:sz w:val="24"/>
          <w:szCs w:val="24"/>
        </w:rPr>
        <w:t>0 m</w:t>
      </w:r>
      <w:r>
        <w:rPr>
          <w:kern w:val="0"/>
          <w:sz w:val="24"/>
          <w:szCs w:val="24"/>
          <w:vertAlign w:val="superscript"/>
        </w:rPr>
        <w:t>3</w:t>
      </w:r>
      <w:r>
        <w:rPr>
          <w:kern w:val="0"/>
          <w:sz w:val="24"/>
          <w:szCs w:val="24"/>
        </w:rPr>
        <w:t>kg</w:t>
      </w:r>
      <w:r>
        <w:rPr>
          <w:rFonts w:eastAsia="微软雅黑"/>
          <w:kern w:val="0"/>
          <w:sz w:val="24"/>
          <w:szCs w:val="24"/>
          <w:vertAlign w:val="superscript"/>
        </w:rPr>
        <w:t>−</w:t>
      </w:r>
      <w:r>
        <w:rPr>
          <w:kern w:val="0"/>
          <w:sz w:val="24"/>
          <w:szCs w:val="24"/>
          <w:vertAlign w:val="superscript"/>
        </w:rPr>
        <w:t>1</w:t>
      </w:r>
      <w:r>
        <w:rPr>
          <w:kern w:val="0"/>
          <w:sz w:val="24"/>
          <w:szCs w:val="24"/>
        </w:rPr>
        <w:t>s</w:t>
      </w:r>
      <w:r>
        <w:rPr>
          <w:rFonts w:eastAsia="微软雅黑"/>
          <w:kern w:val="0"/>
          <w:sz w:val="24"/>
          <w:szCs w:val="24"/>
          <w:vertAlign w:val="superscript"/>
        </w:rPr>
        <w:t>−</w:t>
      </w:r>
      <w:r>
        <w:rPr>
          <w:kern w:val="0"/>
          <w:sz w:val="24"/>
          <w:szCs w:val="24"/>
          <w:vertAlign w:val="superscript"/>
        </w:rPr>
        <w:t>2</w:t>
      </w:r>
      <w:r>
        <w:rPr>
          <w:kern w:val="0"/>
          <w:position w:val="1"/>
          <w:sz w:val="24"/>
          <w:szCs w:val="24"/>
        </w:rPr>
        <w:t>、标准偏差</w:t>
      </w:r>
      <w:r>
        <w:rPr>
          <w:i/>
          <w:kern w:val="0"/>
          <w:sz w:val="24"/>
          <w:szCs w:val="24"/>
        </w:rPr>
        <w:t>τ</w:t>
      </w:r>
      <w:r>
        <w:rPr>
          <w:kern w:val="0"/>
          <w:position w:val="1"/>
          <w:sz w:val="24"/>
          <w:szCs w:val="24"/>
        </w:rPr>
        <w:t>未知的正态分布的样本，</w:t>
      </w:r>
      <w:r>
        <w:rPr>
          <w:kern w:val="0"/>
          <w:sz w:val="24"/>
          <w:szCs w:val="24"/>
        </w:rPr>
        <w:t>而测量误差</w:t>
      </w:r>
      <w:r>
        <w:rPr>
          <w:rFonts w:hint="eastAsia"/>
          <w:kern w:val="0"/>
          <w:sz w:val="24"/>
          <w:szCs w:val="24"/>
        </w:rPr>
        <w:t>则如同</w:t>
      </w:r>
      <w:r>
        <w:rPr>
          <w:kern w:val="0"/>
          <w:sz w:val="24"/>
          <w:szCs w:val="24"/>
        </w:rPr>
        <w:t>独立随机变量的结果</w:t>
      </w:r>
      <w:r>
        <w:rPr>
          <w:rFonts w:hint="eastAsia"/>
          <w:kern w:val="0"/>
          <w:sz w:val="24"/>
          <w:szCs w:val="24"/>
        </w:rPr>
        <w:t>，</w:t>
      </w:r>
      <w:r>
        <w:rPr>
          <w:kern w:val="0"/>
          <w:sz w:val="24"/>
          <w:szCs w:val="24"/>
        </w:rPr>
        <w:t>分布</w:t>
      </w:r>
      <w:r>
        <w:rPr>
          <w:kern w:val="0"/>
          <w:position w:val="1"/>
          <w:sz w:val="24"/>
          <w:szCs w:val="24"/>
        </w:rPr>
        <w:t>中心为</w:t>
      </w:r>
      <w:r>
        <w:rPr>
          <w:kern w:val="0"/>
          <w:sz w:val="24"/>
          <w:szCs w:val="24"/>
        </w:rPr>
        <w:t>0 m</w:t>
      </w:r>
      <w:r>
        <w:rPr>
          <w:kern w:val="0"/>
          <w:sz w:val="24"/>
          <w:szCs w:val="24"/>
          <w:vertAlign w:val="superscript"/>
        </w:rPr>
        <w:t>3</w:t>
      </w:r>
      <w:r>
        <w:rPr>
          <w:kern w:val="0"/>
          <w:sz w:val="24"/>
          <w:szCs w:val="24"/>
        </w:rPr>
        <w:t>kg</w:t>
      </w:r>
      <w:r>
        <w:rPr>
          <w:rFonts w:eastAsia="微软雅黑"/>
          <w:kern w:val="0"/>
          <w:sz w:val="24"/>
          <w:szCs w:val="24"/>
          <w:vertAlign w:val="superscript"/>
        </w:rPr>
        <w:t>−</w:t>
      </w:r>
      <w:r>
        <w:rPr>
          <w:kern w:val="0"/>
          <w:sz w:val="24"/>
          <w:szCs w:val="24"/>
          <w:vertAlign w:val="superscript"/>
        </w:rPr>
        <w:t>1</w:t>
      </w:r>
      <w:r>
        <w:rPr>
          <w:kern w:val="0"/>
          <w:sz w:val="24"/>
          <w:szCs w:val="24"/>
        </w:rPr>
        <w:t>s</w:t>
      </w:r>
      <w:r>
        <w:rPr>
          <w:rFonts w:eastAsia="微软雅黑"/>
          <w:kern w:val="0"/>
          <w:sz w:val="24"/>
          <w:szCs w:val="24"/>
          <w:vertAlign w:val="superscript"/>
        </w:rPr>
        <w:t>−</w:t>
      </w:r>
      <w:r>
        <w:rPr>
          <w:kern w:val="0"/>
          <w:sz w:val="24"/>
          <w:szCs w:val="24"/>
          <w:vertAlign w:val="superscript"/>
        </w:rPr>
        <w:t>2</w:t>
      </w:r>
      <w:r>
        <w:rPr>
          <w:kern w:val="0"/>
          <w:position w:val="1"/>
          <w:sz w:val="24"/>
          <w:szCs w:val="24"/>
        </w:rPr>
        <w:t>但</w:t>
      </w:r>
      <w:r>
        <w:rPr>
          <w:kern w:val="0"/>
          <w:sz w:val="24"/>
          <w:szCs w:val="24"/>
        </w:rPr>
        <w:t>可能</w:t>
      </w:r>
      <w:r>
        <w:rPr>
          <w:rFonts w:hint="eastAsia"/>
          <w:kern w:val="0"/>
          <w:position w:val="1"/>
          <w:sz w:val="24"/>
          <w:szCs w:val="24"/>
        </w:rPr>
        <w:t>具有</w:t>
      </w:r>
      <w:r>
        <w:rPr>
          <w:kern w:val="0"/>
          <w:sz w:val="24"/>
          <w:szCs w:val="24"/>
        </w:rPr>
        <w:t>不同</w:t>
      </w:r>
      <w:r>
        <w:rPr>
          <w:rFonts w:hint="eastAsia"/>
          <w:kern w:val="0"/>
          <w:sz w:val="24"/>
          <w:szCs w:val="24"/>
        </w:rPr>
        <w:t>且</w:t>
      </w:r>
      <w:r>
        <w:rPr>
          <w:kern w:val="0"/>
          <w:sz w:val="24"/>
          <w:szCs w:val="24"/>
        </w:rPr>
        <w:t>未知的标准偏差。</w:t>
      </w:r>
    </w:p>
    <w:p w14:paraId="5C31DAF5">
      <w:pPr>
        <w:pStyle w:val="4"/>
        <w:tabs>
          <w:tab w:val="left" w:pos="803"/>
          <w:tab w:val="left" w:pos="804"/>
        </w:tabs>
        <w:spacing w:before="0" w:after="0" w:line="240" w:lineRule="auto"/>
        <w:rPr>
          <w:b w:val="0"/>
          <w:bCs w:val="0"/>
          <w:kern w:val="0"/>
          <w:sz w:val="24"/>
          <w:szCs w:val="24"/>
        </w:rPr>
      </w:pPr>
      <w:bookmarkStart w:id="79" w:name="_Toc203749593"/>
      <w:r>
        <w:rPr>
          <w:rFonts w:hint="eastAsia"/>
          <w:b w:val="0"/>
          <w:bCs w:val="0"/>
          <w:kern w:val="0"/>
          <w:sz w:val="24"/>
          <w:szCs w:val="24"/>
        </w:rPr>
        <w:t>1</w:t>
      </w:r>
      <w:r>
        <w:rPr>
          <w:b w:val="0"/>
          <w:bCs w:val="0"/>
          <w:kern w:val="0"/>
          <w:sz w:val="24"/>
          <w:szCs w:val="24"/>
        </w:rPr>
        <w:t xml:space="preserve">1.3  </w:t>
      </w:r>
      <w:r>
        <w:rPr>
          <w:rFonts w:hint="eastAsia"/>
          <w:b w:val="0"/>
          <w:bCs w:val="0"/>
          <w:kern w:val="0"/>
          <w:sz w:val="24"/>
          <w:szCs w:val="24"/>
        </w:rPr>
        <w:t>统计模型的规范</w:t>
      </w:r>
      <w:bookmarkEnd w:id="79"/>
    </w:p>
    <w:p w14:paraId="7FA9D81E">
      <w:pPr>
        <w:tabs>
          <w:tab w:val="left" w:pos="1214"/>
        </w:tabs>
        <w:rPr>
          <w:kern w:val="0"/>
          <w:sz w:val="24"/>
          <w:szCs w:val="24"/>
        </w:rPr>
      </w:pPr>
      <w:r>
        <w:rPr>
          <w:kern w:val="0"/>
          <w:sz w:val="24"/>
          <w:szCs w:val="24"/>
        </w:rPr>
        <w:t>11.3.1  统计模型</w:t>
      </w:r>
      <w:r>
        <w:rPr>
          <w:rFonts w:hint="eastAsia"/>
          <w:kern w:val="0"/>
          <w:sz w:val="24"/>
          <w:szCs w:val="24"/>
        </w:rPr>
        <w:t>通</w:t>
      </w:r>
      <w:r>
        <w:rPr>
          <w:kern w:val="0"/>
          <w:sz w:val="24"/>
          <w:szCs w:val="24"/>
        </w:rPr>
        <w:t>常可以</w:t>
      </w:r>
      <w:r>
        <w:rPr>
          <w:rFonts w:hint="eastAsia"/>
          <w:kern w:val="0"/>
          <w:sz w:val="24"/>
          <w:szCs w:val="24"/>
        </w:rPr>
        <w:t>通过以下方式加以规范</w:t>
      </w:r>
      <w:r>
        <w:rPr>
          <w:kern w:val="0"/>
          <w:sz w:val="24"/>
          <w:szCs w:val="24"/>
        </w:rPr>
        <w:t>：(i) 提供</w:t>
      </w:r>
      <w:r>
        <w:rPr>
          <w:rFonts w:hint="eastAsia"/>
          <w:kern w:val="0"/>
          <w:sz w:val="24"/>
          <w:szCs w:val="24"/>
        </w:rPr>
        <w:t>与测量</w:t>
      </w:r>
      <w:r>
        <w:rPr>
          <w:kern w:val="0"/>
          <w:sz w:val="24"/>
          <w:szCs w:val="24"/>
        </w:rPr>
        <w:t>过程中观测值</w:t>
      </w:r>
      <w:r>
        <w:rPr>
          <w:rFonts w:hint="eastAsia"/>
          <w:kern w:val="0"/>
          <w:sz w:val="24"/>
          <w:szCs w:val="24"/>
        </w:rPr>
        <w:t>次数相等的</w:t>
      </w:r>
      <w:r>
        <w:rPr>
          <w:kern w:val="0"/>
          <w:sz w:val="24"/>
          <w:szCs w:val="24"/>
        </w:rPr>
        <w:t>联立方程</w:t>
      </w:r>
      <w:r>
        <w:rPr>
          <w:rFonts w:hint="eastAsia"/>
          <w:kern w:val="0"/>
          <w:sz w:val="24"/>
          <w:szCs w:val="24"/>
        </w:rPr>
        <w:t>组</w:t>
      </w:r>
      <w:r>
        <w:rPr>
          <w:kern w:val="0"/>
          <w:sz w:val="24"/>
          <w:szCs w:val="24"/>
        </w:rPr>
        <w:t>，方程左侧</w:t>
      </w:r>
      <w:r>
        <w:rPr>
          <w:rFonts w:hint="eastAsia"/>
          <w:kern w:val="0"/>
          <w:sz w:val="24"/>
          <w:szCs w:val="24"/>
        </w:rPr>
        <w:t>为表示</w:t>
      </w:r>
      <w:r>
        <w:rPr>
          <w:kern w:val="0"/>
          <w:sz w:val="24"/>
          <w:szCs w:val="24"/>
        </w:rPr>
        <w:t>观测值的随机变量，右侧</w:t>
      </w:r>
      <w:r>
        <w:rPr>
          <w:rFonts w:hint="eastAsia"/>
          <w:kern w:val="0"/>
          <w:sz w:val="24"/>
          <w:szCs w:val="24"/>
        </w:rPr>
        <w:t>为若干</w:t>
      </w:r>
      <w:r>
        <w:rPr>
          <w:kern w:val="0"/>
          <w:sz w:val="24"/>
          <w:szCs w:val="24"/>
        </w:rPr>
        <w:t>随机变量的函数</w:t>
      </w:r>
      <w:r>
        <w:rPr>
          <w:rFonts w:hint="eastAsia"/>
          <w:kern w:val="0"/>
          <w:sz w:val="24"/>
          <w:szCs w:val="24"/>
        </w:rPr>
        <w:t>，其</w:t>
      </w:r>
      <w:r>
        <w:rPr>
          <w:kern w:val="0"/>
          <w:sz w:val="24"/>
          <w:szCs w:val="24"/>
        </w:rPr>
        <w:t>实现值</w:t>
      </w:r>
      <w:r>
        <w:rPr>
          <w:rFonts w:hint="eastAsia"/>
          <w:kern w:val="0"/>
          <w:sz w:val="24"/>
          <w:szCs w:val="24"/>
        </w:rPr>
        <w:t>决定了</w:t>
      </w:r>
      <w:r>
        <w:rPr>
          <w:kern w:val="0"/>
          <w:sz w:val="24"/>
          <w:szCs w:val="24"/>
        </w:rPr>
        <w:t xml:space="preserve">观测值；(ii) </w:t>
      </w:r>
      <w:r>
        <w:rPr>
          <w:rFonts w:hint="eastAsia"/>
          <w:kern w:val="0"/>
          <w:sz w:val="24"/>
          <w:szCs w:val="24"/>
        </w:rPr>
        <w:t>描述</w:t>
      </w:r>
      <w:r>
        <w:rPr>
          <w:kern w:val="0"/>
          <w:sz w:val="24"/>
          <w:szCs w:val="24"/>
        </w:rPr>
        <w:t>这些方程右侧出现的随机变量的联合概率分布；以及</w:t>
      </w:r>
      <w:r>
        <w:rPr>
          <w:rFonts w:hint="eastAsia"/>
          <w:kern w:val="0"/>
          <w:sz w:val="24"/>
          <w:szCs w:val="24"/>
        </w:rPr>
        <w:t xml:space="preserve"> </w:t>
      </w:r>
      <w:r>
        <w:rPr>
          <w:kern w:val="0"/>
          <w:sz w:val="24"/>
          <w:szCs w:val="24"/>
        </w:rPr>
        <w:t>(iii)</w:t>
      </w:r>
      <w:r>
        <w:rPr>
          <w:rFonts w:hint="eastAsia"/>
          <w:kern w:val="0"/>
          <w:sz w:val="24"/>
          <w:szCs w:val="24"/>
        </w:rPr>
        <w:t xml:space="preserve"> 提供</w:t>
      </w:r>
      <w:r>
        <w:rPr>
          <w:kern w:val="0"/>
          <w:sz w:val="24"/>
          <w:szCs w:val="24"/>
        </w:rPr>
        <w:t>一个方程或算法</w:t>
      </w:r>
      <w:r>
        <w:rPr>
          <w:rFonts w:hint="eastAsia"/>
          <w:kern w:val="0"/>
          <w:sz w:val="24"/>
          <w:szCs w:val="24"/>
        </w:rPr>
        <w:t>，用以</w:t>
      </w:r>
      <w:r>
        <w:rPr>
          <w:kern w:val="0"/>
          <w:sz w:val="24"/>
          <w:szCs w:val="24"/>
        </w:rPr>
        <w:t>描述该联合分布的参</w:t>
      </w:r>
      <w:r>
        <w:rPr>
          <w:rFonts w:hint="eastAsia"/>
          <w:kern w:val="0"/>
          <w:sz w:val="24"/>
          <w:szCs w:val="24"/>
        </w:rPr>
        <w:t>数</w:t>
      </w:r>
      <w:r>
        <w:rPr>
          <w:kern w:val="0"/>
          <w:sz w:val="24"/>
          <w:szCs w:val="24"/>
        </w:rPr>
        <w:t>与被测量真值之间</w:t>
      </w:r>
      <w:r>
        <w:rPr>
          <w:rFonts w:hint="eastAsia"/>
          <w:kern w:val="0"/>
          <w:sz w:val="24"/>
          <w:szCs w:val="24"/>
        </w:rPr>
        <w:t>的</w:t>
      </w:r>
      <w:r>
        <w:rPr>
          <w:kern w:val="0"/>
          <w:sz w:val="24"/>
          <w:szCs w:val="24"/>
        </w:rPr>
        <w:t>关系。</w:t>
      </w:r>
      <w:r>
        <w:fldChar w:fldCharType="begin"/>
      </w:r>
      <w:r>
        <w:instrText xml:space="preserve"> HYPERLINK \l "_bookmark20" </w:instrText>
      </w:r>
      <w:r>
        <w:fldChar w:fldCharType="separate"/>
      </w:r>
      <w:r>
        <w:rPr>
          <w:kern w:val="0"/>
          <w:sz w:val="24"/>
          <w:szCs w:val="24"/>
        </w:rPr>
        <w:t>11.3.3</w:t>
      </w:r>
      <w:r>
        <w:rPr>
          <w:kern w:val="0"/>
          <w:sz w:val="24"/>
          <w:szCs w:val="24"/>
        </w:rPr>
        <w:fldChar w:fldCharType="end"/>
      </w:r>
      <w:r>
        <w:rPr>
          <w:kern w:val="0"/>
          <w:sz w:val="24"/>
          <w:szCs w:val="24"/>
        </w:rPr>
        <w:t>的例</w:t>
      </w:r>
      <w:r>
        <w:fldChar w:fldCharType="begin"/>
      </w:r>
      <w:r>
        <w:instrText xml:space="preserve"> HYPERLINK \l "_bookmark21" </w:instrText>
      </w:r>
      <w:r>
        <w:fldChar w:fldCharType="separate"/>
      </w:r>
      <w:r>
        <w:rPr>
          <w:kern w:val="0"/>
          <w:sz w:val="24"/>
          <w:szCs w:val="24"/>
        </w:rPr>
        <w:t>1</w:t>
      </w:r>
      <w:r>
        <w:rPr>
          <w:kern w:val="0"/>
          <w:sz w:val="24"/>
          <w:szCs w:val="24"/>
        </w:rPr>
        <w:fldChar w:fldCharType="end"/>
      </w:r>
      <w:r>
        <w:rPr>
          <w:kern w:val="0"/>
          <w:sz w:val="24"/>
          <w:szCs w:val="24"/>
        </w:rPr>
        <w:t>中给出</w:t>
      </w:r>
      <w:r>
        <w:rPr>
          <w:rFonts w:hint="eastAsia"/>
          <w:kern w:val="0"/>
          <w:sz w:val="24"/>
          <w:szCs w:val="24"/>
        </w:rPr>
        <w:t>了</w:t>
      </w:r>
      <w:r>
        <w:rPr>
          <w:kern w:val="0"/>
          <w:sz w:val="24"/>
          <w:szCs w:val="24"/>
        </w:rPr>
        <w:t>一个简单的实例。</w:t>
      </w:r>
    </w:p>
    <w:p w14:paraId="31D5056A">
      <w:pPr>
        <w:tabs>
          <w:tab w:val="left" w:pos="1214"/>
        </w:tabs>
        <w:rPr>
          <w:kern w:val="0"/>
          <w:sz w:val="24"/>
          <w:szCs w:val="24"/>
        </w:rPr>
      </w:pPr>
      <w:r>
        <w:rPr>
          <w:kern w:val="0"/>
          <w:sz w:val="24"/>
          <w:szCs w:val="24"/>
        </w:rPr>
        <w:t xml:space="preserve">11.3.2  </w:t>
      </w:r>
      <w:r>
        <w:rPr>
          <w:rFonts w:hint="eastAsia"/>
          <w:kern w:val="0"/>
          <w:sz w:val="24"/>
          <w:szCs w:val="24"/>
        </w:rPr>
        <w:t>由于</w:t>
      </w:r>
      <w:r>
        <w:rPr>
          <w:kern w:val="0"/>
          <w:sz w:val="24"/>
          <w:szCs w:val="24"/>
        </w:rPr>
        <w:t>统计模型的</w:t>
      </w:r>
      <w:r>
        <w:rPr>
          <w:rFonts w:hint="eastAsia"/>
          <w:kern w:val="0"/>
          <w:sz w:val="24"/>
          <w:szCs w:val="24"/>
        </w:rPr>
        <w:t>规范包括对所</w:t>
      </w:r>
      <w:r>
        <w:rPr>
          <w:kern w:val="0"/>
          <w:sz w:val="24"/>
          <w:szCs w:val="24"/>
        </w:rPr>
        <w:t>假定概率分布的声明，</w:t>
      </w:r>
      <w:r>
        <w:rPr>
          <w:rFonts w:hint="eastAsia"/>
          <w:kern w:val="0"/>
          <w:sz w:val="24"/>
          <w:szCs w:val="24"/>
        </w:rPr>
        <w:t>需着重指出的是</w:t>
      </w:r>
      <w:r>
        <w:rPr>
          <w:kern w:val="0"/>
          <w:sz w:val="24"/>
          <w:szCs w:val="24"/>
        </w:rPr>
        <w:t>，</w:t>
      </w:r>
      <w:r>
        <w:rPr>
          <w:rFonts w:hint="eastAsia"/>
          <w:kern w:val="0"/>
          <w:sz w:val="24"/>
          <w:szCs w:val="24"/>
        </w:rPr>
        <w:t>在</w:t>
      </w:r>
      <w:r>
        <w:rPr>
          <w:kern w:val="0"/>
          <w:sz w:val="24"/>
          <w:szCs w:val="24"/>
        </w:rPr>
        <w:t>不同的假设下得到的结果</w:t>
      </w:r>
      <w:r>
        <w:rPr>
          <w:rFonts w:hint="eastAsia"/>
          <w:kern w:val="0"/>
          <w:sz w:val="24"/>
          <w:szCs w:val="24"/>
        </w:rPr>
        <w:t>通常会有所</w:t>
      </w:r>
      <w:r>
        <w:rPr>
          <w:kern w:val="0"/>
          <w:sz w:val="24"/>
          <w:szCs w:val="24"/>
        </w:rPr>
        <w:t>不同</w:t>
      </w:r>
      <w:r>
        <w:rPr>
          <w:rFonts w:hint="eastAsia"/>
          <w:kern w:val="0"/>
          <w:sz w:val="24"/>
          <w:szCs w:val="24"/>
        </w:rPr>
        <w:t>。由于应用领域的知识几乎完全决定应作出的假设</w:t>
      </w:r>
      <w:r>
        <w:rPr>
          <w:kern w:val="0"/>
          <w:sz w:val="24"/>
          <w:szCs w:val="24"/>
        </w:rPr>
        <w:t>，</w:t>
      </w:r>
      <w:r>
        <w:rPr>
          <w:rFonts w:hint="eastAsia"/>
          <w:kern w:val="0"/>
          <w:sz w:val="24"/>
          <w:szCs w:val="24"/>
        </w:rPr>
        <w:t>因而</w:t>
      </w:r>
      <w:r>
        <w:rPr>
          <w:kern w:val="0"/>
          <w:sz w:val="24"/>
          <w:szCs w:val="24"/>
        </w:rPr>
        <w:t>无法提供</w:t>
      </w:r>
      <w:r>
        <w:rPr>
          <w:rFonts w:hint="eastAsia"/>
          <w:kern w:val="0"/>
          <w:sz w:val="24"/>
          <w:szCs w:val="24"/>
        </w:rPr>
        <w:t>这方面的</w:t>
      </w:r>
      <w:r>
        <w:rPr>
          <w:kern w:val="0"/>
          <w:sz w:val="24"/>
          <w:szCs w:val="24"/>
        </w:rPr>
        <w:t>通用指南。</w:t>
      </w:r>
    </w:p>
    <w:p w14:paraId="543D7991">
      <w:pPr>
        <w:tabs>
          <w:tab w:val="left" w:pos="1214"/>
        </w:tabs>
        <w:rPr>
          <w:kern w:val="0"/>
          <w:sz w:val="24"/>
          <w:szCs w:val="24"/>
        </w:rPr>
      </w:pPr>
      <w:r>
        <w:rPr>
          <w:kern w:val="0"/>
          <w:sz w:val="24"/>
          <w:szCs w:val="24"/>
        </w:rPr>
        <w:t>11.3.3  当描述统计模型时，通常用小写字母表示特定的测</w:t>
      </w:r>
      <w:r>
        <w:rPr>
          <w:rFonts w:hint="eastAsia"/>
          <w:kern w:val="0"/>
          <w:sz w:val="24"/>
          <w:szCs w:val="24"/>
        </w:rPr>
        <w:t>得</w:t>
      </w:r>
      <w:r>
        <w:rPr>
          <w:kern w:val="0"/>
          <w:sz w:val="24"/>
          <w:szCs w:val="24"/>
        </w:rPr>
        <w:t>值，用大写字母表示相应的随机变量。然而，</w:t>
      </w:r>
      <w:r>
        <w:rPr>
          <w:rFonts w:hint="eastAsia"/>
          <w:kern w:val="0"/>
          <w:sz w:val="24"/>
          <w:szCs w:val="24"/>
        </w:rPr>
        <w:t>常常</w:t>
      </w:r>
      <w:r>
        <w:rPr>
          <w:kern w:val="0"/>
          <w:sz w:val="24"/>
          <w:szCs w:val="24"/>
        </w:rPr>
        <w:t>使用</w:t>
      </w:r>
      <w:r>
        <w:rPr>
          <w:rFonts w:hint="eastAsia"/>
          <w:kern w:val="0"/>
          <w:sz w:val="24"/>
          <w:szCs w:val="24"/>
        </w:rPr>
        <w:t>相</w:t>
      </w:r>
      <w:r>
        <w:rPr>
          <w:kern w:val="0"/>
          <w:sz w:val="24"/>
          <w:szCs w:val="24"/>
        </w:rPr>
        <w:t>同</w:t>
      </w:r>
      <w:r>
        <w:rPr>
          <w:rFonts w:hint="eastAsia"/>
          <w:kern w:val="0"/>
          <w:sz w:val="24"/>
          <w:szCs w:val="24"/>
        </w:rPr>
        <w:t>的</w:t>
      </w:r>
      <w:r>
        <w:rPr>
          <w:kern w:val="0"/>
          <w:sz w:val="24"/>
          <w:szCs w:val="24"/>
        </w:rPr>
        <w:t>符号来表示</w:t>
      </w:r>
      <w:r>
        <w:rPr>
          <w:rFonts w:hint="eastAsia"/>
          <w:kern w:val="0"/>
          <w:sz w:val="24"/>
          <w:szCs w:val="24"/>
        </w:rPr>
        <w:t>两者，其具体</w:t>
      </w:r>
      <w:r>
        <w:rPr>
          <w:kern w:val="0"/>
          <w:sz w:val="24"/>
          <w:szCs w:val="24"/>
        </w:rPr>
        <w:t>含义</w:t>
      </w:r>
      <w:r>
        <w:rPr>
          <w:rFonts w:hint="eastAsia"/>
          <w:kern w:val="0"/>
          <w:sz w:val="24"/>
          <w:szCs w:val="24"/>
        </w:rPr>
        <w:t>可</w:t>
      </w:r>
      <w:r>
        <w:rPr>
          <w:kern w:val="0"/>
          <w:sz w:val="24"/>
          <w:szCs w:val="24"/>
        </w:rPr>
        <w:t>根据上下文明确。这种简化</w:t>
      </w:r>
      <w:r>
        <w:rPr>
          <w:rFonts w:hint="eastAsia"/>
          <w:kern w:val="0"/>
          <w:sz w:val="24"/>
          <w:szCs w:val="24"/>
        </w:rPr>
        <w:t>源于对随机变量的</w:t>
      </w:r>
      <w:r>
        <w:rPr>
          <w:kern w:val="0"/>
          <w:sz w:val="24"/>
          <w:szCs w:val="24"/>
        </w:rPr>
        <w:t>非</w:t>
      </w:r>
      <w:r>
        <w:rPr>
          <w:rFonts w:hint="eastAsia"/>
          <w:kern w:val="0"/>
          <w:sz w:val="24"/>
          <w:szCs w:val="24"/>
        </w:rPr>
        <w:t>正式</w:t>
      </w:r>
      <w:r>
        <w:rPr>
          <w:kern w:val="0"/>
          <w:sz w:val="24"/>
          <w:szCs w:val="24"/>
        </w:rPr>
        <w:t>理解</w:t>
      </w:r>
      <w:r>
        <w:rPr>
          <w:rFonts w:hint="eastAsia"/>
          <w:kern w:val="0"/>
          <w:sz w:val="24"/>
          <w:szCs w:val="24"/>
        </w:rPr>
        <w:t>，认为</w:t>
      </w:r>
      <w:r>
        <w:rPr>
          <w:kern w:val="0"/>
          <w:sz w:val="24"/>
          <w:szCs w:val="24"/>
        </w:rPr>
        <w:t>随机变量</w:t>
      </w:r>
      <w:r>
        <w:rPr>
          <w:rFonts w:hint="eastAsia"/>
          <w:kern w:val="0"/>
          <w:sz w:val="24"/>
          <w:szCs w:val="24"/>
        </w:rPr>
        <w:t>是一个被</w:t>
      </w:r>
      <w:r>
        <w:rPr>
          <w:kern w:val="0"/>
          <w:sz w:val="24"/>
          <w:szCs w:val="24"/>
        </w:rPr>
        <w:t>不确定</w:t>
      </w:r>
      <w:r>
        <w:rPr>
          <w:rFonts w:hint="eastAsia"/>
          <w:kern w:val="0"/>
          <w:sz w:val="24"/>
          <w:szCs w:val="24"/>
        </w:rPr>
        <w:t>性所</w:t>
      </w:r>
      <w:r>
        <w:rPr>
          <w:kern w:val="0"/>
          <w:sz w:val="24"/>
          <w:szCs w:val="24"/>
        </w:rPr>
        <w:t>模糊的</w:t>
      </w:r>
      <w:r>
        <w:rPr>
          <w:rFonts w:hint="eastAsia"/>
          <w:kern w:val="0"/>
          <w:sz w:val="24"/>
          <w:szCs w:val="24"/>
        </w:rPr>
        <w:t>属</w:t>
      </w:r>
      <w:r>
        <w:rPr>
          <w:kern w:val="0"/>
          <w:sz w:val="24"/>
          <w:szCs w:val="24"/>
        </w:rPr>
        <w:t>性值</w:t>
      </w:r>
      <w:r>
        <w:rPr>
          <w:rFonts w:hint="eastAsia"/>
          <w:kern w:val="0"/>
          <w:sz w:val="24"/>
          <w:szCs w:val="24"/>
        </w:rPr>
        <w:t>，而值的</w:t>
      </w:r>
      <w:r>
        <w:rPr>
          <w:kern w:val="0"/>
          <w:sz w:val="24"/>
          <w:szCs w:val="24"/>
        </w:rPr>
        <w:t>概率分布</w:t>
      </w:r>
      <w:r>
        <w:rPr>
          <w:rFonts w:hint="eastAsia"/>
          <w:kern w:val="0"/>
          <w:sz w:val="24"/>
          <w:szCs w:val="24"/>
        </w:rPr>
        <w:t>作为属性</w:t>
      </w:r>
      <w:r>
        <w:rPr>
          <w:kern w:val="0"/>
          <w:sz w:val="24"/>
          <w:szCs w:val="24"/>
        </w:rPr>
        <w:t>精确表征和量化</w:t>
      </w:r>
      <w:r>
        <w:rPr>
          <w:rFonts w:hint="eastAsia"/>
          <w:kern w:val="0"/>
          <w:sz w:val="24"/>
          <w:szCs w:val="24"/>
        </w:rPr>
        <w:t>了</w:t>
      </w:r>
      <w:r>
        <w:rPr>
          <w:kern w:val="0"/>
          <w:sz w:val="24"/>
          <w:szCs w:val="24"/>
        </w:rPr>
        <w:t>这种不确定</w:t>
      </w:r>
      <w:r>
        <w:rPr>
          <w:rFonts w:hint="eastAsia"/>
          <w:kern w:val="0"/>
          <w:sz w:val="24"/>
          <w:szCs w:val="24"/>
        </w:rPr>
        <w:t>性</w:t>
      </w:r>
      <w:r>
        <w:rPr>
          <w:kern w:val="0"/>
          <w:sz w:val="24"/>
          <w:szCs w:val="24"/>
        </w:rPr>
        <w:t>。</w:t>
      </w:r>
    </w:p>
    <w:p w14:paraId="556D8325">
      <w:pPr>
        <w:ind w:firstLine="482" w:firstLineChars="200"/>
        <w:rPr>
          <w:b/>
          <w:bCs/>
          <w:kern w:val="0"/>
          <w:sz w:val="24"/>
          <w:szCs w:val="24"/>
        </w:rPr>
      </w:pPr>
      <w:r>
        <w:rPr>
          <w:b/>
          <w:bCs/>
          <w:kern w:val="0"/>
          <w:sz w:val="24"/>
          <w:szCs w:val="24"/>
        </w:rPr>
        <w:t>例1</w:t>
      </w:r>
      <w:r>
        <w:rPr>
          <w:rFonts w:hint="eastAsia"/>
          <w:b/>
          <w:bCs/>
          <w:kern w:val="0"/>
          <w:sz w:val="24"/>
          <w:szCs w:val="24"/>
        </w:rPr>
        <w:t xml:space="preserve"> </w:t>
      </w:r>
      <w:r>
        <w:rPr>
          <w:b/>
          <w:bCs/>
          <w:kern w:val="0"/>
          <w:sz w:val="24"/>
          <w:szCs w:val="24"/>
        </w:rPr>
        <w:t>电流 - 模型</w:t>
      </w:r>
    </w:p>
    <w:p w14:paraId="654D099E">
      <w:pPr>
        <w:pStyle w:val="9"/>
        <w:spacing w:after="0"/>
        <w:ind w:firstLine="480" w:firstLineChars="200"/>
        <w:jc w:val="both"/>
        <w:rPr>
          <w:kern w:val="0"/>
          <w:sz w:val="24"/>
          <w:szCs w:val="24"/>
        </w:rPr>
      </w:pPr>
      <w:r>
        <w:rPr>
          <w:kern w:val="0"/>
          <w:sz w:val="24"/>
          <w:szCs w:val="24"/>
        </w:rPr>
        <w:t>JCGM</w:t>
      </w:r>
      <w:r>
        <w:rPr>
          <w:spacing w:val="-6"/>
          <w:kern w:val="0"/>
          <w:sz w:val="24"/>
          <w:szCs w:val="24"/>
        </w:rPr>
        <w:t xml:space="preserve"> </w:t>
      </w:r>
      <w:r>
        <w:rPr>
          <w:kern w:val="0"/>
          <w:sz w:val="24"/>
          <w:szCs w:val="24"/>
        </w:rPr>
        <w:t>100:2008的表H.2中</w:t>
      </w:r>
      <w:r>
        <w:rPr>
          <w:rFonts w:hint="eastAsia"/>
          <w:kern w:val="0"/>
          <w:sz w:val="24"/>
          <w:szCs w:val="24"/>
        </w:rPr>
        <w:t>列</w:t>
      </w:r>
      <w:r>
        <w:rPr>
          <w:kern w:val="0"/>
          <w:sz w:val="24"/>
          <w:szCs w:val="24"/>
        </w:rPr>
        <w:t>出</w:t>
      </w:r>
      <w:r>
        <w:rPr>
          <w:rFonts w:hint="eastAsia"/>
          <w:kern w:val="0"/>
          <w:sz w:val="24"/>
          <w:szCs w:val="24"/>
        </w:rPr>
        <w:t>了</w:t>
      </w:r>
      <w:r>
        <w:rPr>
          <w:kern w:val="0"/>
          <w:sz w:val="24"/>
          <w:szCs w:val="24"/>
        </w:rPr>
        <w:t>在重复性条件下</w:t>
      </w:r>
      <w:r>
        <w:rPr>
          <w:rFonts w:hint="eastAsia"/>
          <w:kern w:val="0"/>
          <w:sz w:val="24"/>
          <w:szCs w:val="24"/>
        </w:rPr>
        <w:t>测得</w:t>
      </w:r>
      <w:r>
        <w:rPr>
          <w:kern w:val="0"/>
          <w:sz w:val="24"/>
          <w:szCs w:val="24"/>
        </w:rPr>
        <w:t>的</w:t>
      </w:r>
      <w:r>
        <w:rPr>
          <w:rFonts w:hint="eastAsia"/>
          <w:kern w:val="0"/>
          <w:sz w:val="24"/>
          <w:szCs w:val="24"/>
        </w:rPr>
        <w:t>如</w:t>
      </w:r>
      <w:r>
        <w:rPr>
          <w:kern w:val="0"/>
          <w:sz w:val="24"/>
          <w:szCs w:val="24"/>
        </w:rPr>
        <w:t>下电流值：</w:t>
      </w:r>
    </w:p>
    <w:p w14:paraId="5776D0CF">
      <w:pPr>
        <w:pStyle w:val="9"/>
        <w:tabs>
          <w:tab w:val="left" w:pos="2298"/>
          <w:tab w:val="left" w:pos="3656"/>
          <w:tab w:val="left" w:pos="5013"/>
          <w:tab w:val="left" w:pos="6371"/>
        </w:tabs>
        <w:spacing w:after="0"/>
        <w:ind w:firstLine="480" w:firstLineChars="200"/>
        <w:jc w:val="both"/>
        <w:rPr>
          <w:kern w:val="0"/>
          <w:sz w:val="24"/>
          <w:szCs w:val="24"/>
        </w:rPr>
      </w:pPr>
      <w:r>
        <w:rPr>
          <w:kern w:val="0"/>
          <w:sz w:val="24"/>
          <w:szCs w:val="24"/>
        </w:rPr>
        <w:t>19.663</w:t>
      </w:r>
      <w:r>
        <w:rPr>
          <w:spacing w:val="-9"/>
          <w:kern w:val="0"/>
          <w:sz w:val="24"/>
          <w:szCs w:val="24"/>
        </w:rPr>
        <w:t xml:space="preserve"> </w:t>
      </w:r>
      <w:r>
        <w:rPr>
          <w:kern w:val="0"/>
          <w:sz w:val="24"/>
          <w:szCs w:val="24"/>
        </w:rPr>
        <w:t>mA,</w:t>
      </w:r>
      <w:r>
        <w:rPr>
          <w:rFonts w:hint="eastAsia"/>
          <w:kern w:val="0"/>
          <w:sz w:val="24"/>
          <w:szCs w:val="24"/>
        </w:rPr>
        <w:t xml:space="preserve">    </w:t>
      </w:r>
      <w:r>
        <w:rPr>
          <w:kern w:val="0"/>
          <w:sz w:val="24"/>
          <w:szCs w:val="24"/>
        </w:rPr>
        <w:t>19.639</w:t>
      </w:r>
      <w:r>
        <w:rPr>
          <w:spacing w:val="-8"/>
          <w:kern w:val="0"/>
          <w:sz w:val="24"/>
          <w:szCs w:val="24"/>
        </w:rPr>
        <w:t xml:space="preserve"> </w:t>
      </w:r>
      <w:r>
        <w:rPr>
          <w:kern w:val="0"/>
          <w:sz w:val="24"/>
          <w:szCs w:val="24"/>
        </w:rPr>
        <w:t>mA,</w:t>
      </w:r>
      <w:r>
        <w:rPr>
          <w:rFonts w:hint="eastAsia"/>
          <w:kern w:val="0"/>
          <w:sz w:val="24"/>
          <w:szCs w:val="24"/>
        </w:rPr>
        <w:t xml:space="preserve">    </w:t>
      </w:r>
      <w:r>
        <w:rPr>
          <w:kern w:val="0"/>
          <w:sz w:val="24"/>
          <w:szCs w:val="24"/>
        </w:rPr>
        <w:t>19.640</w:t>
      </w:r>
      <w:r>
        <w:rPr>
          <w:spacing w:val="-8"/>
          <w:kern w:val="0"/>
          <w:sz w:val="24"/>
          <w:szCs w:val="24"/>
        </w:rPr>
        <w:t xml:space="preserve"> </w:t>
      </w:r>
      <w:r>
        <w:rPr>
          <w:kern w:val="0"/>
          <w:sz w:val="24"/>
          <w:szCs w:val="24"/>
        </w:rPr>
        <w:t>mA,</w:t>
      </w:r>
      <w:r>
        <w:rPr>
          <w:rFonts w:hint="eastAsia"/>
          <w:kern w:val="0"/>
          <w:sz w:val="24"/>
          <w:szCs w:val="24"/>
        </w:rPr>
        <w:t xml:space="preserve">    </w:t>
      </w:r>
      <w:r>
        <w:rPr>
          <w:kern w:val="0"/>
          <w:sz w:val="24"/>
          <w:szCs w:val="24"/>
        </w:rPr>
        <w:t>19.685</w:t>
      </w:r>
      <w:r>
        <w:rPr>
          <w:spacing w:val="-8"/>
          <w:kern w:val="0"/>
          <w:sz w:val="24"/>
          <w:szCs w:val="24"/>
        </w:rPr>
        <w:t xml:space="preserve"> </w:t>
      </w:r>
      <w:r>
        <w:rPr>
          <w:kern w:val="0"/>
          <w:sz w:val="24"/>
          <w:szCs w:val="24"/>
        </w:rPr>
        <w:t>mA,</w:t>
      </w:r>
      <w:r>
        <w:rPr>
          <w:rFonts w:hint="eastAsia"/>
          <w:kern w:val="0"/>
          <w:sz w:val="24"/>
          <w:szCs w:val="24"/>
        </w:rPr>
        <w:t xml:space="preserve">    </w:t>
      </w:r>
      <w:r>
        <w:rPr>
          <w:kern w:val="0"/>
          <w:sz w:val="24"/>
          <w:szCs w:val="24"/>
        </w:rPr>
        <w:t>19.678</w:t>
      </w:r>
      <w:r>
        <w:rPr>
          <w:spacing w:val="-5"/>
          <w:kern w:val="0"/>
          <w:sz w:val="24"/>
          <w:szCs w:val="24"/>
        </w:rPr>
        <w:t xml:space="preserve"> </w:t>
      </w:r>
      <w:r>
        <w:rPr>
          <w:kern w:val="0"/>
          <w:sz w:val="24"/>
          <w:szCs w:val="24"/>
        </w:rPr>
        <w:t>mA</w:t>
      </w:r>
    </w:p>
    <w:p w14:paraId="043569F2">
      <w:pPr>
        <w:pStyle w:val="9"/>
        <w:spacing w:after="0"/>
        <w:ind w:firstLine="480" w:firstLineChars="200"/>
        <w:jc w:val="both"/>
        <w:rPr>
          <w:kern w:val="0"/>
          <w:sz w:val="24"/>
          <w:szCs w:val="24"/>
        </w:rPr>
      </w:pPr>
      <w:r>
        <w:rPr>
          <w:kern w:val="0"/>
          <w:position w:val="1"/>
          <w:sz w:val="24"/>
          <w:szCs w:val="24"/>
        </w:rPr>
        <w:t>假</w:t>
      </w:r>
      <w:r>
        <w:rPr>
          <w:rFonts w:hint="eastAsia"/>
          <w:kern w:val="0"/>
          <w:position w:val="1"/>
          <w:sz w:val="24"/>
          <w:szCs w:val="24"/>
        </w:rPr>
        <w:t>设</w:t>
      </w:r>
      <w:r>
        <w:rPr>
          <w:kern w:val="0"/>
          <w:position w:val="1"/>
          <w:sz w:val="24"/>
          <w:szCs w:val="24"/>
        </w:rPr>
        <w:t>在这些观测</w:t>
      </w:r>
      <w:r>
        <w:rPr>
          <w:rFonts w:hint="eastAsia"/>
          <w:kern w:val="0"/>
          <w:position w:val="1"/>
          <w:sz w:val="24"/>
          <w:szCs w:val="24"/>
        </w:rPr>
        <w:t>过程中</w:t>
      </w:r>
      <w:r>
        <w:rPr>
          <w:kern w:val="0"/>
          <w:position w:val="1"/>
          <w:sz w:val="24"/>
          <w:szCs w:val="24"/>
        </w:rPr>
        <w:t>电流</w:t>
      </w:r>
      <w:r>
        <w:rPr>
          <w:i/>
          <w:kern w:val="0"/>
          <w:position w:val="1"/>
          <w:sz w:val="24"/>
          <w:szCs w:val="24"/>
        </w:rPr>
        <w:t>I</w:t>
      </w:r>
      <w:r>
        <w:rPr>
          <w:kern w:val="0"/>
          <w:sz w:val="24"/>
          <w:szCs w:val="24"/>
          <w:vertAlign w:val="subscript"/>
        </w:rPr>
        <w:t>0</w:t>
      </w:r>
      <w:r>
        <w:rPr>
          <w:kern w:val="0"/>
          <w:position w:val="1"/>
          <w:sz w:val="24"/>
          <w:szCs w:val="24"/>
        </w:rPr>
        <w:t>（被测量）保持恒定不变</w:t>
      </w:r>
      <w:r>
        <w:rPr>
          <w:rFonts w:hint="eastAsia"/>
          <w:kern w:val="0"/>
          <w:position w:val="1"/>
          <w:sz w:val="24"/>
          <w:szCs w:val="24"/>
        </w:rPr>
        <w:t>，则</w:t>
      </w:r>
      <w:r>
        <w:rPr>
          <w:kern w:val="0"/>
          <w:position w:val="1"/>
          <w:sz w:val="24"/>
          <w:szCs w:val="24"/>
        </w:rPr>
        <w:t>一个特别简单的统计模型解释</w:t>
      </w:r>
      <w:r>
        <w:rPr>
          <w:rFonts w:hint="eastAsia"/>
          <w:kern w:val="0"/>
          <w:position w:val="1"/>
          <w:sz w:val="24"/>
          <w:szCs w:val="24"/>
        </w:rPr>
        <w:t>了这些</w:t>
      </w:r>
      <w:r>
        <w:rPr>
          <w:kern w:val="0"/>
          <w:position w:val="1"/>
          <w:sz w:val="24"/>
          <w:szCs w:val="24"/>
        </w:rPr>
        <w:t>观测值与</w:t>
      </w:r>
      <w:r>
        <w:rPr>
          <w:kern w:val="0"/>
          <w:sz w:val="24"/>
          <w:szCs w:val="24"/>
        </w:rPr>
        <w:t>被测量真值之间一致</w:t>
      </w:r>
      <w:r>
        <w:rPr>
          <w:rFonts w:hint="eastAsia"/>
          <w:kern w:val="0"/>
          <w:sz w:val="24"/>
          <w:szCs w:val="24"/>
        </w:rPr>
        <w:t>程度</w:t>
      </w:r>
      <w:r>
        <w:rPr>
          <w:kern w:val="0"/>
          <w:position w:val="1"/>
          <w:sz w:val="24"/>
          <w:szCs w:val="24"/>
        </w:rPr>
        <w:t>，</w:t>
      </w:r>
      <w:r>
        <w:rPr>
          <w:rFonts w:hint="eastAsia"/>
          <w:kern w:val="0"/>
          <w:position w:val="1"/>
          <w:sz w:val="24"/>
          <w:szCs w:val="24"/>
        </w:rPr>
        <w:t>该模型</w:t>
      </w:r>
      <w:r>
        <w:rPr>
          <w:kern w:val="0"/>
          <w:sz w:val="24"/>
          <w:szCs w:val="24"/>
        </w:rPr>
        <w:t>将每个观测值表示为：</w:t>
      </w:r>
    </w:p>
    <w:p w14:paraId="102E2D1A">
      <w:pPr>
        <w:pStyle w:val="9"/>
        <w:rPr>
          <w:kern w:val="0"/>
          <w:sz w:val="24"/>
          <w:szCs w:val="24"/>
        </w:rPr>
      </w:pPr>
      <m:oMathPara>
        <m:oMath>
          <m:sSub>
            <m:sSubPr>
              <m:ctrlPr>
                <w:rPr>
                  <w:rFonts w:ascii="Cambria Math" w:hAnsi="Cambria Math"/>
                  <w:i/>
                  <w:kern w:val="0"/>
                  <w:sz w:val="24"/>
                  <w:szCs w:val="24"/>
                </w:rPr>
              </m:ctrlPr>
            </m:sSubPr>
            <m:e>
              <m:r>
                <m:rPr/>
                <w:rPr>
                  <w:rFonts w:ascii="Cambria Math" w:hAnsi="Cambria Math"/>
                  <w:kern w:val="0"/>
                  <w:sz w:val="24"/>
                  <w:szCs w:val="24"/>
                </w:rPr>
                <m:t>I</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I</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E</m:t>
              </m:r>
              <m:ctrlPr>
                <w:rPr>
                  <w:rFonts w:ascii="Cambria Math" w:hAnsi="Cambria Math"/>
                  <w:i/>
                  <w:kern w:val="0"/>
                  <w:sz w:val="24"/>
                  <w:szCs w:val="24"/>
                </w:rPr>
              </m:ctrlPr>
            </m:e>
            <m:sub>
              <m:r>
                <m:rPr/>
                <w:rPr>
                  <w:rFonts w:ascii="Cambria Math" w:hAnsi="Cambria Math"/>
                  <w:kern w:val="0"/>
                  <w:sz w:val="24"/>
                  <w:szCs w:val="24"/>
                </w:rPr>
                <m:t>j</m:t>
              </m:r>
              <m:ctrlPr>
                <w:rPr>
                  <w:rFonts w:ascii="Cambria Math" w:hAnsi="Cambria Math"/>
                  <w:i/>
                  <w:kern w:val="0"/>
                  <w:sz w:val="24"/>
                  <w:szCs w:val="24"/>
                </w:rPr>
              </m:ctrlPr>
            </m:sub>
          </m:sSub>
          <m:r>
            <m:rPr>
              <m:sty m:val="p"/>
            </m:rPr>
            <w:rPr>
              <w:rFonts w:ascii="Cambria Math" w:hAnsi="Cambria Math"/>
              <w:kern w:val="0"/>
              <w:sz w:val="24"/>
              <w:szCs w:val="24"/>
            </w:rPr>
            <m:t> </m:t>
          </m:r>
          <m:d>
            <m:dPr>
              <m:ctrlPr>
                <w:rPr>
                  <w:rFonts w:ascii="Cambria Math" w:hAnsi="Cambria Math"/>
                  <w:i/>
                  <w:kern w:val="0"/>
                  <w:sz w:val="24"/>
                  <w:szCs w:val="24"/>
                </w:rPr>
              </m:ctrlPr>
            </m:dPr>
            <m:e>
              <m:r>
                <m:rPr/>
                <w:rPr>
                  <w:rFonts w:ascii="Cambria Math" w:hAnsi="Cambria Math"/>
                  <w:kern w:val="0"/>
                  <w:sz w:val="24"/>
                  <w:szCs w:val="24"/>
                </w:rPr>
                <m:t>j=1,</m:t>
              </m:r>
              <m:r>
                <m:rPr>
                  <m:sty m:val="p"/>
                </m:rPr>
                <w:rPr>
                  <w:rFonts w:hint="eastAsia" w:ascii="Cambria Math" w:hAnsi="Cambria Math"/>
                  <w:kern w:val="0"/>
                  <w:sz w:val="24"/>
                  <w:szCs w:val="24"/>
                </w:rPr>
                <m:t>…</m:t>
              </m:r>
              <m:r>
                <m:rPr/>
                <w:rPr>
                  <w:rFonts w:ascii="Cambria Math" w:hAnsi="Cambria Math"/>
                  <w:kern w:val="0"/>
                  <w:sz w:val="24"/>
                  <w:szCs w:val="24"/>
                </w:rPr>
                <m:t>,5</m:t>
              </m:r>
              <m:ctrlPr>
                <w:rPr>
                  <w:rFonts w:ascii="Cambria Math" w:hAnsi="Cambria Math"/>
                  <w:i/>
                  <w:kern w:val="0"/>
                  <w:sz w:val="24"/>
                  <w:szCs w:val="24"/>
                </w:rPr>
              </m:ctrlPr>
            </m:e>
          </m:d>
        </m:oMath>
      </m:oMathPara>
    </w:p>
    <w:p w14:paraId="46F0E902">
      <w:pPr>
        <w:pStyle w:val="9"/>
        <w:rPr>
          <w:kern w:val="0"/>
          <w:sz w:val="24"/>
          <w:szCs w:val="24"/>
        </w:rPr>
      </w:pPr>
      <w:r>
        <w:rPr>
          <w:kern w:val="0"/>
          <w:position w:val="1"/>
          <w:sz w:val="24"/>
          <w:szCs w:val="24"/>
        </w:rPr>
        <w:t>其中</w:t>
      </w:r>
      <w:r>
        <w:rPr>
          <w:rFonts w:hint="eastAsia"/>
          <w:kern w:val="0"/>
          <w:position w:val="1"/>
          <w:sz w:val="24"/>
          <w:szCs w:val="24"/>
        </w:rPr>
        <w:t>，</w:t>
      </w:r>
      <m:oMath>
        <m:sSub>
          <m:sSubPr>
            <m:ctrlPr>
              <w:rPr>
                <w:rFonts w:ascii="Cambria Math" w:hAnsi="Cambria Math"/>
                <w:i/>
                <w:kern w:val="0"/>
                <w:sz w:val="24"/>
                <w:szCs w:val="24"/>
              </w:rPr>
            </m:ctrlPr>
          </m:sSubPr>
          <m:e>
            <m:r>
              <m:rPr/>
              <w:rPr>
                <w:rFonts w:hint="eastAsia" w:ascii="Cambria Math" w:hAnsi="Cambria Math"/>
                <w:kern w:val="0"/>
                <w:sz w:val="24"/>
                <w:szCs w:val="24"/>
              </w:rPr>
              <m:t>E</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E</m:t>
            </m:r>
            <m:ctrlPr>
              <w:rPr>
                <w:rFonts w:ascii="Cambria Math" w:hAnsi="Cambria Math"/>
                <w:i/>
                <w:kern w:val="0"/>
                <w:sz w:val="24"/>
                <w:szCs w:val="24"/>
              </w:rPr>
            </m:ctrlPr>
          </m:e>
          <m:sub>
            <m:r>
              <m:rPr/>
              <w:rPr>
                <w:rFonts w:hint="eastAsia" w:ascii="Cambria Math" w:hAnsi="Cambria Math"/>
                <w:kern w:val="0"/>
                <w:sz w:val="24"/>
                <w:szCs w:val="24"/>
              </w:rPr>
              <m:t>5</m:t>
            </m:r>
            <m:ctrlPr>
              <w:rPr>
                <w:rFonts w:ascii="Cambria Math" w:hAnsi="Cambria Math"/>
                <w:i/>
                <w:kern w:val="0"/>
                <w:sz w:val="24"/>
                <w:szCs w:val="24"/>
              </w:rPr>
            </m:ctrlPr>
          </m:sub>
        </m:sSub>
      </m:oMath>
      <w:r>
        <w:rPr>
          <w:kern w:val="0"/>
          <w:position w:val="1"/>
          <w:sz w:val="24"/>
          <w:szCs w:val="24"/>
        </w:rPr>
        <w:t>表示（不可观测的）测量误差，假</w:t>
      </w:r>
      <w:r>
        <w:rPr>
          <w:rFonts w:hint="eastAsia"/>
          <w:kern w:val="0"/>
          <w:position w:val="1"/>
          <w:sz w:val="24"/>
          <w:szCs w:val="24"/>
        </w:rPr>
        <w:t>设</w:t>
      </w:r>
      <w:r>
        <w:rPr>
          <w:kern w:val="0"/>
          <w:position w:val="1"/>
          <w:sz w:val="24"/>
          <w:szCs w:val="24"/>
        </w:rPr>
        <w:t>其</w:t>
      </w:r>
      <w:r>
        <w:rPr>
          <w:rFonts w:hint="eastAsia"/>
          <w:kern w:val="0"/>
          <w:position w:val="1"/>
          <w:sz w:val="24"/>
          <w:szCs w:val="24"/>
        </w:rPr>
        <w:t>为</w:t>
      </w:r>
      <w:r>
        <w:rPr>
          <w:kern w:val="0"/>
          <w:position w:val="1"/>
          <w:sz w:val="24"/>
          <w:szCs w:val="24"/>
        </w:rPr>
        <w:t>独立的</w:t>
      </w:r>
      <w:r>
        <w:rPr>
          <w:rFonts w:hint="eastAsia"/>
          <w:kern w:val="0"/>
          <w:position w:val="1"/>
          <w:sz w:val="24"/>
          <w:szCs w:val="24"/>
        </w:rPr>
        <w:t>服从</w:t>
      </w:r>
      <w:r>
        <w:rPr>
          <w:kern w:val="0"/>
          <w:position w:val="1"/>
          <w:sz w:val="24"/>
          <w:szCs w:val="24"/>
        </w:rPr>
        <w:t>均值为0</w:t>
      </w:r>
      <w:r>
        <w:rPr>
          <w:spacing w:val="8"/>
          <w:kern w:val="0"/>
          <w:position w:val="1"/>
          <w:sz w:val="24"/>
          <w:szCs w:val="24"/>
        </w:rPr>
        <w:t xml:space="preserve"> </w:t>
      </w:r>
      <w:r>
        <w:rPr>
          <w:kern w:val="0"/>
          <w:position w:val="1"/>
          <w:sz w:val="24"/>
          <w:szCs w:val="24"/>
        </w:rPr>
        <w:t>mA，</w:t>
      </w:r>
      <w:r>
        <w:rPr>
          <w:spacing w:val="-93"/>
          <w:kern w:val="0"/>
          <w:position w:val="1"/>
          <w:sz w:val="24"/>
          <w:szCs w:val="24"/>
        </w:rPr>
        <w:t xml:space="preserve"> </w:t>
      </w:r>
      <w:r>
        <w:rPr>
          <w:kern w:val="0"/>
          <w:position w:val="1"/>
          <w:sz w:val="24"/>
          <w:szCs w:val="24"/>
        </w:rPr>
        <w:t>标准偏差</w:t>
      </w:r>
      <w:r>
        <w:rPr>
          <w:i/>
          <w:kern w:val="0"/>
          <w:sz w:val="24"/>
          <w:szCs w:val="24"/>
        </w:rPr>
        <w:t>σ</w:t>
      </w:r>
      <w:r>
        <w:rPr>
          <w:kern w:val="0"/>
          <w:position w:val="1"/>
          <w:sz w:val="24"/>
          <w:szCs w:val="24"/>
        </w:rPr>
        <w:t>未知</w:t>
      </w:r>
      <w:r>
        <w:rPr>
          <w:rFonts w:hint="eastAsia"/>
          <w:kern w:val="0"/>
          <w:position w:val="1"/>
          <w:sz w:val="24"/>
          <w:szCs w:val="24"/>
        </w:rPr>
        <w:t>的</w:t>
      </w:r>
      <w:r>
        <w:rPr>
          <w:kern w:val="0"/>
          <w:position w:val="1"/>
          <w:sz w:val="24"/>
          <w:szCs w:val="24"/>
        </w:rPr>
        <w:t>正态</w:t>
      </w:r>
      <w:r>
        <w:rPr>
          <w:rFonts w:hint="eastAsia"/>
          <w:kern w:val="0"/>
          <w:position w:val="1"/>
          <w:sz w:val="24"/>
          <w:szCs w:val="24"/>
        </w:rPr>
        <w:t>分布的</w:t>
      </w:r>
      <w:r>
        <w:rPr>
          <w:kern w:val="0"/>
          <w:position w:val="1"/>
          <w:sz w:val="24"/>
          <w:szCs w:val="24"/>
        </w:rPr>
        <w:t>随机变量。在这种情况下，统计模型</w:t>
      </w:r>
      <w:r>
        <w:rPr>
          <w:rFonts w:hint="eastAsia"/>
          <w:kern w:val="0"/>
          <w:position w:val="1"/>
          <w:sz w:val="24"/>
          <w:szCs w:val="24"/>
        </w:rPr>
        <w:t>断言</w:t>
      </w:r>
      <m:oMath>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5</m:t>
            </m:r>
            <m:ctrlPr>
              <w:rPr>
                <w:rFonts w:ascii="Cambria Math" w:hAnsi="Cambria Math"/>
                <w:i/>
                <w:kern w:val="0"/>
                <w:sz w:val="24"/>
                <w:szCs w:val="24"/>
              </w:rPr>
            </m:ctrlPr>
          </m:sub>
        </m:sSub>
      </m:oMath>
      <w:r>
        <w:rPr>
          <w:kern w:val="0"/>
          <w:position w:val="1"/>
          <w:sz w:val="24"/>
          <w:szCs w:val="24"/>
        </w:rPr>
        <w:t>是独立的正态随机变量，它们的</w:t>
      </w:r>
      <w:r>
        <w:rPr>
          <w:rFonts w:hint="eastAsia"/>
          <w:kern w:val="0"/>
          <w:position w:val="1"/>
          <w:sz w:val="24"/>
          <w:szCs w:val="24"/>
        </w:rPr>
        <w:t>共同的</w:t>
      </w:r>
      <w:r>
        <w:rPr>
          <w:kern w:val="0"/>
          <w:position w:val="1"/>
          <w:sz w:val="24"/>
          <w:szCs w:val="24"/>
        </w:rPr>
        <w:t>均值</w:t>
      </w:r>
      <w:r>
        <w:rPr>
          <w:rFonts w:hint="eastAsia"/>
          <w:kern w:val="0"/>
          <w:position w:val="1"/>
          <w:sz w:val="24"/>
          <w:szCs w:val="24"/>
        </w:rPr>
        <w:t>为</w:t>
      </w:r>
      <w:r>
        <w:rPr>
          <w:kern w:val="0"/>
          <w:position w:val="1"/>
          <w:sz w:val="24"/>
          <w:szCs w:val="24"/>
        </w:rPr>
        <w:t>被测量</w:t>
      </w:r>
      <w:r>
        <w:rPr>
          <w:i/>
          <w:kern w:val="0"/>
          <w:position w:val="1"/>
          <w:sz w:val="24"/>
          <w:szCs w:val="24"/>
        </w:rPr>
        <w:t>I</w:t>
      </w:r>
      <w:r>
        <w:rPr>
          <w:kern w:val="0"/>
          <w:sz w:val="24"/>
          <w:szCs w:val="24"/>
          <w:vertAlign w:val="subscript"/>
        </w:rPr>
        <w:t>0</w:t>
      </w:r>
      <w:r>
        <w:rPr>
          <w:kern w:val="0"/>
          <w:position w:val="1"/>
          <w:sz w:val="24"/>
          <w:szCs w:val="24"/>
        </w:rPr>
        <w:t>，</w:t>
      </w:r>
      <w:r>
        <w:rPr>
          <w:rFonts w:hint="eastAsia"/>
          <w:kern w:val="0"/>
          <w:position w:val="1"/>
          <w:sz w:val="24"/>
          <w:szCs w:val="24"/>
        </w:rPr>
        <w:t>且具有</w:t>
      </w:r>
      <w:r>
        <w:rPr>
          <w:kern w:val="0"/>
          <w:position w:val="1"/>
          <w:sz w:val="24"/>
          <w:szCs w:val="24"/>
        </w:rPr>
        <w:t>相同</w:t>
      </w:r>
      <w:r>
        <w:rPr>
          <w:rFonts w:hint="eastAsia"/>
          <w:kern w:val="0"/>
          <w:position w:val="1"/>
          <w:sz w:val="24"/>
          <w:szCs w:val="24"/>
        </w:rPr>
        <w:t>的</w:t>
      </w:r>
      <w:r>
        <w:rPr>
          <w:kern w:val="0"/>
          <w:position w:val="1"/>
          <w:sz w:val="24"/>
          <w:szCs w:val="24"/>
        </w:rPr>
        <w:t>标准偏差</w:t>
      </w:r>
      <w:r>
        <w:rPr>
          <w:i/>
          <w:kern w:val="0"/>
          <w:sz w:val="24"/>
          <w:szCs w:val="24"/>
        </w:rPr>
        <w:t>σ</w:t>
      </w:r>
      <w:r>
        <w:rPr>
          <w:kern w:val="0"/>
          <w:position w:val="1"/>
          <w:sz w:val="24"/>
          <w:szCs w:val="24"/>
        </w:rPr>
        <w:t>。</w:t>
      </w:r>
      <w:r>
        <w:rPr>
          <w:rFonts w:hint="eastAsia"/>
          <w:kern w:val="0"/>
          <w:position w:val="1"/>
          <w:sz w:val="24"/>
          <w:szCs w:val="24"/>
        </w:rPr>
        <w:t>正如</w:t>
      </w:r>
      <w:r>
        <w:rPr>
          <w:kern w:val="0"/>
          <w:position w:val="1"/>
          <w:sz w:val="24"/>
          <w:szCs w:val="24"/>
        </w:rPr>
        <w:t>统计模型</w:t>
      </w:r>
      <w:r>
        <w:rPr>
          <w:rFonts w:hint="eastAsia"/>
          <w:kern w:val="0"/>
          <w:position w:val="1"/>
          <w:sz w:val="24"/>
          <w:szCs w:val="24"/>
        </w:rPr>
        <w:t>中</w:t>
      </w:r>
      <w:r>
        <w:rPr>
          <w:kern w:val="0"/>
          <w:position w:val="1"/>
          <w:sz w:val="24"/>
          <w:szCs w:val="24"/>
        </w:rPr>
        <w:t>常见</w:t>
      </w:r>
      <w:r>
        <w:rPr>
          <w:rFonts w:hint="eastAsia"/>
          <w:kern w:val="0"/>
          <w:position w:val="1"/>
          <w:sz w:val="24"/>
          <w:szCs w:val="24"/>
        </w:rPr>
        <w:t>的</w:t>
      </w:r>
      <w:r>
        <w:rPr>
          <w:kern w:val="0"/>
          <w:position w:val="1"/>
          <w:sz w:val="24"/>
          <w:szCs w:val="24"/>
        </w:rPr>
        <w:t>情形，被测量是观测值</w:t>
      </w:r>
      <w:r>
        <w:rPr>
          <w:kern w:val="0"/>
          <w:sz w:val="24"/>
          <w:szCs w:val="24"/>
        </w:rPr>
        <w:t>概率分布的一个参</w:t>
      </w:r>
      <w:r>
        <w:rPr>
          <w:rFonts w:hint="eastAsia"/>
          <w:kern w:val="0"/>
          <w:sz w:val="24"/>
          <w:szCs w:val="24"/>
        </w:rPr>
        <w:t>数</w:t>
      </w:r>
      <w:r>
        <w:rPr>
          <w:kern w:val="0"/>
          <w:sz w:val="24"/>
          <w:szCs w:val="24"/>
        </w:rPr>
        <w:t>（</w:t>
      </w:r>
      <w:r>
        <w:rPr>
          <w:rFonts w:hint="eastAsia"/>
          <w:kern w:val="0"/>
          <w:sz w:val="24"/>
          <w:szCs w:val="24"/>
        </w:rPr>
        <w:t>在本例中</w:t>
      </w:r>
      <w:r>
        <w:rPr>
          <w:kern w:val="0"/>
          <w:sz w:val="24"/>
          <w:szCs w:val="24"/>
        </w:rPr>
        <w:t>为均值）。</w:t>
      </w:r>
    </w:p>
    <w:p w14:paraId="480153A0">
      <w:pPr>
        <w:ind w:firstLine="482" w:firstLineChars="200"/>
        <w:rPr>
          <w:b/>
          <w:bCs/>
          <w:kern w:val="0"/>
          <w:sz w:val="24"/>
          <w:szCs w:val="24"/>
        </w:rPr>
      </w:pPr>
      <w:r>
        <w:rPr>
          <w:b/>
          <w:bCs/>
          <w:kern w:val="0"/>
          <w:sz w:val="24"/>
          <w:szCs w:val="24"/>
        </w:rPr>
        <w:t>例2</w:t>
      </w:r>
      <w:r>
        <w:rPr>
          <w:rFonts w:hint="eastAsia"/>
          <w:b/>
          <w:bCs/>
          <w:kern w:val="0"/>
          <w:sz w:val="24"/>
          <w:szCs w:val="24"/>
        </w:rPr>
        <w:t xml:space="preserve"> </w:t>
      </w:r>
      <w:r>
        <w:rPr>
          <w:b/>
          <w:bCs/>
          <w:kern w:val="0"/>
          <w:sz w:val="24"/>
          <w:szCs w:val="24"/>
        </w:rPr>
        <w:t>滚珠轴承寿命 -模型</w:t>
      </w:r>
    </w:p>
    <w:p w14:paraId="75F1F5B7">
      <w:pPr>
        <w:pStyle w:val="9"/>
        <w:spacing w:after="0"/>
        <w:ind w:firstLine="480" w:firstLineChars="200"/>
        <w:jc w:val="both"/>
        <w:rPr>
          <w:kern w:val="0"/>
          <w:sz w:val="24"/>
          <w:szCs w:val="24"/>
        </w:rPr>
      </w:pPr>
      <w:r>
        <w:rPr>
          <w:kern w:val="0"/>
          <w:sz w:val="24"/>
          <w:szCs w:val="24"/>
        </w:rPr>
        <w:t>参考文献[114]的表B-5</w:t>
      </w:r>
      <w:r>
        <w:rPr>
          <w:rFonts w:hint="eastAsia"/>
          <w:kern w:val="0"/>
          <w:sz w:val="24"/>
          <w:szCs w:val="24"/>
        </w:rPr>
        <w:t>给</w:t>
      </w:r>
      <w:r>
        <w:rPr>
          <w:kern w:val="0"/>
          <w:sz w:val="24"/>
          <w:szCs w:val="24"/>
        </w:rPr>
        <w:t>出</w:t>
      </w:r>
      <w:r>
        <w:rPr>
          <w:rFonts w:hint="eastAsia"/>
          <w:kern w:val="0"/>
          <w:sz w:val="24"/>
          <w:szCs w:val="24"/>
        </w:rPr>
        <w:t>了</w:t>
      </w:r>
      <w:r>
        <w:rPr>
          <w:kern w:val="0"/>
          <w:sz w:val="24"/>
          <w:szCs w:val="24"/>
        </w:rPr>
        <w:t>测量</w:t>
      </w:r>
      <w:r>
        <w:rPr>
          <w:rFonts w:hint="eastAsia"/>
          <w:kern w:val="0"/>
          <w:sz w:val="24"/>
          <w:szCs w:val="24"/>
        </w:rPr>
        <w:t>某</w:t>
      </w:r>
      <w:r>
        <w:rPr>
          <w:kern w:val="0"/>
          <w:sz w:val="24"/>
          <w:szCs w:val="24"/>
        </w:rPr>
        <w:t>批滚珠轴承寿命</w:t>
      </w:r>
      <w:r>
        <w:rPr>
          <w:rFonts w:hint="eastAsia"/>
          <w:kern w:val="0"/>
          <w:sz w:val="24"/>
          <w:szCs w:val="24"/>
        </w:rPr>
        <w:t>的</w:t>
      </w:r>
      <w:r>
        <w:rPr>
          <w:kern w:val="0"/>
          <w:sz w:val="24"/>
          <w:szCs w:val="24"/>
        </w:rPr>
        <w:t>实验结果</w:t>
      </w:r>
      <w:r>
        <w:rPr>
          <w:rFonts w:hint="eastAsia"/>
          <w:kern w:val="0"/>
          <w:sz w:val="24"/>
          <w:szCs w:val="24"/>
        </w:rPr>
        <w:t>，</w:t>
      </w:r>
      <w:r>
        <w:rPr>
          <w:kern w:val="0"/>
          <w:sz w:val="24"/>
          <w:szCs w:val="24"/>
        </w:rPr>
        <w:t>以失效时的百万转数表示</w:t>
      </w:r>
      <w:r>
        <w:rPr>
          <w:rFonts w:hint="eastAsia"/>
          <w:kern w:val="0"/>
          <w:sz w:val="24"/>
          <w:szCs w:val="24"/>
        </w:rPr>
        <w:t>如下</w:t>
      </w:r>
      <w:r>
        <w:rPr>
          <w:kern w:val="0"/>
          <w:sz w:val="24"/>
          <w:szCs w:val="24"/>
        </w:rPr>
        <w:t>：6.0，8.6，17.8，18.0，27.5，33.5，50.5，51.5，69.0，74.0，74.0，89.0，109.0，118.0，119.0，138.0，141.0，144.0，146.0，150+，151，153+，153+，153+。其中4个（</w:t>
      </w:r>
      <w:r>
        <w:rPr>
          <w:rFonts w:hint="eastAsia"/>
          <w:kern w:val="0"/>
          <w:sz w:val="24"/>
          <w:szCs w:val="24"/>
        </w:rPr>
        <w:t>标</w:t>
      </w:r>
      <w:r>
        <w:rPr>
          <w:kern w:val="0"/>
          <w:sz w:val="24"/>
          <w:szCs w:val="24"/>
        </w:rPr>
        <w:t>有加号的）</w:t>
      </w:r>
      <w:r>
        <w:rPr>
          <w:rFonts w:hint="eastAsia"/>
          <w:kern w:val="0"/>
          <w:sz w:val="24"/>
          <w:szCs w:val="24"/>
        </w:rPr>
        <w:t>表示删失</w:t>
      </w:r>
      <w:r>
        <w:rPr>
          <w:kern w:val="0"/>
          <w:sz w:val="24"/>
          <w:szCs w:val="24"/>
        </w:rPr>
        <w:t>观测值，例如，</w:t>
      </w:r>
      <w:r>
        <w:rPr>
          <w:rFonts w:hint="eastAsia"/>
          <w:kern w:val="0"/>
          <w:sz w:val="24"/>
          <w:szCs w:val="24"/>
        </w:rPr>
        <w:t>“</w:t>
      </w:r>
      <w:r>
        <w:rPr>
          <w:kern w:val="0"/>
          <w:sz w:val="24"/>
          <w:szCs w:val="24"/>
        </w:rPr>
        <w:t>150+</w:t>
      </w:r>
      <w:r>
        <w:rPr>
          <w:rFonts w:hint="eastAsia"/>
          <w:kern w:val="0"/>
          <w:sz w:val="24"/>
          <w:szCs w:val="24"/>
        </w:rPr>
        <w:t>”表示相应的</w:t>
      </w:r>
      <w:r>
        <w:rPr>
          <w:kern w:val="0"/>
          <w:sz w:val="24"/>
          <w:szCs w:val="24"/>
        </w:rPr>
        <w:t>滚珠轴承</w:t>
      </w:r>
      <w:r>
        <w:rPr>
          <w:rFonts w:hint="eastAsia"/>
          <w:kern w:val="0"/>
          <w:sz w:val="24"/>
          <w:szCs w:val="24"/>
        </w:rPr>
        <w:t>在</w:t>
      </w:r>
      <w:r>
        <w:rPr>
          <w:kern w:val="0"/>
          <w:sz w:val="24"/>
          <w:szCs w:val="24"/>
        </w:rPr>
        <w:t>实验</w:t>
      </w:r>
      <w:r>
        <w:rPr>
          <w:rFonts w:hint="eastAsia"/>
          <w:kern w:val="0"/>
          <w:sz w:val="24"/>
          <w:szCs w:val="24"/>
        </w:rPr>
        <w:t>终止时尚</w:t>
      </w:r>
      <w:r>
        <w:rPr>
          <w:kern w:val="0"/>
          <w:sz w:val="24"/>
          <w:szCs w:val="24"/>
        </w:rPr>
        <w:t>未失效</w:t>
      </w:r>
      <w:r>
        <w:rPr>
          <w:rFonts w:hint="eastAsia"/>
          <w:kern w:val="0"/>
          <w:sz w:val="24"/>
          <w:szCs w:val="24"/>
        </w:rPr>
        <w:t>，而此时滚珠</w:t>
      </w:r>
      <w:r>
        <w:rPr>
          <w:kern w:val="0"/>
          <w:sz w:val="24"/>
          <w:szCs w:val="24"/>
        </w:rPr>
        <w:t>已经历1.5亿转。这些转数</w:t>
      </w:r>
      <w:r>
        <w:rPr>
          <w:rFonts w:hint="eastAsia"/>
          <w:kern w:val="0"/>
          <w:sz w:val="24"/>
          <w:szCs w:val="24"/>
        </w:rPr>
        <w:t>假设</w:t>
      </w:r>
      <w:r>
        <w:rPr>
          <w:kern w:val="0"/>
          <w:sz w:val="24"/>
          <w:szCs w:val="24"/>
        </w:rPr>
        <w:t>是在重复性条件下</w:t>
      </w:r>
      <w:r>
        <w:rPr>
          <w:rFonts w:hint="eastAsia"/>
          <w:kern w:val="0"/>
          <w:sz w:val="24"/>
          <w:szCs w:val="24"/>
        </w:rPr>
        <w:t>观</w:t>
      </w:r>
      <w:r>
        <w:rPr>
          <w:kern w:val="0"/>
          <w:sz w:val="24"/>
          <w:szCs w:val="24"/>
        </w:rPr>
        <w:t>测</w:t>
      </w:r>
      <w:r>
        <w:rPr>
          <w:rFonts w:hint="eastAsia"/>
          <w:kern w:val="0"/>
          <w:sz w:val="24"/>
          <w:szCs w:val="24"/>
        </w:rPr>
        <w:t>到</w:t>
      </w:r>
      <w:r>
        <w:rPr>
          <w:kern w:val="0"/>
          <w:sz w:val="24"/>
          <w:szCs w:val="24"/>
        </w:rPr>
        <w:t>的，</w:t>
      </w:r>
      <w:r>
        <w:rPr>
          <w:rFonts w:hint="eastAsia"/>
          <w:kern w:val="0"/>
          <w:sz w:val="24"/>
          <w:szCs w:val="24"/>
        </w:rPr>
        <w:t>并</w:t>
      </w:r>
      <w:r>
        <w:rPr>
          <w:kern w:val="0"/>
          <w:sz w:val="24"/>
          <w:szCs w:val="24"/>
        </w:rPr>
        <w:t>且在</w:t>
      </w:r>
      <w:r>
        <w:rPr>
          <w:rFonts w:hint="eastAsia"/>
          <w:kern w:val="0"/>
          <w:sz w:val="24"/>
          <w:szCs w:val="24"/>
        </w:rPr>
        <w:t>原始</w:t>
      </w:r>
      <w:r>
        <w:rPr>
          <w:kern w:val="0"/>
          <w:sz w:val="24"/>
          <w:szCs w:val="24"/>
        </w:rPr>
        <w:t>研究[114]中</w:t>
      </w:r>
      <w:r>
        <w:rPr>
          <w:rFonts w:hint="eastAsia"/>
          <w:kern w:val="0"/>
          <w:sz w:val="24"/>
          <w:szCs w:val="24"/>
        </w:rPr>
        <w:t>，它们被建模为</w:t>
      </w:r>
      <w:r>
        <w:rPr>
          <w:kern w:val="0"/>
          <w:sz w:val="24"/>
          <w:szCs w:val="24"/>
        </w:rPr>
        <w:t>Weibull概率分布的一个样本</w:t>
      </w:r>
      <w:r>
        <w:rPr>
          <w:rFonts w:hint="eastAsia"/>
          <w:kern w:val="0"/>
          <w:sz w:val="24"/>
          <w:szCs w:val="24"/>
        </w:rPr>
        <w:t>，其中</w:t>
      </w:r>
      <w:r>
        <w:rPr>
          <w:kern w:val="0"/>
          <w:sz w:val="24"/>
          <w:szCs w:val="24"/>
        </w:rPr>
        <w:t>尺度S和形状A值</w:t>
      </w:r>
      <w:r>
        <w:rPr>
          <w:rFonts w:hint="eastAsia"/>
          <w:kern w:val="0"/>
          <w:sz w:val="24"/>
          <w:szCs w:val="24"/>
        </w:rPr>
        <w:t>均</w:t>
      </w:r>
      <w:r>
        <w:rPr>
          <w:kern w:val="0"/>
          <w:sz w:val="24"/>
          <w:szCs w:val="24"/>
        </w:rPr>
        <w:t>未知。被测量</w:t>
      </w:r>
      <w:r>
        <w:rPr>
          <w:rFonts w:hint="eastAsia"/>
          <w:kern w:val="0"/>
          <w:sz w:val="24"/>
          <w:szCs w:val="24"/>
        </w:rPr>
        <w:t>为</w:t>
      </w:r>
      <w:r>
        <w:rPr>
          <w:kern w:val="0"/>
          <w:sz w:val="24"/>
          <w:szCs w:val="24"/>
        </w:rPr>
        <w:t>平均（或</w:t>
      </w:r>
      <w:r>
        <w:rPr>
          <w:rFonts w:hint="eastAsia"/>
          <w:kern w:val="0"/>
          <w:sz w:val="24"/>
          <w:szCs w:val="24"/>
        </w:rPr>
        <w:t>期望</w:t>
      </w:r>
      <w:r>
        <w:rPr>
          <w:kern w:val="0"/>
          <w:sz w:val="24"/>
          <w:szCs w:val="24"/>
        </w:rPr>
        <w:t>）寿命：</w:t>
      </w:r>
    </w:p>
    <w:p w14:paraId="5E6C7074">
      <w:pPr>
        <w:ind w:firstLine="480" w:firstLineChars="200"/>
        <w:rPr>
          <w:kern w:val="0"/>
          <w:sz w:val="24"/>
          <w:szCs w:val="24"/>
        </w:rPr>
      </w:pPr>
      <m:oMathPara>
        <m:oMath>
          <m:r>
            <m:rPr/>
            <w:rPr>
              <w:rFonts w:ascii="Cambria Math" w:hAnsi="Cambria Math"/>
              <w:kern w:val="0"/>
              <w:sz w:val="24"/>
              <w:szCs w:val="24"/>
            </w:rPr>
            <m:t>T=S</m:t>
          </m:r>
          <m:r>
            <w:rPr>
              <w:rFonts w:ascii="Cambria Math" w:hAnsi="Cambria Math"/>
              <w:kern w:val="0"/>
              <w:sz w:val="24"/>
              <w:szCs w:val="24"/>
            </w:rPr>
            <w:sym w:font="Symbol" w:char="F047"/>
          </m:r>
          <m:d>
            <m:dPr>
              <m:ctrlPr>
                <w:rPr>
                  <w:rFonts w:ascii="Cambria Math" w:hAnsi="Cambria Math"/>
                  <w:i/>
                  <w:kern w:val="0"/>
                  <w:sz w:val="24"/>
                  <w:szCs w:val="24"/>
                </w:rPr>
              </m:ctrlPr>
            </m:dPr>
            <m:e>
              <m:r>
                <m:rPr/>
                <w:rPr>
                  <w:rFonts w:ascii="Cambria Math" w:hAnsi="Cambria Math"/>
                  <w:kern w:val="0"/>
                  <w:sz w:val="24"/>
                  <w:szCs w:val="24"/>
                </w:rPr>
                <m:t>1+1</m:t>
              </m:r>
              <m:r>
                <m:rPr>
                  <m:lit/>
                  <m:sty m:val="p"/>
                </m:rPr>
                <w:rPr>
                  <w:rFonts w:ascii="Cambria Math" w:hAnsi="Cambria Math"/>
                  <w:kern w:val="0"/>
                  <w:sz w:val="24"/>
                  <w:szCs w:val="24"/>
                </w:rPr>
                <m:t>/</m:t>
              </m:r>
              <m:r>
                <m:rPr>
                  <m:sty m:val="p"/>
                </m:rPr>
                <w:rPr>
                  <w:rFonts w:ascii="Cambria Math" w:hAnsi="Cambria Math"/>
                  <w:kern w:val="0"/>
                  <w:sz w:val="24"/>
                  <w:szCs w:val="24"/>
                </w:rPr>
                <m:t>A</m:t>
              </m:r>
              <m:ctrlPr>
                <w:rPr>
                  <w:rFonts w:ascii="Cambria Math" w:hAnsi="Cambria Math"/>
                  <w:i/>
                  <w:kern w:val="0"/>
                  <w:sz w:val="24"/>
                  <w:szCs w:val="24"/>
                </w:rPr>
              </m:ctrlPr>
            </m:e>
          </m:d>
        </m:oMath>
      </m:oMathPara>
    </w:p>
    <w:p w14:paraId="0122FF77">
      <w:pPr>
        <w:pStyle w:val="9"/>
        <w:spacing w:after="0"/>
        <w:jc w:val="both"/>
        <w:rPr>
          <w:kern w:val="0"/>
          <w:position w:val="1"/>
          <w:sz w:val="24"/>
          <w:szCs w:val="24"/>
        </w:rPr>
      </w:pPr>
      <w:r>
        <w:rPr>
          <w:kern w:val="0"/>
          <w:sz w:val="24"/>
          <w:szCs w:val="24"/>
        </w:rPr>
        <w:t>其中</w:t>
      </w:r>
      <w:r>
        <w:rPr>
          <w:rFonts w:hint="eastAsia"/>
          <w:kern w:val="0"/>
          <w:sz w:val="24"/>
          <w:szCs w:val="24"/>
        </w:rPr>
        <w:t>，</w:t>
      </w:r>
      <m:oMath>
        <m:r>
          <w:rPr>
            <w:rFonts w:ascii="Cambria Math" w:hAnsi="Cambria Math"/>
            <w:kern w:val="0"/>
            <w:sz w:val="24"/>
            <w:szCs w:val="24"/>
          </w:rPr>
          <w:sym w:font="Symbol" w:char="F047"/>
        </m:r>
      </m:oMath>
      <w:r>
        <w:rPr>
          <w:kern w:val="0"/>
          <w:sz w:val="24"/>
          <w:szCs w:val="24"/>
        </w:rPr>
        <w:t>表示数学分析</w:t>
      </w:r>
      <w:r>
        <w:rPr>
          <w:rFonts w:hint="eastAsia"/>
          <w:kern w:val="0"/>
          <w:sz w:val="24"/>
          <w:szCs w:val="24"/>
        </w:rPr>
        <w:t>中</w:t>
      </w:r>
      <w:r>
        <w:rPr>
          <w:kern w:val="0"/>
          <w:sz w:val="24"/>
          <w:szCs w:val="24"/>
        </w:rPr>
        <w:t>的伽马函数[8]。在这种情况下，被测量是观测值概率分布</w:t>
      </w:r>
      <w:r>
        <w:rPr>
          <w:rFonts w:hint="eastAsia"/>
          <w:kern w:val="0"/>
          <w:sz w:val="24"/>
          <w:szCs w:val="24"/>
        </w:rPr>
        <w:t>的</w:t>
      </w:r>
      <w:r>
        <w:rPr>
          <w:kern w:val="0"/>
          <w:sz w:val="24"/>
          <w:szCs w:val="24"/>
        </w:rPr>
        <w:t>参</w:t>
      </w:r>
      <w:r>
        <w:rPr>
          <w:rFonts w:hint="eastAsia"/>
          <w:kern w:val="0"/>
          <w:sz w:val="24"/>
          <w:szCs w:val="24"/>
        </w:rPr>
        <w:t>数</w:t>
      </w:r>
      <w:r>
        <w:rPr>
          <w:kern w:val="0"/>
          <w:sz w:val="24"/>
          <w:szCs w:val="24"/>
        </w:rPr>
        <w:t>（</w:t>
      </w:r>
      <m:oMath>
        <m:r>
          <m:rPr/>
          <w:rPr>
            <w:rFonts w:ascii="Cambria Math" w:hAnsi="Cambria Math"/>
            <w:kern w:val="0"/>
            <w:sz w:val="24"/>
            <w:szCs w:val="24"/>
          </w:rPr>
          <m:t>S</m:t>
        </m:r>
      </m:oMath>
      <w:r>
        <w:rPr>
          <w:kern w:val="0"/>
          <w:sz w:val="24"/>
          <w:szCs w:val="24"/>
        </w:rPr>
        <w:t>和</w:t>
      </w:r>
      <m:oMath>
        <m:r>
          <m:rPr/>
          <w:rPr>
            <w:rFonts w:ascii="Cambria Math" w:hAnsi="Cambria Math"/>
            <w:kern w:val="0"/>
            <w:sz w:val="24"/>
            <w:szCs w:val="24"/>
          </w:rPr>
          <m:t>A</m:t>
        </m:r>
      </m:oMath>
      <w:r>
        <w:rPr>
          <w:kern w:val="0"/>
          <w:sz w:val="24"/>
          <w:szCs w:val="24"/>
        </w:rPr>
        <w:t>）的函数。如果</w:t>
      </w:r>
      <m:oMath>
        <m:r>
          <m:rPr/>
          <w:rPr>
            <w:rFonts w:ascii="Cambria Math" w:hAnsi="Cambria Math"/>
            <w:kern w:val="0"/>
            <w:sz w:val="24"/>
            <w:szCs w:val="24"/>
          </w:rPr>
          <m:t>R</m:t>
        </m:r>
      </m:oMath>
      <w:r>
        <w:rPr>
          <w:kern w:val="0"/>
          <w:sz w:val="24"/>
          <w:szCs w:val="24"/>
        </w:rPr>
        <w:t>是一个</w:t>
      </w:r>
      <w:r>
        <w:rPr>
          <w:rFonts w:hint="eastAsia"/>
          <w:kern w:val="0"/>
          <w:sz w:val="24"/>
          <w:szCs w:val="24"/>
        </w:rPr>
        <w:t>服从</w:t>
      </w:r>
      <w:r>
        <w:rPr>
          <w:kern w:val="0"/>
          <w:sz w:val="24"/>
          <w:szCs w:val="24"/>
        </w:rPr>
        <w:t>尺度为</w:t>
      </w:r>
      <w:r>
        <w:rPr>
          <w:i/>
          <w:kern w:val="0"/>
          <w:sz w:val="24"/>
          <w:szCs w:val="24"/>
        </w:rPr>
        <w:t>S</w:t>
      </w:r>
      <w:r>
        <w:rPr>
          <w:kern w:val="0"/>
          <w:sz w:val="24"/>
          <w:szCs w:val="24"/>
        </w:rPr>
        <w:t>和形状为</w:t>
      </w:r>
      <w:r>
        <w:rPr>
          <w:i/>
          <w:kern w:val="0"/>
          <w:sz w:val="24"/>
          <w:szCs w:val="24"/>
        </w:rPr>
        <w:t>A</w:t>
      </w:r>
      <w:r>
        <w:rPr>
          <w:rFonts w:hint="eastAsia"/>
          <w:kern w:val="0"/>
          <w:sz w:val="24"/>
          <w:szCs w:val="24"/>
        </w:rPr>
        <w:t>的</w:t>
      </w:r>
      <w:r>
        <w:rPr>
          <w:kern w:val="0"/>
          <w:sz w:val="24"/>
          <w:szCs w:val="24"/>
        </w:rPr>
        <w:t>Weibull分布的随机变量</w:t>
      </w:r>
      <w:r>
        <w:rPr>
          <w:rFonts w:hint="eastAsia"/>
          <w:kern w:val="0"/>
          <w:sz w:val="24"/>
          <w:szCs w:val="24"/>
        </w:rPr>
        <w:t>，则</w:t>
      </w:r>
      <w:r>
        <w:rPr>
          <w:kern w:val="0"/>
          <w:sz w:val="24"/>
          <w:szCs w:val="24"/>
        </w:rPr>
        <w:t>(</w:t>
      </w:r>
      <w:r>
        <w:rPr>
          <w:i/>
          <w:kern w:val="0"/>
          <w:sz w:val="24"/>
          <w:szCs w:val="24"/>
        </w:rPr>
        <w:t>R/S</w:t>
      </w:r>
      <w:r>
        <w:rPr>
          <w:kern w:val="0"/>
          <w:sz w:val="24"/>
          <w:szCs w:val="24"/>
        </w:rPr>
        <w:t>)</w:t>
      </w:r>
      <w:r>
        <w:rPr>
          <w:i/>
          <w:kern w:val="0"/>
          <w:sz w:val="24"/>
          <w:szCs w:val="24"/>
          <w:vertAlign w:val="superscript"/>
        </w:rPr>
        <w:t>A</w:t>
      </w:r>
      <w:r>
        <w:rPr>
          <w:rFonts w:hint="eastAsia"/>
          <w:kern w:val="0"/>
          <w:sz w:val="24"/>
          <w:szCs w:val="24"/>
        </w:rPr>
        <w:t>服从</w:t>
      </w:r>
      <w:r>
        <w:rPr>
          <w:kern w:val="0"/>
          <w:sz w:val="24"/>
          <w:szCs w:val="24"/>
        </w:rPr>
        <w:t>均值为1的指数分布，统计模型也可以写成一个显式观测方程，将每个测</w:t>
      </w:r>
      <w:r>
        <w:rPr>
          <w:rFonts w:hint="eastAsia"/>
          <w:kern w:val="0"/>
          <w:sz w:val="24"/>
          <w:szCs w:val="24"/>
        </w:rPr>
        <w:t>得</w:t>
      </w:r>
      <w:r>
        <w:rPr>
          <w:kern w:val="0"/>
          <w:sz w:val="24"/>
          <w:szCs w:val="24"/>
        </w:rPr>
        <w:t>的转数表达为随机变量</w:t>
      </w:r>
      <w:r>
        <w:rPr>
          <w:i/>
          <w:kern w:val="0"/>
          <w:sz w:val="24"/>
          <w:szCs w:val="24"/>
        </w:rPr>
        <w:t>R</w:t>
      </w:r>
      <w:r>
        <w:rPr>
          <w:i/>
          <w:kern w:val="0"/>
          <w:sz w:val="24"/>
          <w:szCs w:val="24"/>
          <w:vertAlign w:val="subscript"/>
        </w:rPr>
        <w:t>i</w:t>
      </w:r>
      <w:r>
        <w:rPr>
          <w:kern w:val="0"/>
          <w:position w:val="1"/>
          <w:sz w:val="24"/>
          <w:szCs w:val="24"/>
        </w:rPr>
        <w:t>的结果，即：</w:t>
      </w:r>
    </w:p>
    <w:p w14:paraId="36AF2C3B">
      <w:pPr>
        <w:tabs>
          <w:tab w:val="left" w:pos="3088"/>
        </w:tabs>
        <w:ind w:firstLine="480" w:firstLineChars="200"/>
        <w:rPr>
          <w:kern w:val="0"/>
          <w:sz w:val="24"/>
          <w:szCs w:val="24"/>
        </w:rPr>
      </w:pPr>
      <w:r>
        <w:rPr>
          <w:kern w:val="0"/>
          <w:sz w:val="24"/>
          <w:szCs w:val="24"/>
        </w:rPr>
        <w:t>ln</w:t>
      </w:r>
      <w:r>
        <w:rPr>
          <w:spacing w:val="-17"/>
          <w:kern w:val="0"/>
          <w:sz w:val="24"/>
          <w:szCs w:val="24"/>
        </w:rPr>
        <w:t xml:space="preserve"> </w:t>
      </w:r>
      <w:r>
        <w:rPr>
          <w:i/>
          <w:kern w:val="0"/>
          <w:sz w:val="24"/>
          <w:szCs w:val="24"/>
        </w:rPr>
        <w:t>R</w:t>
      </w:r>
      <w:r>
        <w:rPr>
          <w:i/>
          <w:kern w:val="0"/>
          <w:sz w:val="24"/>
          <w:szCs w:val="24"/>
          <w:vertAlign w:val="subscript"/>
        </w:rPr>
        <w:t>i</w:t>
      </w:r>
      <w:r>
        <w:rPr>
          <w:i/>
          <w:spacing w:val="19"/>
          <w:kern w:val="0"/>
          <w:sz w:val="24"/>
          <w:szCs w:val="24"/>
        </w:rPr>
        <w:t xml:space="preserve"> </w:t>
      </w:r>
      <w:r>
        <w:rPr>
          <w:kern w:val="0"/>
          <w:sz w:val="24"/>
          <w:szCs w:val="24"/>
        </w:rPr>
        <w:t>=</w:t>
      </w:r>
      <w:r>
        <w:rPr>
          <w:spacing w:val="-15"/>
          <w:kern w:val="0"/>
          <w:sz w:val="24"/>
          <w:szCs w:val="24"/>
        </w:rPr>
        <w:t xml:space="preserve"> </w:t>
      </w:r>
      <w:r>
        <w:rPr>
          <w:kern w:val="0"/>
          <w:sz w:val="24"/>
          <w:szCs w:val="24"/>
        </w:rPr>
        <w:t>ln</w:t>
      </w:r>
      <w:r>
        <w:rPr>
          <w:spacing w:val="-17"/>
          <w:kern w:val="0"/>
          <w:sz w:val="24"/>
          <w:szCs w:val="24"/>
        </w:rPr>
        <w:t xml:space="preserve"> </w:t>
      </w:r>
      <w:r>
        <w:rPr>
          <w:i/>
          <w:kern w:val="0"/>
          <w:sz w:val="24"/>
          <w:szCs w:val="24"/>
        </w:rPr>
        <w:t>S</w:t>
      </w:r>
      <w:r>
        <w:rPr>
          <w:i/>
          <w:spacing w:val="3"/>
          <w:kern w:val="0"/>
          <w:sz w:val="24"/>
          <w:szCs w:val="24"/>
        </w:rPr>
        <w:t xml:space="preserve"> </w:t>
      </w:r>
      <w:r>
        <w:rPr>
          <w:kern w:val="0"/>
          <w:sz w:val="24"/>
          <w:szCs w:val="24"/>
        </w:rPr>
        <w:t>+</w:t>
      </w:r>
      <w:r>
        <w:rPr>
          <w:spacing w:val="-26"/>
          <w:kern w:val="0"/>
          <w:sz w:val="24"/>
          <w:szCs w:val="24"/>
        </w:rPr>
        <w:t xml:space="preserve"> </w:t>
      </w:r>
      <w:r>
        <w:rPr>
          <w:kern w:val="0"/>
          <w:sz w:val="24"/>
          <w:szCs w:val="24"/>
        </w:rPr>
        <w:t>(1</w:t>
      </w:r>
      <w:r>
        <w:rPr>
          <w:i/>
          <w:kern w:val="0"/>
          <w:sz w:val="24"/>
          <w:szCs w:val="24"/>
        </w:rPr>
        <w:t>/A</w:t>
      </w:r>
      <w:r>
        <w:rPr>
          <w:kern w:val="0"/>
          <w:sz w:val="24"/>
          <w:szCs w:val="24"/>
        </w:rPr>
        <w:t>)</w:t>
      </w:r>
      <w:r>
        <w:rPr>
          <w:spacing w:val="-34"/>
          <w:kern w:val="0"/>
          <w:sz w:val="24"/>
          <w:szCs w:val="24"/>
        </w:rPr>
        <w:t xml:space="preserve"> </w:t>
      </w:r>
      <w:r>
        <w:rPr>
          <w:kern w:val="0"/>
          <w:sz w:val="24"/>
          <w:szCs w:val="24"/>
        </w:rPr>
        <w:t>ln</w:t>
      </w:r>
      <w:r>
        <w:rPr>
          <w:spacing w:val="-7"/>
          <w:kern w:val="0"/>
          <w:sz w:val="24"/>
          <w:szCs w:val="24"/>
        </w:rPr>
        <w:t xml:space="preserve"> </w:t>
      </w:r>
      <w:r>
        <w:rPr>
          <w:i/>
          <w:kern w:val="0"/>
          <w:sz w:val="24"/>
          <w:szCs w:val="24"/>
        </w:rPr>
        <w:t>E</w:t>
      </w:r>
      <w:r>
        <w:rPr>
          <w:i/>
          <w:kern w:val="0"/>
          <w:sz w:val="24"/>
          <w:szCs w:val="24"/>
          <w:vertAlign w:val="subscript"/>
        </w:rPr>
        <w:t>i</w:t>
      </w:r>
      <w:r>
        <w:rPr>
          <w:kern w:val="0"/>
          <w:sz w:val="24"/>
          <w:szCs w:val="24"/>
        </w:rPr>
        <w:t>,</w:t>
      </w:r>
      <w:r>
        <w:rPr>
          <w:kern w:val="0"/>
          <w:sz w:val="24"/>
          <w:szCs w:val="24"/>
        </w:rPr>
        <w:tab/>
      </w:r>
      <w:r>
        <w:rPr>
          <w:i/>
          <w:kern w:val="0"/>
          <w:sz w:val="24"/>
          <w:szCs w:val="24"/>
        </w:rPr>
        <w:t>i</w:t>
      </w:r>
      <w:r>
        <w:rPr>
          <w:i/>
          <w:spacing w:val="14"/>
          <w:kern w:val="0"/>
          <w:sz w:val="24"/>
          <w:szCs w:val="24"/>
        </w:rPr>
        <w:t xml:space="preserve"> </w:t>
      </w:r>
      <w:r>
        <w:rPr>
          <w:kern w:val="0"/>
          <w:sz w:val="24"/>
          <w:szCs w:val="24"/>
        </w:rPr>
        <w:t>=</w:t>
      </w:r>
      <w:r>
        <w:rPr>
          <w:spacing w:val="-17"/>
          <w:kern w:val="0"/>
          <w:sz w:val="24"/>
          <w:szCs w:val="24"/>
        </w:rPr>
        <w:t xml:space="preserve"> </w:t>
      </w:r>
      <w:r>
        <w:rPr>
          <w:kern w:val="0"/>
          <w:sz w:val="24"/>
          <w:szCs w:val="24"/>
        </w:rPr>
        <w:t>1,</w:t>
      </w:r>
      <w:r>
        <w:rPr>
          <w:spacing w:val="-17"/>
          <w:kern w:val="0"/>
          <w:sz w:val="24"/>
          <w:szCs w:val="24"/>
        </w:rPr>
        <w:t xml:space="preserve"> </w:t>
      </w:r>
      <w:r>
        <w:rPr>
          <w:kern w:val="0"/>
          <w:sz w:val="24"/>
          <w:szCs w:val="24"/>
        </w:rPr>
        <w:t>.</w:t>
      </w:r>
      <w:r>
        <w:rPr>
          <w:spacing w:val="-18"/>
          <w:kern w:val="0"/>
          <w:sz w:val="24"/>
          <w:szCs w:val="24"/>
        </w:rPr>
        <w:t xml:space="preserve"> </w:t>
      </w:r>
      <w:r>
        <w:rPr>
          <w:kern w:val="0"/>
          <w:sz w:val="24"/>
          <w:szCs w:val="24"/>
        </w:rPr>
        <w:t>.</w:t>
      </w:r>
      <w:r>
        <w:rPr>
          <w:spacing w:val="-17"/>
          <w:kern w:val="0"/>
          <w:sz w:val="24"/>
          <w:szCs w:val="24"/>
        </w:rPr>
        <w:t xml:space="preserve"> </w:t>
      </w:r>
      <w:r>
        <w:rPr>
          <w:kern w:val="0"/>
          <w:sz w:val="24"/>
          <w:szCs w:val="24"/>
        </w:rPr>
        <w:t>.</w:t>
      </w:r>
      <w:r>
        <w:rPr>
          <w:spacing w:val="-18"/>
          <w:kern w:val="0"/>
          <w:sz w:val="24"/>
          <w:szCs w:val="24"/>
        </w:rPr>
        <w:t xml:space="preserve"> </w:t>
      </w:r>
      <w:r>
        <w:rPr>
          <w:kern w:val="0"/>
          <w:sz w:val="24"/>
          <w:szCs w:val="24"/>
        </w:rPr>
        <w:t>,</w:t>
      </w:r>
      <w:r>
        <w:rPr>
          <w:spacing w:val="-17"/>
          <w:kern w:val="0"/>
          <w:sz w:val="24"/>
          <w:szCs w:val="24"/>
        </w:rPr>
        <w:t xml:space="preserve"> </w:t>
      </w:r>
      <w:r>
        <w:rPr>
          <w:kern w:val="0"/>
          <w:sz w:val="24"/>
          <w:szCs w:val="24"/>
        </w:rPr>
        <w:t>24</w:t>
      </w:r>
    </w:p>
    <w:p w14:paraId="7940AF85">
      <w:pPr>
        <w:pStyle w:val="9"/>
        <w:spacing w:after="0"/>
        <w:jc w:val="both"/>
        <w:rPr>
          <w:kern w:val="0"/>
          <w:sz w:val="24"/>
          <w:szCs w:val="24"/>
        </w:rPr>
      </w:pPr>
      <w:r>
        <w:rPr>
          <w:kern w:val="0"/>
          <w:position w:val="1"/>
          <w:sz w:val="24"/>
          <w:szCs w:val="24"/>
        </w:rPr>
        <w:t>其中</w:t>
      </w:r>
      <w:r>
        <w:rPr>
          <w:rFonts w:hint="eastAsia"/>
          <w:kern w:val="0"/>
          <w:position w:val="1"/>
          <w:sz w:val="24"/>
          <w:szCs w:val="24"/>
        </w:rPr>
        <w:t>，</w:t>
      </w:r>
      <w:r>
        <w:rPr>
          <w:i/>
          <w:kern w:val="0"/>
          <w:position w:val="1"/>
          <w:sz w:val="24"/>
          <w:szCs w:val="24"/>
        </w:rPr>
        <w:t>E</w:t>
      </w:r>
      <w:r>
        <w:rPr>
          <w:i/>
          <w:kern w:val="0"/>
          <w:sz w:val="24"/>
          <w:szCs w:val="24"/>
          <w:vertAlign w:val="subscript"/>
        </w:rPr>
        <w:t>i</w:t>
      </w:r>
      <w:r>
        <w:rPr>
          <w:kern w:val="0"/>
          <w:position w:val="1"/>
          <w:sz w:val="24"/>
          <w:szCs w:val="24"/>
        </w:rPr>
        <w:t>表示不可观测的测量误差，建模为独立</w:t>
      </w:r>
      <w:r>
        <w:rPr>
          <w:rFonts w:hint="eastAsia"/>
          <w:kern w:val="0"/>
          <w:position w:val="1"/>
          <w:sz w:val="24"/>
          <w:szCs w:val="24"/>
        </w:rPr>
        <w:t>的</w:t>
      </w:r>
      <w:r>
        <w:rPr>
          <w:kern w:val="0"/>
          <w:position w:val="1"/>
          <w:sz w:val="24"/>
          <w:szCs w:val="24"/>
        </w:rPr>
        <w:t>随机变量，</w:t>
      </w:r>
      <w:r>
        <w:rPr>
          <w:rFonts w:hint="eastAsia"/>
          <w:kern w:val="0"/>
          <w:position w:val="1"/>
          <w:sz w:val="24"/>
          <w:szCs w:val="24"/>
        </w:rPr>
        <w:t>其共同</w:t>
      </w:r>
      <w:r>
        <w:rPr>
          <w:kern w:val="0"/>
          <w:position w:val="1"/>
          <w:sz w:val="24"/>
          <w:szCs w:val="24"/>
        </w:rPr>
        <w:t>概率分布</w:t>
      </w:r>
      <w:r>
        <w:rPr>
          <w:rFonts w:hint="eastAsia"/>
          <w:kern w:val="0"/>
          <w:position w:val="1"/>
          <w:sz w:val="24"/>
          <w:szCs w:val="24"/>
        </w:rPr>
        <w:t>为</w:t>
      </w:r>
      <w:r>
        <w:rPr>
          <w:kern w:val="0"/>
          <w:position w:val="1"/>
          <w:sz w:val="24"/>
          <w:szCs w:val="24"/>
        </w:rPr>
        <w:t>均值</w:t>
      </w:r>
      <w:r>
        <w:rPr>
          <w:kern w:val="0"/>
          <w:sz w:val="24"/>
          <w:szCs w:val="24"/>
        </w:rPr>
        <w:t>1的</w:t>
      </w:r>
      <w:r>
        <w:rPr>
          <w:kern w:val="0"/>
          <w:position w:val="1"/>
          <w:sz w:val="24"/>
          <w:szCs w:val="24"/>
        </w:rPr>
        <w:t>指数分布</w:t>
      </w:r>
      <w:r>
        <w:rPr>
          <w:kern w:val="0"/>
          <w:sz w:val="24"/>
          <w:szCs w:val="24"/>
        </w:rPr>
        <w:t>。</w:t>
      </w:r>
    </w:p>
    <w:p w14:paraId="419A6FB0">
      <w:pPr>
        <w:pStyle w:val="9"/>
        <w:spacing w:after="0"/>
        <w:ind w:firstLine="482" w:firstLineChars="200"/>
        <w:jc w:val="both"/>
        <w:rPr>
          <w:b/>
          <w:bCs/>
          <w:kern w:val="0"/>
          <w:sz w:val="24"/>
          <w:szCs w:val="24"/>
        </w:rPr>
      </w:pPr>
      <w:r>
        <w:rPr>
          <w:b/>
          <w:bCs/>
          <w:kern w:val="0"/>
          <w:sz w:val="24"/>
          <w:szCs w:val="24"/>
        </w:rPr>
        <w:t>例3</w:t>
      </w:r>
      <w:r>
        <w:rPr>
          <w:b/>
          <w:bCs/>
          <w:spacing w:val="101"/>
          <w:kern w:val="0"/>
          <w:sz w:val="24"/>
          <w:szCs w:val="24"/>
        </w:rPr>
        <w:t xml:space="preserve"> </w:t>
      </w:r>
      <w:r>
        <w:rPr>
          <w:b/>
          <w:bCs/>
          <w:kern w:val="0"/>
          <w:sz w:val="24"/>
          <w:szCs w:val="24"/>
        </w:rPr>
        <w:t>锡</w:t>
      </w:r>
      <w:r>
        <w:rPr>
          <w:rFonts w:hint="eastAsia"/>
          <w:b/>
          <w:bCs/>
          <w:kern w:val="0"/>
          <w:sz w:val="24"/>
          <w:szCs w:val="24"/>
        </w:rPr>
        <w:t>的</w:t>
      </w:r>
      <w:r>
        <w:rPr>
          <w:b/>
          <w:bCs/>
          <w:kern w:val="0"/>
          <w:sz w:val="24"/>
          <w:szCs w:val="24"/>
        </w:rPr>
        <w:t>质量分数 - 模型</w:t>
      </w:r>
    </w:p>
    <w:p w14:paraId="5CBB7BD7">
      <w:pPr>
        <w:pStyle w:val="9"/>
        <w:spacing w:after="0"/>
        <w:ind w:firstLine="480" w:firstLineChars="200"/>
        <w:jc w:val="both"/>
        <w:rPr>
          <w:kern w:val="0"/>
          <w:sz w:val="24"/>
          <w:szCs w:val="24"/>
        </w:rPr>
      </w:pPr>
      <w:r>
        <w:rPr>
          <w:kern w:val="0"/>
          <w:sz w:val="24"/>
          <w:szCs w:val="24"/>
        </w:rPr>
        <w:t>用于光谱校准的标准溶液</w:t>
      </w:r>
      <w:r>
        <w:rPr>
          <w:rFonts w:hint="eastAsia"/>
          <w:kern w:val="0"/>
          <w:sz w:val="24"/>
          <w:szCs w:val="24"/>
        </w:rPr>
        <w:t>中</w:t>
      </w:r>
      <w:r>
        <w:rPr>
          <w:kern w:val="0"/>
          <w:sz w:val="24"/>
          <w:szCs w:val="24"/>
        </w:rPr>
        <w:t>锡</w:t>
      </w:r>
      <w:r>
        <w:rPr>
          <w:rFonts w:hint="eastAsia"/>
          <w:kern w:val="0"/>
          <w:sz w:val="24"/>
          <w:szCs w:val="24"/>
        </w:rPr>
        <w:t>的</w:t>
      </w:r>
      <w:r>
        <w:rPr>
          <w:kern w:val="0"/>
          <w:sz w:val="24"/>
          <w:szCs w:val="24"/>
        </w:rPr>
        <w:t>质量分数</w:t>
      </w:r>
      <w:r>
        <w:rPr>
          <w:rFonts w:hint="eastAsia"/>
          <w:kern w:val="0"/>
          <w:sz w:val="24"/>
          <w:szCs w:val="24"/>
        </w:rPr>
        <w:t>所</w:t>
      </w:r>
      <w:r>
        <w:rPr>
          <w:kern w:val="0"/>
          <w:sz w:val="24"/>
          <w:szCs w:val="24"/>
        </w:rPr>
        <w:t>赋予的值是一个</w:t>
      </w:r>
      <w:r>
        <w:rPr>
          <w:spacing w:val="-1"/>
          <w:kern w:val="0"/>
          <w:sz w:val="24"/>
          <w:szCs w:val="24"/>
        </w:rPr>
        <w:t>共识值</w:t>
      </w:r>
      <w:r>
        <w:rPr>
          <w:rFonts w:hint="eastAsia"/>
          <w:spacing w:val="-1"/>
          <w:kern w:val="0"/>
          <w:sz w:val="24"/>
          <w:szCs w:val="24"/>
        </w:rPr>
        <w:t>，该值是通过</w:t>
      </w:r>
      <w:r>
        <w:rPr>
          <w:kern w:val="0"/>
          <w:sz w:val="24"/>
          <w:szCs w:val="24"/>
        </w:rPr>
        <w:t>结合重量法</w:t>
      </w:r>
      <w:r>
        <w:rPr>
          <w:spacing w:val="-1"/>
          <w:kern w:val="0"/>
          <w:sz w:val="24"/>
          <w:szCs w:val="24"/>
        </w:rPr>
        <w:t>和电感耦合等离子体发射光谱法（ICP-OES）</w:t>
      </w:r>
      <w:r>
        <w:rPr>
          <w:kern w:val="0"/>
          <w:sz w:val="24"/>
          <w:szCs w:val="24"/>
        </w:rPr>
        <w:t>[138]</w:t>
      </w:r>
      <w:r>
        <w:rPr>
          <w:rFonts w:hint="eastAsia"/>
          <w:spacing w:val="-1"/>
          <w:kern w:val="0"/>
          <w:sz w:val="24"/>
          <w:szCs w:val="24"/>
        </w:rPr>
        <w:t>获得</w:t>
      </w:r>
      <w:r>
        <w:rPr>
          <w:spacing w:val="-1"/>
          <w:kern w:val="0"/>
          <w:sz w:val="24"/>
          <w:szCs w:val="24"/>
        </w:rPr>
        <w:t>的测量结果</w:t>
      </w:r>
      <w:r>
        <w:rPr>
          <w:kern w:val="0"/>
          <w:sz w:val="24"/>
          <w:szCs w:val="24"/>
        </w:rPr>
        <w:t>。对于</w:t>
      </w:r>
      <w:r>
        <w:rPr>
          <w:rFonts w:hint="eastAsia"/>
          <w:kern w:val="0"/>
          <w:sz w:val="24"/>
          <w:szCs w:val="24"/>
        </w:rPr>
        <w:t>该</w:t>
      </w:r>
      <w:r>
        <w:rPr>
          <w:kern w:val="0"/>
          <w:sz w:val="24"/>
          <w:szCs w:val="24"/>
        </w:rPr>
        <w:t>标准溶液</w:t>
      </w:r>
      <w:r>
        <w:rPr>
          <w:rFonts w:hint="eastAsia"/>
          <w:kern w:val="0"/>
          <w:sz w:val="24"/>
          <w:szCs w:val="24"/>
        </w:rPr>
        <w:t>的</w:t>
      </w:r>
      <w:r>
        <w:rPr>
          <w:kern w:val="0"/>
          <w:sz w:val="24"/>
          <w:szCs w:val="24"/>
        </w:rPr>
        <w:t>某</w:t>
      </w:r>
      <w:r>
        <w:rPr>
          <w:rFonts w:hint="eastAsia"/>
          <w:kern w:val="0"/>
          <w:sz w:val="24"/>
          <w:szCs w:val="24"/>
        </w:rPr>
        <w:t>一</w:t>
      </w:r>
      <w:r>
        <w:rPr>
          <w:kern w:val="0"/>
          <w:sz w:val="24"/>
          <w:szCs w:val="24"/>
        </w:rPr>
        <w:t>特定</w:t>
      </w:r>
      <w:r>
        <w:rPr>
          <w:rFonts w:hint="eastAsia"/>
          <w:kern w:val="0"/>
          <w:sz w:val="24"/>
          <w:szCs w:val="24"/>
        </w:rPr>
        <w:t>批次</w:t>
      </w:r>
      <w:r>
        <w:rPr>
          <w:kern w:val="0"/>
          <w:position w:val="1"/>
          <w:sz w:val="24"/>
          <w:szCs w:val="24"/>
        </w:rPr>
        <w:t>，重量法和ICP-OES法的测得值分别为</w:t>
      </w:r>
      <w:bookmarkStart w:id="80" w:name="OLE_LINK19"/>
      <m:oMath>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w</m:t>
            </m:r>
            <m:ctrlPr>
              <w:rPr>
                <w:rFonts w:hint="eastAsia"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G</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=10.00007</m:t>
        </m:r>
        <m:r>
          <m:rPr>
            <m:nor/>
            <m:sty m:val="p"/>
          </m:rPr>
          <w:rPr>
            <w:rFonts w:hint="eastAsia" w:ascii="Cambria Math" w:hAnsi="Cambria Math" w:eastAsia="PingFang SC"/>
            <w:color w:val="232D36"/>
            <w:sz w:val="23"/>
            <w:szCs w:val="23"/>
            <w:shd w:val="clear" w:color="auto" w:fill="F7F2EB"/>
          </w:rPr>
          <m:t xml:space="preserve">mg </m:t>
        </m:r>
        <m:sSup>
          <m:sSupPr>
            <m:ctrlPr>
              <w:rPr>
                <w:rFonts w:ascii="Cambria Math" w:hAnsi="Cambria Math" w:eastAsia="PingFang SC"/>
                <w:i/>
                <w:color w:val="232D36"/>
                <w:sz w:val="23"/>
                <w:szCs w:val="23"/>
                <w:shd w:val="clear" w:color="auto" w:fill="F7F2EB"/>
              </w:rPr>
            </m:ctrlPr>
          </m:sSupPr>
          <m:e>
            <m:r>
              <m:rPr>
                <m:nor/>
                <m:sty m:val="p"/>
              </m:rPr>
              <w:rPr>
                <w:rFonts w:hint="eastAsia" w:ascii="Cambria Math" w:hAnsi="Cambria Math" w:eastAsia="PingFang SC"/>
                <w:color w:val="232D36"/>
                <w:sz w:val="23"/>
                <w:szCs w:val="23"/>
                <w:shd w:val="clear" w:color="auto" w:fill="F7F2EB"/>
              </w:rPr>
              <m:t>g</m:t>
            </m:r>
            <m:ctrlPr>
              <w:rPr>
                <w:rFonts w:hint="eastAsia" w:ascii="Cambria Math" w:hAnsi="Cambria Math" w:eastAsia="PingFang SC"/>
                <w:color w:val="232D36"/>
                <w:sz w:val="23"/>
                <w:szCs w:val="23"/>
                <w:shd w:val="clear" w:color="auto" w:fill="F7F2EB"/>
              </w:rPr>
            </m:ctrlPr>
          </m:e>
          <m:sup>
            <m:r>
              <m:rPr/>
              <w:rPr>
                <w:rFonts w:hint="eastAsia" w:ascii="Cambria Math" w:hAnsi="Cambria Math" w:eastAsia="PingFang SC"/>
                <w:color w:val="232D36"/>
                <w:sz w:val="23"/>
                <w:szCs w:val="23"/>
                <w:shd w:val="clear" w:color="auto" w:fill="F7F2EB"/>
              </w:rPr>
              <m:t>−1</m:t>
            </m:r>
            <m:ctrlPr>
              <w:rPr>
                <w:rFonts w:ascii="Cambria Math" w:hAnsi="Cambria Math" w:eastAsia="PingFang SC"/>
                <w:i/>
                <w:color w:val="232D36"/>
                <w:sz w:val="23"/>
                <w:szCs w:val="23"/>
                <w:shd w:val="clear" w:color="auto" w:fill="F7F2EB"/>
              </w:rPr>
            </m:ctrlPr>
            <w:bookmarkEnd w:id="80"/>
          </m:sup>
        </m:sSup>
      </m:oMath>
      <w:r>
        <w:rPr>
          <w:kern w:val="0"/>
          <w:position w:val="1"/>
          <w:sz w:val="24"/>
          <w:szCs w:val="24"/>
        </w:rPr>
        <w:t>和</w:t>
      </w:r>
      <m:oMath>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w</m:t>
            </m:r>
            <m:ctrlPr>
              <w:rPr>
                <w:rFonts w:hint="eastAsia"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=10.00007</m:t>
        </m:r>
        <m:r>
          <m:rPr>
            <m:nor/>
            <m:sty m:val="p"/>
          </m:rPr>
          <w:rPr>
            <w:rFonts w:hint="eastAsia" w:ascii="Cambria Math" w:hAnsi="Cambria Math" w:eastAsia="PingFang SC"/>
            <w:color w:val="232D36"/>
            <w:sz w:val="23"/>
            <w:szCs w:val="23"/>
            <w:shd w:val="clear" w:color="auto" w:fill="F7F2EB"/>
          </w:rPr>
          <m:t xml:space="preserve">mg </m:t>
        </m:r>
        <m:sSup>
          <m:sSupPr>
            <m:ctrlPr>
              <w:rPr>
                <w:rFonts w:ascii="Cambria Math" w:hAnsi="Cambria Math" w:eastAsia="PingFang SC"/>
                <w:i/>
                <w:color w:val="232D36"/>
                <w:sz w:val="23"/>
                <w:szCs w:val="23"/>
                <w:shd w:val="clear" w:color="auto" w:fill="F7F2EB"/>
              </w:rPr>
            </m:ctrlPr>
          </m:sSupPr>
          <m:e>
            <m:r>
              <m:rPr>
                <m:nor/>
                <m:sty m:val="p"/>
              </m:rPr>
              <w:rPr>
                <w:rFonts w:hint="eastAsia" w:ascii="Cambria Math" w:hAnsi="Cambria Math" w:eastAsia="PingFang SC"/>
                <w:color w:val="232D36"/>
                <w:sz w:val="23"/>
                <w:szCs w:val="23"/>
                <w:shd w:val="clear" w:color="auto" w:fill="F7F2EB"/>
              </w:rPr>
              <m:t>g</m:t>
            </m:r>
            <m:ctrlPr>
              <w:rPr>
                <w:rFonts w:hint="eastAsia" w:ascii="Cambria Math" w:hAnsi="Cambria Math" w:eastAsia="PingFang SC"/>
                <w:color w:val="232D36"/>
                <w:sz w:val="23"/>
                <w:szCs w:val="23"/>
                <w:shd w:val="clear" w:color="auto" w:fill="F7F2EB"/>
              </w:rPr>
            </m:ctrlPr>
          </m:e>
          <m:sup>
            <m:r>
              <m:rPr/>
              <w:rPr>
                <w:rFonts w:hint="eastAsia" w:ascii="Cambria Math" w:hAnsi="Cambria Math" w:eastAsia="PingFang SC"/>
                <w:color w:val="232D36"/>
                <w:sz w:val="23"/>
                <w:szCs w:val="23"/>
                <w:shd w:val="clear" w:color="auto" w:fill="F7F2EB"/>
              </w:rPr>
              <m:t>−1</m:t>
            </m:r>
            <m:ctrlPr>
              <w:rPr>
                <w:rFonts w:ascii="Cambria Math" w:hAnsi="Cambria Math" w:eastAsia="PingFang SC"/>
                <w:i/>
                <w:color w:val="232D36"/>
                <w:sz w:val="23"/>
                <w:szCs w:val="23"/>
                <w:shd w:val="clear" w:color="auto" w:fill="F7F2EB"/>
              </w:rPr>
            </m:ctrlPr>
          </m:sup>
        </m:sSup>
      </m:oMath>
      <w:r>
        <w:rPr>
          <w:kern w:val="0"/>
          <w:position w:val="1"/>
          <w:sz w:val="24"/>
          <w:szCs w:val="24"/>
        </w:rPr>
        <w:t>，相应的</w:t>
      </w:r>
      <w:r>
        <w:rPr>
          <w:spacing w:val="-1"/>
          <w:kern w:val="0"/>
          <w:position w:val="1"/>
          <w:sz w:val="24"/>
          <w:szCs w:val="24"/>
        </w:rPr>
        <w:t>标准不确定度</w:t>
      </w:r>
      <w:r>
        <w:rPr>
          <w:rFonts w:hint="eastAsia"/>
          <w:spacing w:val="-1"/>
          <w:kern w:val="0"/>
          <w:position w:val="1"/>
          <w:sz w:val="24"/>
          <w:szCs w:val="24"/>
        </w:rPr>
        <w:t>分别</w:t>
      </w:r>
      <w:r>
        <w:rPr>
          <w:spacing w:val="-1"/>
          <w:kern w:val="0"/>
          <w:position w:val="1"/>
          <w:sz w:val="24"/>
          <w:szCs w:val="24"/>
        </w:rPr>
        <w:t>为</w:t>
      </w:r>
      <w:r>
        <w:rPr>
          <w:i/>
          <w:kern w:val="0"/>
          <w:sz w:val="24"/>
          <w:szCs w:val="24"/>
        </w:rPr>
        <w:t>u</w:t>
      </w:r>
      <w:r>
        <w:rPr>
          <w:kern w:val="0"/>
          <w:sz w:val="24"/>
          <w:szCs w:val="24"/>
        </w:rPr>
        <w:t>(</w:t>
      </w:r>
      <w:r>
        <w:rPr>
          <w:i/>
          <w:kern w:val="0"/>
          <w:sz w:val="24"/>
          <w:szCs w:val="24"/>
        </w:rPr>
        <w:t>w</w:t>
      </w:r>
      <w:r>
        <w:rPr>
          <w:kern w:val="0"/>
          <w:sz w:val="24"/>
          <w:szCs w:val="24"/>
          <w:vertAlign w:val="subscript"/>
        </w:rPr>
        <w:t>G</w:t>
      </w:r>
      <w:r>
        <w:rPr>
          <w:kern w:val="0"/>
          <w:sz w:val="24"/>
          <w:szCs w:val="24"/>
        </w:rPr>
        <w:t>) = 0.000 31 mg g</w:t>
      </w:r>
      <w:r>
        <w:rPr>
          <w:rFonts w:eastAsia="微软雅黑"/>
          <w:kern w:val="0"/>
          <w:sz w:val="24"/>
          <w:szCs w:val="24"/>
          <w:vertAlign w:val="superscript"/>
        </w:rPr>
        <w:t>−</w:t>
      </w:r>
      <w:r>
        <w:rPr>
          <w:kern w:val="0"/>
          <w:sz w:val="24"/>
          <w:szCs w:val="24"/>
          <w:vertAlign w:val="superscript"/>
        </w:rPr>
        <w:t>1</w:t>
      </w:r>
      <w:r>
        <w:rPr>
          <w:kern w:val="0"/>
          <w:position w:val="1"/>
          <w:sz w:val="24"/>
          <w:szCs w:val="24"/>
        </w:rPr>
        <w:t>，自由度</w:t>
      </w:r>
      <w:r>
        <w:rPr>
          <w:i/>
          <w:kern w:val="0"/>
          <w:position w:val="1"/>
          <w:sz w:val="24"/>
          <w:szCs w:val="24"/>
        </w:rPr>
        <w:t>ν</w:t>
      </w:r>
      <w:r>
        <w:rPr>
          <w:kern w:val="0"/>
          <w:position w:val="1"/>
          <w:sz w:val="24"/>
          <w:szCs w:val="24"/>
          <w:vertAlign w:val="subscript"/>
        </w:rPr>
        <w:t>G</w:t>
      </w:r>
      <w:r>
        <w:rPr>
          <w:spacing w:val="-18"/>
          <w:kern w:val="0"/>
          <w:position w:val="1"/>
          <w:sz w:val="24"/>
          <w:szCs w:val="24"/>
        </w:rPr>
        <w:t xml:space="preserve"> </w:t>
      </w:r>
      <w:r>
        <w:rPr>
          <w:spacing w:val="-4"/>
          <w:kern w:val="0"/>
          <w:position w:val="1"/>
          <w:sz w:val="24"/>
          <w:szCs w:val="24"/>
        </w:rPr>
        <w:t xml:space="preserve">= </w:t>
      </w:r>
      <w:r>
        <w:rPr>
          <w:kern w:val="0"/>
          <w:position w:val="1"/>
          <w:sz w:val="24"/>
          <w:szCs w:val="24"/>
        </w:rPr>
        <w:t>278；</w:t>
      </w:r>
      <w:r>
        <w:rPr>
          <w:i/>
          <w:kern w:val="0"/>
          <w:sz w:val="24"/>
          <w:szCs w:val="24"/>
        </w:rPr>
        <w:t>u</w:t>
      </w:r>
      <w:r>
        <w:rPr>
          <w:kern w:val="0"/>
          <w:sz w:val="24"/>
          <w:szCs w:val="24"/>
        </w:rPr>
        <w:t>(</w:t>
      </w:r>
      <w:r>
        <w:rPr>
          <w:i/>
          <w:kern w:val="0"/>
          <w:sz w:val="24"/>
          <w:szCs w:val="24"/>
        </w:rPr>
        <w:t>w</w:t>
      </w:r>
      <w:r>
        <w:rPr>
          <w:kern w:val="0"/>
          <w:sz w:val="24"/>
          <w:szCs w:val="24"/>
          <w:vertAlign w:val="subscript"/>
        </w:rPr>
        <w:t>I</w:t>
      </w:r>
      <w:r>
        <w:rPr>
          <w:kern w:val="0"/>
          <w:sz w:val="24"/>
          <w:szCs w:val="24"/>
        </w:rPr>
        <w:t>) = 0.002 64 mg g</w:t>
      </w:r>
      <w:r>
        <w:rPr>
          <w:rFonts w:eastAsia="微软雅黑"/>
          <w:kern w:val="0"/>
          <w:sz w:val="24"/>
          <w:szCs w:val="24"/>
          <w:vertAlign w:val="superscript"/>
        </w:rPr>
        <w:t>−</w:t>
      </w:r>
      <w:r>
        <w:rPr>
          <w:kern w:val="0"/>
          <w:sz w:val="24"/>
          <w:szCs w:val="24"/>
          <w:vertAlign w:val="superscript"/>
        </w:rPr>
        <w:t>1</w:t>
      </w:r>
      <w:r>
        <w:rPr>
          <w:kern w:val="0"/>
          <w:sz w:val="24"/>
          <w:szCs w:val="24"/>
        </w:rPr>
        <w:t>，</w:t>
      </w:r>
      <w:r>
        <w:rPr>
          <w:kern w:val="0"/>
          <w:position w:val="1"/>
          <w:sz w:val="24"/>
          <w:szCs w:val="24"/>
        </w:rPr>
        <w:t>自由度</w:t>
      </w:r>
      <w:r>
        <w:rPr>
          <w:i/>
          <w:kern w:val="0"/>
          <w:position w:val="1"/>
          <w:sz w:val="24"/>
          <w:szCs w:val="24"/>
        </w:rPr>
        <w:t>ν</w:t>
      </w:r>
      <w:r>
        <w:rPr>
          <w:kern w:val="0"/>
          <w:position w:val="1"/>
          <w:sz w:val="24"/>
          <w:szCs w:val="24"/>
          <w:vertAlign w:val="subscript"/>
        </w:rPr>
        <w:t>I</w:t>
      </w:r>
      <w:r>
        <w:rPr>
          <w:spacing w:val="-17"/>
          <w:kern w:val="0"/>
          <w:position w:val="1"/>
          <w:sz w:val="24"/>
          <w:szCs w:val="24"/>
        </w:rPr>
        <w:t xml:space="preserve"> </w:t>
      </w:r>
      <w:r>
        <w:rPr>
          <w:spacing w:val="-4"/>
          <w:kern w:val="0"/>
          <w:position w:val="1"/>
          <w:sz w:val="24"/>
          <w:szCs w:val="24"/>
        </w:rPr>
        <w:t xml:space="preserve">= </w:t>
      </w:r>
      <w:r>
        <w:rPr>
          <w:kern w:val="0"/>
          <w:position w:val="1"/>
          <w:sz w:val="24"/>
          <w:szCs w:val="24"/>
        </w:rPr>
        <w:t>11。</w:t>
      </w:r>
      <w:r>
        <w:rPr>
          <w:kern w:val="0"/>
          <w:sz w:val="24"/>
          <w:szCs w:val="24"/>
        </w:rPr>
        <w:t>被测量</w:t>
      </w:r>
      <w:r>
        <w:rPr>
          <w:rFonts w:hint="eastAsia"/>
          <w:kern w:val="0"/>
          <w:sz w:val="24"/>
          <w:szCs w:val="24"/>
        </w:rPr>
        <w:t>是</w:t>
      </w:r>
      <w:r>
        <w:rPr>
          <w:kern w:val="0"/>
          <w:sz w:val="24"/>
          <w:szCs w:val="24"/>
        </w:rPr>
        <w:t>随机</w:t>
      </w:r>
      <w:r>
        <w:rPr>
          <w:rFonts w:hint="eastAsia"/>
          <w:kern w:val="0"/>
          <w:sz w:val="24"/>
          <w:szCs w:val="24"/>
        </w:rPr>
        <w:t>效应</w:t>
      </w:r>
      <w:r>
        <w:rPr>
          <w:kern w:val="0"/>
          <w:sz w:val="24"/>
          <w:szCs w:val="24"/>
        </w:rPr>
        <w:t>模型（见11.5.3）</w:t>
      </w:r>
      <w:r>
        <w:rPr>
          <w:rFonts w:hint="eastAsia"/>
          <w:kern w:val="0"/>
          <w:sz w:val="24"/>
          <w:szCs w:val="24"/>
        </w:rPr>
        <w:t>中的</w:t>
      </w:r>
      <w:r>
        <w:rPr>
          <w:i/>
          <w:kern w:val="0"/>
          <w:sz w:val="24"/>
          <w:szCs w:val="24"/>
        </w:rPr>
        <w:t>ω</w:t>
      </w:r>
      <w:r>
        <w:rPr>
          <w:rFonts w:hint="eastAsia"/>
          <w:iCs/>
          <w:kern w:val="0"/>
          <w:sz w:val="24"/>
          <w:szCs w:val="24"/>
        </w:rPr>
        <w:t>，</w:t>
      </w:r>
      <w:r>
        <w:rPr>
          <w:rFonts w:hint="eastAsia"/>
          <w:kern w:val="0"/>
          <w:sz w:val="24"/>
          <w:szCs w:val="24"/>
        </w:rPr>
        <w:t>该模型包含</w:t>
      </w:r>
      <w:r>
        <w:rPr>
          <w:kern w:val="0"/>
          <w:sz w:val="24"/>
          <w:szCs w:val="24"/>
        </w:rPr>
        <w:t>以下两个联立观测方程：</w:t>
      </w:r>
    </w:p>
    <w:p w14:paraId="1F8ADD32">
      <w:pPr>
        <w:tabs>
          <w:tab w:val="left" w:pos="2614"/>
        </w:tabs>
        <w:ind w:firstLine="460" w:firstLineChars="200"/>
        <w:rPr>
          <w:kern w:val="0"/>
          <w:sz w:val="24"/>
          <w:szCs w:val="24"/>
        </w:rPr>
      </w:pPr>
      <m:oMathPara>
        <m:oMath>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w</m:t>
              </m:r>
              <m:ctrlPr>
                <w:rPr>
                  <w:rFonts w:hint="eastAsia"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G</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=ω+</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λ</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G</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ε</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G</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w</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=ω+</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λ</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ε</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Sub>
        </m:oMath>
      </m:oMathPara>
    </w:p>
    <w:p w14:paraId="2D5484D5">
      <w:pPr>
        <w:pStyle w:val="9"/>
        <w:rPr>
          <w:kern w:val="0"/>
          <w:position w:val="1"/>
          <w:sz w:val="24"/>
          <w:szCs w:val="24"/>
        </w:rPr>
      </w:pPr>
      <w:r>
        <w:rPr>
          <w:kern w:val="0"/>
          <w:sz w:val="24"/>
          <w:szCs w:val="24"/>
        </w:rPr>
        <w:t>其中</w:t>
      </w:r>
      <w:r>
        <w:rPr>
          <w:rFonts w:hint="eastAsia"/>
          <w:kern w:val="0"/>
          <w:sz w:val="24"/>
          <w:szCs w:val="24"/>
        </w:rPr>
        <w:t>，</w:t>
      </w:r>
      <w:r>
        <w:rPr>
          <w:i/>
          <w:kern w:val="0"/>
          <w:sz w:val="24"/>
          <w:szCs w:val="24"/>
        </w:rPr>
        <w:t>λ</w:t>
      </w:r>
      <w:r>
        <w:rPr>
          <w:kern w:val="0"/>
          <w:position w:val="-3"/>
          <w:sz w:val="24"/>
          <w:szCs w:val="24"/>
          <w:vertAlign w:val="subscript"/>
        </w:rPr>
        <w:t>G</w:t>
      </w:r>
      <w:r>
        <w:rPr>
          <w:kern w:val="0"/>
          <w:sz w:val="24"/>
          <w:szCs w:val="24"/>
        </w:rPr>
        <w:t>和</w:t>
      </w:r>
      <w:r>
        <w:rPr>
          <w:i/>
          <w:kern w:val="0"/>
          <w:sz w:val="24"/>
          <w:szCs w:val="24"/>
        </w:rPr>
        <w:t>λ</w:t>
      </w:r>
      <w:r>
        <w:rPr>
          <w:kern w:val="0"/>
          <w:position w:val="-3"/>
          <w:sz w:val="24"/>
          <w:szCs w:val="24"/>
          <w:vertAlign w:val="subscript"/>
        </w:rPr>
        <w:t>I</w:t>
      </w:r>
      <w:r>
        <w:rPr>
          <w:kern w:val="0"/>
          <w:sz w:val="24"/>
          <w:szCs w:val="24"/>
        </w:rPr>
        <w:t>表示方法</w:t>
      </w:r>
      <w:r>
        <w:rPr>
          <w:rFonts w:hint="eastAsia"/>
          <w:kern w:val="0"/>
          <w:sz w:val="24"/>
          <w:szCs w:val="24"/>
        </w:rPr>
        <w:t>效应</w:t>
      </w:r>
      <w:r>
        <w:rPr>
          <w:kern w:val="0"/>
          <w:sz w:val="24"/>
          <w:szCs w:val="24"/>
        </w:rPr>
        <w:t>，</w:t>
      </w:r>
      <w:r>
        <w:rPr>
          <w:i/>
          <w:kern w:val="0"/>
          <w:sz w:val="24"/>
          <w:szCs w:val="24"/>
        </w:rPr>
        <w:sym w:font="Symbol" w:char="F065"/>
      </w:r>
      <w:r>
        <w:rPr>
          <w:kern w:val="0"/>
          <w:position w:val="-3"/>
          <w:sz w:val="24"/>
          <w:szCs w:val="24"/>
          <w:vertAlign w:val="subscript"/>
        </w:rPr>
        <w:t>G</w:t>
      </w:r>
      <w:r>
        <w:rPr>
          <w:kern w:val="0"/>
          <w:sz w:val="24"/>
          <w:szCs w:val="24"/>
        </w:rPr>
        <w:t>和</w:t>
      </w:r>
      <w:r>
        <w:rPr>
          <w:i/>
          <w:kern w:val="0"/>
          <w:sz w:val="24"/>
          <w:szCs w:val="24"/>
        </w:rPr>
        <w:sym w:font="Symbol" w:char="F065"/>
      </w:r>
      <w:r>
        <w:rPr>
          <w:kern w:val="0"/>
          <w:position w:val="-3"/>
          <w:sz w:val="24"/>
          <w:szCs w:val="24"/>
          <w:vertAlign w:val="subscript"/>
        </w:rPr>
        <w:t>I</w:t>
      </w:r>
      <w:r>
        <w:rPr>
          <w:kern w:val="0"/>
          <w:sz w:val="24"/>
          <w:szCs w:val="24"/>
        </w:rPr>
        <w:t>表示</w:t>
      </w:r>
      <w:r>
        <w:rPr>
          <w:rFonts w:hint="eastAsia"/>
          <w:kern w:val="0"/>
          <w:sz w:val="24"/>
          <w:szCs w:val="24"/>
        </w:rPr>
        <w:t>特定于</w:t>
      </w:r>
      <w:r>
        <w:rPr>
          <w:kern w:val="0"/>
          <w:sz w:val="24"/>
          <w:szCs w:val="24"/>
        </w:rPr>
        <w:t>方法的测量误差。</w:t>
      </w:r>
      <w:r>
        <w:rPr>
          <w:rFonts w:hint="eastAsia"/>
          <w:kern w:val="0"/>
          <w:sz w:val="24"/>
          <w:szCs w:val="24"/>
        </w:rPr>
        <w:t>模型规范要完整还需</w:t>
      </w:r>
      <w:r>
        <w:rPr>
          <w:kern w:val="0"/>
          <w:sz w:val="24"/>
          <w:szCs w:val="24"/>
        </w:rPr>
        <w:t>假设</w:t>
      </w:r>
      <w:r>
        <w:rPr>
          <w:rFonts w:hint="eastAsia"/>
          <w:kern w:val="0"/>
          <w:sz w:val="24"/>
          <w:szCs w:val="24"/>
        </w:rPr>
        <w:t>：</w:t>
      </w:r>
      <w:r>
        <w:rPr>
          <w:kern w:val="0"/>
          <w:sz w:val="24"/>
          <w:szCs w:val="24"/>
        </w:rPr>
        <w:t>方法</w:t>
      </w:r>
      <w:r>
        <w:rPr>
          <w:rFonts w:hint="eastAsia"/>
          <w:kern w:val="0"/>
          <w:sz w:val="24"/>
          <w:szCs w:val="24"/>
        </w:rPr>
        <w:t>效应</w:t>
      </w:r>
      <w:r>
        <w:rPr>
          <w:kern w:val="0"/>
          <w:sz w:val="24"/>
          <w:szCs w:val="24"/>
        </w:rPr>
        <w:t>是均值为0 mg g</w:t>
      </w:r>
      <w:r>
        <w:rPr>
          <w:rFonts w:eastAsia="微软雅黑"/>
          <w:kern w:val="0"/>
          <w:sz w:val="24"/>
          <w:szCs w:val="24"/>
          <w:vertAlign w:val="superscript"/>
        </w:rPr>
        <w:t>−</w:t>
      </w:r>
      <w:r>
        <w:rPr>
          <w:kern w:val="0"/>
          <w:sz w:val="24"/>
          <w:szCs w:val="24"/>
          <w:vertAlign w:val="superscript"/>
        </w:rPr>
        <w:t>1</w:t>
      </w:r>
      <w:r>
        <w:rPr>
          <w:kern w:val="0"/>
          <w:sz w:val="24"/>
          <w:szCs w:val="24"/>
        </w:rPr>
        <w:t>、标准偏差</w:t>
      </w:r>
      <w:r>
        <w:rPr>
          <w:i/>
          <w:kern w:val="0"/>
          <w:sz w:val="24"/>
          <w:szCs w:val="24"/>
        </w:rPr>
        <w:t>τ</w:t>
      </w:r>
      <w:r>
        <w:rPr>
          <w:kern w:val="0"/>
          <w:sz w:val="24"/>
          <w:szCs w:val="24"/>
        </w:rPr>
        <w:t>未知的独立正态随机变量，方法</w:t>
      </w:r>
      <w:r>
        <w:rPr>
          <w:rFonts w:hint="eastAsia"/>
          <w:kern w:val="0"/>
          <w:sz w:val="24"/>
          <w:szCs w:val="24"/>
        </w:rPr>
        <w:t>特异性的</w:t>
      </w:r>
      <w:r>
        <w:rPr>
          <w:kern w:val="0"/>
          <w:sz w:val="24"/>
          <w:szCs w:val="24"/>
        </w:rPr>
        <w:t>测量误差是具有以0 mg g</w:t>
      </w:r>
      <w:r>
        <w:rPr>
          <w:rFonts w:eastAsia="微软雅黑"/>
          <w:kern w:val="0"/>
          <w:sz w:val="24"/>
          <w:szCs w:val="24"/>
          <w:vertAlign w:val="superscript"/>
        </w:rPr>
        <w:t>−</w:t>
      </w:r>
      <w:r>
        <w:rPr>
          <w:kern w:val="0"/>
          <w:sz w:val="24"/>
          <w:szCs w:val="24"/>
          <w:vertAlign w:val="superscript"/>
        </w:rPr>
        <w:t>1</w:t>
      </w:r>
      <w:r>
        <w:rPr>
          <w:kern w:val="0"/>
          <w:sz w:val="24"/>
          <w:szCs w:val="24"/>
        </w:rPr>
        <w:t>为中心</w:t>
      </w:r>
      <w:r>
        <w:rPr>
          <w:rFonts w:hint="eastAsia"/>
          <w:kern w:val="0"/>
          <w:sz w:val="24"/>
          <w:szCs w:val="24"/>
        </w:rPr>
        <w:t>的</w:t>
      </w:r>
      <w:r>
        <w:rPr>
          <w:rFonts w:hint="eastAsia"/>
          <w:kern w:val="0"/>
          <w:position w:val="1"/>
          <w:sz w:val="24"/>
          <w:szCs w:val="24"/>
        </w:rPr>
        <w:t>缩放</w:t>
      </w:r>
      <w:r>
        <w:rPr>
          <w:kern w:val="0"/>
          <w:position w:val="1"/>
          <w:sz w:val="24"/>
          <w:szCs w:val="24"/>
        </w:rPr>
        <w:t>学生</w:t>
      </w:r>
      <w:r>
        <w:rPr>
          <w:i/>
          <w:kern w:val="0"/>
          <w:position w:val="1"/>
          <w:sz w:val="24"/>
          <w:szCs w:val="24"/>
        </w:rPr>
        <w:t>t</w:t>
      </w:r>
      <w:r>
        <w:rPr>
          <w:kern w:val="0"/>
          <w:position w:val="1"/>
          <w:sz w:val="24"/>
          <w:szCs w:val="24"/>
        </w:rPr>
        <w:t>分布的</w:t>
      </w:r>
      <w:r>
        <w:rPr>
          <w:kern w:val="0"/>
          <w:sz w:val="24"/>
          <w:szCs w:val="24"/>
        </w:rPr>
        <w:t>独立随机变量，</w:t>
      </w:r>
      <w:r>
        <w:rPr>
          <w:kern w:val="0"/>
          <w:position w:val="1"/>
          <w:sz w:val="24"/>
          <w:szCs w:val="24"/>
        </w:rPr>
        <w:t>自由度为</w:t>
      </w:r>
      <w:r>
        <w:rPr>
          <w:i/>
          <w:kern w:val="0"/>
          <w:sz w:val="24"/>
          <w:szCs w:val="24"/>
        </w:rPr>
        <w:t>ν</w:t>
      </w:r>
      <w:r>
        <w:rPr>
          <w:kern w:val="0"/>
          <w:position w:val="-3"/>
          <w:sz w:val="24"/>
          <w:szCs w:val="24"/>
          <w:vertAlign w:val="subscript"/>
        </w:rPr>
        <w:t>G</w:t>
      </w:r>
      <w:r>
        <w:rPr>
          <w:kern w:val="0"/>
          <w:position w:val="1"/>
          <w:sz w:val="24"/>
          <w:szCs w:val="24"/>
        </w:rPr>
        <w:t>和</w:t>
      </w:r>
      <w:r>
        <w:rPr>
          <w:i/>
          <w:kern w:val="0"/>
          <w:sz w:val="24"/>
          <w:szCs w:val="24"/>
        </w:rPr>
        <w:t>ν</w:t>
      </w:r>
      <w:r>
        <w:rPr>
          <w:kern w:val="0"/>
          <w:position w:val="-3"/>
          <w:sz w:val="24"/>
          <w:szCs w:val="24"/>
          <w:vertAlign w:val="subscript"/>
        </w:rPr>
        <w:t>I</w:t>
      </w:r>
      <w:r>
        <w:rPr>
          <w:kern w:val="0"/>
          <w:position w:val="1"/>
          <w:sz w:val="24"/>
          <w:szCs w:val="24"/>
        </w:rPr>
        <w:t>，</w:t>
      </w:r>
      <w:r>
        <w:rPr>
          <w:rFonts w:hint="eastAsia"/>
          <w:kern w:val="0"/>
          <w:position w:val="1"/>
          <w:sz w:val="24"/>
          <w:szCs w:val="24"/>
        </w:rPr>
        <w:t xml:space="preserve">标准差为未知的 </w:t>
      </w:r>
      <m:oMath>
        <m:r>
          <m:rPr/>
          <w:rPr>
            <w:rFonts w:hint="eastAsia" w:ascii="Cambria Math" w:hAnsi="Cambria Math"/>
            <w:kern w:val="0"/>
            <w:position w:val="1"/>
            <w:sz w:val="24"/>
            <w:szCs w:val="24"/>
          </w:rPr>
          <m:t>u</m:t>
        </m:r>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w</m:t>
                </m:r>
                <m:ctrlPr>
                  <w:rPr>
                    <w:rFonts w:ascii="Cambria Math" w:hAnsi="Cambria Math"/>
                    <w:i/>
                    <w:kern w:val="0"/>
                    <w:position w:val="1"/>
                    <w:sz w:val="24"/>
                    <w:szCs w:val="24"/>
                  </w:rPr>
                </m:ctrlPr>
              </m:e>
              <m:sub>
                <m:r>
                  <m:rPr>
                    <m:nor/>
                    <m:sty m:val="p"/>
                  </m:rPr>
                  <w:rPr>
                    <w:rFonts w:hint="eastAsia" w:ascii="Cambria Math" w:hAnsi="Cambria Math"/>
                    <w:kern w:val="0"/>
                    <w:position w:val="1"/>
                    <w:sz w:val="24"/>
                    <w:szCs w:val="24"/>
                  </w:rPr>
                  <m:t>G</m:t>
                </m:r>
                <m:ctrlPr>
                  <w:rPr>
                    <w:rFonts w:ascii="Cambria Math" w:hAnsi="Cambria Math"/>
                    <w:i/>
                    <w:kern w:val="0"/>
                    <w:position w:val="1"/>
                    <w:sz w:val="24"/>
                    <w:szCs w:val="24"/>
                  </w:rPr>
                </m:ctrlPr>
              </m:sub>
            </m:sSub>
            <m:ctrlPr>
              <w:rPr>
                <w:rFonts w:ascii="Cambria Math" w:hAnsi="Cambria Math"/>
                <w:i/>
                <w:kern w:val="0"/>
                <w:position w:val="1"/>
                <w:sz w:val="24"/>
                <w:szCs w:val="24"/>
              </w:rPr>
            </m:ctrlPr>
          </m:e>
        </m:d>
      </m:oMath>
      <w:r>
        <w:rPr>
          <w:rFonts w:hint="eastAsia"/>
          <w:kern w:val="0"/>
          <w:position w:val="1"/>
          <w:sz w:val="24"/>
          <w:szCs w:val="24"/>
        </w:rPr>
        <w:t xml:space="preserve"> 和 </w:t>
      </w:r>
      <m:oMath>
        <m:r>
          <m:rPr/>
          <w:rPr>
            <w:rFonts w:hint="eastAsia" w:ascii="Cambria Math" w:hAnsi="Cambria Math"/>
            <w:kern w:val="0"/>
            <w:position w:val="1"/>
            <w:sz w:val="24"/>
            <w:szCs w:val="24"/>
          </w:rPr>
          <m:t>u</m:t>
        </m:r>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hint="eastAsia" w:ascii="Cambria Math" w:hAnsi="Cambria Math"/>
                    <w:kern w:val="0"/>
                    <w:position w:val="1"/>
                    <w:sz w:val="24"/>
                    <w:szCs w:val="24"/>
                  </w:rPr>
                  <m:t>w</m:t>
                </m:r>
                <m:ctrlPr>
                  <w:rPr>
                    <w:rFonts w:ascii="Cambria Math" w:hAnsi="Cambria Math"/>
                    <w:i/>
                    <w:kern w:val="0"/>
                    <w:position w:val="1"/>
                    <w:sz w:val="24"/>
                    <w:szCs w:val="24"/>
                  </w:rPr>
                </m:ctrlPr>
              </m:e>
              <m:sub>
                <m:r>
                  <m:rPr>
                    <m:nor/>
                    <m:sty m:val="p"/>
                  </m:rPr>
                  <w:rPr>
                    <w:rFonts w:hint="eastAsia" w:ascii="Cambria Math" w:hAnsi="Cambria Math"/>
                    <w:kern w:val="0"/>
                    <w:position w:val="1"/>
                    <w:sz w:val="24"/>
                    <w:szCs w:val="24"/>
                  </w:rPr>
                  <m:t>I</m:t>
                </m:r>
                <m:ctrlPr>
                  <w:rPr>
                    <w:rFonts w:ascii="Cambria Math" w:hAnsi="Cambria Math"/>
                    <w:i/>
                    <w:kern w:val="0"/>
                    <w:position w:val="1"/>
                    <w:sz w:val="24"/>
                    <w:szCs w:val="24"/>
                  </w:rPr>
                </m:ctrlPr>
              </m:sub>
            </m:sSub>
            <m:ctrlPr>
              <w:rPr>
                <w:rFonts w:ascii="Cambria Math" w:hAnsi="Cambria Math"/>
                <w:i/>
                <w:kern w:val="0"/>
                <w:position w:val="1"/>
                <w:sz w:val="24"/>
                <w:szCs w:val="24"/>
              </w:rPr>
            </m:ctrlPr>
          </m:e>
        </m:d>
      </m:oMath>
      <w:r>
        <w:rPr>
          <w:rFonts w:hint="eastAsia"/>
          <w:kern w:val="0"/>
          <w:position w:val="1"/>
          <w:sz w:val="24"/>
          <w:szCs w:val="24"/>
        </w:rPr>
        <w:t>。</w:t>
      </w:r>
    </w:p>
    <w:p w14:paraId="1E78A5AA">
      <w:pPr>
        <w:pStyle w:val="4"/>
        <w:tabs>
          <w:tab w:val="left" w:pos="803"/>
          <w:tab w:val="left" w:pos="804"/>
        </w:tabs>
        <w:spacing w:before="0" w:after="0" w:line="240" w:lineRule="auto"/>
        <w:rPr>
          <w:b w:val="0"/>
          <w:bCs w:val="0"/>
          <w:kern w:val="0"/>
          <w:sz w:val="24"/>
          <w:szCs w:val="24"/>
        </w:rPr>
      </w:pPr>
      <w:bookmarkStart w:id="81" w:name="_Toc203749594"/>
      <w:r>
        <w:rPr>
          <w:rFonts w:hint="eastAsia"/>
          <w:b w:val="0"/>
          <w:bCs w:val="0"/>
          <w:kern w:val="0"/>
          <w:sz w:val="24"/>
          <w:szCs w:val="24"/>
        </w:rPr>
        <w:t>1</w:t>
      </w:r>
      <w:r>
        <w:rPr>
          <w:b w:val="0"/>
          <w:bCs w:val="0"/>
          <w:kern w:val="0"/>
          <w:sz w:val="24"/>
          <w:szCs w:val="24"/>
        </w:rPr>
        <w:t xml:space="preserve">1.4  </w:t>
      </w:r>
      <w:r>
        <w:rPr>
          <w:rFonts w:hint="eastAsia"/>
          <w:b w:val="0"/>
          <w:bCs w:val="0"/>
          <w:kern w:val="0"/>
          <w:sz w:val="24"/>
          <w:szCs w:val="24"/>
        </w:rPr>
        <w:t>校准和分析的模型</w:t>
      </w:r>
      <w:bookmarkEnd w:id="81"/>
    </w:p>
    <w:p w14:paraId="15782CC6">
      <w:pPr>
        <w:tabs>
          <w:tab w:val="left" w:pos="1214"/>
        </w:tabs>
        <w:rPr>
          <w:kern w:val="0"/>
          <w:sz w:val="24"/>
          <w:szCs w:val="24"/>
        </w:rPr>
      </w:pPr>
      <w:r>
        <w:rPr>
          <w:kern w:val="0"/>
          <w:sz w:val="24"/>
          <w:szCs w:val="24"/>
        </w:rPr>
        <w:t>11.4.1  测量仪器的校准</w:t>
      </w:r>
      <w:r>
        <w:rPr>
          <w:rFonts w:hint="eastAsia"/>
          <w:kern w:val="0"/>
          <w:sz w:val="24"/>
          <w:szCs w:val="24"/>
        </w:rPr>
        <w:t>旨在表征</w:t>
      </w:r>
      <w:r>
        <w:rPr>
          <w:kern w:val="0"/>
          <w:sz w:val="24"/>
          <w:szCs w:val="24"/>
        </w:rPr>
        <w:t>仪器</w:t>
      </w:r>
      <w:r>
        <w:rPr>
          <w:rFonts w:hint="eastAsia"/>
          <w:kern w:val="0"/>
          <w:sz w:val="24"/>
          <w:szCs w:val="24"/>
        </w:rPr>
        <w:t>受到</w:t>
      </w:r>
      <w:r>
        <w:rPr>
          <w:kern w:val="0"/>
          <w:sz w:val="24"/>
          <w:szCs w:val="24"/>
        </w:rPr>
        <w:t>测量标准</w:t>
      </w:r>
      <w:r>
        <w:rPr>
          <w:rFonts w:hint="eastAsia"/>
          <w:kern w:val="0"/>
          <w:sz w:val="24"/>
          <w:szCs w:val="24"/>
        </w:rPr>
        <w:t>作用时的</w:t>
      </w:r>
      <w:r>
        <w:rPr>
          <w:kern w:val="0"/>
          <w:sz w:val="24"/>
          <w:szCs w:val="24"/>
        </w:rPr>
        <w:t>响应</w:t>
      </w:r>
      <w:r>
        <w:rPr>
          <w:rFonts w:hint="eastAsia"/>
          <w:kern w:val="0"/>
          <w:sz w:val="24"/>
          <w:szCs w:val="24"/>
        </w:rPr>
        <w:t>特性。此表征涉及</w:t>
      </w:r>
      <w:r>
        <w:rPr>
          <w:kern w:val="0"/>
          <w:sz w:val="24"/>
          <w:szCs w:val="24"/>
        </w:rPr>
        <w:t>建立作用于仪器的校准标准的值与仪器响应时产生的示值之间的关系（校准函数）（也就是说，校准函数将标准的值映射到仪器</w:t>
      </w:r>
      <w:r>
        <w:rPr>
          <w:rFonts w:hint="eastAsia"/>
          <w:kern w:val="0"/>
          <w:sz w:val="24"/>
          <w:szCs w:val="24"/>
        </w:rPr>
        <w:t>的</w:t>
      </w:r>
      <w:r>
        <w:rPr>
          <w:kern w:val="0"/>
          <w:sz w:val="24"/>
          <w:szCs w:val="24"/>
        </w:rPr>
        <w:t>示值），</w:t>
      </w:r>
      <w:r>
        <w:rPr>
          <w:rFonts w:hint="eastAsia"/>
          <w:kern w:val="0"/>
          <w:sz w:val="24"/>
          <w:szCs w:val="24"/>
        </w:rPr>
        <w:t>并</w:t>
      </w:r>
      <w:r>
        <w:rPr>
          <w:kern w:val="0"/>
          <w:sz w:val="24"/>
          <w:szCs w:val="24"/>
        </w:rPr>
        <w:t>评定所获得的校准函数相关的不确定度。</w:t>
      </w:r>
    </w:p>
    <w:p w14:paraId="3E5A5C61">
      <w:pPr>
        <w:tabs>
          <w:tab w:val="left" w:pos="1214"/>
        </w:tabs>
        <w:ind w:firstLine="480" w:firstLineChars="200"/>
        <w:rPr>
          <w:kern w:val="0"/>
          <w:sz w:val="24"/>
          <w:szCs w:val="24"/>
        </w:rPr>
      </w:pPr>
      <w:r>
        <w:rPr>
          <w:kern w:val="0"/>
          <w:sz w:val="24"/>
          <w:szCs w:val="24"/>
        </w:rPr>
        <w:t xml:space="preserve">11.4.2  </w:t>
      </w:r>
      <w:r>
        <w:rPr>
          <w:rFonts w:hint="eastAsia"/>
          <w:kern w:val="0"/>
          <w:sz w:val="24"/>
          <w:szCs w:val="24"/>
        </w:rPr>
        <w:t>在</w:t>
      </w:r>
      <w:r>
        <w:rPr>
          <w:kern w:val="0"/>
          <w:sz w:val="24"/>
          <w:szCs w:val="24"/>
        </w:rPr>
        <w:t>实际使用仪器</w:t>
      </w:r>
      <w:r>
        <w:rPr>
          <w:rFonts w:hint="eastAsia"/>
          <w:kern w:val="0"/>
          <w:sz w:val="24"/>
          <w:szCs w:val="24"/>
        </w:rPr>
        <w:t>时，需要采用</w:t>
      </w:r>
      <w:r>
        <w:rPr>
          <w:kern w:val="0"/>
          <w:sz w:val="24"/>
          <w:szCs w:val="24"/>
        </w:rPr>
        <w:t>逆向关系</w:t>
      </w:r>
      <w:r>
        <w:rPr>
          <w:rFonts w:hint="eastAsia"/>
          <w:kern w:val="0"/>
          <w:sz w:val="24"/>
          <w:szCs w:val="24"/>
        </w:rPr>
        <w:t>，即</w:t>
      </w:r>
      <w:r>
        <w:rPr>
          <w:kern w:val="0"/>
          <w:sz w:val="24"/>
          <w:szCs w:val="24"/>
        </w:rPr>
        <w:t>将仪器示值映射到被测量</w:t>
      </w:r>
      <w:r>
        <w:rPr>
          <w:rFonts w:hint="eastAsia"/>
          <w:kern w:val="0"/>
          <w:sz w:val="24"/>
          <w:szCs w:val="24"/>
        </w:rPr>
        <w:t>的</w:t>
      </w:r>
      <w:r>
        <w:rPr>
          <w:kern w:val="0"/>
          <w:sz w:val="24"/>
          <w:szCs w:val="24"/>
        </w:rPr>
        <w:t>值：</w:t>
      </w:r>
      <w:r>
        <w:rPr>
          <w:rFonts w:hint="eastAsia"/>
          <w:kern w:val="0"/>
          <w:sz w:val="24"/>
          <w:szCs w:val="24"/>
        </w:rPr>
        <w:t>比</w:t>
      </w:r>
      <w:r>
        <w:rPr>
          <w:kern w:val="0"/>
          <w:sz w:val="24"/>
          <w:szCs w:val="24"/>
        </w:rPr>
        <w:t>如，在气体计量中</w:t>
      </w:r>
      <w:r>
        <w:rPr>
          <w:rFonts w:hint="eastAsia"/>
          <w:kern w:val="0"/>
          <w:sz w:val="24"/>
          <w:szCs w:val="24"/>
        </w:rPr>
        <w:t>，该</w:t>
      </w:r>
      <w:r>
        <w:rPr>
          <w:kern w:val="0"/>
          <w:sz w:val="24"/>
          <w:szCs w:val="24"/>
        </w:rPr>
        <w:t>校准函数的反函数被称为</w:t>
      </w:r>
      <w:r>
        <w:rPr>
          <w:i/>
          <w:kern w:val="0"/>
          <w:sz w:val="24"/>
          <w:szCs w:val="24"/>
        </w:rPr>
        <w:t>分析函数</w:t>
      </w:r>
      <w:r>
        <w:rPr>
          <w:kern w:val="0"/>
          <w:sz w:val="24"/>
          <w:szCs w:val="24"/>
        </w:rPr>
        <w:t>[73]</w:t>
      </w:r>
      <w:r>
        <w:rPr>
          <w:rFonts w:hint="eastAsia"/>
          <w:kern w:val="0"/>
          <w:sz w:val="24"/>
          <w:szCs w:val="24"/>
        </w:rPr>
        <w:t>，</w:t>
      </w:r>
      <w:r>
        <w:rPr>
          <w:kern w:val="0"/>
          <w:sz w:val="24"/>
          <w:szCs w:val="24"/>
        </w:rPr>
        <w:t>在力</w:t>
      </w:r>
      <w:r>
        <w:rPr>
          <w:rFonts w:hint="eastAsia"/>
          <w:kern w:val="0"/>
          <w:sz w:val="24"/>
          <w:szCs w:val="24"/>
        </w:rPr>
        <w:t>学</w:t>
      </w:r>
      <w:r>
        <w:rPr>
          <w:kern w:val="0"/>
          <w:sz w:val="24"/>
          <w:szCs w:val="24"/>
        </w:rPr>
        <w:t>计量中</w:t>
      </w:r>
      <w:r>
        <w:rPr>
          <w:rFonts w:hint="eastAsia"/>
          <w:kern w:val="0"/>
          <w:sz w:val="24"/>
          <w:szCs w:val="24"/>
        </w:rPr>
        <w:t>则</w:t>
      </w:r>
      <w:r>
        <w:rPr>
          <w:kern w:val="0"/>
          <w:sz w:val="24"/>
          <w:szCs w:val="24"/>
        </w:rPr>
        <w:t>称为</w:t>
      </w:r>
      <w:r>
        <w:rPr>
          <w:i/>
          <w:kern w:val="0"/>
          <w:sz w:val="24"/>
          <w:szCs w:val="24"/>
        </w:rPr>
        <w:t>测量函数</w:t>
      </w:r>
      <w:r>
        <w:rPr>
          <w:kern w:val="0"/>
          <w:sz w:val="24"/>
          <w:szCs w:val="24"/>
        </w:rPr>
        <w:t>[13]。</w:t>
      </w:r>
      <w:r>
        <w:rPr>
          <w:rFonts w:hint="eastAsia"/>
          <w:kern w:val="0"/>
          <w:sz w:val="24"/>
          <w:szCs w:val="24"/>
        </w:rPr>
        <w:t>例如，</w:t>
      </w:r>
      <w:r>
        <w:rPr>
          <w:kern w:val="0"/>
          <w:sz w:val="24"/>
          <w:szCs w:val="24"/>
        </w:rPr>
        <w:t>电</w:t>
      </w:r>
      <w:r>
        <w:rPr>
          <w:rFonts w:hint="eastAsia"/>
          <w:kern w:val="0"/>
          <w:sz w:val="24"/>
          <w:szCs w:val="24"/>
        </w:rPr>
        <w:t>子称重</w:t>
      </w:r>
      <w:r>
        <w:rPr>
          <w:kern w:val="0"/>
          <w:sz w:val="24"/>
          <w:szCs w:val="24"/>
        </w:rPr>
        <w:t>传感器的校准</w:t>
      </w:r>
      <w:r>
        <w:rPr>
          <w:rFonts w:hint="eastAsia"/>
          <w:kern w:val="0"/>
          <w:sz w:val="24"/>
          <w:szCs w:val="24"/>
        </w:rPr>
        <w:t>涉及对其</w:t>
      </w:r>
      <w:r>
        <w:rPr>
          <w:kern w:val="0"/>
          <w:sz w:val="24"/>
          <w:szCs w:val="24"/>
        </w:rPr>
        <w:t>施加</w:t>
      </w:r>
      <w:r>
        <w:rPr>
          <w:rFonts w:hint="eastAsia"/>
          <w:kern w:val="0"/>
          <w:sz w:val="24"/>
          <w:szCs w:val="24"/>
        </w:rPr>
        <w:t>规定的</w:t>
      </w:r>
      <w:r>
        <w:rPr>
          <w:kern w:val="0"/>
          <w:sz w:val="24"/>
          <w:szCs w:val="24"/>
        </w:rPr>
        <w:t>力，读取传感器产生的相应电</w:t>
      </w:r>
      <w:r>
        <w:rPr>
          <w:spacing w:val="-1"/>
          <w:kern w:val="0"/>
          <w:sz w:val="24"/>
          <w:szCs w:val="24"/>
        </w:rPr>
        <w:t>动势（电压）值，然后建立一个函数，</w:t>
      </w:r>
      <w:r>
        <w:rPr>
          <w:rFonts w:hint="eastAsia"/>
          <w:spacing w:val="-1"/>
          <w:kern w:val="0"/>
          <w:sz w:val="24"/>
          <w:szCs w:val="24"/>
        </w:rPr>
        <w:t>最常见的为</w:t>
      </w:r>
      <w:r>
        <w:rPr>
          <w:spacing w:val="-1"/>
          <w:kern w:val="0"/>
          <w:sz w:val="24"/>
          <w:szCs w:val="24"/>
        </w:rPr>
        <w:t>低次多项式，将力值映射到电压</w:t>
      </w:r>
      <w:r>
        <w:rPr>
          <w:rFonts w:hint="eastAsia"/>
          <w:spacing w:val="-1"/>
          <w:kern w:val="0"/>
          <w:sz w:val="24"/>
          <w:szCs w:val="24"/>
        </w:rPr>
        <w:t>值</w:t>
      </w:r>
      <w:r>
        <w:rPr>
          <w:spacing w:val="-1"/>
          <w:kern w:val="0"/>
          <w:sz w:val="24"/>
          <w:szCs w:val="24"/>
        </w:rPr>
        <w:t>或电</w:t>
      </w:r>
      <w:r>
        <w:rPr>
          <w:kern w:val="0"/>
          <w:sz w:val="24"/>
          <w:szCs w:val="24"/>
        </w:rPr>
        <w:t>压比</w:t>
      </w:r>
      <w:r>
        <w:rPr>
          <w:rFonts w:hint="eastAsia"/>
          <w:kern w:val="0"/>
          <w:sz w:val="24"/>
          <w:szCs w:val="24"/>
        </w:rPr>
        <w:t>值</w:t>
      </w:r>
      <w:r>
        <w:rPr>
          <w:kern w:val="0"/>
          <w:sz w:val="24"/>
          <w:szCs w:val="24"/>
        </w:rPr>
        <w:t>[13]。</w:t>
      </w:r>
    </w:p>
    <w:p w14:paraId="2B96D4C6">
      <w:pPr>
        <w:tabs>
          <w:tab w:val="left" w:pos="1214"/>
        </w:tabs>
        <w:ind w:firstLine="480" w:firstLineChars="200"/>
        <w:rPr>
          <w:spacing w:val="-1"/>
          <w:kern w:val="0"/>
          <w:sz w:val="24"/>
          <w:szCs w:val="24"/>
        </w:rPr>
      </w:pPr>
      <w:r>
        <w:rPr>
          <w:kern w:val="0"/>
          <w:sz w:val="24"/>
          <w:szCs w:val="24"/>
        </w:rPr>
        <w:t>11.4.3 由于</w:t>
      </w:r>
      <w:r>
        <w:rPr>
          <w:rFonts w:hint="eastAsia"/>
          <w:kern w:val="0"/>
          <w:sz w:val="24"/>
          <w:szCs w:val="24"/>
        </w:rPr>
        <w:t>用于</w:t>
      </w:r>
      <w:r>
        <w:rPr>
          <w:kern w:val="0"/>
          <w:sz w:val="24"/>
          <w:szCs w:val="24"/>
        </w:rPr>
        <w:t>校准的测量标准的值和相应</w:t>
      </w:r>
      <w:r>
        <w:rPr>
          <w:rFonts w:hint="eastAsia"/>
          <w:kern w:val="0"/>
          <w:sz w:val="24"/>
          <w:szCs w:val="24"/>
        </w:rPr>
        <w:t>的</w:t>
      </w:r>
      <w:r>
        <w:rPr>
          <w:kern w:val="0"/>
          <w:sz w:val="24"/>
          <w:szCs w:val="24"/>
        </w:rPr>
        <w:t>仪器示值</w:t>
      </w:r>
      <w:r>
        <w:rPr>
          <w:rFonts w:hint="eastAsia"/>
          <w:kern w:val="0"/>
          <w:sz w:val="24"/>
          <w:szCs w:val="24"/>
        </w:rPr>
        <w:t>通常</w:t>
      </w:r>
      <w:r>
        <w:rPr>
          <w:kern w:val="0"/>
          <w:sz w:val="24"/>
          <w:szCs w:val="24"/>
        </w:rPr>
        <w:t>都</w:t>
      </w:r>
      <w:r>
        <w:rPr>
          <w:rFonts w:hint="eastAsia"/>
          <w:kern w:val="0"/>
          <w:sz w:val="24"/>
          <w:szCs w:val="24"/>
        </w:rPr>
        <w:t>具有</w:t>
      </w:r>
      <w:r>
        <w:rPr>
          <w:kern w:val="0"/>
          <w:sz w:val="24"/>
          <w:szCs w:val="24"/>
        </w:rPr>
        <w:t>不可忽略的不确定度</w:t>
      </w:r>
      <w:r>
        <w:rPr>
          <w:spacing w:val="18"/>
          <w:kern w:val="0"/>
          <w:sz w:val="24"/>
          <w:szCs w:val="24"/>
        </w:rPr>
        <w:t>，</w:t>
      </w:r>
      <w:r>
        <w:rPr>
          <w:rFonts w:hint="eastAsia"/>
          <w:kern w:val="0"/>
          <w:sz w:val="24"/>
          <w:szCs w:val="24"/>
        </w:rPr>
        <w:t>所以最适合</w:t>
      </w:r>
      <w:r>
        <w:rPr>
          <w:rFonts w:hint="eastAsia"/>
          <w:spacing w:val="-1"/>
          <w:kern w:val="0"/>
          <w:sz w:val="24"/>
          <w:szCs w:val="24"/>
        </w:rPr>
        <w:t>校准的统计模型通常是</w:t>
      </w:r>
      <w:r>
        <w:rPr>
          <w:rFonts w:hint="eastAsia"/>
          <w:i/>
          <w:iCs/>
          <w:spacing w:val="-1"/>
          <w:kern w:val="0"/>
          <w:sz w:val="24"/>
          <w:szCs w:val="24"/>
        </w:rPr>
        <w:t>变量误差回归</w:t>
      </w:r>
      <w:r>
        <w:rPr>
          <w:rFonts w:hint="eastAsia"/>
          <w:spacing w:val="-1"/>
          <w:kern w:val="0"/>
          <w:sz w:val="24"/>
          <w:szCs w:val="24"/>
        </w:rPr>
        <w:t>模型</w:t>
      </w:r>
      <w:r>
        <w:rPr>
          <w:spacing w:val="-1"/>
          <w:kern w:val="0"/>
          <w:sz w:val="24"/>
          <w:szCs w:val="24"/>
        </w:rPr>
        <w:t>[70]</w:t>
      </w:r>
      <w:r>
        <w:rPr>
          <w:rFonts w:hint="eastAsia"/>
          <w:spacing w:val="-1"/>
          <w:kern w:val="0"/>
          <w:sz w:val="24"/>
          <w:szCs w:val="24"/>
        </w:rPr>
        <w:t>。该方法可</w:t>
      </w:r>
      <w:r>
        <w:rPr>
          <w:spacing w:val="18"/>
          <w:kern w:val="0"/>
          <w:sz w:val="24"/>
          <w:szCs w:val="24"/>
        </w:rPr>
        <w:t>直</w:t>
      </w:r>
      <w:r>
        <w:rPr>
          <w:rFonts w:hint="eastAsia"/>
          <w:spacing w:val="-1"/>
          <w:kern w:val="0"/>
          <w:sz w:val="24"/>
          <w:szCs w:val="24"/>
        </w:rPr>
        <w:t>接生成符合</w:t>
      </w:r>
      <w:r>
        <w:rPr>
          <w:spacing w:val="-1"/>
          <w:kern w:val="0"/>
          <w:sz w:val="24"/>
          <w:szCs w:val="24"/>
        </w:rPr>
        <w:t>ISO 6143[94]</w:t>
      </w:r>
      <w:r>
        <w:rPr>
          <w:rFonts w:hint="eastAsia"/>
          <w:spacing w:val="-1"/>
          <w:kern w:val="0"/>
          <w:sz w:val="24"/>
          <w:szCs w:val="24"/>
        </w:rPr>
        <w:t>定义的分析函数，而</w:t>
      </w:r>
      <w:r>
        <w:rPr>
          <w:rFonts w:hint="eastAsia"/>
          <w:kern w:val="0"/>
          <w:sz w:val="24"/>
          <w:szCs w:val="24"/>
        </w:rPr>
        <w:t>非通过</w:t>
      </w:r>
      <w:r>
        <w:rPr>
          <w:kern w:val="0"/>
          <w:sz w:val="24"/>
          <w:szCs w:val="24"/>
        </w:rPr>
        <w:t>校准函数的</w:t>
      </w:r>
      <w:r>
        <w:rPr>
          <w:rFonts w:hint="eastAsia"/>
          <w:kern w:val="0"/>
          <w:sz w:val="24"/>
          <w:szCs w:val="24"/>
        </w:rPr>
        <w:t>反演获得。</w:t>
      </w:r>
      <w:r>
        <w:rPr>
          <w:kern w:val="0"/>
          <w:sz w:val="24"/>
          <w:szCs w:val="24"/>
        </w:rPr>
        <w:t>当标准值不确定度</w:t>
      </w:r>
      <w:r>
        <w:rPr>
          <w:spacing w:val="-1"/>
          <w:kern w:val="0"/>
          <w:sz w:val="24"/>
          <w:szCs w:val="24"/>
        </w:rPr>
        <w:t>与仪器示值不确定度相比可以忽略时，普通回归</w:t>
      </w:r>
      <w:r>
        <w:rPr>
          <w:kern w:val="0"/>
          <w:sz w:val="24"/>
          <w:szCs w:val="24"/>
        </w:rPr>
        <w:t>（拟合校准曲线</w:t>
      </w:r>
      <w:r>
        <w:rPr>
          <w:rFonts w:hint="eastAsia"/>
          <w:kern w:val="0"/>
          <w:sz w:val="24"/>
          <w:szCs w:val="24"/>
        </w:rPr>
        <w:t>使</w:t>
      </w:r>
      <w:r>
        <w:rPr>
          <w:rFonts w:hint="eastAsia"/>
          <w:spacing w:val="-1"/>
          <w:kern w:val="0"/>
          <w:sz w:val="24"/>
          <w:szCs w:val="24"/>
        </w:rPr>
        <w:t>仪</w:t>
      </w:r>
      <w:r>
        <w:rPr>
          <w:spacing w:val="-1"/>
          <w:kern w:val="0"/>
          <w:sz w:val="24"/>
          <w:szCs w:val="24"/>
        </w:rPr>
        <w:t>器示值的</w:t>
      </w:r>
      <w:r>
        <w:rPr>
          <w:rFonts w:hint="eastAsia"/>
          <w:spacing w:val="-1"/>
          <w:kern w:val="0"/>
          <w:sz w:val="24"/>
          <w:szCs w:val="24"/>
        </w:rPr>
        <w:t>观测</w:t>
      </w:r>
      <w:r>
        <w:rPr>
          <w:spacing w:val="-1"/>
          <w:kern w:val="0"/>
          <w:sz w:val="24"/>
          <w:szCs w:val="24"/>
        </w:rPr>
        <w:t>值和预测值之间的距离</w:t>
      </w:r>
      <w:r>
        <w:rPr>
          <w:rFonts w:hint="eastAsia"/>
          <w:spacing w:val="-1"/>
          <w:kern w:val="0"/>
          <w:sz w:val="24"/>
          <w:szCs w:val="24"/>
        </w:rPr>
        <w:t>达到最小</w:t>
      </w:r>
      <w:r>
        <w:rPr>
          <w:kern w:val="0"/>
          <w:sz w:val="24"/>
          <w:szCs w:val="24"/>
        </w:rPr>
        <w:t>）</w:t>
      </w:r>
      <w:r>
        <w:rPr>
          <w:rFonts w:hint="eastAsia"/>
          <w:kern w:val="0"/>
          <w:sz w:val="24"/>
          <w:szCs w:val="24"/>
        </w:rPr>
        <w:t>即可满足需求。</w:t>
      </w:r>
      <w:r>
        <w:rPr>
          <w:kern w:val="0"/>
          <w:sz w:val="24"/>
          <w:szCs w:val="24"/>
        </w:rPr>
        <w:t>在某些情况下，分析（或测</w:t>
      </w:r>
      <w:r>
        <w:rPr>
          <w:spacing w:val="-1"/>
          <w:kern w:val="0"/>
          <w:sz w:val="24"/>
          <w:szCs w:val="24"/>
        </w:rPr>
        <w:t>量）函数</w:t>
      </w:r>
      <w:r>
        <w:rPr>
          <w:rFonts w:hint="eastAsia"/>
          <w:spacing w:val="-1"/>
          <w:kern w:val="0"/>
          <w:sz w:val="24"/>
          <w:szCs w:val="24"/>
        </w:rPr>
        <w:t>可</w:t>
      </w:r>
      <w:r>
        <w:rPr>
          <w:spacing w:val="-1"/>
          <w:kern w:val="0"/>
          <w:sz w:val="24"/>
          <w:szCs w:val="24"/>
        </w:rPr>
        <w:t>在校准过程中直接确定，而</w:t>
      </w:r>
      <w:r>
        <w:rPr>
          <w:rFonts w:hint="eastAsia"/>
          <w:spacing w:val="-1"/>
          <w:kern w:val="0"/>
          <w:sz w:val="24"/>
          <w:szCs w:val="24"/>
        </w:rPr>
        <w:t>无需</w:t>
      </w:r>
      <w:r>
        <w:rPr>
          <w:spacing w:val="-1"/>
          <w:kern w:val="0"/>
          <w:sz w:val="24"/>
          <w:szCs w:val="24"/>
        </w:rPr>
        <w:t>通过相应校准函数的数学</w:t>
      </w:r>
      <w:r>
        <w:rPr>
          <w:rFonts w:hint="eastAsia"/>
          <w:spacing w:val="-1"/>
          <w:kern w:val="0"/>
          <w:sz w:val="24"/>
          <w:szCs w:val="24"/>
        </w:rPr>
        <w:t>反演</w:t>
      </w:r>
      <w:r>
        <w:rPr>
          <w:spacing w:val="-1"/>
          <w:kern w:val="0"/>
          <w:sz w:val="24"/>
          <w:szCs w:val="24"/>
        </w:rPr>
        <w:t>。</w:t>
      </w:r>
    </w:p>
    <w:p w14:paraId="546D7A1C">
      <w:pPr>
        <w:ind w:firstLine="550" w:firstLineChars="200"/>
        <w:rPr>
          <w:b/>
          <w:bCs/>
          <w:kern w:val="0"/>
          <w:sz w:val="24"/>
          <w:szCs w:val="24"/>
        </w:rPr>
      </w:pPr>
      <w:r>
        <w:rPr>
          <w:b/>
          <w:bCs/>
          <w:spacing w:val="17"/>
          <w:kern w:val="0"/>
          <w:position w:val="1"/>
          <w:sz w:val="24"/>
          <w:szCs w:val="24"/>
        </w:rPr>
        <w:t xml:space="preserve">例 </w:t>
      </w:r>
      <w:r>
        <w:rPr>
          <w:b/>
          <w:bCs/>
          <w:kern w:val="0"/>
          <w:position w:val="1"/>
          <w:sz w:val="24"/>
          <w:szCs w:val="24"/>
        </w:rPr>
        <w:t>南大洋空气中</w:t>
      </w:r>
      <w:r>
        <w:rPr>
          <w:rStyle w:val="30"/>
          <w:rFonts w:ascii="Segoe UI" w:hAnsi="Segoe UI" w:cs="Segoe UI"/>
          <w:color w:val="404040"/>
          <w:sz w:val="24"/>
          <w:szCs w:val="24"/>
          <w:shd w:val="clear" w:color="auto" w:fill="FFFFFF"/>
        </w:rPr>
        <w:t>N₂O</w:t>
      </w:r>
      <w:r>
        <w:rPr>
          <w:rFonts w:hint="eastAsia"/>
          <w:b/>
          <w:bCs/>
          <w:kern w:val="0"/>
          <w:position w:val="1"/>
          <w:sz w:val="24"/>
          <w:szCs w:val="24"/>
          <w:highlight w:val="yellow"/>
        </w:rPr>
        <w:t>物质的量</w:t>
      </w:r>
      <w:r>
        <w:rPr>
          <w:b/>
          <w:bCs/>
          <w:kern w:val="0"/>
          <w:position w:val="1"/>
          <w:sz w:val="24"/>
          <w:szCs w:val="24"/>
          <w:highlight w:val="yellow"/>
        </w:rPr>
        <w:t>分数</w:t>
      </w:r>
      <w:r>
        <w:rPr>
          <w:b/>
          <w:bCs/>
          <w:kern w:val="0"/>
          <w:position w:val="1"/>
          <w:sz w:val="24"/>
          <w:szCs w:val="24"/>
        </w:rPr>
        <w:t xml:space="preserve"> - 模型</w:t>
      </w:r>
    </w:p>
    <w:p w14:paraId="06F25745">
      <w:pPr>
        <w:pStyle w:val="9"/>
        <w:spacing w:after="0"/>
        <w:ind w:firstLine="480" w:firstLineChars="200"/>
        <w:jc w:val="both"/>
        <w:rPr>
          <w:kern w:val="0"/>
          <w:sz w:val="24"/>
          <w:szCs w:val="24"/>
        </w:rPr>
      </w:pPr>
      <w:r>
        <w:rPr>
          <w:kern w:val="0"/>
          <w:sz w:val="24"/>
          <w:szCs w:val="24"/>
        </w:rPr>
        <w:t>图</w:t>
      </w:r>
      <w:r>
        <w:fldChar w:fldCharType="begin"/>
      </w:r>
      <w:r>
        <w:instrText xml:space="preserve"> HYPERLINK \l "_bookmark27" </w:instrText>
      </w:r>
      <w:r>
        <w:fldChar w:fldCharType="separate"/>
      </w:r>
      <w:r>
        <w:rPr>
          <w:kern w:val="0"/>
          <w:sz w:val="24"/>
          <w:szCs w:val="24"/>
        </w:rPr>
        <w:t>6</w:t>
      </w:r>
      <w:r>
        <w:rPr>
          <w:kern w:val="0"/>
          <w:sz w:val="24"/>
          <w:szCs w:val="24"/>
        </w:rPr>
        <w:fldChar w:fldCharType="end"/>
      </w:r>
      <w:r>
        <w:rPr>
          <w:kern w:val="0"/>
          <w:sz w:val="24"/>
          <w:szCs w:val="24"/>
        </w:rPr>
        <w:t>所示的是表</w:t>
      </w:r>
      <w:r>
        <w:fldChar w:fldCharType="begin"/>
      </w:r>
      <w:r>
        <w:instrText xml:space="preserve"> HYPERLINK \l "_bookmark26" </w:instrText>
      </w:r>
      <w:r>
        <w:fldChar w:fldCharType="separate"/>
      </w:r>
      <w:r>
        <w:rPr>
          <w:kern w:val="0"/>
          <w:sz w:val="24"/>
          <w:szCs w:val="24"/>
        </w:rPr>
        <w:t>6</w:t>
      </w:r>
      <w:r>
        <w:rPr>
          <w:kern w:val="0"/>
          <w:sz w:val="24"/>
          <w:szCs w:val="24"/>
        </w:rPr>
        <w:fldChar w:fldCharType="end"/>
      </w:r>
      <w:r>
        <w:rPr>
          <w:kern w:val="0"/>
          <w:sz w:val="24"/>
          <w:szCs w:val="24"/>
        </w:rPr>
        <w:t>中列出的</w:t>
      </w:r>
      <w:r>
        <w:rPr>
          <w:rFonts w:hint="eastAsia"/>
          <w:kern w:val="0"/>
          <w:sz w:val="24"/>
          <w:szCs w:val="24"/>
        </w:rPr>
        <w:t>用于</w:t>
      </w:r>
      <w:r>
        <w:rPr>
          <w:kern w:val="0"/>
          <w:sz w:val="24"/>
          <w:szCs w:val="24"/>
        </w:rPr>
        <w:t>建立分析函数</w:t>
      </w:r>
      <m:oMath>
        <m:r>
          <m:rPr/>
          <w:rPr>
            <w:rFonts w:ascii="Cambria Math" w:hAnsi="Cambria Math"/>
            <w:kern w:val="0"/>
            <w:sz w:val="24"/>
            <w:szCs w:val="24"/>
          </w:rPr>
          <m:t>A</m:t>
        </m:r>
        <m:r>
          <m:rPr>
            <m:sty m:val="p"/>
          </m:rPr>
          <w:rPr>
            <w:rFonts w:hint="eastAsia" w:ascii="Cambria Math" w:hAnsi="Cambria Math"/>
            <w:kern w:val="0"/>
            <w:sz w:val="24"/>
            <w:szCs w:val="24"/>
          </w:rPr>
          <m:t>的基准</m:t>
        </m:r>
      </m:oMath>
      <w:r>
        <w:rPr>
          <w:kern w:val="0"/>
          <w:sz w:val="24"/>
          <w:szCs w:val="24"/>
        </w:rPr>
        <w:t>混合物数据</w:t>
      </w:r>
      <w:r>
        <w:rPr>
          <w:rFonts w:hint="eastAsia"/>
          <w:kern w:val="0"/>
          <w:sz w:val="24"/>
          <w:szCs w:val="24"/>
        </w:rPr>
        <w:t>，该函数用于为</w:t>
      </w:r>
      <w:r>
        <w:rPr>
          <w:kern w:val="0"/>
          <w:sz w:val="24"/>
          <w:szCs w:val="24"/>
        </w:rPr>
        <w:t>新西兰</w:t>
      </w:r>
      <w:r>
        <w:rPr>
          <w:rFonts w:hint="eastAsia"/>
          <w:kern w:val="0"/>
          <w:sz w:val="24"/>
          <w:szCs w:val="24"/>
        </w:rPr>
        <w:t>巴林角（</w:t>
      </w:r>
      <w:r>
        <w:rPr>
          <w:kern w:val="0"/>
          <w:sz w:val="24"/>
          <w:szCs w:val="24"/>
        </w:rPr>
        <w:t>Baring</w:t>
      </w:r>
      <w:r>
        <w:rPr>
          <w:spacing w:val="30"/>
          <w:kern w:val="0"/>
          <w:sz w:val="24"/>
          <w:szCs w:val="24"/>
        </w:rPr>
        <w:t xml:space="preserve"> </w:t>
      </w:r>
      <w:r>
        <w:rPr>
          <w:kern w:val="0"/>
          <w:sz w:val="24"/>
          <w:szCs w:val="24"/>
        </w:rPr>
        <w:t>Head</w:t>
      </w:r>
      <w:r>
        <w:rPr>
          <w:rFonts w:hint="eastAsia"/>
          <w:kern w:val="0"/>
          <w:sz w:val="24"/>
          <w:szCs w:val="24"/>
        </w:rPr>
        <w:t>）</w:t>
      </w:r>
      <w:r>
        <w:rPr>
          <w:kern w:val="0"/>
          <w:position w:val="1"/>
          <w:sz w:val="24"/>
          <w:szCs w:val="24"/>
        </w:rPr>
        <w:t>采集的南大洋空气标准物质中的N</w:t>
      </w:r>
      <w:r>
        <w:rPr>
          <w:kern w:val="0"/>
          <w:sz w:val="24"/>
          <w:szCs w:val="24"/>
          <w:vertAlign w:val="subscript"/>
        </w:rPr>
        <w:t>2</w:t>
      </w:r>
      <w:r>
        <w:rPr>
          <w:kern w:val="0"/>
          <w:position w:val="1"/>
          <w:sz w:val="24"/>
          <w:szCs w:val="24"/>
        </w:rPr>
        <w:t>O物质的量分数赋值[145]。分析函数</w:t>
      </w:r>
      <w:r>
        <w:rPr>
          <w:i/>
          <w:kern w:val="0"/>
          <w:position w:val="1"/>
          <w:sz w:val="24"/>
          <w:szCs w:val="24"/>
        </w:rPr>
        <w:t>A</w:t>
      </w:r>
      <w:r>
        <w:rPr>
          <w:kern w:val="0"/>
          <w:position w:val="1"/>
          <w:sz w:val="24"/>
          <w:szCs w:val="24"/>
        </w:rPr>
        <w:t>生成一个N</w:t>
      </w:r>
      <w:r>
        <w:rPr>
          <w:kern w:val="0"/>
          <w:sz w:val="24"/>
          <w:szCs w:val="24"/>
          <w:vertAlign w:val="subscript"/>
        </w:rPr>
        <w:t>2</w:t>
      </w:r>
      <w:r>
        <w:rPr>
          <w:kern w:val="0"/>
          <w:position w:val="1"/>
          <w:sz w:val="24"/>
          <w:szCs w:val="24"/>
        </w:rPr>
        <w:t>O</w:t>
      </w:r>
      <w:r>
        <w:rPr>
          <w:rFonts w:hint="eastAsia"/>
          <w:kern w:val="0"/>
          <w:position w:val="1"/>
          <w:sz w:val="24"/>
          <w:szCs w:val="24"/>
        </w:rPr>
        <w:t>物质的</w:t>
      </w:r>
      <w:r>
        <w:rPr>
          <w:kern w:val="0"/>
          <w:position w:val="1"/>
          <w:sz w:val="24"/>
          <w:szCs w:val="24"/>
        </w:rPr>
        <w:t>量分数的值</w:t>
      </w:r>
      <w:r>
        <w:rPr>
          <w:i/>
          <w:kern w:val="0"/>
          <w:position w:val="1"/>
          <w:sz w:val="24"/>
          <w:szCs w:val="24"/>
        </w:rPr>
        <w:t>x</w:t>
      </w:r>
      <w:r>
        <w:rPr>
          <w:kern w:val="0"/>
          <w:position w:val="1"/>
          <w:sz w:val="24"/>
          <w:szCs w:val="24"/>
        </w:rPr>
        <w:t>(N</w:t>
      </w:r>
      <w:r>
        <w:rPr>
          <w:kern w:val="0"/>
          <w:sz w:val="24"/>
          <w:szCs w:val="24"/>
          <w:vertAlign w:val="subscript"/>
        </w:rPr>
        <w:t>2</w:t>
      </w:r>
      <w:r>
        <w:rPr>
          <w:kern w:val="0"/>
          <w:position w:val="1"/>
          <w:sz w:val="24"/>
          <w:szCs w:val="24"/>
        </w:rPr>
        <w:t>O</w:t>
      </w:r>
      <w:r>
        <w:rPr>
          <w:spacing w:val="7"/>
          <w:kern w:val="0"/>
          <w:position w:val="1"/>
          <w:sz w:val="24"/>
          <w:szCs w:val="24"/>
        </w:rPr>
        <w:t xml:space="preserve">) = </w:t>
      </w:r>
      <w:r>
        <w:rPr>
          <w:i/>
          <w:kern w:val="0"/>
          <w:position w:val="1"/>
          <w:sz w:val="24"/>
          <w:szCs w:val="24"/>
        </w:rPr>
        <w:t>A</w:t>
      </w:r>
      <w:r>
        <w:rPr>
          <w:kern w:val="0"/>
          <w:position w:val="1"/>
          <w:sz w:val="24"/>
          <w:szCs w:val="24"/>
        </w:rPr>
        <w:t>(</w:t>
      </w:r>
      <w:r>
        <w:rPr>
          <w:i/>
          <w:kern w:val="0"/>
          <w:position w:val="1"/>
          <w:sz w:val="24"/>
          <w:szCs w:val="24"/>
        </w:rPr>
        <w:t>r</w:t>
      </w:r>
      <w:r>
        <w:rPr>
          <w:kern w:val="0"/>
          <w:position w:val="1"/>
          <w:sz w:val="24"/>
          <w:szCs w:val="24"/>
        </w:rPr>
        <w:t>)</w:t>
      </w:r>
      <w:r>
        <w:rPr>
          <w:rFonts w:hint="eastAsia"/>
          <w:kern w:val="0"/>
          <w:sz w:val="24"/>
          <w:szCs w:val="24"/>
        </w:rPr>
        <w:t>，其中</w:t>
      </w:r>
      <w:r>
        <w:rPr>
          <w:i/>
          <w:kern w:val="0"/>
          <w:sz w:val="24"/>
          <w:szCs w:val="24"/>
        </w:rPr>
        <w:t>r</w:t>
      </w:r>
      <w:r>
        <w:rPr>
          <w:rFonts w:hint="eastAsia"/>
          <w:iCs/>
          <w:kern w:val="0"/>
          <w:sz w:val="24"/>
          <w:szCs w:val="24"/>
        </w:rPr>
        <w:t>为</w:t>
      </w:r>
      <w:r>
        <w:rPr>
          <w:kern w:val="0"/>
          <w:sz w:val="24"/>
          <w:szCs w:val="24"/>
        </w:rPr>
        <w:t>仪器示值</w:t>
      </w:r>
      <w:r>
        <w:rPr>
          <w:rFonts w:hint="eastAsia"/>
          <w:kern w:val="0"/>
          <w:sz w:val="24"/>
          <w:szCs w:val="24"/>
        </w:rPr>
        <w:t>之</w:t>
      </w:r>
      <w:r>
        <w:rPr>
          <w:kern w:val="0"/>
          <w:sz w:val="24"/>
          <w:szCs w:val="24"/>
        </w:rPr>
        <w:t>比</w:t>
      </w:r>
      <w:r>
        <w:rPr>
          <w:rFonts w:hint="eastAsia"/>
          <w:kern w:val="0"/>
          <w:sz w:val="24"/>
          <w:szCs w:val="24"/>
        </w:rPr>
        <w:t>，该比值是指对某</w:t>
      </w:r>
      <w:r>
        <w:rPr>
          <w:kern w:val="0"/>
          <w:position w:val="1"/>
          <w:sz w:val="24"/>
          <w:szCs w:val="24"/>
        </w:rPr>
        <w:t>校准标准（或</w:t>
      </w:r>
      <w:r>
        <w:rPr>
          <w:rFonts w:hint="eastAsia"/>
          <w:kern w:val="0"/>
          <w:position w:val="1"/>
          <w:sz w:val="24"/>
          <w:szCs w:val="24"/>
        </w:rPr>
        <w:t>需测定</w:t>
      </w:r>
      <w:r>
        <w:rPr>
          <w:kern w:val="0"/>
          <w:position w:val="1"/>
          <w:sz w:val="24"/>
          <w:szCs w:val="24"/>
        </w:rPr>
        <w:t>N</w:t>
      </w:r>
      <w:r>
        <w:rPr>
          <w:kern w:val="0"/>
          <w:sz w:val="24"/>
          <w:szCs w:val="24"/>
          <w:vertAlign w:val="subscript"/>
        </w:rPr>
        <w:t>2</w:t>
      </w:r>
      <w:r>
        <w:rPr>
          <w:kern w:val="0"/>
          <w:position w:val="1"/>
          <w:sz w:val="24"/>
          <w:szCs w:val="24"/>
        </w:rPr>
        <w:t>O物质的量分数的气体样品）</w:t>
      </w:r>
      <w:r>
        <w:rPr>
          <w:rFonts w:hint="eastAsia"/>
          <w:kern w:val="0"/>
          <w:position w:val="1"/>
          <w:sz w:val="24"/>
          <w:szCs w:val="24"/>
        </w:rPr>
        <w:t>与对</w:t>
      </w:r>
      <w:r>
        <w:rPr>
          <w:kern w:val="0"/>
          <w:position w:val="1"/>
          <w:sz w:val="24"/>
          <w:szCs w:val="24"/>
        </w:rPr>
        <w:t>被指定为批</w:t>
      </w:r>
      <w:r>
        <w:rPr>
          <w:rFonts w:hint="eastAsia"/>
          <w:kern w:val="0"/>
          <w:position w:val="1"/>
          <w:sz w:val="24"/>
          <w:szCs w:val="24"/>
        </w:rPr>
        <w:t>次</w:t>
      </w:r>
      <w:r>
        <w:rPr>
          <w:kern w:val="0"/>
          <w:position w:val="1"/>
          <w:sz w:val="24"/>
          <w:szCs w:val="24"/>
        </w:rPr>
        <w:t>标准的</w:t>
      </w:r>
      <w:r>
        <w:rPr>
          <w:rFonts w:hint="eastAsia"/>
          <w:kern w:val="0"/>
          <w:position w:val="1"/>
          <w:sz w:val="24"/>
          <w:szCs w:val="24"/>
        </w:rPr>
        <w:t>某</w:t>
      </w:r>
      <w:r>
        <w:rPr>
          <w:kern w:val="0"/>
          <w:sz w:val="24"/>
          <w:szCs w:val="24"/>
        </w:rPr>
        <w:t>特定气瓶中的空气同时</w:t>
      </w:r>
      <w:r>
        <w:rPr>
          <w:rFonts w:hint="eastAsia"/>
          <w:kern w:val="0"/>
          <w:sz w:val="24"/>
          <w:szCs w:val="24"/>
        </w:rPr>
        <w:t>测量时的仪器示值之比。</w:t>
      </w:r>
      <w:r>
        <w:rPr>
          <w:kern w:val="0"/>
          <w:sz w:val="24"/>
          <w:szCs w:val="24"/>
        </w:rPr>
        <w:t>每个标准</w:t>
      </w:r>
      <w:r>
        <w:rPr>
          <w:rFonts w:hint="eastAsia"/>
          <w:kern w:val="0"/>
          <w:sz w:val="24"/>
          <w:szCs w:val="24"/>
        </w:rPr>
        <w:t>的</w:t>
      </w:r>
      <w:r>
        <w:rPr>
          <w:kern w:val="0"/>
          <w:sz w:val="24"/>
          <w:szCs w:val="24"/>
        </w:rPr>
        <w:t>统计模型</w:t>
      </w:r>
      <w:r>
        <w:rPr>
          <w:rFonts w:hint="eastAsia"/>
          <w:kern w:val="0"/>
          <w:sz w:val="24"/>
          <w:szCs w:val="24"/>
        </w:rPr>
        <w:t>包括</w:t>
      </w:r>
      <w:r>
        <w:rPr>
          <w:kern w:val="0"/>
          <w:sz w:val="24"/>
          <w:szCs w:val="24"/>
        </w:rPr>
        <w:t>以下3</w:t>
      </w:r>
      <w:r>
        <w:rPr>
          <w:rFonts w:hint="eastAsia"/>
          <w:kern w:val="0"/>
          <w:sz w:val="24"/>
          <w:szCs w:val="24"/>
        </w:rPr>
        <w:t>组</w:t>
      </w:r>
      <w:r>
        <w:rPr>
          <w:kern w:val="0"/>
          <w:sz w:val="24"/>
          <w:szCs w:val="24"/>
        </w:rPr>
        <w:t>关系：</w:t>
      </w:r>
    </w:p>
    <w:p w14:paraId="1A0AB667">
      <w:pPr>
        <w:tabs>
          <w:tab w:val="left" w:pos="2204"/>
          <w:tab w:val="left" w:pos="3470"/>
        </w:tabs>
        <w:ind w:firstLine="480" w:firstLineChars="200"/>
        <w:rPr>
          <w:kern w:val="0"/>
          <w:sz w:val="24"/>
          <w:szCs w:val="24"/>
        </w:rPr>
      </w:pPr>
      <m:oMathPara>
        <m:oMath>
          <m:r>
            <m:rPr/>
            <w:rPr>
              <w:rFonts w:ascii="Cambria Math" w:hAnsi="Cambria Math"/>
              <w:kern w:val="0"/>
              <w:sz w:val="24"/>
              <w:szCs w:val="24"/>
            </w:rPr>
            <m:t>x</m:t>
          </m:r>
          <m:r>
            <m:rPr/>
            <w:rPr>
              <w:rFonts w:ascii="Cambria Math" w:hAnsi="Cambria Math"/>
              <w:spacing w:val="18"/>
              <w:kern w:val="0"/>
              <w:sz w:val="24"/>
              <w:szCs w:val="24"/>
            </w:rPr>
            <m:t xml:space="preserve"> </m:t>
          </m:r>
          <m:r>
            <m:rPr/>
            <w:rPr>
              <w:rFonts w:ascii="Cambria Math" w:hAnsi="Cambria Math"/>
              <w:kern w:val="0"/>
              <w:sz w:val="24"/>
              <w:szCs w:val="24"/>
            </w:rPr>
            <m:t>=</m:t>
          </m:r>
          <m:r>
            <m:rPr/>
            <w:rPr>
              <w:rFonts w:ascii="Cambria Math" w:hAnsi="Cambria Math"/>
              <w:spacing w:val="-19"/>
              <w:kern w:val="0"/>
              <w:sz w:val="24"/>
              <w:szCs w:val="24"/>
            </w:rPr>
            <m:t xml:space="preserve"> </m:t>
          </m:r>
          <m:r>
            <m:rPr/>
            <w:rPr>
              <w:rFonts w:ascii="Cambria Math" w:hAnsi="Cambria Math"/>
              <w:kern w:val="0"/>
              <w:sz w:val="24"/>
              <w:szCs w:val="24"/>
            </w:rPr>
            <m:t>ξ</m:t>
          </m:r>
          <m:r>
            <m:rPr/>
            <w:rPr>
              <w:rFonts w:ascii="Cambria Math" w:hAnsi="Cambria Math"/>
              <w:spacing w:val="-8"/>
              <w:kern w:val="0"/>
              <w:sz w:val="24"/>
              <w:szCs w:val="24"/>
            </w:rPr>
            <m:t xml:space="preserve"> </m:t>
          </m:r>
          <m:r>
            <m:rPr/>
            <w:rPr>
              <w:rFonts w:ascii="Cambria Math" w:hAnsi="Cambria Math"/>
              <w:kern w:val="0"/>
              <w:sz w:val="24"/>
              <w:szCs w:val="24"/>
            </w:rPr>
            <m:t>+</m:t>
          </m:r>
          <m:r>
            <m:rPr/>
            <w:rPr>
              <w:rFonts w:ascii="Cambria Math" w:hAnsi="Cambria Math"/>
              <w:spacing w:val="-28"/>
              <w:kern w:val="0"/>
              <w:sz w:val="24"/>
              <w:szCs w:val="24"/>
            </w:rPr>
            <m:t xml:space="preserve"> </m:t>
          </m:r>
          <m:r>
            <w:rPr>
              <w:rFonts w:ascii="Cambria Math" w:hAnsi="Cambria Math"/>
              <w:spacing w:val="-28"/>
              <w:kern w:val="0"/>
              <w:sz w:val="24"/>
              <w:szCs w:val="24"/>
            </w:rPr>
            <w:sym w:font="Symbol" w:char="F065"/>
          </m:r>
          <m:r>
            <m:rPr/>
            <w:rPr>
              <w:rFonts w:ascii="Cambria Math" w:hAnsi="Cambria Math"/>
              <w:spacing w:val="-28"/>
              <w:kern w:val="0"/>
              <w:sz w:val="24"/>
              <w:szCs w:val="24"/>
            </w:rPr>
            <m:t xml:space="preserve"> </m:t>
          </m:r>
          <m:r>
            <m:rPr/>
            <w:rPr>
              <w:rFonts w:ascii="Cambria Math" w:hAnsi="Cambria Math"/>
              <w:kern w:val="0"/>
              <w:sz w:val="24"/>
              <w:szCs w:val="24"/>
            </w:rPr>
            <m:t>,</m:t>
          </m:r>
          <m:r>
            <m:rPr/>
            <w:rPr>
              <w:rFonts w:hint="eastAsia" w:ascii="Cambria Math" w:hAnsi="Cambria Math"/>
              <w:kern w:val="0"/>
              <w:sz w:val="24"/>
              <w:szCs w:val="24"/>
            </w:rPr>
            <m:t xml:space="preserve">    </m:t>
          </m:r>
          <m:r>
            <m:rPr/>
            <w:rPr>
              <w:rFonts w:ascii="Cambria Math" w:hAnsi="Cambria Math"/>
              <w:kern w:val="0"/>
              <w:sz w:val="24"/>
              <w:szCs w:val="24"/>
            </w:rPr>
            <m:t>r</m:t>
          </m:r>
          <m:r>
            <m:rPr/>
            <w:rPr>
              <w:rFonts w:ascii="Cambria Math" w:hAnsi="Cambria Math"/>
              <w:spacing w:val="17"/>
              <w:kern w:val="0"/>
              <w:sz w:val="24"/>
              <w:szCs w:val="24"/>
            </w:rPr>
            <m:t xml:space="preserve"> </m:t>
          </m:r>
          <m:r>
            <m:rPr/>
            <w:rPr>
              <w:rFonts w:ascii="Cambria Math" w:hAnsi="Cambria Math"/>
              <w:kern w:val="0"/>
              <w:sz w:val="24"/>
              <w:szCs w:val="24"/>
            </w:rPr>
            <m:t>=</m:t>
          </m:r>
          <m:r>
            <m:rPr/>
            <w:rPr>
              <w:rFonts w:ascii="Cambria Math" w:hAnsi="Cambria Math"/>
              <w:spacing w:val="-17"/>
              <w:kern w:val="0"/>
              <w:sz w:val="24"/>
              <w:szCs w:val="24"/>
            </w:rPr>
            <m:t xml:space="preserve"> </m:t>
          </m:r>
          <m:r>
            <m:rPr/>
            <w:rPr>
              <w:rFonts w:ascii="Cambria Math" w:hAnsi="Cambria Math"/>
              <w:kern w:val="0"/>
              <w:sz w:val="24"/>
              <w:szCs w:val="24"/>
            </w:rPr>
            <m:t>ρ +</m:t>
          </m:r>
          <m:r>
            <m:rPr/>
            <w:rPr>
              <w:rFonts w:ascii="Cambria Math" w:hAnsi="Cambria Math"/>
              <w:spacing w:val="-27"/>
              <w:kern w:val="0"/>
              <w:sz w:val="24"/>
              <w:szCs w:val="24"/>
            </w:rPr>
            <m:t xml:space="preserve"> </m:t>
          </m:r>
          <m:r>
            <m:rPr/>
            <w:rPr>
              <w:rFonts w:ascii="Cambria Math" w:hAnsi="Cambria Math"/>
              <w:kern w:val="0"/>
              <w:sz w:val="24"/>
              <w:szCs w:val="24"/>
            </w:rPr>
            <m:t>δ,</m:t>
          </m:r>
          <m:r>
            <m:rPr/>
            <w:rPr>
              <w:rFonts w:hint="eastAsia" w:ascii="Cambria Math" w:hAnsi="Cambria Math"/>
              <w:kern w:val="0"/>
              <w:sz w:val="24"/>
              <w:szCs w:val="24"/>
            </w:rPr>
            <m:t xml:space="preserve">    </m:t>
          </m:r>
          <m:r>
            <m:rPr/>
            <w:rPr>
              <w:rFonts w:ascii="Cambria Math" w:hAnsi="Cambria Math"/>
              <w:kern w:val="0"/>
              <w:sz w:val="24"/>
              <w:szCs w:val="24"/>
            </w:rPr>
            <m:t>ξ</m:t>
          </m:r>
          <m:r>
            <m:rPr/>
            <w:rPr>
              <w:rFonts w:ascii="Cambria Math" w:hAnsi="Cambria Math"/>
              <w:spacing w:val="-2"/>
              <w:kern w:val="0"/>
              <w:sz w:val="24"/>
              <w:szCs w:val="24"/>
            </w:rPr>
            <m:t xml:space="preserve"> </m:t>
          </m:r>
          <m:r>
            <m:rPr/>
            <w:rPr>
              <w:rFonts w:ascii="Cambria Math" w:hAnsi="Cambria Math"/>
              <w:kern w:val="0"/>
              <w:sz w:val="24"/>
              <w:szCs w:val="24"/>
            </w:rPr>
            <m:t>=</m:t>
          </m:r>
          <m:r>
            <m:rPr/>
            <w:rPr>
              <w:rFonts w:ascii="Cambria Math" w:hAnsi="Cambria Math"/>
              <w:spacing w:val="-22"/>
              <w:kern w:val="0"/>
              <w:sz w:val="24"/>
              <w:szCs w:val="24"/>
            </w:rPr>
            <m:t xml:space="preserve"> </m:t>
          </m:r>
          <m:r>
            <m:rPr/>
            <w:rPr>
              <w:rFonts w:ascii="Cambria Math" w:hAnsi="Cambria Math"/>
              <w:kern w:val="0"/>
              <w:sz w:val="24"/>
              <w:szCs w:val="24"/>
            </w:rPr>
            <m:t>A(ρ)</m:t>
          </m:r>
        </m:oMath>
      </m:oMathPara>
    </w:p>
    <w:p w14:paraId="28045A12">
      <w:pPr>
        <w:pStyle w:val="9"/>
        <w:spacing w:after="0"/>
        <w:ind w:firstLine="480" w:firstLineChars="200"/>
        <w:jc w:val="both"/>
        <w:rPr>
          <w:kern w:val="0"/>
          <w:sz w:val="24"/>
          <w:szCs w:val="24"/>
        </w:rPr>
      </w:pPr>
      <w:r>
        <w:rPr>
          <w:kern w:val="0"/>
          <w:sz w:val="24"/>
          <w:szCs w:val="24"/>
        </w:rPr>
        <w:t>前两个</w:t>
      </w:r>
      <w:r>
        <w:rPr>
          <w:rFonts w:hint="eastAsia"/>
          <w:kern w:val="0"/>
          <w:sz w:val="24"/>
          <w:szCs w:val="24"/>
        </w:rPr>
        <w:t>关系</w:t>
      </w:r>
      <w:r>
        <w:rPr>
          <w:kern w:val="0"/>
          <w:sz w:val="24"/>
          <w:szCs w:val="24"/>
        </w:rPr>
        <w:t>表明，标准中报告</w:t>
      </w:r>
      <w:r>
        <w:rPr>
          <w:rFonts w:hint="eastAsia"/>
          <w:kern w:val="0"/>
          <w:sz w:val="24"/>
          <w:szCs w:val="24"/>
        </w:rPr>
        <w:t>的</w:t>
      </w:r>
      <w:r>
        <w:rPr>
          <w:kern w:val="0"/>
          <w:sz w:val="24"/>
          <w:szCs w:val="24"/>
        </w:rPr>
        <w:t>物质的量分数</w:t>
      </w:r>
      <m:oMath>
        <m:r>
          <m:rPr/>
          <w:rPr>
            <w:rFonts w:ascii="Cambria Math" w:hAnsi="Cambria Math"/>
            <w:kern w:val="0"/>
            <w:sz w:val="24"/>
            <w:szCs w:val="24"/>
          </w:rPr>
          <m:t>x</m:t>
        </m:r>
      </m:oMath>
      <w:r>
        <w:rPr>
          <w:kern w:val="0"/>
          <w:sz w:val="24"/>
          <w:szCs w:val="24"/>
        </w:rPr>
        <w:t>和相应的仪器读数</w:t>
      </w:r>
      <m:oMath>
        <m:r>
          <m:rPr/>
          <w:rPr>
            <w:rFonts w:ascii="Cambria Math" w:hAnsi="Cambria Math"/>
            <w:kern w:val="0"/>
            <w:sz w:val="24"/>
            <w:szCs w:val="24"/>
          </w:rPr>
          <m:t>r</m:t>
        </m:r>
      </m:oMath>
      <w:r>
        <w:rPr>
          <w:kern w:val="0"/>
          <w:sz w:val="24"/>
          <w:szCs w:val="24"/>
        </w:rPr>
        <w:t>都受到测量误差的影响，其中</w:t>
      </w:r>
      <w:r>
        <w:rPr>
          <w:i/>
          <w:kern w:val="0"/>
          <w:sz w:val="24"/>
          <w:szCs w:val="24"/>
        </w:rPr>
        <w:t>ξ</w:t>
      </w:r>
      <w:r>
        <w:rPr>
          <w:kern w:val="0"/>
          <w:sz w:val="24"/>
          <w:szCs w:val="24"/>
        </w:rPr>
        <w:t>和</w:t>
      </w:r>
      <w:r>
        <w:rPr>
          <w:i/>
          <w:kern w:val="0"/>
          <w:sz w:val="24"/>
          <w:szCs w:val="24"/>
        </w:rPr>
        <w:t>ρ</w:t>
      </w:r>
      <w:r>
        <w:rPr>
          <w:rFonts w:hint="eastAsia"/>
          <w:kern w:val="0"/>
          <w:sz w:val="24"/>
          <w:szCs w:val="24"/>
        </w:rPr>
        <w:t>代表</w:t>
      </w:r>
      <w:r>
        <w:rPr>
          <w:kern w:val="0"/>
          <w:sz w:val="24"/>
          <w:szCs w:val="24"/>
        </w:rPr>
        <w:t>相应的真值。第3个关系</w:t>
      </w:r>
      <w:r>
        <w:rPr>
          <w:rFonts w:hint="eastAsia"/>
          <w:kern w:val="0"/>
          <w:sz w:val="24"/>
          <w:szCs w:val="24"/>
        </w:rPr>
        <w:t>给出</w:t>
      </w:r>
      <w:r>
        <w:rPr>
          <w:kern w:val="0"/>
          <w:sz w:val="24"/>
          <w:szCs w:val="24"/>
        </w:rPr>
        <w:t>分析函数</w:t>
      </w:r>
      <w:r>
        <w:rPr>
          <w:i/>
          <w:kern w:val="0"/>
          <w:sz w:val="24"/>
          <w:szCs w:val="24"/>
        </w:rPr>
        <w:t>A</w:t>
      </w:r>
      <w:r>
        <w:rPr>
          <w:kern w:val="0"/>
          <w:sz w:val="24"/>
          <w:szCs w:val="24"/>
        </w:rPr>
        <w:t>与相应真值之间的关系。在气体计量中，由于</w:t>
      </w:r>
      <w:r>
        <w:rPr>
          <w:i/>
          <w:kern w:val="0"/>
          <w:sz w:val="24"/>
          <w:szCs w:val="24"/>
        </w:rPr>
        <w:t>x</w:t>
      </w:r>
      <w:r>
        <w:rPr>
          <w:kern w:val="0"/>
          <w:sz w:val="24"/>
          <w:szCs w:val="24"/>
        </w:rPr>
        <w:t>和</w:t>
      </w:r>
      <w:r>
        <w:rPr>
          <w:i/>
          <w:kern w:val="0"/>
          <w:sz w:val="24"/>
          <w:szCs w:val="24"/>
        </w:rPr>
        <w:t>r</w:t>
      </w:r>
      <w:r>
        <w:rPr>
          <w:kern w:val="0"/>
          <w:sz w:val="24"/>
          <w:szCs w:val="24"/>
        </w:rPr>
        <w:t>值</w:t>
      </w:r>
      <w:r>
        <w:rPr>
          <w:rFonts w:hint="eastAsia"/>
          <w:kern w:val="0"/>
          <w:sz w:val="24"/>
          <w:szCs w:val="24"/>
        </w:rPr>
        <w:t>都具有</w:t>
      </w:r>
      <w:r>
        <w:rPr>
          <w:kern w:val="0"/>
          <w:sz w:val="24"/>
          <w:szCs w:val="24"/>
        </w:rPr>
        <w:t>不可忽略</w:t>
      </w:r>
      <w:r>
        <w:rPr>
          <w:rFonts w:hint="eastAsia"/>
          <w:kern w:val="0"/>
          <w:sz w:val="24"/>
          <w:szCs w:val="24"/>
        </w:rPr>
        <w:t>的</w:t>
      </w:r>
      <w:r>
        <w:rPr>
          <w:kern w:val="0"/>
          <w:sz w:val="24"/>
          <w:szCs w:val="24"/>
        </w:rPr>
        <w:t>不确定度，在本例中其相对</w:t>
      </w:r>
      <w:r>
        <w:rPr>
          <w:rFonts w:hint="eastAsia"/>
          <w:kern w:val="0"/>
          <w:sz w:val="24"/>
          <w:szCs w:val="24"/>
        </w:rPr>
        <w:t>不确定度两者相当</w:t>
      </w:r>
      <w:r>
        <w:rPr>
          <w:kern w:val="0"/>
          <w:sz w:val="24"/>
          <w:szCs w:val="24"/>
        </w:rPr>
        <w:t>（表</w:t>
      </w:r>
      <w:r>
        <w:fldChar w:fldCharType="begin"/>
      </w:r>
      <w:r>
        <w:instrText xml:space="preserve"> HYPERLINK \l "_bookmark26" </w:instrText>
      </w:r>
      <w:r>
        <w:fldChar w:fldCharType="separate"/>
      </w:r>
      <w:r>
        <w:rPr>
          <w:kern w:val="0"/>
          <w:sz w:val="24"/>
          <w:szCs w:val="24"/>
        </w:rPr>
        <w:t>6</w:t>
      </w:r>
      <w:r>
        <w:rPr>
          <w:kern w:val="0"/>
          <w:sz w:val="24"/>
          <w:szCs w:val="24"/>
        </w:rPr>
        <w:fldChar w:fldCharType="end"/>
      </w:r>
      <w:r>
        <w:rPr>
          <w:kern w:val="0"/>
          <w:sz w:val="24"/>
          <w:szCs w:val="24"/>
        </w:rPr>
        <w:t>的最后两列），因此</w:t>
      </w:r>
      <w:r>
        <w:rPr>
          <w:rFonts w:hint="eastAsia"/>
          <w:kern w:val="0"/>
          <w:sz w:val="24"/>
          <w:szCs w:val="24"/>
        </w:rPr>
        <w:t>，</w:t>
      </w:r>
      <w:r>
        <w:rPr>
          <w:i/>
          <w:kern w:val="0"/>
          <w:sz w:val="24"/>
          <w:szCs w:val="24"/>
        </w:rPr>
        <w:t>A</w:t>
      </w:r>
      <w:r>
        <w:rPr>
          <w:kern w:val="0"/>
          <w:sz w:val="24"/>
          <w:szCs w:val="24"/>
        </w:rPr>
        <w:t>通常是低次多项式</w:t>
      </w:r>
      <w:r>
        <w:rPr>
          <w:rFonts w:hint="eastAsia"/>
          <w:kern w:val="0"/>
          <w:sz w:val="24"/>
          <w:szCs w:val="24"/>
        </w:rPr>
        <w:t>，通过</w:t>
      </w:r>
      <w:r>
        <w:rPr>
          <w:kern w:val="0"/>
          <w:sz w:val="24"/>
          <w:szCs w:val="24"/>
        </w:rPr>
        <w:t xml:space="preserve">变量误差回归法拟合校准数据 </w:t>
      </w:r>
      <w:r>
        <w:fldChar w:fldCharType="begin"/>
      </w:r>
      <w:r>
        <w:instrText xml:space="preserve"> HYPERLINK \l "_bookmark26" </w:instrText>
      </w:r>
      <w:r>
        <w:fldChar w:fldCharType="separate"/>
      </w:r>
      <w:r>
        <w:rPr>
          <w:kern w:val="0"/>
          <w:sz w:val="24"/>
          <w:szCs w:val="24"/>
        </w:rPr>
        <w:t>。</w:t>
      </w:r>
      <w:r>
        <w:rPr>
          <w:kern w:val="0"/>
          <w:sz w:val="24"/>
          <w:szCs w:val="24"/>
        </w:rPr>
        <w:fldChar w:fldCharType="end"/>
      </w:r>
      <w:r>
        <w:rPr>
          <w:kern w:val="0"/>
          <w:sz w:val="24"/>
          <w:szCs w:val="24"/>
        </w:rPr>
        <w:t>11.9.8的例</w:t>
      </w:r>
      <w:r>
        <w:fldChar w:fldCharType="begin"/>
      </w:r>
      <w:r>
        <w:instrText xml:space="preserve"> HYPERLINK \l "_bookmark43" </w:instrText>
      </w:r>
      <w:r>
        <w:fldChar w:fldCharType="separate"/>
      </w:r>
      <w:r>
        <w:rPr>
          <w:kern w:val="0"/>
          <w:sz w:val="24"/>
          <w:szCs w:val="24"/>
        </w:rPr>
        <w:t>4</w:t>
      </w:r>
      <w:r>
        <w:rPr>
          <w:kern w:val="0"/>
          <w:sz w:val="24"/>
          <w:szCs w:val="24"/>
        </w:rPr>
        <w:fldChar w:fldCharType="end"/>
      </w:r>
      <w:r>
        <w:rPr>
          <w:kern w:val="0"/>
          <w:sz w:val="24"/>
          <w:szCs w:val="24"/>
        </w:rPr>
        <w:t>中描述了</w:t>
      </w:r>
      <w:r>
        <w:rPr>
          <w:i/>
          <w:kern w:val="0"/>
          <w:sz w:val="24"/>
          <w:szCs w:val="24"/>
        </w:rPr>
        <w:t>A</w:t>
      </w:r>
      <w:r>
        <w:rPr>
          <w:kern w:val="0"/>
          <w:sz w:val="24"/>
          <w:szCs w:val="24"/>
        </w:rPr>
        <w:t>的估计值和不确定度评定。</w:t>
      </w:r>
    </w:p>
    <w:p w14:paraId="4A003769">
      <w:pPr>
        <w:pStyle w:val="9"/>
        <w:spacing w:after="0"/>
        <w:jc w:val="center"/>
        <w:rPr>
          <w:kern w:val="0"/>
          <w:sz w:val="24"/>
          <w:szCs w:val="24"/>
        </w:rPr>
      </w:pPr>
      <w:r>
        <w:rPr>
          <w:kern w:val="0"/>
          <w:sz w:val="24"/>
          <w:szCs w:val="24"/>
        </w:rPr>
        <w:t>表6：用于对</w:t>
      </w:r>
      <w:r>
        <w:rPr>
          <w:kern w:val="0"/>
          <w:position w:val="1"/>
          <w:sz w:val="24"/>
          <w:szCs w:val="24"/>
        </w:rPr>
        <w:t>南大洋空气标准物质中的N</w:t>
      </w:r>
      <w:r>
        <w:rPr>
          <w:kern w:val="0"/>
          <w:sz w:val="24"/>
          <w:szCs w:val="24"/>
          <w:vertAlign w:val="subscript"/>
        </w:rPr>
        <w:t>2</w:t>
      </w:r>
      <w:r>
        <w:rPr>
          <w:kern w:val="0"/>
          <w:position w:val="1"/>
          <w:sz w:val="24"/>
          <w:szCs w:val="24"/>
        </w:rPr>
        <w:t>O</w:t>
      </w:r>
      <w:r>
        <w:rPr>
          <w:kern w:val="0"/>
          <w:sz w:val="24"/>
          <w:szCs w:val="24"/>
        </w:rPr>
        <w:t>物质的量分数</w:t>
      </w:r>
      <w:r>
        <w:rPr>
          <w:i/>
          <w:kern w:val="0"/>
          <w:sz w:val="24"/>
          <w:szCs w:val="24"/>
        </w:rPr>
        <w:t>x</w:t>
      </w:r>
      <w:r>
        <w:rPr>
          <w:kern w:val="0"/>
          <w:sz w:val="24"/>
          <w:szCs w:val="24"/>
        </w:rPr>
        <w:t>赋值的</w:t>
      </w:r>
      <w:r>
        <w:rPr>
          <w:rFonts w:hint="eastAsia"/>
          <w:kern w:val="0"/>
          <w:sz w:val="24"/>
          <w:szCs w:val="24"/>
        </w:rPr>
        <w:t>基准</w:t>
      </w:r>
      <w:r>
        <w:rPr>
          <w:kern w:val="0"/>
          <w:sz w:val="24"/>
          <w:szCs w:val="24"/>
        </w:rPr>
        <w:t>混合物的分析</w:t>
      </w:r>
      <w:r>
        <w:rPr>
          <w:kern w:val="0"/>
          <w:position w:val="1"/>
          <w:sz w:val="24"/>
          <w:szCs w:val="24"/>
        </w:rPr>
        <w:t xml:space="preserve"> [145]</w:t>
      </w:r>
    </w:p>
    <w:tbl>
      <w:tblPr>
        <w:tblStyle w:val="27"/>
        <w:tblW w:w="0" w:type="auto"/>
        <w:tblInd w:w="509" w:type="dxa"/>
        <w:tblLayout w:type="fixed"/>
        <w:tblCellMar>
          <w:top w:w="0" w:type="dxa"/>
          <w:left w:w="0" w:type="dxa"/>
          <w:bottom w:w="0" w:type="dxa"/>
          <w:right w:w="0" w:type="dxa"/>
        </w:tblCellMar>
      </w:tblPr>
      <w:tblGrid>
        <w:gridCol w:w="1701"/>
        <w:gridCol w:w="1701"/>
        <w:gridCol w:w="1701"/>
        <w:gridCol w:w="1701"/>
        <w:gridCol w:w="1701"/>
        <w:gridCol w:w="1701"/>
        <w:gridCol w:w="1701"/>
      </w:tblGrid>
      <w:tr w14:paraId="11694AA5">
        <w:tblPrEx>
          <w:tblCellMar>
            <w:top w:w="0" w:type="dxa"/>
            <w:left w:w="0" w:type="dxa"/>
            <w:bottom w:w="0" w:type="dxa"/>
            <w:right w:w="0" w:type="dxa"/>
          </w:tblCellMar>
        </w:tblPrEx>
        <w:trPr>
          <w:trHeight w:val="580" w:hRule="atLeast"/>
        </w:trPr>
        <w:tc>
          <w:tcPr>
            <w:tcW w:w="1701" w:type="dxa"/>
            <w:tcBorders>
              <w:top w:val="single" w:color="000000" w:sz="8" w:space="0"/>
              <w:bottom w:val="single" w:color="000000" w:sz="6" w:space="0"/>
            </w:tcBorders>
            <w:shd w:val="clear" w:color="auto" w:fill="auto"/>
          </w:tcPr>
          <w:p w14:paraId="055A8CF1">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标准混合物</w:t>
            </w:r>
          </w:p>
        </w:tc>
        <w:tc>
          <w:tcPr>
            <w:tcW w:w="1701" w:type="dxa"/>
            <w:tcBorders>
              <w:top w:val="single" w:color="000000" w:sz="8" w:space="0"/>
              <w:bottom w:val="single" w:color="000000" w:sz="6" w:space="0"/>
            </w:tcBorders>
            <w:shd w:val="clear" w:color="auto" w:fill="auto"/>
          </w:tcPr>
          <w:p w14:paraId="7DDDAC3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x</w:t>
            </w:r>
            <w:r>
              <w:rPr>
                <w:rFonts w:ascii="Times New Roman" w:hAnsi="Times New Roman" w:eastAsia="宋体" w:cs="Times New Roman"/>
                <w:i/>
                <w:spacing w:val="-25"/>
                <w:kern w:val="0"/>
                <w:sz w:val="24"/>
                <w:szCs w:val="24"/>
              </w:rPr>
              <w:t xml:space="preserve"> </w:t>
            </w:r>
            <w:r>
              <w:rPr>
                <w:rFonts w:ascii="Times New Roman" w:hAnsi="Times New Roman" w:eastAsia="宋体" w:cs="Times New Roman"/>
                <w:kern w:val="0"/>
                <w:sz w:val="24"/>
                <w:szCs w:val="24"/>
              </w:rPr>
              <w:t>/</w:t>
            </w:r>
          </w:p>
          <w:p w14:paraId="3C2418A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(nmol</w:t>
            </w:r>
            <w:r>
              <w:rPr>
                <w:rFonts w:ascii="Times New Roman" w:hAnsi="Times New Roman" w:eastAsia="宋体" w:cs="Times New Roman"/>
                <w:i/>
                <w:kern w:val="0"/>
                <w:sz w:val="24"/>
                <w:szCs w:val="24"/>
              </w:rPr>
              <w:t>/</w:t>
            </w:r>
            <w:r>
              <w:rPr>
                <w:rFonts w:ascii="Times New Roman" w:hAnsi="Times New Roman" w:eastAsia="宋体" w:cs="Times New Roman"/>
                <w:kern w:val="0"/>
                <w:sz w:val="24"/>
                <w:szCs w:val="24"/>
              </w:rPr>
              <w:t>mol)</w:t>
            </w:r>
          </w:p>
        </w:tc>
        <w:tc>
          <w:tcPr>
            <w:tcW w:w="1701" w:type="dxa"/>
            <w:tcBorders>
              <w:top w:val="single" w:color="000000" w:sz="8" w:space="0"/>
              <w:bottom w:val="single" w:color="000000" w:sz="6" w:space="0"/>
            </w:tcBorders>
            <w:shd w:val="clear" w:color="auto" w:fill="auto"/>
          </w:tcPr>
          <w:p w14:paraId="4FD205A6">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u</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x</w:t>
            </w:r>
            <w:r>
              <w:rPr>
                <w:rFonts w:ascii="Times New Roman" w:hAnsi="Times New Roman" w:eastAsia="宋体" w:cs="Times New Roman"/>
                <w:i/>
                <w:spacing w:val="-20"/>
                <w:kern w:val="0"/>
                <w:sz w:val="24"/>
                <w:szCs w:val="24"/>
              </w:rPr>
              <w:t xml:space="preserve"> </w:t>
            </w:r>
            <w:r>
              <w:rPr>
                <w:rFonts w:ascii="Times New Roman" w:hAnsi="Times New Roman" w:eastAsia="宋体" w:cs="Times New Roman"/>
                <w:kern w:val="0"/>
                <w:sz w:val="24"/>
                <w:szCs w:val="24"/>
              </w:rPr>
              <w:t>)/</w:t>
            </w:r>
          </w:p>
          <w:p w14:paraId="472F8261">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(nmol</w:t>
            </w:r>
            <w:r>
              <w:rPr>
                <w:rFonts w:ascii="Times New Roman" w:hAnsi="Times New Roman" w:eastAsia="宋体" w:cs="Times New Roman"/>
                <w:i/>
                <w:kern w:val="0"/>
                <w:sz w:val="24"/>
                <w:szCs w:val="24"/>
              </w:rPr>
              <w:t>/</w:t>
            </w:r>
            <w:r>
              <w:rPr>
                <w:rFonts w:ascii="Times New Roman" w:hAnsi="Times New Roman" w:eastAsia="宋体" w:cs="Times New Roman"/>
                <w:kern w:val="0"/>
                <w:sz w:val="24"/>
                <w:szCs w:val="24"/>
              </w:rPr>
              <w:t>mol)</w:t>
            </w:r>
          </w:p>
        </w:tc>
        <w:tc>
          <w:tcPr>
            <w:tcW w:w="1701" w:type="dxa"/>
            <w:tcBorders>
              <w:top w:val="single" w:color="000000" w:sz="8" w:space="0"/>
              <w:bottom w:val="single" w:color="000000" w:sz="6" w:space="0"/>
            </w:tcBorders>
            <w:shd w:val="clear" w:color="auto" w:fill="auto"/>
          </w:tcPr>
          <w:p w14:paraId="04A98B40">
            <w:pPr>
              <w:pStyle w:val="60"/>
              <w:ind w:firstLine="480" w:firstLineChars="200"/>
              <w:jc w:val="both"/>
              <w:rPr>
                <w:rFonts w:ascii="Times New Roman" w:hAnsi="Times New Roman" w:eastAsia="宋体" w:cs="Times New Roman"/>
                <w:i/>
                <w:kern w:val="0"/>
                <w:sz w:val="24"/>
                <w:szCs w:val="24"/>
              </w:rPr>
            </w:pPr>
            <w:r>
              <w:rPr>
                <w:rFonts w:ascii="Times New Roman" w:hAnsi="Times New Roman" w:eastAsia="宋体" w:cs="Times New Roman"/>
                <w:i/>
                <w:kern w:val="0"/>
                <w:sz w:val="24"/>
                <w:szCs w:val="24"/>
              </w:rPr>
              <w:t>r</w:t>
            </w:r>
          </w:p>
        </w:tc>
        <w:tc>
          <w:tcPr>
            <w:tcW w:w="1701" w:type="dxa"/>
            <w:tcBorders>
              <w:top w:val="single" w:color="000000" w:sz="8" w:space="0"/>
              <w:bottom w:val="single" w:color="000000" w:sz="6" w:space="0"/>
            </w:tcBorders>
            <w:shd w:val="clear" w:color="auto" w:fill="auto"/>
          </w:tcPr>
          <w:p w14:paraId="774FB8B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i/>
                <w:kern w:val="0"/>
                <w:sz w:val="24"/>
                <w:szCs w:val="24"/>
              </w:rPr>
              <w:t>u</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r</w:t>
            </w:r>
            <w:r>
              <w:rPr>
                <w:rFonts w:ascii="Times New Roman" w:hAnsi="Times New Roman" w:eastAsia="宋体" w:cs="Times New Roman"/>
                <w:kern w:val="0"/>
                <w:sz w:val="24"/>
                <w:szCs w:val="24"/>
              </w:rPr>
              <w:t>)</w:t>
            </w:r>
          </w:p>
        </w:tc>
        <w:tc>
          <w:tcPr>
            <w:tcW w:w="1701" w:type="dxa"/>
            <w:tcBorders>
              <w:top w:val="single" w:color="000000" w:sz="8" w:space="0"/>
              <w:bottom w:val="single" w:color="000000" w:sz="6" w:space="0"/>
            </w:tcBorders>
            <w:shd w:val="clear" w:color="auto" w:fill="auto"/>
          </w:tcPr>
          <w:p w14:paraId="486E3399">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u</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x</w:t>
            </w:r>
            <w:r>
              <w:rPr>
                <w:rFonts w:ascii="Times New Roman" w:hAnsi="Times New Roman" w:eastAsia="宋体" w:cs="Times New Roman"/>
                <w:i/>
                <w:spacing w:val="-16"/>
                <w:kern w:val="0"/>
                <w:sz w:val="24"/>
                <w:szCs w:val="24"/>
              </w:rPr>
              <w:t xml:space="preserve"> </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/x</w:t>
            </w:r>
            <w:r>
              <w:rPr>
                <w:rFonts w:ascii="Times New Roman" w:hAnsi="Times New Roman" w:eastAsia="宋体" w:cs="Times New Roman"/>
                <w:i/>
                <w:spacing w:val="-15"/>
                <w:kern w:val="0"/>
                <w:sz w:val="24"/>
                <w:szCs w:val="24"/>
              </w:rPr>
              <w:t xml:space="preserve"> </w:t>
            </w:r>
            <w:r>
              <w:rPr>
                <w:rFonts w:ascii="Times New Roman" w:hAnsi="Times New Roman" w:eastAsia="宋体" w:cs="Times New Roman"/>
                <w:kern w:val="0"/>
                <w:sz w:val="24"/>
                <w:szCs w:val="24"/>
              </w:rPr>
              <w:t>)/</w:t>
            </w:r>
          </w:p>
          <w:p w14:paraId="46BE5CCF">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c>
          <w:tcPr>
            <w:tcW w:w="1701" w:type="dxa"/>
            <w:tcBorders>
              <w:top w:val="single" w:color="000000" w:sz="8" w:space="0"/>
              <w:bottom w:val="single" w:color="000000" w:sz="6" w:space="0"/>
            </w:tcBorders>
            <w:shd w:val="clear" w:color="auto" w:fill="auto"/>
          </w:tcPr>
          <w:p w14:paraId="0FFB3E14">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u</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r</w:t>
            </w:r>
            <w:r>
              <w:rPr>
                <w:rFonts w:ascii="Times New Roman" w:hAnsi="Times New Roman" w:eastAsia="宋体" w:cs="Times New Roman"/>
                <w:kern w:val="0"/>
                <w:sz w:val="24"/>
                <w:szCs w:val="24"/>
              </w:rPr>
              <w:t>)</w:t>
            </w:r>
            <w:r>
              <w:rPr>
                <w:rFonts w:ascii="Times New Roman" w:hAnsi="Times New Roman" w:eastAsia="宋体" w:cs="Times New Roman"/>
                <w:i/>
                <w:kern w:val="0"/>
                <w:sz w:val="24"/>
                <w:szCs w:val="24"/>
              </w:rPr>
              <w:t>/r</w:t>
            </w:r>
            <w:r>
              <w:rPr>
                <w:rFonts w:ascii="Times New Roman" w:hAnsi="Times New Roman" w:eastAsia="宋体" w:cs="Times New Roman"/>
                <w:kern w:val="0"/>
                <w:sz w:val="24"/>
                <w:szCs w:val="24"/>
              </w:rPr>
              <w:t>)/</w:t>
            </w:r>
          </w:p>
          <w:p w14:paraId="348946AE">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p>
        </w:tc>
      </w:tr>
      <w:tr w14:paraId="292C69E1">
        <w:tblPrEx>
          <w:tblCellMar>
            <w:top w:w="0" w:type="dxa"/>
            <w:left w:w="0" w:type="dxa"/>
            <w:bottom w:w="0" w:type="dxa"/>
            <w:right w:w="0" w:type="dxa"/>
          </w:tblCellMar>
        </w:tblPrEx>
        <w:trPr>
          <w:trHeight w:val="280" w:hRule="atLeast"/>
        </w:trPr>
        <w:tc>
          <w:tcPr>
            <w:tcW w:w="1701" w:type="dxa"/>
            <w:tcBorders>
              <w:top w:val="single" w:color="000000" w:sz="6" w:space="0"/>
            </w:tcBorders>
            <w:shd w:val="clear" w:color="auto" w:fill="auto"/>
          </w:tcPr>
          <w:p w14:paraId="0F614FB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FF22270</w:t>
            </w:r>
          </w:p>
        </w:tc>
        <w:tc>
          <w:tcPr>
            <w:tcW w:w="1701" w:type="dxa"/>
            <w:tcBorders>
              <w:top w:val="single" w:color="000000" w:sz="6" w:space="0"/>
            </w:tcBorders>
            <w:shd w:val="clear" w:color="auto" w:fill="auto"/>
          </w:tcPr>
          <w:p w14:paraId="233C0D0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314.952</w:t>
            </w:r>
          </w:p>
        </w:tc>
        <w:tc>
          <w:tcPr>
            <w:tcW w:w="1701" w:type="dxa"/>
            <w:tcBorders>
              <w:top w:val="single" w:color="000000" w:sz="6" w:space="0"/>
            </w:tcBorders>
            <w:shd w:val="clear" w:color="auto" w:fill="auto"/>
          </w:tcPr>
          <w:p w14:paraId="51CC8E7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0.047</w:t>
            </w:r>
          </w:p>
        </w:tc>
        <w:tc>
          <w:tcPr>
            <w:tcW w:w="1701" w:type="dxa"/>
            <w:tcBorders>
              <w:top w:val="single" w:color="000000" w:sz="6" w:space="0"/>
            </w:tcBorders>
            <w:shd w:val="clear" w:color="auto" w:fill="auto"/>
          </w:tcPr>
          <w:p w14:paraId="2F81A181">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0.972</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355</w:t>
            </w:r>
          </w:p>
        </w:tc>
        <w:tc>
          <w:tcPr>
            <w:tcW w:w="1701" w:type="dxa"/>
            <w:tcBorders>
              <w:top w:val="single" w:color="000000" w:sz="6" w:space="0"/>
            </w:tcBorders>
            <w:shd w:val="clear" w:color="auto" w:fill="auto"/>
          </w:tcPr>
          <w:p w14:paraId="1B1D8F8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099</w:t>
            </w:r>
          </w:p>
        </w:tc>
        <w:tc>
          <w:tcPr>
            <w:tcW w:w="1701" w:type="dxa"/>
            <w:tcBorders>
              <w:top w:val="single" w:color="000000" w:sz="6" w:space="0"/>
            </w:tcBorders>
            <w:shd w:val="clear" w:color="auto" w:fill="auto"/>
          </w:tcPr>
          <w:p w14:paraId="58181AB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0.015</w:t>
            </w:r>
          </w:p>
        </w:tc>
        <w:tc>
          <w:tcPr>
            <w:tcW w:w="1701" w:type="dxa"/>
            <w:tcBorders>
              <w:top w:val="single" w:color="000000" w:sz="6" w:space="0"/>
            </w:tcBorders>
            <w:shd w:val="clear" w:color="auto" w:fill="auto"/>
          </w:tcPr>
          <w:p w14:paraId="2FC4BA5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0.010</w:t>
            </w:r>
          </w:p>
        </w:tc>
      </w:tr>
      <w:tr w14:paraId="79825112">
        <w:tblPrEx>
          <w:tblCellMar>
            <w:top w:w="0" w:type="dxa"/>
            <w:left w:w="0" w:type="dxa"/>
            <w:bottom w:w="0" w:type="dxa"/>
            <w:right w:w="0" w:type="dxa"/>
          </w:tblCellMar>
        </w:tblPrEx>
        <w:trPr>
          <w:trHeight w:val="239" w:hRule="atLeast"/>
        </w:trPr>
        <w:tc>
          <w:tcPr>
            <w:tcW w:w="1701" w:type="dxa"/>
            <w:shd w:val="clear" w:color="auto" w:fill="auto"/>
          </w:tcPr>
          <w:p w14:paraId="27E695E9">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FF22225</w:t>
            </w:r>
          </w:p>
        </w:tc>
        <w:tc>
          <w:tcPr>
            <w:tcW w:w="1701" w:type="dxa"/>
            <w:shd w:val="clear" w:color="auto" w:fill="auto"/>
          </w:tcPr>
          <w:p w14:paraId="5411D5D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319.646</w:t>
            </w:r>
          </w:p>
        </w:tc>
        <w:tc>
          <w:tcPr>
            <w:tcW w:w="1701" w:type="dxa"/>
            <w:shd w:val="clear" w:color="auto" w:fill="auto"/>
          </w:tcPr>
          <w:p w14:paraId="4B44D2BF">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0.048</w:t>
            </w:r>
          </w:p>
        </w:tc>
        <w:tc>
          <w:tcPr>
            <w:tcW w:w="1701" w:type="dxa"/>
            <w:shd w:val="clear" w:color="auto" w:fill="auto"/>
          </w:tcPr>
          <w:p w14:paraId="2A55D416">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0.987</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466</w:t>
            </w:r>
          </w:p>
        </w:tc>
        <w:tc>
          <w:tcPr>
            <w:tcW w:w="1701" w:type="dxa"/>
            <w:shd w:val="clear" w:color="auto" w:fill="auto"/>
          </w:tcPr>
          <w:p w14:paraId="39B61CA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155</w:t>
            </w:r>
          </w:p>
        </w:tc>
        <w:tc>
          <w:tcPr>
            <w:tcW w:w="1701" w:type="dxa"/>
            <w:shd w:val="clear" w:color="auto" w:fill="auto"/>
          </w:tcPr>
          <w:p w14:paraId="1A75B8D1">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0.015</w:t>
            </w:r>
          </w:p>
        </w:tc>
        <w:tc>
          <w:tcPr>
            <w:tcW w:w="1701" w:type="dxa"/>
            <w:shd w:val="clear" w:color="auto" w:fill="auto"/>
          </w:tcPr>
          <w:p w14:paraId="313FD95B">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0.016</w:t>
            </w:r>
          </w:p>
        </w:tc>
      </w:tr>
      <w:tr w14:paraId="1027369B">
        <w:tblPrEx>
          <w:tblCellMar>
            <w:top w:w="0" w:type="dxa"/>
            <w:left w:w="0" w:type="dxa"/>
            <w:bottom w:w="0" w:type="dxa"/>
            <w:right w:w="0" w:type="dxa"/>
          </w:tblCellMar>
        </w:tblPrEx>
        <w:trPr>
          <w:trHeight w:val="239" w:hRule="atLeast"/>
        </w:trPr>
        <w:tc>
          <w:tcPr>
            <w:tcW w:w="1701" w:type="dxa"/>
            <w:shd w:val="clear" w:color="auto" w:fill="auto"/>
          </w:tcPr>
          <w:p w14:paraId="176D17A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CAL016773</w:t>
            </w:r>
          </w:p>
        </w:tc>
        <w:tc>
          <w:tcPr>
            <w:tcW w:w="1701" w:type="dxa"/>
            <w:shd w:val="clear" w:color="auto" w:fill="auto"/>
          </w:tcPr>
          <w:p w14:paraId="4F311BBD">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326.325</w:t>
            </w:r>
          </w:p>
        </w:tc>
        <w:tc>
          <w:tcPr>
            <w:tcW w:w="1701" w:type="dxa"/>
            <w:shd w:val="clear" w:color="auto" w:fill="auto"/>
          </w:tcPr>
          <w:p w14:paraId="2A01F2B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0.057</w:t>
            </w:r>
          </w:p>
        </w:tc>
        <w:tc>
          <w:tcPr>
            <w:tcW w:w="1701" w:type="dxa"/>
            <w:shd w:val="clear" w:color="auto" w:fill="auto"/>
          </w:tcPr>
          <w:p w14:paraId="27C9DE4E">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1.006</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460</w:t>
            </w:r>
          </w:p>
        </w:tc>
        <w:tc>
          <w:tcPr>
            <w:tcW w:w="1701" w:type="dxa"/>
            <w:shd w:val="clear" w:color="auto" w:fill="auto"/>
          </w:tcPr>
          <w:p w14:paraId="06621F2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078</w:t>
            </w:r>
          </w:p>
        </w:tc>
        <w:tc>
          <w:tcPr>
            <w:tcW w:w="1701" w:type="dxa"/>
            <w:shd w:val="clear" w:color="auto" w:fill="auto"/>
          </w:tcPr>
          <w:p w14:paraId="7D527D6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0.018</w:t>
            </w:r>
          </w:p>
        </w:tc>
        <w:tc>
          <w:tcPr>
            <w:tcW w:w="1701" w:type="dxa"/>
            <w:shd w:val="clear" w:color="auto" w:fill="auto"/>
          </w:tcPr>
          <w:p w14:paraId="60A0B406">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0.007</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8</w:t>
            </w:r>
          </w:p>
        </w:tc>
      </w:tr>
      <w:tr w14:paraId="3457F529">
        <w:tblPrEx>
          <w:tblCellMar>
            <w:top w:w="0" w:type="dxa"/>
            <w:left w:w="0" w:type="dxa"/>
            <w:bottom w:w="0" w:type="dxa"/>
            <w:right w:w="0" w:type="dxa"/>
          </w:tblCellMar>
        </w:tblPrEx>
        <w:trPr>
          <w:trHeight w:val="239" w:hRule="atLeast"/>
        </w:trPr>
        <w:tc>
          <w:tcPr>
            <w:tcW w:w="1701" w:type="dxa"/>
            <w:shd w:val="clear" w:color="auto" w:fill="auto"/>
          </w:tcPr>
          <w:p w14:paraId="4B66856A">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FF22145</w:t>
            </w:r>
          </w:p>
        </w:tc>
        <w:tc>
          <w:tcPr>
            <w:tcW w:w="1701" w:type="dxa"/>
            <w:shd w:val="clear" w:color="auto" w:fill="auto"/>
          </w:tcPr>
          <w:p w14:paraId="37191AAF">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331.135</w:t>
            </w:r>
          </w:p>
        </w:tc>
        <w:tc>
          <w:tcPr>
            <w:tcW w:w="1701" w:type="dxa"/>
            <w:shd w:val="clear" w:color="auto" w:fill="auto"/>
          </w:tcPr>
          <w:p w14:paraId="592189F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0.057</w:t>
            </w:r>
          </w:p>
        </w:tc>
        <w:tc>
          <w:tcPr>
            <w:tcW w:w="1701" w:type="dxa"/>
            <w:shd w:val="clear" w:color="auto" w:fill="auto"/>
          </w:tcPr>
          <w:p w14:paraId="76B75D4A">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1.021</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310</w:t>
            </w:r>
          </w:p>
        </w:tc>
        <w:tc>
          <w:tcPr>
            <w:tcW w:w="1701" w:type="dxa"/>
            <w:shd w:val="clear" w:color="auto" w:fill="auto"/>
          </w:tcPr>
          <w:p w14:paraId="7382CA6E">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132</w:t>
            </w:r>
          </w:p>
        </w:tc>
        <w:tc>
          <w:tcPr>
            <w:tcW w:w="1701" w:type="dxa"/>
            <w:shd w:val="clear" w:color="auto" w:fill="auto"/>
          </w:tcPr>
          <w:p w14:paraId="7B9CC33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0.017</w:t>
            </w:r>
          </w:p>
        </w:tc>
        <w:tc>
          <w:tcPr>
            <w:tcW w:w="1701" w:type="dxa"/>
            <w:shd w:val="clear" w:color="auto" w:fill="auto"/>
          </w:tcPr>
          <w:p w14:paraId="47F8F19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0.013</w:t>
            </w:r>
          </w:p>
        </w:tc>
      </w:tr>
      <w:tr w14:paraId="01D2B000">
        <w:tblPrEx>
          <w:tblCellMar>
            <w:top w:w="0" w:type="dxa"/>
            <w:left w:w="0" w:type="dxa"/>
            <w:bottom w:w="0" w:type="dxa"/>
            <w:right w:w="0" w:type="dxa"/>
          </w:tblCellMar>
        </w:tblPrEx>
        <w:trPr>
          <w:trHeight w:val="239" w:hRule="atLeast"/>
        </w:trPr>
        <w:tc>
          <w:tcPr>
            <w:tcW w:w="1701" w:type="dxa"/>
            <w:shd w:val="clear" w:color="auto" w:fill="auto"/>
          </w:tcPr>
          <w:p w14:paraId="2D64E33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FF22181</w:t>
            </w:r>
          </w:p>
        </w:tc>
        <w:tc>
          <w:tcPr>
            <w:tcW w:w="1701" w:type="dxa"/>
            <w:shd w:val="clear" w:color="auto" w:fill="auto"/>
          </w:tcPr>
          <w:p w14:paraId="126C723F">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338.390</w:t>
            </w:r>
          </w:p>
        </w:tc>
        <w:tc>
          <w:tcPr>
            <w:tcW w:w="1701" w:type="dxa"/>
            <w:shd w:val="clear" w:color="auto" w:fill="auto"/>
          </w:tcPr>
          <w:p w14:paraId="65678B2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0.058</w:t>
            </w:r>
          </w:p>
        </w:tc>
        <w:tc>
          <w:tcPr>
            <w:tcW w:w="1701" w:type="dxa"/>
            <w:shd w:val="clear" w:color="auto" w:fill="auto"/>
          </w:tcPr>
          <w:p w14:paraId="5051BD04">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1.043</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740</w:t>
            </w:r>
          </w:p>
        </w:tc>
        <w:tc>
          <w:tcPr>
            <w:tcW w:w="1701" w:type="dxa"/>
            <w:shd w:val="clear" w:color="auto" w:fill="auto"/>
          </w:tcPr>
          <w:p w14:paraId="6ACD339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131</w:t>
            </w:r>
          </w:p>
        </w:tc>
        <w:tc>
          <w:tcPr>
            <w:tcW w:w="1701" w:type="dxa"/>
            <w:shd w:val="clear" w:color="auto" w:fill="auto"/>
          </w:tcPr>
          <w:p w14:paraId="5D4132B2">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0.017</w:t>
            </w:r>
          </w:p>
        </w:tc>
        <w:tc>
          <w:tcPr>
            <w:tcW w:w="1701" w:type="dxa"/>
            <w:shd w:val="clear" w:color="auto" w:fill="auto"/>
          </w:tcPr>
          <w:p w14:paraId="2942C6D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0.013</w:t>
            </w:r>
          </w:p>
        </w:tc>
      </w:tr>
      <w:tr w14:paraId="22658813">
        <w:tblPrEx>
          <w:tblCellMar>
            <w:top w:w="0" w:type="dxa"/>
            <w:left w:w="0" w:type="dxa"/>
            <w:bottom w:w="0" w:type="dxa"/>
            <w:right w:w="0" w:type="dxa"/>
          </w:tblCellMar>
        </w:tblPrEx>
        <w:trPr>
          <w:trHeight w:val="299" w:hRule="atLeast"/>
        </w:trPr>
        <w:tc>
          <w:tcPr>
            <w:tcW w:w="1701" w:type="dxa"/>
            <w:tcBorders>
              <w:bottom w:val="single" w:color="000000" w:sz="8" w:space="0"/>
            </w:tcBorders>
            <w:shd w:val="clear" w:color="auto" w:fill="auto"/>
          </w:tcPr>
          <w:p w14:paraId="0AB6A29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FF22146</w:t>
            </w:r>
          </w:p>
        </w:tc>
        <w:tc>
          <w:tcPr>
            <w:tcW w:w="1701" w:type="dxa"/>
            <w:tcBorders>
              <w:bottom w:val="single" w:color="000000" w:sz="8" w:space="0"/>
            </w:tcBorders>
            <w:shd w:val="clear" w:color="auto" w:fill="auto"/>
          </w:tcPr>
          <w:p w14:paraId="1B87D28D">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344.378</w:t>
            </w:r>
          </w:p>
        </w:tc>
        <w:tc>
          <w:tcPr>
            <w:tcW w:w="1701" w:type="dxa"/>
            <w:tcBorders>
              <w:bottom w:val="single" w:color="000000" w:sz="8" w:space="0"/>
            </w:tcBorders>
            <w:shd w:val="clear" w:color="auto" w:fill="auto"/>
          </w:tcPr>
          <w:p w14:paraId="44A519F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0.060</w:t>
            </w:r>
          </w:p>
        </w:tc>
        <w:tc>
          <w:tcPr>
            <w:tcW w:w="1701" w:type="dxa"/>
            <w:tcBorders>
              <w:bottom w:val="single" w:color="000000" w:sz="8" w:space="0"/>
            </w:tcBorders>
            <w:shd w:val="clear" w:color="auto" w:fill="auto"/>
          </w:tcPr>
          <w:p w14:paraId="0CE216E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1.062</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970</w:t>
            </w:r>
          </w:p>
        </w:tc>
        <w:tc>
          <w:tcPr>
            <w:tcW w:w="1701" w:type="dxa"/>
            <w:tcBorders>
              <w:bottom w:val="single" w:color="000000" w:sz="8" w:space="0"/>
            </w:tcBorders>
            <w:shd w:val="clear" w:color="auto" w:fill="auto"/>
          </w:tcPr>
          <w:p w14:paraId="58944E04">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0.000</w:t>
            </w:r>
            <w:r>
              <w:rPr>
                <w:rFonts w:ascii="Times New Roman" w:hAnsi="Times New Roman" w:eastAsia="宋体" w:cs="Times New Roman"/>
                <w:spacing w:val="-10"/>
                <w:kern w:val="0"/>
                <w:sz w:val="24"/>
                <w:szCs w:val="24"/>
              </w:rPr>
              <w:t xml:space="preserve"> </w:t>
            </w:r>
            <w:r>
              <w:rPr>
                <w:rFonts w:ascii="Times New Roman" w:hAnsi="Times New Roman" w:eastAsia="宋体" w:cs="Times New Roman"/>
                <w:kern w:val="0"/>
                <w:sz w:val="24"/>
                <w:szCs w:val="24"/>
              </w:rPr>
              <w:t>071</w:t>
            </w:r>
          </w:p>
        </w:tc>
        <w:tc>
          <w:tcPr>
            <w:tcW w:w="1701" w:type="dxa"/>
            <w:tcBorders>
              <w:bottom w:val="single" w:color="000000" w:sz="8" w:space="0"/>
            </w:tcBorders>
            <w:shd w:val="clear" w:color="auto" w:fill="auto"/>
          </w:tcPr>
          <w:p w14:paraId="4C81C399">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0.017</w:t>
            </w:r>
          </w:p>
        </w:tc>
        <w:tc>
          <w:tcPr>
            <w:tcW w:w="1701" w:type="dxa"/>
            <w:tcBorders>
              <w:bottom w:val="single" w:color="000000" w:sz="8" w:space="0"/>
            </w:tcBorders>
            <w:shd w:val="clear" w:color="auto" w:fill="auto"/>
          </w:tcPr>
          <w:p w14:paraId="29399DC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0.006</w:t>
            </w:r>
            <w:r>
              <w:rPr>
                <w:rFonts w:ascii="Times New Roman" w:hAnsi="Times New Roman" w:eastAsia="宋体" w:cs="Times New Roman"/>
                <w:spacing w:val="-11"/>
                <w:kern w:val="0"/>
                <w:sz w:val="24"/>
                <w:szCs w:val="24"/>
              </w:rPr>
              <w:t xml:space="preserve"> </w:t>
            </w:r>
            <w:r>
              <w:rPr>
                <w:rFonts w:ascii="Times New Roman" w:hAnsi="Times New Roman" w:eastAsia="宋体" w:cs="Times New Roman"/>
                <w:kern w:val="0"/>
                <w:sz w:val="24"/>
                <w:szCs w:val="24"/>
              </w:rPr>
              <w:t>7</w:t>
            </w:r>
          </w:p>
        </w:tc>
      </w:tr>
    </w:tbl>
    <w:p w14:paraId="2C21F2A8">
      <w:pPr>
        <w:pStyle w:val="9"/>
        <w:spacing w:after="0"/>
        <w:ind w:firstLine="480" w:firstLineChars="200"/>
        <w:jc w:val="both"/>
        <w:rPr>
          <w:kern w:val="0"/>
          <w:sz w:val="24"/>
          <w:szCs w:val="24"/>
        </w:rPr>
      </w:pPr>
    </w:p>
    <w:p w14:paraId="2D66E1E3">
      <w:pPr>
        <w:pStyle w:val="9"/>
        <w:spacing w:after="0"/>
        <w:ind w:firstLine="480" w:firstLineChars="200"/>
        <w:jc w:val="center"/>
        <w:rPr>
          <w:kern w:val="0"/>
          <w:position w:val="1"/>
          <w:sz w:val="24"/>
          <w:szCs w:val="24"/>
        </w:rPr>
      </w:pPr>
      <w:r>
        <w:rPr>
          <w:kern w:val="0"/>
          <w:sz w:val="24"/>
          <w:szCs w:val="24"/>
        </w:rPr>
        <w:drawing>
          <wp:inline distT="0" distB="0" distL="0" distR="0">
            <wp:extent cx="2107565" cy="2118995"/>
            <wp:effectExtent l="0" t="0" r="0" b="0"/>
            <wp:docPr id="999" name="image1.png"/>
            <wp:cNvGraphicFramePr/>
            <a:graphic xmlns:a="http://schemas.openxmlformats.org/drawingml/2006/main">
              <a:graphicData uri="http://schemas.openxmlformats.org/drawingml/2006/picture">
                <pic:pic xmlns:pic="http://schemas.openxmlformats.org/drawingml/2006/picture">
                  <pic:nvPicPr>
                    <pic:cNvPr id="999" name="image1.png"/>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07565" cy="2118995"/>
                    </a:xfrm>
                    <a:prstGeom prst="rect">
                      <a:avLst/>
                    </a:prstGeom>
                    <a:noFill/>
                    <a:ln>
                      <a:noFill/>
                    </a:ln>
                  </pic:spPr>
                </pic:pic>
              </a:graphicData>
            </a:graphic>
          </wp:inline>
        </w:drawing>
      </w:r>
    </w:p>
    <w:p w14:paraId="5EF4868C">
      <w:pPr>
        <w:pStyle w:val="9"/>
        <w:spacing w:after="0"/>
        <w:jc w:val="center"/>
        <w:rPr>
          <w:kern w:val="0"/>
          <w:sz w:val="24"/>
          <w:szCs w:val="24"/>
        </w:rPr>
      </w:pPr>
      <w:r>
        <w:rPr>
          <w:kern w:val="0"/>
          <w:position w:val="1"/>
          <w:sz w:val="24"/>
          <w:szCs w:val="24"/>
        </w:rPr>
        <w:t>图6：用于给南大洋空气标准物质中的N</w:t>
      </w:r>
      <w:r>
        <w:rPr>
          <w:kern w:val="0"/>
          <w:sz w:val="24"/>
          <w:szCs w:val="24"/>
          <w:vertAlign w:val="subscript"/>
        </w:rPr>
        <w:t>2</w:t>
      </w:r>
      <w:r>
        <w:rPr>
          <w:kern w:val="0"/>
          <w:position w:val="1"/>
          <w:sz w:val="24"/>
          <w:szCs w:val="24"/>
        </w:rPr>
        <w:t>O物质的量分数赋值的分析函数，黑点的坐标是校准基准</w:t>
      </w:r>
      <w:r>
        <w:rPr>
          <w:kern w:val="0"/>
          <w:sz w:val="24"/>
          <w:szCs w:val="24"/>
        </w:rPr>
        <w:t>的比值和物质的量分数。</w:t>
      </w:r>
    </w:p>
    <w:p w14:paraId="65DA94D4">
      <w:pPr>
        <w:pStyle w:val="4"/>
        <w:tabs>
          <w:tab w:val="left" w:pos="803"/>
          <w:tab w:val="left" w:pos="804"/>
        </w:tabs>
        <w:spacing w:before="0" w:after="0" w:line="240" w:lineRule="auto"/>
        <w:rPr>
          <w:b w:val="0"/>
          <w:bCs w:val="0"/>
          <w:kern w:val="0"/>
          <w:sz w:val="24"/>
          <w:szCs w:val="24"/>
        </w:rPr>
      </w:pPr>
      <w:bookmarkStart w:id="82" w:name="_Toc203749595"/>
      <w:r>
        <w:rPr>
          <w:rFonts w:hint="eastAsia"/>
          <w:b w:val="0"/>
          <w:bCs w:val="0"/>
          <w:kern w:val="0"/>
          <w:sz w:val="24"/>
          <w:szCs w:val="24"/>
        </w:rPr>
        <w:t>1</w:t>
      </w:r>
      <w:r>
        <w:rPr>
          <w:b w:val="0"/>
          <w:bCs w:val="0"/>
          <w:kern w:val="0"/>
          <w:sz w:val="24"/>
          <w:szCs w:val="24"/>
        </w:rPr>
        <w:t xml:space="preserve">1.5 </w:t>
      </w:r>
      <w:r>
        <w:rPr>
          <w:rFonts w:hint="eastAsia"/>
          <w:b w:val="0"/>
          <w:bCs w:val="0"/>
          <w:kern w:val="0"/>
          <w:sz w:val="24"/>
          <w:szCs w:val="24"/>
        </w:rPr>
        <w:t>均匀性研究的模型</w:t>
      </w:r>
      <w:bookmarkEnd w:id="82"/>
    </w:p>
    <w:p w14:paraId="0D8C7F68">
      <w:pPr>
        <w:tabs>
          <w:tab w:val="left" w:pos="1214"/>
        </w:tabs>
        <w:ind w:firstLine="480" w:firstLineChars="200"/>
        <w:rPr>
          <w:kern w:val="0"/>
          <w:sz w:val="24"/>
          <w:szCs w:val="24"/>
        </w:rPr>
      </w:pPr>
      <w:r>
        <w:rPr>
          <w:kern w:val="0"/>
          <w:sz w:val="24"/>
          <w:szCs w:val="24"/>
        </w:rPr>
        <w:t>11.5.1批</w:t>
      </w:r>
      <w:r>
        <w:rPr>
          <w:rFonts w:hint="eastAsia"/>
          <w:kern w:val="0"/>
          <w:sz w:val="24"/>
          <w:szCs w:val="24"/>
        </w:rPr>
        <w:t>次</w:t>
      </w:r>
      <w:r>
        <w:rPr>
          <w:kern w:val="0"/>
          <w:sz w:val="24"/>
          <w:szCs w:val="24"/>
        </w:rPr>
        <w:t>制备</w:t>
      </w:r>
      <w:r>
        <w:rPr>
          <w:rFonts w:hint="eastAsia"/>
          <w:kern w:val="0"/>
          <w:sz w:val="24"/>
          <w:szCs w:val="24"/>
        </w:rPr>
        <w:t>的</w:t>
      </w:r>
      <w:r>
        <w:rPr>
          <w:kern w:val="0"/>
          <w:sz w:val="24"/>
          <w:szCs w:val="24"/>
        </w:rPr>
        <w:t>标准物质</w:t>
      </w:r>
      <w:r>
        <w:rPr>
          <w:rFonts w:hint="eastAsia"/>
          <w:kern w:val="0"/>
          <w:sz w:val="24"/>
          <w:szCs w:val="24"/>
        </w:rPr>
        <w:t>，要细分为</w:t>
      </w:r>
      <w:r>
        <w:rPr>
          <w:kern w:val="0"/>
          <w:sz w:val="24"/>
          <w:szCs w:val="24"/>
        </w:rPr>
        <w:t>独立包装</w:t>
      </w:r>
      <w:r>
        <w:rPr>
          <w:rFonts w:hint="eastAsia"/>
          <w:kern w:val="0"/>
          <w:sz w:val="24"/>
          <w:szCs w:val="24"/>
        </w:rPr>
        <w:t>的物品</w:t>
      </w:r>
      <w:r>
        <w:rPr>
          <w:kern w:val="0"/>
          <w:sz w:val="24"/>
          <w:szCs w:val="24"/>
        </w:rPr>
        <w:t>（或单元）</w:t>
      </w:r>
      <w:r>
        <w:rPr>
          <w:rFonts w:hint="eastAsia"/>
          <w:kern w:val="0"/>
          <w:sz w:val="24"/>
          <w:szCs w:val="24"/>
        </w:rPr>
        <w:t>，</w:t>
      </w:r>
      <w:r>
        <w:rPr>
          <w:kern w:val="0"/>
          <w:sz w:val="24"/>
          <w:szCs w:val="24"/>
        </w:rPr>
        <w:t>并赋予它们相同的值和不确定度</w:t>
      </w:r>
      <w:r>
        <w:rPr>
          <w:rFonts w:hint="eastAsia"/>
          <w:kern w:val="0"/>
          <w:sz w:val="24"/>
          <w:szCs w:val="24"/>
        </w:rPr>
        <w:t>。这期间通常需要基于对物质</w:t>
      </w:r>
      <w:r>
        <w:rPr>
          <w:kern w:val="0"/>
          <w:sz w:val="24"/>
          <w:szCs w:val="24"/>
        </w:rPr>
        <w:t>不同单元</w:t>
      </w:r>
      <w:r>
        <w:rPr>
          <w:rFonts w:hint="eastAsia"/>
          <w:kern w:val="0"/>
          <w:sz w:val="24"/>
          <w:szCs w:val="24"/>
        </w:rPr>
        <w:t>进行的</w:t>
      </w:r>
      <w:r>
        <w:rPr>
          <w:kern w:val="0"/>
          <w:sz w:val="24"/>
          <w:szCs w:val="24"/>
        </w:rPr>
        <w:t>重复测</w:t>
      </w:r>
      <w:r>
        <w:rPr>
          <w:rFonts w:hint="eastAsia"/>
          <w:kern w:val="0"/>
          <w:sz w:val="24"/>
          <w:szCs w:val="24"/>
        </w:rPr>
        <w:t>量来</w:t>
      </w:r>
      <w:r>
        <w:rPr>
          <w:kern w:val="0"/>
          <w:sz w:val="24"/>
          <w:szCs w:val="24"/>
        </w:rPr>
        <w:t>研究</w:t>
      </w:r>
      <w:r>
        <w:rPr>
          <w:rFonts w:hint="eastAsia"/>
          <w:kern w:val="0"/>
          <w:sz w:val="24"/>
          <w:szCs w:val="24"/>
        </w:rPr>
        <w:t>该</w:t>
      </w:r>
      <w:r>
        <w:rPr>
          <w:kern w:val="0"/>
          <w:sz w:val="24"/>
          <w:szCs w:val="24"/>
        </w:rPr>
        <w:t>批</w:t>
      </w:r>
      <w:r>
        <w:rPr>
          <w:rFonts w:hint="eastAsia"/>
          <w:kern w:val="0"/>
          <w:sz w:val="24"/>
          <w:szCs w:val="24"/>
        </w:rPr>
        <w:t>次</w:t>
      </w:r>
      <w:r>
        <w:rPr>
          <w:kern w:val="0"/>
          <w:sz w:val="24"/>
          <w:szCs w:val="24"/>
        </w:rPr>
        <w:t>的均匀性。</w:t>
      </w:r>
    </w:p>
    <w:p w14:paraId="62006BF5">
      <w:pPr>
        <w:tabs>
          <w:tab w:val="left" w:pos="1214"/>
        </w:tabs>
        <w:rPr>
          <w:kern w:val="0"/>
          <w:sz w:val="24"/>
          <w:szCs w:val="24"/>
        </w:rPr>
      </w:pPr>
      <w:r>
        <w:rPr>
          <w:kern w:val="0"/>
          <w:sz w:val="24"/>
          <w:szCs w:val="24"/>
        </w:rPr>
        <w:t xml:space="preserve">11.5.2 </w:t>
      </w:r>
      <w:bookmarkStart w:id="83" w:name="OLE_LINK28"/>
      <w:r>
        <w:rPr>
          <w:kern w:val="0"/>
          <w:sz w:val="24"/>
          <w:szCs w:val="24"/>
        </w:rPr>
        <w:t>ISO指南35</w:t>
      </w:r>
      <w:bookmarkEnd w:id="83"/>
      <w:r>
        <w:rPr>
          <w:kern w:val="0"/>
          <w:sz w:val="24"/>
          <w:szCs w:val="24"/>
        </w:rPr>
        <w:t>[97]</w:t>
      </w:r>
      <w:r>
        <w:rPr>
          <w:rFonts w:hint="eastAsia"/>
          <w:kern w:val="0"/>
          <w:sz w:val="24"/>
          <w:szCs w:val="24"/>
        </w:rPr>
        <w:t>为</w:t>
      </w:r>
      <w:r>
        <w:rPr>
          <w:kern w:val="0"/>
          <w:sz w:val="24"/>
          <w:szCs w:val="24"/>
        </w:rPr>
        <w:t>表征标准物质</w:t>
      </w:r>
      <w:r>
        <w:rPr>
          <w:rFonts w:hint="eastAsia"/>
          <w:kern w:val="0"/>
          <w:sz w:val="24"/>
          <w:szCs w:val="24"/>
        </w:rPr>
        <w:t>的</w:t>
      </w:r>
      <w:r>
        <w:rPr>
          <w:kern w:val="0"/>
          <w:sz w:val="24"/>
          <w:szCs w:val="24"/>
        </w:rPr>
        <w:t>均匀性</w:t>
      </w:r>
      <w:r>
        <w:rPr>
          <w:rFonts w:hint="eastAsia"/>
          <w:kern w:val="0"/>
          <w:sz w:val="24"/>
          <w:szCs w:val="24"/>
        </w:rPr>
        <w:t>提供了</w:t>
      </w:r>
      <w:r>
        <w:rPr>
          <w:kern w:val="0"/>
          <w:sz w:val="24"/>
          <w:szCs w:val="24"/>
        </w:rPr>
        <w:t>指南。该指南</w:t>
      </w:r>
      <w:r>
        <w:rPr>
          <w:rFonts w:hint="eastAsia"/>
          <w:kern w:val="0"/>
          <w:sz w:val="24"/>
          <w:szCs w:val="24"/>
        </w:rPr>
        <w:t>指出，</w:t>
      </w:r>
      <w:r>
        <w:rPr>
          <w:kern w:val="0"/>
          <w:sz w:val="24"/>
          <w:szCs w:val="24"/>
        </w:rPr>
        <w:t>均匀性研究</w:t>
      </w:r>
      <w:r>
        <w:rPr>
          <w:rFonts w:hint="eastAsia"/>
          <w:kern w:val="0"/>
          <w:sz w:val="24"/>
          <w:szCs w:val="24"/>
        </w:rPr>
        <w:t>传统上</w:t>
      </w:r>
      <w:r>
        <w:rPr>
          <w:kern w:val="0"/>
          <w:sz w:val="24"/>
          <w:szCs w:val="24"/>
        </w:rPr>
        <w:t>包含</w:t>
      </w:r>
      <w:r>
        <w:rPr>
          <w:rFonts w:hint="eastAsia"/>
          <w:kern w:val="0"/>
          <w:sz w:val="24"/>
          <w:szCs w:val="24"/>
        </w:rPr>
        <w:t>一项</w:t>
      </w:r>
      <w:r>
        <w:rPr>
          <w:kern w:val="0"/>
          <w:sz w:val="24"/>
          <w:szCs w:val="24"/>
        </w:rPr>
        <w:t>统计检验</w:t>
      </w:r>
      <w:r>
        <w:rPr>
          <w:rFonts w:hint="eastAsia"/>
          <w:kern w:val="0"/>
          <w:sz w:val="24"/>
          <w:szCs w:val="24"/>
        </w:rPr>
        <w:t>，以</w:t>
      </w:r>
      <w:r>
        <w:rPr>
          <w:kern w:val="0"/>
          <w:sz w:val="24"/>
          <w:szCs w:val="24"/>
        </w:rPr>
        <w:t>评估单元间差异是否明显大于单元内差异，或大于标准物质生产者测量单个单元时</w:t>
      </w:r>
      <w:r>
        <w:rPr>
          <w:rFonts w:hint="eastAsia"/>
          <w:kern w:val="0"/>
          <w:sz w:val="24"/>
          <w:szCs w:val="24"/>
        </w:rPr>
        <w:t>达到</w:t>
      </w:r>
      <w:r>
        <w:rPr>
          <w:kern w:val="0"/>
          <w:sz w:val="24"/>
          <w:szCs w:val="24"/>
        </w:rPr>
        <w:t>的不确定度</w:t>
      </w:r>
      <w:r>
        <w:rPr>
          <w:rFonts w:hint="eastAsia"/>
          <w:kern w:val="0"/>
          <w:sz w:val="24"/>
          <w:szCs w:val="24"/>
        </w:rPr>
        <w:t>。</w:t>
      </w:r>
      <w:r>
        <w:rPr>
          <w:kern w:val="0"/>
          <w:sz w:val="24"/>
          <w:szCs w:val="24"/>
        </w:rPr>
        <w:t>ISO指南35</w:t>
      </w:r>
      <w:r>
        <w:rPr>
          <w:rFonts w:hint="eastAsia"/>
          <w:kern w:val="0"/>
          <w:sz w:val="24"/>
          <w:szCs w:val="24"/>
        </w:rPr>
        <w:t>选择关注</w:t>
      </w:r>
      <w:r>
        <w:rPr>
          <w:kern w:val="0"/>
          <w:sz w:val="24"/>
          <w:szCs w:val="24"/>
        </w:rPr>
        <w:t>单元间标准偏差是否足够小</w:t>
      </w:r>
      <w:r>
        <w:rPr>
          <w:rFonts w:hint="eastAsia"/>
          <w:kern w:val="0"/>
          <w:sz w:val="24"/>
          <w:szCs w:val="24"/>
        </w:rPr>
        <w:t>，以满足</w:t>
      </w:r>
      <w:r>
        <w:rPr>
          <w:kern w:val="0"/>
          <w:sz w:val="24"/>
          <w:szCs w:val="24"/>
        </w:rPr>
        <w:t>候选标准物质的预期用途，</w:t>
      </w:r>
      <w:r>
        <w:rPr>
          <w:rFonts w:hint="eastAsia"/>
          <w:kern w:val="0"/>
          <w:sz w:val="24"/>
          <w:szCs w:val="24"/>
        </w:rPr>
        <w:t>为此，并在</w:t>
      </w:r>
      <w:r>
        <w:rPr>
          <w:kern w:val="0"/>
          <w:sz w:val="24"/>
          <w:szCs w:val="24"/>
        </w:rPr>
        <w:t>指南第7.10条中提出了4</w:t>
      </w:r>
      <w:r>
        <w:rPr>
          <w:rFonts w:hint="eastAsia"/>
          <w:kern w:val="0"/>
          <w:sz w:val="24"/>
          <w:szCs w:val="24"/>
        </w:rPr>
        <w:t>项检验准则</w:t>
      </w:r>
      <w:r>
        <w:rPr>
          <w:kern w:val="0"/>
          <w:sz w:val="24"/>
          <w:szCs w:val="24"/>
        </w:rPr>
        <w:t>：(a)</w:t>
      </w:r>
      <w:r>
        <w:rPr>
          <w:rFonts w:hint="eastAsia"/>
          <w:kern w:val="0"/>
          <w:sz w:val="24"/>
          <w:szCs w:val="24"/>
        </w:rPr>
        <w:t>~</w:t>
      </w:r>
      <w:r>
        <w:rPr>
          <w:kern w:val="0"/>
          <w:sz w:val="24"/>
          <w:szCs w:val="24"/>
        </w:rPr>
        <w:t>(c)</w:t>
      </w:r>
      <w:r>
        <w:rPr>
          <w:rFonts w:hint="eastAsia"/>
          <w:kern w:val="0"/>
          <w:sz w:val="24"/>
          <w:szCs w:val="24"/>
        </w:rPr>
        <w:t>准则</w:t>
      </w:r>
      <w:r>
        <w:rPr>
          <w:kern w:val="0"/>
          <w:sz w:val="24"/>
          <w:szCs w:val="24"/>
        </w:rPr>
        <w:t>是公认</w:t>
      </w:r>
      <w:r>
        <w:rPr>
          <w:rFonts w:hint="eastAsia"/>
          <w:kern w:val="0"/>
          <w:sz w:val="24"/>
          <w:szCs w:val="24"/>
        </w:rPr>
        <w:t>的</w:t>
      </w:r>
      <w:r>
        <w:rPr>
          <w:kern w:val="0"/>
          <w:sz w:val="24"/>
          <w:szCs w:val="24"/>
        </w:rPr>
        <w:t>实用</w:t>
      </w:r>
      <w:r>
        <w:rPr>
          <w:rFonts w:hint="eastAsia"/>
          <w:kern w:val="0"/>
          <w:sz w:val="24"/>
          <w:szCs w:val="24"/>
        </w:rPr>
        <w:t>约定，</w:t>
      </w:r>
      <w:r>
        <w:rPr>
          <w:kern w:val="0"/>
          <w:sz w:val="24"/>
          <w:szCs w:val="24"/>
        </w:rPr>
        <w:t>忽略</w:t>
      </w:r>
      <w:r>
        <w:rPr>
          <w:rFonts w:hint="eastAsia"/>
          <w:kern w:val="0"/>
          <w:sz w:val="24"/>
          <w:szCs w:val="24"/>
        </w:rPr>
        <w:t>了</w:t>
      </w:r>
      <w:r>
        <w:rPr>
          <w:kern w:val="0"/>
          <w:sz w:val="24"/>
          <w:szCs w:val="24"/>
        </w:rPr>
        <w:t>单元间标准偏差估计值</w:t>
      </w:r>
      <w:r>
        <w:rPr>
          <w:rFonts w:hint="eastAsia"/>
          <w:kern w:val="0"/>
          <w:sz w:val="24"/>
          <w:szCs w:val="24"/>
        </w:rPr>
        <w:t>所包含</w:t>
      </w:r>
      <w:r>
        <w:rPr>
          <w:kern w:val="0"/>
          <w:sz w:val="24"/>
          <w:szCs w:val="24"/>
        </w:rPr>
        <w:t>的抽样不确定度，；(d)</w:t>
      </w:r>
      <w:r>
        <w:rPr>
          <w:rFonts w:hint="eastAsia"/>
          <w:kern w:val="0"/>
          <w:sz w:val="24"/>
          <w:szCs w:val="24"/>
        </w:rPr>
        <w:t>准则</w:t>
      </w:r>
      <w:r>
        <w:rPr>
          <w:kern w:val="0"/>
          <w:sz w:val="24"/>
          <w:szCs w:val="24"/>
        </w:rPr>
        <w:t>推荐</w:t>
      </w:r>
      <w:r>
        <w:rPr>
          <w:rFonts w:hint="eastAsia"/>
          <w:kern w:val="0"/>
          <w:sz w:val="24"/>
          <w:szCs w:val="24"/>
        </w:rPr>
        <w:t>进行</w:t>
      </w:r>
      <w:r>
        <w:rPr>
          <w:spacing w:val="1"/>
          <w:kern w:val="0"/>
          <w:sz w:val="24"/>
          <w:szCs w:val="24"/>
        </w:rPr>
        <w:t>统计检验以确定</w:t>
      </w:r>
      <w:r>
        <w:rPr>
          <w:rFonts w:hint="eastAsia"/>
          <w:spacing w:val="1"/>
          <w:kern w:val="0"/>
          <w:sz w:val="24"/>
          <w:szCs w:val="24"/>
        </w:rPr>
        <w:t>“</w:t>
      </w:r>
      <w:r>
        <w:rPr>
          <w:kern w:val="0"/>
          <w:sz w:val="24"/>
          <w:szCs w:val="24"/>
        </w:rPr>
        <w:t>单元间项在95%的置信水平</w:t>
      </w:r>
      <w:r>
        <w:rPr>
          <w:rFonts w:hint="eastAsia"/>
          <w:kern w:val="0"/>
          <w:sz w:val="24"/>
          <w:szCs w:val="24"/>
        </w:rPr>
        <w:t>上不具有</w:t>
      </w:r>
      <w:r>
        <w:rPr>
          <w:kern w:val="0"/>
          <w:sz w:val="24"/>
          <w:szCs w:val="24"/>
        </w:rPr>
        <w:t>统计学</w:t>
      </w:r>
      <w:r>
        <w:rPr>
          <w:rFonts w:hint="eastAsia"/>
          <w:kern w:val="0"/>
          <w:sz w:val="24"/>
          <w:szCs w:val="24"/>
        </w:rPr>
        <w:t>显著性”</w:t>
      </w:r>
      <w:r>
        <w:rPr>
          <w:kern w:val="0"/>
          <w:sz w:val="24"/>
          <w:szCs w:val="24"/>
        </w:rPr>
        <w:t>，</w:t>
      </w:r>
      <w:r>
        <w:rPr>
          <w:spacing w:val="1"/>
          <w:kern w:val="0"/>
          <w:sz w:val="24"/>
          <w:szCs w:val="24"/>
        </w:rPr>
        <w:t>建议</w:t>
      </w:r>
      <w:r>
        <w:rPr>
          <w:rFonts w:hint="eastAsia"/>
          <w:spacing w:val="1"/>
          <w:kern w:val="0"/>
          <w:sz w:val="24"/>
          <w:szCs w:val="24"/>
        </w:rPr>
        <w:t>采用</w:t>
      </w:r>
      <w:r>
        <w:rPr>
          <w:kern w:val="0"/>
          <w:sz w:val="24"/>
          <w:szCs w:val="24"/>
        </w:rPr>
        <w:t>Senedecor-Fisher</w:t>
      </w:r>
      <w:r>
        <w:rPr>
          <w:spacing w:val="-8"/>
          <w:kern w:val="0"/>
          <w:sz w:val="24"/>
          <w:szCs w:val="24"/>
        </w:rPr>
        <w:t xml:space="preserve"> </w:t>
      </w:r>
      <w:r>
        <w:rPr>
          <w:i/>
          <w:kern w:val="0"/>
          <w:sz w:val="24"/>
          <w:szCs w:val="24"/>
        </w:rPr>
        <w:t>F</w:t>
      </w:r>
      <w:r>
        <w:rPr>
          <w:kern w:val="0"/>
          <w:sz w:val="24"/>
          <w:szCs w:val="24"/>
        </w:rPr>
        <w:t>检验作为</w:t>
      </w:r>
      <w:r>
        <w:rPr>
          <w:rFonts w:hint="eastAsia"/>
          <w:kern w:val="0"/>
          <w:sz w:val="24"/>
          <w:szCs w:val="24"/>
        </w:rPr>
        <w:t>一种</w:t>
      </w:r>
      <w:r>
        <w:rPr>
          <w:kern w:val="0"/>
          <w:sz w:val="24"/>
          <w:szCs w:val="24"/>
        </w:rPr>
        <w:t>可能</w:t>
      </w:r>
      <w:r>
        <w:rPr>
          <w:rFonts w:hint="eastAsia"/>
          <w:kern w:val="0"/>
          <w:sz w:val="24"/>
          <w:szCs w:val="24"/>
        </w:rPr>
        <w:t>的方法</w:t>
      </w:r>
      <w:r>
        <w:rPr>
          <w:kern w:val="0"/>
          <w:sz w:val="24"/>
          <w:szCs w:val="24"/>
        </w:rPr>
        <w:t>。</w:t>
      </w:r>
    </w:p>
    <w:p w14:paraId="453A722A">
      <w:pPr>
        <w:tabs>
          <w:tab w:val="left" w:pos="1214"/>
        </w:tabs>
        <w:rPr>
          <w:kern w:val="0"/>
          <w:sz w:val="24"/>
          <w:szCs w:val="24"/>
        </w:rPr>
      </w:pPr>
      <w:r>
        <w:rPr>
          <w:kern w:val="0"/>
          <w:sz w:val="24"/>
          <w:szCs w:val="24"/>
        </w:rPr>
        <w:t xml:space="preserve">11.5.3  </w:t>
      </w:r>
      <w:r>
        <w:rPr>
          <w:spacing w:val="1"/>
          <w:kern w:val="0"/>
          <w:sz w:val="24"/>
          <w:szCs w:val="24"/>
        </w:rPr>
        <w:t>S</w:t>
      </w:r>
      <w:r>
        <w:rPr>
          <w:spacing w:val="-1"/>
          <w:kern w:val="0"/>
          <w:sz w:val="24"/>
          <w:szCs w:val="24"/>
        </w:rPr>
        <w:t>n</w:t>
      </w:r>
      <w:r>
        <w:rPr>
          <w:spacing w:val="1"/>
          <w:kern w:val="0"/>
          <w:sz w:val="24"/>
          <w:szCs w:val="24"/>
        </w:rPr>
        <w:t>e</w:t>
      </w:r>
      <w:r>
        <w:rPr>
          <w:kern w:val="0"/>
          <w:sz w:val="24"/>
          <w:szCs w:val="24"/>
        </w:rPr>
        <w:t>decor</w:t>
      </w:r>
      <w:r>
        <w:rPr>
          <w:spacing w:val="1"/>
          <w:kern w:val="0"/>
          <w:sz w:val="24"/>
          <w:szCs w:val="24"/>
        </w:rPr>
        <w:t>-</w:t>
      </w:r>
      <w:r>
        <w:rPr>
          <w:kern w:val="0"/>
          <w:sz w:val="24"/>
          <w:szCs w:val="24"/>
        </w:rPr>
        <w:t>F</w:t>
      </w:r>
      <w:r>
        <w:rPr>
          <w:spacing w:val="1"/>
          <w:kern w:val="0"/>
          <w:sz w:val="24"/>
          <w:szCs w:val="24"/>
        </w:rPr>
        <w:t>i</w:t>
      </w:r>
      <w:r>
        <w:rPr>
          <w:kern w:val="0"/>
          <w:sz w:val="24"/>
          <w:szCs w:val="24"/>
        </w:rPr>
        <w:t>sher</w:t>
      </w:r>
      <w:r>
        <w:rPr>
          <w:spacing w:val="-9"/>
          <w:kern w:val="0"/>
          <w:sz w:val="24"/>
          <w:szCs w:val="24"/>
        </w:rPr>
        <w:t xml:space="preserve"> </w:t>
      </w:r>
      <w:r>
        <w:rPr>
          <w:i/>
          <w:spacing w:val="-1"/>
          <w:kern w:val="0"/>
          <w:sz w:val="24"/>
          <w:szCs w:val="24"/>
        </w:rPr>
        <w:t>F</w:t>
      </w:r>
      <w:r>
        <w:rPr>
          <w:spacing w:val="-2"/>
          <w:kern w:val="0"/>
          <w:sz w:val="24"/>
          <w:szCs w:val="24"/>
        </w:rPr>
        <w:t>检验通常使用</w:t>
      </w:r>
      <w:r>
        <w:rPr>
          <w:rFonts w:hint="eastAsia"/>
          <w:spacing w:val="-2"/>
          <w:kern w:val="0"/>
          <w:sz w:val="24"/>
          <w:szCs w:val="24"/>
        </w:rPr>
        <w:t>传统</w:t>
      </w:r>
      <w:r>
        <w:rPr>
          <w:spacing w:val="-2"/>
          <w:kern w:val="0"/>
          <w:sz w:val="24"/>
          <w:szCs w:val="24"/>
        </w:rPr>
        <w:t>方差分析</w:t>
      </w:r>
      <w:r>
        <w:rPr>
          <w:rFonts w:hint="eastAsia"/>
          <w:spacing w:val="-20"/>
          <w:kern w:val="0"/>
          <w:sz w:val="24"/>
          <w:szCs w:val="24"/>
        </w:rPr>
        <w:t>（</w:t>
      </w:r>
      <w:bookmarkStart w:id="84" w:name="OLE_LINK29"/>
      <w:r>
        <w:rPr>
          <w:spacing w:val="-2"/>
          <w:kern w:val="0"/>
          <w:sz w:val="24"/>
          <w:szCs w:val="24"/>
        </w:rPr>
        <w:t>A</w:t>
      </w:r>
      <w:r>
        <w:rPr>
          <w:kern w:val="0"/>
          <w:sz w:val="24"/>
          <w:szCs w:val="24"/>
        </w:rPr>
        <w:t>N</w:t>
      </w:r>
      <w:r>
        <w:rPr>
          <w:spacing w:val="1"/>
          <w:kern w:val="0"/>
          <w:sz w:val="24"/>
          <w:szCs w:val="24"/>
        </w:rPr>
        <w:t>O</w:t>
      </w:r>
      <w:r>
        <w:rPr>
          <w:spacing w:val="-3"/>
          <w:kern w:val="0"/>
          <w:sz w:val="24"/>
          <w:szCs w:val="24"/>
        </w:rPr>
        <w:t>V</w:t>
      </w:r>
      <w:r>
        <w:rPr>
          <w:kern w:val="0"/>
          <w:sz w:val="24"/>
          <w:szCs w:val="24"/>
        </w:rPr>
        <w:t>A</w:t>
      </w:r>
      <w:bookmarkEnd w:id="84"/>
      <w:r>
        <w:rPr>
          <w:rFonts w:hint="eastAsia"/>
          <w:spacing w:val="-20"/>
          <w:kern w:val="0"/>
          <w:sz w:val="24"/>
          <w:szCs w:val="24"/>
        </w:rPr>
        <w:t>）</w:t>
      </w:r>
      <w:r>
        <w:rPr>
          <w:spacing w:val="-3"/>
          <w:kern w:val="0"/>
          <w:sz w:val="24"/>
          <w:szCs w:val="24"/>
        </w:rPr>
        <w:t>的输出来进行</w:t>
      </w:r>
      <w:r>
        <w:rPr>
          <w:kern w:val="0"/>
          <w:sz w:val="24"/>
          <w:szCs w:val="24"/>
        </w:rPr>
        <w:t>。此类</w:t>
      </w:r>
      <w:r>
        <w:rPr>
          <w:spacing w:val="-2"/>
          <w:kern w:val="0"/>
          <w:sz w:val="24"/>
          <w:szCs w:val="24"/>
        </w:rPr>
        <w:t>A</w:t>
      </w:r>
      <w:r>
        <w:rPr>
          <w:kern w:val="0"/>
          <w:sz w:val="24"/>
          <w:szCs w:val="24"/>
        </w:rPr>
        <w:t>N</w:t>
      </w:r>
      <w:r>
        <w:rPr>
          <w:spacing w:val="1"/>
          <w:kern w:val="0"/>
          <w:sz w:val="24"/>
          <w:szCs w:val="24"/>
        </w:rPr>
        <w:t>O</w:t>
      </w:r>
      <w:r>
        <w:rPr>
          <w:spacing w:val="-3"/>
          <w:kern w:val="0"/>
          <w:sz w:val="24"/>
          <w:szCs w:val="24"/>
        </w:rPr>
        <w:t>V</w:t>
      </w:r>
      <w:r>
        <w:rPr>
          <w:kern w:val="0"/>
          <w:sz w:val="24"/>
          <w:szCs w:val="24"/>
        </w:rPr>
        <w:t>A</w:t>
      </w:r>
      <w:r>
        <w:rPr>
          <w:rFonts w:hint="eastAsia"/>
          <w:kern w:val="0"/>
          <w:sz w:val="24"/>
          <w:szCs w:val="24"/>
        </w:rPr>
        <w:t>所依据</w:t>
      </w:r>
      <w:r>
        <w:rPr>
          <w:kern w:val="0"/>
          <w:position w:val="2"/>
          <w:sz w:val="24"/>
          <w:szCs w:val="24"/>
        </w:rPr>
        <w:t>的统计模型</w:t>
      </w:r>
      <w:r>
        <w:rPr>
          <w:rFonts w:hint="eastAsia"/>
          <w:kern w:val="0"/>
          <w:position w:val="2"/>
          <w:sz w:val="24"/>
          <w:szCs w:val="24"/>
        </w:rPr>
        <w:t>将</w:t>
      </w:r>
      <w:r>
        <w:rPr>
          <w:kern w:val="0"/>
          <w:position w:val="2"/>
          <w:sz w:val="24"/>
          <w:szCs w:val="24"/>
        </w:rPr>
        <w:t>每</w:t>
      </w:r>
      <w:r>
        <w:rPr>
          <w:rFonts w:hint="eastAsia"/>
          <w:kern w:val="0"/>
          <w:position w:val="2"/>
          <w:sz w:val="24"/>
          <w:szCs w:val="24"/>
        </w:rPr>
        <w:t>个</w:t>
      </w:r>
      <w:r>
        <w:rPr>
          <w:kern w:val="0"/>
          <w:position w:val="2"/>
          <w:sz w:val="24"/>
          <w:szCs w:val="24"/>
        </w:rPr>
        <w:t>测得值</w:t>
      </w:r>
      <w:r>
        <w:rPr>
          <w:i/>
          <w:kern w:val="0"/>
          <w:position w:val="2"/>
          <w:sz w:val="24"/>
          <w:szCs w:val="24"/>
        </w:rPr>
        <w:t>w</w:t>
      </w:r>
      <w:r>
        <w:rPr>
          <w:i/>
          <w:kern w:val="0"/>
          <w:sz w:val="24"/>
          <w:szCs w:val="24"/>
          <w:vertAlign w:val="subscript"/>
        </w:rPr>
        <w:t>ij</w:t>
      </w:r>
      <w:r>
        <w:rPr>
          <w:kern w:val="0"/>
          <w:position w:val="2"/>
          <w:sz w:val="24"/>
          <w:szCs w:val="24"/>
        </w:rPr>
        <w:t>表示为被测量的值</w:t>
      </w:r>
      <w:r>
        <w:rPr>
          <w:i/>
          <w:kern w:val="0"/>
          <w:sz w:val="24"/>
          <w:szCs w:val="24"/>
        </w:rPr>
        <w:t>ω</w:t>
      </w:r>
      <w:r>
        <w:rPr>
          <w:kern w:val="0"/>
          <w:position w:val="2"/>
          <w:sz w:val="24"/>
          <w:szCs w:val="24"/>
        </w:rPr>
        <w:t>、</w:t>
      </w:r>
      <w:r>
        <w:rPr>
          <w:rFonts w:hint="eastAsia"/>
          <w:kern w:val="0"/>
          <w:position w:val="2"/>
          <w:sz w:val="24"/>
          <w:szCs w:val="24"/>
        </w:rPr>
        <w:t>单元</w:t>
      </w:r>
      <w:r>
        <w:rPr>
          <w:kern w:val="0"/>
          <w:position w:val="2"/>
          <w:sz w:val="24"/>
          <w:szCs w:val="24"/>
        </w:rPr>
        <w:t>效应</w:t>
      </w:r>
      <w:r>
        <w:rPr>
          <w:i/>
          <w:spacing w:val="10"/>
          <w:kern w:val="0"/>
          <w:position w:val="2"/>
          <w:sz w:val="24"/>
          <w:szCs w:val="24"/>
        </w:rPr>
        <w:sym w:font="Symbol" w:char="F06C"/>
      </w:r>
      <w:r>
        <w:rPr>
          <w:i/>
          <w:spacing w:val="10"/>
          <w:kern w:val="0"/>
          <w:position w:val="2"/>
          <w:sz w:val="24"/>
          <w:szCs w:val="24"/>
          <w:vertAlign w:val="subscript"/>
        </w:rPr>
        <w:t>j</w:t>
      </w:r>
      <w:r>
        <w:rPr>
          <w:kern w:val="0"/>
          <w:position w:val="2"/>
          <w:sz w:val="24"/>
          <w:szCs w:val="24"/>
        </w:rPr>
        <w:t>和测量误差</w:t>
      </w:r>
      <w:r>
        <w:rPr>
          <w:i/>
          <w:kern w:val="0"/>
          <w:position w:val="2"/>
          <w:sz w:val="24"/>
          <w:szCs w:val="24"/>
        </w:rPr>
        <w:sym w:font="Symbol" w:char="F065"/>
      </w:r>
      <w:r>
        <w:rPr>
          <w:i/>
          <w:kern w:val="0"/>
          <w:position w:val="2"/>
          <w:sz w:val="24"/>
          <w:szCs w:val="24"/>
          <w:vertAlign w:val="subscript"/>
        </w:rPr>
        <w:t>ij</w:t>
      </w:r>
      <w:r>
        <w:rPr>
          <w:i/>
          <w:spacing w:val="1"/>
          <w:kern w:val="0"/>
          <w:position w:val="2"/>
          <w:sz w:val="24"/>
          <w:szCs w:val="24"/>
          <w:vertAlign w:val="subscript"/>
        </w:rPr>
        <w:t xml:space="preserve"> </w:t>
      </w:r>
      <w:r>
        <w:rPr>
          <w:kern w:val="0"/>
          <w:position w:val="2"/>
          <w:sz w:val="24"/>
          <w:szCs w:val="24"/>
        </w:rPr>
        <w:t>之和，</w:t>
      </w:r>
      <w:r>
        <w:rPr>
          <w:rFonts w:hint="eastAsia"/>
          <w:kern w:val="0"/>
          <w:position w:val="2"/>
          <w:sz w:val="24"/>
          <w:szCs w:val="24"/>
        </w:rPr>
        <w:t>即</w:t>
      </w:r>
      <w:r>
        <w:rPr>
          <w:kern w:val="0"/>
          <w:position w:val="2"/>
          <w:sz w:val="24"/>
          <w:szCs w:val="24"/>
        </w:rPr>
        <w:t>对于</w:t>
      </w:r>
      <w:r>
        <w:rPr>
          <w:rFonts w:hint="eastAsia"/>
          <w:kern w:val="0"/>
          <w:position w:val="2"/>
          <w:sz w:val="24"/>
          <w:szCs w:val="24"/>
        </w:rPr>
        <w:t>第</w:t>
      </w:r>
      <w:r>
        <w:rPr>
          <w:i/>
          <w:kern w:val="0"/>
          <w:position w:val="2"/>
          <w:sz w:val="24"/>
          <w:szCs w:val="24"/>
        </w:rPr>
        <w:t>j</w:t>
      </w:r>
      <w:r>
        <w:rPr>
          <w:rFonts w:hint="eastAsia"/>
          <w:kern w:val="0"/>
          <w:position w:val="2"/>
          <w:sz w:val="24"/>
          <w:szCs w:val="24"/>
        </w:rPr>
        <w:t>个项目中</w:t>
      </w:r>
      <w:r>
        <w:rPr>
          <w:kern w:val="0"/>
          <w:position w:val="2"/>
          <w:sz w:val="24"/>
          <w:szCs w:val="24"/>
        </w:rPr>
        <w:t>的</w:t>
      </w:r>
      <w:r>
        <w:rPr>
          <w:rFonts w:hint="eastAsia"/>
          <w:kern w:val="0"/>
          <w:position w:val="2"/>
          <w:sz w:val="24"/>
          <w:szCs w:val="24"/>
        </w:rPr>
        <w:t>第</w:t>
      </w:r>
      <w:r>
        <w:rPr>
          <w:i/>
          <w:kern w:val="0"/>
          <w:position w:val="2"/>
          <w:sz w:val="24"/>
          <w:szCs w:val="24"/>
        </w:rPr>
        <w:t>i</w:t>
      </w:r>
      <w:r>
        <w:rPr>
          <w:rFonts w:hint="eastAsia"/>
          <w:kern w:val="0"/>
          <w:position w:val="2"/>
          <w:sz w:val="24"/>
          <w:szCs w:val="24"/>
        </w:rPr>
        <w:t>次</w:t>
      </w:r>
      <w:r>
        <w:rPr>
          <w:kern w:val="0"/>
          <w:position w:val="2"/>
          <w:sz w:val="24"/>
          <w:szCs w:val="24"/>
        </w:rPr>
        <w:t>重复测定</w:t>
      </w:r>
      <w:r>
        <w:rPr>
          <w:rFonts w:hint="eastAsia"/>
          <w:kern w:val="0"/>
          <w:position w:val="2"/>
          <w:sz w:val="24"/>
          <w:szCs w:val="24"/>
        </w:rPr>
        <w:t>：</w:t>
      </w:r>
      <m:oMath>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w</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ij</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=ω+</m:t>
        </m:r>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λ</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j</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m:t>
        </m:r>
        <m:sSub>
          <w:bookmarkStart w:id="85" w:name="OLE_LINK30"/>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ε</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ij</m:t>
            </m:r>
            <m:ctrlPr>
              <w:rPr>
                <w:rFonts w:ascii="Cambria Math" w:hAnsi="Cambria Math" w:cs="Segoe UI"/>
                <w:i/>
                <w:color w:val="404040"/>
                <w:shd w:val="clear" w:color="auto" w:fill="FFFFFF"/>
              </w:rPr>
            </m:ctrlPr>
          </m:sub>
        </m:sSub>
      </m:oMath>
      <w:bookmarkEnd w:id="85"/>
      <w:r>
        <w:rPr>
          <w:rFonts w:hint="eastAsia"/>
          <w:kern w:val="0"/>
          <w:position w:val="2"/>
          <w:sz w:val="24"/>
          <w:szCs w:val="24"/>
        </w:rPr>
        <w:t>，其中，单元</w:t>
      </w:r>
      <w:r>
        <w:rPr>
          <w:kern w:val="0"/>
          <w:position w:val="2"/>
          <w:sz w:val="24"/>
          <w:szCs w:val="24"/>
        </w:rPr>
        <w:t>效应</w:t>
      </w:r>
      <w:r>
        <w:rPr>
          <w:i/>
          <w:spacing w:val="10"/>
          <w:kern w:val="0"/>
          <w:position w:val="2"/>
          <w:sz w:val="24"/>
          <w:szCs w:val="24"/>
        </w:rPr>
        <w:sym w:font="Symbol" w:char="F06C"/>
      </w:r>
      <w:r>
        <w:rPr>
          <w:i/>
          <w:spacing w:val="10"/>
          <w:kern w:val="0"/>
          <w:position w:val="2"/>
          <w:sz w:val="24"/>
          <w:szCs w:val="24"/>
          <w:vertAlign w:val="subscript"/>
        </w:rPr>
        <w:t>j</w:t>
      </w:r>
      <w:bookmarkStart w:id="86" w:name="OLE_LINK33"/>
      <w:r>
        <w:rPr>
          <w:rFonts w:hint="eastAsia"/>
          <w:iCs/>
          <w:spacing w:val="10"/>
          <w:kern w:val="0"/>
          <w:position w:val="2"/>
          <w:sz w:val="24"/>
          <w:szCs w:val="24"/>
        </w:rPr>
        <w:t>被</w:t>
      </w:r>
      <w:r>
        <w:rPr>
          <w:kern w:val="0"/>
          <w:position w:val="2"/>
          <w:sz w:val="24"/>
          <w:szCs w:val="24"/>
        </w:rPr>
        <w:t>建模</w:t>
      </w:r>
      <w:r>
        <w:rPr>
          <w:rFonts w:hint="eastAsia"/>
          <w:kern w:val="0"/>
          <w:position w:val="2"/>
          <w:sz w:val="24"/>
          <w:szCs w:val="24"/>
        </w:rPr>
        <w:t>为服从</w:t>
      </w:r>
      <w:r>
        <w:rPr>
          <w:kern w:val="0"/>
          <w:position w:val="2"/>
          <w:sz w:val="24"/>
          <w:szCs w:val="24"/>
        </w:rPr>
        <w:t>均值为</w:t>
      </w:r>
      <w:r>
        <w:rPr>
          <w:kern w:val="0"/>
          <w:sz w:val="24"/>
          <w:szCs w:val="24"/>
        </w:rPr>
        <w:t>0、未知标准偏差</w:t>
      </w:r>
      <w:bookmarkEnd w:id="86"/>
      <w:r>
        <w:rPr>
          <w:i/>
          <w:kern w:val="0"/>
          <w:sz w:val="24"/>
          <w:szCs w:val="24"/>
        </w:rPr>
        <w:t>τ</w:t>
      </w:r>
      <w:r>
        <w:rPr>
          <w:kern w:val="0"/>
          <w:sz w:val="24"/>
          <w:szCs w:val="24"/>
        </w:rPr>
        <w:t>的正态分布的样本，而</w:t>
      </w:r>
      <m:oMath>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ε</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ij</m:t>
            </m:r>
            <m:ctrlPr>
              <w:rPr>
                <w:rFonts w:ascii="Cambria Math" w:hAnsi="Cambria Math" w:cs="Segoe UI"/>
                <w:i/>
                <w:color w:val="404040"/>
                <w:shd w:val="clear" w:color="auto" w:fill="FFFFFF"/>
              </w:rPr>
            </m:ctrlPr>
          </m:sub>
        </m:sSub>
      </m:oMath>
      <w:r>
        <w:rPr>
          <w:rFonts w:hint="eastAsia"/>
          <w:iCs/>
          <w:spacing w:val="10"/>
          <w:kern w:val="0"/>
          <w:position w:val="2"/>
          <w:sz w:val="24"/>
          <w:szCs w:val="24"/>
        </w:rPr>
        <w:t>被</w:t>
      </w:r>
      <w:r>
        <w:rPr>
          <w:kern w:val="0"/>
          <w:position w:val="2"/>
          <w:sz w:val="24"/>
          <w:szCs w:val="24"/>
        </w:rPr>
        <w:t>建模</w:t>
      </w:r>
      <w:r>
        <w:rPr>
          <w:rFonts w:hint="eastAsia"/>
          <w:kern w:val="0"/>
          <w:position w:val="2"/>
          <w:sz w:val="24"/>
          <w:szCs w:val="24"/>
        </w:rPr>
        <w:t>为服从</w:t>
      </w:r>
      <w:r>
        <w:rPr>
          <w:kern w:val="0"/>
          <w:position w:val="2"/>
          <w:sz w:val="24"/>
          <w:szCs w:val="24"/>
        </w:rPr>
        <w:t>均值为</w:t>
      </w:r>
      <w:r>
        <w:rPr>
          <w:kern w:val="0"/>
          <w:sz w:val="24"/>
          <w:szCs w:val="24"/>
        </w:rPr>
        <w:t>0、未知标准偏差</w:t>
      </w:r>
      <w:r>
        <w:rPr>
          <w:i/>
          <w:kern w:val="0"/>
          <w:sz w:val="24"/>
          <w:szCs w:val="24"/>
        </w:rPr>
        <w:t>σ</w:t>
      </w:r>
      <w:r>
        <w:rPr>
          <w:kern w:val="0"/>
          <w:sz w:val="24"/>
          <w:szCs w:val="24"/>
        </w:rPr>
        <w:t>的正态分布的样本。由于</w:t>
      </w:r>
      <w:r>
        <w:rPr>
          <w:rFonts w:hint="eastAsia"/>
          <w:kern w:val="0"/>
          <w:sz w:val="24"/>
          <w:szCs w:val="24"/>
        </w:rPr>
        <w:t>单元</w:t>
      </w:r>
      <w:r>
        <w:rPr>
          <w:kern w:val="0"/>
          <w:sz w:val="24"/>
          <w:szCs w:val="24"/>
        </w:rPr>
        <w:t>效应</w:t>
      </w:r>
      <w:r>
        <w:rPr>
          <w:rFonts w:hint="eastAsia"/>
          <w:kern w:val="0"/>
          <w:sz w:val="24"/>
          <w:szCs w:val="24"/>
        </w:rPr>
        <w:t>被建模为</w:t>
      </w:r>
      <w:r>
        <w:rPr>
          <w:kern w:val="0"/>
          <w:sz w:val="24"/>
          <w:szCs w:val="24"/>
        </w:rPr>
        <w:t>随机变量，所以该模型是一个</w:t>
      </w:r>
      <w:r>
        <w:rPr>
          <w:i/>
          <w:iCs/>
          <w:kern w:val="0"/>
          <w:sz w:val="24"/>
          <w:szCs w:val="24"/>
        </w:rPr>
        <w:t>随机效应模型</w:t>
      </w:r>
      <w:r>
        <w:rPr>
          <w:kern w:val="0"/>
          <w:sz w:val="24"/>
          <w:szCs w:val="24"/>
        </w:rPr>
        <w:t>。在</w:t>
      </w:r>
      <w:r>
        <w:rPr>
          <w:rFonts w:hint="eastAsia"/>
          <w:kern w:val="0"/>
          <w:sz w:val="24"/>
          <w:szCs w:val="24"/>
        </w:rPr>
        <w:t>此框架下</w:t>
      </w:r>
      <w:r>
        <w:rPr>
          <w:kern w:val="0"/>
          <w:sz w:val="24"/>
          <w:szCs w:val="24"/>
        </w:rPr>
        <w:t>，Senedecor-Fisher</w:t>
      </w:r>
      <w:r>
        <w:rPr>
          <w:spacing w:val="13"/>
          <w:kern w:val="0"/>
          <w:sz w:val="24"/>
          <w:szCs w:val="24"/>
        </w:rPr>
        <w:t xml:space="preserve"> </w:t>
      </w:r>
      <w:r>
        <w:rPr>
          <w:i/>
          <w:kern w:val="0"/>
          <w:sz w:val="24"/>
          <w:szCs w:val="24"/>
        </w:rPr>
        <w:t>F</w:t>
      </w:r>
      <w:r>
        <w:rPr>
          <w:kern w:val="0"/>
          <w:sz w:val="24"/>
          <w:szCs w:val="24"/>
        </w:rPr>
        <w:t>检验等</w:t>
      </w:r>
      <w:r>
        <w:rPr>
          <w:rFonts w:hint="eastAsia"/>
          <w:kern w:val="0"/>
          <w:sz w:val="24"/>
          <w:szCs w:val="24"/>
        </w:rPr>
        <w:t>价</w:t>
      </w:r>
      <w:r>
        <w:rPr>
          <w:kern w:val="0"/>
          <w:sz w:val="24"/>
          <w:szCs w:val="24"/>
        </w:rPr>
        <w:t>于检验假设</w:t>
      </w:r>
      <w:r>
        <w:rPr>
          <w:i/>
          <w:kern w:val="0"/>
          <w:sz w:val="24"/>
          <w:szCs w:val="24"/>
        </w:rPr>
        <w:t xml:space="preserve">τ </w:t>
      </w:r>
      <w:r>
        <w:rPr>
          <w:kern w:val="0"/>
          <w:sz w:val="24"/>
          <w:szCs w:val="24"/>
        </w:rPr>
        <w:t>= 0（</w:t>
      </w:r>
      <w:r>
        <w:rPr>
          <w:rFonts w:hint="eastAsia"/>
          <w:kern w:val="0"/>
          <w:sz w:val="24"/>
          <w:szCs w:val="24"/>
        </w:rPr>
        <w:t>采</w:t>
      </w:r>
      <w:r>
        <w:rPr>
          <w:kern w:val="0"/>
          <w:sz w:val="24"/>
          <w:szCs w:val="24"/>
        </w:rPr>
        <w:t>用适当的单元</w:t>
      </w:r>
      <w:r>
        <w:rPr>
          <w:spacing w:val="-1"/>
          <w:kern w:val="0"/>
          <w:sz w:val="24"/>
          <w:szCs w:val="24"/>
        </w:rPr>
        <w:t>）。在实践中，对于许多标准物质</w:t>
      </w:r>
      <w:r>
        <w:rPr>
          <w:rFonts w:hint="eastAsia"/>
          <w:spacing w:val="-1"/>
          <w:kern w:val="0"/>
          <w:sz w:val="24"/>
          <w:szCs w:val="24"/>
        </w:rPr>
        <w:t>而言，一定程度的</w:t>
      </w:r>
      <w:r>
        <w:rPr>
          <w:spacing w:val="-1"/>
          <w:kern w:val="0"/>
          <w:sz w:val="24"/>
          <w:szCs w:val="24"/>
        </w:rPr>
        <w:t>不均匀性是可以接受的，</w:t>
      </w:r>
      <w:r>
        <w:rPr>
          <w:rFonts w:hint="eastAsia"/>
          <w:spacing w:val="-1"/>
          <w:kern w:val="0"/>
          <w:sz w:val="24"/>
          <w:szCs w:val="24"/>
        </w:rPr>
        <w:t>且这种不均匀性</w:t>
      </w:r>
      <w:r>
        <w:rPr>
          <w:spacing w:val="-1"/>
          <w:kern w:val="0"/>
          <w:sz w:val="24"/>
          <w:szCs w:val="24"/>
        </w:rPr>
        <w:t>在</w:t>
      </w:r>
      <w:r>
        <w:rPr>
          <w:rFonts w:hint="eastAsia"/>
          <w:spacing w:val="-1"/>
          <w:kern w:val="0"/>
          <w:sz w:val="24"/>
          <w:szCs w:val="24"/>
        </w:rPr>
        <w:t>与</w:t>
      </w:r>
      <w:r>
        <w:rPr>
          <w:i/>
          <w:kern w:val="0"/>
          <w:sz w:val="24"/>
          <w:szCs w:val="24"/>
        </w:rPr>
        <w:t>ω</w:t>
      </w:r>
      <w:r>
        <w:rPr>
          <w:kern w:val="0"/>
          <w:sz w:val="24"/>
          <w:szCs w:val="24"/>
        </w:rPr>
        <w:t>估计值</w:t>
      </w:r>
      <w:r>
        <w:rPr>
          <w:rFonts w:hint="eastAsia"/>
          <w:kern w:val="0"/>
          <w:sz w:val="24"/>
          <w:szCs w:val="24"/>
        </w:rPr>
        <w:t>相关</w:t>
      </w:r>
      <w:r>
        <w:rPr>
          <w:kern w:val="0"/>
          <w:sz w:val="24"/>
          <w:szCs w:val="24"/>
        </w:rPr>
        <w:t>的不确定度</w:t>
      </w:r>
      <w:r>
        <w:rPr>
          <w:rFonts w:hint="eastAsia"/>
          <w:kern w:val="0"/>
          <w:sz w:val="24"/>
          <w:szCs w:val="24"/>
        </w:rPr>
        <w:t>中得到承认和体现</w:t>
      </w:r>
      <w:r>
        <w:rPr>
          <w:kern w:val="0"/>
          <w:sz w:val="24"/>
          <w:szCs w:val="24"/>
        </w:rPr>
        <w:t>。当发现某候选标准物质的不均匀性过大时，有些情况下</w:t>
      </w:r>
      <w:r>
        <w:rPr>
          <w:rFonts w:hint="eastAsia"/>
          <w:kern w:val="0"/>
          <w:sz w:val="24"/>
          <w:szCs w:val="24"/>
        </w:rPr>
        <w:t>还有可能</w:t>
      </w:r>
      <w:r>
        <w:rPr>
          <w:kern w:val="0"/>
          <w:sz w:val="24"/>
          <w:szCs w:val="24"/>
        </w:rPr>
        <w:t>将其分成</w:t>
      </w:r>
      <w:r>
        <w:rPr>
          <w:rFonts w:hint="eastAsia"/>
          <w:kern w:val="0"/>
          <w:sz w:val="24"/>
          <w:szCs w:val="24"/>
        </w:rPr>
        <w:t>若干</w:t>
      </w:r>
      <w:r>
        <w:rPr>
          <w:kern w:val="0"/>
          <w:sz w:val="24"/>
          <w:szCs w:val="24"/>
        </w:rPr>
        <w:t>足够均匀的部分</w:t>
      </w:r>
      <w:r>
        <w:rPr>
          <w:rFonts w:hint="eastAsia"/>
          <w:kern w:val="0"/>
          <w:sz w:val="24"/>
          <w:szCs w:val="24"/>
        </w:rPr>
        <w:t>：</w:t>
      </w:r>
      <w:r>
        <w:rPr>
          <w:kern w:val="0"/>
          <w:sz w:val="24"/>
          <w:szCs w:val="24"/>
        </w:rPr>
        <w:t>这种情况</w:t>
      </w:r>
      <w:r>
        <w:rPr>
          <w:rFonts w:hint="eastAsia"/>
          <w:kern w:val="0"/>
          <w:sz w:val="24"/>
          <w:szCs w:val="24"/>
        </w:rPr>
        <w:t>常见于</w:t>
      </w:r>
      <w:r>
        <w:rPr>
          <w:kern w:val="0"/>
          <w:sz w:val="24"/>
          <w:szCs w:val="24"/>
        </w:rPr>
        <w:t>气体混合物标准物质，</w:t>
      </w:r>
      <w:r>
        <w:rPr>
          <w:rFonts w:hint="eastAsia"/>
          <w:kern w:val="0"/>
          <w:sz w:val="24"/>
          <w:szCs w:val="24"/>
        </w:rPr>
        <w:t>其各单元为</w:t>
      </w:r>
      <w:r>
        <w:rPr>
          <w:kern w:val="0"/>
          <w:sz w:val="24"/>
          <w:szCs w:val="24"/>
        </w:rPr>
        <w:t>钢瓶</w:t>
      </w:r>
      <w:r>
        <w:rPr>
          <w:rFonts w:hint="eastAsia"/>
          <w:kern w:val="0"/>
          <w:sz w:val="24"/>
          <w:szCs w:val="24"/>
        </w:rPr>
        <w:t>，这些钢瓶通过从多个批次的</w:t>
      </w:r>
      <w:r>
        <w:rPr>
          <w:kern w:val="0"/>
          <w:sz w:val="24"/>
          <w:szCs w:val="24"/>
        </w:rPr>
        <w:t>混合</w:t>
      </w:r>
      <w:r>
        <w:rPr>
          <w:rFonts w:hint="eastAsia"/>
          <w:kern w:val="0"/>
          <w:sz w:val="24"/>
          <w:szCs w:val="24"/>
        </w:rPr>
        <w:t>物</w:t>
      </w:r>
      <w:r>
        <w:rPr>
          <w:kern w:val="0"/>
          <w:sz w:val="24"/>
          <w:szCs w:val="24"/>
        </w:rPr>
        <w:t>中抽取</w:t>
      </w:r>
      <w:r>
        <w:rPr>
          <w:rFonts w:hint="eastAsia"/>
          <w:kern w:val="0"/>
          <w:sz w:val="24"/>
          <w:szCs w:val="24"/>
        </w:rPr>
        <w:t>灌充，名义上具有</w:t>
      </w:r>
      <w:r>
        <w:rPr>
          <w:kern w:val="0"/>
          <w:sz w:val="24"/>
          <w:szCs w:val="24"/>
        </w:rPr>
        <w:t>相同组分</w:t>
      </w:r>
      <w:r>
        <w:rPr>
          <w:rFonts w:hint="eastAsia"/>
          <w:kern w:val="0"/>
          <w:sz w:val="24"/>
          <w:szCs w:val="24"/>
        </w:rPr>
        <w:t>，</w:t>
      </w:r>
      <w:r>
        <w:rPr>
          <w:kern w:val="0"/>
          <w:sz w:val="24"/>
          <w:szCs w:val="24"/>
        </w:rPr>
        <w:t>但实际组分对于预期目的来说</w:t>
      </w:r>
      <w:r>
        <w:rPr>
          <w:rFonts w:hint="eastAsia"/>
          <w:kern w:val="0"/>
          <w:sz w:val="24"/>
          <w:szCs w:val="24"/>
        </w:rPr>
        <w:t>差异过</w:t>
      </w:r>
      <w:r>
        <w:rPr>
          <w:kern w:val="0"/>
          <w:sz w:val="24"/>
          <w:szCs w:val="24"/>
        </w:rPr>
        <w:t>大。</w:t>
      </w:r>
    </w:p>
    <w:p w14:paraId="6E3A9F21">
      <w:pPr>
        <w:tabs>
          <w:tab w:val="left" w:pos="1214"/>
        </w:tabs>
        <w:rPr>
          <w:kern w:val="0"/>
          <w:sz w:val="24"/>
          <w:szCs w:val="24"/>
        </w:rPr>
      </w:pPr>
      <w:r>
        <w:rPr>
          <w:kern w:val="0"/>
          <w:sz w:val="24"/>
          <w:szCs w:val="24"/>
        </w:rPr>
        <w:t>11.5.4  Snedecor-Fisher</w:t>
      </w:r>
      <w:r>
        <w:rPr>
          <w:spacing w:val="44"/>
          <w:kern w:val="0"/>
          <w:sz w:val="24"/>
          <w:szCs w:val="24"/>
        </w:rPr>
        <w:t xml:space="preserve"> </w:t>
      </w:r>
      <w:r>
        <w:rPr>
          <w:i/>
          <w:kern w:val="0"/>
          <w:sz w:val="24"/>
          <w:szCs w:val="24"/>
        </w:rPr>
        <w:t>F</w:t>
      </w:r>
      <w:r>
        <w:rPr>
          <w:kern w:val="0"/>
          <w:sz w:val="24"/>
          <w:szCs w:val="24"/>
        </w:rPr>
        <w:t>检验对于上述假设的违反非常敏感，</w:t>
      </w:r>
      <w:r>
        <w:rPr>
          <w:rFonts w:hint="eastAsia"/>
          <w:kern w:val="0"/>
          <w:sz w:val="24"/>
          <w:szCs w:val="24"/>
        </w:rPr>
        <w:t>而这些</w:t>
      </w:r>
      <w:r>
        <w:rPr>
          <w:kern w:val="0"/>
          <w:sz w:val="24"/>
          <w:szCs w:val="24"/>
        </w:rPr>
        <w:t>假设</w:t>
      </w:r>
      <w:r>
        <w:rPr>
          <w:rFonts w:hint="eastAsia"/>
          <w:kern w:val="0"/>
          <w:sz w:val="24"/>
          <w:szCs w:val="24"/>
        </w:rPr>
        <w:t>验证了底层</w:t>
      </w:r>
      <w:r>
        <w:rPr>
          <w:kern w:val="0"/>
          <w:sz w:val="24"/>
          <w:szCs w:val="24"/>
        </w:rPr>
        <w:t>统计模型的</w:t>
      </w:r>
      <w:r>
        <w:rPr>
          <w:rFonts w:hint="eastAsia"/>
          <w:kern w:val="0"/>
          <w:sz w:val="24"/>
          <w:szCs w:val="24"/>
        </w:rPr>
        <w:t>有效性。</w:t>
      </w:r>
      <w:r>
        <w:rPr>
          <w:kern w:val="0"/>
          <w:sz w:val="24"/>
          <w:szCs w:val="24"/>
        </w:rPr>
        <w:t>因此</w:t>
      </w:r>
      <w:r>
        <w:rPr>
          <w:rFonts w:hint="eastAsia"/>
          <w:kern w:val="0"/>
          <w:sz w:val="24"/>
          <w:szCs w:val="24"/>
        </w:rPr>
        <w:t>，</w:t>
      </w:r>
      <w:r>
        <w:rPr>
          <w:kern w:val="0"/>
          <w:sz w:val="24"/>
          <w:szCs w:val="24"/>
        </w:rPr>
        <w:t>需要检查这些假设的有效性，</w:t>
      </w:r>
      <w:r>
        <w:rPr>
          <w:rFonts w:hint="eastAsia"/>
          <w:kern w:val="0"/>
          <w:sz w:val="24"/>
          <w:szCs w:val="24"/>
        </w:rPr>
        <w:t>至少</w:t>
      </w:r>
      <w:r>
        <w:rPr>
          <w:kern w:val="0"/>
          <w:sz w:val="24"/>
          <w:szCs w:val="24"/>
        </w:rPr>
        <w:t>要检查项目效应</w:t>
      </w:r>
      <w:r>
        <w:rPr>
          <w:rFonts w:hint="eastAsia"/>
          <w:kern w:val="0"/>
          <w:sz w:val="24"/>
          <w:szCs w:val="24"/>
        </w:rPr>
        <w:t>及</w:t>
      </w:r>
      <w:r>
        <w:rPr>
          <w:kern w:val="0"/>
          <w:sz w:val="24"/>
          <w:szCs w:val="24"/>
        </w:rPr>
        <w:t>测量误差估计值的QQ图[28]。无论Kruskal-Wallis检验[78，第6.1节]（</w:t>
      </w:r>
      <w:r>
        <w:rPr>
          <w:rFonts w:hint="eastAsia"/>
          <w:kern w:val="0"/>
          <w:sz w:val="24"/>
          <w:szCs w:val="24"/>
        </w:rPr>
        <w:t>使</w:t>
      </w:r>
      <w:r>
        <w:rPr>
          <w:kern w:val="0"/>
          <w:sz w:val="24"/>
          <w:szCs w:val="24"/>
        </w:rPr>
        <w:t>用</w:t>
      </w:r>
      <w:r>
        <w:rPr>
          <w:rFonts w:hint="eastAsia"/>
          <w:kern w:val="0"/>
          <w:sz w:val="24"/>
          <w:szCs w:val="24"/>
        </w:rPr>
        <w:t>“</w:t>
      </w:r>
      <w:r>
        <w:rPr>
          <w:kern w:val="0"/>
          <w:sz w:val="24"/>
          <w:szCs w:val="24"/>
        </w:rPr>
        <w:t>base</w:t>
      </w:r>
      <w:r>
        <w:rPr>
          <w:rFonts w:hint="eastAsia"/>
          <w:kern w:val="0"/>
          <w:sz w:val="24"/>
          <w:szCs w:val="24"/>
        </w:rPr>
        <w:t>”</w:t>
      </w:r>
      <w:r>
        <w:rPr>
          <w:kern w:val="0"/>
          <w:sz w:val="24"/>
          <w:szCs w:val="24"/>
        </w:rPr>
        <w:t>R中包含的kruskal.test函数</w:t>
      </w:r>
      <w:r>
        <w:rPr>
          <w:rFonts w:hint="eastAsia"/>
          <w:kern w:val="0"/>
          <w:sz w:val="24"/>
          <w:szCs w:val="24"/>
        </w:rPr>
        <w:t>实现</w:t>
      </w:r>
      <w:r>
        <w:rPr>
          <w:kern w:val="0"/>
          <w:sz w:val="24"/>
          <w:szCs w:val="24"/>
        </w:rPr>
        <w:t>，可从网站</w:t>
      </w:r>
      <w:r>
        <w:fldChar w:fldCharType="begin"/>
      </w:r>
      <w:r>
        <w:instrText xml:space="preserve"> HYPERLINK "https://www.r-project.org/" </w:instrText>
      </w:r>
      <w:r>
        <w:fldChar w:fldCharType="separate"/>
      </w:r>
      <w:r>
        <w:rPr>
          <w:rStyle w:val="32"/>
          <w:kern w:val="0"/>
          <w:sz w:val="24"/>
          <w:szCs w:val="24"/>
        </w:rPr>
        <w:t>https://www.r-project.org/</w:t>
      </w:r>
      <w:r>
        <w:rPr>
          <w:rStyle w:val="32"/>
          <w:kern w:val="0"/>
          <w:sz w:val="24"/>
          <w:szCs w:val="24"/>
        </w:rPr>
        <w:fldChar w:fldCharType="end"/>
      </w:r>
      <w:r>
        <w:rPr>
          <w:rFonts w:hint="eastAsia"/>
          <w:kern w:val="0"/>
          <w:sz w:val="24"/>
          <w:szCs w:val="24"/>
        </w:rPr>
        <w:t>中</w:t>
      </w:r>
      <w:r>
        <w:rPr>
          <w:kern w:val="0"/>
          <w:sz w:val="24"/>
          <w:szCs w:val="24"/>
        </w:rPr>
        <w:t>获取），还是Fisher-Pitman置换检验[14]（</w:t>
      </w:r>
      <w:r>
        <w:rPr>
          <w:rFonts w:hint="eastAsia"/>
          <w:kern w:val="0"/>
          <w:sz w:val="24"/>
          <w:szCs w:val="24"/>
        </w:rPr>
        <w:t>使</w:t>
      </w:r>
      <w:r>
        <w:rPr>
          <w:kern w:val="0"/>
          <w:sz w:val="24"/>
          <w:szCs w:val="24"/>
        </w:rPr>
        <w:t>用R包coin的oneway_test函数实</w:t>
      </w:r>
      <w:r>
        <w:rPr>
          <w:rFonts w:hint="eastAsia"/>
          <w:kern w:val="0"/>
          <w:sz w:val="24"/>
          <w:szCs w:val="24"/>
        </w:rPr>
        <w:t>现</w:t>
      </w:r>
      <w:r>
        <w:rPr>
          <w:kern w:val="0"/>
          <w:sz w:val="24"/>
          <w:szCs w:val="24"/>
        </w:rPr>
        <w:t>，可从网站</w:t>
      </w:r>
      <w:r>
        <w:fldChar w:fldCharType="begin"/>
      </w:r>
      <w:r>
        <w:instrText xml:space="preserve"> HYPERLINK "https://www.r-project.org/" \h </w:instrText>
      </w:r>
      <w:r>
        <w:fldChar w:fldCharType="separate"/>
      </w:r>
      <w:r>
        <w:rPr>
          <w:kern w:val="0"/>
          <w:sz w:val="24"/>
          <w:szCs w:val="24"/>
        </w:rPr>
        <w:t>https://www.r-project.org/</w:t>
      </w:r>
      <w:r>
        <w:rPr>
          <w:kern w:val="0"/>
          <w:sz w:val="24"/>
          <w:szCs w:val="24"/>
        </w:rPr>
        <w:fldChar w:fldCharType="end"/>
      </w:r>
      <w:r>
        <w:rPr>
          <w:rFonts w:hint="eastAsia"/>
          <w:kern w:val="0"/>
          <w:sz w:val="24"/>
          <w:szCs w:val="24"/>
        </w:rPr>
        <w:t>中</w:t>
      </w:r>
      <w:r>
        <w:rPr>
          <w:kern w:val="0"/>
          <w:sz w:val="24"/>
          <w:szCs w:val="24"/>
        </w:rPr>
        <w:t>获取），都不要求正态性</w:t>
      </w:r>
      <w:r>
        <w:rPr>
          <w:rFonts w:hint="eastAsia"/>
          <w:kern w:val="0"/>
          <w:sz w:val="24"/>
          <w:szCs w:val="24"/>
        </w:rPr>
        <w:t>的</w:t>
      </w:r>
      <w:r>
        <w:rPr>
          <w:kern w:val="0"/>
          <w:sz w:val="24"/>
          <w:szCs w:val="24"/>
        </w:rPr>
        <w:t>假设，而且都可用</w:t>
      </w:r>
      <w:r>
        <w:rPr>
          <w:rFonts w:hint="eastAsia"/>
          <w:kern w:val="0"/>
          <w:sz w:val="24"/>
          <w:szCs w:val="24"/>
        </w:rPr>
        <w:t>来</w:t>
      </w:r>
      <w:r>
        <w:rPr>
          <w:kern w:val="0"/>
          <w:sz w:val="24"/>
          <w:szCs w:val="24"/>
        </w:rPr>
        <w:t>评估均匀性，因为当可以在从每个项目</w:t>
      </w:r>
      <w:r>
        <w:rPr>
          <w:rFonts w:hint="eastAsia"/>
          <w:kern w:val="0"/>
          <w:sz w:val="24"/>
          <w:szCs w:val="24"/>
        </w:rPr>
        <w:t>单元</w:t>
      </w:r>
      <w:r>
        <w:rPr>
          <w:kern w:val="0"/>
          <w:sz w:val="24"/>
          <w:szCs w:val="24"/>
        </w:rPr>
        <w:t>中抽取多个等分样品确定被测量时，它们</w:t>
      </w:r>
      <w:r>
        <w:rPr>
          <w:rFonts w:hint="eastAsia"/>
          <w:kern w:val="0"/>
          <w:sz w:val="24"/>
          <w:szCs w:val="24"/>
        </w:rPr>
        <w:t>会</w:t>
      </w:r>
      <w:r>
        <w:rPr>
          <w:kern w:val="0"/>
          <w:sz w:val="24"/>
          <w:szCs w:val="24"/>
        </w:rPr>
        <w:t>检验不同</w:t>
      </w:r>
      <w:r>
        <w:rPr>
          <w:rFonts w:hint="eastAsia"/>
          <w:kern w:val="0"/>
          <w:sz w:val="24"/>
          <w:szCs w:val="24"/>
        </w:rPr>
        <w:t>单元</w:t>
      </w:r>
      <w:r>
        <w:rPr>
          <w:kern w:val="0"/>
          <w:sz w:val="24"/>
          <w:szCs w:val="24"/>
        </w:rPr>
        <w:t>中被测量真值是否存在</w:t>
      </w:r>
      <w:r>
        <w:rPr>
          <w:rFonts w:hint="eastAsia"/>
          <w:kern w:val="0"/>
          <w:sz w:val="24"/>
          <w:szCs w:val="24"/>
        </w:rPr>
        <w:t>显著</w:t>
      </w:r>
      <w:r>
        <w:rPr>
          <w:kern w:val="0"/>
          <w:sz w:val="24"/>
          <w:szCs w:val="24"/>
        </w:rPr>
        <w:t>的差异。</w:t>
      </w:r>
    </w:p>
    <w:p w14:paraId="59F7A814">
      <w:pPr>
        <w:ind w:firstLine="542" w:firstLineChars="200"/>
        <w:rPr>
          <w:b/>
          <w:bCs/>
          <w:kern w:val="0"/>
          <w:sz w:val="24"/>
          <w:szCs w:val="24"/>
        </w:rPr>
      </w:pPr>
      <w:r>
        <w:rPr>
          <w:b/>
          <w:bCs/>
          <w:spacing w:val="15"/>
          <w:kern w:val="0"/>
          <w:sz w:val="24"/>
          <w:szCs w:val="24"/>
        </w:rPr>
        <w:t xml:space="preserve">例 </w:t>
      </w:r>
      <w:r>
        <w:rPr>
          <w:b/>
          <w:bCs/>
          <w:kern w:val="0"/>
          <w:sz w:val="24"/>
          <w:szCs w:val="24"/>
        </w:rPr>
        <w:t>粘土中的钡 -</w:t>
      </w:r>
      <w:r>
        <w:rPr>
          <w:rFonts w:hint="eastAsia"/>
          <w:b/>
          <w:bCs/>
          <w:kern w:val="0"/>
          <w:sz w:val="24"/>
          <w:szCs w:val="24"/>
        </w:rPr>
        <w:t xml:space="preserve"> </w:t>
      </w:r>
      <w:r>
        <w:rPr>
          <w:b/>
          <w:bCs/>
          <w:kern w:val="0"/>
          <w:sz w:val="24"/>
          <w:szCs w:val="24"/>
        </w:rPr>
        <w:t>模型</w:t>
      </w:r>
    </w:p>
    <w:p w14:paraId="0CF7E11C">
      <w:pPr>
        <w:pStyle w:val="9"/>
        <w:spacing w:after="0"/>
        <w:ind w:firstLine="480" w:firstLineChars="200"/>
        <w:jc w:val="both"/>
        <w:rPr>
          <w:kern w:val="0"/>
          <w:sz w:val="24"/>
          <w:szCs w:val="24"/>
        </w:rPr>
      </w:pPr>
      <w:r>
        <w:rPr>
          <w:kern w:val="0"/>
          <w:sz w:val="24"/>
          <w:szCs w:val="24"/>
        </w:rPr>
        <w:t>表</w:t>
      </w:r>
      <w:r>
        <w:fldChar w:fldCharType="begin"/>
      </w:r>
      <w:r>
        <w:instrText xml:space="preserve"> HYPERLINK \l "_bookmark30" </w:instrText>
      </w:r>
      <w:r>
        <w:fldChar w:fldCharType="separate"/>
      </w:r>
      <w:r>
        <w:rPr>
          <w:kern w:val="0"/>
          <w:sz w:val="24"/>
          <w:szCs w:val="24"/>
        </w:rPr>
        <w:t>7</w:t>
      </w:r>
      <w:r>
        <w:rPr>
          <w:kern w:val="0"/>
          <w:sz w:val="24"/>
          <w:szCs w:val="24"/>
        </w:rPr>
        <w:fldChar w:fldCharType="end"/>
      </w:r>
      <w:r>
        <w:rPr>
          <w:kern w:val="0"/>
          <w:sz w:val="24"/>
          <w:szCs w:val="24"/>
        </w:rPr>
        <w:t>列出</w:t>
      </w:r>
      <w:r>
        <w:rPr>
          <w:rFonts w:hint="eastAsia"/>
          <w:kern w:val="0"/>
          <w:sz w:val="24"/>
          <w:szCs w:val="24"/>
        </w:rPr>
        <w:t>了在</w:t>
      </w:r>
      <w:r>
        <w:rPr>
          <w:kern w:val="0"/>
          <w:sz w:val="24"/>
          <w:szCs w:val="24"/>
        </w:rPr>
        <w:t>某均匀性研究中使用的粘土等分样品中钡</w:t>
      </w:r>
      <w:r>
        <w:rPr>
          <w:rFonts w:hint="eastAsia"/>
          <w:kern w:val="0"/>
          <w:sz w:val="24"/>
          <w:szCs w:val="24"/>
        </w:rPr>
        <w:t>的</w:t>
      </w:r>
      <w:r>
        <w:rPr>
          <w:kern w:val="0"/>
          <w:sz w:val="24"/>
          <w:szCs w:val="24"/>
        </w:rPr>
        <w:t>质量分数测得值[159]</w:t>
      </w:r>
      <w:r>
        <w:rPr>
          <w:rFonts w:hint="eastAsia"/>
          <w:kern w:val="0"/>
          <w:sz w:val="24"/>
          <w:szCs w:val="24"/>
        </w:rPr>
        <w:t>。</w:t>
      </w:r>
      <w:r>
        <w:rPr>
          <w:kern w:val="0"/>
          <w:sz w:val="24"/>
          <w:szCs w:val="24"/>
        </w:rPr>
        <w:t>这些数据的模型是</w:t>
      </w:r>
      <w:r>
        <w:fldChar w:fldCharType="begin"/>
      </w:r>
      <w:r>
        <w:instrText xml:space="preserve"> HYPERLINK \l "_bookmark28" </w:instrText>
      </w:r>
      <w:r>
        <w:fldChar w:fldCharType="separate"/>
      </w:r>
      <w:r>
        <w:rPr>
          <w:kern w:val="0"/>
          <w:sz w:val="24"/>
          <w:szCs w:val="24"/>
        </w:rPr>
        <w:t>11.5.3</w:t>
      </w:r>
      <w:r>
        <w:rPr>
          <w:kern w:val="0"/>
          <w:sz w:val="24"/>
          <w:szCs w:val="24"/>
        </w:rPr>
        <w:fldChar w:fldCharType="end"/>
      </w:r>
      <w:r>
        <w:rPr>
          <w:kern w:val="0"/>
          <w:sz w:val="24"/>
          <w:szCs w:val="24"/>
        </w:rPr>
        <w:t>中</w:t>
      </w:r>
      <w:r>
        <w:rPr>
          <w:rFonts w:hint="eastAsia"/>
          <w:kern w:val="0"/>
          <w:sz w:val="24"/>
          <w:szCs w:val="24"/>
        </w:rPr>
        <w:t>所</w:t>
      </w:r>
      <w:r>
        <w:rPr>
          <w:kern w:val="0"/>
          <w:sz w:val="24"/>
          <w:szCs w:val="24"/>
        </w:rPr>
        <w:t>述的加</w:t>
      </w:r>
      <w:r>
        <w:rPr>
          <w:rFonts w:hint="eastAsia"/>
          <w:kern w:val="0"/>
          <w:sz w:val="24"/>
          <w:szCs w:val="24"/>
        </w:rPr>
        <w:t>性</w:t>
      </w:r>
      <w:r>
        <w:rPr>
          <w:kern w:val="0"/>
          <w:sz w:val="24"/>
          <w:szCs w:val="24"/>
        </w:rPr>
        <w:t>模型</w:t>
      </w:r>
      <w:r>
        <w:rPr>
          <w:rFonts w:hint="eastAsia"/>
          <w:kern w:val="0"/>
          <w:sz w:val="24"/>
          <w:szCs w:val="24"/>
        </w:rPr>
        <w:t>，</w:t>
      </w:r>
      <w:r>
        <w:rPr>
          <w:kern w:val="0"/>
          <w:sz w:val="24"/>
          <w:szCs w:val="24"/>
        </w:rPr>
        <w:t>用该模型拟合表中数据的结果见11.9.8中的例</w:t>
      </w:r>
      <w:r>
        <w:fldChar w:fldCharType="begin"/>
      </w:r>
      <w:r>
        <w:instrText xml:space="preserve"> HYPERLINK \l "_bookmark44" </w:instrText>
      </w:r>
      <w:r>
        <w:fldChar w:fldCharType="separate"/>
      </w:r>
      <w:r>
        <w:rPr>
          <w:kern w:val="0"/>
          <w:sz w:val="24"/>
          <w:szCs w:val="24"/>
        </w:rPr>
        <w:t>5</w:t>
      </w:r>
      <w:r>
        <w:rPr>
          <w:kern w:val="0"/>
          <w:sz w:val="24"/>
          <w:szCs w:val="24"/>
        </w:rPr>
        <w:fldChar w:fldCharType="end"/>
      </w:r>
      <w:r>
        <w:rPr>
          <w:kern w:val="0"/>
          <w:sz w:val="24"/>
          <w:szCs w:val="24"/>
        </w:rPr>
        <w:t>。本例关注均匀性假设的统计检验。</w:t>
      </w:r>
      <w:r>
        <w:rPr>
          <w:rFonts w:hint="eastAsia"/>
          <w:kern w:val="0"/>
          <w:sz w:val="24"/>
          <w:szCs w:val="24"/>
        </w:rPr>
        <w:t>由</w:t>
      </w:r>
      <w:r>
        <w:rPr>
          <w:kern w:val="0"/>
          <w:sz w:val="24"/>
          <w:szCs w:val="24"/>
        </w:rPr>
        <w:t>ANOVA</w:t>
      </w:r>
      <w:r>
        <w:rPr>
          <w:rFonts w:hint="eastAsia"/>
          <w:kern w:val="0"/>
          <w:sz w:val="24"/>
          <w:szCs w:val="24"/>
        </w:rPr>
        <w:t xml:space="preserve"> </w:t>
      </w:r>
      <w:r>
        <w:rPr>
          <w:i/>
          <w:kern w:val="0"/>
          <w:sz w:val="24"/>
          <w:szCs w:val="24"/>
        </w:rPr>
        <w:t>F</w:t>
      </w:r>
      <w:r>
        <w:rPr>
          <w:kern w:val="0"/>
          <w:sz w:val="24"/>
          <w:szCs w:val="24"/>
        </w:rPr>
        <w:t>检验、Kruskal-Wallis检验和Fisher-Pitman</w:t>
      </w:r>
      <w:r>
        <w:rPr>
          <w:spacing w:val="13"/>
          <w:kern w:val="0"/>
          <w:sz w:val="24"/>
          <w:szCs w:val="24"/>
        </w:rPr>
        <w:t>置换</w:t>
      </w:r>
      <w:r>
        <w:rPr>
          <w:kern w:val="0"/>
          <w:sz w:val="24"/>
          <w:szCs w:val="24"/>
        </w:rPr>
        <w:t>检验的</w:t>
      </w:r>
      <w:r>
        <w:rPr>
          <w:i/>
          <w:kern w:val="0"/>
          <w:sz w:val="24"/>
          <w:szCs w:val="24"/>
        </w:rPr>
        <w:t>p</w:t>
      </w:r>
      <w:r>
        <w:rPr>
          <w:kern w:val="0"/>
          <w:sz w:val="24"/>
          <w:szCs w:val="24"/>
        </w:rPr>
        <w:t>值分别为0.09、0.15和0.09。</w:t>
      </w:r>
      <w:r>
        <w:rPr>
          <w:i/>
          <w:kern w:val="0"/>
          <w:sz w:val="24"/>
          <w:szCs w:val="24"/>
          <w:highlight w:val="yellow"/>
        </w:rPr>
        <w:t>p</w:t>
      </w:r>
      <w:r>
        <w:rPr>
          <w:kern w:val="0"/>
          <w:sz w:val="24"/>
          <w:szCs w:val="24"/>
          <w:highlight w:val="yellow"/>
        </w:rPr>
        <w:t>值是指在均匀性假设下</w:t>
      </w:r>
      <w:r>
        <w:rPr>
          <w:rFonts w:hint="eastAsia"/>
          <w:kern w:val="0"/>
          <w:sz w:val="24"/>
          <w:szCs w:val="24"/>
          <w:highlight w:val="yellow"/>
        </w:rPr>
        <w:t>，</w:t>
      </w:r>
      <w:r>
        <w:rPr>
          <w:kern w:val="0"/>
          <w:sz w:val="24"/>
          <w:szCs w:val="24"/>
          <w:highlight w:val="yellow"/>
        </w:rPr>
        <w:t>观</w:t>
      </w:r>
      <w:r>
        <w:rPr>
          <w:rFonts w:hint="eastAsia"/>
          <w:kern w:val="0"/>
          <w:sz w:val="24"/>
          <w:szCs w:val="24"/>
          <w:highlight w:val="yellow"/>
        </w:rPr>
        <w:t>察检验统计量</w:t>
      </w:r>
      <w:r>
        <w:rPr>
          <w:kern w:val="0"/>
          <w:sz w:val="24"/>
          <w:szCs w:val="24"/>
          <w:highlight w:val="yellow"/>
        </w:rPr>
        <w:t>至少</w:t>
      </w:r>
      <w:r>
        <w:rPr>
          <w:rFonts w:hint="eastAsia"/>
          <w:kern w:val="0"/>
          <w:sz w:val="24"/>
          <w:szCs w:val="24"/>
          <w:highlight w:val="yellow"/>
        </w:rPr>
        <w:t>达到实际观测值</w:t>
      </w:r>
      <w:r>
        <w:rPr>
          <w:kern w:val="0"/>
          <w:sz w:val="24"/>
          <w:szCs w:val="24"/>
          <w:highlight w:val="yellow"/>
        </w:rPr>
        <w:t>的极端</w:t>
      </w:r>
      <w:r>
        <w:rPr>
          <w:rFonts w:hint="eastAsia"/>
          <w:kern w:val="0"/>
          <w:sz w:val="24"/>
          <w:szCs w:val="24"/>
          <w:highlight w:val="yellow"/>
        </w:rPr>
        <w:t>值</w:t>
      </w:r>
      <w:r>
        <w:rPr>
          <w:kern w:val="0"/>
          <w:sz w:val="24"/>
          <w:szCs w:val="24"/>
          <w:highlight w:val="yellow"/>
        </w:rPr>
        <w:t>的概率</w:t>
      </w:r>
      <w:r>
        <w:rPr>
          <w:kern w:val="0"/>
          <w:sz w:val="24"/>
          <w:szCs w:val="24"/>
        </w:rPr>
        <w:t>：由于这些</w:t>
      </w:r>
      <w:r>
        <w:rPr>
          <w:i/>
          <w:kern w:val="0"/>
          <w:sz w:val="24"/>
          <w:szCs w:val="24"/>
        </w:rPr>
        <w:t>p</w:t>
      </w:r>
      <w:r>
        <w:rPr>
          <w:kern w:val="0"/>
          <w:sz w:val="24"/>
          <w:szCs w:val="24"/>
        </w:rPr>
        <w:t>值</w:t>
      </w:r>
      <w:r>
        <w:rPr>
          <w:rFonts w:hint="eastAsia"/>
          <w:kern w:val="0"/>
          <w:sz w:val="24"/>
          <w:szCs w:val="24"/>
        </w:rPr>
        <w:t>均不显著偏</w:t>
      </w:r>
      <w:r>
        <w:rPr>
          <w:kern w:val="0"/>
          <w:sz w:val="24"/>
          <w:szCs w:val="24"/>
        </w:rPr>
        <w:t>小，所以</w:t>
      </w:r>
      <w:r>
        <w:rPr>
          <w:rFonts w:hint="eastAsia"/>
          <w:kern w:val="0"/>
          <w:sz w:val="24"/>
          <w:szCs w:val="24"/>
        </w:rPr>
        <w:t>无一</w:t>
      </w:r>
      <w:r>
        <w:rPr>
          <w:kern w:val="0"/>
          <w:sz w:val="24"/>
          <w:szCs w:val="24"/>
        </w:rPr>
        <w:t>检验</w:t>
      </w:r>
      <w:r>
        <w:rPr>
          <w:rFonts w:hint="eastAsia"/>
          <w:kern w:val="0"/>
          <w:sz w:val="24"/>
          <w:szCs w:val="24"/>
        </w:rPr>
        <w:t>拒绝</w:t>
      </w:r>
      <w:r>
        <w:rPr>
          <w:kern w:val="0"/>
          <w:sz w:val="24"/>
          <w:szCs w:val="24"/>
        </w:rPr>
        <w:t>均匀性假设。</w:t>
      </w:r>
    </w:p>
    <w:p w14:paraId="1C839A7C">
      <w:pPr>
        <w:pStyle w:val="9"/>
        <w:spacing w:after="0"/>
        <w:jc w:val="center"/>
        <w:rPr>
          <w:kern w:val="0"/>
          <w:sz w:val="24"/>
          <w:szCs w:val="24"/>
        </w:rPr>
      </w:pPr>
      <w:bookmarkStart w:id="87" w:name="_bookmark30"/>
      <w:bookmarkEnd w:id="87"/>
      <w:r>
        <w:rPr>
          <w:kern w:val="0"/>
          <w:sz w:val="24"/>
          <w:szCs w:val="24"/>
        </w:rPr>
        <w:t>表7：均匀性研究中的粘土中钡质量分数的测得值（mg</w:t>
      </w:r>
      <w:r>
        <w:rPr>
          <w:spacing w:val="-2"/>
          <w:kern w:val="0"/>
          <w:sz w:val="24"/>
          <w:szCs w:val="24"/>
        </w:rPr>
        <w:t xml:space="preserve"> </w:t>
      </w:r>
      <w:r>
        <w:rPr>
          <w:kern w:val="0"/>
          <w:sz w:val="24"/>
          <w:szCs w:val="24"/>
        </w:rPr>
        <w:t>kg</w:t>
      </w:r>
      <w:r>
        <w:rPr>
          <w:kern w:val="0"/>
          <w:sz w:val="24"/>
          <w:szCs w:val="24"/>
          <w:vertAlign w:val="superscript"/>
        </w:rPr>
        <w:sym w:font="Symbol" w:char="F02D"/>
      </w:r>
      <w:r>
        <w:rPr>
          <w:kern w:val="0"/>
          <w:sz w:val="24"/>
          <w:szCs w:val="24"/>
          <w:vertAlign w:val="superscript"/>
        </w:rPr>
        <w:t>1</w:t>
      </w:r>
      <w:r>
        <w:rPr>
          <w:kern w:val="0"/>
          <w:sz w:val="24"/>
          <w:szCs w:val="24"/>
        </w:rPr>
        <w:t>）-</w:t>
      </w:r>
      <w:r>
        <w:rPr>
          <w:rFonts w:hint="eastAsia"/>
          <w:kern w:val="0"/>
          <w:sz w:val="24"/>
          <w:szCs w:val="24"/>
        </w:rPr>
        <w:t xml:space="preserve"> </w:t>
      </w:r>
      <w:r>
        <w:rPr>
          <w:kern w:val="0"/>
          <w:sz w:val="24"/>
          <w:szCs w:val="24"/>
        </w:rPr>
        <w:t>复制</w:t>
      </w:r>
      <w:r>
        <w:rPr>
          <w:rFonts w:hint="eastAsia"/>
          <w:kern w:val="0"/>
          <w:sz w:val="24"/>
          <w:szCs w:val="24"/>
        </w:rPr>
        <w:t>于</w:t>
      </w:r>
      <w:r>
        <w:rPr>
          <w:kern w:val="0"/>
          <w:sz w:val="24"/>
          <w:szCs w:val="24"/>
        </w:rPr>
        <w:t>参考文献[159]的表1。</w:t>
      </w:r>
    </w:p>
    <w:tbl>
      <w:tblPr>
        <w:tblStyle w:val="27"/>
        <w:tblW w:w="0" w:type="auto"/>
        <w:tblInd w:w="1474" w:type="dxa"/>
        <w:tblLayout w:type="fixed"/>
        <w:tblCellMar>
          <w:top w:w="0" w:type="dxa"/>
          <w:left w:w="0" w:type="dxa"/>
          <w:bottom w:w="0" w:type="dxa"/>
          <w:right w:w="0" w:type="dxa"/>
        </w:tblCellMar>
      </w:tblPr>
      <w:tblGrid>
        <w:gridCol w:w="1220"/>
        <w:gridCol w:w="89"/>
        <w:gridCol w:w="2152"/>
        <w:gridCol w:w="20"/>
        <w:gridCol w:w="1310"/>
        <w:gridCol w:w="20"/>
        <w:gridCol w:w="2646"/>
      </w:tblGrid>
      <w:tr w14:paraId="343846DC">
        <w:tblPrEx>
          <w:tblCellMar>
            <w:top w:w="0" w:type="dxa"/>
            <w:left w:w="0" w:type="dxa"/>
            <w:bottom w:w="0" w:type="dxa"/>
            <w:right w:w="0" w:type="dxa"/>
          </w:tblCellMar>
        </w:tblPrEx>
        <w:trPr>
          <w:trHeight w:val="329" w:hRule="atLeast"/>
        </w:trPr>
        <w:tc>
          <w:tcPr>
            <w:tcW w:w="1220" w:type="dxa"/>
            <w:tcBorders>
              <w:top w:val="single" w:color="000000" w:sz="8" w:space="0"/>
              <w:bottom w:val="single" w:color="000000" w:sz="4" w:space="0"/>
            </w:tcBorders>
            <w:shd w:val="clear" w:color="auto" w:fill="auto"/>
          </w:tcPr>
          <w:p w14:paraId="7FCA3A12">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样品</w:t>
            </w:r>
          </w:p>
        </w:tc>
        <w:tc>
          <w:tcPr>
            <w:tcW w:w="89" w:type="dxa"/>
            <w:tcBorders>
              <w:top w:val="single" w:color="000000" w:sz="8" w:space="0"/>
            </w:tcBorders>
            <w:shd w:val="clear" w:color="auto" w:fill="auto"/>
          </w:tcPr>
          <w:p w14:paraId="0C22B922">
            <w:pPr>
              <w:pStyle w:val="60"/>
              <w:ind w:firstLine="480" w:firstLineChars="200"/>
              <w:jc w:val="both"/>
              <w:rPr>
                <w:rFonts w:ascii="Times New Roman" w:hAnsi="Times New Roman" w:eastAsia="宋体" w:cs="Times New Roman"/>
                <w:kern w:val="0"/>
                <w:sz w:val="24"/>
                <w:szCs w:val="24"/>
              </w:rPr>
            </w:pPr>
          </w:p>
        </w:tc>
        <w:tc>
          <w:tcPr>
            <w:tcW w:w="2152" w:type="dxa"/>
            <w:tcBorders>
              <w:top w:val="single" w:color="000000" w:sz="8" w:space="0"/>
              <w:bottom w:val="single" w:color="000000" w:sz="4" w:space="0"/>
            </w:tcBorders>
            <w:shd w:val="clear" w:color="auto" w:fill="auto"/>
          </w:tcPr>
          <w:p w14:paraId="2B24F2BE">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重复测得值</w:t>
            </w:r>
          </w:p>
        </w:tc>
        <w:tc>
          <w:tcPr>
            <w:tcW w:w="20" w:type="dxa"/>
            <w:tcBorders>
              <w:top w:val="single" w:color="000000" w:sz="8" w:space="0"/>
            </w:tcBorders>
            <w:shd w:val="clear" w:color="auto" w:fill="auto"/>
          </w:tcPr>
          <w:p w14:paraId="43812F00">
            <w:pPr>
              <w:pStyle w:val="60"/>
              <w:ind w:firstLine="480" w:firstLineChars="200"/>
              <w:jc w:val="both"/>
              <w:rPr>
                <w:rFonts w:ascii="Times New Roman" w:hAnsi="Times New Roman" w:eastAsia="宋体" w:cs="Times New Roman"/>
                <w:kern w:val="0"/>
                <w:sz w:val="24"/>
                <w:szCs w:val="24"/>
              </w:rPr>
            </w:pPr>
          </w:p>
        </w:tc>
        <w:tc>
          <w:tcPr>
            <w:tcW w:w="1310" w:type="dxa"/>
            <w:tcBorders>
              <w:top w:val="single" w:color="000000" w:sz="8" w:space="0"/>
              <w:bottom w:val="single" w:color="000000" w:sz="4" w:space="0"/>
            </w:tcBorders>
            <w:shd w:val="clear" w:color="auto" w:fill="auto"/>
          </w:tcPr>
          <w:p w14:paraId="4DF4F3E2">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样品</w:t>
            </w:r>
          </w:p>
        </w:tc>
        <w:tc>
          <w:tcPr>
            <w:tcW w:w="20" w:type="dxa"/>
            <w:tcBorders>
              <w:top w:val="single" w:color="000000" w:sz="8" w:space="0"/>
            </w:tcBorders>
            <w:shd w:val="clear" w:color="auto" w:fill="auto"/>
          </w:tcPr>
          <w:p w14:paraId="493CF99F">
            <w:pPr>
              <w:pStyle w:val="60"/>
              <w:ind w:firstLine="480" w:firstLineChars="200"/>
              <w:jc w:val="both"/>
              <w:rPr>
                <w:rFonts w:ascii="Times New Roman" w:hAnsi="Times New Roman" w:eastAsia="宋体" w:cs="Times New Roman"/>
                <w:kern w:val="0"/>
                <w:sz w:val="24"/>
                <w:szCs w:val="24"/>
              </w:rPr>
            </w:pPr>
          </w:p>
        </w:tc>
        <w:tc>
          <w:tcPr>
            <w:tcW w:w="2646" w:type="dxa"/>
            <w:tcBorders>
              <w:top w:val="single" w:color="000000" w:sz="8" w:space="0"/>
              <w:bottom w:val="single" w:color="000000" w:sz="4" w:space="0"/>
            </w:tcBorders>
            <w:shd w:val="clear" w:color="auto" w:fill="auto"/>
          </w:tcPr>
          <w:p w14:paraId="43411E6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lang w:eastAsia="zh-CN"/>
              </w:rPr>
              <w:t>重复测得值</w:t>
            </w:r>
          </w:p>
        </w:tc>
      </w:tr>
      <w:tr w14:paraId="1380EF40">
        <w:tblPrEx>
          <w:tblCellMar>
            <w:top w:w="0" w:type="dxa"/>
            <w:left w:w="0" w:type="dxa"/>
            <w:bottom w:w="0" w:type="dxa"/>
            <w:right w:w="0" w:type="dxa"/>
          </w:tblCellMar>
        </w:tblPrEx>
        <w:trPr>
          <w:trHeight w:val="266" w:hRule="atLeast"/>
        </w:trPr>
        <w:tc>
          <w:tcPr>
            <w:tcW w:w="1220" w:type="dxa"/>
            <w:tcBorders>
              <w:top w:val="single" w:color="000000" w:sz="4" w:space="0"/>
            </w:tcBorders>
            <w:shd w:val="clear" w:color="auto" w:fill="auto"/>
          </w:tcPr>
          <w:p w14:paraId="6E033FE9">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0118</w:t>
            </w:r>
          </w:p>
        </w:tc>
        <w:tc>
          <w:tcPr>
            <w:tcW w:w="89" w:type="dxa"/>
            <w:shd w:val="clear" w:color="auto" w:fill="auto"/>
          </w:tcPr>
          <w:p w14:paraId="0DB7AD42">
            <w:pPr>
              <w:pStyle w:val="60"/>
              <w:ind w:firstLine="480" w:firstLineChars="200"/>
              <w:jc w:val="both"/>
              <w:rPr>
                <w:rFonts w:ascii="Times New Roman" w:hAnsi="Times New Roman" w:eastAsia="宋体" w:cs="Times New Roman"/>
                <w:kern w:val="0"/>
                <w:sz w:val="24"/>
                <w:szCs w:val="24"/>
              </w:rPr>
            </w:pPr>
          </w:p>
        </w:tc>
        <w:tc>
          <w:tcPr>
            <w:tcW w:w="2152" w:type="dxa"/>
            <w:tcBorders>
              <w:top w:val="single" w:color="000000" w:sz="4" w:space="0"/>
            </w:tcBorders>
            <w:shd w:val="clear" w:color="auto" w:fill="auto"/>
          </w:tcPr>
          <w:p w14:paraId="5A7E67C2">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323</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301</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310</w:t>
            </w:r>
          </w:p>
        </w:tc>
        <w:tc>
          <w:tcPr>
            <w:tcW w:w="20" w:type="dxa"/>
            <w:shd w:val="clear" w:color="auto" w:fill="auto"/>
          </w:tcPr>
          <w:p w14:paraId="3E5F72D1">
            <w:pPr>
              <w:pStyle w:val="60"/>
              <w:ind w:firstLine="480" w:firstLineChars="200"/>
              <w:jc w:val="both"/>
              <w:rPr>
                <w:rFonts w:ascii="Times New Roman" w:hAnsi="Times New Roman" w:eastAsia="宋体" w:cs="Times New Roman"/>
                <w:kern w:val="0"/>
                <w:sz w:val="24"/>
                <w:szCs w:val="24"/>
              </w:rPr>
            </w:pPr>
          </w:p>
        </w:tc>
        <w:tc>
          <w:tcPr>
            <w:tcW w:w="1310" w:type="dxa"/>
            <w:tcBorders>
              <w:top w:val="single" w:color="000000" w:sz="4" w:space="0"/>
            </w:tcBorders>
            <w:shd w:val="clear" w:color="auto" w:fill="auto"/>
          </w:tcPr>
          <w:p w14:paraId="6EC480A2">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1133</w:t>
            </w:r>
          </w:p>
        </w:tc>
        <w:tc>
          <w:tcPr>
            <w:tcW w:w="20" w:type="dxa"/>
            <w:shd w:val="clear" w:color="auto" w:fill="auto"/>
          </w:tcPr>
          <w:p w14:paraId="0387B659">
            <w:pPr>
              <w:pStyle w:val="60"/>
              <w:ind w:firstLine="480" w:firstLineChars="200"/>
              <w:jc w:val="both"/>
              <w:rPr>
                <w:rFonts w:ascii="Times New Roman" w:hAnsi="Times New Roman" w:eastAsia="宋体" w:cs="Times New Roman"/>
                <w:kern w:val="0"/>
                <w:sz w:val="24"/>
                <w:szCs w:val="24"/>
              </w:rPr>
            </w:pPr>
          </w:p>
        </w:tc>
        <w:tc>
          <w:tcPr>
            <w:tcW w:w="2646" w:type="dxa"/>
            <w:tcBorders>
              <w:top w:val="single" w:color="000000" w:sz="4" w:space="0"/>
            </w:tcBorders>
            <w:shd w:val="clear" w:color="auto" w:fill="auto"/>
          </w:tcPr>
          <w:p w14:paraId="086B329A">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328</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312</w:t>
            </w:r>
          </w:p>
        </w:tc>
      </w:tr>
      <w:tr w14:paraId="3DDBB136">
        <w:tblPrEx>
          <w:tblCellMar>
            <w:top w:w="0" w:type="dxa"/>
            <w:left w:w="0" w:type="dxa"/>
            <w:bottom w:w="0" w:type="dxa"/>
            <w:right w:w="0" w:type="dxa"/>
          </w:tblCellMar>
        </w:tblPrEx>
        <w:trPr>
          <w:trHeight w:val="227" w:hRule="atLeast"/>
        </w:trPr>
        <w:tc>
          <w:tcPr>
            <w:tcW w:w="1220" w:type="dxa"/>
            <w:shd w:val="clear" w:color="auto" w:fill="auto"/>
          </w:tcPr>
          <w:p w14:paraId="546731A8">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0201</w:t>
            </w:r>
          </w:p>
        </w:tc>
        <w:tc>
          <w:tcPr>
            <w:tcW w:w="89" w:type="dxa"/>
            <w:shd w:val="clear" w:color="auto" w:fill="auto"/>
          </w:tcPr>
          <w:p w14:paraId="15E8D7D8">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20AD3CD5">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340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316</w:t>
            </w:r>
          </w:p>
        </w:tc>
        <w:tc>
          <w:tcPr>
            <w:tcW w:w="20" w:type="dxa"/>
            <w:shd w:val="clear" w:color="auto" w:fill="auto"/>
          </w:tcPr>
          <w:p w14:paraId="3103762C">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6CD931B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1249</w:t>
            </w:r>
          </w:p>
        </w:tc>
        <w:tc>
          <w:tcPr>
            <w:tcW w:w="20" w:type="dxa"/>
            <w:shd w:val="clear" w:color="auto" w:fill="auto"/>
          </w:tcPr>
          <w:p w14:paraId="63549750">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3F3DB87F">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302</w:t>
            </w:r>
          </w:p>
        </w:tc>
      </w:tr>
      <w:tr w14:paraId="059AA44F">
        <w:tblPrEx>
          <w:tblCellMar>
            <w:top w:w="0" w:type="dxa"/>
            <w:left w:w="0" w:type="dxa"/>
            <w:bottom w:w="0" w:type="dxa"/>
            <w:right w:w="0" w:type="dxa"/>
          </w:tblCellMar>
        </w:tblPrEx>
        <w:trPr>
          <w:trHeight w:val="227" w:hRule="atLeast"/>
        </w:trPr>
        <w:tc>
          <w:tcPr>
            <w:tcW w:w="1220" w:type="dxa"/>
            <w:shd w:val="clear" w:color="auto" w:fill="auto"/>
          </w:tcPr>
          <w:p w14:paraId="302A2CA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0383</w:t>
            </w:r>
          </w:p>
        </w:tc>
        <w:tc>
          <w:tcPr>
            <w:tcW w:w="89" w:type="dxa"/>
            <w:shd w:val="clear" w:color="auto" w:fill="auto"/>
          </w:tcPr>
          <w:p w14:paraId="5CFEBEF4">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33F085C3">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321</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309</w:t>
            </w:r>
          </w:p>
        </w:tc>
        <w:tc>
          <w:tcPr>
            <w:tcW w:w="20" w:type="dxa"/>
            <w:shd w:val="clear" w:color="auto" w:fill="auto"/>
          </w:tcPr>
          <w:p w14:paraId="2D484BA1">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498A256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1464</w:t>
            </w:r>
          </w:p>
        </w:tc>
        <w:tc>
          <w:tcPr>
            <w:tcW w:w="20" w:type="dxa"/>
            <w:shd w:val="clear" w:color="auto" w:fill="auto"/>
          </w:tcPr>
          <w:p w14:paraId="53C97F96">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74308CE8">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329</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299</w:t>
            </w:r>
          </w:p>
        </w:tc>
      </w:tr>
      <w:tr w14:paraId="2B6F73F2">
        <w:tblPrEx>
          <w:tblCellMar>
            <w:top w:w="0" w:type="dxa"/>
            <w:left w:w="0" w:type="dxa"/>
            <w:bottom w:w="0" w:type="dxa"/>
            <w:right w:w="0" w:type="dxa"/>
          </w:tblCellMar>
        </w:tblPrEx>
        <w:trPr>
          <w:trHeight w:val="227" w:hRule="atLeast"/>
        </w:trPr>
        <w:tc>
          <w:tcPr>
            <w:tcW w:w="1220" w:type="dxa"/>
            <w:shd w:val="clear" w:color="auto" w:fill="auto"/>
          </w:tcPr>
          <w:p w14:paraId="189E2047">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0442</w:t>
            </w:r>
          </w:p>
        </w:tc>
        <w:tc>
          <w:tcPr>
            <w:tcW w:w="89" w:type="dxa"/>
            <w:shd w:val="clear" w:color="auto" w:fill="auto"/>
          </w:tcPr>
          <w:p w14:paraId="0548F267">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5A880C25">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315</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338</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321</w:t>
            </w:r>
          </w:p>
        </w:tc>
        <w:tc>
          <w:tcPr>
            <w:tcW w:w="20" w:type="dxa"/>
            <w:shd w:val="clear" w:color="auto" w:fill="auto"/>
          </w:tcPr>
          <w:p w14:paraId="3046C028">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25469AC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1581</w:t>
            </w:r>
          </w:p>
        </w:tc>
        <w:tc>
          <w:tcPr>
            <w:tcW w:w="20" w:type="dxa"/>
            <w:shd w:val="clear" w:color="auto" w:fill="auto"/>
          </w:tcPr>
          <w:p w14:paraId="20AC420C">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0B6E8EF8">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329</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311</w:t>
            </w:r>
          </w:p>
        </w:tc>
      </w:tr>
      <w:tr w14:paraId="27383783">
        <w:tblPrEx>
          <w:tblCellMar>
            <w:top w:w="0" w:type="dxa"/>
            <w:left w:w="0" w:type="dxa"/>
            <w:bottom w:w="0" w:type="dxa"/>
            <w:right w:w="0" w:type="dxa"/>
          </w:tblCellMar>
        </w:tblPrEx>
        <w:trPr>
          <w:trHeight w:val="227" w:hRule="atLeast"/>
        </w:trPr>
        <w:tc>
          <w:tcPr>
            <w:tcW w:w="1220" w:type="dxa"/>
            <w:shd w:val="clear" w:color="auto" w:fill="auto"/>
          </w:tcPr>
          <w:p w14:paraId="6DBFD91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0557</w:t>
            </w:r>
          </w:p>
        </w:tc>
        <w:tc>
          <w:tcPr>
            <w:tcW w:w="89" w:type="dxa"/>
            <w:shd w:val="clear" w:color="auto" w:fill="auto"/>
          </w:tcPr>
          <w:p w14:paraId="73F725F5">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6B781E9D">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326</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338</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325</w:t>
            </w:r>
          </w:p>
        </w:tc>
        <w:tc>
          <w:tcPr>
            <w:tcW w:w="20" w:type="dxa"/>
            <w:shd w:val="clear" w:color="auto" w:fill="auto"/>
          </w:tcPr>
          <w:p w14:paraId="7A3B5B8D">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52342D6D">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1607</w:t>
            </w:r>
          </w:p>
        </w:tc>
        <w:tc>
          <w:tcPr>
            <w:tcW w:w="20" w:type="dxa"/>
            <w:shd w:val="clear" w:color="auto" w:fill="auto"/>
          </w:tcPr>
          <w:p w14:paraId="36BF9C85">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6FE45FB3">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322</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312</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311</w:t>
            </w:r>
          </w:p>
        </w:tc>
      </w:tr>
      <w:tr w14:paraId="07056B59">
        <w:tblPrEx>
          <w:tblCellMar>
            <w:top w:w="0" w:type="dxa"/>
            <w:left w:w="0" w:type="dxa"/>
            <w:bottom w:w="0" w:type="dxa"/>
            <w:right w:w="0" w:type="dxa"/>
          </w:tblCellMar>
        </w:tblPrEx>
        <w:trPr>
          <w:trHeight w:val="227" w:hRule="atLeast"/>
        </w:trPr>
        <w:tc>
          <w:tcPr>
            <w:tcW w:w="1220" w:type="dxa"/>
            <w:shd w:val="clear" w:color="auto" w:fill="auto"/>
          </w:tcPr>
          <w:p w14:paraId="32B65C3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0666</w:t>
            </w:r>
          </w:p>
        </w:tc>
        <w:tc>
          <w:tcPr>
            <w:tcW w:w="89" w:type="dxa"/>
            <w:shd w:val="clear" w:color="auto" w:fill="auto"/>
          </w:tcPr>
          <w:p w14:paraId="18FC18E6">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1A53F983">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325</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302</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304</w:t>
            </w:r>
          </w:p>
        </w:tc>
        <w:tc>
          <w:tcPr>
            <w:tcW w:w="20" w:type="dxa"/>
            <w:shd w:val="clear" w:color="auto" w:fill="auto"/>
          </w:tcPr>
          <w:p w14:paraId="2297D4C8">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35CACD5B">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1799</w:t>
            </w:r>
          </w:p>
        </w:tc>
        <w:tc>
          <w:tcPr>
            <w:tcW w:w="20" w:type="dxa"/>
            <w:shd w:val="clear" w:color="auto" w:fill="auto"/>
          </w:tcPr>
          <w:p w14:paraId="4034E796">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48A542ED">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332</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317</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299</w:t>
            </w:r>
          </w:p>
        </w:tc>
      </w:tr>
      <w:tr w14:paraId="23061000">
        <w:tblPrEx>
          <w:tblCellMar>
            <w:top w:w="0" w:type="dxa"/>
            <w:left w:w="0" w:type="dxa"/>
            <w:bottom w:w="0" w:type="dxa"/>
            <w:right w:w="0" w:type="dxa"/>
          </w:tblCellMar>
        </w:tblPrEx>
        <w:trPr>
          <w:trHeight w:val="227" w:hRule="atLeast"/>
        </w:trPr>
        <w:tc>
          <w:tcPr>
            <w:tcW w:w="1220" w:type="dxa"/>
            <w:shd w:val="clear" w:color="auto" w:fill="auto"/>
          </w:tcPr>
          <w:p w14:paraId="75F3E25C">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0791</w:t>
            </w:r>
          </w:p>
        </w:tc>
        <w:tc>
          <w:tcPr>
            <w:tcW w:w="89" w:type="dxa"/>
            <w:shd w:val="clear" w:color="auto" w:fill="auto"/>
          </w:tcPr>
          <w:p w14:paraId="283FE9FF">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370097CE">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331</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317</w:t>
            </w:r>
          </w:p>
        </w:tc>
        <w:tc>
          <w:tcPr>
            <w:tcW w:w="20" w:type="dxa"/>
            <w:shd w:val="clear" w:color="auto" w:fill="auto"/>
          </w:tcPr>
          <w:p w14:paraId="2CCC8E35">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3E784EF6">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1877</w:t>
            </w:r>
          </w:p>
        </w:tc>
        <w:tc>
          <w:tcPr>
            <w:tcW w:w="20" w:type="dxa"/>
            <w:shd w:val="clear" w:color="auto" w:fill="auto"/>
          </w:tcPr>
          <w:p w14:paraId="287A06B0">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6C5F672D">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313</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294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293</w:t>
            </w:r>
          </w:p>
        </w:tc>
      </w:tr>
      <w:tr w14:paraId="4F65DEA1">
        <w:tblPrEx>
          <w:tblCellMar>
            <w:top w:w="0" w:type="dxa"/>
            <w:left w:w="0" w:type="dxa"/>
            <w:bottom w:w="0" w:type="dxa"/>
            <w:right w:w="0" w:type="dxa"/>
          </w:tblCellMar>
        </w:tblPrEx>
        <w:trPr>
          <w:trHeight w:val="227" w:hRule="atLeast"/>
        </w:trPr>
        <w:tc>
          <w:tcPr>
            <w:tcW w:w="1220" w:type="dxa"/>
            <w:shd w:val="clear" w:color="auto" w:fill="auto"/>
          </w:tcPr>
          <w:p w14:paraId="3AA0A425">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0918</w:t>
            </w:r>
          </w:p>
        </w:tc>
        <w:tc>
          <w:tcPr>
            <w:tcW w:w="89" w:type="dxa"/>
            <w:shd w:val="clear" w:color="auto" w:fill="auto"/>
          </w:tcPr>
          <w:p w14:paraId="3FC5F89B">
            <w:pPr>
              <w:pStyle w:val="60"/>
              <w:ind w:firstLine="480" w:firstLineChars="200"/>
              <w:jc w:val="both"/>
              <w:rPr>
                <w:rFonts w:ascii="Times New Roman" w:hAnsi="Times New Roman" w:eastAsia="宋体" w:cs="Times New Roman"/>
                <w:kern w:val="0"/>
                <w:sz w:val="24"/>
                <w:szCs w:val="24"/>
              </w:rPr>
            </w:pPr>
          </w:p>
        </w:tc>
        <w:tc>
          <w:tcPr>
            <w:tcW w:w="2152" w:type="dxa"/>
            <w:shd w:val="clear" w:color="auto" w:fill="auto"/>
          </w:tcPr>
          <w:p w14:paraId="28DF31FE">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310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310</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331</w:t>
            </w:r>
          </w:p>
        </w:tc>
        <w:tc>
          <w:tcPr>
            <w:tcW w:w="20" w:type="dxa"/>
            <w:shd w:val="clear" w:color="auto" w:fill="auto"/>
          </w:tcPr>
          <w:p w14:paraId="158DB564">
            <w:pPr>
              <w:pStyle w:val="60"/>
              <w:ind w:firstLine="480" w:firstLineChars="200"/>
              <w:jc w:val="both"/>
              <w:rPr>
                <w:rFonts w:ascii="Times New Roman" w:hAnsi="Times New Roman" w:eastAsia="宋体" w:cs="Times New Roman"/>
                <w:kern w:val="0"/>
                <w:sz w:val="24"/>
                <w:szCs w:val="24"/>
              </w:rPr>
            </w:pPr>
          </w:p>
        </w:tc>
        <w:tc>
          <w:tcPr>
            <w:tcW w:w="1310" w:type="dxa"/>
            <w:shd w:val="clear" w:color="auto" w:fill="auto"/>
          </w:tcPr>
          <w:p w14:paraId="7874882E">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1996</w:t>
            </w:r>
          </w:p>
        </w:tc>
        <w:tc>
          <w:tcPr>
            <w:tcW w:w="20" w:type="dxa"/>
            <w:shd w:val="clear" w:color="auto" w:fill="auto"/>
          </w:tcPr>
          <w:p w14:paraId="29993829">
            <w:pPr>
              <w:pStyle w:val="60"/>
              <w:ind w:firstLine="480" w:firstLineChars="200"/>
              <w:jc w:val="both"/>
              <w:rPr>
                <w:rFonts w:ascii="Times New Roman" w:hAnsi="Times New Roman" w:eastAsia="宋体" w:cs="Times New Roman"/>
                <w:kern w:val="0"/>
                <w:sz w:val="24"/>
                <w:szCs w:val="24"/>
              </w:rPr>
            </w:pPr>
          </w:p>
        </w:tc>
        <w:tc>
          <w:tcPr>
            <w:tcW w:w="2646" w:type="dxa"/>
            <w:shd w:val="clear" w:color="auto" w:fill="auto"/>
          </w:tcPr>
          <w:p w14:paraId="760C42A6">
            <w:pPr>
              <w:pStyle w:val="60"/>
              <w:tabs>
                <w:tab w:val="left" w:pos="560"/>
                <w:tab w:val="left" w:pos="1118"/>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314</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335</w:t>
            </w:r>
          </w:p>
        </w:tc>
      </w:tr>
      <w:tr w14:paraId="54BD98E8">
        <w:tblPrEx>
          <w:tblCellMar>
            <w:top w:w="0" w:type="dxa"/>
            <w:left w:w="0" w:type="dxa"/>
            <w:bottom w:w="0" w:type="dxa"/>
            <w:right w:w="0" w:type="dxa"/>
          </w:tblCellMar>
        </w:tblPrEx>
        <w:trPr>
          <w:trHeight w:val="289" w:hRule="atLeast"/>
        </w:trPr>
        <w:tc>
          <w:tcPr>
            <w:tcW w:w="1220" w:type="dxa"/>
            <w:tcBorders>
              <w:bottom w:val="single" w:color="000000" w:sz="8" w:space="0"/>
            </w:tcBorders>
            <w:shd w:val="clear" w:color="auto" w:fill="auto"/>
          </w:tcPr>
          <w:p w14:paraId="121A97F0">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1026</w:t>
            </w:r>
          </w:p>
        </w:tc>
        <w:tc>
          <w:tcPr>
            <w:tcW w:w="89" w:type="dxa"/>
            <w:tcBorders>
              <w:bottom w:val="single" w:color="000000" w:sz="8" w:space="0"/>
            </w:tcBorders>
            <w:shd w:val="clear" w:color="auto" w:fill="auto"/>
          </w:tcPr>
          <w:p w14:paraId="214396AD">
            <w:pPr>
              <w:pStyle w:val="60"/>
              <w:ind w:firstLine="480" w:firstLineChars="200"/>
              <w:jc w:val="both"/>
              <w:rPr>
                <w:rFonts w:ascii="Times New Roman" w:hAnsi="Times New Roman" w:eastAsia="宋体" w:cs="Times New Roman"/>
                <w:kern w:val="0"/>
                <w:sz w:val="24"/>
                <w:szCs w:val="24"/>
              </w:rPr>
            </w:pPr>
          </w:p>
        </w:tc>
        <w:tc>
          <w:tcPr>
            <w:tcW w:w="2152" w:type="dxa"/>
            <w:tcBorders>
              <w:bottom w:val="single" w:color="000000" w:sz="8" w:space="0"/>
            </w:tcBorders>
            <w:shd w:val="clear" w:color="auto" w:fill="auto"/>
          </w:tcPr>
          <w:p w14:paraId="38F81F13">
            <w:pPr>
              <w:pStyle w:val="60"/>
              <w:tabs>
                <w:tab w:val="left" w:pos="558"/>
                <w:tab w:val="left" w:pos="1116"/>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336</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321</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328</w:t>
            </w:r>
          </w:p>
        </w:tc>
        <w:tc>
          <w:tcPr>
            <w:tcW w:w="20" w:type="dxa"/>
            <w:tcBorders>
              <w:bottom w:val="single" w:color="000000" w:sz="8" w:space="0"/>
            </w:tcBorders>
            <w:shd w:val="clear" w:color="auto" w:fill="auto"/>
          </w:tcPr>
          <w:p w14:paraId="21CCE688">
            <w:pPr>
              <w:pStyle w:val="60"/>
              <w:ind w:firstLine="480" w:firstLineChars="200"/>
              <w:jc w:val="both"/>
              <w:rPr>
                <w:rFonts w:ascii="Times New Roman" w:hAnsi="Times New Roman" w:eastAsia="宋体" w:cs="Times New Roman"/>
                <w:kern w:val="0"/>
                <w:sz w:val="24"/>
                <w:szCs w:val="24"/>
              </w:rPr>
            </w:pPr>
          </w:p>
        </w:tc>
        <w:tc>
          <w:tcPr>
            <w:tcW w:w="1310" w:type="dxa"/>
            <w:tcBorders>
              <w:bottom w:val="single" w:color="000000" w:sz="8" w:space="0"/>
            </w:tcBorders>
            <w:shd w:val="clear" w:color="auto" w:fill="auto"/>
          </w:tcPr>
          <w:p w14:paraId="4CB4C5F3">
            <w:pPr>
              <w:pStyle w:val="60"/>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2000</w:t>
            </w:r>
          </w:p>
        </w:tc>
        <w:tc>
          <w:tcPr>
            <w:tcW w:w="20" w:type="dxa"/>
            <w:tcBorders>
              <w:bottom w:val="single" w:color="000000" w:sz="8" w:space="0"/>
            </w:tcBorders>
            <w:shd w:val="clear" w:color="auto" w:fill="auto"/>
          </w:tcPr>
          <w:p w14:paraId="4E1ACD40">
            <w:pPr>
              <w:pStyle w:val="60"/>
              <w:ind w:firstLine="480" w:firstLineChars="200"/>
              <w:jc w:val="both"/>
              <w:rPr>
                <w:rFonts w:ascii="Times New Roman" w:hAnsi="Times New Roman" w:eastAsia="宋体" w:cs="Times New Roman"/>
                <w:kern w:val="0"/>
                <w:sz w:val="24"/>
                <w:szCs w:val="24"/>
              </w:rPr>
            </w:pPr>
          </w:p>
        </w:tc>
        <w:tc>
          <w:tcPr>
            <w:tcW w:w="2646" w:type="dxa"/>
            <w:tcBorders>
              <w:bottom w:val="single" w:color="000000" w:sz="8" w:space="0"/>
            </w:tcBorders>
            <w:shd w:val="clear" w:color="auto" w:fill="auto"/>
          </w:tcPr>
          <w:p w14:paraId="7540DF26">
            <w:pPr>
              <w:pStyle w:val="60"/>
              <w:tabs>
                <w:tab w:val="left" w:pos="560"/>
              </w:tabs>
              <w:ind w:firstLine="480" w:firstLineChars="200"/>
              <w:jc w:val="both"/>
              <w:rPr>
                <w:rFonts w:ascii="Times New Roman" w:hAnsi="Times New Roman" w:eastAsia="宋体" w:cs="Times New Roman"/>
                <w:kern w:val="0"/>
                <w:sz w:val="24"/>
                <w:szCs w:val="24"/>
              </w:rPr>
            </w:pPr>
            <w:r>
              <w:rPr>
                <w:rFonts w:ascii="Times New Roman" w:hAnsi="Times New Roman" w:eastAsia="宋体" w:cs="Times New Roman"/>
                <w:kern w:val="0"/>
                <w:sz w:val="24"/>
                <w:szCs w:val="24"/>
              </w:rPr>
              <w:t>32</w:t>
            </w:r>
            <w:r>
              <w:rPr>
                <w:rFonts w:hint="eastAsia" w:ascii="Times New Roman" w:hAnsi="Times New Roman" w:eastAsia="宋体" w:cs="Times New Roman"/>
                <w:kern w:val="0"/>
                <w:sz w:val="24"/>
                <w:szCs w:val="24"/>
                <w:lang w:eastAsia="zh-CN"/>
              </w:rPr>
              <w:t xml:space="preserve">1  </w:t>
            </w:r>
            <w:r>
              <w:rPr>
                <w:rFonts w:ascii="Times New Roman" w:hAnsi="Times New Roman" w:eastAsia="宋体" w:cs="Times New Roman"/>
                <w:kern w:val="0"/>
                <w:sz w:val="24"/>
                <w:szCs w:val="24"/>
              </w:rPr>
              <w:t>342</w:t>
            </w:r>
            <w:r>
              <w:rPr>
                <w:rFonts w:ascii="Times New Roman" w:hAnsi="Times New Roman" w:eastAsia="宋体" w:cs="Times New Roman"/>
                <w:kern w:val="0"/>
                <w:sz w:val="24"/>
                <w:szCs w:val="24"/>
              </w:rPr>
              <w:tab/>
            </w:r>
            <w:r>
              <w:rPr>
                <w:rFonts w:ascii="Times New Roman" w:hAnsi="Times New Roman" w:eastAsia="宋体" w:cs="Times New Roman"/>
                <w:kern w:val="0"/>
                <w:sz w:val="24"/>
                <w:szCs w:val="24"/>
              </w:rPr>
              <w:t>316</w:t>
            </w:r>
          </w:p>
        </w:tc>
      </w:tr>
    </w:tbl>
    <w:p w14:paraId="2ECC74B4">
      <w:pPr>
        <w:rPr>
          <w:kern w:val="0"/>
          <w:sz w:val="24"/>
          <w:szCs w:val="24"/>
        </w:rPr>
      </w:pPr>
    </w:p>
    <w:p w14:paraId="7AC30871">
      <w:pPr>
        <w:pStyle w:val="4"/>
        <w:tabs>
          <w:tab w:val="left" w:pos="803"/>
          <w:tab w:val="left" w:pos="804"/>
        </w:tabs>
        <w:spacing w:before="0" w:after="0" w:line="240" w:lineRule="auto"/>
        <w:rPr>
          <w:b w:val="0"/>
          <w:bCs w:val="0"/>
          <w:kern w:val="0"/>
          <w:sz w:val="24"/>
          <w:szCs w:val="24"/>
        </w:rPr>
      </w:pPr>
      <w:bookmarkStart w:id="88" w:name="_Toc203749596"/>
      <w:r>
        <w:rPr>
          <w:rFonts w:hint="eastAsia"/>
          <w:b w:val="0"/>
          <w:bCs w:val="0"/>
          <w:kern w:val="0"/>
          <w:sz w:val="24"/>
          <w:szCs w:val="24"/>
        </w:rPr>
        <w:t>1</w:t>
      </w:r>
      <w:r>
        <w:rPr>
          <w:b w:val="0"/>
          <w:bCs w:val="0"/>
          <w:kern w:val="0"/>
          <w:sz w:val="24"/>
          <w:szCs w:val="24"/>
        </w:rPr>
        <w:t xml:space="preserve">1.6 </w:t>
      </w:r>
      <w:r>
        <w:rPr>
          <w:rFonts w:hint="eastAsia"/>
          <w:b w:val="0"/>
          <w:bCs w:val="0"/>
          <w:kern w:val="0"/>
          <w:sz w:val="24"/>
          <w:szCs w:val="24"/>
          <w:highlight w:val="yellow"/>
        </w:rPr>
        <w:t>观测值平差</w:t>
      </w:r>
      <w:r>
        <w:rPr>
          <w:rFonts w:hint="eastAsia"/>
          <w:b w:val="0"/>
          <w:bCs w:val="0"/>
          <w:kern w:val="0"/>
          <w:sz w:val="24"/>
          <w:szCs w:val="24"/>
        </w:rPr>
        <w:t>的模型</w:t>
      </w:r>
      <w:bookmarkEnd w:id="88"/>
    </w:p>
    <w:p w14:paraId="2727D89B">
      <w:pPr>
        <w:tabs>
          <w:tab w:val="left" w:pos="1214"/>
        </w:tabs>
        <w:rPr>
          <w:kern w:val="0"/>
          <w:sz w:val="24"/>
          <w:szCs w:val="24"/>
        </w:rPr>
      </w:pPr>
      <w:r>
        <w:rPr>
          <w:kern w:val="0"/>
          <w:sz w:val="24"/>
          <w:szCs w:val="24"/>
        </w:rPr>
        <w:t xml:space="preserve">11.6.1  </w:t>
      </w:r>
      <w:r>
        <w:rPr>
          <w:spacing w:val="-2"/>
          <w:kern w:val="0"/>
          <w:sz w:val="24"/>
          <w:szCs w:val="24"/>
        </w:rPr>
        <w:t>在大地</w:t>
      </w:r>
      <w:r>
        <w:rPr>
          <w:rFonts w:hint="eastAsia"/>
          <w:spacing w:val="-2"/>
          <w:kern w:val="0"/>
          <w:sz w:val="24"/>
          <w:szCs w:val="24"/>
        </w:rPr>
        <w:t>测量</w:t>
      </w:r>
      <w:r>
        <w:rPr>
          <w:spacing w:val="-2"/>
          <w:kern w:val="0"/>
          <w:sz w:val="24"/>
          <w:szCs w:val="24"/>
        </w:rPr>
        <w:t>和天文测量</w:t>
      </w:r>
      <w:r>
        <w:rPr>
          <w:rFonts w:hint="eastAsia"/>
          <w:spacing w:val="-2"/>
          <w:kern w:val="0"/>
          <w:sz w:val="24"/>
          <w:szCs w:val="24"/>
        </w:rPr>
        <w:t>，</w:t>
      </w:r>
      <w:r>
        <w:rPr>
          <w:spacing w:val="-2"/>
          <w:kern w:val="0"/>
          <w:sz w:val="24"/>
          <w:szCs w:val="24"/>
        </w:rPr>
        <w:t>以及传统</w:t>
      </w:r>
      <w:r>
        <w:rPr>
          <w:rFonts w:hint="eastAsia"/>
          <w:spacing w:val="-2"/>
          <w:kern w:val="0"/>
          <w:sz w:val="24"/>
          <w:szCs w:val="24"/>
        </w:rPr>
        <w:t>的</w:t>
      </w:r>
      <w:r>
        <w:rPr>
          <w:spacing w:val="-2"/>
          <w:kern w:val="0"/>
          <w:sz w:val="24"/>
          <w:szCs w:val="24"/>
        </w:rPr>
        <w:t>几何量计量和砝码校准中，</w:t>
      </w:r>
      <w:r>
        <w:rPr>
          <w:rFonts w:hint="eastAsia"/>
          <w:i/>
          <w:spacing w:val="-1"/>
          <w:kern w:val="0"/>
          <w:sz w:val="24"/>
          <w:szCs w:val="24"/>
        </w:rPr>
        <w:t>观测值平差</w:t>
      </w:r>
      <w:r>
        <w:rPr>
          <w:rFonts w:hint="eastAsia"/>
          <w:kern w:val="0"/>
          <w:sz w:val="24"/>
          <w:szCs w:val="24"/>
        </w:rPr>
        <w:t>包括应用</w:t>
      </w:r>
      <w:r>
        <w:rPr>
          <w:kern w:val="0"/>
          <w:sz w:val="24"/>
          <w:szCs w:val="24"/>
        </w:rPr>
        <w:t>测量模型和数据</w:t>
      </w:r>
      <w:r>
        <w:rPr>
          <w:rFonts w:hint="eastAsia"/>
          <w:kern w:val="0"/>
          <w:sz w:val="24"/>
          <w:szCs w:val="24"/>
        </w:rPr>
        <w:t>归约</w:t>
      </w:r>
      <w:r>
        <w:rPr>
          <w:kern w:val="0"/>
          <w:sz w:val="24"/>
          <w:szCs w:val="24"/>
        </w:rPr>
        <w:t>程序</w:t>
      </w:r>
      <w:r>
        <w:rPr>
          <w:rFonts w:hint="eastAsia"/>
          <w:kern w:val="0"/>
          <w:sz w:val="24"/>
          <w:szCs w:val="24"/>
        </w:rPr>
        <w:t>，以生成</w:t>
      </w:r>
      <w:r>
        <w:rPr>
          <w:kern w:val="0"/>
          <w:sz w:val="24"/>
          <w:szCs w:val="24"/>
        </w:rPr>
        <w:t>角度</w:t>
      </w:r>
      <w:r>
        <w:rPr>
          <w:rFonts w:hint="eastAsia"/>
          <w:kern w:val="0"/>
          <w:sz w:val="24"/>
          <w:szCs w:val="24"/>
        </w:rPr>
        <w:t>、</w:t>
      </w:r>
      <w:r>
        <w:rPr>
          <w:kern w:val="0"/>
          <w:sz w:val="24"/>
          <w:szCs w:val="24"/>
        </w:rPr>
        <w:t>距离或质量</w:t>
      </w:r>
      <w:r>
        <w:rPr>
          <w:rFonts w:hint="eastAsia"/>
          <w:kern w:val="0"/>
          <w:sz w:val="24"/>
          <w:szCs w:val="24"/>
        </w:rPr>
        <w:t>等</w:t>
      </w:r>
      <w:r>
        <w:rPr>
          <w:kern w:val="0"/>
          <w:sz w:val="24"/>
          <w:szCs w:val="24"/>
        </w:rPr>
        <w:t>被测量真</w:t>
      </w:r>
      <w:r>
        <w:rPr>
          <w:spacing w:val="6"/>
          <w:kern w:val="0"/>
          <w:sz w:val="24"/>
          <w:szCs w:val="24"/>
        </w:rPr>
        <w:t>值的相互一致的估计值。</w:t>
      </w:r>
      <w:r>
        <w:rPr>
          <w:rFonts w:hint="eastAsia"/>
          <w:spacing w:val="6"/>
          <w:kern w:val="0"/>
          <w:sz w:val="24"/>
          <w:szCs w:val="24"/>
        </w:rPr>
        <w:t>典型</w:t>
      </w:r>
      <w:r>
        <w:rPr>
          <w:spacing w:val="6"/>
          <w:kern w:val="0"/>
          <w:sz w:val="24"/>
          <w:szCs w:val="24"/>
        </w:rPr>
        <w:t>应用包括：</w:t>
      </w:r>
      <w:r>
        <w:rPr>
          <w:rFonts w:hint="eastAsia"/>
          <w:spacing w:val="6"/>
          <w:kern w:val="0"/>
          <w:sz w:val="24"/>
          <w:szCs w:val="24"/>
        </w:rPr>
        <w:t>将</w:t>
      </w:r>
      <w:r>
        <w:rPr>
          <w:kern w:val="0"/>
          <w:sz w:val="24"/>
          <w:szCs w:val="24"/>
        </w:rPr>
        <w:t>由不同坐标测量机测得</w:t>
      </w:r>
      <w:r>
        <w:rPr>
          <w:rFonts w:hint="eastAsia"/>
          <w:kern w:val="0"/>
          <w:sz w:val="24"/>
          <w:szCs w:val="24"/>
        </w:rPr>
        <w:t>并相对于</w:t>
      </w:r>
      <w:r>
        <w:rPr>
          <w:spacing w:val="-1"/>
          <w:kern w:val="0"/>
          <w:sz w:val="24"/>
          <w:szCs w:val="24"/>
        </w:rPr>
        <w:t>不同参考</w:t>
      </w:r>
      <w:r>
        <w:rPr>
          <w:rFonts w:hint="eastAsia"/>
          <w:spacing w:val="-1"/>
          <w:kern w:val="0"/>
          <w:sz w:val="24"/>
          <w:szCs w:val="24"/>
        </w:rPr>
        <w:t>系</w:t>
      </w:r>
      <w:r>
        <w:rPr>
          <w:spacing w:val="-1"/>
          <w:kern w:val="0"/>
          <w:sz w:val="24"/>
          <w:szCs w:val="24"/>
        </w:rPr>
        <w:t>表示</w:t>
      </w:r>
      <w:r>
        <w:rPr>
          <w:kern w:val="0"/>
          <w:sz w:val="24"/>
          <w:szCs w:val="24"/>
        </w:rPr>
        <w:t>的点云</w:t>
      </w:r>
      <w:r>
        <w:rPr>
          <w:rFonts w:hint="eastAsia"/>
          <w:spacing w:val="-1"/>
          <w:kern w:val="0"/>
          <w:sz w:val="24"/>
          <w:szCs w:val="24"/>
        </w:rPr>
        <w:t>“</w:t>
      </w:r>
      <w:r>
        <w:rPr>
          <w:spacing w:val="-1"/>
          <w:kern w:val="0"/>
          <w:sz w:val="24"/>
          <w:szCs w:val="24"/>
        </w:rPr>
        <w:t>对齐</w:t>
      </w:r>
      <w:r>
        <w:rPr>
          <w:rFonts w:hint="eastAsia"/>
          <w:spacing w:val="-1"/>
          <w:kern w:val="0"/>
          <w:sz w:val="24"/>
          <w:szCs w:val="24"/>
        </w:rPr>
        <w:t>”</w:t>
      </w:r>
      <w:r>
        <w:rPr>
          <w:spacing w:val="-1"/>
          <w:kern w:val="0"/>
          <w:sz w:val="24"/>
          <w:szCs w:val="24"/>
        </w:rPr>
        <w:t>；在大地测绘、土木工程和大型结构工业组装</w:t>
      </w:r>
      <w:r>
        <w:rPr>
          <w:kern w:val="0"/>
          <w:sz w:val="24"/>
          <w:szCs w:val="24"/>
        </w:rPr>
        <w:t>（如飞机制造</w:t>
      </w:r>
      <w:r>
        <w:rPr>
          <w:spacing w:val="-1"/>
          <w:kern w:val="0"/>
          <w:sz w:val="24"/>
          <w:szCs w:val="24"/>
        </w:rPr>
        <w:t>中）中，</w:t>
      </w:r>
      <w:r>
        <w:rPr>
          <w:rFonts w:hint="eastAsia"/>
          <w:spacing w:val="-1"/>
          <w:kern w:val="0"/>
          <w:sz w:val="24"/>
          <w:szCs w:val="24"/>
        </w:rPr>
        <w:t>基于</w:t>
      </w:r>
      <w:r>
        <w:rPr>
          <w:spacing w:val="-1"/>
          <w:kern w:val="0"/>
          <w:sz w:val="24"/>
          <w:szCs w:val="24"/>
        </w:rPr>
        <w:t>冗余的</w:t>
      </w:r>
      <w:r>
        <w:rPr>
          <w:rFonts w:hint="eastAsia"/>
          <w:spacing w:val="-1"/>
          <w:kern w:val="0"/>
          <w:sz w:val="24"/>
          <w:szCs w:val="24"/>
        </w:rPr>
        <w:t>且</w:t>
      </w:r>
      <w:r>
        <w:rPr>
          <w:spacing w:val="-1"/>
          <w:kern w:val="0"/>
          <w:sz w:val="24"/>
          <w:szCs w:val="24"/>
        </w:rPr>
        <w:t>相互</w:t>
      </w:r>
      <w:r>
        <w:rPr>
          <w:rFonts w:hint="eastAsia"/>
          <w:spacing w:val="-1"/>
          <w:kern w:val="0"/>
          <w:sz w:val="24"/>
          <w:szCs w:val="24"/>
        </w:rPr>
        <w:t>不一致</w:t>
      </w:r>
      <w:r>
        <w:rPr>
          <w:spacing w:val="-1"/>
          <w:kern w:val="0"/>
          <w:sz w:val="24"/>
          <w:szCs w:val="24"/>
        </w:rPr>
        <w:t>的三角测量为地标间的距离赋值；砝码校准，等等。</w:t>
      </w:r>
      <w:r>
        <w:rPr>
          <w:kern w:val="0"/>
          <w:sz w:val="24"/>
          <w:szCs w:val="24"/>
        </w:rPr>
        <w:t>所有情况下都要求</w:t>
      </w:r>
      <w:r>
        <w:rPr>
          <w:rFonts w:hint="eastAsia"/>
          <w:kern w:val="0"/>
          <w:sz w:val="24"/>
          <w:szCs w:val="24"/>
        </w:rPr>
        <w:t>对</w:t>
      </w:r>
      <w:r>
        <w:rPr>
          <w:kern w:val="0"/>
          <w:sz w:val="24"/>
          <w:szCs w:val="24"/>
        </w:rPr>
        <w:t>结果进行不确定度评定。</w:t>
      </w:r>
    </w:p>
    <w:p w14:paraId="3EAD6808">
      <w:pPr>
        <w:tabs>
          <w:tab w:val="left" w:pos="1214"/>
        </w:tabs>
        <w:rPr>
          <w:kern w:val="0"/>
          <w:sz w:val="24"/>
          <w:szCs w:val="24"/>
        </w:rPr>
      </w:pPr>
      <w:r>
        <w:rPr>
          <w:kern w:val="0"/>
          <w:sz w:val="24"/>
          <w:szCs w:val="24"/>
        </w:rPr>
        <w:t xml:space="preserve">11.6.2  </w:t>
      </w:r>
      <w:r>
        <w:rPr>
          <w:rFonts w:hint="eastAsia"/>
          <w:kern w:val="0"/>
          <w:sz w:val="24"/>
          <w:szCs w:val="24"/>
        </w:rPr>
        <w:t>在</w:t>
      </w:r>
      <w:r>
        <w:rPr>
          <w:kern w:val="0"/>
          <w:sz w:val="24"/>
          <w:szCs w:val="24"/>
        </w:rPr>
        <w:t>这个意义上</w:t>
      </w:r>
      <w:r>
        <w:rPr>
          <w:rFonts w:hint="eastAsia"/>
          <w:kern w:val="0"/>
          <w:sz w:val="24"/>
          <w:szCs w:val="24"/>
        </w:rPr>
        <w:t>，观测值</w:t>
      </w:r>
      <w:r>
        <w:rPr>
          <w:kern w:val="0"/>
          <w:sz w:val="24"/>
          <w:szCs w:val="24"/>
        </w:rPr>
        <w:t>平差最常用的模型是将每个观测值表示为一个未知真值</w:t>
      </w:r>
      <w:r>
        <w:rPr>
          <w:spacing w:val="-1"/>
          <w:kern w:val="0"/>
          <w:sz w:val="24"/>
          <w:szCs w:val="24"/>
        </w:rPr>
        <w:t>和一个均值为零的不可观测的误差</w:t>
      </w:r>
      <w:r>
        <w:rPr>
          <w:kern w:val="0"/>
          <w:sz w:val="24"/>
          <w:szCs w:val="24"/>
        </w:rPr>
        <w:t>（可能是标量或矢量）之和，假定真值满足特定的</w:t>
      </w:r>
      <w:r>
        <w:rPr>
          <w:rFonts w:hint="eastAsia"/>
          <w:kern w:val="0"/>
          <w:sz w:val="24"/>
          <w:szCs w:val="24"/>
        </w:rPr>
        <w:t>“</w:t>
      </w:r>
      <w:r>
        <w:rPr>
          <w:kern w:val="0"/>
          <w:sz w:val="24"/>
          <w:szCs w:val="24"/>
        </w:rPr>
        <w:t>条件方程</w:t>
      </w:r>
      <w:r>
        <w:rPr>
          <w:rFonts w:hint="eastAsia"/>
          <w:kern w:val="0"/>
          <w:sz w:val="24"/>
          <w:szCs w:val="24"/>
        </w:rPr>
        <w:t>”</w:t>
      </w:r>
      <w:r>
        <w:rPr>
          <w:kern w:val="0"/>
          <w:sz w:val="24"/>
          <w:szCs w:val="24"/>
        </w:rPr>
        <w:t>。通常</w:t>
      </w:r>
      <w:r>
        <w:rPr>
          <w:rFonts w:hint="eastAsia"/>
          <w:kern w:val="0"/>
          <w:sz w:val="24"/>
          <w:szCs w:val="24"/>
        </w:rPr>
        <w:t>通过</w:t>
      </w:r>
      <w:r>
        <w:rPr>
          <w:kern w:val="0"/>
          <w:sz w:val="24"/>
          <w:szCs w:val="24"/>
        </w:rPr>
        <w:t>最小二乘法进行平差，当误差假定为独立</w:t>
      </w:r>
      <w:r>
        <w:rPr>
          <w:rFonts w:hint="eastAsia"/>
          <w:kern w:val="0"/>
          <w:sz w:val="24"/>
          <w:szCs w:val="24"/>
        </w:rPr>
        <w:t>、服从</w:t>
      </w:r>
      <w:r>
        <w:rPr>
          <w:kern w:val="0"/>
          <w:sz w:val="24"/>
          <w:szCs w:val="24"/>
        </w:rPr>
        <w:t>正态分布的随机变量</w:t>
      </w:r>
      <w:r>
        <w:rPr>
          <w:rFonts w:hint="eastAsia"/>
          <w:kern w:val="0"/>
          <w:sz w:val="24"/>
          <w:szCs w:val="24"/>
        </w:rPr>
        <w:t>的结果</w:t>
      </w:r>
      <w:r>
        <w:rPr>
          <w:kern w:val="0"/>
          <w:sz w:val="24"/>
          <w:szCs w:val="24"/>
        </w:rPr>
        <w:t>时，该方法</w:t>
      </w:r>
      <w:r>
        <w:rPr>
          <w:rFonts w:hint="eastAsia"/>
          <w:kern w:val="0"/>
          <w:sz w:val="24"/>
          <w:szCs w:val="24"/>
        </w:rPr>
        <w:t>等价</w:t>
      </w:r>
      <w:r>
        <w:rPr>
          <w:kern w:val="0"/>
          <w:sz w:val="24"/>
          <w:szCs w:val="24"/>
        </w:rPr>
        <w:t>于最大似然法。</w:t>
      </w:r>
    </w:p>
    <w:p w14:paraId="1D7CDDD0">
      <w:pPr>
        <w:tabs>
          <w:tab w:val="left" w:pos="1214"/>
        </w:tabs>
        <w:ind w:firstLine="482" w:firstLineChars="200"/>
        <w:rPr>
          <w:b/>
          <w:bCs/>
          <w:kern w:val="0"/>
          <w:sz w:val="24"/>
          <w:szCs w:val="24"/>
        </w:rPr>
      </w:pPr>
      <w:r>
        <w:rPr>
          <w:b/>
          <w:bCs/>
          <w:kern w:val="0"/>
          <w:sz w:val="24"/>
          <w:szCs w:val="24"/>
        </w:rPr>
        <w:t>例1</w:t>
      </w:r>
      <w:r>
        <w:rPr>
          <w:b/>
          <w:bCs/>
          <w:spacing w:val="55"/>
          <w:kern w:val="0"/>
          <w:sz w:val="24"/>
          <w:szCs w:val="24"/>
        </w:rPr>
        <w:t xml:space="preserve"> </w:t>
      </w:r>
      <w:r>
        <w:rPr>
          <w:b/>
          <w:bCs/>
          <w:kern w:val="0"/>
          <w:sz w:val="24"/>
          <w:szCs w:val="24"/>
        </w:rPr>
        <w:t>校准大地测量基线 -</w:t>
      </w:r>
      <w:r>
        <w:rPr>
          <w:rFonts w:hint="eastAsia"/>
          <w:b/>
          <w:bCs/>
          <w:kern w:val="0"/>
          <w:sz w:val="24"/>
          <w:szCs w:val="24"/>
        </w:rPr>
        <w:t xml:space="preserve"> </w:t>
      </w:r>
      <w:r>
        <w:rPr>
          <w:b/>
          <w:bCs/>
          <w:kern w:val="0"/>
          <w:sz w:val="24"/>
          <w:szCs w:val="24"/>
        </w:rPr>
        <w:t>模型</w:t>
      </w:r>
    </w:p>
    <w:p w14:paraId="5A564569">
      <w:pPr>
        <w:tabs>
          <w:tab w:val="left" w:pos="1214"/>
        </w:tabs>
        <w:ind w:firstLine="480" w:firstLineChars="200"/>
        <w:rPr>
          <w:kern w:val="0"/>
          <w:sz w:val="24"/>
          <w:szCs w:val="24"/>
        </w:rPr>
      </w:pPr>
      <w:r>
        <w:rPr>
          <w:kern w:val="0"/>
          <w:position w:val="1"/>
          <w:sz w:val="24"/>
          <w:szCs w:val="24"/>
        </w:rPr>
        <w:t>图</w:t>
      </w:r>
      <w:r>
        <w:fldChar w:fldCharType="begin"/>
      </w:r>
      <w:r>
        <w:instrText xml:space="preserve"> HYPERLINK \l "_bookmark31" </w:instrText>
      </w:r>
      <w:r>
        <w:fldChar w:fldCharType="separate"/>
      </w:r>
      <w:r>
        <w:rPr>
          <w:kern w:val="0"/>
          <w:position w:val="1"/>
          <w:sz w:val="24"/>
          <w:szCs w:val="24"/>
        </w:rPr>
        <w:t>7</w:t>
      </w:r>
      <w:r>
        <w:rPr>
          <w:kern w:val="0"/>
          <w:position w:val="1"/>
          <w:sz w:val="24"/>
          <w:szCs w:val="24"/>
        </w:rPr>
        <w:fldChar w:fldCharType="end"/>
      </w:r>
      <w:r>
        <w:rPr>
          <w:rFonts w:hint="eastAsia"/>
          <w:kern w:val="0"/>
          <w:position w:val="1"/>
          <w:sz w:val="24"/>
          <w:szCs w:val="24"/>
        </w:rPr>
        <w:t>显</w:t>
      </w:r>
      <w:r>
        <w:rPr>
          <w:kern w:val="0"/>
          <w:position w:val="1"/>
          <w:sz w:val="24"/>
          <w:szCs w:val="24"/>
        </w:rPr>
        <w:t>示了长度</w:t>
      </w:r>
      <w:r>
        <w:rPr>
          <w:rFonts w:hint="eastAsia"/>
          <w:kern w:val="0"/>
          <w:position w:val="1"/>
          <w:sz w:val="24"/>
          <w:szCs w:val="24"/>
        </w:rPr>
        <w:t>分别</w:t>
      </w:r>
      <w:r>
        <w:rPr>
          <w:kern w:val="0"/>
          <w:position w:val="1"/>
          <w:sz w:val="24"/>
          <w:szCs w:val="24"/>
        </w:rPr>
        <w:t>为</w:t>
      </w:r>
      <w:r>
        <w:rPr>
          <w:i/>
          <w:kern w:val="0"/>
          <w:sz w:val="24"/>
          <w:szCs w:val="24"/>
        </w:rPr>
        <w:t>L</w:t>
      </w:r>
      <w:r>
        <w:rPr>
          <w:kern w:val="0"/>
          <w:sz w:val="24"/>
          <w:szCs w:val="24"/>
          <w:vertAlign w:val="subscript"/>
        </w:rPr>
        <w:t>1</w:t>
      </w:r>
      <w:r>
        <w:rPr>
          <w:kern w:val="0"/>
          <w:sz w:val="24"/>
          <w:szCs w:val="24"/>
        </w:rPr>
        <w:t>,</w:t>
      </w:r>
      <w:r>
        <w:rPr>
          <w:spacing w:val="-12"/>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12"/>
          <w:kern w:val="0"/>
          <w:sz w:val="24"/>
          <w:szCs w:val="24"/>
        </w:rPr>
        <w:t xml:space="preserve"> </w:t>
      </w:r>
      <w:r>
        <w:rPr>
          <w:kern w:val="0"/>
          <w:sz w:val="24"/>
          <w:szCs w:val="24"/>
        </w:rPr>
        <w:t>.</w:t>
      </w:r>
      <w:r>
        <w:rPr>
          <w:spacing w:val="-12"/>
          <w:kern w:val="0"/>
          <w:sz w:val="24"/>
          <w:szCs w:val="24"/>
        </w:rPr>
        <w:t xml:space="preserve"> </w:t>
      </w:r>
      <w:r>
        <w:rPr>
          <w:kern w:val="0"/>
          <w:sz w:val="24"/>
          <w:szCs w:val="24"/>
        </w:rPr>
        <w:t>,</w:t>
      </w:r>
      <w:r>
        <w:rPr>
          <w:spacing w:val="4"/>
          <w:kern w:val="0"/>
          <w:sz w:val="24"/>
          <w:szCs w:val="24"/>
        </w:rPr>
        <w:t xml:space="preserve"> </w:t>
      </w:r>
      <w:r>
        <w:rPr>
          <w:i/>
          <w:kern w:val="0"/>
          <w:sz w:val="24"/>
          <w:szCs w:val="24"/>
        </w:rPr>
        <w:t>L</w:t>
      </w:r>
      <w:r>
        <w:rPr>
          <w:kern w:val="0"/>
          <w:sz w:val="24"/>
          <w:szCs w:val="24"/>
          <w:vertAlign w:val="subscript"/>
        </w:rPr>
        <w:t>6</w:t>
      </w:r>
      <w:r>
        <w:rPr>
          <w:kern w:val="0"/>
          <w:position w:val="1"/>
          <w:sz w:val="24"/>
          <w:szCs w:val="24"/>
        </w:rPr>
        <w:t>的</w:t>
      </w:r>
      <w:r>
        <w:rPr>
          <w:rFonts w:hint="eastAsia"/>
          <w:kern w:val="0"/>
          <w:position w:val="1"/>
          <w:sz w:val="24"/>
          <w:szCs w:val="24"/>
        </w:rPr>
        <w:t>几个</w:t>
      </w:r>
      <w:r>
        <w:rPr>
          <w:kern w:val="0"/>
          <w:position w:val="1"/>
          <w:sz w:val="24"/>
          <w:szCs w:val="24"/>
        </w:rPr>
        <w:t>线段</w:t>
      </w:r>
      <w:r>
        <w:rPr>
          <w:rFonts w:hint="eastAsia"/>
          <w:kern w:val="0"/>
          <w:position w:val="1"/>
          <w:sz w:val="24"/>
          <w:szCs w:val="24"/>
        </w:rPr>
        <w:t>，这些线段用于获</w:t>
      </w:r>
      <w:r>
        <w:rPr>
          <w:kern w:val="0"/>
          <w:position w:val="1"/>
          <w:sz w:val="24"/>
          <w:szCs w:val="24"/>
        </w:rPr>
        <w:t>得大地测量标记点A与D之间的直线基线长度</w:t>
      </w:r>
      <w:r>
        <w:rPr>
          <w:rFonts w:hint="eastAsia"/>
          <w:kern w:val="0"/>
          <w:position w:val="1"/>
          <w:sz w:val="24"/>
          <w:szCs w:val="24"/>
        </w:rPr>
        <w:t>的</w:t>
      </w:r>
      <w:r>
        <w:rPr>
          <w:kern w:val="0"/>
          <w:position w:val="1"/>
          <w:sz w:val="24"/>
          <w:szCs w:val="24"/>
        </w:rPr>
        <w:t>估计值</w:t>
      </w:r>
      <w:r>
        <w:rPr>
          <w:rFonts w:hint="eastAsia"/>
          <w:kern w:val="0"/>
          <w:position w:val="1"/>
          <w:sz w:val="24"/>
          <w:szCs w:val="24"/>
        </w:rPr>
        <w:t>，</w:t>
      </w:r>
      <w:r>
        <w:rPr>
          <w:kern w:val="0"/>
          <w:position w:val="1"/>
          <w:sz w:val="24"/>
          <w:szCs w:val="24"/>
        </w:rPr>
        <w:t>基线长度由从A到B的距离</w:t>
      </w:r>
      <w:r>
        <w:rPr>
          <w:kern w:val="0"/>
          <w:sz w:val="24"/>
          <w:szCs w:val="24"/>
        </w:rPr>
        <w:t>(</w:t>
      </w:r>
      <w:r>
        <w:rPr>
          <w:i/>
          <w:kern w:val="0"/>
          <w:sz w:val="24"/>
          <w:szCs w:val="24"/>
        </w:rPr>
        <w:t>λ</w:t>
      </w:r>
      <w:r>
        <w:rPr>
          <w:kern w:val="0"/>
          <w:sz w:val="24"/>
          <w:szCs w:val="24"/>
          <w:vertAlign w:val="subscript"/>
        </w:rPr>
        <w:t>1</w:t>
      </w:r>
      <w:r>
        <w:rPr>
          <w:kern w:val="0"/>
          <w:sz w:val="24"/>
          <w:szCs w:val="24"/>
        </w:rPr>
        <w:t>)</w:t>
      </w:r>
      <w:r>
        <w:rPr>
          <w:kern w:val="0"/>
          <w:position w:val="1"/>
          <w:sz w:val="24"/>
          <w:szCs w:val="24"/>
        </w:rPr>
        <w:t>、从</w:t>
      </w:r>
      <w:r>
        <w:rPr>
          <w:spacing w:val="-1"/>
          <w:kern w:val="0"/>
          <w:position w:val="1"/>
          <w:sz w:val="24"/>
          <w:szCs w:val="24"/>
        </w:rPr>
        <w:t>B</w:t>
      </w:r>
      <w:r>
        <w:rPr>
          <w:kern w:val="0"/>
          <w:position w:val="1"/>
          <w:sz w:val="24"/>
          <w:szCs w:val="24"/>
        </w:rPr>
        <w:t>到C的距离</w:t>
      </w:r>
      <w:r>
        <w:rPr>
          <w:kern w:val="0"/>
          <w:sz w:val="24"/>
          <w:szCs w:val="24"/>
        </w:rPr>
        <w:t>(</w:t>
      </w:r>
      <w:r>
        <w:rPr>
          <w:i/>
          <w:kern w:val="0"/>
          <w:sz w:val="24"/>
          <w:szCs w:val="24"/>
        </w:rPr>
        <w:t>λ</w:t>
      </w:r>
      <w:r>
        <w:rPr>
          <w:kern w:val="0"/>
          <w:sz w:val="24"/>
          <w:szCs w:val="24"/>
          <w:vertAlign w:val="subscript"/>
        </w:rPr>
        <w:t>2</w:t>
      </w:r>
      <w:r>
        <w:rPr>
          <w:kern w:val="0"/>
          <w:sz w:val="24"/>
          <w:szCs w:val="24"/>
        </w:rPr>
        <w:t>)</w:t>
      </w:r>
      <w:r>
        <w:rPr>
          <w:kern w:val="0"/>
          <w:position w:val="1"/>
          <w:sz w:val="24"/>
          <w:szCs w:val="24"/>
        </w:rPr>
        <w:t>、从</w:t>
      </w:r>
      <w:r>
        <w:rPr>
          <w:spacing w:val="-1"/>
          <w:kern w:val="0"/>
          <w:position w:val="1"/>
          <w:sz w:val="24"/>
          <w:szCs w:val="24"/>
        </w:rPr>
        <w:t>C</w:t>
      </w:r>
      <w:r>
        <w:rPr>
          <w:spacing w:val="2"/>
          <w:kern w:val="0"/>
          <w:position w:val="1"/>
          <w:sz w:val="24"/>
          <w:szCs w:val="24"/>
        </w:rPr>
        <w:t>到D的距离</w:t>
      </w:r>
      <w:r>
        <w:rPr>
          <w:kern w:val="0"/>
          <w:sz w:val="24"/>
          <w:szCs w:val="24"/>
        </w:rPr>
        <w:t>(</w:t>
      </w:r>
      <w:r>
        <w:rPr>
          <w:i/>
          <w:kern w:val="0"/>
          <w:sz w:val="24"/>
          <w:szCs w:val="24"/>
        </w:rPr>
        <w:t>λ</w:t>
      </w:r>
      <w:r>
        <w:rPr>
          <w:kern w:val="0"/>
          <w:sz w:val="24"/>
          <w:szCs w:val="24"/>
          <w:vertAlign w:val="subscript"/>
        </w:rPr>
        <w:t>3</w:t>
      </w:r>
      <w:r>
        <w:rPr>
          <w:kern w:val="0"/>
          <w:sz w:val="24"/>
          <w:szCs w:val="24"/>
        </w:rPr>
        <w:t>)</w:t>
      </w:r>
      <w:r>
        <w:rPr>
          <w:spacing w:val="-1"/>
          <w:kern w:val="0"/>
          <w:position w:val="1"/>
          <w:sz w:val="24"/>
          <w:szCs w:val="24"/>
        </w:rPr>
        <w:t>之和计算而得。观测值分别是：</w:t>
      </w:r>
      <w:r>
        <w:rPr>
          <w:i/>
          <w:kern w:val="0"/>
          <w:sz w:val="24"/>
          <w:szCs w:val="24"/>
        </w:rPr>
        <w:t>L</w:t>
      </w:r>
      <w:r>
        <w:rPr>
          <w:kern w:val="0"/>
          <w:sz w:val="24"/>
          <w:szCs w:val="24"/>
          <w:vertAlign w:val="subscript"/>
        </w:rPr>
        <w:t>1</w:t>
      </w:r>
      <w:r>
        <w:rPr>
          <w:spacing w:val="22"/>
          <w:kern w:val="0"/>
          <w:sz w:val="24"/>
          <w:szCs w:val="24"/>
        </w:rPr>
        <w:t xml:space="preserve"> </w:t>
      </w:r>
      <w:r>
        <w:rPr>
          <w:kern w:val="0"/>
          <w:sz w:val="24"/>
          <w:szCs w:val="24"/>
        </w:rPr>
        <w:t>=</w:t>
      </w:r>
      <w:r>
        <w:rPr>
          <w:spacing w:val="-5"/>
          <w:kern w:val="0"/>
          <w:sz w:val="24"/>
          <w:szCs w:val="24"/>
        </w:rPr>
        <w:t xml:space="preserve"> </w:t>
      </w:r>
      <w:r>
        <w:rPr>
          <w:kern w:val="0"/>
          <w:sz w:val="24"/>
          <w:szCs w:val="24"/>
        </w:rPr>
        <w:t>27.19</w:t>
      </w:r>
      <w:r>
        <w:rPr>
          <w:spacing w:val="-17"/>
          <w:kern w:val="0"/>
          <w:sz w:val="24"/>
          <w:szCs w:val="24"/>
        </w:rPr>
        <w:t xml:space="preserve"> </w:t>
      </w:r>
      <w:r>
        <w:rPr>
          <w:kern w:val="0"/>
          <w:sz w:val="24"/>
          <w:szCs w:val="24"/>
        </w:rPr>
        <w:t>m,</w:t>
      </w:r>
      <w:r>
        <w:rPr>
          <w:spacing w:val="33"/>
          <w:kern w:val="0"/>
          <w:sz w:val="24"/>
          <w:szCs w:val="24"/>
        </w:rPr>
        <w:t xml:space="preserve"> </w:t>
      </w:r>
      <w:r>
        <w:rPr>
          <w:i/>
          <w:kern w:val="0"/>
          <w:sz w:val="24"/>
          <w:szCs w:val="24"/>
        </w:rPr>
        <w:t>L</w:t>
      </w:r>
      <w:r>
        <w:rPr>
          <w:kern w:val="0"/>
          <w:sz w:val="24"/>
          <w:szCs w:val="24"/>
          <w:vertAlign w:val="subscript"/>
        </w:rPr>
        <w:t>2</w:t>
      </w:r>
      <w:r>
        <w:rPr>
          <w:spacing w:val="23"/>
          <w:kern w:val="0"/>
          <w:sz w:val="24"/>
          <w:szCs w:val="24"/>
        </w:rPr>
        <w:t xml:space="preserve"> </w:t>
      </w:r>
      <w:r>
        <w:rPr>
          <w:kern w:val="0"/>
          <w:sz w:val="24"/>
          <w:szCs w:val="24"/>
        </w:rPr>
        <w:t>=</w:t>
      </w:r>
      <w:r>
        <w:rPr>
          <w:spacing w:val="-6"/>
          <w:kern w:val="0"/>
          <w:sz w:val="24"/>
          <w:szCs w:val="24"/>
        </w:rPr>
        <w:t xml:space="preserve"> </w:t>
      </w:r>
      <w:r>
        <w:rPr>
          <w:kern w:val="0"/>
          <w:sz w:val="24"/>
          <w:szCs w:val="24"/>
        </w:rPr>
        <w:t>33.08</w:t>
      </w:r>
      <w:r>
        <w:rPr>
          <w:spacing w:val="-17"/>
          <w:kern w:val="0"/>
          <w:sz w:val="24"/>
          <w:szCs w:val="24"/>
        </w:rPr>
        <w:t xml:space="preserve"> </w:t>
      </w:r>
      <w:r>
        <w:rPr>
          <w:kern w:val="0"/>
          <w:sz w:val="24"/>
          <w:szCs w:val="24"/>
        </w:rPr>
        <w:t>m,</w:t>
      </w:r>
      <w:r>
        <w:rPr>
          <w:spacing w:val="34"/>
          <w:kern w:val="0"/>
          <w:sz w:val="24"/>
          <w:szCs w:val="24"/>
        </w:rPr>
        <w:t xml:space="preserve"> </w:t>
      </w:r>
      <w:r>
        <w:rPr>
          <w:i/>
          <w:kern w:val="0"/>
          <w:sz w:val="24"/>
          <w:szCs w:val="24"/>
        </w:rPr>
        <w:t>L</w:t>
      </w:r>
      <w:r>
        <w:rPr>
          <w:kern w:val="0"/>
          <w:sz w:val="24"/>
          <w:szCs w:val="24"/>
          <w:vertAlign w:val="subscript"/>
        </w:rPr>
        <w:t>3</w:t>
      </w:r>
      <w:r>
        <w:rPr>
          <w:spacing w:val="23"/>
          <w:kern w:val="0"/>
          <w:sz w:val="24"/>
          <w:szCs w:val="24"/>
        </w:rPr>
        <w:t xml:space="preserve"> </w:t>
      </w:r>
      <w:r>
        <w:rPr>
          <w:kern w:val="0"/>
          <w:sz w:val="24"/>
          <w:szCs w:val="24"/>
        </w:rPr>
        <w:t>=</w:t>
      </w:r>
      <w:r>
        <w:rPr>
          <w:spacing w:val="-5"/>
          <w:kern w:val="0"/>
          <w:sz w:val="24"/>
          <w:szCs w:val="24"/>
        </w:rPr>
        <w:t xml:space="preserve"> </w:t>
      </w:r>
      <w:r>
        <w:rPr>
          <w:kern w:val="0"/>
          <w:sz w:val="24"/>
          <w:szCs w:val="24"/>
        </w:rPr>
        <w:t>25.33</w:t>
      </w:r>
      <w:r>
        <w:rPr>
          <w:spacing w:val="-17"/>
          <w:kern w:val="0"/>
          <w:sz w:val="24"/>
          <w:szCs w:val="24"/>
        </w:rPr>
        <w:t xml:space="preserve"> </w:t>
      </w:r>
      <w:r>
        <w:rPr>
          <w:kern w:val="0"/>
          <w:sz w:val="24"/>
          <w:szCs w:val="24"/>
        </w:rPr>
        <w:t>m,</w:t>
      </w:r>
      <w:r>
        <w:rPr>
          <w:spacing w:val="33"/>
          <w:kern w:val="0"/>
          <w:sz w:val="24"/>
          <w:szCs w:val="24"/>
        </w:rPr>
        <w:t xml:space="preserve"> </w:t>
      </w:r>
      <w:r>
        <w:rPr>
          <w:i/>
          <w:kern w:val="0"/>
          <w:sz w:val="24"/>
          <w:szCs w:val="24"/>
        </w:rPr>
        <w:t>L</w:t>
      </w:r>
      <w:r>
        <w:rPr>
          <w:kern w:val="0"/>
          <w:sz w:val="24"/>
          <w:szCs w:val="24"/>
          <w:vertAlign w:val="subscript"/>
        </w:rPr>
        <w:t>4</w:t>
      </w:r>
      <w:r>
        <w:rPr>
          <w:spacing w:val="22"/>
          <w:kern w:val="0"/>
          <w:sz w:val="24"/>
          <w:szCs w:val="24"/>
        </w:rPr>
        <w:t xml:space="preserve"> </w:t>
      </w:r>
      <w:r>
        <w:rPr>
          <w:kern w:val="0"/>
          <w:sz w:val="24"/>
          <w:szCs w:val="24"/>
        </w:rPr>
        <w:t>=</w:t>
      </w:r>
      <w:r>
        <w:rPr>
          <w:spacing w:val="-5"/>
          <w:kern w:val="0"/>
          <w:sz w:val="24"/>
          <w:szCs w:val="24"/>
        </w:rPr>
        <w:t xml:space="preserve"> </w:t>
      </w:r>
      <w:r>
        <w:rPr>
          <w:kern w:val="0"/>
          <w:sz w:val="24"/>
          <w:szCs w:val="24"/>
        </w:rPr>
        <w:t>60.33</w:t>
      </w:r>
      <w:r>
        <w:rPr>
          <w:spacing w:val="-17"/>
          <w:kern w:val="0"/>
          <w:sz w:val="24"/>
          <w:szCs w:val="24"/>
        </w:rPr>
        <w:t xml:space="preserve"> </w:t>
      </w:r>
      <w:r>
        <w:rPr>
          <w:kern w:val="0"/>
          <w:sz w:val="24"/>
          <w:szCs w:val="24"/>
        </w:rPr>
        <w:t>m,</w:t>
      </w:r>
      <w:r>
        <w:rPr>
          <w:spacing w:val="34"/>
          <w:kern w:val="0"/>
          <w:sz w:val="24"/>
          <w:szCs w:val="24"/>
        </w:rPr>
        <w:t xml:space="preserve"> </w:t>
      </w:r>
      <w:r>
        <w:rPr>
          <w:i/>
          <w:kern w:val="0"/>
          <w:sz w:val="24"/>
          <w:szCs w:val="24"/>
        </w:rPr>
        <w:t>L</w:t>
      </w:r>
      <w:r>
        <w:rPr>
          <w:kern w:val="0"/>
          <w:sz w:val="24"/>
          <w:szCs w:val="24"/>
          <w:vertAlign w:val="subscript"/>
        </w:rPr>
        <w:t>5</w:t>
      </w:r>
      <w:r>
        <w:rPr>
          <w:spacing w:val="23"/>
          <w:kern w:val="0"/>
          <w:sz w:val="24"/>
          <w:szCs w:val="24"/>
        </w:rPr>
        <w:t xml:space="preserve"> </w:t>
      </w:r>
      <w:r>
        <w:rPr>
          <w:kern w:val="0"/>
          <w:sz w:val="24"/>
          <w:szCs w:val="24"/>
        </w:rPr>
        <w:t>=</w:t>
      </w:r>
      <w:r>
        <w:rPr>
          <w:spacing w:val="-5"/>
          <w:kern w:val="0"/>
          <w:sz w:val="24"/>
          <w:szCs w:val="24"/>
        </w:rPr>
        <w:t xml:space="preserve"> </w:t>
      </w:r>
      <w:r>
        <w:rPr>
          <w:kern w:val="0"/>
          <w:sz w:val="24"/>
          <w:szCs w:val="24"/>
        </w:rPr>
        <w:t>58.35</w:t>
      </w:r>
      <w:r>
        <w:rPr>
          <w:spacing w:val="-18"/>
          <w:kern w:val="0"/>
          <w:sz w:val="24"/>
          <w:szCs w:val="24"/>
        </w:rPr>
        <w:t xml:space="preserve"> </w:t>
      </w:r>
      <w:r>
        <w:rPr>
          <w:kern w:val="0"/>
          <w:sz w:val="24"/>
          <w:szCs w:val="24"/>
        </w:rPr>
        <w:t>m和</w:t>
      </w:r>
      <w:r>
        <w:rPr>
          <w:i/>
          <w:kern w:val="0"/>
          <w:sz w:val="24"/>
          <w:szCs w:val="24"/>
        </w:rPr>
        <w:t>L</w:t>
      </w:r>
      <w:r>
        <w:rPr>
          <w:kern w:val="0"/>
          <w:sz w:val="24"/>
          <w:szCs w:val="24"/>
          <w:vertAlign w:val="subscript"/>
        </w:rPr>
        <w:t>6</w:t>
      </w:r>
      <w:r>
        <w:rPr>
          <w:spacing w:val="23"/>
          <w:kern w:val="0"/>
          <w:sz w:val="24"/>
          <w:szCs w:val="24"/>
        </w:rPr>
        <w:t xml:space="preserve"> </w:t>
      </w:r>
      <w:r>
        <w:rPr>
          <w:kern w:val="0"/>
          <w:sz w:val="24"/>
          <w:szCs w:val="24"/>
        </w:rPr>
        <w:t>=</w:t>
      </w:r>
      <w:r>
        <w:rPr>
          <w:spacing w:val="-5"/>
          <w:kern w:val="0"/>
          <w:sz w:val="24"/>
          <w:szCs w:val="24"/>
        </w:rPr>
        <w:t xml:space="preserve"> </w:t>
      </w:r>
      <w:r>
        <w:rPr>
          <w:kern w:val="0"/>
          <w:sz w:val="24"/>
          <w:szCs w:val="24"/>
        </w:rPr>
        <w:t>85.59</w:t>
      </w:r>
      <w:r>
        <w:rPr>
          <w:spacing w:val="-18"/>
          <w:kern w:val="0"/>
          <w:sz w:val="24"/>
          <w:szCs w:val="24"/>
        </w:rPr>
        <w:t xml:space="preserve"> </w:t>
      </w:r>
      <w:r>
        <w:rPr>
          <w:kern w:val="0"/>
          <w:sz w:val="24"/>
          <w:szCs w:val="24"/>
        </w:rPr>
        <w:t>m</w:t>
      </w:r>
      <w:r>
        <w:rPr>
          <w:kern w:val="0"/>
          <w:position w:val="1"/>
          <w:sz w:val="24"/>
          <w:szCs w:val="24"/>
        </w:rPr>
        <w:t>。</w:t>
      </w:r>
      <w:r>
        <w:rPr>
          <w:rFonts w:hint="eastAsia"/>
          <w:kern w:val="0"/>
          <w:position w:val="1"/>
          <w:sz w:val="24"/>
          <w:szCs w:val="24"/>
        </w:rPr>
        <w:t>观测到的长</w:t>
      </w:r>
      <w:r>
        <w:rPr>
          <w:kern w:val="0"/>
          <w:position w:val="1"/>
          <w:sz w:val="24"/>
          <w:szCs w:val="24"/>
        </w:rPr>
        <w:t>度</w:t>
      </w:r>
      <w:r>
        <w:rPr>
          <w:rFonts w:hint="eastAsia"/>
          <w:kern w:val="0"/>
          <w:position w:val="1"/>
          <w:sz w:val="24"/>
          <w:szCs w:val="24"/>
        </w:rPr>
        <w:t>之间存在不一致，例如</w:t>
      </w:r>
      <m:oMath>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L</m:t>
            </m:r>
            <m:ctrlPr>
              <w:rPr>
                <w:rFonts w:hint="eastAsia"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2</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L</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3</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L</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5</m:t>
            </m:r>
            <m:ctrlPr>
              <w:rPr>
                <w:rFonts w:ascii="Cambria Math" w:hAnsi="Cambria Math" w:eastAsia="PingFang SC"/>
                <w:i/>
                <w:color w:val="232D36"/>
                <w:sz w:val="23"/>
                <w:szCs w:val="23"/>
                <w:shd w:val="clear" w:color="auto" w:fill="F7F2EB"/>
              </w:rPr>
            </m:ctrlPr>
          </m:sub>
        </m:sSub>
      </m:oMath>
      <w:r>
        <w:rPr>
          <w:kern w:val="0"/>
          <w:position w:val="1"/>
          <w:sz w:val="24"/>
          <w:szCs w:val="24"/>
        </w:rPr>
        <w:t>。</w:t>
      </w:r>
    </w:p>
    <w:p w14:paraId="3AB1A69C">
      <w:pPr>
        <w:tabs>
          <w:tab w:val="left" w:pos="6736"/>
        </w:tabs>
        <w:ind w:firstLine="480" w:firstLineChars="200"/>
        <w:jc w:val="center"/>
        <w:rPr>
          <w:i/>
          <w:color w:val="0000FF"/>
          <w:kern w:val="0"/>
          <w:sz w:val="24"/>
          <w:szCs w:val="24"/>
          <w:u w:val="single" w:color="0000FF"/>
        </w:rPr>
      </w:pPr>
      <w:r>
        <w:rPr>
          <w:iCs/>
          <w:color w:val="0000FF"/>
          <w:kern w:val="0"/>
          <w:sz w:val="24"/>
          <w:szCs w:val="24"/>
        </w:rPr>
        <w:drawing>
          <wp:inline distT="0" distB="0" distL="0" distR="0">
            <wp:extent cx="3467735" cy="2018665"/>
            <wp:effectExtent l="0" t="0" r="0" b="0"/>
            <wp:docPr id="997" name="图片 177"/>
            <wp:cNvGraphicFramePr/>
            <a:graphic xmlns:a="http://schemas.openxmlformats.org/drawingml/2006/main">
              <a:graphicData uri="http://schemas.openxmlformats.org/drawingml/2006/picture">
                <pic:pic xmlns:pic="http://schemas.openxmlformats.org/drawingml/2006/picture">
                  <pic:nvPicPr>
                    <pic:cNvPr id="997" name="图片 177"/>
                    <pic:cNvPicPr/>
                  </pic:nvPicPr>
                  <pic:blipFill>
                    <a:blip r:embed="rId35">
                      <a:extLst>
                        <a:ext uri="{28A0092B-C50C-407E-A947-70E740481C1C}">
                          <a14:useLocalDpi xmlns:a14="http://schemas.microsoft.com/office/drawing/2010/main" val="0"/>
                        </a:ext>
                      </a:extLst>
                    </a:blip>
                    <a:srcRect/>
                    <a:stretch>
                      <a:fillRect/>
                    </a:stretch>
                  </pic:blipFill>
                  <pic:spPr>
                    <a:xfrm>
                      <a:off x="0" y="0"/>
                      <a:ext cx="3467735" cy="2018665"/>
                    </a:xfrm>
                    <a:prstGeom prst="rect">
                      <a:avLst/>
                    </a:prstGeom>
                    <a:noFill/>
                    <a:ln>
                      <a:noFill/>
                    </a:ln>
                  </pic:spPr>
                </pic:pic>
              </a:graphicData>
            </a:graphic>
          </wp:inline>
        </w:drawing>
      </w:r>
    </w:p>
    <w:p w14:paraId="4C5183DD">
      <w:pPr>
        <w:pStyle w:val="9"/>
        <w:spacing w:after="0"/>
        <w:ind w:firstLine="480" w:firstLineChars="200"/>
        <w:jc w:val="center"/>
        <w:rPr>
          <w:kern w:val="0"/>
          <w:sz w:val="24"/>
          <w:szCs w:val="24"/>
        </w:rPr>
      </w:pPr>
      <w:r>
        <w:rPr>
          <w:kern w:val="0"/>
          <w:sz w:val="24"/>
          <w:szCs w:val="24"/>
        </w:rPr>
        <w:t>图7：为校准基线A-D的长度而进行的观测</w:t>
      </w:r>
    </w:p>
    <w:p w14:paraId="6E3CA347">
      <w:pPr>
        <w:ind w:firstLine="488" w:firstLineChars="200"/>
        <w:rPr>
          <w:kern w:val="0"/>
          <w:sz w:val="24"/>
          <w:szCs w:val="24"/>
        </w:rPr>
      </w:pPr>
      <w:r>
        <w:rPr>
          <w:spacing w:val="2"/>
          <w:kern w:val="0"/>
          <w:position w:val="1"/>
          <w:sz w:val="24"/>
          <w:szCs w:val="24"/>
        </w:rPr>
        <w:t>观测值的模型</w:t>
      </w:r>
      <w:r>
        <w:rPr>
          <w:rFonts w:hint="eastAsia"/>
          <w:spacing w:val="2"/>
          <w:kern w:val="0"/>
          <w:position w:val="1"/>
          <w:sz w:val="24"/>
          <w:szCs w:val="24"/>
        </w:rPr>
        <w:t>为</w:t>
      </w:r>
      <w:r>
        <w:rPr>
          <w:i/>
          <w:kern w:val="0"/>
          <w:sz w:val="24"/>
          <w:szCs w:val="24"/>
        </w:rPr>
        <w:t>L</w:t>
      </w:r>
      <w:r>
        <w:rPr>
          <w:kern w:val="0"/>
          <w:sz w:val="24"/>
          <w:szCs w:val="24"/>
          <w:vertAlign w:val="subscript"/>
        </w:rPr>
        <w:t>1</w:t>
      </w:r>
      <w:r>
        <w:rPr>
          <w:kern w:val="0"/>
          <w:sz w:val="24"/>
          <w:szCs w:val="24"/>
        </w:rPr>
        <w:t xml:space="preserve"> = </w:t>
      </w:r>
      <w:r>
        <w:rPr>
          <w:i/>
          <w:kern w:val="0"/>
          <w:sz w:val="24"/>
          <w:szCs w:val="24"/>
        </w:rPr>
        <w:t>λ</w:t>
      </w:r>
      <w:r>
        <w:rPr>
          <w:kern w:val="0"/>
          <w:sz w:val="24"/>
          <w:szCs w:val="24"/>
          <w:vertAlign w:val="subscript"/>
        </w:rPr>
        <w:t>1</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1</w:t>
      </w:r>
      <w:r>
        <w:rPr>
          <w:kern w:val="0"/>
          <w:sz w:val="24"/>
          <w:szCs w:val="24"/>
        </w:rPr>
        <w:t xml:space="preserve">, </w:t>
      </w:r>
      <w:r>
        <w:rPr>
          <w:i/>
          <w:kern w:val="0"/>
          <w:sz w:val="24"/>
          <w:szCs w:val="24"/>
        </w:rPr>
        <w:t>L</w:t>
      </w:r>
      <w:r>
        <w:rPr>
          <w:kern w:val="0"/>
          <w:sz w:val="24"/>
          <w:szCs w:val="24"/>
          <w:vertAlign w:val="subscript"/>
        </w:rPr>
        <w:t>2</w:t>
      </w:r>
      <w:r>
        <w:rPr>
          <w:kern w:val="0"/>
          <w:sz w:val="24"/>
          <w:szCs w:val="24"/>
        </w:rPr>
        <w:t xml:space="preserve"> = </w:t>
      </w:r>
      <w:r>
        <w:rPr>
          <w:i/>
          <w:kern w:val="0"/>
          <w:sz w:val="24"/>
          <w:szCs w:val="24"/>
        </w:rPr>
        <w:t>λ</w:t>
      </w:r>
      <w:r>
        <w:rPr>
          <w:kern w:val="0"/>
          <w:sz w:val="24"/>
          <w:szCs w:val="24"/>
          <w:vertAlign w:val="subscript"/>
        </w:rPr>
        <w:t>2</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2</w:t>
      </w:r>
      <w:r>
        <w:rPr>
          <w:kern w:val="0"/>
          <w:sz w:val="24"/>
          <w:szCs w:val="24"/>
        </w:rPr>
        <w:t xml:space="preserve">, </w:t>
      </w:r>
      <w:r>
        <w:rPr>
          <w:i/>
          <w:kern w:val="0"/>
          <w:sz w:val="24"/>
          <w:szCs w:val="24"/>
        </w:rPr>
        <w:t>L</w:t>
      </w:r>
      <w:r>
        <w:rPr>
          <w:kern w:val="0"/>
          <w:sz w:val="24"/>
          <w:szCs w:val="24"/>
          <w:vertAlign w:val="subscript"/>
        </w:rPr>
        <w:t>3</w:t>
      </w:r>
      <w:r>
        <w:rPr>
          <w:kern w:val="0"/>
          <w:sz w:val="24"/>
          <w:szCs w:val="24"/>
        </w:rPr>
        <w:t xml:space="preserve"> = </w:t>
      </w:r>
      <w:r>
        <w:rPr>
          <w:i/>
          <w:kern w:val="0"/>
          <w:sz w:val="24"/>
          <w:szCs w:val="24"/>
        </w:rPr>
        <w:t>λ</w:t>
      </w:r>
      <w:r>
        <w:rPr>
          <w:kern w:val="0"/>
          <w:sz w:val="24"/>
          <w:szCs w:val="24"/>
          <w:vertAlign w:val="subscript"/>
        </w:rPr>
        <w:t>3</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3</w:t>
      </w:r>
      <w:r>
        <w:rPr>
          <w:kern w:val="0"/>
          <w:sz w:val="24"/>
          <w:szCs w:val="24"/>
        </w:rPr>
        <w:t xml:space="preserve">, </w:t>
      </w:r>
      <w:r>
        <w:rPr>
          <w:i/>
          <w:kern w:val="0"/>
          <w:sz w:val="24"/>
          <w:szCs w:val="24"/>
        </w:rPr>
        <w:t>L</w:t>
      </w:r>
      <w:r>
        <w:rPr>
          <w:kern w:val="0"/>
          <w:sz w:val="24"/>
          <w:szCs w:val="24"/>
          <w:vertAlign w:val="subscript"/>
        </w:rPr>
        <w:t>4</w:t>
      </w:r>
      <w:r>
        <w:rPr>
          <w:kern w:val="0"/>
          <w:sz w:val="24"/>
          <w:szCs w:val="24"/>
        </w:rPr>
        <w:t xml:space="preserve"> = </w:t>
      </w:r>
      <w:r>
        <w:rPr>
          <w:i/>
          <w:kern w:val="0"/>
          <w:sz w:val="24"/>
          <w:szCs w:val="24"/>
        </w:rPr>
        <w:t>λ</w:t>
      </w:r>
      <w:r>
        <w:rPr>
          <w:kern w:val="0"/>
          <w:sz w:val="24"/>
          <w:szCs w:val="24"/>
          <w:vertAlign w:val="subscript"/>
        </w:rPr>
        <w:t>1</w:t>
      </w:r>
      <w:r>
        <w:rPr>
          <w:kern w:val="0"/>
          <w:position w:val="-3"/>
          <w:sz w:val="24"/>
          <w:szCs w:val="24"/>
        </w:rPr>
        <w:t xml:space="preserve"> </w:t>
      </w:r>
      <w:r>
        <w:rPr>
          <w:kern w:val="0"/>
          <w:sz w:val="24"/>
          <w:szCs w:val="24"/>
        </w:rPr>
        <w:t xml:space="preserve">+ </w:t>
      </w:r>
      <w:r>
        <w:rPr>
          <w:i/>
          <w:kern w:val="0"/>
          <w:sz w:val="24"/>
          <w:szCs w:val="24"/>
        </w:rPr>
        <w:t>λ</w:t>
      </w:r>
      <w:r>
        <w:rPr>
          <w:kern w:val="0"/>
          <w:sz w:val="24"/>
          <w:szCs w:val="24"/>
          <w:vertAlign w:val="subscript"/>
        </w:rPr>
        <w:t>2</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4</w:t>
      </w:r>
      <w:r>
        <w:rPr>
          <w:kern w:val="0"/>
          <w:sz w:val="24"/>
          <w:szCs w:val="24"/>
        </w:rPr>
        <w:t>,</w:t>
      </w:r>
      <w:r>
        <w:rPr>
          <w:spacing w:val="1"/>
          <w:kern w:val="0"/>
          <w:sz w:val="24"/>
          <w:szCs w:val="24"/>
        </w:rPr>
        <w:t xml:space="preserve"> </w:t>
      </w:r>
      <w:r>
        <w:rPr>
          <w:i/>
          <w:kern w:val="0"/>
          <w:sz w:val="24"/>
          <w:szCs w:val="24"/>
        </w:rPr>
        <w:t>L</w:t>
      </w:r>
      <w:r>
        <w:rPr>
          <w:kern w:val="0"/>
          <w:sz w:val="24"/>
          <w:szCs w:val="24"/>
          <w:vertAlign w:val="subscript"/>
        </w:rPr>
        <w:t>5</w:t>
      </w:r>
      <w:r>
        <w:rPr>
          <w:kern w:val="0"/>
          <w:sz w:val="24"/>
          <w:szCs w:val="24"/>
        </w:rPr>
        <w:t xml:space="preserve"> = </w:t>
      </w:r>
      <w:r>
        <w:rPr>
          <w:i/>
          <w:kern w:val="0"/>
          <w:sz w:val="24"/>
          <w:szCs w:val="24"/>
        </w:rPr>
        <w:t>λ</w:t>
      </w:r>
      <w:r>
        <w:rPr>
          <w:kern w:val="0"/>
          <w:sz w:val="24"/>
          <w:szCs w:val="24"/>
          <w:vertAlign w:val="subscript"/>
        </w:rPr>
        <w:t>2</w:t>
      </w:r>
      <w:r>
        <w:rPr>
          <w:kern w:val="0"/>
          <w:position w:val="-3"/>
          <w:sz w:val="24"/>
          <w:szCs w:val="24"/>
        </w:rPr>
        <w:t xml:space="preserve"> </w:t>
      </w:r>
      <w:r>
        <w:rPr>
          <w:kern w:val="0"/>
          <w:sz w:val="24"/>
          <w:szCs w:val="24"/>
        </w:rPr>
        <w:t xml:space="preserve">+ </w:t>
      </w:r>
      <w:r>
        <w:rPr>
          <w:i/>
          <w:kern w:val="0"/>
          <w:sz w:val="24"/>
          <w:szCs w:val="24"/>
        </w:rPr>
        <w:t>λ</w:t>
      </w:r>
      <w:r>
        <w:rPr>
          <w:kern w:val="0"/>
          <w:sz w:val="24"/>
          <w:szCs w:val="24"/>
          <w:vertAlign w:val="subscript"/>
        </w:rPr>
        <w:t>3</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5</w:t>
      </w:r>
      <w:r>
        <w:rPr>
          <w:kern w:val="0"/>
          <w:sz w:val="24"/>
          <w:szCs w:val="24"/>
        </w:rPr>
        <w:t>和</w:t>
      </w:r>
      <w:r>
        <w:rPr>
          <w:i/>
          <w:kern w:val="0"/>
          <w:sz w:val="24"/>
          <w:szCs w:val="24"/>
        </w:rPr>
        <w:t>L</w:t>
      </w:r>
      <w:r>
        <w:rPr>
          <w:kern w:val="0"/>
          <w:sz w:val="24"/>
          <w:szCs w:val="24"/>
          <w:vertAlign w:val="subscript"/>
        </w:rPr>
        <w:t>6</w:t>
      </w:r>
      <w:r>
        <w:rPr>
          <w:kern w:val="0"/>
          <w:sz w:val="24"/>
          <w:szCs w:val="24"/>
        </w:rPr>
        <w:t xml:space="preserve"> = </w:t>
      </w:r>
      <w:r>
        <w:rPr>
          <w:i/>
          <w:kern w:val="0"/>
          <w:sz w:val="24"/>
          <w:szCs w:val="24"/>
        </w:rPr>
        <w:t>λ</w:t>
      </w:r>
      <w:r>
        <w:rPr>
          <w:kern w:val="0"/>
          <w:sz w:val="24"/>
          <w:szCs w:val="24"/>
          <w:vertAlign w:val="subscript"/>
        </w:rPr>
        <w:t>1</w:t>
      </w:r>
      <w:r>
        <w:rPr>
          <w:kern w:val="0"/>
          <w:position w:val="-3"/>
          <w:sz w:val="24"/>
          <w:szCs w:val="24"/>
        </w:rPr>
        <w:t xml:space="preserve"> </w:t>
      </w:r>
      <w:r>
        <w:rPr>
          <w:kern w:val="0"/>
          <w:sz w:val="24"/>
          <w:szCs w:val="24"/>
        </w:rPr>
        <w:t xml:space="preserve">+ </w:t>
      </w:r>
      <w:r>
        <w:rPr>
          <w:i/>
          <w:kern w:val="0"/>
          <w:sz w:val="24"/>
          <w:szCs w:val="24"/>
        </w:rPr>
        <w:t>λ</w:t>
      </w:r>
      <w:r>
        <w:rPr>
          <w:kern w:val="0"/>
          <w:sz w:val="24"/>
          <w:szCs w:val="24"/>
          <w:vertAlign w:val="subscript"/>
        </w:rPr>
        <w:t>2</w:t>
      </w:r>
      <w:r>
        <w:rPr>
          <w:kern w:val="0"/>
          <w:position w:val="-3"/>
          <w:sz w:val="24"/>
          <w:szCs w:val="24"/>
        </w:rPr>
        <w:t xml:space="preserve"> </w:t>
      </w:r>
      <w:r>
        <w:rPr>
          <w:kern w:val="0"/>
          <w:sz w:val="24"/>
          <w:szCs w:val="24"/>
        </w:rPr>
        <w:t xml:space="preserve">+ </w:t>
      </w:r>
      <w:r>
        <w:rPr>
          <w:i/>
          <w:kern w:val="0"/>
          <w:sz w:val="24"/>
          <w:szCs w:val="24"/>
        </w:rPr>
        <w:t>λ</w:t>
      </w:r>
      <w:r>
        <w:rPr>
          <w:kern w:val="0"/>
          <w:sz w:val="24"/>
          <w:szCs w:val="24"/>
          <w:vertAlign w:val="subscript"/>
        </w:rPr>
        <w:t>3</w:t>
      </w:r>
      <w:r>
        <w:rPr>
          <w:kern w:val="0"/>
          <w:position w:val="-3"/>
          <w:sz w:val="24"/>
          <w:szCs w:val="24"/>
        </w:rPr>
        <w:t xml:space="preserve"> </w:t>
      </w:r>
      <w:r>
        <w:rPr>
          <w:kern w:val="0"/>
          <w:sz w:val="24"/>
          <w:szCs w:val="24"/>
        </w:rPr>
        <w:t xml:space="preserve">+ </w:t>
      </w:r>
      <w:r>
        <w:rPr>
          <w:i/>
          <w:kern w:val="0"/>
          <w:sz w:val="24"/>
          <w:szCs w:val="24"/>
        </w:rPr>
        <w:t>E</w:t>
      </w:r>
      <w:r>
        <w:rPr>
          <w:kern w:val="0"/>
          <w:sz w:val="24"/>
          <w:szCs w:val="24"/>
          <w:vertAlign w:val="subscript"/>
        </w:rPr>
        <w:t>6</w:t>
      </w:r>
      <w:r>
        <w:rPr>
          <w:spacing w:val="16"/>
          <w:kern w:val="0"/>
          <w:position w:val="1"/>
          <w:sz w:val="24"/>
          <w:szCs w:val="24"/>
        </w:rPr>
        <w:t>，其中</w:t>
      </w:r>
      <w:r>
        <w:rPr>
          <w:i/>
          <w:kern w:val="0"/>
          <w:sz w:val="24"/>
          <w:szCs w:val="24"/>
        </w:rPr>
        <w:t>E</w:t>
      </w:r>
      <w:r>
        <w:rPr>
          <w:kern w:val="0"/>
          <w:sz w:val="24"/>
          <w:szCs w:val="24"/>
          <w:vertAlign w:val="subscript"/>
        </w:rPr>
        <w:t>1</w:t>
      </w:r>
      <w:r>
        <w:rPr>
          <w:kern w:val="0"/>
          <w:sz w:val="24"/>
          <w:szCs w:val="24"/>
        </w:rPr>
        <w:t xml:space="preserve">, . . . , </w:t>
      </w:r>
      <w:r>
        <w:rPr>
          <w:i/>
          <w:kern w:val="0"/>
          <w:sz w:val="24"/>
          <w:szCs w:val="24"/>
        </w:rPr>
        <w:t>E</w:t>
      </w:r>
      <w:r>
        <w:rPr>
          <w:kern w:val="0"/>
          <w:sz w:val="24"/>
          <w:szCs w:val="24"/>
          <w:vertAlign w:val="subscript"/>
        </w:rPr>
        <w:t>6</w:t>
      </w:r>
      <w:r>
        <w:rPr>
          <w:kern w:val="0"/>
          <w:position w:val="1"/>
          <w:sz w:val="24"/>
          <w:szCs w:val="24"/>
        </w:rPr>
        <w:t>表示测量误差</w:t>
      </w:r>
      <w:r>
        <w:rPr>
          <w:rFonts w:hint="eastAsia"/>
          <w:kern w:val="0"/>
          <w:position w:val="1"/>
          <w:sz w:val="24"/>
          <w:szCs w:val="24"/>
        </w:rPr>
        <w:t>。</w:t>
      </w:r>
      <w:r>
        <w:rPr>
          <w:kern w:val="0"/>
          <w:position w:val="1"/>
          <w:sz w:val="24"/>
          <w:szCs w:val="24"/>
        </w:rPr>
        <w:t>在大地测量中</w:t>
      </w:r>
      <w:r>
        <w:rPr>
          <w:rFonts w:hint="eastAsia"/>
          <w:kern w:val="0"/>
          <w:position w:val="1"/>
          <w:sz w:val="24"/>
          <w:szCs w:val="24"/>
        </w:rPr>
        <w:t>，</w:t>
      </w:r>
      <w:r>
        <w:rPr>
          <w:kern w:val="0"/>
          <w:position w:val="1"/>
          <w:sz w:val="24"/>
          <w:szCs w:val="24"/>
        </w:rPr>
        <w:t>通常还进一步</w:t>
      </w:r>
      <w:r>
        <w:rPr>
          <w:kern w:val="0"/>
          <w:sz w:val="24"/>
          <w:szCs w:val="24"/>
        </w:rPr>
        <w:t>假设测量误差</w:t>
      </w:r>
      <w:r>
        <w:rPr>
          <w:rFonts w:hint="eastAsia"/>
          <w:kern w:val="0"/>
          <w:sz w:val="24"/>
          <w:szCs w:val="24"/>
        </w:rPr>
        <w:t>为类似于</w:t>
      </w:r>
      <w:r>
        <w:rPr>
          <w:kern w:val="0"/>
          <w:sz w:val="24"/>
          <w:szCs w:val="24"/>
        </w:rPr>
        <w:t>均值为0 m</w:t>
      </w:r>
      <w:r>
        <w:rPr>
          <w:spacing w:val="3"/>
          <w:kern w:val="0"/>
          <w:sz w:val="24"/>
          <w:szCs w:val="24"/>
        </w:rPr>
        <w:t>且标准偏差</w:t>
      </w:r>
      <w:r>
        <w:rPr>
          <w:i/>
          <w:kern w:val="0"/>
          <w:sz w:val="24"/>
          <w:szCs w:val="24"/>
        </w:rPr>
        <w:t>σ</w:t>
      </w:r>
      <w:r>
        <w:rPr>
          <w:spacing w:val="3"/>
          <w:kern w:val="0"/>
          <w:sz w:val="24"/>
          <w:szCs w:val="24"/>
        </w:rPr>
        <w:t>未知的</w:t>
      </w:r>
      <w:r>
        <w:rPr>
          <w:kern w:val="0"/>
          <w:sz w:val="24"/>
          <w:szCs w:val="24"/>
        </w:rPr>
        <w:t>正态分布的一个样本。</w:t>
      </w:r>
    </w:p>
    <w:p w14:paraId="2750CD83">
      <w:pPr>
        <w:ind w:firstLine="482" w:firstLineChars="200"/>
        <w:rPr>
          <w:b/>
          <w:bCs/>
          <w:kern w:val="0"/>
          <w:sz w:val="24"/>
          <w:szCs w:val="24"/>
        </w:rPr>
      </w:pPr>
      <w:r>
        <w:rPr>
          <w:b/>
          <w:bCs/>
          <w:kern w:val="0"/>
          <w:sz w:val="24"/>
          <w:szCs w:val="24"/>
        </w:rPr>
        <w:t>例2</w:t>
      </w:r>
      <w:r>
        <w:rPr>
          <w:b/>
          <w:bCs/>
          <w:spacing w:val="50"/>
          <w:kern w:val="0"/>
          <w:sz w:val="24"/>
          <w:szCs w:val="24"/>
        </w:rPr>
        <w:t xml:space="preserve"> </w:t>
      </w:r>
      <w:r>
        <w:rPr>
          <w:b/>
          <w:bCs/>
          <w:kern w:val="0"/>
          <w:sz w:val="24"/>
          <w:szCs w:val="24"/>
        </w:rPr>
        <w:t>碲的标准相对原子质量</w:t>
      </w:r>
    </w:p>
    <w:p w14:paraId="61E8D1A9">
      <w:pPr>
        <w:pStyle w:val="9"/>
        <w:spacing w:after="0"/>
        <w:ind w:firstLine="476" w:firstLineChars="200"/>
        <w:jc w:val="both"/>
        <w:rPr>
          <w:kern w:val="0"/>
          <w:sz w:val="24"/>
          <w:szCs w:val="24"/>
        </w:rPr>
      </w:pPr>
      <w:r>
        <w:rPr>
          <w:spacing w:val="-1"/>
          <w:kern w:val="0"/>
          <w:sz w:val="24"/>
          <w:szCs w:val="24"/>
        </w:rPr>
        <w:t>在质谱测量普及之前，元素的相对原子质量</w:t>
      </w:r>
      <w:r>
        <w:rPr>
          <w:kern w:val="0"/>
          <w:sz w:val="24"/>
          <w:szCs w:val="24"/>
        </w:rPr>
        <w:t>（也称为原子量）是</w:t>
      </w:r>
      <w:r>
        <w:rPr>
          <w:rFonts w:hint="eastAsia"/>
          <w:kern w:val="0"/>
          <w:sz w:val="24"/>
          <w:szCs w:val="24"/>
        </w:rPr>
        <w:t>通过</w:t>
      </w:r>
      <w:r>
        <w:rPr>
          <w:kern w:val="0"/>
          <w:sz w:val="24"/>
          <w:szCs w:val="24"/>
        </w:rPr>
        <w:t>链接各种元素化学当量的一组测量来确定的。例如，</w:t>
      </w:r>
      <w:r>
        <w:rPr>
          <w:rFonts w:hint="eastAsia"/>
          <w:kern w:val="0"/>
          <w:sz w:val="24"/>
          <w:szCs w:val="24"/>
        </w:rPr>
        <w:t>与</w:t>
      </w:r>
      <w:r>
        <w:rPr>
          <w:kern w:val="0"/>
          <w:sz w:val="24"/>
          <w:szCs w:val="24"/>
        </w:rPr>
        <w:t>碲相关的数据如下[45]：</w:t>
      </w:r>
    </w:p>
    <w:p w14:paraId="3BC02DA4">
      <w:pPr>
        <w:pStyle w:val="9"/>
        <w:spacing w:after="0"/>
        <w:ind w:firstLine="480" w:firstLineChars="200"/>
        <w:jc w:val="center"/>
        <w:rPr>
          <w:kern w:val="0"/>
          <w:sz w:val="24"/>
          <w:szCs w:val="24"/>
        </w:rPr>
      </w:pPr>
      <w:r>
        <w:rPr>
          <w:i/>
          <w:kern w:val="0"/>
          <w:sz w:val="24"/>
          <w:szCs w:val="24"/>
        </w:rPr>
        <w:t>A</w:t>
      </w:r>
      <w:r>
        <w:rPr>
          <w:kern w:val="0"/>
          <w:sz w:val="24"/>
          <w:szCs w:val="24"/>
          <w:vertAlign w:val="subscript"/>
        </w:rPr>
        <w:t>r</w:t>
      </w:r>
      <w:r>
        <w:rPr>
          <w:kern w:val="0"/>
          <w:sz w:val="24"/>
          <w:szCs w:val="24"/>
        </w:rPr>
        <w:t>(TeBr</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3"/>
          <w:kern w:val="0"/>
          <w:sz w:val="24"/>
          <w:szCs w:val="24"/>
        </w:rPr>
        <w:t xml:space="preserve"> </w:t>
      </w:r>
      <w:r>
        <w:rPr>
          <w:kern w:val="0"/>
          <w:sz w:val="24"/>
          <w:szCs w:val="24"/>
        </w:rPr>
        <w:t>=</w:t>
      </w:r>
      <w:r>
        <w:rPr>
          <w:spacing w:val="4"/>
          <w:kern w:val="0"/>
          <w:sz w:val="24"/>
          <w:szCs w:val="24"/>
        </w:rPr>
        <w:t xml:space="preserve"> </w:t>
      </w:r>
      <w:r>
        <w:rPr>
          <w:kern w:val="0"/>
          <w:sz w:val="24"/>
          <w:szCs w:val="24"/>
        </w:rPr>
        <w:t>1.036</w:t>
      </w:r>
      <w:r>
        <w:rPr>
          <w:spacing w:val="-5"/>
          <w:kern w:val="0"/>
          <w:sz w:val="24"/>
          <w:szCs w:val="24"/>
        </w:rPr>
        <w:t xml:space="preserve"> </w:t>
      </w:r>
      <w:r>
        <w:rPr>
          <w:kern w:val="0"/>
          <w:sz w:val="24"/>
          <w:szCs w:val="24"/>
        </w:rPr>
        <w:t>49,</w:t>
      </w:r>
      <w:r>
        <w:rPr>
          <w:kern w:val="0"/>
          <w:sz w:val="24"/>
          <w:szCs w:val="24"/>
        </w:rPr>
        <w:tab/>
      </w:r>
      <w:r>
        <w:rPr>
          <w:kern w:val="0"/>
          <w:sz w:val="24"/>
          <w:szCs w:val="24"/>
        </w:rPr>
        <w:t xml:space="preserve">           </w:t>
      </w:r>
      <w:r>
        <w:rPr>
          <w:i/>
          <w:kern w:val="0"/>
          <w:sz w:val="24"/>
          <w:szCs w:val="24"/>
        </w:rPr>
        <w:t>u</w:t>
      </w:r>
      <w:r>
        <w:rPr>
          <w:kern w:val="0"/>
          <w:sz w:val="24"/>
          <w:szCs w:val="24"/>
        </w:rPr>
        <w:t>(</w:t>
      </w:r>
      <w:r>
        <w:rPr>
          <w:i/>
          <w:kern w:val="0"/>
          <w:sz w:val="24"/>
          <w:szCs w:val="24"/>
        </w:rPr>
        <w:t>A</w:t>
      </w:r>
      <w:r>
        <w:rPr>
          <w:kern w:val="0"/>
          <w:sz w:val="24"/>
          <w:szCs w:val="24"/>
          <w:vertAlign w:val="subscript"/>
        </w:rPr>
        <w:t>r</w:t>
      </w:r>
      <w:r>
        <w:rPr>
          <w:kern w:val="0"/>
          <w:sz w:val="24"/>
          <w:szCs w:val="24"/>
        </w:rPr>
        <w:t>(TeBr</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14"/>
          <w:kern w:val="0"/>
          <w:sz w:val="24"/>
          <w:szCs w:val="24"/>
        </w:rPr>
        <w:t xml:space="preserve"> </w:t>
      </w:r>
      <w:r>
        <w:rPr>
          <w:kern w:val="0"/>
          <w:sz w:val="24"/>
          <w:szCs w:val="24"/>
        </w:rPr>
        <w:t>=</w:t>
      </w:r>
      <w:r>
        <w:rPr>
          <w:spacing w:val="15"/>
          <w:kern w:val="0"/>
          <w:sz w:val="24"/>
          <w:szCs w:val="24"/>
        </w:rPr>
        <w:t xml:space="preserve"> </w:t>
      </w:r>
      <w:r>
        <w:rPr>
          <w:kern w:val="0"/>
          <w:sz w:val="24"/>
          <w:szCs w:val="24"/>
        </w:rPr>
        <w:t>0.000</w:t>
      </w:r>
      <w:r>
        <w:rPr>
          <w:spacing w:val="1"/>
          <w:kern w:val="0"/>
          <w:sz w:val="24"/>
          <w:szCs w:val="24"/>
        </w:rPr>
        <w:t xml:space="preserve"> </w:t>
      </w:r>
      <w:r>
        <w:rPr>
          <w:kern w:val="0"/>
          <w:sz w:val="24"/>
          <w:szCs w:val="24"/>
        </w:rPr>
        <w:t>04,</w:t>
      </w:r>
    </w:p>
    <w:p w14:paraId="56A3BFF9">
      <w:pPr>
        <w:pStyle w:val="9"/>
        <w:tabs>
          <w:tab w:val="left" w:pos="3741"/>
        </w:tabs>
        <w:spacing w:after="0"/>
        <w:ind w:firstLine="480" w:firstLineChars="200"/>
        <w:jc w:val="center"/>
        <w:rPr>
          <w:kern w:val="0"/>
          <w:sz w:val="24"/>
          <w:szCs w:val="24"/>
        </w:rPr>
      </w:pPr>
      <w:r>
        <w:rPr>
          <w:i/>
          <w:kern w:val="0"/>
          <w:sz w:val="24"/>
          <w:szCs w:val="24"/>
        </w:rPr>
        <w:t>A</w:t>
      </w:r>
      <w:r>
        <w:rPr>
          <w:kern w:val="0"/>
          <w:sz w:val="24"/>
          <w:szCs w:val="24"/>
          <w:vertAlign w:val="subscript"/>
        </w:rPr>
        <w:t>r</w:t>
      </w:r>
      <w:r>
        <w:rPr>
          <w:kern w:val="0"/>
          <w:sz w:val="24"/>
          <w:szCs w:val="24"/>
        </w:rPr>
        <w:t>(TeBr</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(AgBr))</w:t>
      </w:r>
      <w:r>
        <w:rPr>
          <w:spacing w:val="2"/>
          <w:kern w:val="0"/>
          <w:sz w:val="24"/>
          <w:szCs w:val="24"/>
        </w:rPr>
        <w:t xml:space="preserve"> </w:t>
      </w:r>
      <w:r>
        <w:rPr>
          <w:kern w:val="0"/>
          <w:sz w:val="24"/>
          <w:szCs w:val="24"/>
        </w:rPr>
        <w:t>=</w:t>
      </w:r>
      <w:r>
        <w:rPr>
          <w:spacing w:val="3"/>
          <w:kern w:val="0"/>
          <w:sz w:val="24"/>
          <w:szCs w:val="24"/>
        </w:rPr>
        <w:t xml:space="preserve"> </w:t>
      </w:r>
      <w:r>
        <w:rPr>
          <w:kern w:val="0"/>
          <w:sz w:val="24"/>
          <w:szCs w:val="24"/>
        </w:rPr>
        <w:t>0.595</w:t>
      </w:r>
      <w:r>
        <w:rPr>
          <w:spacing w:val="-5"/>
          <w:kern w:val="0"/>
          <w:sz w:val="24"/>
          <w:szCs w:val="24"/>
        </w:rPr>
        <w:t xml:space="preserve"> </w:t>
      </w:r>
      <w:r>
        <w:rPr>
          <w:kern w:val="0"/>
          <w:sz w:val="24"/>
          <w:szCs w:val="24"/>
        </w:rPr>
        <w:t xml:space="preserve">426,        </w:t>
      </w:r>
      <w:r>
        <w:rPr>
          <w:i/>
          <w:kern w:val="0"/>
          <w:sz w:val="24"/>
          <w:szCs w:val="24"/>
        </w:rPr>
        <w:t>u</w:t>
      </w:r>
      <w:r>
        <w:rPr>
          <w:kern w:val="0"/>
          <w:sz w:val="24"/>
          <w:szCs w:val="24"/>
        </w:rPr>
        <w:t>(</w:t>
      </w:r>
      <w:r>
        <w:rPr>
          <w:i/>
          <w:kern w:val="0"/>
          <w:sz w:val="24"/>
          <w:szCs w:val="24"/>
        </w:rPr>
        <w:t>A</w:t>
      </w:r>
      <w:r>
        <w:rPr>
          <w:kern w:val="0"/>
          <w:sz w:val="24"/>
          <w:szCs w:val="24"/>
          <w:vertAlign w:val="subscript"/>
        </w:rPr>
        <w:t>r</w:t>
      </w:r>
      <w:r>
        <w:rPr>
          <w:kern w:val="0"/>
          <w:sz w:val="24"/>
          <w:szCs w:val="24"/>
        </w:rPr>
        <w:t>(TeBr</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(AgBr))</w:t>
      </w:r>
      <w:r>
        <w:rPr>
          <w:spacing w:val="27"/>
          <w:kern w:val="0"/>
          <w:sz w:val="24"/>
          <w:szCs w:val="24"/>
        </w:rPr>
        <w:t xml:space="preserve"> </w:t>
      </w:r>
      <w:r>
        <w:rPr>
          <w:kern w:val="0"/>
          <w:sz w:val="24"/>
          <w:szCs w:val="24"/>
        </w:rPr>
        <w:t>=</w:t>
      </w:r>
      <w:r>
        <w:rPr>
          <w:spacing w:val="27"/>
          <w:kern w:val="0"/>
          <w:sz w:val="24"/>
          <w:szCs w:val="24"/>
        </w:rPr>
        <w:t xml:space="preserve"> </w:t>
      </w:r>
      <w:r>
        <w:rPr>
          <w:kern w:val="0"/>
          <w:sz w:val="24"/>
          <w:szCs w:val="24"/>
        </w:rPr>
        <w:t>0.000</w:t>
      </w:r>
      <w:r>
        <w:rPr>
          <w:spacing w:val="9"/>
          <w:kern w:val="0"/>
          <w:sz w:val="24"/>
          <w:szCs w:val="24"/>
        </w:rPr>
        <w:t xml:space="preserve"> </w:t>
      </w:r>
      <w:r>
        <w:rPr>
          <w:kern w:val="0"/>
          <w:sz w:val="24"/>
          <w:szCs w:val="24"/>
        </w:rPr>
        <w:t>025,</w:t>
      </w:r>
    </w:p>
    <w:p w14:paraId="630893AA">
      <w:pPr>
        <w:pStyle w:val="9"/>
        <w:spacing w:after="0"/>
        <w:ind w:firstLine="480" w:firstLineChars="200"/>
        <w:jc w:val="center"/>
        <w:rPr>
          <w:kern w:val="0"/>
          <w:sz w:val="24"/>
          <w:szCs w:val="24"/>
        </w:rPr>
      </w:pPr>
      <w:r>
        <w:rPr>
          <w:i/>
          <w:kern w:val="0"/>
          <w:sz w:val="24"/>
          <w:szCs w:val="24"/>
        </w:rPr>
        <w:t>A</w:t>
      </w:r>
      <w:r>
        <w:rPr>
          <w:kern w:val="0"/>
          <w:sz w:val="24"/>
          <w:szCs w:val="24"/>
          <w:vertAlign w:val="subscript"/>
        </w:rPr>
        <w:t>r</w:t>
      </w:r>
      <w:r>
        <w:rPr>
          <w:kern w:val="0"/>
          <w:sz w:val="24"/>
          <w:szCs w:val="24"/>
        </w:rPr>
        <w:t>(TeCl</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18"/>
          <w:kern w:val="0"/>
          <w:sz w:val="24"/>
          <w:szCs w:val="24"/>
        </w:rPr>
        <w:t xml:space="preserve"> </w:t>
      </w:r>
      <w:r>
        <w:rPr>
          <w:kern w:val="0"/>
          <w:sz w:val="24"/>
          <w:szCs w:val="24"/>
        </w:rPr>
        <w:t>=</w:t>
      </w:r>
      <w:r>
        <w:rPr>
          <w:spacing w:val="-18"/>
          <w:kern w:val="0"/>
          <w:sz w:val="24"/>
          <w:szCs w:val="24"/>
        </w:rPr>
        <w:t xml:space="preserve"> </w:t>
      </w:r>
      <w:r>
        <w:rPr>
          <w:kern w:val="0"/>
          <w:sz w:val="24"/>
          <w:szCs w:val="24"/>
        </w:rPr>
        <w:t>0.624</w:t>
      </w:r>
      <w:r>
        <w:rPr>
          <w:spacing w:val="-18"/>
          <w:kern w:val="0"/>
          <w:sz w:val="24"/>
          <w:szCs w:val="24"/>
        </w:rPr>
        <w:t xml:space="preserve"> </w:t>
      </w:r>
      <w:r>
        <w:rPr>
          <w:kern w:val="0"/>
          <w:sz w:val="24"/>
          <w:szCs w:val="24"/>
        </w:rPr>
        <w:t xml:space="preserve">427,       </w:t>
      </w:r>
      <w:r>
        <w:rPr>
          <w:rFonts w:hint="eastAsia"/>
          <w:kern w:val="0"/>
          <w:sz w:val="24"/>
          <w:szCs w:val="24"/>
        </w:rPr>
        <w:t xml:space="preserve">    </w:t>
      </w:r>
      <w:r>
        <w:rPr>
          <w:kern w:val="0"/>
          <w:sz w:val="24"/>
          <w:szCs w:val="24"/>
        </w:rPr>
        <w:t xml:space="preserve"> </w:t>
      </w:r>
      <w:r>
        <w:rPr>
          <w:i/>
          <w:kern w:val="0"/>
          <w:sz w:val="24"/>
          <w:szCs w:val="24"/>
        </w:rPr>
        <w:t>u</w:t>
      </w:r>
      <w:r>
        <w:rPr>
          <w:kern w:val="0"/>
          <w:sz w:val="24"/>
          <w:szCs w:val="24"/>
        </w:rPr>
        <w:t>(</w:t>
      </w:r>
      <w:r>
        <w:rPr>
          <w:i/>
          <w:kern w:val="0"/>
          <w:sz w:val="24"/>
          <w:szCs w:val="24"/>
        </w:rPr>
        <w:t>A</w:t>
      </w:r>
      <w:r>
        <w:rPr>
          <w:kern w:val="0"/>
          <w:sz w:val="24"/>
          <w:szCs w:val="24"/>
          <w:vertAlign w:val="subscript"/>
        </w:rPr>
        <w:t>r</w:t>
      </w:r>
      <w:r>
        <w:rPr>
          <w:kern w:val="0"/>
          <w:sz w:val="24"/>
          <w:szCs w:val="24"/>
        </w:rPr>
        <w:t>(TeCl</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17"/>
          <w:kern w:val="0"/>
          <w:sz w:val="24"/>
          <w:szCs w:val="24"/>
        </w:rPr>
        <w:t xml:space="preserve"> </w:t>
      </w:r>
      <w:r>
        <w:rPr>
          <w:kern w:val="0"/>
          <w:sz w:val="24"/>
          <w:szCs w:val="24"/>
        </w:rPr>
        <w:t>=</w:t>
      </w:r>
      <w:r>
        <w:rPr>
          <w:spacing w:val="-17"/>
          <w:kern w:val="0"/>
          <w:sz w:val="24"/>
          <w:szCs w:val="24"/>
        </w:rPr>
        <w:t xml:space="preserve"> </w:t>
      </w:r>
      <w:r>
        <w:rPr>
          <w:kern w:val="0"/>
          <w:sz w:val="24"/>
          <w:szCs w:val="24"/>
        </w:rPr>
        <w:t>0.000</w:t>
      </w:r>
      <w:r>
        <w:rPr>
          <w:spacing w:val="-18"/>
          <w:kern w:val="0"/>
          <w:sz w:val="24"/>
          <w:szCs w:val="24"/>
        </w:rPr>
        <w:t xml:space="preserve"> </w:t>
      </w:r>
      <w:r>
        <w:rPr>
          <w:kern w:val="0"/>
          <w:sz w:val="24"/>
          <w:szCs w:val="24"/>
        </w:rPr>
        <w:t>034,</w:t>
      </w:r>
    </w:p>
    <w:p w14:paraId="5B15C34A">
      <w:pPr>
        <w:pStyle w:val="9"/>
        <w:tabs>
          <w:tab w:val="left" w:pos="3666"/>
        </w:tabs>
        <w:spacing w:after="0"/>
        <w:ind w:firstLine="480" w:firstLineChars="200"/>
        <w:jc w:val="center"/>
        <w:rPr>
          <w:kern w:val="0"/>
          <w:sz w:val="24"/>
          <w:szCs w:val="24"/>
        </w:rPr>
      </w:pPr>
      <w:r>
        <w:rPr>
          <w:i/>
          <w:kern w:val="0"/>
          <w:sz w:val="24"/>
          <w:szCs w:val="24"/>
        </w:rPr>
        <w:t>A</w:t>
      </w:r>
      <w:r>
        <w:rPr>
          <w:kern w:val="0"/>
          <w:sz w:val="24"/>
          <w:szCs w:val="24"/>
          <w:vertAlign w:val="subscript"/>
        </w:rPr>
        <w:t>r</w:t>
      </w:r>
      <w:r>
        <w:rPr>
          <w:kern w:val="0"/>
          <w:sz w:val="24"/>
          <w:szCs w:val="24"/>
        </w:rPr>
        <w:t>(TeCl</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(AgCl))</w:t>
      </w:r>
      <w:r>
        <w:rPr>
          <w:spacing w:val="-16"/>
          <w:kern w:val="0"/>
          <w:sz w:val="24"/>
          <w:szCs w:val="24"/>
        </w:rPr>
        <w:t xml:space="preserve"> </w:t>
      </w:r>
      <w:r>
        <w:rPr>
          <w:kern w:val="0"/>
          <w:sz w:val="24"/>
          <w:szCs w:val="24"/>
        </w:rPr>
        <w:t>=</w:t>
      </w:r>
      <w:r>
        <w:rPr>
          <w:spacing w:val="-16"/>
          <w:kern w:val="0"/>
          <w:sz w:val="24"/>
          <w:szCs w:val="24"/>
        </w:rPr>
        <w:t xml:space="preserve"> </w:t>
      </w:r>
      <w:r>
        <w:rPr>
          <w:kern w:val="0"/>
          <w:sz w:val="24"/>
          <w:szCs w:val="24"/>
        </w:rPr>
        <w:t>0.469</w:t>
      </w:r>
      <w:r>
        <w:rPr>
          <w:spacing w:val="-16"/>
          <w:kern w:val="0"/>
          <w:sz w:val="24"/>
          <w:szCs w:val="24"/>
        </w:rPr>
        <w:t xml:space="preserve"> </w:t>
      </w:r>
      <w:r>
        <w:rPr>
          <w:kern w:val="0"/>
          <w:sz w:val="24"/>
          <w:szCs w:val="24"/>
        </w:rPr>
        <w:t xml:space="preserve">962,     </w:t>
      </w:r>
      <w:r>
        <w:rPr>
          <w:rFonts w:hint="eastAsia"/>
          <w:kern w:val="0"/>
          <w:sz w:val="24"/>
          <w:szCs w:val="24"/>
        </w:rPr>
        <w:t xml:space="preserve">   </w:t>
      </w:r>
      <w:r>
        <w:rPr>
          <w:i/>
          <w:kern w:val="0"/>
          <w:sz w:val="24"/>
          <w:szCs w:val="24"/>
        </w:rPr>
        <w:t>u</w:t>
      </w:r>
      <w:r>
        <w:rPr>
          <w:kern w:val="0"/>
          <w:sz w:val="24"/>
          <w:szCs w:val="24"/>
        </w:rPr>
        <w:t>(</w:t>
      </w:r>
      <w:r>
        <w:rPr>
          <w:i/>
          <w:kern w:val="0"/>
          <w:sz w:val="24"/>
          <w:szCs w:val="24"/>
        </w:rPr>
        <w:t>A</w:t>
      </w:r>
      <w:r>
        <w:rPr>
          <w:kern w:val="0"/>
          <w:sz w:val="24"/>
          <w:szCs w:val="24"/>
          <w:vertAlign w:val="subscript"/>
        </w:rPr>
        <w:t>r</w:t>
      </w:r>
      <w:r>
        <w:rPr>
          <w:kern w:val="0"/>
          <w:sz w:val="24"/>
          <w:szCs w:val="24"/>
        </w:rPr>
        <w:t>(TeCl</w:t>
      </w:r>
      <w:r>
        <w:rPr>
          <w:kern w:val="0"/>
          <w:sz w:val="24"/>
          <w:szCs w:val="24"/>
          <w:vertAlign w:val="subscript"/>
        </w:rPr>
        <w:t>4</w:t>
      </w:r>
      <w:r>
        <w:rPr>
          <w:kern w:val="0"/>
          <w:sz w:val="24"/>
          <w:szCs w:val="24"/>
        </w:rPr>
        <w:t>)</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(AgCl)))</w:t>
      </w:r>
      <w:r>
        <w:rPr>
          <w:spacing w:val="-15"/>
          <w:kern w:val="0"/>
          <w:sz w:val="24"/>
          <w:szCs w:val="24"/>
        </w:rPr>
        <w:t xml:space="preserve"> </w:t>
      </w:r>
      <w:r>
        <w:rPr>
          <w:kern w:val="0"/>
          <w:sz w:val="24"/>
          <w:szCs w:val="24"/>
        </w:rPr>
        <w:t>=</w:t>
      </w:r>
      <w:r>
        <w:rPr>
          <w:spacing w:val="-15"/>
          <w:kern w:val="0"/>
          <w:sz w:val="24"/>
          <w:szCs w:val="24"/>
        </w:rPr>
        <w:t xml:space="preserve"> </w:t>
      </w:r>
      <w:r>
        <w:rPr>
          <w:kern w:val="0"/>
          <w:sz w:val="24"/>
          <w:szCs w:val="24"/>
        </w:rPr>
        <w:t>0.000</w:t>
      </w:r>
      <w:r>
        <w:rPr>
          <w:spacing w:val="-17"/>
          <w:kern w:val="0"/>
          <w:sz w:val="24"/>
          <w:szCs w:val="24"/>
        </w:rPr>
        <w:t xml:space="preserve"> </w:t>
      </w:r>
      <w:r>
        <w:rPr>
          <w:kern w:val="0"/>
          <w:sz w:val="24"/>
          <w:szCs w:val="24"/>
        </w:rPr>
        <w:t>027,</w:t>
      </w:r>
    </w:p>
    <w:p w14:paraId="6CF1C240">
      <w:pPr>
        <w:pStyle w:val="9"/>
        <w:spacing w:after="0"/>
        <w:ind w:firstLine="480" w:firstLineChars="200"/>
        <w:jc w:val="center"/>
        <w:rPr>
          <w:kern w:val="0"/>
          <w:sz w:val="24"/>
          <w:szCs w:val="24"/>
        </w:rPr>
      </w:pPr>
      <w:r>
        <w:rPr>
          <w:i/>
          <w:kern w:val="0"/>
          <w:sz w:val="24"/>
          <w:szCs w:val="24"/>
        </w:rPr>
        <w:t>A</w:t>
      </w:r>
      <w:r>
        <w:rPr>
          <w:kern w:val="0"/>
          <w:sz w:val="24"/>
          <w:szCs w:val="24"/>
          <w:vertAlign w:val="subscript"/>
        </w:rPr>
        <w:t>r</w:t>
      </w:r>
      <w:r>
        <w:rPr>
          <w:kern w:val="0"/>
          <w:sz w:val="24"/>
          <w:szCs w:val="24"/>
        </w:rPr>
        <w:t>(Ag</w:t>
      </w:r>
      <w:r>
        <w:rPr>
          <w:kern w:val="0"/>
          <w:position w:val="-4"/>
          <w:sz w:val="24"/>
          <w:szCs w:val="24"/>
          <w:vertAlign w:val="subscript"/>
        </w:rPr>
        <w:t>2</w:t>
      </w:r>
      <w:r>
        <w:rPr>
          <w:kern w:val="0"/>
          <w:sz w:val="24"/>
          <w:szCs w:val="24"/>
        </w:rPr>
        <w:t>Te)</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4"/>
          <w:kern w:val="0"/>
          <w:sz w:val="24"/>
          <w:szCs w:val="24"/>
        </w:rPr>
        <w:t xml:space="preserve"> </w:t>
      </w:r>
      <w:r>
        <w:rPr>
          <w:kern w:val="0"/>
          <w:sz w:val="24"/>
          <w:szCs w:val="24"/>
        </w:rPr>
        <w:t>=</w:t>
      </w:r>
      <w:r>
        <w:rPr>
          <w:spacing w:val="4"/>
          <w:kern w:val="0"/>
          <w:sz w:val="24"/>
          <w:szCs w:val="24"/>
        </w:rPr>
        <w:t xml:space="preserve"> </w:t>
      </w:r>
      <w:r>
        <w:rPr>
          <w:kern w:val="0"/>
          <w:sz w:val="24"/>
          <w:szCs w:val="24"/>
        </w:rPr>
        <w:t>1.591</w:t>
      </w:r>
      <w:r>
        <w:rPr>
          <w:spacing w:val="-5"/>
          <w:kern w:val="0"/>
          <w:sz w:val="24"/>
          <w:szCs w:val="24"/>
        </w:rPr>
        <w:t xml:space="preserve"> </w:t>
      </w:r>
      <w:r>
        <w:rPr>
          <w:kern w:val="0"/>
          <w:sz w:val="24"/>
          <w:szCs w:val="24"/>
        </w:rPr>
        <w:t>44,</w:t>
      </w:r>
      <w:r>
        <w:rPr>
          <w:kern w:val="0"/>
          <w:sz w:val="24"/>
          <w:szCs w:val="24"/>
        </w:rPr>
        <w:tab/>
      </w:r>
      <w:r>
        <w:rPr>
          <w:kern w:val="0"/>
          <w:sz w:val="24"/>
          <w:szCs w:val="24"/>
        </w:rPr>
        <w:t xml:space="preserve">         </w:t>
      </w:r>
      <w:r>
        <w:rPr>
          <w:rFonts w:hint="eastAsia"/>
          <w:kern w:val="0"/>
          <w:sz w:val="24"/>
          <w:szCs w:val="24"/>
        </w:rPr>
        <w:t xml:space="preserve"> </w:t>
      </w:r>
      <w:r>
        <w:rPr>
          <w:i/>
          <w:kern w:val="0"/>
          <w:sz w:val="24"/>
          <w:szCs w:val="24"/>
        </w:rPr>
        <w:t>u</w:t>
      </w:r>
      <w:r>
        <w:rPr>
          <w:kern w:val="0"/>
          <w:sz w:val="24"/>
          <w:szCs w:val="24"/>
        </w:rPr>
        <w:t>(</w:t>
      </w:r>
      <w:r>
        <w:rPr>
          <w:i/>
          <w:kern w:val="0"/>
          <w:sz w:val="24"/>
          <w:szCs w:val="24"/>
        </w:rPr>
        <w:t>A</w:t>
      </w:r>
      <w:r>
        <w:rPr>
          <w:kern w:val="0"/>
          <w:sz w:val="24"/>
          <w:szCs w:val="24"/>
          <w:vertAlign w:val="subscript"/>
        </w:rPr>
        <w:t>r</w:t>
      </w:r>
      <w:r>
        <w:rPr>
          <w:kern w:val="0"/>
          <w:sz w:val="24"/>
          <w:szCs w:val="24"/>
        </w:rPr>
        <w:t>(Ag</w:t>
      </w:r>
      <w:r>
        <w:rPr>
          <w:kern w:val="0"/>
          <w:position w:val="-4"/>
          <w:sz w:val="24"/>
          <w:szCs w:val="24"/>
          <w:vertAlign w:val="subscript"/>
        </w:rPr>
        <w:t>2</w:t>
      </w:r>
      <w:r>
        <w:rPr>
          <w:kern w:val="0"/>
          <w:sz w:val="24"/>
          <w:szCs w:val="24"/>
        </w:rPr>
        <w:t>Te)</w:t>
      </w:r>
      <w:r>
        <w:rPr>
          <w:i/>
          <w:kern w:val="0"/>
          <w:sz w:val="24"/>
          <w:szCs w:val="24"/>
        </w:rPr>
        <w:t>/</w:t>
      </w:r>
      <w:r>
        <w:rPr>
          <w:kern w:val="0"/>
          <w:sz w:val="24"/>
          <w:szCs w:val="24"/>
        </w:rPr>
        <w:t>(4</w:t>
      </w:r>
      <w:r>
        <w:rPr>
          <w:i/>
          <w:kern w:val="0"/>
          <w:sz w:val="24"/>
          <w:szCs w:val="24"/>
        </w:rPr>
        <w:t>A</w:t>
      </w:r>
      <w:r>
        <w:rPr>
          <w:kern w:val="0"/>
          <w:sz w:val="24"/>
          <w:szCs w:val="24"/>
          <w:vertAlign w:val="subscript"/>
        </w:rPr>
        <w:t>r</w:t>
      </w:r>
      <w:r>
        <w:rPr>
          <w:kern w:val="0"/>
          <w:sz w:val="24"/>
          <w:szCs w:val="24"/>
        </w:rPr>
        <w:t>(Ag)))</w:t>
      </w:r>
      <w:r>
        <w:rPr>
          <w:spacing w:val="17"/>
          <w:kern w:val="0"/>
          <w:sz w:val="24"/>
          <w:szCs w:val="24"/>
        </w:rPr>
        <w:t xml:space="preserve"> </w:t>
      </w:r>
      <w:r>
        <w:rPr>
          <w:kern w:val="0"/>
          <w:sz w:val="24"/>
          <w:szCs w:val="24"/>
        </w:rPr>
        <w:t>=</w:t>
      </w:r>
      <w:r>
        <w:rPr>
          <w:spacing w:val="16"/>
          <w:kern w:val="0"/>
          <w:sz w:val="24"/>
          <w:szCs w:val="24"/>
        </w:rPr>
        <w:t xml:space="preserve"> </w:t>
      </w:r>
      <w:r>
        <w:rPr>
          <w:kern w:val="0"/>
          <w:sz w:val="24"/>
          <w:szCs w:val="24"/>
        </w:rPr>
        <w:t>0.000</w:t>
      </w:r>
      <w:r>
        <w:rPr>
          <w:spacing w:val="2"/>
          <w:kern w:val="0"/>
          <w:sz w:val="24"/>
          <w:szCs w:val="24"/>
        </w:rPr>
        <w:t xml:space="preserve"> </w:t>
      </w:r>
      <w:r>
        <w:rPr>
          <w:kern w:val="0"/>
          <w:sz w:val="24"/>
          <w:szCs w:val="24"/>
        </w:rPr>
        <w:t>03.</w:t>
      </w:r>
    </w:p>
    <w:p w14:paraId="11B5FF53">
      <w:pPr>
        <w:pStyle w:val="9"/>
        <w:spacing w:after="0"/>
        <w:ind w:firstLine="480" w:firstLineChars="200"/>
        <w:jc w:val="both"/>
        <w:rPr>
          <w:kern w:val="0"/>
          <w:sz w:val="24"/>
          <w:szCs w:val="24"/>
        </w:rPr>
      </w:pPr>
      <w:r>
        <w:rPr>
          <w:rFonts w:hint="eastAsia"/>
          <w:kern w:val="0"/>
          <w:position w:val="1"/>
          <w:sz w:val="24"/>
          <w:szCs w:val="24"/>
        </w:rPr>
        <w:t>以</w:t>
      </w:r>
      <w:r>
        <w:rPr>
          <w:kern w:val="0"/>
          <w:position w:val="1"/>
          <w:sz w:val="24"/>
          <w:szCs w:val="24"/>
        </w:rPr>
        <w:t>银的相对原子质量</w:t>
      </w:r>
      <w:r>
        <w:rPr>
          <w:i/>
          <w:kern w:val="0"/>
          <w:position w:val="1"/>
          <w:sz w:val="24"/>
          <w:szCs w:val="24"/>
        </w:rPr>
        <w:t>A</w:t>
      </w:r>
      <w:r>
        <w:rPr>
          <w:kern w:val="0"/>
          <w:sz w:val="24"/>
          <w:szCs w:val="24"/>
        </w:rPr>
        <w:t>r</w:t>
      </w:r>
      <w:r>
        <w:rPr>
          <w:kern w:val="0"/>
          <w:position w:val="1"/>
          <w:sz w:val="24"/>
          <w:szCs w:val="24"/>
        </w:rPr>
        <w:t>(Ag)</w:t>
      </w:r>
      <w:r>
        <w:rPr>
          <w:rFonts w:hint="eastAsia"/>
          <w:kern w:val="0"/>
          <w:position w:val="1"/>
          <w:sz w:val="24"/>
          <w:szCs w:val="24"/>
        </w:rPr>
        <w:t>作为</w:t>
      </w:r>
      <w:r>
        <w:rPr>
          <w:kern w:val="0"/>
          <w:position w:val="1"/>
          <w:sz w:val="24"/>
          <w:szCs w:val="24"/>
        </w:rPr>
        <w:t>附加输入变量来处理，这些观测值</w:t>
      </w:r>
      <w:r>
        <w:rPr>
          <w:rFonts w:hint="eastAsia"/>
          <w:kern w:val="0"/>
          <w:position w:val="1"/>
          <w:sz w:val="24"/>
          <w:szCs w:val="24"/>
        </w:rPr>
        <w:t>构成了</w:t>
      </w:r>
      <w:r>
        <w:rPr>
          <w:kern w:val="0"/>
          <w:position w:val="1"/>
          <w:sz w:val="24"/>
          <w:szCs w:val="24"/>
        </w:rPr>
        <w:t>一组方程，其最小二乘</w:t>
      </w:r>
      <w:r>
        <w:rPr>
          <w:kern w:val="0"/>
          <w:sz w:val="24"/>
          <w:szCs w:val="24"/>
        </w:rPr>
        <w:t>解</w:t>
      </w:r>
      <w:r>
        <w:rPr>
          <w:rFonts w:hint="eastAsia"/>
          <w:kern w:val="0"/>
          <w:sz w:val="24"/>
          <w:szCs w:val="24"/>
        </w:rPr>
        <w:t>就是</w:t>
      </w:r>
      <w:r>
        <w:rPr>
          <w:kern w:val="0"/>
          <w:sz w:val="24"/>
          <w:szCs w:val="24"/>
        </w:rPr>
        <w:t>碲（及溴和氯）相对原子质量</w:t>
      </w:r>
      <w:r>
        <w:rPr>
          <w:rFonts w:hint="eastAsia"/>
          <w:kern w:val="0"/>
          <w:sz w:val="24"/>
          <w:szCs w:val="24"/>
        </w:rPr>
        <w:t>的</w:t>
      </w:r>
      <w:r>
        <w:rPr>
          <w:kern w:val="0"/>
          <w:sz w:val="24"/>
          <w:szCs w:val="24"/>
        </w:rPr>
        <w:t>估计</w:t>
      </w:r>
      <w:r>
        <w:rPr>
          <w:rFonts w:hint="eastAsia"/>
          <w:kern w:val="0"/>
          <w:sz w:val="24"/>
          <w:szCs w:val="24"/>
        </w:rPr>
        <w:t>值</w:t>
      </w:r>
      <w:r>
        <w:rPr>
          <w:kern w:val="0"/>
          <w:sz w:val="24"/>
          <w:szCs w:val="24"/>
        </w:rPr>
        <w:t>。</w:t>
      </w:r>
    </w:p>
    <w:p w14:paraId="0E10C030">
      <w:pPr>
        <w:pStyle w:val="4"/>
        <w:tabs>
          <w:tab w:val="left" w:pos="803"/>
          <w:tab w:val="left" w:pos="804"/>
        </w:tabs>
        <w:spacing w:before="0" w:after="0" w:line="240" w:lineRule="auto"/>
        <w:rPr>
          <w:b w:val="0"/>
          <w:bCs w:val="0"/>
          <w:kern w:val="0"/>
          <w:sz w:val="24"/>
          <w:szCs w:val="24"/>
        </w:rPr>
      </w:pPr>
      <w:bookmarkStart w:id="89" w:name="_Toc203749597"/>
      <w:r>
        <w:rPr>
          <w:rFonts w:hint="eastAsia"/>
          <w:b w:val="0"/>
          <w:bCs w:val="0"/>
          <w:kern w:val="0"/>
          <w:sz w:val="24"/>
          <w:szCs w:val="24"/>
        </w:rPr>
        <w:t>1</w:t>
      </w:r>
      <w:r>
        <w:rPr>
          <w:b w:val="0"/>
          <w:bCs w:val="0"/>
          <w:kern w:val="0"/>
          <w:sz w:val="24"/>
          <w:szCs w:val="24"/>
        </w:rPr>
        <w:t xml:space="preserve">1.7  </w:t>
      </w:r>
      <w:r>
        <w:rPr>
          <w:rFonts w:hint="eastAsia"/>
          <w:b w:val="0"/>
          <w:bCs w:val="0"/>
          <w:kern w:val="0"/>
          <w:sz w:val="24"/>
          <w:szCs w:val="24"/>
        </w:rPr>
        <w:t>时间序列模型</w:t>
      </w:r>
      <w:bookmarkEnd w:id="89"/>
    </w:p>
    <w:p w14:paraId="33A9AB49">
      <w:pPr>
        <w:tabs>
          <w:tab w:val="left" w:pos="1214"/>
        </w:tabs>
        <w:ind w:firstLine="480" w:firstLineChars="200"/>
        <w:rPr>
          <w:kern w:val="0"/>
          <w:sz w:val="24"/>
          <w:szCs w:val="24"/>
        </w:rPr>
      </w:pPr>
      <w:r>
        <w:rPr>
          <w:rFonts w:hint="eastAsia"/>
          <w:kern w:val="0"/>
          <w:sz w:val="24"/>
          <w:szCs w:val="24"/>
        </w:rPr>
        <w:t>1</w:t>
      </w:r>
      <w:r>
        <w:rPr>
          <w:kern w:val="0"/>
          <w:sz w:val="24"/>
          <w:szCs w:val="24"/>
        </w:rPr>
        <w:t>1.7.1  对同</w:t>
      </w:r>
      <w:r>
        <w:rPr>
          <w:rFonts w:hint="eastAsia"/>
          <w:kern w:val="0"/>
          <w:sz w:val="24"/>
          <w:szCs w:val="24"/>
        </w:rPr>
        <w:t>一</w:t>
      </w:r>
      <w:r>
        <w:rPr>
          <w:kern w:val="0"/>
          <w:sz w:val="24"/>
          <w:szCs w:val="24"/>
        </w:rPr>
        <w:t>现象或</w:t>
      </w:r>
      <w:r>
        <w:rPr>
          <w:rFonts w:hint="eastAsia"/>
          <w:kern w:val="0"/>
          <w:sz w:val="24"/>
          <w:szCs w:val="24"/>
        </w:rPr>
        <w:t>对象随</w:t>
      </w:r>
      <w:r>
        <w:rPr>
          <w:kern w:val="0"/>
          <w:sz w:val="24"/>
          <w:szCs w:val="24"/>
        </w:rPr>
        <w:t>时间或</w:t>
      </w:r>
      <w:r>
        <w:rPr>
          <w:rFonts w:hint="eastAsia"/>
          <w:kern w:val="0"/>
          <w:sz w:val="24"/>
          <w:szCs w:val="24"/>
        </w:rPr>
        <w:t>在</w:t>
      </w:r>
      <w:r>
        <w:rPr>
          <w:kern w:val="0"/>
          <w:sz w:val="24"/>
          <w:szCs w:val="24"/>
        </w:rPr>
        <w:t>空间</w:t>
      </w:r>
      <w:r>
        <w:rPr>
          <w:rFonts w:hint="eastAsia"/>
          <w:kern w:val="0"/>
          <w:sz w:val="24"/>
          <w:szCs w:val="24"/>
        </w:rPr>
        <w:t>中</w:t>
      </w:r>
      <w:r>
        <w:rPr>
          <w:kern w:val="0"/>
          <w:sz w:val="24"/>
          <w:szCs w:val="24"/>
        </w:rPr>
        <w:t>沿</w:t>
      </w:r>
      <w:r>
        <w:rPr>
          <w:rFonts w:hint="eastAsia"/>
          <w:kern w:val="0"/>
          <w:sz w:val="24"/>
          <w:szCs w:val="24"/>
        </w:rPr>
        <w:t>着</w:t>
      </w:r>
      <w:r>
        <w:rPr>
          <w:kern w:val="0"/>
          <w:sz w:val="24"/>
          <w:szCs w:val="24"/>
        </w:rPr>
        <w:t>一个横断面重复观测</w:t>
      </w:r>
      <w:r>
        <w:rPr>
          <w:rFonts w:hint="eastAsia"/>
          <w:kern w:val="0"/>
          <w:sz w:val="24"/>
          <w:szCs w:val="24"/>
        </w:rPr>
        <w:t>所得到的观测值，通常是</w:t>
      </w:r>
      <w:r>
        <w:rPr>
          <w:kern w:val="0"/>
          <w:sz w:val="24"/>
          <w:szCs w:val="24"/>
        </w:rPr>
        <w:t>时间等间隔或空间等间距</w:t>
      </w:r>
      <w:r>
        <w:rPr>
          <w:rFonts w:hint="eastAsia"/>
          <w:kern w:val="0"/>
          <w:sz w:val="24"/>
          <w:szCs w:val="24"/>
        </w:rPr>
        <w:t>获取</w:t>
      </w:r>
      <w:r>
        <w:rPr>
          <w:kern w:val="0"/>
          <w:sz w:val="24"/>
          <w:szCs w:val="24"/>
        </w:rPr>
        <w:t>的，</w:t>
      </w:r>
      <w:r>
        <w:rPr>
          <w:rFonts w:hint="eastAsia"/>
          <w:kern w:val="0"/>
          <w:sz w:val="24"/>
          <w:szCs w:val="24"/>
        </w:rPr>
        <w:t>这类观测值往往具有相关性</w:t>
      </w:r>
      <w:r>
        <w:rPr>
          <w:kern w:val="0"/>
          <w:sz w:val="24"/>
          <w:szCs w:val="24"/>
        </w:rPr>
        <w:t>，</w:t>
      </w:r>
      <w:r>
        <w:rPr>
          <w:rFonts w:hint="eastAsia"/>
          <w:kern w:val="0"/>
          <w:sz w:val="24"/>
          <w:szCs w:val="24"/>
        </w:rPr>
        <w:t>而且</w:t>
      </w:r>
      <w:r>
        <w:rPr>
          <w:rFonts w:hint="eastAsia"/>
          <w:kern w:val="0"/>
          <w:sz w:val="24"/>
          <w:szCs w:val="24"/>
          <w:highlight w:val="yellow"/>
        </w:rPr>
        <w:t>间隔越近</w:t>
      </w:r>
      <w:r>
        <w:rPr>
          <w:kern w:val="0"/>
          <w:sz w:val="24"/>
          <w:szCs w:val="24"/>
          <w:highlight w:val="yellow"/>
        </w:rPr>
        <w:t>，</w:t>
      </w:r>
      <w:r>
        <w:rPr>
          <w:rFonts w:hint="eastAsia"/>
          <w:kern w:val="0"/>
          <w:sz w:val="24"/>
          <w:szCs w:val="24"/>
          <w:highlight w:val="yellow"/>
        </w:rPr>
        <w:t>相近度越高</w:t>
      </w:r>
      <w:r>
        <w:rPr>
          <w:kern w:val="0"/>
          <w:sz w:val="24"/>
          <w:szCs w:val="24"/>
          <w:highlight w:val="yellow"/>
        </w:rPr>
        <w:t>。</w:t>
      </w:r>
      <w:r>
        <w:rPr>
          <w:kern w:val="0"/>
          <w:sz w:val="24"/>
          <w:szCs w:val="24"/>
        </w:rPr>
        <w:t>研究</w:t>
      </w:r>
      <w:r>
        <w:rPr>
          <w:rFonts w:hint="eastAsia"/>
          <w:kern w:val="0"/>
          <w:sz w:val="24"/>
          <w:szCs w:val="24"/>
        </w:rPr>
        <w:t>此类</w:t>
      </w:r>
      <w:r>
        <w:rPr>
          <w:kern w:val="0"/>
          <w:sz w:val="24"/>
          <w:szCs w:val="24"/>
        </w:rPr>
        <w:t>观测序列的模型</w:t>
      </w:r>
      <w:r>
        <w:rPr>
          <w:rFonts w:hint="eastAsia"/>
          <w:kern w:val="0"/>
          <w:sz w:val="24"/>
          <w:szCs w:val="24"/>
        </w:rPr>
        <w:t>涉及</w:t>
      </w:r>
      <w:r>
        <w:rPr>
          <w:kern w:val="0"/>
          <w:sz w:val="24"/>
          <w:szCs w:val="24"/>
        </w:rPr>
        <w:t>相关随机变量[23,</w:t>
      </w:r>
      <w:r>
        <w:rPr>
          <w:spacing w:val="-2"/>
          <w:kern w:val="0"/>
          <w:sz w:val="24"/>
          <w:szCs w:val="24"/>
        </w:rPr>
        <w:t xml:space="preserve"> </w:t>
      </w:r>
      <w:r>
        <w:rPr>
          <w:kern w:val="0"/>
          <w:sz w:val="24"/>
          <w:szCs w:val="24"/>
        </w:rPr>
        <w:t>134]。</w:t>
      </w:r>
    </w:p>
    <w:p w14:paraId="0F1CCBB1">
      <w:pPr>
        <w:tabs>
          <w:tab w:val="left" w:pos="1214"/>
        </w:tabs>
        <w:rPr>
          <w:kern w:val="0"/>
          <w:position w:val="2"/>
          <w:sz w:val="24"/>
          <w:szCs w:val="24"/>
        </w:rPr>
      </w:pPr>
      <w:r>
        <w:rPr>
          <w:kern w:val="0"/>
          <w:sz w:val="24"/>
          <w:szCs w:val="24"/>
        </w:rPr>
        <w:t>11.7.2</w:t>
      </w:r>
      <w:r>
        <w:rPr>
          <w:rFonts w:hint="eastAsia"/>
          <w:kern w:val="0"/>
          <w:sz w:val="24"/>
          <w:szCs w:val="24"/>
        </w:rPr>
        <w:t xml:space="preserve"> 针对</w:t>
      </w:r>
      <w:r>
        <w:rPr>
          <w:kern w:val="0"/>
          <w:position w:val="2"/>
          <w:sz w:val="24"/>
          <w:szCs w:val="24"/>
        </w:rPr>
        <w:t>等间隔</w:t>
      </w:r>
      <w:r>
        <w:rPr>
          <w:rFonts w:hint="eastAsia"/>
          <w:kern w:val="0"/>
          <w:position w:val="2"/>
          <w:sz w:val="24"/>
          <w:szCs w:val="24"/>
        </w:rPr>
        <w:t>时刻</w:t>
      </w:r>
      <w:r>
        <w:rPr>
          <w:rFonts w:hint="eastAsia"/>
          <w:i/>
          <w:kern w:val="0"/>
          <w:sz w:val="24"/>
          <w:szCs w:val="24"/>
        </w:rPr>
        <w:t>t</w:t>
      </w:r>
      <w:r>
        <w:rPr>
          <w:kern w:val="0"/>
          <w:sz w:val="24"/>
          <w:szCs w:val="24"/>
          <w:vertAlign w:val="subscript"/>
        </w:rPr>
        <w:t>1</w:t>
      </w:r>
      <w:r>
        <w:rPr>
          <w:kern w:val="0"/>
          <w:sz w:val="24"/>
          <w:szCs w:val="24"/>
        </w:rPr>
        <w:t xml:space="preserve">, </w:t>
      </w:r>
      <w:r>
        <w:rPr>
          <w:i/>
          <w:kern w:val="0"/>
          <w:sz w:val="24"/>
          <w:szCs w:val="24"/>
        </w:rPr>
        <w:t>t</w:t>
      </w:r>
      <w:r>
        <w:rPr>
          <w:kern w:val="0"/>
          <w:sz w:val="24"/>
          <w:szCs w:val="24"/>
          <w:vertAlign w:val="subscript"/>
        </w:rPr>
        <w:t>2</w:t>
      </w:r>
      <w:r>
        <w:rPr>
          <w:kern w:val="0"/>
          <w:sz w:val="24"/>
          <w:szCs w:val="24"/>
        </w:rPr>
        <w:t>, . . .</w:t>
      </w:r>
      <w:r>
        <w:rPr>
          <w:rFonts w:hint="eastAsia"/>
          <w:kern w:val="0"/>
          <w:position w:val="2"/>
          <w:sz w:val="24"/>
          <w:szCs w:val="24"/>
        </w:rPr>
        <w:t>所获得的的</w:t>
      </w:r>
      <w:r>
        <w:rPr>
          <w:kern w:val="0"/>
          <w:position w:val="2"/>
          <w:sz w:val="24"/>
          <w:szCs w:val="24"/>
        </w:rPr>
        <w:t>观测</w:t>
      </w:r>
      <w:r>
        <w:rPr>
          <w:rFonts w:hint="eastAsia"/>
          <w:kern w:val="0"/>
          <w:position w:val="2"/>
          <w:sz w:val="24"/>
          <w:szCs w:val="24"/>
        </w:rPr>
        <w:t>序列</w:t>
      </w:r>
      <w:r>
        <w:rPr>
          <w:i/>
          <w:kern w:val="0"/>
          <w:sz w:val="24"/>
          <w:szCs w:val="24"/>
        </w:rPr>
        <w:t>x</w:t>
      </w:r>
      <w:r>
        <w:rPr>
          <w:i/>
          <w:kern w:val="0"/>
          <w:sz w:val="24"/>
          <w:szCs w:val="24"/>
          <w:vertAlign w:val="subscript"/>
        </w:rPr>
        <w:t>t</w:t>
      </w:r>
      <w:r>
        <w:rPr>
          <w:kern w:val="0"/>
          <w:position w:val="-7"/>
          <w:sz w:val="24"/>
          <w:szCs w:val="24"/>
          <w:vertAlign w:val="subscript"/>
        </w:rPr>
        <w:t>1</w:t>
      </w:r>
      <w:r>
        <w:rPr>
          <w:kern w:val="0"/>
          <w:position w:val="-7"/>
          <w:sz w:val="24"/>
          <w:szCs w:val="24"/>
        </w:rPr>
        <w:t xml:space="preserve"> </w:t>
      </w:r>
      <w:r>
        <w:rPr>
          <w:kern w:val="0"/>
          <w:sz w:val="24"/>
          <w:szCs w:val="24"/>
        </w:rPr>
        <w:t xml:space="preserve">, </w:t>
      </w:r>
      <w:r>
        <w:rPr>
          <w:i/>
          <w:kern w:val="0"/>
          <w:sz w:val="24"/>
          <w:szCs w:val="24"/>
        </w:rPr>
        <w:t>x</w:t>
      </w:r>
      <w:r>
        <w:rPr>
          <w:i/>
          <w:kern w:val="0"/>
          <w:sz w:val="24"/>
          <w:szCs w:val="24"/>
          <w:vertAlign w:val="subscript"/>
        </w:rPr>
        <w:t>t</w:t>
      </w:r>
      <w:r>
        <w:rPr>
          <w:kern w:val="0"/>
          <w:position w:val="-7"/>
          <w:sz w:val="24"/>
          <w:szCs w:val="24"/>
          <w:vertAlign w:val="subscript"/>
        </w:rPr>
        <w:t>2</w:t>
      </w:r>
      <w:r>
        <w:rPr>
          <w:kern w:val="0"/>
          <w:position w:val="-7"/>
          <w:sz w:val="24"/>
          <w:szCs w:val="24"/>
        </w:rPr>
        <w:t xml:space="preserve"> </w:t>
      </w:r>
      <w:r>
        <w:rPr>
          <w:kern w:val="0"/>
          <w:sz w:val="24"/>
          <w:szCs w:val="24"/>
        </w:rPr>
        <w:t>, . . .</w:t>
      </w:r>
      <w:r>
        <w:rPr>
          <w:rFonts w:hint="eastAsia"/>
          <w:kern w:val="0"/>
          <w:sz w:val="24"/>
          <w:szCs w:val="24"/>
        </w:rPr>
        <w:t>，</w:t>
      </w:r>
      <w:r>
        <w:rPr>
          <w:kern w:val="0"/>
          <w:sz w:val="24"/>
          <w:szCs w:val="24"/>
        </w:rPr>
        <w:t>一类特别丰富且广泛使用的模型是所谓的ARIMA</w:t>
      </w:r>
      <w:r>
        <w:rPr>
          <w:kern w:val="0"/>
          <w:position w:val="2"/>
          <w:sz w:val="24"/>
          <w:szCs w:val="24"/>
        </w:rPr>
        <w:t>模型</w:t>
      </w:r>
      <w:r>
        <w:rPr>
          <w:kern w:val="0"/>
          <w:sz w:val="24"/>
          <w:szCs w:val="24"/>
        </w:rPr>
        <w:t>（自回归</w:t>
      </w:r>
      <w:r>
        <w:rPr>
          <w:rFonts w:hint="eastAsia"/>
          <w:kern w:val="0"/>
          <w:sz w:val="24"/>
          <w:szCs w:val="24"/>
        </w:rPr>
        <w:t>、差分、</w:t>
      </w:r>
      <w:r>
        <w:rPr>
          <w:kern w:val="0"/>
          <w:sz w:val="24"/>
          <w:szCs w:val="24"/>
        </w:rPr>
        <w:t>移动平均</w:t>
      </w:r>
      <w:r>
        <w:rPr>
          <w:rFonts w:hint="eastAsia"/>
          <w:kern w:val="0"/>
          <w:sz w:val="24"/>
          <w:szCs w:val="24"/>
        </w:rPr>
        <w:t>模型</w:t>
      </w:r>
      <w:r>
        <w:rPr>
          <w:kern w:val="0"/>
          <w:sz w:val="24"/>
          <w:szCs w:val="24"/>
        </w:rPr>
        <w:t>）</w:t>
      </w:r>
      <w:r>
        <w:rPr>
          <w:kern w:val="0"/>
          <w:position w:val="2"/>
          <w:sz w:val="24"/>
          <w:szCs w:val="24"/>
        </w:rPr>
        <w:t>[23]。这些模型既适用于振荡</w:t>
      </w:r>
      <w:r>
        <w:rPr>
          <w:kern w:val="0"/>
          <w:position w:val="2"/>
          <w:sz w:val="24"/>
          <w:szCs w:val="24"/>
          <w:highlight w:val="yellow"/>
        </w:rPr>
        <w:t>水平</w:t>
      </w:r>
      <w:r>
        <w:rPr>
          <w:kern w:val="0"/>
          <w:position w:val="2"/>
          <w:sz w:val="24"/>
          <w:szCs w:val="24"/>
        </w:rPr>
        <w:t>和</w:t>
      </w:r>
      <w:r>
        <w:rPr>
          <w:kern w:val="0"/>
          <w:sz w:val="24"/>
          <w:szCs w:val="24"/>
        </w:rPr>
        <w:t>模式随时间保持不变的序列，也适用于</w:t>
      </w:r>
      <w:r>
        <w:rPr>
          <w:kern w:val="0"/>
          <w:sz w:val="24"/>
          <w:szCs w:val="24"/>
          <w:highlight w:val="yellow"/>
        </w:rPr>
        <w:t>水平</w:t>
      </w:r>
      <w:r>
        <w:rPr>
          <w:kern w:val="0"/>
          <w:sz w:val="24"/>
          <w:szCs w:val="24"/>
        </w:rPr>
        <w:t>（如平均值）</w:t>
      </w:r>
      <w:r>
        <w:rPr>
          <w:spacing w:val="12"/>
          <w:kern w:val="0"/>
          <w:sz w:val="24"/>
          <w:szCs w:val="24"/>
        </w:rPr>
        <w:t>随时间漂移</w:t>
      </w:r>
      <w:r>
        <w:rPr>
          <w:kern w:val="0"/>
          <w:position w:val="2"/>
          <w:sz w:val="24"/>
          <w:szCs w:val="24"/>
        </w:rPr>
        <w:t>的序列。对于后者，模型重点关注的是差</w:t>
      </w:r>
      <w:r>
        <w:rPr>
          <w:rFonts w:hint="eastAsia"/>
          <w:kern w:val="0"/>
          <w:position w:val="2"/>
          <w:sz w:val="24"/>
          <w:szCs w:val="24"/>
        </w:rPr>
        <w:t>分</w:t>
      </w:r>
      <w:r>
        <w:rPr>
          <w:kern w:val="0"/>
          <w:position w:val="2"/>
          <w:sz w:val="24"/>
          <w:szCs w:val="24"/>
        </w:rPr>
        <w:t>值</w:t>
      </w:r>
      <w:r>
        <w:rPr>
          <w:rFonts w:hint="eastAsia"/>
          <w:kern w:val="0"/>
          <w:position w:val="2"/>
          <w:sz w:val="24"/>
          <w:szCs w:val="24"/>
        </w:rPr>
        <w:t>，</w:t>
      </w:r>
      <w:r>
        <w:rPr>
          <w:kern w:val="0"/>
          <w:position w:val="2"/>
          <w:sz w:val="24"/>
          <w:szCs w:val="24"/>
        </w:rPr>
        <w:t>如一</w:t>
      </w:r>
      <w:r>
        <w:rPr>
          <w:rFonts w:hint="eastAsia"/>
          <w:kern w:val="0"/>
          <w:position w:val="2"/>
          <w:sz w:val="24"/>
          <w:szCs w:val="24"/>
        </w:rPr>
        <w:t>阶</w:t>
      </w:r>
      <w:r>
        <w:rPr>
          <w:kern w:val="0"/>
          <w:position w:val="2"/>
          <w:sz w:val="24"/>
          <w:szCs w:val="24"/>
        </w:rPr>
        <w:t>差</w:t>
      </w:r>
      <w:r>
        <w:rPr>
          <w:rFonts w:hint="eastAsia"/>
          <w:kern w:val="0"/>
          <w:position w:val="2"/>
          <w:sz w:val="24"/>
          <w:szCs w:val="24"/>
        </w:rPr>
        <w:t>分</w:t>
      </w:r>
      <w:r>
        <w:rPr>
          <w:i/>
          <w:spacing w:val="9"/>
          <w:kern w:val="0"/>
          <w:sz w:val="24"/>
          <w:szCs w:val="24"/>
        </w:rPr>
        <w:t>x</w:t>
      </w:r>
      <w:r>
        <w:rPr>
          <w:i/>
          <w:spacing w:val="9"/>
          <w:kern w:val="0"/>
          <w:sz w:val="24"/>
          <w:szCs w:val="24"/>
          <w:vertAlign w:val="subscript"/>
        </w:rPr>
        <w:t>t</w:t>
      </w:r>
      <w:r>
        <w:rPr>
          <w:i/>
          <w:spacing w:val="9"/>
          <w:kern w:val="0"/>
          <w:position w:val="-7"/>
          <w:sz w:val="24"/>
          <w:szCs w:val="24"/>
          <w:vertAlign w:val="subscript"/>
        </w:rPr>
        <w:t>i</w:t>
      </w:r>
      <w:r>
        <w:rPr>
          <w:i/>
          <w:spacing w:val="37"/>
          <w:kern w:val="0"/>
          <w:position w:val="-7"/>
          <w:sz w:val="24"/>
          <w:szCs w:val="24"/>
        </w:rPr>
        <w:t xml:space="preserve"> </w:t>
      </w:r>
      <w:r>
        <w:rPr>
          <w:rFonts w:eastAsia="微软雅黑"/>
          <w:kern w:val="0"/>
          <w:sz w:val="24"/>
          <w:szCs w:val="24"/>
        </w:rPr>
        <w:t>−</w:t>
      </w:r>
      <w:r>
        <w:rPr>
          <w:spacing w:val="-8"/>
          <w:kern w:val="0"/>
          <w:sz w:val="24"/>
          <w:szCs w:val="24"/>
        </w:rPr>
        <w:t xml:space="preserve"> </w:t>
      </w:r>
      <w:r>
        <w:rPr>
          <w:i/>
          <w:kern w:val="0"/>
          <w:sz w:val="24"/>
          <w:szCs w:val="24"/>
        </w:rPr>
        <w:t>x</w:t>
      </w:r>
      <w:r>
        <w:rPr>
          <w:i/>
          <w:kern w:val="0"/>
          <w:sz w:val="24"/>
          <w:szCs w:val="24"/>
          <w:vertAlign w:val="subscript"/>
        </w:rPr>
        <w:t>t</w:t>
      </w:r>
      <w:r>
        <w:rPr>
          <w:i/>
          <w:kern w:val="0"/>
          <w:position w:val="-7"/>
          <w:sz w:val="24"/>
          <w:szCs w:val="24"/>
          <w:vertAlign w:val="subscript"/>
        </w:rPr>
        <w:t>i</w:t>
      </w:r>
      <w:r>
        <w:rPr>
          <w:rFonts w:eastAsia="微软雅黑"/>
          <w:kern w:val="0"/>
          <w:position w:val="-7"/>
          <w:sz w:val="24"/>
          <w:szCs w:val="24"/>
          <w:vertAlign w:val="subscript"/>
        </w:rPr>
        <w:t>−</w:t>
      </w:r>
      <w:r>
        <w:rPr>
          <w:kern w:val="0"/>
          <w:position w:val="-7"/>
          <w:sz w:val="24"/>
          <w:szCs w:val="24"/>
          <w:vertAlign w:val="subscript"/>
        </w:rPr>
        <w:t>1</w:t>
      </w:r>
      <w:r>
        <w:rPr>
          <w:kern w:val="0"/>
          <w:position w:val="2"/>
          <w:sz w:val="24"/>
          <w:szCs w:val="24"/>
        </w:rPr>
        <w:t>。</w:t>
      </w:r>
    </w:p>
    <w:p w14:paraId="5EBEF34E">
      <w:pPr>
        <w:tabs>
          <w:tab w:val="left" w:pos="1214"/>
        </w:tabs>
        <w:rPr>
          <w:kern w:val="0"/>
          <w:sz w:val="24"/>
          <w:szCs w:val="24"/>
        </w:rPr>
      </w:pPr>
      <w:r>
        <w:rPr>
          <w:kern w:val="0"/>
          <w:sz w:val="24"/>
          <w:szCs w:val="24"/>
        </w:rPr>
        <w:t>11.7.3  ARIMA模型将在某</w:t>
      </w:r>
      <w:r>
        <w:rPr>
          <w:rFonts w:hint="eastAsia"/>
          <w:kern w:val="0"/>
          <w:sz w:val="24"/>
          <w:szCs w:val="24"/>
        </w:rPr>
        <w:t>个</w:t>
      </w:r>
      <w:r>
        <w:rPr>
          <w:kern w:val="0"/>
          <w:sz w:val="24"/>
          <w:szCs w:val="24"/>
        </w:rPr>
        <w:t>特定</w:t>
      </w:r>
      <w:r>
        <w:rPr>
          <w:rFonts w:hint="eastAsia"/>
          <w:kern w:val="0"/>
          <w:sz w:val="24"/>
          <w:szCs w:val="24"/>
        </w:rPr>
        <w:t>时刻</w:t>
      </w:r>
      <w:r>
        <w:rPr>
          <w:kern w:val="0"/>
          <w:sz w:val="24"/>
          <w:szCs w:val="24"/>
        </w:rPr>
        <w:t>（可能</w:t>
      </w:r>
      <w:r>
        <w:rPr>
          <w:rFonts w:hint="eastAsia"/>
          <w:kern w:val="0"/>
          <w:sz w:val="24"/>
          <w:szCs w:val="24"/>
        </w:rPr>
        <w:t>在对</w:t>
      </w:r>
      <w:r>
        <w:rPr>
          <w:kern w:val="0"/>
          <w:sz w:val="24"/>
          <w:szCs w:val="24"/>
        </w:rPr>
        <w:t>序列</w:t>
      </w:r>
      <w:r>
        <w:rPr>
          <w:rFonts w:hint="eastAsia"/>
          <w:kern w:val="0"/>
          <w:sz w:val="24"/>
          <w:szCs w:val="24"/>
        </w:rPr>
        <w:t>进行</w:t>
      </w:r>
      <w:r>
        <w:rPr>
          <w:kern w:val="0"/>
          <w:sz w:val="24"/>
          <w:szCs w:val="24"/>
        </w:rPr>
        <w:t>差分后）</w:t>
      </w:r>
      <w:r>
        <w:rPr>
          <w:rFonts w:hint="eastAsia"/>
          <w:kern w:val="0"/>
          <w:sz w:val="24"/>
          <w:szCs w:val="24"/>
        </w:rPr>
        <w:t>的观测</w:t>
      </w:r>
      <w:r>
        <w:rPr>
          <w:kern w:val="0"/>
          <w:sz w:val="24"/>
          <w:szCs w:val="24"/>
        </w:rPr>
        <w:t>值</w:t>
      </w:r>
      <w:r>
        <w:rPr>
          <w:spacing w:val="2"/>
          <w:kern w:val="0"/>
          <w:sz w:val="24"/>
          <w:szCs w:val="24"/>
        </w:rPr>
        <w:t>表示为有限个</w:t>
      </w:r>
      <w:r>
        <w:rPr>
          <w:rFonts w:hint="eastAsia"/>
          <w:spacing w:val="2"/>
          <w:kern w:val="0"/>
          <w:sz w:val="24"/>
          <w:szCs w:val="24"/>
        </w:rPr>
        <w:t>先</w:t>
      </w:r>
      <w:r>
        <w:rPr>
          <w:spacing w:val="2"/>
          <w:kern w:val="0"/>
          <w:sz w:val="24"/>
          <w:szCs w:val="24"/>
        </w:rPr>
        <w:t>前时</w:t>
      </w:r>
      <w:r>
        <w:rPr>
          <w:rFonts w:hint="eastAsia"/>
          <w:spacing w:val="2"/>
          <w:kern w:val="0"/>
          <w:sz w:val="24"/>
          <w:szCs w:val="24"/>
        </w:rPr>
        <w:t>刻观测</w:t>
      </w:r>
      <w:r>
        <w:rPr>
          <w:spacing w:val="2"/>
          <w:kern w:val="0"/>
          <w:sz w:val="24"/>
          <w:szCs w:val="24"/>
        </w:rPr>
        <w:t>值的线性组合，加上一个</w:t>
      </w:r>
      <w:r>
        <w:rPr>
          <w:rFonts w:hint="eastAsia"/>
          <w:spacing w:val="2"/>
          <w:kern w:val="0"/>
          <w:sz w:val="24"/>
          <w:szCs w:val="24"/>
        </w:rPr>
        <w:t>“</w:t>
      </w:r>
      <w:r>
        <w:rPr>
          <w:kern w:val="0"/>
          <w:sz w:val="24"/>
          <w:szCs w:val="24"/>
        </w:rPr>
        <w:t>误差</w:t>
      </w:r>
      <w:r>
        <w:rPr>
          <w:rFonts w:hint="eastAsia"/>
          <w:kern w:val="0"/>
          <w:sz w:val="24"/>
          <w:szCs w:val="24"/>
        </w:rPr>
        <w:t>”</w:t>
      </w:r>
      <w:r>
        <w:rPr>
          <w:kern w:val="0"/>
          <w:sz w:val="24"/>
          <w:szCs w:val="24"/>
        </w:rPr>
        <w:t>，而</w:t>
      </w:r>
      <w:r>
        <w:rPr>
          <w:rFonts w:hint="eastAsia"/>
          <w:kern w:val="0"/>
          <w:sz w:val="24"/>
          <w:szCs w:val="24"/>
        </w:rPr>
        <w:t>该误</w:t>
      </w:r>
      <w:r>
        <w:rPr>
          <w:kern w:val="0"/>
          <w:sz w:val="24"/>
          <w:szCs w:val="24"/>
        </w:rPr>
        <w:t>差本</w:t>
      </w:r>
      <w:r>
        <w:rPr>
          <w:spacing w:val="13"/>
          <w:kern w:val="0"/>
          <w:sz w:val="24"/>
          <w:szCs w:val="24"/>
        </w:rPr>
        <w:t>身</w:t>
      </w:r>
      <w:r>
        <w:rPr>
          <w:rFonts w:hint="eastAsia"/>
          <w:spacing w:val="13"/>
          <w:kern w:val="0"/>
          <w:sz w:val="24"/>
          <w:szCs w:val="24"/>
        </w:rPr>
        <w:t>是</w:t>
      </w:r>
      <w:r>
        <w:rPr>
          <w:spacing w:val="13"/>
          <w:kern w:val="0"/>
          <w:sz w:val="24"/>
          <w:szCs w:val="24"/>
        </w:rPr>
        <w:t>影响当前</w:t>
      </w:r>
      <w:r>
        <w:rPr>
          <w:rFonts w:hint="eastAsia"/>
          <w:spacing w:val="13"/>
          <w:kern w:val="0"/>
          <w:sz w:val="24"/>
          <w:szCs w:val="24"/>
        </w:rPr>
        <w:t>观测值及</w:t>
      </w:r>
      <w:r>
        <w:rPr>
          <w:spacing w:val="13"/>
          <w:kern w:val="0"/>
          <w:sz w:val="24"/>
          <w:szCs w:val="24"/>
        </w:rPr>
        <w:t>有限个</w:t>
      </w:r>
      <w:r>
        <w:rPr>
          <w:rFonts w:hint="eastAsia"/>
          <w:spacing w:val="13"/>
          <w:kern w:val="0"/>
          <w:sz w:val="24"/>
          <w:szCs w:val="24"/>
        </w:rPr>
        <w:t>先</w:t>
      </w:r>
      <w:r>
        <w:rPr>
          <w:spacing w:val="13"/>
          <w:kern w:val="0"/>
          <w:sz w:val="24"/>
          <w:szCs w:val="24"/>
        </w:rPr>
        <w:t>前观测</w:t>
      </w:r>
      <w:r>
        <w:rPr>
          <w:rFonts w:hint="eastAsia"/>
          <w:spacing w:val="13"/>
          <w:kern w:val="0"/>
          <w:sz w:val="24"/>
          <w:szCs w:val="24"/>
        </w:rPr>
        <w:t>值</w:t>
      </w:r>
      <w:r>
        <w:rPr>
          <w:spacing w:val="13"/>
          <w:kern w:val="0"/>
          <w:sz w:val="24"/>
          <w:szCs w:val="24"/>
        </w:rPr>
        <w:t>的测量误差的线性组合。</w:t>
      </w:r>
      <w:r>
        <w:rPr>
          <w:rFonts w:hint="eastAsia"/>
          <w:spacing w:val="13"/>
          <w:kern w:val="0"/>
          <w:sz w:val="24"/>
          <w:szCs w:val="24"/>
        </w:rPr>
        <w:t>在以下例子</w:t>
      </w:r>
      <w:r>
        <w:rPr>
          <w:spacing w:val="13"/>
          <w:kern w:val="0"/>
          <w:sz w:val="24"/>
          <w:szCs w:val="24"/>
        </w:rPr>
        <w:t>中</w:t>
      </w:r>
      <w:r>
        <w:rPr>
          <w:rFonts w:hint="eastAsia"/>
          <w:spacing w:val="13"/>
          <w:kern w:val="0"/>
          <w:sz w:val="24"/>
          <w:szCs w:val="24"/>
        </w:rPr>
        <w:t>，</w:t>
      </w:r>
      <w:r>
        <w:rPr>
          <w:kern w:val="0"/>
          <w:sz w:val="24"/>
          <w:szCs w:val="24"/>
        </w:rPr>
        <w:t>ARIMA模型</w:t>
      </w:r>
      <w:r>
        <w:rPr>
          <w:rFonts w:hint="eastAsia"/>
          <w:kern w:val="0"/>
          <w:sz w:val="24"/>
          <w:szCs w:val="24"/>
        </w:rPr>
        <w:t>用于</w:t>
      </w:r>
      <w:r>
        <w:rPr>
          <w:kern w:val="0"/>
          <w:sz w:val="24"/>
          <w:szCs w:val="24"/>
        </w:rPr>
        <w:t>定期</w:t>
      </w:r>
      <w:r>
        <w:rPr>
          <w:rFonts w:hint="eastAsia"/>
          <w:kern w:val="0"/>
          <w:sz w:val="24"/>
          <w:szCs w:val="24"/>
        </w:rPr>
        <w:t>测量</w:t>
      </w:r>
      <w:r>
        <w:rPr>
          <w:kern w:val="0"/>
          <w:sz w:val="24"/>
          <w:szCs w:val="24"/>
        </w:rPr>
        <w:t>的恒温槽温度值的时间序列</w:t>
      </w:r>
      <w:r>
        <w:rPr>
          <w:rFonts w:hint="eastAsia"/>
          <w:kern w:val="0"/>
          <w:sz w:val="24"/>
          <w:szCs w:val="24"/>
        </w:rPr>
        <w:t>。</w:t>
      </w:r>
      <w:r>
        <w:rPr>
          <w:kern w:val="0"/>
          <w:sz w:val="24"/>
          <w:szCs w:val="24"/>
        </w:rPr>
        <w:t>它</w:t>
      </w:r>
      <w:r>
        <w:rPr>
          <w:rFonts w:hint="eastAsia"/>
          <w:kern w:val="0"/>
          <w:sz w:val="24"/>
          <w:szCs w:val="24"/>
        </w:rPr>
        <w:t>捕捉到</w:t>
      </w:r>
      <w:r>
        <w:rPr>
          <w:kern w:val="0"/>
          <w:sz w:val="24"/>
          <w:szCs w:val="24"/>
        </w:rPr>
        <w:t>这样一个事实：在</w:t>
      </w:r>
      <w:r>
        <w:rPr>
          <w:rFonts w:hint="eastAsia"/>
          <w:kern w:val="0"/>
          <w:sz w:val="24"/>
          <w:szCs w:val="24"/>
        </w:rPr>
        <w:t>相邻时刻</w:t>
      </w:r>
      <w:r>
        <w:rPr>
          <w:kern w:val="0"/>
          <w:sz w:val="24"/>
          <w:szCs w:val="24"/>
        </w:rPr>
        <w:t>测得的值往往比相隔较远</w:t>
      </w:r>
      <w:r>
        <w:rPr>
          <w:rFonts w:hint="eastAsia"/>
          <w:kern w:val="0"/>
          <w:sz w:val="24"/>
          <w:szCs w:val="24"/>
        </w:rPr>
        <w:t>的时刻</w:t>
      </w:r>
      <w:r>
        <w:rPr>
          <w:kern w:val="0"/>
          <w:sz w:val="24"/>
          <w:szCs w:val="24"/>
        </w:rPr>
        <w:t>测得的值更加相似。识别所产生的相关性的结构并准确建模，可能</w:t>
      </w:r>
      <w:r>
        <w:rPr>
          <w:rFonts w:hint="eastAsia"/>
          <w:kern w:val="0"/>
          <w:sz w:val="24"/>
          <w:szCs w:val="24"/>
        </w:rPr>
        <w:t>会</w:t>
      </w:r>
      <w:r>
        <w:rPr>
          <w:kern w:val="0"/>
          <w:sz w:val="24"/>
          <w:szCs w:val="24"/>
        </w:rPr>
        <w:t>对不确定度评定产生显著影响</w:t>
      </w:r>
      <w:r>
        <w:rPr>
          <w:rFonts w:hint="eastAsia"/>
          <w:kern w:val="0"/>
          <w:sz w:val="24"/>
          <w:szCs w:val="24"/>
        </w:rPr>
        <w:t>，</w:t>
      </w:r>
      <w:r>
        <w:rPr>
          <w:kern w:val="0"/>
          <w:sz w:val="24"/>
          <w:szCs w:val="24"/>
        </w:rPr>
        <w:t>如11.9.8的例</w:t>
      </w:r>
      <w:r>
        <w:fldChar w:fldCharType="begin"/>
      </w:r>
      <w:r>
        <w:instrText xml:space="preserve"> HYPERLINK \l "_bookmark45" </w:instrText>
      </w:r>
      <w:r>
        <w:fldChar w:fldCharType="separate"/>
      </w:r>
      <w:r>
        <w:rPr>
          <w:kern w:val="0"/>
          <w:sz w:val="24"/>
          <w:szCs w:val="24"/>
        </w:rPr>
        <w:t>9</w:t>
      </w:r>
      <w:r>
        <w:rPr>
          <w:kern w:val="0"/>
          <w:sz w:val="24"/>
          <w:szCs w:val="24"/>
        </w:rPr>
        <w:fldChar w:fldCharType="end"/>
      </w:r>
      <w:r>
        <w:rPr>
          <w:kern w:val="0"/>
          <w:sz w:val="24"/>
          <w:szCs w:val="24"/>
        </w:rPr>
        <w:t>所</w:t>
      </w:r>
      <w:r>
        <w:rPr>
          <w:rFonts w:hint="eastAsia"/>
          <w:kern w:val="0"/>
          <w:sz w:val="24"/>
          <w:szCs w:val="24"/>
        </w:rPr>
        <w:t>述</w:t>
      </w:r>
      <w:r>
        <w:rPr>
          <w:kern w:val="0"/>
          <w:sz w:val="24"/>
          <w:szCs w:val="24"/>
        </w:rPr>
        <w:t>。</w:t>
      </w:r>
    </w:p>
    <w:p w14:paraId="5E88E567">
      <w:pPr>
        <w:ind w:firstLine="542" w:firstLineChars="200"/>
        <w:rPr>
          <w:b/>
          <w:bCs/>
          <w:kern w:val="0"/>
          <w:sz w:val="24"/>
          <w:szCs w:val="24"/>
        </w:rPr>
      </w:pPr>
      <w:r>
        <w:rPr>
          <w:b/>
          <w:bCs/>
          <w:spacing w:val="15"/>
          <w:kern w:val="0"/>
          <w:sz w:val="24"/>
          <w:szCs w:val="24"/>
        </w:rPr>
        <w:t xml:space="preserve">例 </w:t>
      </w:r>
      <w:r>
        <w:rPr>
          <w:b/>
          <w:bCs/>
          <w:kern w:val="0"/>
          <w:sz w:val="24"/>
          <w:szCs w:val="24"/>
        </w:rPr>
        <w:t>恒温槽的温度 - 模型</w:t>
      </w:r>
    </w:p>
    <w:p w14:paraId="44D59A1A">
      <w:pPr>
        <w:pStyle w:val="9"/>
        <w:spacing w:after="0"/>
        <w:ind w:firstLine="480" w:firstLineChars="200"/>
        <w:jc w:val="both"/>
        <w:rPr>
          <w:kern w:val="0"/>
          <w:sz w:val="24"/>
          <w:szCs w:val="24"/>
        </w:rPr>
      </w:pPr>
      <w:r>
        <w:rPr>
          <w:kern w:val="0"/>
          <w:sz w:val="24"/>
          <w:szCs w:val="24"/>
        </w:rPr>
        <w:t>表</w:t>
      </w:r>
      <w:r>
        <w:fldChar w:fldCharType="begin"/>
      </w:r>
      <w:r>
        <w:instrText xml:space="preserve"> HYPERLINK \l "_bookmark34" </w:instrText>
      </w:r>
      <w:r>
        <w:fldChar w:fldCharType="separate"/>
      </w:r>
      <w:r>
        <w:rPr>
          <w:kern w:val="0"/>
          <w:sz w:val="24"/>
          <w:szCs w:val="24"/>
        </w:rPr>
        <w:t>8</w:t>
      </w:r>
      <w:r>
        <w:rPr>
          <w:kern w:val="0"/>
          <w:sz w:val="24"/>
          <w:szCs w:val="24"/>
        </w:rPr>
        <w:fldChar w:fldCharType="end"/>
      </w:r>
      <w:r>
        <w:rPr>
          <w:kern w:val="0"/>
          <w:sz w:val="24"/>
          <w:szCs w:val="24"/>
        </w:rPr>
        <w:t>所列</w:t>
      </w:r>
      <w:r>
        <w:rPr>
          <w:rFonts w:hint="eastAsia"/>
          <w:kern w:val="0"/>
          <w:sz w:val="24"/>
          <w:szCs w:val="24"/>
        </w:rPr>
        <w:t>及</w:t>
      </w:r>
      <w:r>
        <w:rPr>
          <w:kern w:val="0"/>
          <w:sz w:val="24"/>
          <w:szCs w:val="24"/>
        </w:rPr>
        <w:t>图</w:t>
      </w:r>
      <w:r>
        <w:fldChar w:fldCharType="begin"/>
      </w:r>
      <w:r>
        <w:instrText xml:space="preserve"> HYPERLINK \l "_bookmark35" </w:instrText>
      </w:r>
      <w:r>
        <w:fldChar w:fldCharType="separate"/>
      </w:r>
      <w:r>
        <w:rPr>
          <w:kern w:val="0"/>
          <w:sz w:val="24"/>
          <w:szCs w:val="24"/>
        </w:rPr>
        <w:t>8</w:t>
      </w:r>
      <w:r>
        <w:rPr>
          <w:kern w:val="0"/>
          <w:sz w:val="24"/>
          <w:szCs w:val="24"/>
        </w:rPr>
        <w:fldChar w:fldCharType="end"/>
      </w:r>
      <w:r>
        <w:rPr>
          <w:rFonts w:hint="eastAsia"/>
          <w:kern w:val="0"/>
          <w:sz w:val="24"/>
          <w:szCs w:val="24"/>
        </w:rPr>
        <w:t>描绘</w:t>
      </w:r>
      <w:r>
        <w:rPr>
          <w:kern w:val="0"/>
          <w:sz w:val="24"/>
          <w:szCs w:val="24"/>
        </w:rPr>
        <w:t>的温度读数</w:t>
      </w:r>
      <w:r>
        <w:rPr>
          <w:rFonts w:hint="eastAsia"/>
          <w:kern w:val="0"/>
          <w:sz w:val="24"/>
          <w:szCs w:val="24"/>
        </w:rPr>
        <w:t>，</w:t>
      </w:r>
      <w:r>
        <w:rPr>
          <w:kern w:val="0"/>
          <w:sz w:val="24"/>
          <w:szCs w:val="24"/>
        </w:rPr>
        <w:t>是在100分钟</w:t>
      </w:r>
      <w:r>
        <w:rPr>
          <w:rFonts w:hint="eastAsia"/>
          <w:kern w:val="0"/>
          <w:sz w:val="24"/>
          <w:szCs w:val="24"/>
        </w:rPr>
        <w:t>的时间</w:t>
      </w:r>
      <w:r>
        <w:rPr>
          <w:kern w:val="0"/>
          <w:sz w:val="24"/>
          <w:szCs w:val="24"/>
        </w:rPr>
        <w:t>内</w:t>
      </w:r>
      <w:r>
        <w:rPr>
          <w:rFonts w:hint="eastAsia"/>
          <w:kern w:val="0"/>
          <w:sz w:val="24"/>
          <w:szCs w:val="24"/>
        </w:rPr>
        <w:t>，用</w:t>
      </w:r>
      <w:r>
        <w:rPr>
          <w:kern w:val="0"/>
          <w:sz w:val="24"/>
          <w:szCs w:val="24"/>
        </w:rPr>
        <w:t>浸没在恒温槽中的热电偶每分钟测量一次所得。这些观测值</w:t>
      </w:r>
      <w:r>
        <w:rPr>
          <w:rFonts w:hint="eastAsia"/>
          <w:kern w:val="0"/>
          <w:sz w:val="24"/>
          <w:szCs w:val="24"/>
        </w:rPr>
        <w:t>用于</w:t>
      </w:r>
      <w:r>
        <w:rPr>
          <w:kern w:val="0"/>
          <w:sz w:val="24"/>
          <w:szCs w:val="24"/>
        </w:rPr>
        <w:t xml:space="preserve">：(i) </w:t>
      </w:r>
      <w:r>
        <w:rPr>
          <w:rFonts w:hint="eastAsia"/>
          <w:kern w:val="0"/>
          <w:sz w:val="24"/>
          <w:szCs w:val="24"/>
        </w:rPr>
        <w:t>假设</w:t>
      </w:r>
      <w:r>
        <w:rPr>
          <w:kern w:val="0"/>
          <w:sz w:val="24"/>
          <w:szCs w:val="24"/>
        </w:rPr>
        <w:t>恒温槽处于热平衡状态</w:t>
      </w:r>
      <w:r>
        <w:rPr>
          <w:rFonts w:hint="eastAsia"/>
          <w:kern w:val="0"/>
          <w:sz w:val="24"/>
          <w:szCs w:val="24"/>
        </w:rPr>
        <w:t>下，</w:t>
      </w:r>
      <w:r>
        <w:rPr>
          <w:kern w:val="0"/>
          <w:sz w:val="24"/>
          <w:szCs w:val="24"/>
        </w:rPr>
        <w:t>估计</w:t>
      </w:r>
      <w:r>
        <w:rPr>
          <w:rFonts w:hint="eastAsia"/>
          <w:kern w:val="0"/>
          <w:sz w:val="24"/>
          <w:szCs w:val="24"/>
        </w:rPr>
        <w:t>其</w:t>
      </w:r>
      <w:r>
        <w:rPr>
          <w:kern w:val="0"/>
          <w:sz w:val="24"/>
          <w:szCs w:val="24"/>
        </w:rPr>
        <w:t>温度；</w:t>
      </w:r>
      <w:r>
        <w:rPr>
          <w:rFonts w:hint="eastAsia"/>
          <w:kern w:val="0"/>
          <w:sz w:val="24"/>
          <w:szCs w:val="24"/>
        </w:rPr>
        <w:t>以及</w:t>
      </w:r>
      <w:r>
        <w:rPr>
          <w:kern w:val="0"/>
          <w:sz w:val="24"/>
          <w:szCs w:val="24"/>
        </w:rPr>
        <w:t>(ii) 确</w:t>
      </w:r>
      <w:r>
        <w:rPr>
          <w:rFonts w:hint="eastAsia"/>
          <w:kern w:val="0"/>
          <w:sz w:val="24"/>
          <w:szCs w:val="24"/>
        </w:rPr>
        <w:t>认</w:t>
      </w:r>
      <w:r>
        <w:rPr>
          <w:kern w:val="0"/>
          <w:sz w:val="24"/>
          <w:szCs w:val="24"/>
        </w:rPr>
        <w:t>恒温槽是否的确处于热平衡状态。由于恒温槽与外部环境存在不受控的热能交换，而这种交换</w:t>
      </w:r>
      <w:r>
        <w:rPr>
          <w:rFonts w:hint="eastAsia"/>
          <w:kern w:val="0"/>
          <w:sz w:val="24"/>
          <w:szCs w:val="24"/>
        </w:rPr>
        <w:t>通过</w:t>
      </w:r>
      <w:r>
        <w:rPr>
          <w:kern w:val="0"/>
          <w:sz w:val="24"/>
          <w:szCs w:val="24"/>
        </w:rPr>
        <w:t>受控加热和流体循环</w:t>
      </w:r>
      <w:r>
        <w:rPr>
          <w:rFonts w:hint="eastAsia"/>
          <w:kern w:val="0"/>
          <w:sz w:val="24"/>
          <w:szCs w:val="24"/>
        </w:rPr>
        <w:t>来平衡</w:t>
      </w:r>
      <w:r>
        <w:rPr>
          <w:kern w:val="0"/>
          <w:sz w:val="24"/>
          <w:szCs w:val="24"/>
        </w:rPr>
        <w:t>，因此，即使我们</w:t>
      </w:r>
      <w:r>
        <w:rPr>
          <w:rFonts w:hint="eastAsia"/>
          <w:kern w:val="0"/>
          <w:sz w:val="24"/>
          <w:szCs w:val="24"/>
        </w:rPr>
        <w:t>目标</w:t>
      </w:r>
      <w:r>
        <w:rPr>
          <w:kern w:val="0"/>
          <w:sz w:val="24"/>
          <w:szCs w:val="24"/>
        </w:rPr>
        <w:t>温度</w:t>
      </w:r>
      <w:r>
        <w:rPr>
          <w:rFonts w:hint="eastAsia"/>
          <w:kern w:val="0"/>
          <w:sz w:val="24"/>
          <w:szCs w:val="24"/>
        </w:rPr>
        <w:t>无</w:t>
      </w:r>
      <w:r>
        <w:rPr>
          <w:kern w:val="0"/>
          <w:sz w:val="24"/>
          <w:szCs w:val="24"/>
        </w:rPr>
        <w:t>漂移，它仍会随时间</w:t>
      </w:r>
      <w:r>
        <w:rPr>
          <w:rFonts w:hint="eastAsia"/>
          <w:kern w:val="0"/>
          <w:sz w:val="24"/>
          <w:szCs w:val="24"/>
        </w:rPr>
        <w:t>围绕</w:t>
      </w:r>
      <w:r>
        <w:rPr>
          <w:kern w:val="0"/>
          <w:sz w:val="24"/>
          <w:szCs w:val="24"/>
        </w:rPr>
        <w:t>其平均值</w:t>
      </w:r>
      <w:r>
        <w:rPr>
          <w:i/>
          <w:kern w:val="0"/>
          <w:sz w:val="24"/>
          <w:szCs w:val="24"/>
        </w:rPr>
        <w:t>τ</w:t>
      </w:r>
      <w:r>
        <w:rPr>
          <w:iCs/>
          <w:kern w:val="0"/>
          <w:sz w:val="24"/>
          <w:szCs w:val="24"/>
        </w:rPr>
        <w:t>振荡</w:t>
      </w:r>
      <w:r>
        <w:rPr>
          <w:rFonts w:hint="eastAsia"/>
          <w:iCs/>
          <w:kern w:val="0"/>
          <w:sz w:val="24"/>
          <w:szCs w:val="24"/>
        </w:rPr>
        <w:t>，</w:t>
      </w:r>
      <w:r>
        <w:rPr>
          <w:i/>
          <w:kern w:val="0"/>
          <w:sz w:val="24"/>
          <w:szCs w:val="24"/>
        </w:rPr>
        <w:t>τ</w:t>
      </w:r>
      <w:r>
        <w:rPr>
          <w:rFonts w:hint="eastAsia"/>
          <w:kern w:val="0"/>
          <w:sz w:val="24"/>
          <w:szCs w:val="24"/>
        </w:rPr>
        <w:t>即主要</w:t>
      </w:r>
      <w:r>
        <w:rPr>
          <w:kern w:val="0"/>
          <w:sz w:val="24"/>
          <w:szCs w:val="24"/>
        </w:rPr>
        <w:t>被测量</w:t>
      </w:r>
      <w:r>
        <w:rPr>
          <w:rFonts w:hint="eastAsia"/>
          <w:kern w:val="0"/>
          <w:sz w:val="24"/>
          <w:szCs w:val="24"/>
        </w:rPr>
        <w:t>，</w:t>
      </w:r>
      <w:r>
        <w:rPr>
          <w:kern w:val="0"/>
          <w:sz w:val="24"/>
          <w:szCs w:val="24"/>
        </w:rPr>
        <w:t>次要被测量</w:t>
      </w:r>
      <w:r>
        <w:rPr>
          <w:kern w:val="0"/>
          <w:position w:val="1"/>
          <w:sz w:val="24"/>
          <w:szCs w:val="24"/>
        </w:rPr>
        <w:t>是振荡模式。输入量是温度读数</w:t>
      </w:r>
      <w:r>
        <w:rPr>
          <w:i/>
          <w:kern w:val="0"/>
          <w:sz w:val="24"/>
          <w:szCs w:val="24"/>
        </w:rPr>
        <w:t>t</w:t>
      </w:r>
      <w:r>
        <w:rPr>
          <w:kern w:val="0"/>
          <w:sz w:val="24"/>
          <w:szCs w:val="24"/>
          <w:vertAlign w:val="subscript"/>
        </w:rPr>
        <w:t>1</w:t>
      </w:r>
      <w:r>
        <w:rPr>
          <w:kern w:val="0"/>
          <w:sz w:val="24"/>
          <w:szCs w:val="24"/>
        </w:rPr>
        <w:t xml:space="preserve">, . . . , </w:t>
      </w:r>
      <w:r>
        <w:rPr>
          <w:i/>
          <w:kern w:val="0"/>
          <w:sz w:val="24"/>
          <w:szCs w:val="24"/>
        </w:rPr>
        <w:t>t</w:t>
      </w:r>
      <w:r>
        <w:rPr>
          <w:i/>
          <w:kern w:val="0"/>
          <w:sz w:val="24"/>
          <w:szCs w:val="24"/>
          <w:vertAlign w:val="subscript"/>
        </w:rPr>
        <w:t>m</w:t>
      </w:r>
      <w:r>
        <w:rPr>
          <w:kern w:val="0"/>
          <w:position w:val="1"/>
          <w:sz w:val="24"/>
          <w:szCs w:val="24"/>
        </w:rPr>
        <w:t>，其中</w:t>
      </w:r>
      <w:r>
        <w:rPr>
          <w:i/>
          <w:kern w:val="0"/>
          <w:sz w:val="24"/>
          <w:szCs w:val="24"/>
        </w:rPr>
        <w:t>t</w:t>
      </w:r>
      <w:r>
        <w:rPr>
          <w:i/>
          <w:kern w:val="0"/>
          <w:sz w:val="24"/>
          <w:szCs w:val="24"/>
          <w:vertAlign w:val="subscript"/>
        </w:rPr>
        <w:t>i</w:t>
      </w:r>
      <w:r>
        <w:rPr>
          <w:kern w:val="0"/>
          <w:position w:val="1"/>
          <w:sz w:val="24"/>
          <w:szCs w:val="24"/>
        </w:rPr>
        <w:t xml:space="preserve"> (</w:t>
      </w:r>
      <w:r>
        <w:rPr>
          <w:i/>
          <w:kern w:val="0"/>
          <w:position w:val="1"/>
          <w:sz w:val="24"/>
          <w:szCs w:val="24"/>
        </w:rPr>
        <w:t>i</w:t>
      </w:r>
      <w:r>
        <w:rPr>
          <w:i/>
          <w:spacing w:val="-4"/>
          <w:kern w:val="0"/>
          <w:position w:val="1"/>
          <w:sz w:val="24"/>
          <w:szCs w:val="24"/>
        </w:rPr>
        <w:t xml:space="preserve"> </w:t>
      </w:r>
      <w:r>
        <w:rPr>
          <w:spacing w:val="-2"/>
          <w:kern w:val="0"/>
          <w:position w:val="1"/>
          <w:sz w:val="24"/>
          <w:szCs w:val="24"/>
        </w:rPr>
        <w:t xml:space="preserve">= </w:t>
      </w:r>
      <w:r>
        <w:rPr>
          <w:kern w:val="0"/>
          <w:position w:val="1"/>
          <w:sz w:val="24"/>
          <w:szCs w:val="24"/>
        </w:rPr>
        <w:t>1,</w:t>
      </w:r>
      <w:r>
        <w:rPr>
          <w:spacing w:val="2"/>
          <w:kern w:val="0"/>
          <w:position w:val="1"/>
          <w:sz w:val="24"/>
          <w:szCs w:val="24"/>
        </w:rPr>
        <w:t xml:space="preserve"> … , </w:t>
      </w:r>
      <w:r>
        <w:rPr>
          <w:i/>
          <w:kern w:val="0"/>
          <w:position w:val="1"/>
          <w:sz w:val="24"/>
          <w:szCs w:val="24"/>
        </w:rPr>
        <w:t>m</w:t>
      </w:r>
      <w:r>
        <w:rPr>
          <w:kern w:val="0"/>
          <w:position w:val="1"/>
          <w:sz w:val="24"/>
          <w:szCs w:val="24"/>
        </w:rPr>
        <w:t>=100)</w:t>
      </w:r>
      <w:r>
        <w:rPr>
          <w:rFonts w:hint="eastAsia"/>
          <w:kern w:val="0"/>
          <w:position w:val="1"/>
          <w:sz w:val="24"/>
          <w:szCs w:val="24"/>
        </w:rPr>
        <w:t>表示</w:t>
      </w:r>
      <w:r>
        <w:rPr>
          <w:kern w:val="0"/>
          <w:position w:val="1"/>
          <w:sz w:val="24"/>
          <w:szCs w:val="24"/>
        </w:rPr>
        <w:t>实验开始后第</w:t>
      </w:r>
      <w:r>
        <w:rPr>
          <w:i/>
          <w:kern w:val="0"/>
          <w:position w:val="1"/>
          <w:sz w:val="24"/>
          <w:szCs w:val="24"/>
        </w:rPr>
        <w:t>i</w:t>
      </w:r>
      <w:r>
        <w:rPr>
          <w:kern w:val="0"/>
          <w:position w:val="1"/>
          <w:sz w:val="24"/>
          <w:szCs w:val="24"/>
        </w:rPr>
        <w:t>分钟的读数。</w:t>
      </w:r>
      <w:r>
        <w:rPr>
          <w:i/>
          <w:kern w:val="0"/>
          <w:sz w:val="24"/>
          <w:szCs w:val="24"/>
        </w:rPr>
        <w:t>t</w:t>
      </w:r>
      <w:r>
        <w:rPr>
          <w:i/>
          <w:kern w:val="0"/>
          <w:sz w:val="24"/>
          <w:szCs w:val="24"/>
          <w:vertAlign w:val="subscript"/>
        </w:rPr>
        <w:t>i</w:t>
      </w:r>
      <w:r>
        <w:rPr>
          <w:kern w:val="0"/>
          <w:position w:val="1"/>
          <w:sz w:val="24"/>
          <w:szCs w:val="24"/>
        </w:rPr>
        <w:t>的时间序列模型描述</w:t>
      </w:r>
      <w:r>
        <w:rPr>
          <w:rFonts w:hint="eastAsia"/>
          <w:kern w:val="0"/>
          <w:position w:val="1"/>
          <w:sz w:val="24"/>
          <w:szCs w:val="24"/>
        </w:rPr>
        <w:t>了</w:t>
      </w:r>
      <w:r>
        <w:rPr>
          <w:kern w:val="0"/>
          <w:position w:val="1"/>
          <w:sz w:val="24"/>
          <w:szCs w:val="24"/>
        </w:rPr>
        <w:t>连续温度读数</w:t>
      </w:r>
      <w:r>
        <w:rPr>
          <w:rFonts w:hint="eastAsia"/>
          <w:kern w:val="0"/>
          <w:position w:val="1"/>
          <w:sz w:val="24"/>
          <w:szCs w:val="24"/>
        </w:rPr>
        <w:t>彼此关系及它们</w:t>
      </w:r>
      <w:r>
        <w:rPr>
          <w:kern w:val="0"/>
          <w:position w:val="1"/>
          <w:sz w:val="24"/>
          <w:szCs w:val="24"/>
        </w:rPr>
        <w:t>与</w:t>
      </w:r>
      <w:r>
        <w:rPr>
          <w:i/>
          <w:kern w:val="0"/>
          <w:position w:val="1"/>
          <w:sz w:val="24"/>
          <w:szCs w:val="24"/>
        </w:rPr>
        <w:t>τ</w:t>
      </w:r>
      <w:r>
        <w:rPr>
          <w:iCs/>
          <w:kern w:val="0"/>
          <w:position w:val="1"/>
          <w:sz w:val="24"/>
          <w:szCs w:val="24"/>
        </w:rPr>
        <w:t>之间</w:t>
      </w:r>
      <w:r>
        <w:rPr>
          <w:rFonts w:hint="eastAsia"/>
          <w:iCs/>
          <w:kern w:val="0"/>
          <w:position w:val="1"/>
          <w:sz w:val="24"/>
          <w:szCs w:val="24"/>
        </w:rPr>
        <w:t>的关系</w:t>
      </w:r>
      <w:r>
        <w:rPr>
          <w:rFonts w:hint="eastAsia"/>
          <w:kern w:val="0"/>
          <w:position w:val="1"/>
          <w:sz w:val="24"/>
          <w:szCs w:val="24"/>
        </w:rPr>
        <w:t>。该</w:t>
      </w:r>
      <w:r>
        <w:rPr>
          <w:kern w:val="0"/>
          <w:position w:val="1"/>
          <w:sz w:val="24"/>
          <w:szCs w:val="24"/>
        </w:rPr>
        <w:t>模型</w:t>
      </w:r>
      <w:r>
        <w:rPr>
          <w:rFonts w:hint="eastAsia"/>
          <w:kern w:val="0"/>
          <w:position w:val="1"/>
          <w:sz w:val="24"/>
          <w:szCs w:val="24"/>
        </w:rPr>
        <w:t>的</w:t>
      </w:r>
      <w:r>
        <w:rPr>
          <w:kern w:val="0"/>
          <w:sz w:val="24"/>
          <w:szCs w:val="24"/>
        </w:rPr>
        <w:t>结构及其可调参</w:t>
      </w:r>
      <w:r>
        <w:rPr>
          <w:rFonts w:hint="eastAsia"/>
          <w:kern w:val="0"/>
          <w:sz w:val="24"/>
          <w:szCs w:val="24"/>
        </w:rPr>
        <w:t>数的</w:t>
      </w:r>
      <w:r>
        <w:rPr>
          <w:kern w:val="0"/>
          <w:sz w:val="24"/>
          <w:szCs w:val="24"/>
        </w:rPr>
        <w:t>估计值表征</w:t>
      </w:r>
      <w:r>
        <w:rPr>
          <w:rFonts w:hint="eastAsia"/>
          <w:kern w:val="0"/>
          <w:sz w:val="24"/>
          <w:szCs w:val="24"/>
        </w:rPr>
        <w:t>了</w:t>
      </w:r>
      <w:r>
        <w:rPr>
          <w:kern w:val="0"/>
          <w:sz w:val="24"/>
          <w:szCs w:val="24"/>
        </w:rPr>
        <w:t>当恒温槽处于稳态</w:t>
      </w:r>
      <w:r>
        <w:rPr>
          <w:rFonts w:hint="eastAsia"/>
          <w:kern w:val="0"/>
          <w:sz w:val="24"/>
          <w:szCs w:val="24"/>
        </w:rPr>
        <w:t>平衡</w:t>
      </w:r>
      <w:r>
        <w:rPr>
          <w:kern w:val="0"/>
          <w:sz w:val="24"/>
          <w:szCs w:val="24"/>
        </w:rPr>
        <w:t>时观测到的振荡模式。</w:t>
      </w:r>
      <w:r>
        <w:rPr>
          <w:rFonts w:hint="eastAsia"/>
          <w:kern w:val="0"/>
          <w:sz w:val="24"/>
          <w:szCs w:val="24"/>
        </w:rPr>
        <w:t>已发现</w:t>
      </w:r>
      <w:r>
        <w:rPr>
          <w:kern w:val="0"/>
          <w:sz w:val="24"/>
          <w:szCs w:val="24"/>
        </w:rPr>
        <w:t>2阶自回归</w:t>
      </w:r>
      <w:r>
        <w:rPr>
          <w:rFonts w:hint="eastAsia"/>
          <w:kern w:val="0"/>
          <w:sz w:val="24"/>
          <w:szCs w:val="24"/>
        </w:rPr>
        <w:t>模型</w:t>
      </w:r>
      <w:r>
        <w:rPr>
          <w:kern w:val="0"/>
          <w:sz w:val="24"/>
          <w:szCs w:val="24"/>
        </w:rPr>
        <w:t>[23]</w:t>
      </w:r>
      <w:r>
        <w:rPr>
          <w:rFonts w:hint="eastAsia"/>
          <w:kern w:val="0"/>
          <w:sz w:val="24"/>
          <w:szCs w:val="24"/>
        </w:rPr>
        <w:t>足以描述</w:t>
      </w:r>
      <w:r>
        <w:rPr>
          <w:kern w:val="0"/>
          <w:sz w:val="24"/>
          <w:szCs w:val="24"/>
        </w:rPr>
        <w:t>这些数据[141，V.B.1]：</w:t>
      </w:r>
    </w:p>
    <w:p w14:paraId="5185B0AF">
      <w:pPr>
        <w:ind w:firstLine="420" w:firstLineChars="200"/>
        <w:rPr>
          <w:kern w:val="0"/>
          <w:sz w:val="24"/>
          <w:szCs w:val="24"/>
        </w:rPr>
      </w:pPr>
      <m:oMathPara>
        <m:oMath>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t</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=τ+</m:t>
          </m:r>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ϕ</m:t>
              </m:r>
              <m:ctrlPr>
                <w:rPr>
                  <w:rFonts w:ascii="Cambria Math" w:hAnsi="Cambria Math" w:cs="Segoe UI"/>
                  <w:i/>
                  <w:color w:val="404040"/>
                  <w:shd w:val="clear" w:color="auto" w:fill="FFFFFF"/>
                </w:rPr>
              </m:ctrlPr>
            </m:e>
            <m:sub>
              <m:r>
                <m:rPr/>
                <w:rPr>
                  <w:rFonts w:hint="eastAsia" w:ascii="Cambria Math" w:hAnsi="Cambria Math" w:cs="Segoe UI"/>
                  <w:color w:val="404040"/>
                  <w:shd w:val="clear" w:color="auto" w:fill="FFFFFF"/>
                </w:rPr>
                <m:t>1</m:t>
              </m:r>
              <m:ctrlPr>
                <w:rPr>
                  <w:rFonts w:ascii="Cambria Math" w:hAnsi="Cambria Math" w:cs="Segoe UI"/>
                  <w:i/>
                  <w:color w:val="404040"/>
                  <w:shd w:val="clear" w:color="auto" w:fill="FFFFFF"/>
                </w:rPr>
              </m:ctrlPr>
            </m:sub>
          </m:sSub>
          <m:d>
            <m:dPr>
              <m:ctrlPr>
                <w:rPr>
                  <w:rFonts w:ascii="Cambria Math" w:hAnsi="Cambria Math" w:cs="Segoe UI"/>
                  <w:i/>
                  <w:color w:val="404040"/>
                  <w:shd w:val="clear" w:color="auto" w:fill="FFFFFF"/>
                </w:rPr>
              </m:ctrlPr>
            </m:dPr>
            <m:e>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t</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i−1</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−τ</m:t>
              </m:r>
              <m:ctrlPr>
                <w:rPr>
                  <w:rFonts w:ascii="Cambria Math" w:hAnsi="Cambria Math" w:cs="Segoe UI"/>
                  <w:i/>
                  <w:color w:val="404040"/>
                  <w:shd w:val="clear" w:color="auto" w:fill="FFFFFF"/>
                </w:rPr>
              </m:ctrlPr>
            </m:e>
          </m:d>
          <m:r>
            <m:rPr/>
            <w:rPr>
              <w:rFonts w:ascii="Cambria Math" w:hAnsi="Cambria Math" w:cs="Segoe UI"/>
              <w:color w:val="404040"/>
              <w:shd w:val="clear" w:color="auto" w:fill="FFFFFF"/>
            </w:rPr>
            <m:t>+</m:t>
          </m:r>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ϕ</m:t>
              </m:r>
              <m:ctrlPr>
                <w:rPr>
                  <w:rFonts w:ascii="Cambria Math" w:hAnsi="Cambria Math" w:cs="Segoe UI"/>
                  <w:i/>
                  <w:color w:val="404040"/>
                  <w:shd w:val="clear" w:color="auto" w:fill="FFFFFF"/>
                </w:rPr>
              </m:ctrlPr>
            </m:e>
            <m:sub>
              <m:r>
                <m:rPr/>
                <w:rPr>
                  <w:rFonts w:hint="eastAsia" w:ascii="Cambria Math" w:hAnsi="Cambria Math" w:cs="Segoe UI"/>
                  <w:color w:val="404040"/>
                  <w:shd w:val="clear" w:color="auto" w:fill="FFFFFF"/>
                </w:rPr>
                <m:t>2</m:t>
              </m:r>
              <m:ctrlPr>
                <w:rPr>
                  <w:rFonts w:ascii="Cambria Math" w:hAnsi="Cambria Math" w:cs="Segoe UI"/>
                  <w:i/>
                  <w:color w:val="404040"/>
                  <w:shd w:val="clear" w:color="auto" w:fill="FFFFFF"/>
                </w:rPr>
              </m:ctrlPr>
            </m:sub>
          </m:sSub>
          <m:d>
            <m:dPr>
              <m:ctrlPr>
                <w:rPr>
                  <w:rFonts w:ascii="Cambria Math" w:hAnsi="Cambria Math" w:cs="Segoe UI"/>
                  <w:i/>
                  <w:color w:val="404040"/>
                  <w:shd w:val="clear" w:color="auto" w:fill="FFFFFF"/>
                </w:rPr>
              </m:ctrlPr>
            </m:dPr>
            <m:e>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t</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i−2</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−τ</m:t>
              </m:r>
              <m:ctrlPr>
                <w:rPr>
                  <w:rFonts w:ascii="Cambria Math" w:hAnsi="Cambria Math" w:cs="Segoe UI"/>
                  <w:i/>
                  <w:color w:val="404040"/>
                  <w:shd w:val="clear" w:color="auto" w:fill="FFFFFF"/>
                </w:rPr>
              </m:ctrlPr>
            </m:e>
          </m:d>
          <m:r>
            <m:rPr/>
            <w:rPr>
              <w:rFonts w:ascii="Cambria Math" w:hAnsi="Cambria Math" w:cs="Segoe UI"/>
              <w:color w:val="404040"/>
              <w:shd w:val="clear" w:color="auto" w:fill="FFFFFF"/>
            </w:rPr>
            <m:t>+</m:t>
          </m:r>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ε</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i</m:t>
              </m:r>
              <m:ctrlPr>
                <w:rPr>
                  <w:rFonts w:ascii="Cambria Math" w:hAnsi="Cambria Math" w:cs="Segoe UI"/>
                  <w:i/>
                  <w:color w:val="404040"/>
                  <w:shd w:val="clear" w:color="auto" w:fill="FFFFFF"/>
                </w:rPr>
              </m:ctrlPr>
            </m:sub>
          </m:sSub>
        </m:oMath>
      </m:oMathPara>
    </w:p>
    <w:p w14:paraId="10D8103B">
      <w:pPr>
        <w:pStyle w:val="9"/>
        <w:spacing w:after="0"/>
        <w:jc w:val="both"/>
        <w:rPr>
          <w:kern w:val="0"/>
          <w:sz w:val="24"/>
          <w:szCs w:val="24"/>
        </w:rPr>
      </w:pPr>
      <w:r>
        <w:rPr>
          <w:kern w:val="0"/>
          <w:sz w:val="24"/>
          <w:szCs w:val="24"/>
        </w:rPr>
        <w:t>其中</w:t>
      </w:r>
      <w:r>
        <w:rPr>
          <w:rFonts w:hint="eastAsia"/>
          <w:kern w:val="0"/>
          <w:sz w:val="24"/>
          <w:szCs w:val="24"/>
        </w:rPr>
        <w:t>，</w:t>
      </w:r>
      <w:r>
        <w:rPr>
          <w:i/>
          <w:iCs/>
          <w:kern w:val="0"/>
          <w:sz w:val="24"/>
          <w:szCs w:val="24"/>
        </w:rPr>
        <w:sym w:font="Symbol" w:char="F065"/>
      </w:r>
      <w:r>
        <w:rPr>
          <w:i/>
          <w:iCs/>
          <w:kern w:val="0"/>
          <w:position w:val="-3"/>
          <w:sz w:val="24"/>
          <w:szCs w:val="24"/>
          <w:vertAlign w:val="subscript"/>
        </w:rPr>
        <w:t>i</w:t>
      </w:r>
      <w:r>
        <w:rPr>
          <w:kern w:val="0"/>
          <w:sz w:val="24"/>
          <w:szCs w:val="24"/>
        </w:rPr>
        <w:t>假定是均值为0 ℃、标准偏差</w:t>
      </w:r>
      <w:r>
        <w:rPr>
          <w:i/>
          <w:iCs/>
          <w:kern w:val="0"/>
          <w:sz w:val="24"/>
          <w:szCs w:val="24"/>
        </w:rPr>
        <w:t>σ</w:t>
      </w:r>
      <w:r>
        <w:rPr>
          <w:kern w:val="0"/>
          <w:sz w:val="24"/>
          <w:szCs w:val="24"/>
        </w:rPr>
        <w:t>未知的</w:t>
      </w:r>
      <w:r>
        <w:rPr>
          <w:rFonts w:hint="eastAsia"/>
          <w:kern w:val="0"/>
          <w:sz w:val="24"/>
          <w:szCs w:val="24"/>
        </w:rPr>
        <w:t>互补</w:t>
      </w:r>
      <w:r>
        <w:rPr>
          <w:kern w:val="0"/>
          <w:sz w:val="24"/>
          <w:szCs w:val="24"/>
        </w:rPr>
        <w:t>相关的正态随机变量。这个模型的</w:t>
      </w:r>
      <w:r>
        <w:rPr>
          <w:rFonts w:hint="eastAsia"/>
          <w:kern w:val="0"/>
          <w:sz w:val="24"/>
          <w:szCs w:val="24"/>
        </w:rPr>
        <w:t>规范</w:t>
      </w:r>
      <w:r>
        <w:rPr>
          <w:kern w:val="0"/>
          <w:sz w:val="24"/>
          <w:szCs w:val="24"/>
        </w:rPr>
        <w:t>包含4</w:t>
      </w:r>
      <w:r>
        <w:rPr>
          <w:kern w:val="0"/>
          <w:position w:val="1"/>
          <w:sz w:val="24"/>
          <w:szCs w:val="24"/>
        </w:rPr>
        <w:t>个参</w:t>
      </w:r>
      <w:r>
        <w:rPr>
          <w:rFonts w:hint="eastAsia"/>
          <w:kern w:val="0"/>
          <w:position w:val="1"/>
          <w:sz w:val="24"/>
          <w:szCs w:val="24"/>
        </w:rPr>
        <w:t>数</w:t>
      </w:r>
      <w:r>
        <w:rPr>
          <w:i/>
          <w:iCs/>
          <w:kern w:val="0"/>
          <w:position w:val="1"/>
          <w:sz w:val="24"/>
          <w:szCs w:val="24"/>
        </w:rPr>
        <w:t>τ</w:t>
      </w:r>
      <w:r>
        <w:rPr>
          <w:kern w:val="0"/>
          <w:position w:val="1"/>
          <w:sz w:val="24"/>
          <w:szCs w:val="24"/>
        </w:rPr>
        <w:t>、</w:t>
      </w:r>
      <w:r>
        <w:rPr>
          <w:i/>
          <w:iCs/>
          <w:kern w:val="0"/>
          <w:sz w:val="24"/>
          <w:szCs w:val="24"/>
        </w:rPr>
        <w:sym w:font="Symbol" w:char="F06A"/>
      </w:r>
      <w:r>
        <w:rPr>
          <w:kern w:val="0"/>
          <w:position w:val="-3"/>
          <w:sz w:val="24"/>
          <w:szCs w:val="24"/>
          <w:vertAlign w:val="subscript"/>
        </w:rPr>
        <w:t>1</w:t>
      </w:r>
      <w:r>
        <w:rPr>
          <w:kern w:val="0"/>
          <w:position w:val="1"/>
          <w:sz w:val="24"/>
          <w:szCs w:val="24"/>
        </w:rPr>
        <w:t>、</w:t>
      </w:r>
      <w:r>
        <w:rPr>
          <w:i/>
          <w:iCs/>
          <w:kern w:val="0"/>
          <w:sz w:val="24"/>
          <w:szCs w:val="24"/>
        </w:rPr>
        <w:sym w:font="Symbol" w:char="F06A"/>
      </w:r>
      <w:r>
        <w:rPr>
          <w:kern w:val="0"/>
          <w:position w:val="-3"/>
          <w:sz w:val="24"/>
          <w:szCs w:val="24"/>
          <w:vertAlign w:val="subscript"/>
        </w:rPr>
        <w:t>2</w:t>
      </w:r>
      <w:r>
        <w:rPr>
          <w:kern w:val="0"/>
          <w:position w:val="1"/>
          <w:sz w:val="24"/>
          <w:szCs w:val="24"/>
        </w:rPr>
        <w:t>和</w:t>
      </w:r>
      <w:r>
        <w:rPr>
          <w:i/>
          <w:iCs/>
          <w:kern w:val="0"/>
          <w:sz w:val="24"/>
          <w:szCs w:val="24"/>
        </w:rPr>
        <w:t>σ</w:t>
      </w:r>
      <w:r>
        <w:rPr>
          <w:kern w:val="0"/>
          <w:position w:val="1"/>
          <w:sz w:val="24"/>
          <w:szCs w:val="24"/>
        </w:rPr>
        <w:t>，其中</w:t>
      </w:r>
      <w:r>
        <w:rPr>
          <w:i/>
          <w:iCs/>
          <w:kern w:val="0"/>
          <w:position w:val="1"/>
          <w:sz w:val="24"/>
          <w:szCs w:val="24"/>
        </w:rPr>
        <w:t>τ</w:t>
      </w:r>
      <w:r>
        <w:rPr>
          <w:kern w:val="0"/>
          <w:position w:val="1"/>
          <w:sz w:val="24"/>
          <w:szCs w:val="24"/>
        </w:rPr>
        <w:t>是主要的被测量，其他3个参</w:t>
      </w:r>
      <w:r>
        <w:rPr>
          <w:rFonts w:hint="eastAsia"/>
          <w:kern w:val="0"/>
          <w:position w:val="1"/>
          <w:sz w:val="24"/>
          <w:szCs w:val="24"/>
        </w:rPr>
        <w:t>数</w:t>
      </w:r>
      <w:r>
        <w:rPr>
          <w:kern w:val="0"/>
          <w:position w:val="1"/>
          <w:sz w:val="24"/>
          <w:szCs w:val="24"/>
        </w:rPr>
        <w:t>表征热平衡状态。</w:t>
      </w:r>
    </w:p>
    <w:p w14:paraId="4BF35511">
      <w:pPr>
        <w:pStyle w:val="9"/>
        <w:spacing w:after="0"/>
        <w:ind w:firstLine="480" w:firstLineChars="200"/>
        <w:jc w:val="both"/>
        <w:rPr>
          <w:kern w:val="0"/>
          <w:sz w:val="24"/>
          <w:szCs w:val="24"/>
        </w:rPr>
      </w:pPr>
      <w:r>
        <w:rPr>
          <w:kern w:val="0"/>
          <w:sz w:val="24"/>
          <w:szCs w:val="24"/>
        </w:rPr>
        <w:t>在参考文献[139]中，使用</w:t>
      </w:r>
      <w:r>
        <w:rPr>
          <w:rFonts w:hint="eastAsia"/>
          <w:kern w:val="0"/>
          <w:sz w:val="24"/>
          <w:szCs w:val="24"/>
        </w:rPr>
        <w:t>略有</w:t>
      </w:r>
      <w:r>
        <w:rPr>
          <w:kern w:val="0"/>
          <w:sz w:val="24"/>
          <w:szCs w:val="24"/>
        </w:rPr>
        <w:t>不同的模型</w:t>
      </w:r>
      <w:r>
        <w:rPr>
          <w:rFonts w:hint="eastAsia"/>
          <w:kern w:val="0"/>
          <w:sz w:val="24"/>
          <w:szCs w:val="24"/>
        </w:rPr>
        <w:t>分析了</w:t>
      </w:r>
      <w:r>
        <w:rPr>
          <w:kern w:val="0"/>
          <w:sz w:val="24"/>
          <w:szCs w:val="24"/>
        </w:rPr>
        <w:t>这个例子</w:t>
      </w:r>
      <w:r>
        <w:rPr>
          <w:rFonts w:hint="eastAsia"/>
          <w:kern w:val="0"/>
          <w:sz w:val="24"/>
          <w:szCs w:val="24"/>
        </w:rPr>
        <w:t>。</w:t>
      </w:r>
    </w:p>
    <w:p w14:paraId="51133867">
      <w:pPr>
        <w:pStyle w:val="9"/>
        <w:spacing w:after="0"/>
        <w:jc w:val="center"/>
        <w:rPr>
          <w:kern w:val="0"/>
          <w:sz w:val="24"/>
          <w:szCs w:val="24"/>
        </w:rPr>
      </w:pPr>
      <w:r>
        <w:rPr>
          <w:kern w:val="0"/>
          <w:sz w:val="24"/>
          <w:szCs w:val="24"/>
        </w:rPr>
        <w:t>表8：每分钟一次的温度读数的时间序列，用与50</w:t>
      </w:r>
      <w:r>
        <w:rPr>
          <w:spacing w:val="-2"/>
          <w:kern w:val="0"/>
          <w:sz w:val="24"/>
          <w:szCs w:val="24"/>
        </w:rPr>
        <w:t xml:space="preserve"> °</w:t>
      </w:r>
      <w:r>
        <w:rPr>
          <w:kern w:val="0"/>
          <w:sz w:val="24"/>
          <w:szCs w:val="24"/>
        </w:rPr>
        <w:t>C的偏差来表示。第一个读数是50.102</w:t>
      </w:r>
      <w:r>
        <w:rPr>
          <w:spacing w:val="-3"/>
          <w:kern w:val="0"/>
          <w:sz w:val="24"/>
          <w:szCs w:val="24"/>
        </w:rPr>
        <w:t xml:space="preserve"> </w:t>
      </w:r>
      <w:r>
        <w:rPr>
          <w:kern w:val="0"/>
          <w:sz w:val="24"/>
          <w:szCs w:val="24"/>
        </w:rPr>
        <w:t>4</w:t>
      </w:r>
      <w:r>
        <w:rPr>
          <w:spacing w:val="-2"/>
          <w:kern w:val="0"/>
          <w:sz w:val="24"/>
          <w:szCs w:val="24"/>
        </w:rPr>
        <w:t xml:space="preserve"> °</w:t>
      </w:r>
      <w:r>
        <w:rPr>
          <w:kern w:val="0"/>
          <w:sz w:val="24"/>
          <w:szCs w:val="24"/>
        </w:rPr>
        <w:t>C，第10个是50.107</w:t>
      </w:r>
      <w:r>
        <w:rPr>
          <w:spacing w:val="-2"/>
          <w:kern w:val="0"/>
          <w:sz w:val="24"/>
          <w:szCs w:val="24"/>
        </w:rPr>
        <w:t xml:space="preserve"> </w:t>
      </w:r>
      <w:r>
        <w:rPr>
          <w:kern w:val="0"/>
          <w:sz w:val="24"/>
          <w:szCs w:val="24"/>
        </w:rPr>
        <w:t>2</w:t>
      </w:r>
      <w:r>
        <w:rPr>
          <w:spacing w:val="-1"/>
          <w:kern w:val="0"/>
          <w:sz w:val="24"/>
          <w:szCs w:val="24"/>
        </w:rPr>
        <w:t xml:space="preserve"> °</w:t>
      </w:r>
      <w:r>
        <w:rPr>
          <w:kern w:val="0"/>
          <w:sz w:val="24"/>
          <w:szCs w:val="24"/>
        </w:rPr>
        <w:t>C，第11个是50.105</w:t>
      </w:r>
      <w:r>
        <w:rPr>
          <w:spacing w:val="-1"/>
          <w:kern w:val="0"/>
          <w:sz w:val="24"/>
          <w:szCs w:val="24"/>
        </w:rPr>
        <w:t xml:space="preserve"> </w:t>
      </w:r>
      <w:r>
        <w:rPr>
          <w:kern w:val="0"/>
          <w:sz w:val="24"/>
          <w:szCs w:val="24"/>
        </w:rPr>
        <w:t>4</w:t>
      </w:r>
      <w:r>
        <w:rPr>
          <w:spacing w:val="-1"/>
          <w:kern w:val="0"/>
          <w:sz w:val="24"/>
          <w:szCs w:val="24"/>
        </w:rPr>
        <w:t xml:space="preserve"> °</w:t>
      </w:r>
      <w:r>
        <w:rPr>
          <w:kern w:val="0"/>
          <w:sz w:val="24"/>
          <w:szCs w:val="24"/>
        </w:rPr>
        <w:t>C，等等。[48]</w:t>
      </w:r>
    </w:p>
    <w:tbl>
      <w:tblPr>
        <w:tblStyle w:val="27"/>
        <w:tblW w:w="4996" w:type="pct"/>
        <w:tblInd w:w="0" w:type="dxa"/>
        <w:tblLayout w:type="autofit"/>
        <w:tblCellMar>
          <w:top w:w="0" w:type="dxa"/>
          <w:left w:w="0" w:type="dxa"/>
          <w:bottom w:w="0" w:type="dxa"/>
          <w:right w:w="0" w:type="dxa"/>
        </w:tblCellMar>
      </w:tblPr>
      <w:tblGrid>
        <w:gridCol w:w="875"/>
        <w:gridCol w:w="875"/>
        <w:gridCol w:w="876"/>
        <w:gridCol w:w="876"/>
        <w:gridCol w:w="876"/>
        <w:gridCol w:w="878"/>
        <w:gridCol w:w="878"/>
        <w:gridCol w:w="949"/>
        <w:gridCol w:w="932"/>
        <w:gridCol w:w="708"/>
      </w:tblGrid>
      <w:tr w14:paraId="2D1B7210">
        <w:tblPrEx>
          <w:tblCellMar>
            <w:top w:w="0" w:type="dxa"/>
            <w:left w:w="0" w:type="dxa"/>
            <w:bottom w:w="0" w:type="dxa"/>
            <w:right w:w="0" w:type="dxa"/>
          </w:tblCellMar>
        </w:tblPrEx>
        <w:trPr>
          <w:trHeight w:val="237" w:hRule="atLeast"/>
        </w:trPr>
        <w:tc>
          <w:tcPr>
            <w:tcW w:w="502" w:type="pct"/>
            <w:tcBorders>
              <w:top w:val="single" w:color="000000" w:sz="6" w:space="0"/>
            </w:tcBorders>
            <w:shd w:val="clear" w:color="auto" w:fill="auto"/>
          </w:tcPr>
          <w:p w14:paraId="6967AF5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0.1024</w:t>
            </w:r>
          </w:p>
        </w:tc>
        <w:tc>
          <w:tcPr>
            <w:tcW w:w="502" w:type="pct"/>
            <w:tcBorders>
              <w:top w:val="single" w:color="000000" w:sz="6" w:space="0"/>
            </w:tcBorders>
            <w:shd w:val="clear" w:color="auto" w:fill="auto"/>
          </w:tcPr>
          <w:p w14:paraId="49BE9A56">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0.1054</w:t>
            </w:r>
          </w:p>
        </w:tc>
        <w:tc>
          <w:tcPr>
            <w:tcW w:w="502" w:type="pct"/>
            <w:tcBorders>
              <w:top w:val="single" w:color="000000" w:sz="6" w:space="0"/>
            </w:tcBorders>
            <w:shd w:val="clear" w:color="auto" w:fill="auto"/>
          </w:tcPr>
          <w:p w14:paraId="3033A72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0.1026</w:t>
            </w:r>
          </w:p>
        </w:tc>
        <w:tc>
          <w:tcPr>
            <w:tcW w:w="502" w:type="pct"/>
            <w:tcBorders>
              <w:top w:val="single" w:color="000000" w:sz="6" w:space="0"/>
            </w:tcBorders>
            <w:shd w:val="clear" w:color="auto" w:fill="auto"/>
          </w:tcPr>
          <w:p w14:paraId="489FD80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0.1042</w:t>
            </w:r>
          </w:p>
        </w:tc>
        <w:tc>
          <w:tcPr>
            <w:tcW w:w="502" w:type="pct"/>
            <w:tcBorders>
              <w:top w:val="single" w:color="000000" w:sz="6" w:space="0"/>
            </w:tcBorders>
            <w:shd w:val="clear" w:color="auto" w:fill="auto"/>
          </w:tcPr>
          <w:p w14:paraId="372EACF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0.1026</w:t>
            </w:r>
          </w:p>
        </w:tc>
        <w:tc>
          <w:tcPr>
            <w:tcW w:w="503" w:type="pct"/>
            <w:tcBorders>
              <w:top w:val="single" w:color="000000" w:sz="6" w:space="0"/>
            </w:tcBorders>
            <w:shd w:val="clear" w:color="auto" w:fill="auto"/>
          </w:tcPr>
          <w:p w14:paraId="14ADD98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0.1039</w:t>
            </w:r>
          </w:p>
        </w:tc>
        <w:tc>
          <w:tcPr>
            <w:tcW w:w="503" w:type="pct"/>
            <w:tcBorders>
              <w:top w:val="single" w:color="000000" w:sz="6" w:space="0"/>
            </w:tcBorders>
            <w:shd w:val="clear" w:color="auto" w:fill="auto"/>
          </w:tcPr>
          <w:p w14:paraId="6C7E84B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0.1065</w:t>
            </w:r>
          </w:p>
        </w:tc>
        <w:tc>
          <w:tcPr>
            <w:tcW w:w="544" w:type="pct"/>
            <w:tcBorders>
              <w:top w:val="single" w:color="000000" w:sz="6" w:space="0"/>
            </w:tcBorders>
            <w:shd w:val="clear" w:color="auto" w:fill="auto"/>
          </w:tcPr>
          <w:p w14:paraId="4CB6C35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0.1052</w:t>
            </w:r>
          </w:p>
        </w:tc>
        <w:tc>
          <w:tcPr>
            <w:tcW w:w="534" w:type="pct"/>
            <w:tcBorders>
              <w:top w:val="single" w:color="000000" w:sz="6" w:space="0"/>
            </w:tcBorders>
            <w:shd w:val="clear" w:color="auto" w:fill="auto"/>
          </w:tcPr>
          <w:p w14:paraId="1A71A0E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0.1067</w:t>
            </w:r>
          </w:p>
        </w:tc>
        <w:tc>
          <w:tcPr>
            <w:tcW w:w="410" w:type="pct"/>
            <w:tcBorders>
              <w:top w:val="single" w:color="000000" w:sz="6" w:space="0"/>
            </w:tcBorders>
            <w:shd w:val="clear" w:color="auto" w:fill="auto"/>
          </w:tcPr>
          <w:p w14:paraId="14376B4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0.1072</w:t>
            </w:r>
          </w:p>
        </w:tc>
      </w:tr>
      <w:tr w14:paraId="319D552A">
        <w:tblPrEx>
          <w:tblCellMar>
            <w:top w:w="0" w:type="dxa"/>
            <w:left w:w="0" w:type="dxa"/>
            <w:bottom w:w="0" w:type="dxa"/>
            <w:right w:w="0" w:type="dxa"/>
          </w:tblCellMar>
        </w:tblPrEx>
        <w:trPr>
          <w:trHeight w:val="203" w:hRule="atLeast"/>
        </w:trPr>
        <w:tc>
          <w:tcPr>
            <w:tcW w:w="502" w:type="pct"/>
            <w:shd w:val="clear" w:color="auto" w:fill="auto"/>
          </w:tcPr>
          <w:p w14:paraId="10F39F8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0.1054</w:t>
            </w:r>
          </w:p>
        </w:tc>
        <w:tc>
          <w:tcPr>
            <w:tcW w:w="502" w:type="pct"/>
            <w:shd w:val="clear" w:color="auto" w:fill="auto"/>
          </w:tcPr>
          <w:p w14:paraId="6D3C2ECC">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0.1049</w:t>
            </w:r>
          </w:p>
        </w:tc>
        <w:tc>
          <w:tcPr>
            <w:tcW w:w="502" w:type="pct"/>
            <w:shd w:val="clear" w:color="auto" w:fill="auto"/>
          </w:tcPr>
          <w:p w14:paraId="38DC34C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0.1082</w:t>
            </w:r>
          </w:p>
        </w:tc>
        <w:tc>
          <w:tcPr>
            <w:tcW w:w="502" w:type="pct"/>
            <w:shd w:val="clear" w:color="auto" w:fill="auto"/>
          </w:tcPr>
          <w:p w14:paraId="72E0B8A3">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0.1039</w:t>
            </w:r>
          </w:p>
        </w:tc>
        <w:tc>
          <w:tcPr>
            <w:tcW w:w="502" w:type="pct"/>
            <w:shd w:val="clear" w:color="auto" w:fill="auto"/>
          </w:tcPr>
          <w:p w14:paraId="32182DF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0.1052</w:t>
            </w:r>
          </w:p>
        </w:tc>
        <w:tc>
          <w:tcPr>
            <w:tcW w:w="503" w:type="pct"/>
            <w:shd w:val="clear" w:color="auto" w:fill="auto"/>
          </w:tcPr>
          <w:p w14:paraId="64A8342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0.1085</w:t>
            </w:r>
          </w:p>
        </w:tc>
        <w:tc>
          <w:tcPr>
            <w:tcW w:w="503" w:type="pct"/>
            <w:shd w:val="clear" w:color="auto" w:fill="auto"/>
          </w:tcPr>
          <w:p w14:paraId="23E654D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0.1088</w:t>
            </w:r>
          </w:p>
        </w:tc>
        <w:tc>
          <w:tcPr>
            <w:tcW w:w="544" w:type="pct"/>
            <w:shd w:val="clear" w:color="auto" w:fill="auto"/>
          </w:tcPr>
          <w:p w14:paraId="5651F301">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0.1075</w:t>
            </w:r>
          </w:p>
        </w:tc>
        <w:tc>
          <w:tcPr>
            <w:tcW w:w="534" w:type="pct"/>
            <w:shd w:val="clear" w:color="auto" w:fill="auto"/>
          </w:tcPr>
          <w:p w14:paraId="20E455F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0.1085</w:t>
            </w:r>
          </w:p>
        </w:tc>
        <w:tc>
          <w:tcPr>
            <w:tcW w:w="410" w:type="pct"/>
            <w:shd w:val="clear" w:color="auto" w:fill="auto"/>
          </w:tcPr>
          <w:p w14:paraId="72C2AE1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0.1098</w:t>
            </w:r>
          </w:p>
        </w:tc>
      </w:tr>
      <w:tr w14:paraId="4E0C644A">
        <w:tblPrEx>
          <w:tblCellMar>
            <w:top w:w="0" w:type="dxa"/>
            <w:left w:w="0" w:type="dxa"/>
            <w:bottom w:w="0" w:type="dxa"/>
            <w:right w:w="0" w:type="dxa"/>
          </w:tblCellMar>
        </w:tblPrEx>
        <w:trPr>
          <w:trHeight w:val="203" w:hRule="atLeast"/>
        </w:trPr>
        <w:tc>
          <w:tcPr>
            <w:tcW w:w="502" w:type="pct"/>
            <w:shd w:val="clear" w:color="auto" w:fill="auto"/>
          </w:tcPr>
          <w:p w14:paraId="7BD8F7B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0.1070</w:t>
            </w:r>
          </w:p>
        </w:tc>
        <w:tc>
          <w:tcPr>
            <w:tcW w:w="502" w:type="pct"/>
            <w:shd w:val="clear" w:color="auto" w:fill="auto"/>
          </w:tcPr>
          <w:p w14:paraId="4DA3D79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0.1060</w:t>
            </w:r>
          </w:p>
        </w:tc>
        <w:tc>
          <w:tcPr>
            <w:tcW w:w="502" w:type="pct"/>
            <w:shd w:val="clear" w:color="auto" w:fill="auto"/>
          </w:tcPr>
          <w:p w14:paraId="219260A6">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0.1067</w:t>
            </w:r>
          </w:p>
        </w:tc>
        <w:tc>
          <w:tcPr>
            <w:tcW w:w="502" w:type="pct"/>
            <w:shd w:val="clear" w:color="auto" w:fill="auto"/>
          </w:tcPr>
          <w:p w14:paraId="07927AE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0.1065</w:t>
            </w:r>
          </w:p>
        </w:tc>
        <w:tc>
          <w:tcPr>
            <w:tcW w:w="502" w:type="pct"/>
            <w:shd w:val="clear" w:color="auto" w:fill="auto"/>
          </w:tcPr>
          <w:p w14:paraId="1981A50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0.1072</w:t>
            </w:r>
          </w:p>
        </w:tc>
        <w:tc>
          <w:tcPr>
            <w:tcW w:w="503" w:type="pct"/>
            <w:shd w:val="clear" w:color="auto" w:fill="auto"/>
          </w:tcPr>
          <w:p w14:paraId="1DA5688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0.1062</w:t>
            </w:r>
          </w:p>
        </w:tc>
        <w:tc>
          <w:tcPr>
            <w:tcW w:w="503" w:type="pct"/>
            <w:shd w:val="clear" w:color="auto" w:fill="auto"/>
          </w:tcPr>
          <w:p w14:paraId="6DA781C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0.1085</w:t>
            </w:r>
          </w:p>
        </w:tc>
        <w:tc>
          <w:tcPr>
            <w:tcW w:w="544" w:type="pct"/>
            <w:shd w:val="clear" w:color="auto" w:fill="auto"/>
          </w:tcPr>
          <w:p w14:paraId="4E2A390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0.1062</w:t>
            </w:r>
          </w:p>
        </w:tc>
        <w:tc>
          <w:tcPr>
            <w:tcW w:w="534" w:type="pct"/>
            <w:shd w:val="clear" w:color="auto" w:fill="auto"/>
          </w:tcPr>
          <w:p w14:paraId="44DAD96C">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0.1034</w:t>
            </w:r>
          </w:p>
        </w:tc>
        <w:tc>
          <w:tcPr>
            <w:tcW w:w="410" w:type="pct"/>
            <w:shd w:val="clear" w:color="auto" w:fill="auto"/>
          </w:tcPr>
          <w:p w14:paraId="1AD3E53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0.1049</w:t>
            </w:r>
          </w:p>
        </w:tc>
      </w:tr>
      <w:tr w14:paraId="557F7E1C">
        <w:tblPrEx>
          <w:tblCellMar>
            <w:top w:w="0" w:type="dxa"/>
            <w:left w:w="0" w:type="dxa"/>
            <w:bottom w:w="0" w:type="dxa"/>
            <w:right w:w="0" w:type="dxa"/>
          </w:tblCellMar>
        </w:tblPrEx>
        <w:trPr>
          <w:trHeight w:val="203" w:hRule="atLeast"/>
        </w:trPr>
        <w:tc>
          <w:tcPr>
            <w:tcW w:w="502" w:type="pct"/>
            <w:shd w:val="clear" w:color="auto" w:fill="auto"/>
          </w:tcPr>
          <w:p w14:paraId="4C703C6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0.1044</w:t>
            </w:r>
          </w:p>
        </w:tc>
        <w:tc>
          <w:tcPr>
            <w:tcW w:w="502" w:type="pct"/>
            <w:shd w:val="clear" w:color="auto" w:fill="auto"/>
          </w:tcPr>
          <w:p w14:paraId="08CA2D3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0.1057</w:t>
            </w:r>
          </w:p>
        </w:tc>
        <w:tc>
          <w:tcPr>
            <w:tcW w:w="502" w:type="pct"/>
            <w:shd w:val="clear" w:color="auto" w:fill="auto"/>
          </w:tcPr>
          <w:p w14:paraId="4F362D43">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0.1060</w:t>
            </w:r>
          </w:p>
        </w:tc>
        <w:tc>
          <w:tcPr>
            <w:tcW w:w="502" w:type="pct"/>
            <w:shd w:val="clear" w:color="auto" w:fill="auto"/>
          </w:tcPr>
          <w:p w14:paraId="6C7354B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0.1082</w:t>
            </w:r>
          </w:p>
        </w:tc>
        <w:tc>
          <w:tcPr>
            <w:tcW w:w="502" w:type="pct"/>
            <w:shd w:val="clear" w:color="auto" w:fill="auto"/>
          </w:tcPr>
          <w:p w14:paraId="1F8576C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0.1052</w:t>
            </w:r>
          </w:p>
        </w:tc>
        <w:tc>
          <w:tcPr>
            <w:tcW w:w="503" w:type="pct"/>
            <w:shd w:val="clear" w:color="auto" w:fill="auto"/>
          </w:tcPr>
          <w:p w14:paraId="5E2A6DA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0.1060</w:t>
            </w:r>
          </w:p>
        </w:tc>
        <w:tc>
          <w:tcPr>
            <w:tcW w:w="503" w:type="pct"/>
            <w:shd w:val="clear" w:color="auto" w:fill="auto"/>
          </w:tcPr>
          <w:p w14:paraId="1CBDBD2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0.1057</w:t>
            </w:r>
          </w:p>
        </w:tc>
        <w:tc>
          <w:tcPr>
            <w:tcW w:w="544" w:type="pct"/>
            <w:shd w:val="clear" w:color="auto" w:fill="auto"/>
          </w:tcPr>
          <w:p w14:paraId="360EED1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0.1072</w:t>
            </w:r>
          </w:p>
        </w:tc>
        <w:tc>
          <w:tcPr>
            <w:tcW w:w="534" w:type="pct"/>
            <w:shd w:val="clear" w:color="auto" w:fill="auto"/>
          </w:tcPr>
          <w:p w14:paraId="75AB7136">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0.1072</w:t>
            </w:r>
          </w:p>
        </w:tc>
        <w:tc>
          <w:tcPr>
            <w:tcW w:w="410" w:type="pct"/>
            <w:shd w:val="clear" w:color="auto" w:fill="auto"/>
          </w:tcPr>
          <w:p w14:paraId="4D23123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0.1077</w:t>
            </w:r>
          </w:p>
        </w:tc>
      </w:tr>
      <w:tr w14:paraId="07428D7A">
        <w:tblPrEx>
          <w:tblCellMar>
            <w:top w:w="0" w:type="dxa"/>
            <w:left w:w="0" w:type="dxa"/>
            <w:bottom w:w="0" w:type="dxa"/>
            <w:right w:w="0" w:type="dxa"/>
          </w:tblCellMar>
        </w:tblPrEx>
        <w:trPr>
          <w:trHeight w:val="203" w:hRule="atLeast"/>
        </w:trPr>
        <w:tc>
          <w:tcPr>
            <w:tcW w:w="502" w:type="pct"/>
            <w:shd w:val="clear" w:color="auto" w:fill="auto"/>
          </w:tcPr>
          <w:p w14:paraId="1715CAB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0.1103</w:t>
            </w:r>
          </w:p>
        </w:tc>
        <w:tc>
          <w:tcPr>
            <w:tcW w:w="502" w:type="pct"/>
            <w:shd w:val="clear" w:color="auto" w:fill="auto"/>
          </w:tcPr>
          <w:p w14:paraId="3A0FBB4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0.1090</w:t>
            </w:r>
          </w:p>
        </w:tc>
        <w:tc>
          <w:tcPr>
            <w:tcW w:w="502" w:type="pct"/>
            <w:shd w:val="clear" w:color="auto" w:fill="auto"/>
          </w:tcPr>
          <w:p w14:paraId="089188D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0.1077</w:t>
            </w:r>
          </w:p>
        </w:tc>
        <w:tc>
          <w:tcPr>
            <w:tcW w:w="502" w:type="pct"/>
            <w:shd w:val="clear" w:color="auto" w:fill="auto"/>
          </w:tcPr>
          <w:p w14:paraId="523B49F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0.1082</w:t>
            </w:r>
          </w:p>
        </w:tc>
        <w:tc>
          <w:tcPr>
            <w:tcW w:w="502" w:type="pct"/>
            <w:shd w:val="clear" w:color="auto" w:fill="auto"/>
          </w:tcPr>
          <w:p w14:paraId="47925D5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0.1067</w:t>
            </w:r>
          </w:p>
        </w:tc>
        <w:tc>
          <w:tcPr>
            <w:tcW w:w="503" w:type="pct"/>
            <w:shd w:val="clear" w:color="auto" w:fill="auto"/>
          </w:tcPr>
          <w:p w14:paraId="55143BD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0.1098</w:t>
            </w:r>
          </w:p>
        </w:tc>
        <w:tc>
          <w:tcPr>
            <w:tcW w:w="503" w:type="pct"/>
            <w:shd w:val="clear" w:color="auto" w:fill="auto"/>
          </w:tcPr>
          <w:p w14:paraId="04492B8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0.1057</w:t>
            </w:r>
          </w:p>
        </w:tc>
        <w:tc>
          <w:tcPr>
            <w:tcW w:w="544" w:type="pct"/>
            <w:shd w:val="clear" w:color="auto" w:fill="auto"/>
          </w:tcPr>
          <w:p w14:paraId="0618CF1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0.1060</w:t>
            </w:r>
          </w:p>
        </w:tc>
        <w:tc>
          <w:tcPr>
            <w:tcW w:w="534" w:type="pct"/>
            <w:shd w:val="clear" w:color="auto" w:fill="auto"/>
          </w:tcPr>
          <w:p w14:paraId="00CE4DE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0.1019</w:t>
            </w:r>
          </w:p>
        </w:tc>
        <w:tc>
          <w:tcPr>
            <w:tcW w:w="410" w:type="pct"/>
            <w:shd w:val="clear" w:color="auto" w:fill="auto"/>
          </w:tcPr>
          <w:p w14:paraId="05902E0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0.1021</w:t>
            </w:r>
          </w:p>
        </w:tc>
      </w:tr>
      <w:tr w14:paraId="2BD0C24D">
        <w:tblPrEx>
          <w:tblCellMar>
            <w:top w:w="0" w:type="dxa"/>
            <w:left w:w="0" w:type="dxa"/>
            <w:bottom w:w="0" w:type="dxa"/>
            <w:right w:w="0" w:type="dxa"/>
          </w:tblCellMar>
        </w:tblPrEx>
        <w:trPr>
          <w:trHeight w:val="203" w:hRule="atLeast"/>
        </w:trPr>
        <w:tc>
          <w:tcPr>
            <w:tcW w:w="502" w:type="pct"/>
            <w:shd w:val="clear" w:color="auto" w:fill="auto"/>
          </w:tcPr>
          <w:p w14:paraId="1F3A328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0.0993</w:t>
            </w:r>
          </w:p>
        </w:tc>
        <w:tc>
          <w:tcPr>
            <w:tcW w:w="502" w:type="pct"/>
            <w:shd w:val="clear" w:color="auto" w:fill="auto"/>
          </w:tcPr>
          <w:p w14:paraId="16B06DB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0.1014</w:t>
            </w:r>
          </w:p>
        </w:tc>
        <w:tc>
          <w:tcPr>
            <w:tcW w:w="502" w:type="pct"/>
            <w:shd w:val="clear" w:color="auto" w:fill="auto"/>
          </w:tcPr>
          <w:p w14:paraId="096EC6C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0.0965</w:t>
            </w:r>
          </w:p>
        </w:tc>
        <w:tc>
          <w:tcPr>
            <w:tcW w:w="502" w:type="pct"/>
            <w:shd w:val="clear" w:color="auto" w:fill="auto"/>
          </w:tcPr>
          <w:p w14:paraId="79CC6EF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0.1014</w:t>
            </w:r>
          </w:p>
        </w:tc>
        <w:tc>
          <w:tcPr>
            <w:tcW w:w="502" w:type="pct"/>
            <w:shd w:val="clear" w:color="auto" w:fill="auto"/>
          </w:tcPr>
          <w:p w14:paraId="32CA268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0.0996</w:t>
            </w:r>
          </w:p>
        </w:tc>
        <w:tc>
          <w:tcPr>
            <w:tcW w:w="503" w:type="pct"/>
            <w:shd w:val="clear" w:color="auto" w:fill="auto"/>
          </w:tcPr>
          <w:p w14:paraId="10346AB3">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0.0993</w:t>
            </w:r>
          </w:p>
        </w:tc>
        <w:tc>
          <w:tcPr>
            <w:tcW w:w="503" w:type="pct"/>
            <w:shd w:val="clear" w:color="auto" w:fill="auto"/>
          </w:tcPr>
          <w:p w14:paraId="45EE1936">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0.1003</w:t>
            </w:r>
          </w:p>
        </w:tc>
        <w:tc>
          <w:tcPr>
            <w:tcW w:w="544" w:type="pct"/>
            <w:shd w:val="clear" w:color="auto" w:fill="auto"/>
          </w:tcPr>
          <w:p w14:paraId="5A4A11B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0.1006</w:t>
            </w:r>
          </w:p>
        </w:tc>
        <w:tc>
          <w:tcPr>
            <w:tcW w:w="534" w:type="pct"/>
            <w:shd w:val="clear" w:color="auto" w:fill="auto"/>
          </w:tcPr>
          <w:p w14:paraId="6695B4C6">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0.1026</w:t>
            </w:r>
          </w:p>
        </w:tc>
        <w:tc>
          <w:tcPr>
            <w:tcW w:w="410" w:type="pct"/>
            <w:shd w:val="clear" w:color="auto" w:fill="auto"/>
          </w:tcPr>
          <w:p w14:paraId="18450B5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0.1014</w:t>
            </w:r>
          </w:p>
        </w:tc>
      </w:tr>
      <w:tr w14:paraId="0B16BE1E">
        <w:tblPrEx>
          <w:tblCellMar>
            <w:top w:w="0" w:type="dxa"/>
            <w:left w:w="0" w:type="dxa"/>
            <w:bottom w:w="0" w:type="dxa"/>
            <w:right w:w="0" w:type="dxa"/>
          </w:tblCellMar>
        </w:tblPrEx>
        <w:trPr>
          <w:trHeight w:val="203" w:hRule="atLeast"/>
        </w:trPr>
        <w:tc>
          <w:tcPr>
            <w:tcW w:w="502" w:type="pct"/>
            <w:shd w:val="clear" w:color="auto" w:fill="auto"/>
          </w:tcPr>
          <w:p w14:paraId="02BAD89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0.1039</w:t>
            </w:r>
          </w:p>
        </w:tc>
        <w:tc>
          <w:tcPr>
            <w:tcW w:w="502" w:type="pct"/>
            <w:shd w:val="clear" w:color="auto" w:fill="auto"/>
          </w:tcPr>
          <w:p w14:paraId="55130F49">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0.1044</w:t>
            </w:r>
          </w:p>
        </w:tc>
        <w:tc>
          <w:tcPr>
            <w:tcW w:w="502" w:type="pct"/>
            <w:shd w:val="clear" w:color="auto" w:fill="auto"/>
          </w:tcPr>
          <w:p w14:paraId="573E50D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0.1024</w:t>
            </w:r>
          </w:p>
        </w:tc>
        <w:tc>
          <w:tcPr>
            <w:tcW w:w="502" w:type="pct"/>
            <w:shd w:val="clear" w:color="auto" w:fill="auto"/>
          </w:tcPr>
          <w:p w14:paraId="0CB0397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0.1037</w:t>
            </w:r>
          </w:p>
        </w:tc>
        <w:tc>
          <w:tcPr>
            <w:tcW w:w="502" w:type="pct"/>
            <w:shd w:val="clear" w:color="auto" w:fill="auto"/>
          </w:tcPr>
          <w:p w14:paraId="5F99A9F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0.1060</w:t>
            </w:r>
          </w:p>
        </w:tc>
        <w:tc>
          <w:tcPr>
            <w:tcW w:w="503" w:type="pct"/>
            <w:shd w:val="clear" w:color="auto" w:fill="auto"/>
          </w:tcPr>
          <w:p w14:paraId="251ABF8D">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0.1024</w:t>
            </w:r>
          </w:p>
        </w:tc>
        <w:tc>
          <w:tcPr>
            <w:tcW w:w="503" w:type="pct"/>
            <w:shd w:val="clear" w:color="auto" w:fill="auto"/>
          </w:tcPr>
          <w:p w14:paraId="0E335500">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0.1039</w:t>
            </w:r>
          </w:p>
        </w:tc>
        <w:tc>
          <w:tcPr>
            <w:tcW w:w="544" w:type="pct"/>
            <w:shd w:val="clear" w:color="auto" w:fill="auto"/>
          </w:tcPr>
          <w:p w14:paraId="62508D22">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0.1070</w:t>
            </w:r>
          </w:p>
        </w:tc>
        <w:tc>
          <w:tcPr>
            <w:tcW w:w="534" w:type="pct"/>
            <w:shd w:val="clear" w:color="auto" w:fill="auto"/>
          </w:tcPr>
          <w:p w14:paraId="47432AA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0.1054</w:t>
            </w:r>
          </w:p>
        </w:tc>
        <w:tc>
          <w:tcPr>
            <w:tcW w:w="410" w:type="pct"/>
            <w:shd w:val="clear" w:color="auto" w:fill="auto"/>
          </w:tcPr>
          <w:p w14:paraId="76C8A960">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0.1065</w:t>
            </w:r>
          </w:p>
        </w:tc>
      </w:tr>
      <w:tr w14:paraId="7565D635">
        <w:tblPrEx>
          <w:tblCellMar>
            <w:top w:w="0" w:type="dxa"/>
            <w:left w:w="0" w:type="dxa"/>
            <w:bottom w:w="0" w:type="dxa"/>
            <w:right w:w="0" w:type="dxa"/>
          </w:tblCellMar>
        </w:tblPrEx>
        <w:trPr>
          <w:trHeight w:val="203" w:hRule="atLeast"/>
        </w:trPr>
        <w:tc>
          <w:tcPr>
            <w:tcW w:w="502" w:type="pct"/>
            <w:shd w:val="clear" w:color="auto" w:fill="auto"/>
          </w:tcPr>
          <w:p w14:paraId="02882A4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0.1072</w:t>
            </w:r>
          </w:p>
        </w:tc>
        <w:tc>
          <w:tcPr>
            <w:tcW w:w="502" w:type="pct"/>
            <w:shd w:val="clear" w:color="auto" w:fill="auto"/>
          </w:tcPr>
          <w:p w14:paraId="3CCB24DC">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0.1065</w:t>
            </w:r>
          </w:p>
        </w:tc>
        <w:tc>
          <w:tcPr>
            <w:tcW w:w="502" w:type="pct"/>
            <w:shd w:val="clear" w:color="auto" w:fill="auto"/>
          </w:tcPr>
          <w:p w14:paraId="5851ECC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0.1085</w:t>
            </w:r>
          </w:p>
        </w:tc>
        <w:tc>
          <w:tcPr>
            <w:tcW w:w="502" w:type="pct"/>
            <w:shd w:val="clear" w:color="auto" w:fill="auto"/>
          </w:tcPr>
          <w:p w14:paraId="59F6865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0.1080</w:t>
            </w:r>
          </w:p>
        </w:tc>
        <w:tc>
          <w:tcPr>
            <w:tcW w:w="502" w:type="pct"/>
            <w:shd w:val="clear" w:color="auto" w:fill="auto"/>
          </w:tcPr>
          <w:p w14:paraId="618D43F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0.1093</w:t>
            </w:r>
          </w:p>
        </w:tc>
        <w:tc>
          <w:tcPr>
            <w:tcW w:w="503" w:type="pct"/>
            <w:shd w:val="clear" w:color="auto" w:fill="auto"/>
          </w:tcPr>
          <w:p w14:paraId="03767FE8">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0.1090</w:t>
            </w:r>
          </w:p>
        </w:tc>
        <w:tc>
          <w:tcPr>
            <w:tcW w:w="503" w:type="pct"/>
            <w:shd w:val="clear" w:color="auto" w:fill="auto"/>
          </w:tcPr>
          <w:p w14:paraId="74159AD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0.1128</w:t>
            </w:r>
          </w:p>
        </w:tc>
        <w:tc>
          <w:tcPr>
            <w:tcW w:w="544" w:type="pct"/>
            <w:shd w:val="clear" w:color="auto" w:fill="auto"/>
          </w:tcPr>
          <w:p w14:paraId="7BE1B60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0.1080</w:t>
            </w:r>
          </w:p>
        </w:tc>
        <w:tc>
          <w:tcPr>
            <w:tcW w:w="534" w:type="pct"/>
            <w:shd w:val="clear" w:color="auto" w:fill="auto"/>
          </w:tcPr>
          <w:p w14:paraId="1D10B32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0.1108</w:t>
            </w:r>
          </w:p>
        </w:tc>
        <w:tc>
          <w:tcPr>
            <w:tcW w:w="410" w:type="pct"/>
            <w:shd w:val="clear" w:color="auto" w:fill="auto"/>
          </w:tcPr>
          <w:p w14:paraId="24B6018A">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0.1085</w:t>
            </w:r>
          </w:p>
        </w:tc>
      </w:tr>
      <w:tr w14:paraId="4160CF50">
        <w:tblPrEx>
          <w:tblCellMar>
            <w:top w:w="0" w:type="dxa"/>
            <w:left w:w="0" w:type="dxa"/>
            <w:bottom w:w="0" w:type="dxa"/>
            <w:right w:w="0" w:type="dxa"/>
          </w:tblCellMar>
        </w:tblPrEx>
        <w:trPr>
          <w:trHeight w:val="203" w:hRule="atLeast"/>
        </w:trPr>
        <w:tc>
          <w:tcPr>
            <w:tcW w:w="502" w:type="pct"/>
            <w:shd w:val="clear" w:color="auto" w:fill="auto"/>
          </w:tcPr>
          <w:p w14:paraId="5ED7AF9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0.1080</w:t>
            </w:r>
          </w:p>
        </w:tc>
        <w:tc>
          <w:tcPr>
            <w:tcW w:w="502" w:type="pct"/>
            <w:shd w:val="clear" w:color="auto" w:fill="auto"/>
          </w:tcPr>
          <w:p w14:paraId="1378ACF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0.1100</w:t>
            </w:r>
          </w:p>
        </w:tc>
        <w:tc>
          <w:tcPr>
            <w:tcW w:w="502" w:type="pct"/>
            <w:shd w:val="clear" w:color="auto" w:fill="auto"/>
          </w:tcPr>
          <w:p w14:paraId="17916464">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0.1065</w:t>
            </w:r>
          </w:p>
        </w:tc>
        <w:tc>
          <w:tcPr>
            <w:tcW w:w="502" w:type="pct"/>
            <w:shd w:val="clear" w:color="auto" w:fill="auto"/>
          </w:tcPr>
          <w:p w14:paraId="3FC51B2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0.1062</w:t>
            </w:r>
          </w:p>
        </w:tc>
        <w:tc>
          <w:tcPr>
            <w:tcW w:w="502" w:type="pct"/>
            <w:shd w:val="clear" w:color="auto" w:fill="auto"/>
          </w:tcPr>
          <w:p w14:paraId="07B09F29">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0.1057</w:t>
            </w:r>
          </w:p>
        </w:tc>
        <w:tc>
          <w:tcPr>
            <w:tcW w:w="503" w:type="pct"/>
            <w:shd w:val="clear" w:color="auto" w:fill="auto"/>
          </w:tcPr>
          <w:p w14:paraId="1DD6AD81">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0.1052</w:t>
            </w:r>
          </w:p>
        </w:tc>
        <w:tc>
          <w:tcPr>
            <w:tcW w:w="503" w:type="pct"/>
            <w:shd w:val="clear" w:color="auto" w:fill="auto"/>
          </w:tcPr>
          <w:p w14:paraId="4FCAFDE3">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0.1057</w:t>
            </w:r>
          </w:p>
        </w:tc>
        <w:tc>
          <w:tcPr>
            <w:tcW w:w="544" w:type="pct"/>
            <w:shd w:val="clear" w:color="auto" w:fill="auto"/>
          </w:tcPr>
          <w:p w14:paraId="397AC701">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0.1034</w:t>
            </w:r>
          </w:p>
        </w:tc>
        <w:tc>
          <w:tcPr>
            <w:tcW w:w="534" w:type="pct"/>
            <w:shd w:val="clear" w:color="auto" w:fill="auto"/>
          </w:tcPr>
          <w:p w14:paraId="36314D8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0.1037</w:t>
            </w:r>
          </w:p>
        </w:tc>
        <w:tc>
          <w:tcPr>
            <w:tcW w:w="410" w:type="pct"/>
            <w:shd w:val="clear" w:color="auto" w:fill="auto"/>
          </w:tcPr>
          <w:p w14:paraId="1C77F78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0.1009</w:t>
            </w:r>
          </w:p>
        </w:tc>
      </w:tr>
      <w:tr w14:paraId="08A8ECCA">
        <w:tblPrEx>
          <w:tblCellMar>
            <w:top w:w="0" w:type="dxa"/>
            <w:left w:w="0" w:type="dxa"/>
            <w:bottom w:w="0" w:type="dxa"/>
            <w:right w:w="0" w:type="dxa"/>
          </w:tblCellMar>
        </w:tblPrEx>
        <w:trPr>
          <w:trHeight w:val="270" w:hRule="atLeast"/>
        </w:trPr>
        <w:tc>
          <w:tcPr>
            <w:tcW w:w="502" w:type="pct"/>
            <w:tcBorders>
              <w:bottom w:val="single" w:color="000000" w:sz="6" w:space="0"/>
            </w:tcBorders>
            <w:shd w:val="clear" w:color="auto" w:fill="auto"/>
          </w:tcPr>
          <w:p w14:paraId="39FE09E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0.1009</w:t>
            </w:r>
          </w:p>
        </w:tc>
        <w:tc>
          <w:tcPr>
            <w:tcW w:w="502" w:type="pct"/>
            <w:tcBorders>
              <w:bottom w:val="single" w:color="000000" w:sz="6" w:space="0"/>
            </w:tcBorders>
            <w:shd w:val="clear" w:color="auto" w:fill="auto"/>
          </w:tcPr>
          <w:p w14:paraId="61CEB497">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0.1044</w:t>
            </w:r>
          </w:p>
        </w:tc>
        <w:tc>
          <w:tcPr>
            <w:tcW w:w="502" w:type="pct"/>
            <w:tcBorders>
              <w:bottom w:val="single" w:color="000000" w:sz="6" w:space="0"/>
            </w:tcBorders>
            <w:shd w:val="clear" w:color="auto" w:fill="auto"/>
          </w:tcPr>
          <w:p w14:paraId="51F2DE3F">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0.1021</w:t>
            </w:r>
          </w:p>
        </w:tc>
        <w:tc>
          <w:tcPr>
            <w:tcW w:w="502" w:type="pct"/>
            <w:tcBorders>
              <w:bottom w:val="single" w:color="000000" w:sz="6" w:space="0"/>
            </w:tcBorders>
            <w:shd w:val="clear" w:color="auto" w:fill="auto"/>
          </w:tcPr>
          <w:p w14:paraId="6D44E51C">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0.1021</w:t>
            </w:r>
          </w:p>
        </w:tc>
        <w:tc>
          <w:tcPr>
            <w:tcW w:w="502" w:type="pct"/>
            <w:tcBorders>
              <w:bottom w:val="single" w:color="000000" w:sz="6" w:space="0"/>
            </w:tcBorders>
            <w:shd w:val="clear" w:color="auto" w:fill="auto"/>
          </w:tcPr>
          <w:p w14:paraId="0716554B">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0.1029</w:t>
            </w:r>
          </w:p>
        </w:tc>
        <w:tc>
          <w:tcPr>
            <w:tcW w:w="503" w:type="pct"/>
            <w:tcBorders>
              <w:bottom w:val="single" w:color="000000" w:sz="6" w:space="0"/>
            </w:tcBorders>
            <w:shd w:val="clear" w:color="auto" w:fill="auto"/>
          </w:tcPr>
          <w:p w14:paraId="7ED2C3E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0.1037</w:t>
            </w:r>
          </w:p>
        </w:tc>
        <w:tc>
          <w:tcPr>
            <w:tcW w:w="503" w:type="pct"/>
            <w:tcBorders>
              <w:bottom w:val="single" w:color="000000" w:sz="6" w:space="0"/>
            </w:tcBorders>
            <w:shd w:val="clear" w:color="auto" w:fill="auto"/>
          </w:tcPr>
          <w:p w14:paraId="76B38FAC">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0.1049</w:t>
            </w:r>
          </w:p>
        </w:tc>
        <w:tc>
          <w:tcPr>
            <w:tcW w:w="544" w:type="pct"/>
            <w:tcBorders>
              <w:bottom w:val="single" w:color="000000" w:sz="6" w:space="0"/>
            </w:tcBorders>
            <w:shd w:val="clear" w:color="auto" w:fill="auto"/>
          </w:tcPr>
          <w:p w14:paraId="619BB065">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0.1082</w:t>
            </w:r>
          </w:p>
        </w:tc>
        <w:tc>
          <w:tcPr>
            <w:tcW w:w="534" w:type="pct"/>
            <w:tcBorders>
              <w:bottom w:val="single" w:color="000000" w:sz="6" w:space="0"/>
            </w:tcBorders>
            <w:shd w:val="clear" w:color="auto" w:fill="auto"/>
          </w:tcPr>
          <w:p w14:paraId="2CCAF6B9">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0.1044</w:t>
            </w:r>
          </w:p>
        </w:tc>
        <w:tc>
          <w:tcPr>
            <w:tcW w:w="410" w:type="pct"/>
            <w:tcBorders>
              <w:bottom w:val="single" w:color="000000" w:sz="6" w:space="0"/>
            </w:tcBorders>
            <w:shd w:val="clear" w:color="auto" w:fill="auto"/>
          </w:tcPr>
          <w:p w14:paraId="0167DD7E">
            <w:pPr>
              <w:pStyle w:val="6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0.1067</w:t>
            </w:r>
          </w:p>
        </w:tc>
      </w:tr>
    </w:tbl>
    <w:p w14:paraId="5390B5D5">
      <w:pPr>
        <w:tabs>
          <w:tab w:val="left" w:pos="1214"/>
        </w:tabs>
        <w:ind w:firstLine="480" w:firstLineChars="200"/>
        <w:rPr>
          <w:kern w:val="0"/>
          <w:sz w:val="24"/>
          <w:szCs w:val="24"/>
        </w:rPr>
      </w:pPr>
    </w:p>
    <w:p w14:paraId="719C9769">
      <w:pPr>
        <w:tabs>
          <w:tab w:val="left" w:pos="1214"/>
        </w:tabs>
        <w:ind w:firstLine="480" w:firstLineChars="200"/>
        <w:jc w:val="center"/>
        <w:rPr>
          <w:kern w:val="0"/>
          <w:sz w:val="24"/>
          <w:szCs w:val="24"/>
        </w:rPr>
      </w:pPr>
      <w:r>
        <w:rPr>
          <w:kern w:val="0"/>
          <w:sz w:val="24"/>
          <w:szCs w:val="24"/>
        </w:rPr>
        <w:t>图8：表</w:t>
      </w:r>
      <w:r>
        <w:fldChar w:fldCharType="begin"/>
      </w:r>
      <w:r>
        <w:instrText xml:space="preserve"> HYPERLINK \l "_bookmark34" </w:instrText>
      </w:r>
      <w:r>
        <w:fldChar w:fldCharType="separate"/>
      </w:r>
      <w:r>
        <w:rPr>
          <w:kern w:val="0"/>
          <w:sz w:val="24"/>
          <w:szCs w:val="24"/>
        </w:rPr>
        <w:t>8</w:t>
      </w:r>
      <w:r>
        <w:rPr>
          <w:kern w:val="0"/>
          <w:sz w:val="24"/>
          <w:szCs w:val="24"/>
        </w:rPr>
        <w:fldChar w:fldCharType="end"/>
      </w:r>
      <w:r>
        <w:rPr>
          <w:kern w:val="0"/>
          <w:sz w:val="24"/>
          <w:szCs w:val="24"/>
        </w:rPr>
        <w:t>列</w:t>
      </w:r>
      <w:r>
        <w:rPr>
          <w:rFonts w:hint="eastAsia"/>
          <w:kern w:val="0"/>
          <w:sz w:val="24"/>
          <w:szCs w:val="24"/>
        </w:rPr>
        <w:t>出的</w:t>
      </w:r>
      <w:r>
        <w:rPr>
          <w:kern w:val="0"/>
          <w:sz w:val="24"/>
          <w:szCs w:val="24"/>
        </w:rPr>
        <w:t>温度读数的时间序列</w:t>
      </w:r>
    </w:p>
    <w:p w14:paraId="1F699660">
      <w:pPr>
        <w:tabs>
          <w:tab w:val="left" w:pos="1214"/>
        </w:tabs>
        <w:ind w:firstLine="480" w:firstLineChars="200"/>
        <w:jc w:val="center"/>
        <w:rPr>
          <w:kern w:val="0"/>
          <w:sz w:val="24"/>
          <w:szCs w:val="24"/>
        </w:rPr>
      </w:pPr>
      <w:r>
        <w:rPr>
          <w:rFonts w:hint="eastAsia"/>
          <w:kern w:val="0"/>
          <w:sz w:val="24"/>
          <w:szCs w:val="24"/>
        </w:rPr>
        <w:drawing>
          <wp:inline distT="0" distB="0" distL="0" distR="0">
            <wp:extent cx="4549775" cy="2341880"/>
            <wp:effectExtent l="0" t="0" r="0" b="0"/>
            <wp:docPr id="996" name="图片 94"/>
            <wp:cNvGraphicFramePr/>
            <a:graphic xmlns:a="http://schemas.openxmlformats.org/drawingml/2006/main">
              <a:graphicData uri="http://schemas.openxmlformats.org/drawingml/2006/picture">
                <pic:pic xmlns:pic="http://schemas.openxmlformats.org/drawingml/2006/picture">
                  <pic:nvPicPr>
                    <pic:cNvPr id="996" name="图片 94"/>
                    <pic:cNvPicPr/>
                  </pic:nvPicPr>
                  <pic:blipFill>
                    <a:blip r:embed="rId36">
                      <a:extLst>
                        <a:ext uri="{28A0092B-C50C-407E-A947-70E740481C1C}">
                          <a14:useLocalDpi xmlns:a14="http://schemas.microsoft.com/office/drawing/2010/main" val="0"/>
                        </a:ext>
                      </a:extLst>
                    </a:blip>
                    <a:srcRect/>
                    <a:stretch>
                      <a:fillRect/>
                    </a:stretch>
                  </pic:blipFill>
                  <pic:spPr>
                    <a:xfrm>
                      <a:off x="0" y="0"/>
                      <a:ext cx="4549775" cy="2341880"/>
                    </a:xfrm>
                    <a:prstGeom prst="rect">
                      <a:avLst/>
                    </a:prstGeom>
                    <a:noFill/>
                    <a:ln>
                      <a:noFill/>
                    </a:ln>
                  </pic:spPr>
                </pic:pic>
              </a:graphicData>
            </a:graphic>
          </wp:inline>
        </w:drawing>
      </w:r>
    </w:p>
    <w:p w14:paraId="30BAA4D6">
      <w:pPr>
        <w:tabs>
          <w:tab w:val="left" w:pos="1214"/>
        </w:tabs>
        <w:jc w:val="center"/>
        <w:rPr>
          <w:kern w:val="0"/>
          <w:sz w:val="24"/>
          <w:szCs w:val="24"/>
        </w:rPr>
      </w:pPr>
      <w:r>
        <w:rPr>
          <w:kern w:val="0"/>
          <w:sz w:val="24"/>
          <w:szCs w:val="24"/>
        </w:rPr>
        <w:drawing>
          <wp:anchor distT="0" distB="0" distL="0" distR="0" simplePos="0" relativeHeight="251664384" behindDoc="0" locked="0" layoutInCell="1" allowOverlap="1">
            <wp:simplePos x="0" y="0"/>
            <wp:positionH relativeFrom="margin">
              <wp:posOffset>228600</wp:posOffset>
            </wp:positionH>
            <wp:positionV relativeFrom="paragraph">
              <wp:posOffset>142875</wp:posOffset>
            </wp:positionV>
            <wp:extent cx="3601085" cy="1909445"/>
            <wp:effectExtent l="0" t="0" r="0" b="0"/>
            <wp:wrapTopAndBottom/>
            <wp:docPr id="705679641" name="image2.jpeg"/>
            <wp:cNvGraphicFramePr/>
            <a:graphic xmlns:a="http://schemas.openxmlformats.org/drawingml/2006/main">
              <a:graphicData uri="http://schemas.openxmlformats.org/drawingml/2006/picture">
                <pic:pic xmlns:pic="http://schemas.openxmlformats.org/drawingml/2006/picture">
                  <pic:nvPicPr>
                    <pic:cNvPr id="705679641" name="image2.jpeg"/>
                    <pic:cNvPicPr/>
                  </pic:nvPicPr>
                  <pic:blipFill>
                    <a:blip r:embed="rId37">
                      <a:extLst>
                        <a:ext uri="{28A0092B-C50C-407E-A947-70E740481C1C}">
                          <a14:useLocalDpi xmlns:a14="http://schemas.microsoft.com/office/drawing/2010/main" val="0"/>
                        </a:ext>
                      </a:extLst>
                    </a:blip>
                    <a:srcRect/>
                    <a:stretch>
                      <a:fillRect/>
                    </a:stretch>
                  </pic:blipFill>
                  <pic:spPr>
                    <a:xfrm>
                      <a:off x="0" y="0"/>
                      <a:ext cx="3601085" cy="1909445"/>
                    </a:xfrm>
                    <a:prstGeom prst="rect">
                      <a:avLst/>
                    </a:prstGeom>
                    <a:noFill/>
                    <a:ln>
                      <a:noFill/>
                    </a:ln>
                  </pic:spPr>
                </pic:pic>
              </a:graphicData>
            </a:graphic>
          </wp:anchor>
        </w:drawing>
      </w:r>
    </w:p>
    <w:p w14:paraId="035275EB">
      <w:pPr>
        <w:tabs>
          <w:tab w:val="left" w:pos="1214"/>
        </w:tabs>
        <w:rPr>
          <w:kern w:val="0"/>
          <w:sz w:val="24"/>
          <w:szCs w:val="24"/>
        </w:rPr>
      </w:pPr>
      <w:r>
        <w:rPr>
          <w:kern w:val="0"/>
          <w:sz w:val="24"/>
          <w:szCs w:val="24"/>
        </w:rPr>
        <w:t>11.7.4  在</w:t>
      </w:r>
      <w:r>
        <w:rPr>
          <w:rFonts w:hint="eastAsia"/>
          <w:kern w:val="0"/>
          <w:sz w:val="24"/>
          <w:szCs w:val="24"/>
        </w:rPr>
        <w:t>某</w:t>
      </w:r>
      <w:r>
        <w:rPr>
          <w:kern w:val="0"/>
          <w:sz w:val="24"/>
          <w:szCs w:val="24"/>
        </w:rPr>
        <w:t>些应用中，当</w:t>
      </w:r>
      <w:r>
        <w:rPr>
          <w:rFonts w:hint="eastAsia"/>
          <w:kern w:val="0"/>
          <w:sz w:val="24"/>
          <w:szCs w:val="24"/>
        </w:rPr>
        <w:t>观测到</w:t>
      </w:r>
      <w:r>
        <w:rPr>
          <w:kern w:val="0"/>
          <w:sz w:val="24"/>
          <w:szCs w:val="24"/>
        </w:rPr>
        <w:t>的时间序列</w:t>
      </w:r>
      <w:r>
        <w:rPr>
          <w:rFonts w:hint="eastAsia"/>
          <w:kern w:val="0"/>
          <w:sz w:val="24"/>
          <w:szCs w:val="24"/>
        </w:rPr>
        <w:t>被</w:t>
      </w:r>
      <w:r>
        <w:rPr>
          <w:kern w:val="0"/>
          <w:sz w:val="24"/>
          <w:szCs w:val="24"/>
        </w:rPr>
        <w:t>用作后续数据</w:t>
      </w:r>
      <w:r>
        <w:rPr>
          <w:rFonts w:hint="eastAsia"/>
          <w:kern w:val="0"/>
          <w:sz w:val="24"/>
          <w:szCs w:val="24"/>
        </w:rPr>
        <w:t>归约</w:t>
      </w:r>
      <w:r>
        <w:rPr>
          <w:kern w:val="0"/>
          <w:sz w:val="24"/>
          <w:szCs w:val="24"/>
        </w:rPr>
        <w:t>步骤的输入时，</w:t>
      </w:r>
      <w:r>
        <w:rPr>
          <w:rFonts w:hint="eastAsia"/>
          <w:kern w:val="0"/>
          <w:sz w:val="24"/>
          <w:szCs w:val="24"/>
        </w:rPr>
        <w:t>采用特设</w:t>
      </w:r>
      <w:r>
        <w:rPr>
          <w:kern w:val="0"/>
          <w:sz w:val="24"/>
          <w:szCs w:val="24"/>
        </w:rPr>
        <w:t>平滑程序</w:t>
      </w:r>
      <w:r>
        <w:rPr>
          <w:rFonts w:hint="eastAsia"/>
          <w:kern w:val="0"/>
          <w:sz w:val="24"/>
          <w:szCs w:val="24"/>
        </w:rPr>
        <w:t>作为拟合</w:t>
      </w:r>
      <w:r>
        <w:rPr>
          <w:kern w:val="0"/>
          <w:sz w:val="24"/>
          <w:szCs w:val="24"/>
        </w:rPr>
        <w:t>显式模型</w:t>
      </w:r>
      <w:r>
        <w:rPr>
          <w:rFonts w:hint="eastAsia"/>
          <w:kern w:val="0"/>
          <w:sz w:val="24"/>
          <w:szCs w:val="24"/>
        </w:rPr>
        <w:t>的替代方法</w:t>
      </w:r>
      <w:r>
        <w:rPr>
          <w:kern w:val="0"/>
          <w:sz w:val="24"/>
          <w:szCs w:val="24"/>
        </w:rPr>
        <w:t>，</w:t>
      </w:r>
      <w:r>
        <w:rPr>
          <w:rFonts w:hint="eastAsia"/>
          <w:kern w:val="0"/>
          <w:sz w:val="24"/>
          <w:szCs w:val="24"/>
        </w:rPr>
        <w:t>足以</w:t>
      </w:r>
      <w:r>
        <w:rPr>
          <w:kern w:val="0"/>
          <w:sz w:val="24"/>
          <w:szCs w:val="24"/>
        </w:rPr>
        <w:t>减少向下</w:t>
      </w:r>
      <w:r>
        <w:rPr>
          <w:rFonts w:hint="eastAsia"/>
          <w:kern w:val="0"/>
          <w:sz w:val="24"/>
          <w:szCs w:val="24"/>
        </w:rPr>
        <w:t>游</w:t>
      </w:r>
      <w:r>
        <w:rPr>
          <w:kern w:val="0"/>
          <w:sz w:val="24"/>
          <w:szCs w:val="24"/>
        </w:rPr>
        <w:t>传播的不确定度</w:t>
      </w:r>
      <w:r>
        <w:rPr>
          <w:rFonts w:hint="eastAsia"/>
          <w:kern w:val="0"/>
          <w:sz w:val="24"/>
          <w:szCs w:val="24"/>
        </w:rPr>
        <w:t>的程度</w:t>
      </w:r>
      <w:r>
        <w:rPr>
          <w:kern w:val="0"/>
          <w:sz w:val="24"/>
          <w:szCs w:val="24"/>
        </w:rPr>
        <w:t>。移动平均值（特别是指数加权移动平均值）和移动中位</w:t>
      </w:r>
      <w:r>
        <w:rPr>
          <w:rFonts w:hint="eastAsia"/>
          <w:kern w:val="0"/>
          <w:sz w:val="24"/>
          <w:szCs w:val="24"/>
        </w:rPr>
        <w:t>数</w:t>
      </w:r>
      <w:r>
        <w:rPr>
          <w:kern w:val="0"/>
          <w:sz w:val="24"/>
          <w:szCs w:val="24"/>
        </w:rPr>
        <w:t>广泛</w:t>
      </w:r>
      <w:r>
        <w:rPr>
          <w:rFonts w:hint="eastAsia"/>
          <w:kern w:val="0"/>
          <w:sz w:val="24"/>
          <w:szCs w:val="24"/>
        </w:rPr>
        <w:t>用于此目的</w:t>
      </w:r>
      <w:r>
        <w:rPr>
          <w:kern w:val="0"/>
          <w:sz w:val="24"/>
          <w:szCs w:val="24"/>
        </w:rPr>
        <w:t>[126, §6.4.3]。</w:t>
      </w:r>
    </w:p>
    <w:p w14:paraId="0D82797D">
      <w:pPr>
        <w:pStyle w:val="4"/>
        <w:tabs>
          <w:tab w:val="left" w:pos="803"/>
          <w:tab w:val="left" w:pos="804"/>
        </w:tabs>
        <w:spacing w:before="0" w:after="0" w:line="240" w:lineRule="auto"/>
        <w:rPr>
          <w:b w:val="0"/>
          <w:bCs w:val="0"/>
          <w:kern w:val="0"/>
          <w:sz w:val="24"/>
          <w:szCs w:val="24"/>
        </w:rPr>
      </w:pPr>
      <w:bookmarkStart w:id="90" w:name="_Toc203749598"/>
      <w:r>
        <w:rPr>
          <w:rFonts w:hint="eastAsia"/>
          <w:b w:val="0"/>
          <w:bCs w:val="0"/>
          <w:kern w:val="0"/>
          <w:sz w:val="24"/>
          <w:szCs w:val="24"/>
        </w:rPr>
        <w:t>1</w:t>
      </w:r>
      <w:r>
        <w:rPr>
          <w:b w:val="0"/>
          <w:bCs w:val="0"/>
          <w:kern w:val="0"/>
          <w:sz w:val="24"/>
          <w:szCs w:val="24"/>
        </w:rPr>
        <w:t xml:space="preserve">1.8  </w:t>
      </w:r>
      <w:r>
        <w:rPr>
          <w:rFonts w:hint="eastAsia"/>
          <w:b w:val="0"/>
          <w:bCs w:val="0"/>
          <w:kern w:val="0"/>
          <w:sz w:val="24"/>
          <w:szCs w:val="24"/>
        </w:rPr>
        <w:t>贝叶斯统计模型</w:t>
      </w:r>
      <w:bookmarkEnd w:id="90"/>
    </w:p>
    <w:p w14:paraId="617B5DF8">
      <w:pPr>
        <w:tabs>
          <w:tab w:val="left" w:pos="1214"/>
        </w:tabs>
        <w:rPr>
          <w:kern w:val="0"/>
          <w:sz w:val="24"/>
          <w:szCs w:val="24"/>
        </w:rPr>
      </w:pPr>
      <w:r>
        <w:rPr>
          <w:kern w:val="0"/>
          <w:sz w:val="24"/>
          <w:szCs w:val="24"/>
        </w:rPr>
        <w:t>11.8.1 贝叶斯统计模型</w:t>
      </w:r>
      <w:r>
        <w:rPr>
          <w:rFonts w:hint="eastAsia"/>
          <w:kern w:val="0"/>
          <w:sz w:val="24"/>
          <w:szCs w:val="24"/>
        </w:rPr>
        <w:t>反映了对</w:t>
      </w:r>
      <w:r>
        <w:rPr>
          <w:kern w:val="0"/>
          <w:sz w:val="24"/>
          <w:szCs w:val="24"/>
        </w:rPr>
        <w:t>输入量和输出量</w:t>
      </w:r>
      <w:r>
        <w:rPr>
          <w:rFonts w:hint="eastAsia"/>
          <w:kern w:val="0"/>
          <w:sz w:val="24"/>
          <w:szCs w:val="24"/>
        </w:rPr>
        <w:t>相关不</w:t>
      </w:r>
      <w:r>
        <w:rPr>
          <w:kern w:val="0"/>
          <w:sz w:val="24"/>
          <w:szCs w:val="24"/>
        </w:rPr>
        <w:t>确定度</w:t>
      </w:r>
      <w:r>
        <w:rPr>
          <w:rFonts w:hint="eastAsia"/>
          <w:kern w:val="0"/>
          <w:sz w:val="24"/>
          <w:szCs w:val="24"/>
        </w:rPr>
        <w:t>的理解，这些不确定度</w:t>
      </w:r>
      <w:r>
        <w:rPr>
          <w:kern w:val="0"/>
          <w:sz w:val="24"/>
          <w:szCs w:val="24"/>
        </w:rPr>
        <w:t>表征</w:t>
      </w:r>
      <w:r>
        <w:rPr>
          <w:rFonts w:hint="eastAsia"/>
          <w:kern w:val="0"/>
          <w:sz w:val="24"/>
          <w:szCs w:val="24"/>
        </w:rPr>
        <w:t>了</w:t>
      </w:r>
      <w:r>
        <w:rPr>
          <w:kern w:val="0"/>
          <w:sz w:val="24"/>
          <w:szCs w:val="24"/>
        </w:rPr>
        <w:t>对输入量和被测量的真值不完全了解的状态。</w:t>
      </w:r>
      <w:r>
        <w:rPr>
          <w:rFonts w:hint="eastAsia"/>
          <w:kern w:val="0"/>
          <w:sz w:val="24"/>
          <w:szCs w:val="24"/>
        </w:rPr>
        <w:t>当</w:t>
      </w:r>
      <w:r>
        <w:rPr>
          <w:kern w:val="0"/>
          <w:sz w:val="24"/>
          <w:szCs w:val="24"/>
        </w:rPr>
        <w:t>在获得新测量结果之前已</w:t>
      </w:r>
      <w:r>
        <w:rPr>
          <w:rFonts w:hint="eastAsia"/>
          <w:kern w:val="0"/>
          <w:sz w:val="24"/>
          <w:szCs w:val="24"/>
        </w:rPr>
        <w:t>存在</w:t>
      </w:r>
      <w:r>
        <w:rPr>
          <w:kern w:val="0"/>
          <w:sz w:val="24"/>
          <w:szCs w:val="24"/>
        </w:rPr>
        <w:t>关于被测量真值的信息</w:t>
      </w:r>
      <w:r>
        <w:rPr>
          <w:rFonts w:hint="eastAsia"/>
          <w:kern w:val="0"/>
          <w:sz w:val="24"/>
          <w:szCs w:val="24"/>
        </w:rPr>
        <w:t>时</w:t>
      </w:r>
      <w:r>
        <w:rPr>
          <w:kern w:val="0"/>
          <w:sz w:val="24"/>
          <w:szCs w:val="24"/>
        </w:rPr>
        <w:t>，贝叶斯统计模型特别有用，</w:t>
      </w:r>
      <w:r>
        <w:rPr>
          <w:rFonts w:hint="eastAsia"/>
          <w:kern w:val="0"/>
          <w:sz w:val="24"/>
          <w:szCs w:val="24"/>
        </w:rPr>
        <w:t>它</w:t>
      </w:r>
      <w:r>
        <w:rPr>
          <w:kern w:val="0"/>
          <w:sz w:val="24"/>
          <w:szCs w:val="24"/>
        </w:rPr>
        <w:t>提供了</w:t>
      </w:r>
      <w:r>
        <w:rPr>
          <w:rFonts w:hint="eastAsia"/>
          <w:kern w:val="0"/>
          <w:sz w:val="24"/>
          <w:szCs w:val="24"/>
        </w:rPr>
        <w:t>利</w:t>
      </w:r>
      <w:r>
        <w:rPr>
          <w:kern w:val="0"/>
          <w:sz w:val="24"/>
          <w:szCs w:val="24"/>
        </w:rPr>
        <w:t>用新测量中获得的</w:t>
      </w:r>
      <w:r>
        <w:rPr>
          <w:rFonts w:hint="eastAsia"/>
          <w:kern w:val="0"/>
          <w:sz w:val="24"/>
          <w:szCs w:val="24"/>
        </w:rPr>
        <w:t>最新</w:t>
      </w:r>
      <w:r>
        <w:rPr>
          <w:kern w:val="0"/>
          <w:sz w:val="24"/>
          <w:szCs w:val="24"/>
        </w:rPr>
        <w:t>数据更新</w:t>
      </w:r>
      <w:r>
        <w:rPr>
          <w:rFonts w:hint="eastAsia"/>
          <w:kern w:val="0"/>
          <w:sz w:val="24"/>
          <w:szCs w:val="24"/>
        </w:rPr>
        <w:t>此类</w:t>
      </w:r>
      <w:r>
        <w:rPr>
          <w:kern w:val="0"/>
          <w:sz w:val="24"/>
          <w:szCs w:val="24"/>
        </w:rPr>
        <w:t>信息的方法。</w:t>
      </w:r>
    </w:p>
    <w:p w14:paraId="54D0CE5B">
      <w:pPr>
        <w:tabs>
          <w:tab w:val="left" w:pos="1214"/>
        </w:tabs>
        <w:rPr>
          <w:kern w:val="0"/>
          <w:sz w:val="24"/>
          <w:szCs w:val="24"/>
        </w:rPr>
      </w:pPr>
      <w:r>
        <w:rPr>
          <w:kern w:val="0"/>
          <w:sz w:val="24"/>
          <w:szCs w:val="24"/>
        </w:rPr>
        <w:t>11.8.2 贝叶斯处理的</w:t>
      </w:r>
      <w:r>
        <w:rPr>
          <w:rFonts w:hint="eastAsia"/>
          <w:kern w:val="0"/>
          <w:sz w:val="24"/>
          <w:szCs w:val="24"/>
        </w:rPr>
        <w:t>显著特点是</w:t>
      </w:r>
      <w:r>
        <w:rPr>
          <w:kern w:val="0"/>
          <w:sz w:val="24"/>
          <w:szCs w:val="24"/>
        </w:rPr>
        <w:t>：(i</w:t>
      </w:r>
      <w:r>
        <w:rPr>
          <w:spacing w:val="19"/>
          <w:kern w:val="0"/>
          <w:sz w:val="24"/>
          <w:szCs w:val="24"/>
        </w:rPr>
        <w:t>)</w:t>
      </w:r>
      <w:r>
        <w:rPr>
          <w:rFonts w:hint="eastAsia"/>
          <w:spacing w:val="19"/>
          <w:kern w:val="0"/>
          <w:sz w:val="24"/>
          <w:szCs w:val="24"/>
        </w:rPr>
        <w:t xml:space="preserve"> </w:t>
      </w:r>
      <w:r>
        <w:rPr>
          <w:kern w:val="0"/>
          <w:sz w:val="24"/>
          <w:szCs w:val="24"/>
        </w:rPr>
        <w:t>实验数据建模</w:t>
      </w:r>
      <w:r>
        <w:rPr>
          <w:rFonts w:hint="eastAsia"/>
          <w:kern w:val="0"/>
          <w:sz w:val="24"/>
          <w:szCs w:val="24"/>
        </w:rPr>
        <w:t>为</w:t>
      </w:r>
      <w:r>
        <w:rPr>
          <w:kern w:val="0"/>
          <w:sz w:val="24"/>
          <w:szCs w:val="24"/>
        </w:rPr>
        <w:t>随机变量的实现值</w:t>
      </w:r>
      <w:r>
        <w:rPr>
          <w:spacing w:val="-102"/>
          <w:kern w:val="0"/>
          <w:sz w:val="24"/>
          <w:szCs w:val="24"/>
        </w:rPr>
        <w:t xml:space="preserve"> </w:t>
      </w:r>
      <w:r>
        <w:rPr>
          <w:kern w:val="0"/>
          <w:sz w:val="24"/>
          <w:szCs w:val="24"/>
        </w:rPr>
        <w:t>或结果</w:t>
      </w:r>
      <w:r>
        <w:rPr>
          <w:rFonts w:hint="eastAsia"/>
          <w:kern w:val="0"/>
          <w:sz w:val="24"/>
          <w:szCs w:val="24"/>
        </w:rPr>
        <w:t>，这些随机变量具有涉及</w:t>
      </w:r>
      <w:r>
        <w:rPr>
          <w:kern w:val="0"/>
          <w:sz w:val="24"/>
          <w:szCs w:val="24"/>
        </w:rPr>
        <w:t>参</w:t>
      </w:r>
      <w:r>
        <w:rPr>
          <w:rFonts w:hint="eastAsia"/>
          <w:kern w:val="0"/>
          <w:sz w:val="24"/>
          <w:szCs w:val="24"/>
        </w:rPr>
        <w:t>数的</w:t>
      </w:r>
      <w:r>
        <w:rPr>
          <w:kern w:val="0"/>
          <w:sz w:val="24"/>
          <w:szCs w:val="24"/>
        </w:rPr>
        <w:t>概率分布</w:t>
      </w:r>
      <w:r>
        <w:rPr>
          <w:rFonts w:hint="eastAsia"/>
          <w:kern w:val="0"/>
          <w:sz w:val="24"/>
          <w:szCs w:val="24"/>
        </w:rPr>
        <w:t>，这些参数的值要么</w:t>
      </w:r>
      <w:r>
        <w:rPr>
          <w:kern w:val="0"/>
          <w:sz w:val="24"/>
          <w:szCs w:val="24"/>
        </w:rPr>
        <w:t>未知</w:t>
      </w:r>
      <w:r>
        <w:rPr>
          <w:rFonts w:hint="eastAsia"/>
          <w:kern w:val="0"/>
          <w:sz w:val="24"/>
          <w:szCs w:val="24"/>
        </w:rPr>
        <w:t>，要么只部分</w:t>
      </w:r>
      <w:r>
        <w:rPr>
          <w:kern w:val="0"/>
          <w:sz w:val="24"/>
          <w:szCs w:val="24"/>
        </w:rPr>
        <w:t>已知；(ii) 这些参</w:t>
      </w:r>
      <w:r>
        <w:rPr>
          <w:rFonts w:hint="eastAsia"/>
          <w:kern w:val="0"/>
          <w:sz w:val="24"/>
          <w:szCs w:val="24"/>
        </w:rPr>
        <w:t>数</w:t>
      </w:r>
      <w:r>
        <w:rPr>
          <w:kern w:val="0"/>
          <w:sz w:val="24"/>
          <w:szCs w:val="24"/>
        </w:rPr>
        <w:t>建模</w:t>
      </w:r>
      <w:r>
        <w:rPr>
          <w:rFonts w:hint="eastAsia"/>
          <w:kern w:val="0"/>
          <w:sz w:val="24"/>
          <w:szCs w:val="24"/>
        </w:rPr>
        <w:t>为</w:t>
      </w:r>
      <w:r>
        <w:rPr>
          <w:kern w:val="0"/>
          <w:sz w:val="24"/>
          <w:szCs w:val="24"/>
        </w:rPr>
        <w:t>随机变量，</w:t>
      </w:r>
      <w:r>
        <w:rPr>
          <w:rFonts w:hint="eastAsia"/>
          <w:kern w:val="0"/>
          <w:sz w:val="24"/>
          <w:szCs w:val="24"/>
        </w:rPr>
        <w:t>因而</w:t>
      </w:r>
      <w:r>
        <w:rPr>
          <w:kern w:val="0"/>
          <w:sz w:val="24"/>
          <w:szCs w:val="24"/>
        </w:rPr>
        <w:t>被测量也是</w:t>
      </w:r>
      <w:r>
        <w:rPr>
          <w:rFonts w:hint="eastAsia"/>
          <w:kern w:val="0"/>
          <w:sz w:val="24"/>
          <w:szCs w:val="24"/>
        </w:rPr>
        <w:t>随机变量</w:t>
      </w:r>
      <w:r>
        <w:rPr>
          <w:kern w:val="0"/>
          <w:sz w:val="24"/>
          <w:szCs w:val="24"/>
        </w:rPr>
        <w:t>，</w:t>
      </w:r>
      <w:r>
        <w:rPr>
          <w:rFonts w:hint="eastAsia"/>
          <w:kern w:val="0"/>
          <w:sz w:val="24"/>
          <w:szCs w:val="24"/>
        </w:rPr>
        <w:t>因为它</w:t>
      </w:r>
      <w:r>
        <w:rPr>
          <w:kern w:val="0"/>
          <w:sz w:val="24"/>
          <w:szCs w:val="24"/>
        </w:rPr>
        <w:t>是这些参</w:t>
      </w:r>
      <w:r>
        <w:rPr>
          <w:rFonts w:hint="eastAsia"/>
          <w:kern w:val="0"/>
          <w:sz w:val="24"/>
          <w:szCs w:val="24"/>
        </w:rPr>
        <w:t>数</w:t>
      </w:r>
      <w:r>
        <w:rPr>
          <w:kern w:val="0"/>
          <w:sz w:val="24"/>
          <w:szCs w:val="24"/>
        </w:rPr>
        <w:t>的函数</w:t>
      </w:r>
      <w:r>
        <w:rPr>
          <w:rFonts w:hint="eastAsia"/>
          <w:kern w:val="0"/>
          <w:sz w:val="24"/>
          <w:szCs w:val="24"/>
        </w:rPr>
        <w:t>。然而，所有</w:t>
      </w:r>
      <w:r>
        <w:rPr>
          <w:kern w:val="0"/>
          <w:sz w:val="24"/>
          <w:szCs w:val="24"/>
        </w:rPr>
        <w:t>这些随机变量</w:t>
      </w:r>
      <w:r>
        <w:rPr>
          <w:rFonts w:hint="eastAsia"/>
          <w:kern w:val="0"/>
          <w:sz w:val="24"/>
          <w:szCs w:val="24"/>
        </w:rPr>
        <w:t>都无法</w:t>
      </w:r>
      <w:r>
        <w:rPr>
          <w:kern w:val="0"/>
          <w:sz w:val="24"/>
          <w:szCs w:val="24"/>
        </w:rPr>
        <w:t>直接观测</w:t>
      </w:r>
      <w:r>
        <w:rPr>
          <w:rFonts w:hint="eastAsia"/>
          <w:kern w:val="0"/>
          <w:sz w:val="24"/>
          <w:szCs w:val="24"/>
        </w:rPr>
        <w:t>：</w:t>
      </w:r>
      <w:r>
        <w:rPr>
          <w:kern w:val="0"/>
          <w:sz w:val="24"/>
          <w:szCs w:val="24"/>
        </w:rPr>
        <w:t>对</w:t>
      </w:r>
      <w:r>
        <w:rPr>
          <w:rFonts w:hint="eastAsia"/>
          <w:kern w:val="0"/>
          <w:sz w:val="24"/>
          <w:szCs w:val="24"/>
        </w:rPr>
        <w:t>其</w:t>
      </w:r>
      <w:r>
        <w:rPr>
          <w:kern w:val="0"/>
          <w:sz w:val="24"/>
          <w:szCs w:val="24"/>
        </w:rPr>
        <w:t>值的了解只能通过经验数据获得；(iii) 参</w:t>
      </w:r>
      <w:r>
        <w:rPr>
          <w:rFonts w:hint="eastAsia"/>
          <w:kern w:val="0"/>
          <w:sz w:val="24"/>
          <w:szCs w:val="24"/>
        </w:rPr>
        <w:t>数</w:t>
      </w:r>
      <w:r>
        <w:rPr>
          <w:kern w:val="0"/>
          <w:sz w:val="24"/>
          <w:szCs w:val="24"/>
        </w:rPr>
        <w:t>的估计值和不确定度评定是从给定数据</w:t>
      </w:r>
      <w:r>
        <w:rPr>
          <w:rFonts w:hint="eastAsia"/>
          <w:kern w:val="0"/>
          <w:sz w:val="24"/>
          <w:szCs w:val="24"/>
        </w:rPr>
        <w:t>条件下</w:t>
      </w:r>
      <w:r>
        <w:rPr>
          <w:kern w:val="0"/>
          <w:sz w:val="24"/>
          <w:szCs w:val="24"/>
        </w:rPr>
        <w:t>参</w:t>
      </w:r>
      <w:r>
        <w:rPr>
          <w:rFonts w:hint="eastAsia"/>
          <w:kern w:val="0"/>
          <w:sz w:val="24"/>
          <w:szCs w:val="24"/>
        </w:rPr>
        <w:t>数</w:t>
      </w:r>
      <w:r>
        <w:rPr>
          <w:kern w:val="0"/>
          <w:sz w:val="24"/>
          <w:szCs w:val="24"/>
        </w:rPr>
        <w:t>的条件概率分布（所谓的</w:t>
      </w:r>
      <w:r>
        <w:rPr>
          <w:i/>
          <w:kern w:val="0"/>
          <w:sz w:val="24"/>
          <w:szCs w:val="24"/>
        </w:rPr>
        <w:t>后验分布</w:t>
      </w:r>
      <w:r>
        <w:rPr>
          <w:kern w:val="0"/>
          <w:sz w:val="24"/>
          <w:szCs w:val="24"/>
        </w:rPr>
        <w:t>）</w:t>
      </w:r>
      <w:r>
        <w:rPr>
          <w:rFonts w:hint="eastAsia"/>
          <w:kern w:val="0"/>
          <w:sz w:val="24"/>
          <w:szCs w:val="24"/>
        </w:rPr>
        <w:t>中导出</w:t>
      </w:r>
      <w:r>
        <w:rPr>
          <w:kern w:val="0"/>
          <w:sz w:val="24"/>
          <w:szCs w:val="24"/>
        </w:rPr>
        <w:t>的。</w:t>
      </w:r>
    </w:p>
    <w:p w14:paraId="69895C09">
      <w:pPr>
        <w:tabs>
          <w:tab w:val="left" w:pos="1214"/>
        </w:tabs>
        <w:rPr>
          <w:kern w:val="0"/>
          <w:sz w:val="24"/>
          <w:szCs w:val="24"/>
        </w:rPr>
      </w:pPr>
      <w:r>
        <w:rPr>
          <w:kern w:val="0"/>
          <w:sz w:val="24"/>
          <w:szCs w:val="24"/>
        </w:rPr>
        <w:t xml:space="preserve">11.8.3 </w:t>
      </w:r>
      <w:r>
        <w:rPr>
          <w:rFonts w:hint="eastAsia"/>
          <w:kern w:val="0"/>
          <w:sz w:val="24"/>
          <w:szCs w:val="24"/>
        </w:rPr>
        <w:t>接受</w:t>
      </w:r>
      <w:r>
        <w:rPr>
          <w:kern w:val="0"/>
          <w:sz w:val="24"/>
          <w:szCs w:val="24"/>
        </w:rPr>
        <w:t>(i)和(ii)</w:t>
      </w:r>
      <w:r>
        <w:rPr>
          <w:rFonts w:hint="eastAsia"/>
          <w:kern w:val="0"/>
          <w:sz w:val="24"/>
          <w:szCs w:val="24"/>
        </w:rPr>
        <w:t>需为</w:t>
      </w:r>
      <w:r>
        <w:rPr>
          <w:kern w:val="0"/>
          <w:sz w:val="24"/>
          <w:szCs w:val="24"/>
        </w:rPr>
        <w:t>所有涉及</w:t>
      </w:r>
      <w:r>
        <w:rPr>
          <w:rFonts w:hint="eastAsia"/>
          <w:kern w:val="0"/>
          <w:sz w:val="24"/>
          <w:szCs w:val="24"/>
        </w:rPr>
        <w:t>的</w:t>
      </w:r>
      <w:r>
        <w:rPr>
          <w:kern w:val="0"/>
          <w:sz w:val="24"/>
          <w:szCs w:val="24"/>
        </w:rPr>
        <w:t>量（数据和未知参</w:t>
      </w:r>
      <w:r>
        <w:rPr>
          <w:rFonts w:hint="eastAsia"/>
          <w:kern w:val="0"/>
          <w:sz w:val="24"/>
          <w:szCs w:val="24"/>
        </w:rPr>
        <w:t>数</w:t>
      </w:r>
      <w:r>
        <w:rPr>
          <w:kern w:val="0"/>
          <w:sz w:val="24"/>
          <w:szCs w:val="24"/>
        </w:rPr>
        <w:t>）</w:t>
      </w:r>
      <w:r>
        <w:rPr>
          <w:rFonts w:hint="eastAsia"/>
          <w:kern w:val="0"/>
          <w:sz w:val="24"/>
          <w:szCs w:val="24"/>
        </w:rPr>
        <w:t>指定</w:t>
      </w:r>
      <w:r>
        <w:rPr>
          <w:kern w:val="0"/>
          <w:sz w:val="24"/>
          <w:szCs w:val="24"/>
        </w:rPr>
        <w:t>概率分布；</w:t>
      </w:r>
      <w:r>
        <w:rPr>
          <w:rFonts w:hint="eastAsia"/>
          <w:kern w:val="0"/>
          <w:sz w:val="24"/>
          <w:szCs w:val="24"/>
        </w:rPr>
        <w:t>接受</w:t>
      </w:r>
      <w:r>
        <w:rPr>
          <w:kern w:val="0"/>
          <w:sz w:val="24"/>
          <w:szCs w:val="24"/>
        </w:rPr>
        <w:t>(iii)</w:t>
      </w:r>
      <w:r>
        <w:rPr>
          <w:rFonts w:hint="eastAsia"/>
          <w:kern w:val="0"/>
          <w:sz w:val="24"/>
          <w:szCs w:val="24"/>
        </w:rPr>
        <w:t>则需</w:t>
      </w:r>
      <w:r>
        <w:rPr>
          <w:spacing w:val="-2"/>
          <w:kern w:val="0"/>
          <w:sz w:val="24"/>
          <w:szCs w:val="24"/>
        </w:rPr>
        <w:t>贝叶斯</w:t>
      </w:r>
      <w:r>
        <w:rPr>
          <w:rFonts w:hint="eastAsia"/>
          <w:spacing w:val="-2"/>
          <w:kern w:val="0"/>
          <w:sz w:val="24"/>
          <w:szCs w:val="24"/>
        </w:rPr>
        <w:t>应用</w:t>
      </w:r>
      <w:r>
        <w:rPr>
          <w:spacing w:val="-2"/>
          <w:kern w:val="0"/>
          <w:sz w:val="24"/>
          <w:szCs w:val="24"/>
        </w:rPr>
        <w:t>法则[</w:t>
      </w:r>
      <w:r>
        <w:rPr>
          <w:kern w:val="0"/>
          <w:sz w:val="24"/>
          <w:szCs w:val="24"/>
        </w:rPr>
        <w:t>4</w:t>
      </w:r>
      <w:r>
        <w:rPr>
          <w:spacing w:val="-2"/>
          <w:kern w:val="0"/>
          <w:sz w:val="24"/>
          <w:szCs w:val="24"/>
        </w:rPr>
        <w:t>6，第</w:t>
      </w:r>
      <w:r>
        <w:rPr>
          <w:kern w:val="0"/>
          <w:sz w:val="24"/>
          <w:szCs w:val="24"/>
        </w:rPr>
        <w:t>2</w:t>
      </w:r>
      <w:r>
        <w:rPr>
          <w:spacing w:val="-2"/>
          <w:kern w:val="0"/>
          <w:sz w:val="24"/>
          <w:szCs w:val="24"/>
        </w:rPr>
        <w:t>.</w:t>
      </w:r>
      <w:r>
        <w:rPr>
          <w:kern w:val="0"/>
          <w:sz w:val="24"/>
          <w:szCs w:val="24"/>
        </w:rPr>
        <w:t>3</w:t>
      </w:r>
      <w:r>
        <w:rPr>
          <w:spacing w:val="-3"/>
          <w:kern w:val="0"/>
          <w:sz w:val="24"/>
          <w:szCs w:val="24"/>
        </w:rPr>
        <w:t>节，定理</w:t>
      </w:r>
      <w:r>
        <w:rPr>
          <w:kern w:val="0"/>
          <w:sz w:val="24"/>
          <w:szCs w:val="24"/>
        </w:rPr>
        <w:t>7</w:t>
      </w:r>
      <w:r>
        <w:rPr>
          <w:spacing w:val="-2"/>
          <w:kern w:val="0"/>
          <w:sz w:val="24"/>
          <w:szCs w:val="24"/>
        </w:rPr>
        <w:t>.</w:t>
      </w:r>
      <w:r>
        <w:rPr>
          <w:kern w:val="0"/>
          <w:sz w:val="24"/>
          <w:szCs w:val="24"/>
        </w:rPr>
        <w:t>2.</w:t>
      </w:r>
      <w:r>
        <w:rPr>
          <w:spacing w:val="-1"/>
          <w:kern w:val="0"/>
          <w:sz w:val="24"/>
          <w:szCs w:val="24"/>
        </w:rPr>
        <w:t>1</w:t>
      </w:r>
      <w:r>
        <w:rPr>
          <w:kern w:val="0"/>
          <w:sz w:val="24"/>
          <w:szCs w:val="24"/>
        </w:rPr>
        <w:t>]</w:t>
      </w:r>
      <w:r>
        <w:rPr>
          <w:spacing w:val="-2"/>
          <w:kern w:val="0"/>
          <w:sz w:val="24"/>
          <w:szCs w:val="24"/>
        </w:rPr>
        <w:t xml:space="preserve"> </w:t>
      </w:r>
      <w:r>
        <w:rPr>
          <w:spacing w:val="-11"/>
          <w:kern w:val="0"/>
          <w:sz w:val="24"/>
          <w:szCs w:val="24"/>
        </w:rPr>
        <w:t>，通常</w:t>
      </w:r>
      <w:r>
        <w:rPr>
          <w:rFonts w:hint="eastAsia"/>
          <w:spacing w:val="-11"/>
          <w:kern w:val="0"/>
          <w:sz w:val="24"/>
          <w:szCs w:val="24"/>
        </w:rPr>
        <w:t>采</w:t>
      </w:r>
      <w:r>
        <w:rPr>
          <w:spacing w:val="-11"/>
          <w:kern w:val="0"/>
          <w:sz w:val="24"/>
          <w:szCs w:val="24"/>
        </w:rPr>
        <w:t>用马尔科夫链蒙特卡洛</w:t>
      </w:r>
      <w:r>
        <w:rPr>
          <w:rFonts w:hint="eastAsia"/>
          <w:spacing w:val="-11"/>
          <w:kern w:val="0"/>
          <w:sz w:val="24"/>
          <w:szCs w:val="24"/>
        </w:rPr>
        <w:t>（</w:t>
      </w:r>
      <w:r>
        <w:rPr>
          <w:spacing w:val="-2"/>
          <w:kern w:val="0"/>
          <w:sz w:val="24"/>
          <w:szCs w:val="24"/>
        </w:rPr>
        <w:t>M</w:t>
      </w:r>
      <w:r>
        <w:rPr>
          <w:kern w:val="0"/>
          <w:sz w:val="24"/>
          <w:szCs w:val="24"/>
        </w:rPr>
        <w:t>C</w:t>
      </w:r>
      <w:r>
        <w:rPr>
          <w:spacing w:val="-2"/>
          <w:kern w:val="0"/>
          <w:sz w:val="24"/>
          <w:szCs w:val="24"/>
        </w:rPr>
        <w:t>MC</w:t>
      </w:r>
      <w:r>
        <w:rPr>
          <w:rFonts w:hint="eastAsia"/>
          <w:spacing w:val="-11"/>
          <w:kern w:val="0"/>
          <w:sz w:val="24"/>
          <w:szCs w:val="24"/>
        </w:rPr>
        <w:t>）方法</w:t>
      </w:r>
      <w:r>
        <w:rPr>
          <w:spacing w:val="-2"/>
          <w:kern w:val="0"/>
          <w:sz w:val="24"/>
          <w:szCs w:val="24"/>
        </w:rPr>
        <w:t>采样</w:t>
      </w:r>
      <w:r>
        <w:rPr>
          <w:kern w:val="0"/>
          <w:sz w:val="24"/>
          <w:szCs w:val="24"/>
        </w:rPr>
        <w:t>从后验分布中</w:t>
      </w:r>
      <w:r>
        <w:rPr>
          <w:rFonts w:hint="eastAsia"/>
          <w:kern w:val="0"/>
          <w:sz w:val="24"/>
          <w:szCs w:val="24"/>
        </w:rPr>
        <w:t>生成</w:t>
      </w:r>
      <w:r>
        <w:rPr>
          <w:kern w:val="0"/>
          <w:sz w:val="24"/>
          <w:szCs w:val="24"/>
        </w:rPr>
        <w:t>任意大的样本[71]，</w:t>
      </w:r>
      <w:r>
        <w:rPr>
          <w:rFonts w:hint="eastAsia"/>
          <w:kern w:val="0"/>
          <w:sz w:val="24"/>
          <w:szCs w:val="24"/>
        </w:rPr>
        <w:t>进而缩减导出</w:t>
      </w:r>
      <w:r>
        <w:rPr>
          <w:kern w:val="0"/>
          <w:sz w:val="24"/>
          <w:szCs w:val="24"/>
        </w:rPr>
        <w:t>被测量的估计值</w:t>
      </w:r>
      <w:r>
        <w:rPr>
          <w:rFonts w:hint="eastAsia"/>
          <w:kern w:val="0"/>
          <w:sz w:val="24"/>
          <w:szCs w:val="24"/>
        </w:rPr>
        <w:t>及其</w:t>
      </w:r>
      <w:r>
        <w:rPr>
          <w:kern w:val="0"/>
          <w:sz w:val="24"/>
          <w:szCs w:val="24"/>
        </w:rPr>
        <w:t>不确定度。</w:t>
      </w:r>
    </w:p>
    <w:p w14:paraId="559CC373">
      <w:pPr>
        <w:tabs>
          <w:tab w:val="left" w:pos="1214"/>
        </w:tabs>
        <w:rPr>
          <w:kern w:val="0"/>
          <w:sz w:val="24"/>
          <w:szCs w:val="24"/>
        </w:rPr>
      </w:pPr>
      <w:r>
        <w:rPr>
          <w:kern w:val="0"/>
          <w:sz w:val="24"/>
          <w:szCs w:val="24"/>
        </w:rPr>
        <w:t xml:space="preserve">11.8.4  </w:t>
      </w:r>
      <w:r>
        <w:rPr>
          <w:spacing w:val="-1"/>
          <w:kern w:val="0"/>
          <w:sz w:val="24"/>
          <w:szCs w:val="24"/>
        </w:rPr>
        <w:t>赋予被测量（及任何其他值未知的量）的分布称为</w:t>
      </w:r>
      <w:r>
        <w:rPr>
          <w:i/>
          <w:spacing w:val="-1"/>
          <w:kern w:val="0"/>
          <w:sz w:val="24"/>
          <w:szCs w:val="24"/>
        </w:rPr>
        <w:t>先验分布</w:t>
      </w:r>
      <w:r>
        <w:rPr>
          <w:kern w:val="0"/>
          <w:sz w:val="24"/>
          <w:szCs w:val="24"/>
        </w:rPr>
        <w:t>，</w:t>
      </w:r>
      <w:r>
        <w:rPr>
          <w:rFonts w:hint="eastAsia"/>
          <w:spacing w:val="-1"/>
          <w:kern w:val="0"/>
          <w:sz w:val="24"/>
          <w:szCs w:val="24"/>
        </w:rPr>
        <w:t>其承载</w:t>
      </w:r>
      <w:r>
        <w:rPr>
          <w:kern w:val="0"/>
          <w:sz w:val="24"/>
          <w:szCs w:val="24"/>
        </w:rPr>
        <w:t>在新测量</w:t>
      </w:r>
      <w:r>
        <w:rPr>
          <w:spacing w:val="-1"/>
          <w:kern w:val="0"/>
          <w:sz w:val="24"/>
          <w:szCs w:val="24"/>
        </w:rPr>
        <w:t>实验中获得任何新数据之前</w:t>
      </w:r>
      <w:r>
        <w:rPr>
          <w:rFonts w:hint="eastAsia"/>
          <w:spacing w:val="-1"/>
          <w:kern w:val="0"/>
          <w:sz w:val="24"/>
          <w:szCs w:val="24"/>
        </w:rPr>
        <w:t>对</w:t>
      </w:r>
      <w:r>
        <w:rPr>
          <w:spacing w:val="-1"/>
          <w:kern w:val="0"/>
          <w:sz w:val="24"/>
          <w:szCs w:val="24"/>
        </w:rPr>
        <w:t>被测量的</w:t>
      </w:r>
      <w:r>
        <w:rPr>
          <w:rFonts w:hint="eastAsia"/>
          <w:spacing w:val="-1"/>
          <w:kern w:val="0"/>
          <w:sz w:val="24"/>
          <w:szCs w:val="24"/>
        </w:rPr>
        <w:t>既有认识</w:t>
      </w:r>
      <w:r>
        <w:rPr>
          <w:spacing w:val="-1"/>
          <w:kern w:val="0"/>
          <w:sz w:val="24"/>
          <w:szCs w:val="24"/>
        </w:rPr>
        <w:t>。这种</w:t>
      </w:r>
      <w:r>
        <w:rPr>
          <w:rFonts w:hint="eastAsia"/>
          <w:spacing w:val="-1"/>
          <w:kern w:val="0"/>
          <w:sz w:val="24"/>
          <w:szCs w:val="24"/>
        </w:rPr>
        <w:t>认识</w:t>
      </w:r>
      <w:r>
        <w:rPr>
          <w:spacing w:val="-1"/>
          <w:kern w:val="0"/>
          <w:sz w:val="24"/>
          <w:szCs w:val="24"/>
        </w:rPr>
        <w:t>可</w:t>
      </w:r>
      <w:r>
        <w:rPr>
          <w:rFonts w:hint="eastAsia"/>
          <w:spacing w:val="-1"/>
          <w:kern w:val="0"/>
          <w:sz w:val="24"/>
          <w:szCs w:val="24"/>
        </w:rPr>
        <w:t>源</w:t>
      </w:r>
      <w:r>
        <w:rPr>
          <w:spacing w:val="-2"/>
          <w:kern w:val="0"/>
          <w:sz w:val="24"/>
          <w:szCs w:val="24"/>
        </w:rPr>
        <w:t>自历史数据</w:t>
      </w:r>
      <w:r>
        <w:rPr>
          <w:rFonts w:hint="eastAsia"/>
          <w:spacing w:val="-2"/>
          <w:kern w:val="0"/>
          <w:sz w:val="24"/>
          <w:szCs w:val="24"/>
        </w:rPr>
        <w:t>（</w:t>
      </w:r>
      <w:r>
        <w:rPr>
          <w:spacing w:val="-2"/>
          <w:kern w:val="0"/>
          <w:sz w:val="24"/>
          <w:szCs w:val="24"/>
        </w:rPr>
        <w:t xml:space="preserve"> [138]</w:t>
      </w:r>
      <w:r>
        <w:rPr>
          <w:rFonts w:hint="eastAsia"/>
          <w:spacing w:val="-2"/>
          <w:kern w:val="0"/>
          <w:sz w:val="24"/>
          <w:szCs w:val="24"/>
        </w:rPr>
        <w:t>描述了</w:t>
      </w:r>
      <w:r>
        <w:rPr>
          <w:spacing w:val="-2"/>
          <w:kern w:val="0"/>
          <w:sz w:val="24"/>
          <w:szCs w:val="24"/>
        </w:rPr>
        <w:t>光谱校准中使用的标准溶液赋值的实例</w:t>
      </w:r>
      <w:r>
        <w:rPr>
          <w:spacing w:val="-1"/>
          <w:kern w:val="0"/>
          <w:sz w:val="24"/>
          <w:szCs w:val="24"/>
        </w:rPr>
        <w:t>），</w:t>
      </w:r>
      <w:r>
        <w:rPr>
          <w:rFonts w:hint="eastAsia"/>
          <w:spacing w:val="-1"/>
          <w:kern w:val="0"/>
          <w:sz w:val="24"/>
          <w:szCs w:val="24"/>
        </w:rPr>
        <w:t>亦可</w:t>
      </w:r>
      <w:r>
        <w:rPr>
          <w:kern w:val="0"/>
          <w:sz w:val="24"/>
          <w:szCs w:val="24"/>
        </w:rPr>
        <w:t>反映</w:t>
      </w:r>
      <w:r>
        <w:rPr>
          <w:kern w:val="0"/>
          <w:sz w:val="24"/>
          <w:szCs w:val="24"/>
          <w:highlight w:val="yellow"/>
        </w:rPr>
        <w:t>专家</w:t>
      </w:r>
      <w:r>
        <w:rPr>
          <w:rFonts w:hint="eastAsia"/>
          <w:kern w:val="0"/>
          <w:sz w:val="24"/>
          <w:szCs w:val="24"/>
        </w:rPr>
        <w:t>对</w:t>
      </w:r>
      <w:r>
        <w:rPr>
          <w:kern w:val="0"/>
          <w:sz w:val="24"/>
          <w:szCs w:val="24"/>
          <w:highlight w:val="yellow"/>
        </w:rPr>
        <w:t>被测量值</w:t>
      </w:r>
      <w:r>
        <w:rPr>
          <w:rFonts w:hint="eastAsia"/>
          <w:kern w:val="0"/>
          <w:sz w:val="24"/>
          <w:szCs w:val="24"/>
          <w:highlight w:val="yellow"/>
        </w:rPr>
        <w:t>的</w:t>
      </w:r>
      <w:r>
        <w:rPr>
          <w:kern w:val="0"/>
          <w:sz w:val="24"/>
          <w:szCs w:val="24"/>
          <w:highlight w:val="yellow"/>
        </w:rPr>
        <w:t>主观评估</w:t>
      </w:r>
      <w:r>
        <w:rPr>
          <w:kern w:val="0"/>
          <w:sz w:val="24"/>
          <w:szCs w:val="24"/>
        </w:rPr>
        <w:t>[130]。</w:t>
      </w:r>
      <w:r>
        <w:rPr>
          <w:rFonts w:hint="eastAsia"/>
          <w:kern w:val="0"/>
          <w:sz w:val="24"/>
          <w:szCs w:val="24"/>
        </w:rPr>
        <w:t>若缺乏</w:t>
      </w:r>
      <w:r>
        <w:rPr>
          <w:kern w:val="0"/>
          <w:sz w:val="24"/>
          <w:szCs w:val="24"/>
        </w:rPr>
        <w:t>此类</w:t>
      </w:r>
      <w:r>
        <w:rPr>
          <w:rFonts w:hint="eastAsia"/>
          <w:kern w:val="0"/>
          <w:sz w:val="24"/>
          <w:szCs w:val="24"/>
        </w:rPr>
        <w:t>可用</w:t>
      </w:r>
      <w:r>
        <w:rPr>
          <w:kern w:val="0"/>
          <w:sz w:val="24"/>
          <w:szCs w:val="24"/>
        </w:rPr>
        <w:t>信息，应用贝叶斯方法</w:t>
      </w:r>
      <w:r>
        <w:rPr>
          <w:rFonts w:hint="eastAsia"/>
          <w:kern w:val="0"/>
          <w:sz w:val="24"/>
          <w:szCs w:val="24"/>
        </w:rPr>
        <w:t>要求为</w:t>
      </w:r>
      <w:r>
        <w:rPr>
          <w:kern w:val="0"/>
          <w:sz w:val="24"/>
          <w:szCs w:val="24"/>
        </w:rPr>
        <w:t>被测量</w:t>
      </w:r>
      <w:r>
        <w:rPr>
          <w:rFonts w:hint="eastAsia"/>
          <w:kern w:val="0"/>
          <w:sz w:val="24"/>
          <w:szCs w:val="24"/>
        </w:rPr>
        <w:t>选择</w:t>
      </w:r>
      <w:r>
        <w:rPr>
          <w:kern w:val="0"/>
          <w:sz w:val="24"/>
          <w:szCs w:val="24"/>
        </w:rPr>
        <w:t>所谓的</w:t>
      </w:r>
      <w:r>
        <w:rPr>
          <w:rFonts w:hint="eastAsia"/>
          <w:i/>
          <w:kern w:val="0"/>
          <w:sz w:val="24"/>
          <w:szCs w:val="24"/>
        </w:rPr>
        <w:t>无</w:t>
      </w:r>
      <w:r>
        <w:rPr>
          <w:i/>
          <w:kern w:val="0"/>
          <w:sz w:val="24"/>
          <w:szCs w:val="24"/>
        </w:rPr>
        <w:t>信息</w:t>
      </w:r>
      <w:r>
        <w:rPr>
          <w:kern w:val="0"/>
          <w:sz w:val="24"/>
          <w:szCs w:val="24"/>
        </w:rPr>
        <w:t>先验分布。</w:t>
      </w:r>
    </w:p>
    <w:p w14:paraId="7A02E81E">
      <w:pPr>
        <w:tabs>
          <w:tab w:val="left" w:pos="1214"/>
        </w:tabs>
        <w:rPr>
          <w:kern w:val="0"/>
          <w:sz w:val="24"/>
          <w:szCs w:val="24"/>
        </w:rPr>
      </w:pPr>
      <w:r>
        <w:rPr>
          <w:kern w:val="0"/>
          <w:sz w:val="24"/>
          <w:szCs w:val="24"/>
        </w:rPr>
        <w:t xml:space="preserve">11.8.5  </w:t>
      </w:r>
      <w:r>
        <w:rPr>
          <w:rFonts w:hint="eastAsia"/>
          <w:kern w:val="0"/>
          <w:sz w:val="24"/>
          <w:szCs w:val="24"/>
        </w:rPr>
        <w:t>在</w:t>
      </w:r>
      <w:r>
        <w:rPr>
          <w:kern w:val="0"/>
          <w:sz w:val="24"/>
          <w:szCs w:val="24"/>
        </w:rPr>
        <w:t>实践中建立贝叶斯模型需</w:t>
      </w:r>
      <w:r>
        <w:rPr>
          <w:rFonts w:hint="eastAsia"/>
          <w:kern w:val="0"/>
          <w:sz w:val="24"/>
          <w:szCs w:val="24"/>
        </w:rPr>
        <w:t>要</w:t>
      </w:r>
      <w:r>
        <w:rPr>
          <w:kern w:val="0"/>
          <w:sz w:val="24"/>
          <w:szCs w:val="24"/>
        </w:rPr>
        <w:t>选择先验分布，这种选择</w:t>
      </w:r>
      <w:r>
        <w:rPr>
          <w:rFonts w:hint="eastAsia"/>
          <w:kern w:val="0"/>
          <w:sz w:val="24"/>
          <w:szCs w:val="24"/>
        </w:rPr>
        <w:t>通常</w:t>
      </w:r>
      <w:r>
        <w:rPr>
          <w:kern w:val="0"/>
          <w:sz w:val="24"/>
          <w:szCs w:val="24"/>
        </w:rPr>
        <w:t>影响</w:t>
      </w:r>
      <w:r>
        <w:rPr>
          <w:rFonts w:hint="eastAsia"/>
          <w:kern w:val="0"/>
          <w:sz w:val="24"/>
          <w:szCs w:val="24"/>
        </w:rPr>
        <w:t>显著</w:t>
      </w:r>
      <w:r>
        <w:rPr>
          <w:kern w:val="0"/>
          <w:sz w:val="24"/>
          <w:szCs w:val="24"/>
        </w:rPr>
        <w:t>且具有挑战性[16</w:t>
      </w:r>
      <w:r>
        <w:rPr>
          <w:spacing w:val="18"/>
          <w:kern w:val="0"/>
          <w:sz w:val="24"/>
          <w:szCs w:val="24"/>
        </w:rPr>
        <w:t xml:space="preserve">, </w:t>
      </w:r>
      <w:r>
        <w:rPr>
          <w:kern w:val="0"/>
          <w:sz w:val="24"/>
          <w:szCs w:val="24"/>
        </w:rPr>
        <w:t>72]。建议</w:t>
      </w:r>
      <w:r>
        <w:rPr>
          <w:rFonts w:hint="eastAsia"/>
          <w:kern w:val="0"/>
          <w:sz w:val="24"/>
          <w:szCs w:val="24"/>
        </w:rPr>
        <w:t>在</w:t>
      </w:r>
      <w:r>
        <w:rPr>
          <w:kern w:val="0"/>
          <w:sz w:val="24"/>
          <w:szCs w:val="24"/>
        </w:rPr>
        <w:t>使用贝叶斯方法时</w:t>
      </w:r>
      <w:r>
        <w:rPr>
          <w:rFonts w:hint="eastAsia"/>
          <w:kern w:val="0"/>
          <w:sz w:val="24"/>
          <w:szCs w:val="24"/>
        </w:rPr>
        <w:t>，应</w:t>
      </w:r>
      <w:r>
        <w:rPr>
          <w:kern w:val="0"/>
          <w:sz w:val="24"/>
          <w:szCs w:val="24"/>
        </w:rPr>
        <w:t>评估并记录结论对先验选择的敏感性，</w:t>
      </w:r>
      <w:r>
        <w:rPr>
          <w:spacing w:val="-102"/>
          <w:kern w:val="0"/>
          <w:sz w:val="24"/>
          <w:szCs w:val="24"/>
        </w:rPr>
        <w:t xml:space="preserve"> </w:t>
      </w:r>
      <w:r>
        <w:rPr>
          <w:kern w:val="0"/>
          <w:sz w:val="24"/>
          <w:szCs w:val="24"/>
        </w:rPr>
        <w:t>无论先验</w:t>
      </w:r>
      <w:r>
        <w:rPr>
          <w:rFonts w:hint="eastAsia"/>
          <w:kern w:val="0"/>
          <w:sz w:val="24"/>
          <w:szCs w:val="24"/>
        </w:rPr>
        <w:t>分布是源</w:t>
      </w:r>
      <w:r>
        <w:rPr>
          <w:kern w:val="0"/>
          <w:sz w:val="24"/>
          <w:szCs w:val="24"/>
        </w:rPr>
        <w:t>自</w:t>
      </w:r>
      <w:r>
        <w:rPr>
          <w:rFonts w:hint="eastAsia"/>
          <w:kern w:val="0"/>
          <w:sz w:val="24"/>
          <w:szCs w:val="24"/>
          <w:highlight w:val="yellow"/>
        </w:rPr>
        <w:t>专家经验提取</w:t>
      </w:r>
      <w:r>
        <w:rPr>
          <w:kern w:val="0"/>
          <w:sz w:val="24"/>
          <w:szCs w:val="24"/>
        </w:rPr>
        <w:t>[128]还是</w:t>
      </w:r>
      <w:r>
        <w:rPr>
          <w:rFonts w:hint="eastAsia"/>
          <w:kern w:val="0"/>
          <w:sz w:val="24"/>
          <w:szCs w:val="24"/>
        </w:rPr>
        <w:t>依据</w:t>
      </w:r>
      <w:r>
        <w:rPr>
          <w:kern w:val="0"/>
          <w:sz w:val="24"/>
          <w:szCs w:val="24"/>
        </w:rPr>
        <w:t>某些先验选择</w:t>
      </w:r>
      <w:r>
        <w:rPr>
          <w:rFonts w:hint="eastAsia"/>
          <w:kern w:val="0"/>
          <w:sz w:val="24"/>
          <w:szCs w:val="24"/>
        </w:rPr>
        <w:t>原则</w:t>
      </w:r>
      <w:r>
        <w:rPr>
          <w:kern w:val="0"/>
          <w:sz w:val="24"/>
          <w:szCs w:val="24"/>
        </w:rPr>
        <w:t>[101]。此外，贝叶斯模型的</w:t>
      </w:r>
      <w:r>
        <w:rPr>
          <w:rFonts w:hint="eastAsia"/>
          <w:kern w:val="0"/>
          <w:sz w:val="24"/>
          <w:szCs w:val="24"/>
        </w:rPr>
        <w:t>实际实现</w:t>
      </w:r>
      <w:r>
        <w:rPr>
          <w:kern w:val="0"/>
          <w:sz w:val="24"/>
          <w:szCs w:val="24"/>
        </w:rPr>
        <w:t>和使用还要求熟悉适当的专</w:t>
      </w:r>
      <w:r>
        <w:rPr>
          <w:rFonts w:hint="eastAsia"/>
          <w:kern w:val="0"/>
          <w:sz w:val="24"/>
          <w:szCs w:val="24"/>
        </w:rPr>
        <w:t>用</w:t>
      </w:r>
      <w:r>
        <w:rPr>
          <w:kern w:val="0"/>
          <w:sz w:val="24"/>
          <w:szCs w:val="24"/>
        </w:rPr>
        <w:t>统计计算软件[141]。</w:t>
      </w:r>
    </w:p>
    <w:p w14:paraId="5C8FC2D4">
      <w:pPr>
        <w:ind w:firstLine="482" w:firstLineChars="200"/>
        <w:rPr>
          <w:b/>
          <w:bCs/>
          <w:kern w:val="0"/>
          <w:sz w:val="24"/>
          <w:szCs w:val="24"/>
        </w:rPr>
      </w:pPr>
      <w:r>
        <w:rPr>
          <w:b/>
          <w:bCs/>
          <w:kern w:val="0"/>
          <w:sz w:val="24"/>
          <w:szCs w:val="24"/>
        </w:rPr>
        <w:t>例1</w:t>
      </w:r>
      <w:r>
        <w:rPr>
          <w:b/>
          <w:bCs/>
          <w:spacing w:val="101"/>
          <w:kern w:val="0"/>
          <w:sz w:val="24"/>
          <w:szCs w:val="24"/>
        </w:rPr>
        <w:t xml:space="preserve"> </w:t>
      </w:r>
      <w:r>
        <w:rPr>
          <w:b/>
          <w:bCs/>
          <w:kern w:val="0"/>
          <w:sz w:val="24"/>
          <w:szCs w:val="24"/>
        </w:rPr>
        <w:t>皮托管 - 模型</w:t>
      </w:r>
    </w:p>
    <w:p w14:paraId="123229A4">
      <w:pPr>
        <w:pStyle w:val="9"/>
        <w:spacing w:after="0"/>
        <w:ind w:firstLine="480" w:firstLineChars="200"/>
        <w:jc w:val="both"/>
        <w:rPr>
          <w:kern w:val="0"/>
          <w:sz w:val="24"/>
          <w:szCs w:val="24"/>
        </w:rPr>
      </w:pPr>
      <w:r>
        <w:rPr>
          <w:kern w:val="0"/>
          <w:sz w:val="24"/>
          <w:szCs w:val="24"/>
        </w:rPr>
        <w:t>可以用皮托管测量飞机空速</w:t>
      </w:r>
      <w:r>
        <w:rPr>
          <w:i/>
          <w:kern w:val="0"/>
          <w:sz w:val="24"/>
          <w:szCs w:val="24"/>
        </w:rPr>
        <w:t>v</w:t>
      </w:r>
      <w:r>
        <w:rPr>
          <w:kern w:val="0"/>
          <w:sz w:val="24"/>
          <w:szCs w:val="24"/>
        </w:rPr>
        <w:t>，测量模型如下：</w:t>
      </w:r>
    </w:p>
    <w:p w14:paraId="29743E43">
      <w:pPr>
        <w:pStyle w:val="9"/>
        <w:spacing w:after="0"/>
        <w:ind w:firstLine="400" w:firstLineChars="200"/>
        <w:jc w:val="both"/>
        <w:rPr>
          <w:kern w:val="0"/>
          <w:sz w:val="24"/>
          <w:szCs w:val="24"/>
        </w:rPr>
      </w:pPr>
      <m:oMathPara>
        <m:oMath>
          <m:r>
            <m:rPr/>
            <w:rPr>
              <w:rFonts w:ascii="Cambria Math" w:hAnsi="Cambria Math" w:cs="Segoe UI"/>
              <w:color w:val="404040"/>
              <w:shd w:val="clear" w:color="auto" w:fill="FFFFFF"/>
            </w:rPr>
            <m:t>v=</m:t>
          </m:r>
          <m:rad>
            <m:radPr>
              <m:degHide m:val="1"/>
              <m:ctrlPr>
                <w:rPr>
                  <w:rFonts w:ascii="Cambria Math" w:hAnsi="Cambria Math" w:cs="Segoe UI"/>
                  <w:color w:val="404040"/>
                  <w:shd w:val="clear" w:color="auto" w:fill="FFFFFF"/>
                </w:rPr>
              </m:ctrlPr>
            </m:radPr>
            <m:deg>
              <m:ctrlPr>
                <w:rPr>
                  <w:rFonts w:ascii="Cambria Math" w:hAnsi="Cambria Math" w:cs="Segoe UI"/>
                  <w:i/>
                  <w:color w:val="404040"/>
                  <w:shd w:val="clear" w:color="auto" w:fill="FFFFFF"/>
                </w:rPr>
              </m:ctrlPr>
            </m:deg>
            <m:e>
              <m:r>
                <m:rPr/>
                <w:rPr>
                  <w:rFonts w:ascii="Cambria Math" w:hAnsi="Cambria Math" w:cs="Segoe UI"/>
                  <w:color w:val="404040"/>
                  <w:shd w:val="clear" w:color="auto" w:fill="FFFFFF"/>
                </w:rPr>
                <m:t>2D</m:t>
              </m:r>
              <m:sSub>
                <m:sSubPr>
                  <m:ctrlPr>
                    <w:rPr>
                      <w:rFonts w:ascii="Cambria Math" w:hAnsi="Cambria Math" w:cs="Segoe UI"/>
                      <w:i/>
                      <w:color w:val="404040"/>
                      <w:shd w:val="clear" w:color="auto" w:fill="FFFFFF"/>
                    </w:rPr>
                  </m:ctrlPr>
                </m:sSubPr>
                <m:e>
                  <m:r>
                    <m:rPr/>
                    <w:rPr>
                      <w:rFonts w:ascii="Cambria Math" w:hAnsi="Cambria Math" w:cs="Segoe UI"/>
                      <w:color w:val="404040"/>
                      <w:shd w:val="clear" w:color="auto" w:fill="FFFFFF"/>
                    </w:rPr>
                    <m:t>R</m:t>
                  </m:r>
                  <m:ctrlPr>
                    <w:rPr>
                      <w:rFonts w:ascii="Cambria Math" w:hAnsi="Cambria Math" w:cs="Segoe UI"/>
                      <w:i/>
                      <w:color w:val="404040"/>
                      <w:shd w:val="clear" w:color="auto" w:fill="FFFFFF"/>
                    </w:rPr>
                  </m:ctrlPr>
                </m:e>
                <m:sub>
                  <m:r>
                    <m:rPr/>
                    <w:rPr>
                      <w:rFonts w:ascii="Cambria Math" w:hAnsi="Cambria Math" w:cs="Segoe UI"/>
                      <w:color w:val="404040"/>
                      <w:shd w:val="clear" w:color="auto" w:fill="FFFFFF"/>
                    </w:rPr>
                    <m:t>s</m:t>
                  </m:r>
                  <m:ctrlPr>
                    <w:rPr>
                      <w:rFonts w:ascii="Cambria Math" w:hAnsi="Cambria Math" w:cs="Segoe UI"/>
                      <w:i/>
                      <w:color w:val="404040"/>
                      <w:shd w:val="clear" w:color="auto" w:fill="FFFFFF"/>
                    </w:rPr>
                  </m:ctrlPr>
                </m:sub>
              </m:sSub>
              <m:r>
                <m:rPr/>
                <w:rPr>
                  <w:rFonts w:ascii="Cambria Math" w:hAnsi="Cambria Math" w:cs="Segoe UI"/>
                  <w:color w:val="404040"/>
                  <w:shd w:val="clear" w:color="auto" w:fill="FFFFFF"/>
                </w:rPr>
                <m:t>T</m:t>
              </m:r>
              <m:r>
                <m:rPr>
                  <m:lit/>
                  <m:sty m:val="p"/>
                </m:rPr>
                <w:rPr>
                  <w:rFonts w:ascii="Cambria Math" w:hAnsi="Cambria Math" w:cs="Segoe UI"/>
                  <w:color w:val="404040"/>
                  <w:shd w:val="clear" w:color="auto" w:fill="FFFFFF"/>
                </w:rPr>
                <m:t>/</m:t>
              </m:r>
              <m:r>
                <m:rPr>
                  <m:sty m:val="p"/>
                </m:rPr>
                <w:rPr>
                  <w:rFonts w:ascii="Cambria Math" w:hAnsi="Cambria Math" w:cs="Segoe UI"/>
                  <w:color w:val="404040"/>
                  <w:shd w:val="clear" w:color="auto" w:fill="FFFFFF"/>
                </w:rPr>
                <m:t>p</m:t>
              </m:r>
              <m:ctrlPr>
                <w:rPr>
                  <w:rFonts w:ascii="Cambria Math" w:hAnsi="Cambria Math" w:cs="Segoe UI"/>
                  <w:color w:val="404040"/>
                  <w:shd w:val="clear" w:color="auto" w:fill="FFFFFF"/>
                </w:rPr>
              </m:ctrlPr>
            </m:e>
          </m:rad>
        </m:oMath>
      </m:oMathPara>
    </w:p>
    <w:p w14:paraId="6B856754">
      <w:pPr>
        <w:pStyle w:val="9"/>
        <w:spacing w:after="0"/>
        <w:jc w:val="both"/>
        <w:rPr>
          <w:kern w:val="0"/>
          <w:sz w:val="24"/>
          <w:szCs w:val="24"/>
        </w:rPr>
      </w:pPr>
      <w:r>
        <w:rPr>
          <w:kern w:val="0"/>
          <w:position w:val="1"/>
          <w:sz w:val="24"/>
          <w:szCs w:val="24"/>
        </w:rPr>
        <w:t>其中</w:t>
      </w:r>
      <w:r>
        <w:rPr>
          <w:rFonts w:hint="eastAsia"/>
          <w:kern w:val="0"/>
          <w:position w:val="1"/>
          <w:sz w:val="24"/>
          <w:szCs w:val="24"/>
        </w:rPr>
        <w:t>，</w:t>
      </w:r>
      <w:r>
        <w:rPr>
          <w:i/>
          <w:kern w:val="0"/>
          <w:position w:val="1"/>
          <w:sz w:val="24"/>
          <w:szCs w:val="24"/>
        </w:rPr>
        <w:t>D</w:t>
      </w:r>
      <w:r>
        <w:rPr>
          <w:kern w:val="0"/>
          <w:position w:val="1"/>
          <w:sz w:val="24"/>
          <w:szCs w:val="24"/>
        </w:rPr>
        <w:t>表示总压和静压之差，</w:t>
      </w:r>
      <w:r>
        <w:rPr>
          <w:i/>
          <w:kern w:val="0"/>
          <w:position w:val="1"/>
          <w:sz w:val="24"/>
          <w:szCs w:val="24"/>
        </w:rPr>
        <w:t>p</w:t>
      </w:r>
      <w:r>
        <w:rPr>
          <w:kern w:val="0"/>
          <w:position w:val="1"/>
          <w:sz w:val="24"/>
          <w:szCs w:val="24"/>
        </w:rPr>
        <w:t>和</w:t>
      </w:r>
      <w:r>
        <w:rPr>
          <w:i/>
          <w:kern w:val="0"/>
          <w:position w:val="1"/>
          <w:sz w:val="24"/>
          <w:szCs w:val="24"/>
        </w:rPr>
        <w:t>T</w:t>
      </w:r>
      <w:r>
        <w:rPr>
          <w:rFonts w:hint="eastAsia"/>
          <w:kern w:val="0"/>
          <w:position w:val="1"/>
          <w:sz w:val="24"/>
          <w:szCs w:val="24"/>
        </w:rPr>
        <w:t>分别为</w:t>
      </w:r>
      <w:r>
        <w:rPr>
          <w:kern w:val="0"/>
          <w:position w:val="1"/>
          <w:sz w:val="24"/>
          <w:szCs w:val="24"/>
        </w:rPr>
        <w:t>气压和温度，</w:t>
      </w:r>
      <w:r>
        <w:rPr>
          <w:i/>
          <w:kern w:val="0"/>
          <w:position w:val="1"/>
          <w:sz w:val="24"/>
          <w:szCs w:val="24"/>
        </w:rPr>
        <w:t>R</w:t>
      </w:r>
      <w:r>
        <w:rPr>
          <w:i/>
          <w:kern w:val="0"/>
          <w:sz w:val="24"/>
          <w:szCs w:val="24"/>
          <w:vertAlign w:val="subscript"/>
        </w:rPr>
        <w:t>s</w:t>
      </w:r>
      <w:r>
        <w:rPr>
          <w:kern w:val="0"/>
          <w:position w:val="1"/>
          <w:sz w:val="24"/>
          <w:szCs w:val="24"/>
        </w:rPr>
        <w:t>为空气的比气体常数</w:t>
      </w:r>
      <w:r>
        <w:rPr>
          <w:i/>
          <w:kern w:val="0"/>
          <w:position w:val="1"/>
          <w:sz w:val="24"/>
          <w:szCs w:val="24"/>
        </w:rPr>
        <w:t>R</w:t>
      </w:r>
      <w:r>
        <w:rPr>
          <w:i/>
          <w:kern w:val="0"/>
          <w:sz w:val="24"/>
          <w:szCs w:val="24"/>
          <w:vertAlign w:val="subscript"/>
        </w:rPr>
        <w:t>s</w:t>
      </w:r>
      <w:r>
        <w:rPr>
          <w:spacing w:val="14"/>
          <w:kern w:val="0"/>
          <w:position w:val="1"/>
          <w:sz w:val="24"/>
          <w:szCs w:val="24"/>
        </w:rPr>
        <w:t xml:space="preserve"> = </w:t>
      </w:r>
      <w:r>
        <w:rPr>
          <w:kern w:val="0"/>
          <w:position w:val="1"/>
          <w:sz w:val="24"/>
          <w:szCs w:val="24"/>
        </w:rPr>
        <w:t>287.058</w:t>
      </w:r>
      <w:r>
        <w:rPr>
          <w:spacing w:val="19"/>
          <w:kern w:val="0"/>
          <w:position w:val="1"/>
          <w:sz w:val="24"/>
          <w:szCs w:val="24"/>
        </w:rPr>
        <w:t xml:space="preserve"> </w:t>
      </w:r>
      <w:r>
        <w:rPr>
          <w:kern w:val="0"/>
          <w:position w:val="1"/>
          <w:sz w:val="24"/>
          <w:szCs w:val="24"/>
        </w:rPr>
        <w:t>J</w:t>
      </w:r>
      <w:r>
        <w:rPr>
          <w:spacing w:val="19"/>
          <w:kern w:val="0"/>
          <w:position w:val="1"/>
          <w:sz w:val="24"/>
          <w:szCs w:val="24"/>
        </w:rPr>
        <w:t xml:space="preserve"> </w:t>
      </w:r>
      <w:r>
        <w:rPr>
          <w:kern w:val="0"/>
          <w:position w:val="1"/>
          <w:sz w:val="24"/>
          <w:szCs w:val="24"/>
        </w:rPr>
        <w:t>kg</w:t>
      </w:r>
      <w:r>
        <w:rPr>
          <w:kern w:val="0"/>
          <w:position w:val="1"/>
          <w:sz w:val="24"/>
          <w:szCs w:val="24"/>
          <w:vertAlign w:val="superscript"/>
        </w:rPr>
        <w:sym w:font="Symbol" w:char="F02D"/>
      </w:r>
      <w:r>
        <w:rPr>
          <w:kern w:val="0"/>
          <w:position w:val="1"/>
          <w:sz w:val="24"/>
          <w:szCs w:val="24"/>
          <w:vertAlign w:val="superscript"/>
        </w:rPr>
        <w:t>1</w:t>
      </w:r>
      <w:r>
        <w:rPr>
          <w:kern w:val="0"/>
          <w:position w:val="1"/>
          <w:sz w:val="24"/>
          <w:szCs w:val="24"/>
        </w:rPr>
        <w:t>K</w:t>
      </w:r>
      <w:r>
        <w:rPr>
          <w:kern w:val="0"/>
          <w:position w:val="1"/>
          <w:sz w:val="24"/>
          <w:szCs w:val="24"/>
          <w:vertAlign w:val="superscript"/>
        </w:rPr>
        <w:sym w:font="Symbol" w:char="F02D"/>
      </w:r>
      <w:r>
        <w:rPr>
          <w:kern w:val="0"/>
          <w:position w:val="1"/>
          <w:sz w:val="24"/>
          <w:szCs w:val="24"/>
          <w:vertAlign w:val="superscript"/>
        </w:rPr>
        <w:t>1</w:t>
      </w:r>
      <w:r>
        <w:rPr>
          <w:kern w:val="0"/>
          <w:position w:val="1"/>
          <w:sz w:val="24"/>
          <w:szCs w:val="24"/>
        </w:rPr>
        <w:t>。</w:t>
      </w:r>
      <w:r>
        <w:rPr>
          <w:spacing w:val="4"/>
          <w:kern w:val="0"/>
          <w:sz w:val="24"/>
          <w:szCs w:val="24"/>
        </w:rPr>
        <w:t>文献</w:t>
      </w:r>
      <w:r>
        <w:rPr>
          <w:kern w:val="0"/>
          <w:sz w:val="24"/>
          <w:szCs w:val="24"/>
        </w:rPr>
        <w:t xml:space="preserve"> [140</w:t>
      </w:r>
      <w:r>
        <w:rPr>
          <w:spacing w:val="16"/>
          <w:kern w:val="0"/>
          <w:sz w:val="24"/>
          <w:szCs w:val="24"/>
        </w:rPr>
        <w:t>]</w:t>
      </w:r>
      <w:r>
        <w:rPr>
          <w:kern w:val="0"/>
          <w:sz w:val="24"/>
          <w:szCs w:val="24"/>
        </w:rPr>
        <w:t xml:space="preserve"> </w:t>
      </w:r>
      <w:r>
        <w:rPr>
          <w:rFonts w:hint="eastAsia"/>
          <w:kern w:val="0"/>
          <w:sz w:val="24"/>
          <w:szCs w:val="24"/>
        </w:rPr>
        <w:t>使用</w:t>
      </w:r>
      <w:r>
        <w:rPr>
          <w:spacing w:val="3"/>
          <w:kern w:val="0"/>
          <w:sz w:val="24"/>
          <w:szCs w:val="24"/>
        </w:rPr>
        <w:t>文献</w:t>
      </w:r>
      <w:r>
        <w:rPr>
          <w:kern w:val="0"/>
          <w:sz w:val="24"/>
          <w:szCs w:val="24"/>
        </w:rPr>
        <w:t>[104</w:t>
      </w:r>
      <w:r>
        <w:rPr>
          <w:spacing w:val="16"/>
          <w:kern w:val="0"/>
          <w:sz w:val="24"/>
          <w:szCs w:val="24"/>
        </w:rPr>
        <w:t>]</w:t>
      </w:r>
      <w:r>
        <w:rPr>
          <w:kern w:val="0"/>
          <w:sz w:val="24"/>
          <w:szCs w:val="24"/>
        </w:rPr>
        <w:t>的数据对本例进行了讨论：</w:t>
      </w:r>
      <w:r>
        <w:rPr>
          <w:i/>
          <w:kern w:val="0"/>
          <w:sz w:val="24"/>
          <w:szCs w:val="24"/>
        </w:rPr>
        <w:t>D</w:t>
      </w:r>
      <w:r>
        <w:rPr>
          <w:i/>
          <w:spacing w:val="-7"/>
          <w:kern w:val="0"/>
          <w:sz w:val="24"/>
          <w:szCs w:val="24"/>
        </w:rPr>
        <w:t xml:space="preserve"> </w:t>
      </w:r>
      <w:r>
        <w:rPr>
          <w:spacing w:val="-4"/>
          <w:kern w:val="0"/>
          <w:sz w:val="24"/>
          <w:szCs w:val="24"/>
        </w:rPr>
        <w:t xml:space="preserve">= </w:t>
      </w:r>
      <w:r>
        <w:rPr>
          <w:kern w:val="0"/>
          <w:sz w:val="24"/>
          <w:szCs w:val="24"/>
        </w:rPr>
        <w:t>1.993</w:t>
      </w:r>
      <w:r>
        <w:rPr>
          <w:spacing w:val="-5"/>
          <w:kern w:val="0"/>
          <w:sz w:val="24"/>
          <w:szCs w:val="24"/>
        </w:rPr>
        <w:t xml:space="preserve"> </w:t>
      </w:r>
      <w:r>
        <w:rPr>
          <w:kern w:val="0"/>
          <w:sz w:val="24"/>
          <w:szCs w:val="24"/>
        </w:rPr>
        <w:t>kPa，</w:t>
      </w:r>
      <w:r>
        <w:rPr>
          <w:i/>
          <w:kern w:val="0"/>
          <w:sz w:val="24"/>
          <w:szCs w:val="24"/>
        </w:rPr>
        <w:t>p</w:t>
      </w:r>
      <w:r>
        <w:rPr>
          <w:i/>
          <w:spacing w:val="-6"/>
          <w:kern w:val="0"/>
          <w:sz w:val="24"/>
          <w:szCs w:val="24"/>
        </w:rPr>
        <w:t xml:space="preserve"> </w:t>
      </w:r>
      <w:r>
        <w:rPr>
          <w:spacing w:val="-3"/>
          <w:kern w:val="0"/>
          <w:sz w:val="24"/>
          <w:szCs w:val="24"/>
        </w:rPr>
        <w:t xml:space="preserve">= </w:t>
      </w:r>
      <w:r>
        <w:rPr>
          <w:kern w:val="0"/>
          <w:sz w:val="24"/>
          <w:szCs w:val="24"/>
        </w:rPr>
        <w:t>101.4</w:t>
      </w:r>
      <w:r>
        <w:rPr>
          <w:spacing w:val="-7"/>
          <w:kern w:val="0"/>
          <w:sz w:val="24"/>
          <w:szCs w:val="24"/>
        </w:rPr>
        <w:t xml:space="preserve"> </w:t>
      </w:r>
      <w:r>
        <w:rPr>
          <w:kern w:val="0"/>
          <w:sz w:val="24"/>
          <w:szCs w:val="24"/>
        </w:rPr>
        <w:t>kPa，</w:t>
      </w:r>
      <w:r>
        <w:rPr>
          <w:i/>
          <w:kern w:val="0"/>
          <w:sz w:val="24"/>
          <w:szCs w:val="24"/>
        </w:rPr>
        <w:t>T</w:t>
      </w:r>
      <w:r>
        <w:rPr>
          <w:i/>
          <w:spacing w:val="-7"/>
          <w:kern w:val="0"/>
          <w:sz w:val="24"/>
          <w:szCs w:val="24"/>
        </w:rPr>
        <w:t xml:space="preserve"> </w:t>
      </w:r>
      <w:r>
        <w:rPr>
          <w:spacing w:val="-4"/>
          <w:kern w:val="0"/>
          <w:sz w:val="24"/>
          <w:szCs w:val="24"/>
        </w:rPr>
        <w:t xml:space="preserve">= </w:t>
      </w:r>
      <w:r>
        <w:rPr>
          <w:kern w:val="0"/>
          <w:sz w:val="24"/>
          <w:szCs w:val="24"/>
        </w:rPr>
        <w:t>292.8 K，</w:t>
      </w:r>
      <w:r>
        <w:rPr>
          <w:rFonts w:hint="eastAsia"/>
          <w:kern w:val="0"/>
          <w:sz w:val="24"/>
          <w:szCs w:val="24"/>
        </w:rPr>
        <w:t>其</w:t>
      </w:r>
      <w:r>
        <w:rPr>
          <w:kern w:val="0"/>
          <w:sz w:val="24"/>
          <w:szCs w:val="24"/>
        </w:rPr>
        <w:t>相关</w:t>
      </w:r>
      <w:r>
        <w:rPr>
          <w:rFonts w:hint="eastAsia"/>
          <w:kern w:val="0"/>
          <w:sz w:val="24"/>
          <w:szCs w:val="24"/>
        </w:rPr>
        <w:t>的</w:t>
      </w:r>
      <w:r>
        <w:rPr>
          <w:kern w:val="0"/>
          <w:sz w:val="24"/>
          <w:szCs w:val="24"/>
        </w:rPr>
        <w:t>标准不确定度分别</w:t>
      </w:r>
      <w:r>
        <w:rPr>
          <w:rFonts w:hint="eastAsia"/>
          <w:kern w:val="0"/>
          <w:sz w:val="24"/>
          <w:szCs w:val="24"/>
        </w:rPr>
        <w:t>为</w:t>
      </w:r>
      <w:r>
        <w:rPr>
          <w:i/>
          <w:kern w:val="0"/>
          <w:sz w:val="24"/>
          <w:szCs w:val="24"/>
        </w:rPr>
        <w:t>u</w:t>
      </w:r>
      <w:r>
        <w:rPr>
          <w:kern w:val="0"/>
          <w:sz w:val="24"/>
          <w:szCs w:val="24"/>
        </w:rPr>
        <w:t>(</w:t>
      </w:r>
      <w:r>
        <w:rPr>
          <w:i/>
          <w:kern w:val="0"/>
          <w:sz w:val="24"/>
          <w:szCs w:val="24"/>
        </w:rPr>
        <w:t>D</w:t>
      </w:r>
      <w:r>
        <w:rPr>
          <w:spacing w:val="9"/>
          <w:kern w:val="0"/>
          <w:sz w:val="24"/>
          <w:szCs w:val="24"/>
        </w:rPr>
        <w:t xml:space="preserve">) = </w:t>
      </w:r>
      <w:r>
        <w:rPr>
          <w:kern w:val="0"/>
          <w:sz w:val="24"/>
          <w:szCs w:val="24"/>
        </w:rPr>
        <w:t>0.012</w:t>
      </w:r>
      <w:r>
        <w:rPr>
          <w:spacing w:val="13"/>
          <w:kern w:val="0"/>
          <w:sz w:val="24"/>
          <w:szCs w:val="24"/>
        </w:rPr>
        <w:t xml:space="preserve"> </w:t>
      </w:r>
      <w:r>
        <w:rPr>
          <w:kern w:val="0"/>
          <w:sz w:val="24"/>
          <w:szCs w:val="24"/>
        </w:rPr>
        <w:t>5</w:t>
      </w:r>
      <w:r>
        <w:rPr>
          <w:spacing w:val="13"/>
          <w:kern w:val="0"/>
          <w:sz w:val="24"/>
          <w:szCs w:val="24"/>
        </w:rPr>
        <w:t xml:space="preserve"> </w:t>
      </w:r>
      <w:r>
        <w:rPr>
          <w:kern w:val="0"/>
          <w:sz w:val="24"/>
          <w:szCs w:val="24"/>
        </w:rPr>
        <w:t>kPa，</w:t>
      </w:r>
      <w:r>
        <w:rPr>
          <w:i/>
          <w:kern w:val="0"/>
          <w:sz w:val="24"/>
          <w:szCs w:val="24"/>
        </w:rPr>
        <w:t>u</w:t>
      </w:r>
      <w:r>
        <w:rPr>
          <w:kern w:val="0"/>
          <w:sz w:val="24"/>
          <w:szCs w:val="24"/>
        </w:rPr>
        <w:t>(</w:t>
      </w:r>
      <w:r>
        <w:rPr>
          <w:i/>
          <w:kern w:val="0"/>
          <w:sz w:val="24"/>
          <w:szCs w:val="24"/>
        </w:rPr>
        <w:t>p</w:t>
      </w:r>
      <w:r>
        <w:rPr>
          <w:spacing w:val="8"/>
          <w:kern w:val="0"/>
          <w:sz w:val="24"/>
          <w:szCs w:val="24"/>
        </w:rPr>
        <w:t xml:space="preserve">) = </w:t>
      </w:r>
      <w:r>
        <w:rPr>
          <w:kern w:val="0"/>
          <w:sz w:val="24"/>
          <w:szCs w:val="24"/>
        </w:rPr>
        <w:t>1.05</w:t>
      </w:r>
      <w:r>
        <w:rPr>
          <w:spacing w:val="10"/>
          <w:kern w:val="0"/>
          <w:sz w:val="24"/>
          <w:szCs w:val="24"/>
        </w:rPr>
        <w:t xml:space="preserve"> </w:t>
      </w:r>
      <w:r>
        <w:rPr>
          <w:kern w:val="0"/>
          <w:sz w:val="24"/>
          <w:szCs w:val="24"/>
        </w:rPr>
        <w:t>kPa，</w:t>
      </w:r>
      <w:r>
        <w:rPr>
          <w:i/>
          <w:kern w:val="0"/>
          <w:sz w:val="24"/>
          <w:szCs w:val="24"/>
        </w:rPr>
        <w:t>u</w:t>
      </w:r>
      <w:r>
        <w:rPr>
          <w:kern w:val="0"/>
          <w:sz w:val="24"/>
          <w:szCs w:val="24"/>
        </w:rPr>
        <w:t>(</w:t>
      </w:r>
      <w:r>
        <w:rPr>
          <w:i/>
          <w:kern w:val="0"/>
          <w:sz w:val="24"/>
          <w:szCs w:val="24"/>
        </w:rPr>
        <w:t>T</w:t>
      </w:r>
      <w:r>
        <w:rPr>
          <w:i/>
          <w:spacing w:val="13"/>
          <w:kern w:val="0"/>
          <w:sz w:val="24"/>
          <w:szCs w:val="24"/>
        </w:rPr>
        <w:t xml:space="preserve"> </w:t>
      </w:r>
      <w:r>
        <w:rPr>
          <w:spacing w:val="6"/>
          <w:kern w:val="0"/>
          <w:sz w:val="24"/>
          <w:szCs w:val="24"/>
        </w:rPr>
        <w:t xml:space="preserve">)= </w:t>
      </w:r>
      <w:r>
        <w:rPr>
          <w:kern w:val="0"/>
          <w:sz w:val="24"/>
          <w:szCs w:val="24"/>
        </w:rPr>
        <w:t>0.11</w:t>
      </w:r>
      <w:r>
        <w:rPr>
          <w:spacing w:val="13"/>
          <w:kern w:val="0"/>
          <w:sz w:val="24"/>
          <w:szCs w:val="24"/>
        </w:rPr>
        <w:t xml:space="preserve"> </w:t>
      </w:r>
      <w:r>
        <w:rPr>
          <w:kern w:val="0"/>
          <w:sz w:val="24"/>
          <w:szCs w:val="24"/>
        </w:rPr>
        <w:t>K</w:t>
      </w:r>
      <w:r>
        <w:rPr>
          <w:spacing w:val="81"/>
          <w:kern w:val="0"/>
          <w:sz w:val="24"/>
          <w:szCs w:val="24"/>
        </w:rPr>
        <w:t>。</w:t>
      </w:r>
      <w:r>
        <w:rPr>
          <w:kern w:val="0"/>
          <w:sz w:val="24"/>
          <w:szCs w:val="24"/>
        </w:rPr>
        <w:t>假设</w:t>
      </w:r>
      <w:r>
        <w:rPr>
          <w:i/>
          <w:kern w:val="0"/>
          <w:sz w:val="24"/>
          <w:szCs w:val="24"/>
        </w:rPr>
        <w:t>D</w:t>
      </w:r>
      <w:r>
        <w:rPr>
          <w:kern w:val="0"/>
          <w:sz w:val="24"/>
          <w:szCs w:val="24"/>
        </w:rPr>
        <w:t>的估计值是在重复性条件下进行</w:t>
      </w:r>
      <w:r>
        <w:rPr>
          <w:rFonts w:hint="eastAsia"/>
          <w:kern w:val="0"/>
          <w:sz w:val="24"/>
          <w:szCs w:val="24"/>
        </w:rPr>
        <w:t>的</w:t>
      </w:r>
      <w:r>
        <w:rPr>
          <w:kern w:val="0"/>
          <w:sz w:val="24"/>
          <w:szCs w:val="24"/>
        </w:rPr>
        <w:t xml:space="preserve">5次测定的平均值： </w:t>
      </w:r>
    </w:p>
    <w:p w14:paraId="77D9FD4B">
      <w:pPr>
        <w:pStyle w:val="9"/>
        <w:tabs>
          <w:tab w:val="left" w:pos="2205"/>
          <w:tab w:val="left" w:pos="2513"/>
          <w:tab w:val="left" w:pos="4734"/>
          <w:tab w:val="left" w:pos="5998"/>
        </w:tabs>
        <w:spacing w:after="0"/>
        <w:ind w:firstLine="480" w:firstLineChars="200"/>
        <w:jc w:val="both"/>
        <w:rPr>
          <w:kern w:val="0"/>
          <w:sz w:val="24"/>
          <w:szCs w:val="24"/>
        </w:rPr>
      </w:pPr>
      <w:r>
        <w:rPr>
          <w:kern w:val="0"/>
          <w:sz w:val="24"/>
          <w:szCs w:val="24"/>
        </w:rPr>
        <w:t>1.975</w:t>
      </w:r>
      <w:r>
        <w:rPr>
          <w:spacing w:val="-11"/>
          <w:kern w:val="0"/>
          <w:sz w:val="24"/>
          <w:szCs w:val="24"/>
        </w:rPr>
        <w:t xml:space="preserve"> </w:t>
      </w:r>
      <w:r>
        <w:rPr>
          <w:kern w:val="0"/>
          <w:sz w:val="24"/>
          <w:szCs w:val="24"/>
        </w:rPr>
        <w:t>kPa,</w:t>
      </w:r>
      <w:r>
        <w:rPr>
          <w:rFonts w:hint="eastAsia"/>
          <w:kern w:val="0"/>
          <w:sz w:val="24"/>
          <w:szCs w:val="24"/>
        </w:rPr>
        <w:t xml:space="preserve">  </w:t>
      </w:r>
      <w:r>
        <w:rPr>
          <w:kern w:val="0"/>
          <w:sz w:val="24"/>
          <w:szCs w:val="24"/>
        </w:rPr>
        <w:t>2.039</w:t>
      </w:r>
      <w:r>
        <w:rPr>
          <w:spacing w:val="-10"/>
          <w:kern w:val="0"/>
          <w:sz w:val="24"/>
          <w:szCs w:val="24"/>
        </w:rPr>
        <w:t xml:space="preserve"> </w:t>
      </w:r>
      <w:r>
        <w:rPr>
          <w:kern w:val="0"/>
          <w:sz w:val="24"/>
          <w:szCs w:val="24"/>
        </w:rPr>
        <w:t>kPa,</w:t>
      </w:r>
      <w:r>
        <w:rPr>
          <w:rFonts w:hint="eastAsia"/>
          <w:kern w:val="0"/>
          <w:sz w:val="24"/>
          <w:szCs w:val="24"/>
        </w:rPr>
        <w:t xml:space="preserve">  </w:t>
      </w:r>
      <w:r>
        <w:rPr>
          <w:kern w:val="0"/>
          <w:sz w:val="24"/>
          <w:szCs w:val="24"/>
        </w:rPr>
        <w:t>1.972</w:t>
      </w:r>
      <w:r>
        <w:rPr>
          <w:spacing w:val="-11"/>
          <w:kern w:val="0"/>
          <w:sz w:val="24"/>
          <w:szCs w:val="24"/>
        </w:rPr>
        <w:t xml:space="preserve"> </w:t>
      </w:r>
      <w:r>
        <w:rPr>
          <w:kern w:val="0"/>
          <w:sz w:val="24"/>
          <w:szCs w:val="24"/>
        </w:rPr>
        <w:t>kPa,</w:t>
      </w:r>
      <w:r>
        <w:rPr>
          <w:rFonts w:hint="eastAsia"/>
          <w:kern w:val="0"/>
          <w:sz w:val="24"/>
          <w:szCs w:val="24"/>
        </w:rPr>
        <w:t xml:space="preserve">  </w:t>
      </w:r>
      <w:r>
        <w:rPr>
          <w:kern w:val="0"/>
          <w:sz w:val="24"/>
          <w:szCs w:val="24"/>
        </w:rPr>
        <w:t>1.979</w:t>
      </w:r>
      <w:r>
        <w:rPr>
          <w:spacing w:val="-10"/>
          <w:kern w:val="0"/>
          <w:sz w:val="24"/>
          <w:szCs w:val="24"/>
        </w:rPr>
        <w:t xml:space="preserve"> </w:t>
      </w:r>
      <w:r>
        <w:rPr>
          <w:kern w:val="0"/>
          <w:sz w:val="24"/>
          <w:szCs w:val="24"/>
        </w:rPr>
        <w:t>kPa,</w:t>
      </w:r>
      <w:r>
        <w:rPr>
          <w:rFonts w:hint="eastAsia"/>
          <w:kern w:val="0"/>
          <w:sz w:val="24"/>
          <w:szCs w:val="24"/>
        </w:rPr>
        <w:t xml:space="preserve">  </w:t>
      </w:r>
      <w:r>
        <w:rPr>
          <w:kern w:val="0"/>
          <w:sz w:val="24"/>
          <w:szCs w:val="24"/>
        </w:rPr>
        <w:t>2.000</w:t>
      </w:r>
      <w:r>
        <w:rPr>
          <w:spacing w:val="-12"/>
          <w:kern w:val="0"/>
          <w:sz w:val="24"/>
          <w:szCs w:val="24"/>
        </w:rPr>
        <w:t xml:space="preserve"> </w:t>
      </w:r>
      <w:r>
        <w:rPr>
          <w:kern w:val="0"/>
          <w:sz w:val="24"/>
          <w:szCs w:val="24"/>
        </w:rPr>
        <w:t>kPa</w:t>
      </w:r>
    </w:p>
    <w:p w14:paraId="00D72926">
      <w:pPr>
        <w:pStyle w:val="9"/>
        <w:spacing w:after="0"/>
        <w:ind w:firstLine="480" w:firstLineChars="200"/>
        <w:jc w:val="both"/>
        <w:rPr>
          <w:kern w:val="0"/>
          <w:sz w:val="24"/>
          <w:szCs w:val="24"/>
        </w:rPr>
      </w:pPr>
      <w:r>
        <w:rPr>
          <w:kern w:val="0"/>
          <w:sz w:val="24"/>
          <w:szCs w:val="24"/>
        </w:rPr>
        <w:t>长期的测量经验</w:t>
      </w:r>
      <w:r>
        <w:rPr>
          <w:rFonts w:hint="eastAsia"/>
          <w:kern w:val="0"/>
          <w:sz w:val="24"/>
          <w:szCs w:val="24"/>
        </w:rPr>
        <w:t>表明，</w:t>
      </w:r>
      <w:r>
        <w:rPr>
          <w:i/>
          <w:kern w:val="0"/>
          <w:sz w:val="24"/>
          <w:szCs w:val="24"/>
        </w:rPr>
        <w:t>D</w:t>
      </w:r>
      <w:r>
        <w:rPr>
          <w:kern w:val="0"/>
          <w:sz w:val="24"/>
          <w:szCs w:val="24"/>
        </w:rPr>
        <w:t>估计值</w:t>
      </w:r>
      <w:r>
        <w:rPr>
          <w:rFonts w:hint="eastAsia"/>
          <w:kern w:val="0"/>
          <w:sz w:val="24"/>
          <w:szCs w:val="24"/>
        </w:rPr>
        <w:t>相关</w:t>
      </w:r>
      <w:r>
        <w:rPr>
          <w:kern w:val="0"/>
          <w:sz w:val="24"/>
          <w:szCs w:val="24"/>
        </w:rPr>
        <w:t>的标准不确定度为0.03 kPa。</w:t>
      </w:r>
      <w:r>
        <w:rPr>
          <w:rFonts w:hint="eastAsia"/>
          <w:kern w:val="0"/>
          <w:sz w:val="24"/>
          <w:szCs w:val="24"/>
        </w:rPr>
        <w:t>还假</w:t>
      </w:r>
      <w:r>
        <w:rPr>
          <w:kern w:val="0"/>
          <w:sz w:val="24"/>
          <w:szCs w:val="24"/>
        </w:rPr>
        <w:t>设关</w:t>
      </w:r>
      <w:r>
        <w:rPr>
          <w:rFonts w:hint="eastAsia"/>
          <w:kern w:val="0"/>
          <w:sz w:val="24"/>
          <w:szCs w:val="24"/>
        </w:rPr>
        <w:t>于</w:t>
      </w:r>
      <w:r>
        <w:rPr>
          <w:i/>
          <w:kern w:val="0"/>
          <w:sz w:val="24"/>
          <w:szCs w:val="24"/>
        </w:rPr>
        <w:t>v</w:t>
      </w:r>
      <w:r>
        <w:rPr>
          <w:kern w:val="0"/>
          <w:sz w:val="24"/>
          <w:szCs w:val="24"/>
        </w:rPr>
        <w:t>的先验知识</w:t>
      </w:r>
      <w:r>
        <w:rPr>
          <w:rFonts w:hint="eastAsia"/>
          <w:kern w:val="0"/>
          <w:sz w:val="24"/>
          <w:szCs w:val="24"/>
        </w:rPr>
        <w:t>由</w:t>
      </w:r>
      <w:r>
        <w:rPr>
          <w:kern w:val="0"/>
          <w:sz w:val="24"/>
          <w:szCs w:val="24"/>
        </w:rPr>
        <w:t>均值为55</w:t>
      </w:r>
      <w:r>
        <w:rPr>
          <w:spacing w:val="2"/>
          <w:kern w:val="0"/>
          <w:sz w:val="24"/>
          <w:szCs w:val="24"/>
        </w:rPr>
        <w:t xml:space="preserve"> </w:t>
      </w:r>
      <w:r>
        <w:rPr>
          <w:kern w:val="0"/>
          <w:sz w:val="24"/>
          <w:szCs w:val="24"/>
        </w:rPr>
        <w:t>m</w:t>
      </w:r>
      <w:r>
        <w:rPr>
          <w:spacing w:val="2"/>
          <w:kern w:val="0"/>
          <w:sz w:val="24"/>
          <w:szCs w:val="24"/>
        </w:rPr>
        <w:t xml:space="preserve"> </w:t>
      </w:r>
      <w:r>
        <w:rPr>
          <w:kern w:val="0"/>
          <w:sz w:val="24"/>
          <w:szCs w:val="24"/>
        </w:rPr>
        <w:t>s</w:t>
      </w:r>
      <w:r>
        <w:rPr>
          <w:kern w:val="0"/>
          <w:position w:val="1"/>
          <w:sz w:val="24"/>
          <w:szCs w:val="24"/>
          <w:vertAlign w:val="superscript"/>
        </w:rPr>
        <w:sym w:font="Symbol" w:char="F02D"/>
      </w:r>
      <w:r>
        <w:rPr>
          <w:kern w:val="0"/>
          <w:position w:val="1"/>
          <w:sz w:val="24"/>
          <w:szCs w:val="24"/>
          <w:vertAlign w:val="superscript"/>
        </w:rPr>
        <w:t>1</w:t>
      </w:r>
      <w:r>
        <w:rPr>
          <w:kern w:val="0"/>
          <w:sz w:val="24"/>
          <w:szCs w:val="24"/>
        </w:rPr>
        <w:t xml:space="preserve">、标准偏差为10 </w:t>
      </w:r>
      <w:r>
        <w:rPr>
          <w:spacing w:val="-40"/>
          <w:kern w:val="0"/>
          <w:sz w:val="24"/>
          <w:szCs w:val="24"/>
        </w:rPr>
        <w:t xml:space="preserve"> </w:t>
      </w:r>
      <w:r>
        <w:rPr>
          <w:kern w:val="0"/>
          <w:sz w:val="24"/>
          <w:szCs w:val="24"/>
        </w:rPr>
        <w:t>m</w:t>
      </w:r>
      <w:r>
        <w:rPr>
          <w:spacing w:val="-1"/>
          <w:kern w:val="0"/>
          <w:sz w:val="24"/>
          <w:szCs w:val="24"/>
        </w:rPr>
        <w:t xml:space="preserve"> </w:t>
      </w:r>
      <w:r>
        <w:rPr>
          <w:kern w:val="0"/>
          <w:sz w:val="24"/>
          <w:szCs w:val="24"/>
        </w:rPr>
        <w:t>s</w:t>
      </w:r>
      <w:r>
        <w:rPr>
          <w:kern w:val="0"/>
          <w:position w:val="1"/>
          <w:sz w:val="24"/>
          <w:szCs w:val="24"/>
          <w:vertAlign w:val="superscript"/>
        </w:rPr>
        <w:sym w:font="Symbol" w:char="F02D"/>
      </w:r>
      <w:r>
        <w:rPr>
          <w:kern w:val="0"/>
          <w:position w:val="1"/>
          <w:sz w:val="24"/>
          <w:szCs w:val="24"/>
          <w:vertAlign w:val="superscript"/>
        </w:rPr>
        <w:t>1</w:t>
      </w:r>
      <w:r>
        <w:rPr>
          <w:kern w:val="0"/>
          <w:sz w:val="24"/>
          <w:szCs w:val="24"/>
        </w:rPr>
        <w:t>的正态分布表示</w:t>
      </w:r>
      <w:r>
        <w:rPr>
          <w:spacing w:val="3"/>
          <w:kern w:val="0"/>
          <w:sz w:val="24"/>
          <w:szCs w:val="24"/>
        </w:rPr>
        <w:t>。通过</w:t>
      </w:r>
      <w:r>
        <w:rPr>
          <w:rFonts w:hint="eastAsia"/>
          <w:kern w:val="0"/>
          <w:sz w:val="24"/>
          <w:szCs w:val="24"/>
        </w:rPr>
        <w:t>“反转</w:t>
      </w:r>
      <w:r>
        <w:rPr>
          <w:rFonts w:hint="eastAsia"/>
          <w:spacing w:val="3"/>
          <w:kern w:val="0"/>
          <w:sz w:val="24"/>
          <w:szCs w:val="24"/>
        </w:rPr>
        <w:t>”</w:t>
      </w:r>
      <w:r>
        <w:rPr>
          <w:kern w:val="0"/>
          <w:sz w:val="24"/>
          <w:szCs w:val="24"/>
        </w:rPr>
        <w:t>测量方程</w:t>
      </w:r>
      <w:r>
        <w:rPr>
          <w:rFonts w:hint="eastAsia"/>
          <w:kern w:val="0"/>
          <w:sz w:val="24"/>
          <w:szCs w:val="24"/>
        </w:rPr>
        <w:t>并将其</w:t>
      </w:r>
      <w:r>
        <w:rPr>
          <w:rFonts w:hint="eastAsia"/>
          <w:spacing w:val="3"/>
          <w:kern w:val="0"/>
          <w:sz w:val="24"/>
          <w:szCs w:val="24"/>
        </w:rPr>
        <w:t>重写</w:t>
      </w:r>
      <w:r>
        <w:rPr>
          <w:spacing w:val="-2"/>
          <w:kern w:val="0"/>
          <w:sz w:val="24"/>
          <w:szCs w:val="24"/>
        </w:rPr>
        <w:t>为统计模型</w:t>
      </w:r>
      <w:r>
        <w:rPr>
          <w:rFonts w:hint="eastAsia"/>
          <w:spacing w:val="-2"/>
          <w:kern w:val="0"/>
          <w:sz w:val="24"/>
          <w:szCs w:val="24"/>
        </w:rPr>
        <w:t>来</w:t>
      </w:r>
      <w:r>
        <w:rPr>
          <w:rFonts w:hint="eastAsia"/>
          <w:kern w:val="0"/>
          <w:sz w:val="24"/>
          <w:szCs w:val="24"/>
        </w:rPr>
        <w:t>定义</w:t>
      </w:r>
      <w:r>
        <w:rPr>
          <w:kern w:val="0"/>
          <w:sz w:val="24"/>
          <w:szCs w:val="24"/>
        </w:rPr>
        <w:t>贝叶斯模型</w:t>
      </w:r>
      <w:r>
        <w:rPr>
          <w:spacing w:val="-2"/>
          <w:kern w:val="0"/>
          <w:sz w:val="24"/>
          <w:szCs w:val="24"/>
        </w:rPr>
        <w:t>（参见[69]）：</w:t>
      </w:r>
      <w:r>
        <w:rPr>
          <w:i/>
          <w:spacing w:val="-2"/>
          <w:kern w:val="0"/>
          <w:sz w:val="24"/>
          <w:szCs w:val="24"/>
        </w:rPr>
        <w:t>D</w:t>
      </w:r>
      <w:r>
        <w:rPr>
          <w:spacing w:val="-1"/>
          <w:kern w:val="0"/>
          <w:sz w:val="24"/>
          <w:szCs w:val="24"/>
        </w:rPr>
        <w:t>的测定值现视为均值为</w:t>
      </w:r>
      <w:r>
        <w:rPr>
          <w:i/>
          <w:kern w:val="0"/>
          <w:position w:val="1"/>
          <w:sz w:val="24"/>
          <w:szCs w:val="24"/>
        </w:rPr>
        <w:t>pv</w:t>
      </w:r>
      <w:r>
        <w:rPr>
          <w:kern w:val="0"/>
          <w:position w:val="6"/>
          <w:sz w:val="24"/>
          <w:szCs w:val="24"/>
          <w:vertAlign w:val="superscript"/>
        </w:rPr>
        <w:t>2</w:t>
      </w:r>
      <w:r>
        <w:rPr>
          <w:i/>
          <w:kern w:val="0"/>
          <w:position w:val="1"/>
          <w:sz w:val="24"/>
          <w:szCs w:val="24"/>
        </w:rPr>
        <w:t>/</w:t>
      </w:r>
      <w:r>
        <w:rPr>
          <w:kern w:val="0"/>
          <w:position w:val="1"/>
          <w:sz w:val="24"/>
          <w:szCs w:val="24"/>
        </w:rPr>
        <w:t>(2</w:t>
      </w:r>
      <w:r>
        <w:rPr>
          <w:i/>
          <w:iCs/>
          <w:kern w:val="0"/>
          <w:position w:val="1"/>
          <w:sz w:val="24"/>
          <w:szCs w:val="24"/>
        </w:rPr>
        <w:t>R</w:t>
      </w:r>
      <w:r>
        <w:rPr>
          <w:i/>
          <w:iCs/>
          <w:kern w:val="0"/>
          <w:sz w:val="24"/>
          <w:szCs w:val="24"/>
          <w:vertAlign w:val="subscript"/>
        </w:rPr>
        <w:t>s</w:t>
      </w:r>
      <w:r>
        <w:rPr>
          <w:i/>
          <w:kern w:val="0"/>
          <w:position w:val="1"/>
          <w:sz w:val="24"/>
          <w:szCs w:val="24"/>
        </w:rPr>
        <w:t>T</w:t>
      </w:r>
      <w:r>
        <w:rPr>
          <w:kern w:val="0"/>
          <w:position w:val="1"/>
          <w:sz w:val="24"/>
          <w:szCs w:val="24"/>
        </w:rPr>
        <w:t>)、标准偏差为0.03</w:t>
      </w:r>
      <w:r>
        <w:rPr>
          <w:spacing w:val="32"/>
          <w:kern w:val="0"/>
          <w:position w:val="1"/>
          <w:sz w:val="24"/>
          <w:szCs w:val="24"/>
        </w:rPr>
        <w:t xml:space="preserve"> </w:t>
      </w:r>
      <w:r>
        <w:rPr>
          <w:kern w:val="0"/>
          <w:position w:val="1"/>
          <w:sz w:val="24"/>
          <w:szCs w:val="24"/>
        </w:rPr>
        <w:t>kPa</w:t>
      </w:r>
      <w:r>
        <w:rPr>
          <w:spacing w:val="-1"/>
          <w:kern w:val="0"/>
          <w:sz w:val="24"/>
          <w:szCs w:val="24"/>
        </w:rPr>
        <w:t>的正态分布的样本</w:t>
      </w:r>
      <w:r>
        <w:rPr>
          <w:rFonts w:hint="eastAsia"/>
          <w:spacing w:val="-1"/>
          <w:kern w:val="0"/>
          <w:sz w:val="24"/>
          <w:szCs w:val="24"/>
        </w:rPr>
        <w:t>，</w:t>
      </w:r>
      <w:r>
        <w:rPr>
          <w:kern w:val="0"/>
          <w:position w:val="1"/>
          <w:sz w:val="24"/>
          <w:szCs w:val="24"/>
        </w:rPr>
        <w:t>而</w:t>
      </w:r>
      <w:r>
        <w:rPr>
          <w:i/>
          <w:kern w:val="0"/>
          <w:position w:val="1"/>
          <w:sz w:val="24"/>
          <w:szCs w:val="24"/>
        </w:rPr>
        <w:t>R</w:t>
      </w:r>
      <w:r>
        <w:rPr>
          <w:i/>
          <w:kern w:val="0"/>
          <w:sz w:val="24"/>
          <w:szCs w:val="24"/>
          <w:vertAlign w:val="subscript"/>
        </w:rPr>
        <w:t>s</w:t>
      </w:r>
      <w:r>
        <w:rPr>
          <w:rFonts w:hint="eastAsia"/>
          <w:kern w:val="0"/>
          <w:position w:val="1"/>
          <w:sz w:val="24"/>
          <w:szCs w:val="24"/>
        </w:rPr>
        <w:t>则</w:t>
      </w:r>
      <w:r>
        <w:rPr>
          <w:kern w:val="0"/>
          <w:position w:val="1"/>
          <w:sz w:val="24"/>
          <w:szCs w:val="24"/>
        </w:rPr>
        <w:t>作为一个已知</w:t>
      </w:r>
      <w:r>
        <w:rPr>
          <w:rFonts w:hint="eastAsia"/>
          <w:kern w:val="0"/>
          <w:position w:val="1"/>
          <w:sz w:val="24"/>
          <w:szCs w:val="24"/>
        </w:rPr>
        <w:t>的</w:t>
      </w:r>
      <w:r>
        <w:rPr>
          <w:kern w:val="0"/>
          <w:position w:val="1"/>
          <w:sz w:val="24"/>
          <w:szCs w:val="24"/>
        </w:rPr>
        <w:t>常量来处理。赋予压力</w:t>
      </w:r>
      <w:r>
        <w:rPr>
          <w:i/>
          <w:kern w:val="0"/>
          <w:position w:val="1"/>
          <w:sz w:val="24"/>
          <w:szCs w:val="24"/>
        </w:rPr>
        <w:t>p</w:t>
      </w:r>
      <w:r>
        <w:rPr>
          <w:kern w:val="0"/>
          <w:position w:val="1"/>
          <w:sz w:val="24"/>
          <w:szCs w:val="24"/>
        </w:rPr>
        <w:t>和温度</w:t>
      </w:r>
      <w:r>
        <w:rPr>
          <w:i/>
          <w:kern w:val="0"/>
          <w:position w:val="1"/>
          <w:sz w:val="24"/>
          <w:szCs w:val="24"/>
        </w:rPr>
        <w:t>T</w:t>
      </w:r>
      <w:r>
        <w:rPr>
          <w:kern w:val="0"/>
          <w:position w:val="1"/>
          <w:sz w:val="24"/>
          <w:szCs w:val="24"/>
        </w:rPr>
        <w:t>的分布</w:t>
      </w:r>
      <w:r>
        <w:rPr>
          <w:rFonts w:hint="eastAsia"/>
          <w:kern w:val="0"/>
          <w:position w:val="1"/>
          <w:sz w:val="24"/>
          <w:szCs w:val="24"/>
        </w:rPr>
        <w:t>，其</w:t>
      </w:r>
      <w:r>
        <w:rPr>
          <w:kern w:val="0"/>
          <w:position w:val="1"/>
          <w:sz w:val="24"/>
          <w:szCs w:val="24"/>
        </w:rPr>
        <w:t>均值</w:t>
      </w:r>
      <w:r>
        <w:rPr>
          <w:kern w:val="0"/>
          <w:sz w:val="24"/>
          <w:szCs w:val="24"/>
        </w:rPr>
        <w:t>等于</w:t>
      </w:r>
      <w:r>
        <w:rPr>
          <w:rFonts w:hint="eastAsia"/>
          <w:kern w:val="0"/>
          <w:sz w:val="24"/>
          <w:szCs w:val="24"/>
        </w:rPr>
        <w:t>各自的</w:t>
      </w:r>
      <w:r>
        <w:rPr>
          <w:kern w:val="0"/>
          <w:sz w:val="24"/>
          <w:szCs w:val="24"/>
        </w:rPr>
        <w:t>测得值，标准偏差等于</w:t>
      </w:r>
      <w:r>
        <w:rPr>
          <w:rFonts w:hint="eastAsia"/>
          <w:kern w:val="0"/>
          <w:sz w:val="24"/>
          <w:szCs w:val="24"/>
        </w:rPr>
        <w:t>各自的</w:t>
      </w:r>
      <w:r>
        <w:rPr>
          <w:kern w:val="0"/>
          <w:sz w:val="24"/>
          <w:szCs w:val="24"/>
        </w:rPr>
        <w:t>标准不确定度，</w:t>
      </w:r>
      <w:r>
        <w:rPr>
          <w:rFonts w:hint="eastAsia"/>
          <w:kern w:val="0"/>
          <w:sz w:val="24"/>
          <w:szCs w:val="24"/>
        </w:rPr>
        <w:t>为</w:t>
      </w:r>
      <w:r>
        <w:rPr>
          <w:i/>
          <w:kern w:val="0"/>
          <w:sz w:val="24"/>
          <w:szCs w:val="24"/>
        </w:rPr>
        <w:t>p</w:t>
      </w:r>
      <w:r>
        <w:rPr>
          <w:rFonts w:hint="eastAsia"/>
          <w:kern w:val="0"/>
          <w:sz w:val="24"/>
          <w:szCs w:val="24"/>
        </w:rPr>
        <w:t>选择</w:t>
      </w:r>
      <w:r>
        <w:rPr>
          <w:kern w:val="0"/>
          <w:sz w:val="24"/>
          <w:szCs w:val="24"/>
        </w:rPr>
        <w:t>正态分布，</w:t>
      </w:r>
      <w:r>
        <w:rPr>
          <w:rFonts w:hint="eastAsia"/>
          <w:kern w:val="0"/>
          <w:sz w:val="24"/>
          <w:szCs w:val="24"/>
        </w:rPr>
        <w:t>为</w:t>
      </w:r>
      <w:r>
        <w:rPr>
          <w:i/>
          <w:kern w:val="0"/>
          <w:sz w:val="24"/>
          <w:szCs w:val="24"/>
        </w:rPr>
        <w:t>T</w:t>
      </w:r>
      <w:r>
        <w:rPr>
          <w:rFonts w:hint="eastAsia"/>
          <w:kern w:val="0"/>
          <w:sz w:val="24"/>
          <w:szCs w:val="24"/>
        </w:rPr>
        <w:t>选择</w:t>
      </w:r>
      <w:r>
        <w:rPr>
          <w:kern w:val="0"/>
          <w:sz w:val="24"/>
          <w:szCs w:val="24"/>
        </w:rPr>
        <w:t>对数正态分布（</w:t>
      </w:r>
      <w:r>
        <w:rPr>
          <w:rFonts w:hint="eastAsia"/>
          <w:kern w:val="0"/>
          <w:sz w:val="24"/>
          <w:szCs w:val="24"/>
        </w:rPr>
        <w:t>这</w:t>
      </w:r>
      <w:r>
        <w:rPr>
          <w:kern w:val="0"/>
          <w:sz w:val="24"/>
          <w:szCs w:val="24"/>
        </w:rPr>
        <w:t>避免</w:t>
      </w:r>
      <w:r>
        <w:rPr>
          <w:rFonts w:hint="eastAsia"/>
          <w:kern w:val="0"/>
          <w:sz w:val="24"/>
          <w:szCs w:val="24"/>
        </w:rPr>
        <w:t>在</w:t>
      </w:r>
      <w:r>
        <w:rPr>
          <w:i/>
          <w:kern w:val="0"/>
          <w:sz w:val="24"/>
          <w:szCs w:val="24"/>
        </w:rPr>
        <w:t>D</w:t>
      </w:r>
      <w:r>
        <w:rPr>
          <w:kern w:val="0"/>
          <w:sz w:val="24"/>
          <w:szCs w:val="24"/>
        </w:rPr>
        <w:t>的均值</w:t>
      </w:r>
      <w:r>
        <w:rPr>
          <w:rFonts w:hint="eastAsia"/>
          <w:kern w:val="0"/>
          <w:sz w:val="24"/>
          <w:szCs w:val="24"/>
        </w:rPr>
        <w:t>中出现除以</w:t>
      </w:r>
      <w:r>
        <w:rPr>
          <w:kern w:val="0"/>
          <w:sz w:val="24"/>
          <w:szCs w:val="24"/>
        </w:rPr>
        <w:t>0</w:t>
      </w:r>
      <w:r>
        <w:rPr>
          <w:rFonts w:hint="eastAsia"/>
          <w:kern w:val="0"/>
          <w:sz w:val="24"/>
          <w:szCs w:val="24"/>
        </w:rPr>
        <w:t>的情况</w:t>
      </w:r>
      <w:r>
        <w:rPr>
          <w:kern w:val="0"/>
          <w:sz w:val="24"/>
          <w:szCs w:val="24"/>
        </w:rPr>
        <w:t>，</w:t>
      </w:r>
      <w:r>
        <w:rPr>
          <w:rFonts w:hint="eastAsia"/>
          <w:kern w:val="0"/>
          <w:sz w:val="24"/>
          <w:szCs w:val="24"/>
        </w:rPr>
        <w:t>由于</w:t>
      </w:r>
      <w:r>
        <w:rPr>
          <w:kern w:val="0"/>
          <w:sz w:val="24"/>
          <w:szCs w:val="24"/>
        </w:rPr>
        <w:t>变化系数</w:t>
      </w:r>
      <w:r>
        <w:rPr>
          <w:i/>
          <w:kern w:val="0"/>
          <w:sz w:val="24"/>
          <w:szCs w:val="24"/>
        </w:rPr>
        <w:t>u</w:t>
      </w:r>
      <w:r>
        <w:rPr>
          <w:kern w:val="0"/>
          <w:sz w:val="24"/>
          <w:szCs w:val="24"/>
        </w:rPr>
        <w:t>(</w:t>
      </w:r>
      <w:r>
        <w:rPr>
          <w:i/>
          <w:kern w:val="0"/>
          <w:sz w:val="24"/>
          <w:szCs w:val="24"/>
        </w:rPr>
        <w:t>T</w:t>
      </w:r>
      <w:r>
        <w:rPr>
          <w:i/>
          <w:spacing w:val="12"/>
          <w:kern w:val="0"/>
          <w:sz w:val="24"/>
          <w:szCs w:val="24"/>
        </w:rPr>
        <w:t xml:space="preserve"> </w:t>
      </w:r>
      <w:r>
        <w:rPr>
          <w:kern w:val="0"/>
          <w:sz w:val="24"/>
          <w:szCs w:val="24"/>
        </w:rPr>
        <w:t>)</w:t>
      </w:r>
      <w:r>
        <w:rPr>
          <w:i/>
          <w:kern w:val="0"/>
          <w:sz w:val="24"/>
          <w:szCs w:val="24"/>
        </w:rPr>
        <w:t>/T</w:t>
      </w:r>
      <w:r>
        <w:rPr>
          <w:kern w:val="0"/>
          <w:sz w:val="24"/>
          <w:szCs w:val="24"/>
        </w:rPr>
        <w:t>为0.04%，实际上与正态分布</w:t>
      </w:r>
      <w:r>
        <w:rPr>
          <w:rFonts w:hint="eastAsia"/>
          <w:kern w:val="0"/>
          <w:sz w:val="24"/>
          <w:szCs w:val="24"/>
        </w:rPr>
        <w:t>无法区分</w:t>
      </w:r>
      <w:r>
        <w:rPr>
          <w:kern w:val="0"/>
          <w:sz w:val="24"/>
          <w:szCs w:val="24"/>
        </w:rPr>
        <w:t>）。</w:t>
      </w:r>
    </w:p>
    <w:p w14:paraId="595256DE">
      <w:pPr>
        <w:ind w:firstLine="482" w:firstLineChars="200"/>
        <w:rPr>
          <w:b/>
          <w:bCs/>
          <w:kern w:val="0"/>
          <w:sz w:val="24"/>
          <w:szCs w:val="24"/>
        </w:rPr>
      </w:pPr>
      <w:r>
        <w:rPr>
          <w:b/>
          <w:bCs/>
          <w:kern w:val="0"/>
          <w:sz w:val="24"/>
          <w:szCs w:val="24"/>
        </w:rPr>
        <w:t>例2</w:t>
      </w:r>
      <w:r>
        <w:rPr>
          <w:b/>
          <w:bCs/>
          <w:spacing w:val="101"/>
          <w:kern w:val="0"/>
          <w:sz w:val="24"/>
          <w:szCs w:val="24"/>
        </w:rPr>
        <w:t xml:space="preserve"> </w:t>
      </w:r>
      <w:r>
        <w:rPr>
          <w:b/>
          <w:bCs/>
          <w:kern w:val="0"/>
          <w:sz w:val="24"/>
          <w:szCs w:val="24"/>
        </w:rPr>
        <w:t>全麦面粉中的铜 - 模型</w:t>
      </w:r>
    </w:p>
    <w:p w14:paraId="46DB681A">
      <w:pPr>
        <w:pStyle w:val="9"/>
        <w:spacing w:after="0"/>
        <w:ind w:firstLine="480" w:firstLineChars="200"/>
        <w:jc w:val="both"/>
        <w:rPr>
          <w:kern w:val="0"/>
          <w:sz w:val="24"/>
          <w:szCs w:val="24"/>
        </w:rPr>
      </w:pPr>
      <w:r>
        <w:rPr>
          <w:kern w:val="0"/>
          <w:sz w:val="24"/>
          <w:szCs w:val="24"/>
        </w:rPr>
        <w:t>英国皇家化学学会分析方法委员会</w:t>
      </w:r>
      <w:r>
        <w:rPr>
          <w:rFonts w:hint="eastAsia"/>
          <w:kern w:val="0"/>
          <w:sz w:val="24"/>
          <w:szCs w:val="24"/>
        </w:rPr>
        <w:t>列出了</w:t>
      </w:r>
      <w:r>
        <w:rPr>
          <w:kern w:val="0"/>
          <w:sz w:val="24"/>
          <w:szCs w:val="24"/>
        </w:rPr>
        <w:t>在重复性条件下获得的全麦面粉中铜质量分数的观测结果（以µg</w:t>
      </w:r>
      <w:r>
        <w:rPr>
          <w:spacing w:val="20"/>
          <w:kern w:val="0"/>
          <w:sz w:val="24"/>
          <w:szCs w:val="24"/>
        </w:rPr>
        <w:t xml:space="preserve"> </w:t>
      </w:r>
      <w:r>
        <w:rPr>
          <w:kern w:val="0"/>
          <w:sz w:val="24"/>
          <w:szCs w:val="24"/>
        </w:rPr>
        <w:t>g</w:t>
      </w:r>
      <w:r>
        <w:rPr>
          <w:kern w:val="0"/>
          <w:position w:val="1"/>
          <w:sz w:val="24"/>
          <w:szCs w:val="24"/>
          <w:vertAlign w:val="superscript"/>
        </w:rPr>
        <w:sym w:font="Symbol" w:char="F02D"/>
      </w:r>
      <w:r>
        <w:rPr>
          <w:kern w:val="0"/>
          <w:position w:val="1"/>
          <w:sz w:val="24"/>
          <w:szCs w:val="24"/>
          <w:vertAlign w:val="superscript"/>
        </w:rPr>
        <w:t>1</w:t>
      </w:r>
      <w:r>
        <w:rPr>
          <w:kern w:val="0"/>
          <w:sz w:val="24"/>
          <w:szCs w:val="24"/>
        </w:rPr>
        <w:t>表示）</w:t>
      </w:r>
      <w:r>
        <w:rPr>
          <w:rFonts w:hint="eastAsia"/>
          <w:kern w:val="0"/>
          <w:sz w:val="24"/>
          <w:szCs w:val="24"/>
        </w:rPr>
        <w:t>如下</w:t>
      </w:r>
      <w:r>
        <w:rPr>
          <w:kern w:val="0"/>
          <w:sz w:val="24"/>
          <w:szCs w:val="24"/>
        </w:rPr>
        <w:t>[2]：</w:t>
      </w:r>
    </w:p>
    <w:p w14:paraId="6A359080">
      <w:pPr>
        <w:pStyle w:val="9"/>
        <w:tabs>
          <w:tab w:val="left" w:pos="1251"/>
          <w:tab w:val="left" w:pos="1916"/>
          <w:tab w:val="left" w:pos="2580"/>
          <w:tab w:val="left" w:pos="3245"/>
          <w:tab w:val="left" w:pos="4015"/>
          <w:tab w:val="left" w:pos="4680"/>
          <w:tab w:val="left" w:pos="5238"/>
          <w:tab w:val="left" w:pos="5796"/>
          <w:tab w:val="left" w:pos="6354"/>
          <w:tab w:val="left" w:pos="6913"/>
          <w:tab w:val="left" w:pos="7471"/>
        </w:tabs>
        <w:spacing w:after="0"/>
        <w:ind w:firstLine="480" w:firstLineChars="200"/>
        <w:jc w:val="both"/>
        <w:rPr>
          <w:kern w:val="0"/>
          <w:sz w:val="24"/>
          <w:szCs w:val="24"/>
        </w:rPr>
      </w:pPr>
      <w:r>
        <w:rPr>
          <w:kern w:val="0"/>
          <w:sz w:val="24"/>
          <w:szCs w:val="24"/>
        </w:rPr>
        <w:t>2.9,</w:t>
      </w:r>
      <w:r>
        <w:rPr>
          <w:rFonts w:hint="eastAsia"/>
          <w:kern w:val="0"/>
          <w:sz w:val="24"/>
          <w:szCs w:val="24"/>
        </w:rPr>
        <w:t xml:space="preserve">   </w:t>
      </w:r>
      <w:r>
        <w:rPr>
          <w:kern w:val="0"/>
          <w:sz w:val="24"/>
          <w:szCs w:val="24"/>
        </w:rPr>
        <w:t>3.1,</w:t>
      </w:r>
      <w:r>
        <w:rPr>
          <w:rFonts w:hint="eastAsia"/>
          <w:kern w:val="0"/>
          <w:sz w:val="24"/>
          <w:szCs w:val="24"/>
        </w:rPr>
        <w:t xml:space="preserve">   </w:t>
      </w:r>
      <w:r>
        <w:rPr>
          <w:kern w:val="0"/>
          <w:sz w:val="24"/>
          <w:szCs w:val="24"/>
        </w:rPr>
        <w:t>3.4,</w:t>
      </w:r>
      <w:r>
        <w:rPr>
          <w:rFonts w:hint="eastAsia"/>
          <w:kern w:val="0"/>
          <w:sz w:val="24"/>
          <w:szCs w:val="24"/>
        </w:rPr>
        <w:t xml:space="preserve">   </w:t>
      </w:r>
      <w:r>
        <w:rPr>
          <w:kern w:val="0"/>
          <w:sz w:val="24"/>
          <w:szCs w:val="24"/>
        </w:rPr>
        <w:t>3.4,</w:t>
      </w:r>
      <w:r>
        <w:rPr>
          <w:rFonts w:hint="eastAsia"/>
          <w:kern w:val="0"/>
          <w:sz w:val="24"/>
          <w:szCs w:val="24"/>
        </w:rPr>
        <w:t xml:space="preserve">   </w:t>
      </w:r>
      <w:r>
        <w:rPr>
          <w:kern w:val="0"/>
          <w:sz w:val="24"/>
          <w:szCs w:val="24"/>
        </w:rPr>
        <w:t>3.7,</w:t>
      </w:r>
      <w:r>
        <w:rPr>
          <w:rFonts w:hint="eastAsia"/>
          <w:kern w:val="0"/>
          <w:sz w:val="24"/>
          <w:szCs w:val="24"/>
        </w:rPr>
        <w:t xml:space="preserve">   </w:t>
      </w:r>
      <w:r>
        <w:rPr>
          <w:kern w:val="0"/>
          <w:sz w:val="24"/>
          <w:szCs w:val="24"/>
        </w:rPr>
        <w:t>3.7,</w:t>
      </w:r>
      <w:r>
        <w:rPr>
          <w:rFonts w:hint="eastAsia"/>
          <w:kern w:val="0"/>
          <w:sz w:val="24"/>
          <w:szCs w:val="24"/>
        </w:rPr>
        <w:t xml:space="preserve">   </w:t>
      </w:r>
      <w:r>
        <w:rPr>
          <w:kern w:val="0"/>
          <w:sz w:val="24"/>
          <w:szCs w:val="24"/>
        </w:rPr>
        <w:t>2.8,</w:t>
      </w:r>
      <w:r>
        <w:rPr>
          <w:rFonts w:hint="eastAsia"/>
          <w:kern w:val="0"/>
          <w:sz w:val="24"/>
          <w:szCs w:val="24"/>
        </w:rPr>
        <w:t xml:space="preserve">   </w:t>
      </w:r>
      <w:r>
        <w:rPr>
          <w:kern w:val="0"/>
          <w:sz w:val="24"/>
          <w:szCs w:val="24"/>
        </w:rPr>
        <w:t>2.5,</w:t>
      </w:r>
      <w:r>
        <w:rPr>
          <w:rFonts w:hint="eastAsia"/>
          <w:kern w:val="0"/>
          <w:sz w:val="24"/>
          <w:szCs w:val="24"/>
        </w:rPr>
        <w:t xml:space="preserve">  </w:t>
      </w:r>
      <w:r>
        <w:rPr>
          <w:kern w:val="0"/>
          <w:sz w:val="24"/>
          <w:szCs w:val="24"/>
        </w:rPr>
        <w:t>2.4,</w:t>
      </w:r>
      <w:r>
        <w:rPr>
          <w:rFonts w:hint="eastAsia"/>
          <w:kern w:val="0"/>
          <w:sz w:val="24"/>
          <w:szCs w:val="24"/>
        </w:rPr>
        <w:t xml:space="preserve">  </w:t>
      </w:r>
      <w:r>
        <w:rPr>
          <w:kern w:val="0"/>
          <w:sz w:val="24"/>
          <w:szCs w:val="24"/>
        </w:rPr>
        <w:t>2.4,</w:t>
      </w:r>
      <w:r>
        <w:rPr>
          <w:rFonts w:hint="eastAsia"/>
          <w:kern w:val="0"/>
          <w:sz w:val="24"/>
          <w:szCs w:val="24"/>
        </w:rPr>
        <w:t xml:space="preserve">  </w:t>
      </w:r>
      <w:r>
        <w:rPr>
          <w:kern w:val="0"/>
          <w:sz w:val="24"/>
          <w:szCs w:val="24"/>
        </w:rPr>
        <w:t>2.7,</w:t>
      </w:r>
      <w:r>
        <w:rPr>
          <w:rFonts w:hint="eastAsia"/>
          <w:kern w:val="0"/>
          <w:sz w:val="24"/>
          <w:szCs w:val="24"/>
        </w:rPr>
        <w:t xml:space="preserve">  </w:t>
      </w:r>
      <w:r>
        <w:rPr>
          <w:kern w:val="0"/>
          <w:sz w:val="24"/>
          <w:szCs w:val="24"/>
        </w:rPr>
        <w:t>2.2,</w:t>
      </w:r>
    </w:p>
    <w:p w14:paraId="23F55D49">
      <w:pPr>
        <w:pStyle w:val="9"/>
        <w:tabs>
          <w:tab w:val="left" w:pos="1251"/>
          <w:tab w:val="left" w:pos="1916"/>
          <w:tab w:val="left" w:pos="2580"/>
          <w:tab w:val="left" w:pos="3245"/>
          <w:tab w:val="left" w:pos="4015"/>
          <w:tab w:val="left" w:pos="4680"/>
          <w:tab w:val="left" w:pos="5238"/>
          <w:tab w:val="left" w:pos="5796"/>
          <w:tab w:val="left" w:pos="6354"/>
          <w:tab w:val="left" w:pos="6913"/>
          <w:tab w:val="left" w:pos="7471"/>
        </w:tabs>
        <w:spacing w:after="0"/>
        <w:ind w:firstLine="480" w:firstLineChars="200"/>
        <w:jc w:val="both"/>
        <w:rPr>
          <w:kern w:val="0"/>
          <w:sz w:val="24"/>
          <w:szCs w:val="24"/>
        </w:rPr>
      </w:pPr>
      <w:r>
        <w:rPr>
          <w:kern w:val="0"/>
          <w:sz w:val="24"/>
          <w:szCs w:val="24"/>
        </w:rPr>
        <w:t>5.28,</w:t>
      </w:r>
      <w:r>
        <w:rPr>
          <w:rFonts w:hint="eastAsia"/>
          <w:kern w:val="0"/>
          <w:sz w:val="24"/>
          <w:szCs w:val="24"/>
        </w:rPr>
        <w:t xml:space="preserve">  </w:t>
      </w:r>
      <w:r>
        <w:rPr>
          <w:kern w:val="0"/>
          <w:sz w:val="24"/>
          <w:szCs w:val="24"/>
        </w:rPr>
        <w:t>3.37,</w:t>
      </w:r>
      <w:r>
        <w:rPr>
          <w:rFonts w:hint="eastAsia"/>
          <w:kern w:val="0"/>
          <w:sz w:val="24"/>
          <w:szCs w:val="24"/>
        </w:rPr>
        <w:t xml:space="preserve">  </w:t>
      </w:r>
      <w:r>
        <w:rPr>
          <w:kern w:val="0"/>
          <w:sz w:val="24"/>
          <w:szCs w:val="24"/>
        </w:rPr>
        <w:t>3.03,</w:t>
      </w:r>
      <w:r>
        <w:rPr>
          <w:rFonts w:hint="eastAsia"/>
          <w:kern w:val="0"/>
          <w:sz w:val="24"/>
          <w:szCs w:val="24"/>
        </w:rPr>
        <w:t xml:space="preserve">  </w:t>
      </w:r>
      <w:r>
        <w:rPr>
          <w:kern w:val="0"/>
          <w:sz w:val="24"/>
          <w:szCs w:val="24"/>
        </w:rPr>
        <w:t>3.03,</w:t>
      </w:r>
      <w:r>
        <w:rPr>
          <w:rFonts w:hint="eastAsia"/>
          <w:kern w:val="0"/>
          <w:sz w:val="24"/>
          <w:szCs w:val="24"/>
        </w:rPr>
        <w:t xml:space="preserve">  </w:t>
      </w:r>
      <w:r>
        <w:rPr>
          <w:kern w:val="0"/>
          <w:sz w:val="24"/>
          <w:szCs w:val="24"/>
        </w:rPr>
        <w:t>28.95,</w:t>
      </w:r>
      <w:r>
        <w:rPr>
          <w:rFonts w:hint="eastAsia"/>
          <w:kern w:val="0"/>
          <w:sz w:val="24"/>
          <w:szCs w:val="24"/>
        </w:rPr>
        <w:t xml:space="preserve">  </w:t>
      </w:r>
      <w:r>
        <w:rPr>
          <w:kern w:val="0"/>
          <w:sz w:val="24"/>
          <w:szCs w:val="24"/>
        </w:rPr>
        <w:t>3.77,</w:t>
      </w:r>
      <w:r>
        <w:rPr>
          <w:rFonts w:hint="eastAsia"/>
          <w:kern w:val="0"/>
          <w:sz w:val="24"/>
          <w:szCs w:val="24"/>
        </w:rPr>
        <w:t xml:space="preserve">  </w:t>
      </w:r>
      <w:r>
        <w:rPr>
          <w:kern w:val="0"/>
          <w:sz w:val="24"/>
          <w:szCs w:val="24"/>
        </w:rPr>
        <w:t>3.4,</w:t>
      </w:r>
      <w:r>
        <w:rPr>
          <w:rFonts w:hint="eastAsia"/>
          <w:kern w:val="0"/>
          <w:sz w:val="24"/>
          <w:szCs w:val="24"/>
        </w:rPr>
        <w:t xml:space="preserve">  </w:t>
      </w:r>
      <w:r>
        <w:rPr>
          <w:kern w:val="0"/>
          <w:sz w:val="24"/>
          <w:szCs w:val="24"/>
        </w:rPr>
        <w:t>2.2,</w:t>
      </w:r>
      <w:r>
        <w:rPr>
          <w:rFonts w:hint="eastAsia"/>
          <w:kern w:val="0"/>
          <w:sz w:val="24"/>
          <w:szCs w:val="24"/>
        </w:rPr>
        <w:t xml:space="preserve">  </w:t>
      </w:r>
      <w:r>
        <w:rPr>
          <w:kern w:val="0"/>
          <w:sz w:val="24"/>
          <w:szCs w:val="24"/>
        </w:rPr>
        <w:t>3.5,</w:t>
      </w:r>
      <w:r>
        <w:rPr>
          <w:rFonts w:hint="eastAsia"/>
          <w:kern w:val="0"/>
          <w:sz w:val="24"/>
          <w:szCs w:val="24"/>
        </w:rPr>
        <w:t xml:space="preserve">  </w:t>
      </w:r>
      <w:r>
        <w:rPr>
          <w:kern w:val="0"/>
          <w:sz w:val="24"/>
          <w:szCs w:val="24"/>
        </w:rPr>
        <w:t>3.6,</w:t>
      </w:r>
      <w:r>
        <w:rPr>
          <w:rFonts w:hint="eastAsia"/>
          <w:kern w:val="0"/>
          <w:sz w:val="24"/>
          <w:szCs w:val="24"/>
        </w:rPr>
        <w:t xml:space="preserve">  </w:t>
      </w:r>
      <w:r>
        <w:rPr>
          <w:kern w:val="0"/>
          <w:sz w:val="24"/>
          <w:szCs w:val="24"/>
        </w:rPr>
        <w:t>3.7,</w:t>
      </w:r>
      <w:r>
        <w:rPr>
          <w:rFonts w:hint="eastAsia"/>
          <w:kern w:val="0"/>
          <w:sz w:val="24"/>
          <w:szCs w:val="24"/>
        </w:rPr>
        <w:t xml:space="preserve">  </w:t>
      </w:r>
      <w:r>
        <w:rPr>
          <w:kern w:val="0"/>
          <w:sz w:val="24"/>
          <w:szCs w:val="24"/>
        </w:rPr>
        <w:t>3.7.</w:t>
      </w:r>
    </w:p>
    <w:p w14:paraId="17088ABF">
      <w:pPr>
        <w:pStyle w:val="9"/>
        <w:spacing w:after="0"/>
        <w:ind w:firstLine="480" w:firstLineChars="200"/>
        <w:jc w:val="both"/>
        <w:rPr>
          <w:kern w:val="0"/>
          <w:sz w:val="24"/>
          <w:szCs w:val="24"/>
        </w:rPr>
      </w:pPr>
      <w:r>
        <w:rPr>
          <w:kern w:val="0"/>
          <w:sz w:val="24"/>
          <w:szCs w:val="24"/>
        </w:rPr>
        <w:t>这些数据的统计模型</w:t>
      </w:r>
      <w:r>
        <w:rPr>
          <w:rFonts w:hint="eastAsia"/>
          <w:kern w:val="0"/>
          <w:sz w:val="24"/>
          <w:szCs w:val="24"/>
        </w:rPr>
        <w:t>是</w:t>
      </w:r>
      <w:r>
        <w:rPr>
          <w:kern w:val="0"/>
          <w:sz w:val="24"/>
          <w:szCs w:val="24"/>
        </w:rPr>
        <w:t>将观测值表示为：</w:t>
      </w:r>
    </w:p>
    <w:p w14:paraId="3DBF70F7">
      <w:pPr>
        <w:ind w:firstLine="480" w:firstLineChars="200"/>
        <w:rPr>
          <w:kern w:val="0"/>
          <w:sz w:val="24"/>
          <w:szCs w:val="24"/>
        </w:rPr>
      </w:pPr>
      <w:r>
        <w:rPr>
          <w:i/>
          <w:kern w:val="0"/>
          <w:sz w:val="24"/>
          <w:szCs w:val="24"/>
        </w:rPr>
        <w:t>w</w:t>
      </w:r>
      <w:r>
        <w:rPr>
          <w:i/>
          <w:kern w:val="0"/>
          <w:position w:val="-3"/>
          <w:sz w:val="24"/>
          <w:szCs w:val="24"/>
          <w:vertAlign w:val="subscript"/>
        </w:rPr>
        <w:t>i</w:t>
      </w:r>
      <w:r>
        <w:rPr>
          <w:i/>
          <w:spacing w:val="23"/>
          <w:kern w:val="0"/>
          <w:sz w:val="24"/>
          <w:szCs w:val="24"/>
        </w:rPr>
        <w:t xml:space="preserve"> </w:t>
      </w:r>
      <w:r>
        <w:rPr>
          <w:kern w:val="0"/>
          <w:sz w:val="24"/>
          <w:szCs w:val="24"/>
        </w:rPr>
        <w:t>=</w:t>
      </w:r>
      <w:r>
        <w:rPr>
          <w:spacing w:val="-13"/>
          <w:kern w:val="0"/>
          <w:sz w:val="24"/>
          <w:szCs w:val="24"/>
        </w:rPr>
        <w:t xml:space="preserve"> </w:t>
      </w:r>
      <w:r>
        <w:rPr>
          <w:i/>
          <w:kern w:val="0"/>
          <w:sz w:val="24"/>
          <w:szCs w:val="24"/>
        </w:rPr>
        <w:t>ω</w:t>
      </w:r>
      <w:r>
        <w:rPr>
          <w:i/>
          <w:spacing w:val="-4"/>
          <w:kern w:val="0"/>
          <w:sz w:val="24"/>
          <w:szCs w:val="24"/>
        </w:rPr>
        <w:t xml:space="preserve"> </w:t>
      </w:r>
      <w:r>
        <w:rPr>
          <w:kern w:val="0"/>
          <w:sz w:val="24"/>
          <w:szCs w:val="24"/>
        </w:rPr>
        <w:t>+</w:t>
      </w:r>
      <w:r>
        <w:rPr>
          <w:spacing w:val="-23"/>
          <w:kern w:val="0"/>
          <w:sz w:val="24"/>
          <w:szCs w:val="24"/>
        </w:rPr>
        <w:t xml:space="preserve"> </w:t>
      </w:r>
      <w:r>
        <w:rPr>
          <w:i/>
          <w:kern w:val="0"/>
          <w:sz w:val="24"/>
          <w:szCs w:val="24"/>
        </w:rPr>
        <w:sym w:font="Symbol" w:char="F065"/>
      </w:r>
      <w:r>
        <w:rPr>
          <w:i/>
          <w:kern w:val="0"/>
          <w:position w:val="-3"/>
          <w:sz w:val="24"/>
          <w:szCs w:val="24"/>
          <w:vertAlign w:val="subscript"/>
        </w:rPr>
        <w:t>i</w:t>
      </w:r>
    </w:p>
    <w:p w14:paraId="745D9AAE">
      <w:pPr>
        <w:pStyle w:val="9"/>
        <w:spacing w:after="0"/>
        <w:jc w:val="both"/>
        <w:rPr>
          <w:kern w:val="0"/>
          <w:sz w:val="24"/>
          <w:szCs w:val="24"/>
        </w:rPr>
      </w:pPr>
      <w:r>
        <w:rPr>
          <w:kern w:val="0"/>
          <w:sz w:val="24"/>
          <w:szCs w:val="24"/>
        </w:rPr>
        <w:t>其中</w:t>
      </w:r>
      <w:r>
        <w:rPr>
          <w:rFonts w:hint="eastAsia"/>
          <w:kern w:val="0"/>
          <w:sz w:val="24"/>
          <w:szCs w:val="24"/>
        </w:rPr>
        <w:t>，</w:t>
      </w:r>
      <w:r>
        <w:rPr>
          <w:i/>
          <w:kern w:val="0"/>
          <w:sz w:val="24"/>
          <w:szCs w:val="24"/>
        </w:rPr>
        <w:t>ω</w:t>
      </w:r>
      <w:r>
        <w:rPr>
          <w:rFonts w:hint="eastAsia"/>
          <w:kern w:val="0"/>
          <w:sz w:val="24"/>
          <w:szCs w:val="24"/>
        </w:rPr>
        <w:t>表示</w:t>
      </w:r>
      <w:r>
        <w:rPr>
          <w:kern w:val="0"/>
          <w:sz w:val="24"/>
          <w:szCs w:val="24"/>
        </w:rPr>
        <w:t>面粉中铜质量分数的真值，</w:t>
      </w:r>
      <w:r>
        <w:rPr>
          <w:i/>
          <w:kern w:val="0"/>
          <w:sz w:val="24"/>
          <w:szCs w:val="24"/>
        </w:rPr>
        <w:sym w:font="Symbol" w:char="F065"/>
      </w:r>
      <w:r>
        <w:rPr>
          <w:i/>
          <w:kern w:val="0"/>
          <w:position w:val="-3"/>
          <w:sz w:val="24"/>
          <w:szCs w:val="24"/>
          <w:vertAlign w:val="subscript"/>
        </w:rPr>
        <w:t>i</w:t>
      </w:r>
      <w:r>
        <w:rPr>
          <w:kern w:val="0"/>
          <w:sz w:val="24"/>
          <w:szCs w:val="24"/>
        </w:rPr>
        <w:t>表示测量误差。粗略检查这些数据就足以</w:t>
      </w:r>
      <w:r>
        <w:rPr>
          <w:rFonts w:hint="eastAsia"/>
          <w:kern w:val="0"/>
          <w:sz w:val="24"/>
          <w:szCs w:val="24"/>
        </w:rPr>
        <w:t>断定</w:t>
      </w:r>
      <w:r>
        <w:rPr>
          <w:kern w:val="0"/>
          <w:sz w:val="24"/>
          <w:szCs w:val="24"/>
        </w:rPr>
        <w:t>假</w:t>
      </w:r>
      <w:r>
        <w:rPr>
          <w:rFonts w:hint="eastAsia"/>
          <w:kern w:val="0"/>
          <w:sz w:val="24"/>
          <w:szCs w:val="24"/>
        </w:rPr>
        <w:t>设</w:t>
      </w:r>
      <w:r>
        <w:rPr>
          <w:i/>
          <w:kern w:val="0"/>
          <w:sz w:val="24"/>
          <w:szCs w:val="24"/>
        </w:rPr>
        <w:sym w:font="Symbol" w:char="F065"/>
      </w:r>
      <w:r>
        <w:rPr>
          <w:i/>
          <w:kern w:val="0"/>
          <w:position w:val="-3"/>
          <w:sz w:val="24"/>
          <w:szCs w:val="24"/>
          <w:vertAlign w:val="subscript"/>
        </w:rPr>
        <w:t>i</w:t>
      </w:r>
      <w:r>
        <w:rPr>
          <w:rFonts w:hint="eastAsia"/>
          <w:kern w:val="0"/>
          <w:sz w:val="24"/>
          <w:szCs w:val="24"/>
        </w:rPr>
        <w:t>为</w:t>
      </w:r>
      <w:r>
        <w:rPr>
          <w:kern w:val="0"/>
          <w:sz w:val="24"/>
          <w:szCs w:val="24"/>
        </w:rPr>
        <w:t>类似于</w:t>
      </w:r>
      <w:r>
        <w:rPr>
          <w:rFonts w:hint="eastAsia"/>
          <w:kern w:val="0"/>
          <w:sz w:val="24"/>
          <w:szCs w:val="24"/>
        </w:rPr>
        <w:t>服从</w:t>
      </w:r>
      <w:r>
        <w:rPr>
          <w:kern w:val="0"/>
          <w:sz w:val="24"/>
          <w:szCs w:val="24"/>
        </w:rPr>
        <w:t>正态分布的样本是不合适的。安德</w:t>
      </w:r>
      <w:r>
        <w:rPr>
          <w:spacing w:val="10"/>
          <w:kern w:val="0"/>
          <w:sz w:val="24"/>
          <w:szCs w:val="24"/>
        </w:rPr>
        <w:t>森</w:t>
      </w:r>
      <w:r>
        <w:rPr>
          <w:kern w:val="0"/>
          <w:sz w:val="24"/>
          <w:szCs w:val="24"/>
        </w:rPr>
        <w:t>-达林检</w:t>
      </w:r>
      <w:r>
        <w:rPr>
          <w:spacing w:val="10"/>
          <w:kern w:val="0"/>
          <w:sz w:val="24"/>
          <w:szCs w:val="24"/>
        </w:rPr>
        <w:t>验</w:t>
      </w:r>
      <w:r>
        <w:rPr>
          <w:rFonts w:hint="eastAsia"/>
          <w:spacing w:val="10"/>
          <w:kern w:val="0"/>
          <w:sz w:val="24"/>
          <w:szCs w:val="24"/>
        </w:rPr>
        <w:t>（Anderson-Darling test）</w:t>
      </w:r>
      <w:r>
        <w:rPr>
          <w:kern w:val="0"/>
          <w:sz w:val="24"/>
          <w:szCs w:val="24"/>
        </w:rPr>
        <w:t>[4]（比如</w:t>
      </w:r>
      <w:r>
        <w:rPr>
          <w:rFonts w:hint="eastAsia"/>
          <w:kern w:val="0"/>
          <w:sz w:val="24"/>
          <w:szCs w:val="24"/>
        </w:rPr>
        <w:t>，通过</w:t>
      </w:r>
      <w:r>
        <w:rPr>
          <w:kern w:val="0"/>
          <w:sz w:val="24"/>
          <w:szCs w:val="24"/>
        </w:rPr>
        <w:t>R包</w:t>
      </w:r>
      <w:r>
        <w:rPr>
          <w:spacing w:val="-1"/>
          <w:kern w:val="0"/>
          <w:sz w:val="24"/>
          <w:szCs w:val="24"/>
        </w:rPr>
        <w:t>n</w:t>
      </w:r>
      <w:r>
        <w:rPr>
          <w:spacing w:val="1"/>
          <w:kern w:val="0"/>
          <w:sz w:val="24"/>
          <w:szCs w:val="24"/>
        </w:rPr>
        <w:t>o</w:t>
      </w:r>
      <w:r>
        <w:rPr>
          <w:spacing w:val="-2"/>
          <w:kern w:val="0"/>
          <w:sz w:val="24"/>
          <w:szCs w:val="24"/>
        </w:rPr>
        <w:t>r</w:t>
      </w:r>
      <w:r>
        <w:rPr>
          <w:spacing w:val="-1"/>
          <w:kern w:val="0"/>
          <w:sz w:val="24"/>
          <w:szCs w:val="24"/>
        </w:rPr>
        <w:t>t</w:t>
      </w:r>
      <w:r>
        <w:rPr>
          <w:spacing w:val="1"/>
          <w:kern w:val="0"/>
          <w:sz w:val="24"/>
          <w:szCs w:val="24"/>
        </w:rPr>
        <w:t>est</w:t>
      </w:r>
      <w:r>
        <w:rPr>
          <w:kern w:val="0"/>
          <w:sz w:val="24"/>
          <w:szCs w:val="24"/>
        </w:rPr>
        <w:t>的函数ad.</w:t>
      </w:r>
      <w:r>
        <w:rPr>
          <w:spacing w:val="-1"/>
          <w:kern w:val="0"/>
          <w:sz w:val="24"/>
          <w:szCs w:val="24"/>
        </w:rPr>
        <w:t>t</w:t>
      </w:r>
      <w:r>
        <w:rPr>
          <w:spacing w:val="1"/>
          <w:kern w:val="0"/>
          <w:sz w:val="24"/>
          <w:szCs w:val="24"/>
        </w:rPr>
        <w:t>e</w:t>
      </w:r>
      <w:r>
        <w:rPr>
          <w:kern w:val="0"/>
          <w:sz w:val="24"/>
          <w:szCs w:val="24"/>
        </w:rPr>
        <w:t>s</w:t>
      </w:r>
      <w:r>
        <w:rPr>
          <w:spacing w:val="1"/>
          <w:kern w:val="0"/>
          <w:sz w:val="24"/>
          <w:szCs w:val="24"/>
        </w:rPr>
        <w:t>t</w:t>
      </w:r>
      <w:r>
        <w:rPr>
          <w:kern w:val="0"/>
          <w:sz w:val="24"/>
          <w:szCs w:val="24"/>
        </w:rPr>
        <w:t>实</w:t>
      </w:r>
      <w:r>
        <w:rPr>
          <w:rFonts w:hint="eastAsia"/>
          <w:kern w:val="0"/>
          <w:sz w:val="24"/>
          <w:szCs w:val="24"/>
        </w:rPr>
        <w:t>现</w:t>
      </w:r>
      <w:r>
        <w:rPr>
          <w:kern w:val="0"/>
          <w:sz w:val="24"/>
          <w:szCs w:val="24"/>
        </w:rPr>
        <w:t>，可从网站</w:t>
      </w:r>
      <w:r>
        <w:fldChar w:fldCharType="begin"/>
      </w:r>
      <w:r>
        <w:instrText xml:space="preserve"> HYPERLINK "https://www.r-project.org/" \h </w:instrText>
      </w:r>
      <w:r>
        <w:fldChar w:fldCharType="separate"/>
      </w:r>
      <w:r>
        <w:rPr>
          <w:spacing w:val="1"/>
          <w:kern w:val="0"/>
          <w:sz w:val="24"/>
          <w:szCs w:val="24"/>
        </w:rPr>
        <w:t>h</w:t>
      </w:r>
      <w:r>
        <w:rPr>
          <w:spacing w:val="-1"/>
          <w:kern w:val="0"/>
          <w:sz w:val="24"/>
          <w:szCs w:val="24"/>
        </w:rPr>
        <w:t>t</w:t>
      </w:r>
      <w:r>
        <w:rPr>
          <w:kern w:val="0"/>
          <w:sz w:val="24"/>
          <w:szCs w:val="24"/>
        </w:rPr>
        <w:t>t</w:t>
      </w:r>
      <w:r>
        <w:rPr>
          <w:spacing w:val="-1"/>
          <w:kern w:val="0"/>
          <w:sz w:val="24"/>
          <w:szCs w:val="24"/>
        </w:rPr>
        <w:t>ps:/</w:t>
      </w:r>
      <w:r>
        <w:rPr>
          <w:kern w:val="0"/>
          <w:sz w:val="24"/>
          <w:szCs w:val="24"/>
        </w:rPr>
        <w:t>/www</w:t>
      </w:r>
      <w:r>
        <w:rPr>
          <w:spacing w:val="2"/>
          <w:kern w:val="0"/>
          <w:sz w:val="24"/>
          <w:szCs w:val="24"/>
        </w:rPr>
        <w:t>.</w:t>
      </w:r>
      <w:r>
        <w:rPr>
          <w:kern w:val="0"/>
          <w:sz w:val="24"/>
          <w:szCs w:val="24"/>
        </w:rPr>
        <w:t>r</w:t>
      </w:r>
      <w:r>
        <w:rPr>
          <w:spacing w:val="-1"/>
          <w:kern w:val="0"/>
          <w:sz w:val="24"/>
          <w:szCs w:val="24"/>
        </w:rPr>
        <w:t>-</w:t>
      </w:r>
      <w:r>
        <w:rPr>
          <w:spacing w:val="2"/>
          <w:kern w:val="0"/>
          <w:sz w:val="24"/>
          <w:szCs w:val="24"/>
        </w:rPr>
        <w:t>p</w:t>
      </w:r>
      <w:r>
        <w:rPr>
          <w:spacing w:val="-2"/>
          <w:kern w:val="0"/>
          <w:sz w:val="24"/>
          <w:szCs w:val="24"/>
        </w:rPr>
        <w:t>r</w:t>
      </w:r>
      <w:r>
        <w:rPr>
          <w:spacing w:val="1"/>
          <w:kern w:val="0"/>
          <w:sz w:val="24"/>
          <w:szCs w:val="24"/>
        </w:rPr>
        <w:t>o</w:t>
      </w:r>
      <w:r>
        <w:rPr>
          <w:spacing w:val="-1"/>
          <w:kern w:val="0"/>
          <w:sz w:val="24"/>
          <w:szCs w:val="24"/>
        </w:rPr>
        <w:t>j</w:t>
      </w:r>
      <w:r>
        <w:rPr>
          <w:spacing w:val="3"/>
          <w:kern w:val="0"/>
          <w:sz w:val="24"/>
          <w:szCs w:val="24"/>
        </w:rPr>
        <w:t>e</w:t>
      </w:r>
      <w:r>
        <w:rPr>
          <w:kern w:val="0"/>
          <w:sz w:val="24"/>
          <w:szCs w:val="24"/>
        </w:rPr>
        <w:t>ct.</w:t>
      </w:r>
      <w:r>
        <w:rPr>
          <w:spacing w:val="1"/>
          <w:kern w:val="0"/>
          <w:sz w:val="24"/>
          <w:szCs w:val="24"/>
        </w:rPr>
        <w:t>o</w:t>
      </w:r>
      <w:r>
        <w:rPr>
          <w:spacing w:val="-2"/>
          <w:kern w:val="0"/>
          <w:sz w:val="24"/>
          <w:szCs w:val="24"/>
        </w:rPr>
        <w:t>r</w:t>
      </w:r>
      <w:r>
        <w:rPr>
          <w:spacing w:val="1"/>
          <w:kern w:val="0"/>
          <w:sz w:val="24"/>
          <w:szCs w:val="24"/>
        </w:rPr>
        <w:t>g/</w:t>
      </w:r>
      <w:r>
        <w:rPr>
          <w:spacing w:val="1"/>
          <w:kern w:val="0"/>
          <w:sz w:val="24"/>
          <w:szCs w:val="24"/>
        </w:rPr>
        <w:fldChar w:fldCharType="end"/>
      </w:r>
      <w:r>
        <w:rPr>
          <w:spacing w:val="1"/>
          <w:kern w:val="0"/>
          <w:sz w:val="24"/>
          <w:szCs w:val="24"/>
        </w:rPr>
        <w:t>获</w:t>
      </w:r>
      <w:r>
        <w:rPr>
          <w:kern w:val="0"/>
          <w:sz w:val="24"/>
          <w:szCs w:val="24"/>
        </w:rPr>
        <w:t>取）</w:t>
      </w:r>
      <w:r>
        <w:rPr>
          <w:rFonts w:hint="eastAsia"/>
          <w:kern w:val="0"/>
          <w:sz w:val="24"/>
          <w:szCs w:val="24"/>
        </w:rPr>
        <w:t>进一步印证了该</w:t>
      </w:r>
      <w:r>
        <w:rPr>
          <w:kern w:val="0"/>
          <w:position w:val="1"/>
          <w:sz w:val="24"/>
          <w:szCs w:val="24"/>
        </w:rPr>
        <w:t>印象</w:t>
      </w:r>
      <w:r>
        <w:rPr>
          <w:rFonts w:hint="eastAsia"/>
          <w:kern w:val="0"/>
          <w:position w:val="1"/>
          <w:sz w:val="24"/>
          <w:szCs w:val="24"/>
        </w:rPr>
        <w:t>，即明显拒绝</w:t>
      </w:r>
      <w:r>
        <w:rPr>
          <w:rFonts w:hint="eastAsia"/>
          <w:kern w:val="0"/>
          <w:sz w:val="24"/>
          <w:szCs w:val="24"/>
        </w:rPr>
        <w:t>了</w:t>
      </w:r>
      <w:r>
        <w:rPr>
          <w:i/>
          <w:kern w:val="0"/>
          <w:sz w:val="24"/>
          <w:szCs w:val="24"/>
        </w:rPr>
        <w:t>w</w:t>
      </w:r>
      <w:r>
        <w:rPr>
          <w:i/>
          <w:kern w:val="0"/>
          <w:position w:val="-3"/>
          <w:sz w:val="24"/>
          <w:szCs w:val="24"/>
          <w:vertAlign w:val="subscript"/>
        </w:rPr>
        <w:t>i</w:t>
      </w:r>
      <w:r>
        <w:rPr>
          <w:kern w:val="0"/>
          <w:sz w:val="24"/>
          <w:szCs w:val="24"/>
        </w:rPr>
        <w:t>正态</w:t>
      </w:r>
      <w:r>
        <w:rPr>
          <w:rFonts w:hint="eastAsia"/>
          <w:kern w:val="0"/>
          <w:sz w:val="24"/>
          <w:szCs w:val="24"/>
        </w:rPr>
        <w:t>性</w:t>
      </w:r>
      <w:r>
        <w:rPr>
          <w:kern w:val="0"/>
          <w:position w:val="1"/>
          <w:sz w:val="24"/>
          <w:szCs w:val="24"/>
        </w:rPr>
        <w:t>的假</w:t>
      </w:r>
      <w:r>
        <w:rPr>
          <w:rFonts w:hint="eastAsia"/>
          <w:kern w:val="0"/>
          <w:position w:val="1"/>
          <w:sz w:val="24"/>
          <w:szCs w:val="24"/>
        </w:rPr>
        <w:t>设</w:t>
      </w:r>
      <w:r>
        <w:rPr>
          <w:kern w:val="0"/>
          <w:position w:val="1"/>
          <w:sz w:val="24"/>
          <w:szCs w:val="24"/>
        </w:rPr>
        <w:t>。</w:t>
      </w:r>
      <w:r>
        <w:rPr>
          <w:rFonts w:hint="eastAsia"/>
          <w:kern w:val="0"/>
          <w:position w:val="1"/>
          <w:sz w:val="24"/>
          <w:szCs w:val="24"/>
        </w:rPr>
        <w:t>在本例中，问题的根源在于那唯一的</w:t>
      </w:r>
      <w:r>
        <w:rPr>
          <w:kern w:val="0"/>
          <w:position w:val="1"/>
          <w:sz w:val="24"/>
          <w:szCs w:val="24"/>
        </w:rPr>
        <w:t>离</w:t>
      </w:r>
      <w:r>
        <w:rPr>
          <w:rFonts w:hint="eastAsia"/>
          <w:kern w:val="0"/>
          <w:position w:val="1"/>
          <w:sz w:val="24"/>
          <w:szCs w:val="24"/>
        </w:rPr>
        <w:t>群</w:t>
      </w:r>
      <w:r>
        <w:rPr>
          <w:kern w:val="0"/>
          <w:sz w:val="24"/>
          <w:szCs w:val="24"/>
        </w:rPr>
        <w:t>值</w:t>
      </w:r>
      <w:r>
        <w:rPr>
          <w:kern w:val="0"/>
          <w:position w:val="1"/>
          <w:sz w:val="24"/>
          <w:szCs w:val="24"/>
        </w:rPr>
        <w:t>28.95 µg</w:t>
      </w:r>
      <w:r>
        <w:rPr>
          <w:spacing w:val="-3"/>
          <w:kern w:val="0"/>
          <w:position w:val="1"/>
          <w:sz w:val="24"/>
          <w:szCs w:val="24"/>
        </w:rPr>
        <w:t xml:space="preserve"> </w:t>
      </w:r>
      <w:r>
        <w:rPr>
          <w:kern w:val="0"/>
          <w:position w:val="1"/>
          <w:sz w:val="24"/>
          <w:szCs w:val="24"/>
        </w:rPr>
        <w:t>g</w:t>
      </w:r>
      <w:r>
        <w:rPr>
          <w:kern w:val="0"/>
          <w:position w:val="1"/>
          <w:sz w:val="24"/>
          <w:szCs w:val="24"/>
          <w:vertAlign w:val="superscript"/>
        </w:rPr>
        <w:sym w:font="Symbol" w:char="F02D"/>
      </w:r>
      <w:r>
        <w:rPr>
          <w:kern w:val="0"/>
          <w:position w:val="1"/>
          <w:sz w:val="24"/>
          <w:szCs w:val="24"/>
          <w:vertAlign w:val="superscript"/>
        </w:rPr>
        <w:t>1</w:t>
      </w:r>
      <w:r>
        <w:rPr>
          <w:kern w:val="0"/>
          <w:sz w:val="24"/>
          <w:szCs w:val="24"/>
        </w:rPr>
        <w:t>。该委员会建议，当观测值</w:t>
      </w:r>
      <w:r>
        <w:rPr>
          <w:rFonts w:hint="eastAsia"/>
          <w:kern w:val="0"/>
          <w:sz w:val="24"/>
          <w:szCs w:val="24"/>
        </w:rPr>
        <w:t>并</w:t>
      </w:r>
      <w:r>
        <w:rPr>
          <w:kern w:val="0"/>
          <w:sz w:val="24"/>
          <w:szCs w:val="24"/>
        </w:rPr>
        <w:t>不</w:t>
      </w:r>
      <w:r>
        <w:rPr>
          <w:rFonts w:hint="eastAsia"/>
          <w:kern w:val="0"/>
          <w:sz w:val="24"/>
          <w:szCs w:val="24"/>
        </w:rPr>
        <w:t>呈现为</w:t>
      </w:r>
      <w:r>
        <w:rPr>
          <w:kern w:val="0"/>
          <w:sz w:val="24"/>
          <w:szCs w:val="24"/>
        </w:rPr>
        <w:t>正态分布样本时，应采用Huber位置 M估计量[80]代替简单算术平均值，</w:t>
      </w:r>
      <w:r>
        <w:rPr>
          <w:rFonts w:hint="eastAsia"/>
          <w:kern w:val="0"/>
          <w:sz w:val="24"/>
          <w:szCs w:val="24"/>
        </w:rPr>
        <w:t>而非直接剔除疑似离群值</w:t>
      </w:r>
      <w:r>
        <w:rPr>
          <w:kern w:val="0"/>
          <w:sz w:val="24"/>
          <w:szCs w:val="24"/>
        </w:rPr>
        <w:t>。文献[109]中定义的贝叶斯模型（</w:t>
      </w:r>
      <w:r>
        <w:rPr>
          <w:rFonts w:hint="eastAsia"/>
          <w:kern w:val="0"/>
          <w:sz w:val="24"/>
          <w:szCs w:val="24"/>
        </w:rPr>
        <w:t>采用</w:t>
      </w:r>
      <w:r>
        <w:rPr>
          <w:kern w:val="0"/>
          <w:sz w:val="24"/>
          <w:szCs w:val="24"/>
        </w:rPr>
        <w:t>R</w:t>
      </w:r>
      <w:r>
        <w:rPr>
          <w:spacing w:val="1"/>
          <w:kern w:val="0"/>
          <w:sz w:val="24"/>
          <w:szCs w:val="24"/>
        </w:rPr>
        <w:t xml:space="preserve"> </w:t>
      </w:r>
      <w:r>
        <w:rPr>
          <w:kern w:val="0"/>
          <w:sz w:val="24"/>
          <w:szCs w:val="24"/>
        </w:rPr>
        <w:t>包BEST</w:t>
      </w:r>
      <w:r>
        <w:rPr>
          <w:rFonts w:hint="eastAsia"/>
          <w:kern w:val="0"/>
          <w:sz w:val="24"/>
          <w:szCs w:val="24"/>
        </w:rPr>
        <w:t>实现</w:t>
      </w:r>
      <w:r>
        <w:rPr>
          <w:kern w:val="0"/>
          <w:sz w:val="24"/>
          <w:szCs w:val="24"/>
        </w:rPr>
        <w:t>，可从网站</w:t>
      </w:r>
      <w:r>
        <w:fldChar w:fldCharType="begin"/>
      </w:r>
      <w:r>
        <w:instrText xml:space="preserve"> HYPERLINK "https://www.r-project.org/" \h </w:instrText>
      </w:r>
      <w:r>
        <w:fldChar w:fldCharType="separate"/>
      </w:r>
      <w:r>
        <w:rPr>
          <w:kern w:val="0"/>
          <w:sz w:val="24"/>
          <w:szCs w:val="24"/>
        </w:rPr>
        <w:t>https://www.r-project.org/</w:t>
      </w:r>
      <w:r>
        <w:rPr>
          <w:kern w:val="0"/>
          <w:sz w:val="24"/>
          <w:szCs w:val="24"/>
        </w:rPr>
        <w:fldChar w:fldCharType="end"/>
      </w:r>
      <w:r>
        <w:rPr>
          <w:kern w:val="0"/>
          <w:sz w:val="24"/>
          <w:szCs w:val="24"/>
        </w:rPr>
        <w:t>获取）</w:t>
      </w:r>
      <w:r>
        <w:rPr>
          <w:rFonts w:hint="eastAsia"/>
          <w:kern w:val="0"/>
          <w:sz w:val="24"/>
          <w:szCs w:val="24"/>
        </w:rPr>
        <w:t>提供了贝叶斯替代方案，可以有效建模并</w:t>
      </w:r>
      <w:r>
        <w:rPr>
          <w:kern w:val="0"/>
          <w:sz w:val="24"/>
          <w:szCs w:val="24"/>
        </w:rPr>
        <w:t>自适应</w:t>
      </w:r>
      <w:r>
        <w:rPr>
          <w:rFonts w:hint="eastAsia"/>
          <w:kern w:val="0"/>
          <w:sz w:val="24"/>
          <w:szCs w:val="24"/>
        </w:rPr>
        <w:t>降低潜在离群</w:t>
      </w:r>
      <w:r>
        <w:rPr>
          <w:kern w:val="0"/>
          <w:sz w:val="24"/>
          <w:szCs w:val="24"/>
        </w:rPr>
        <w:t>值</w:t>
      </w:r>
      <w:r>
        <w:rPr>
          <w:rFonts w:hint="eastAsia"/>
          <w:kern w:val="0"/>
          <w:sz w:val="24"/>
          <w:szCs w:val="24"/>
        </w:rPr>
        <w:t>的权重</w:t>
      </w:r>
      <w:r>
        <w:rPr>
          <w:kern w:val="0"/>
          <w:sz w:val="24"/>
          <w:szCs w:val="24"/>
        </w:rPr>
        <w:t>：(a)</w:t>
      </w:r>
      <w:r>
        <w:rPr>
          <w:rFonts w:hint="eastAsia"/>
          <w:kern w:val="0"/>
          <w:sz w:val="24"/>
          <w:szCs w:val="24"/>
        </w:rPr>
        <w:t xml:space="preserve"> </w:t>
      </w:r>
      <w:r>
        <w:rPr>
          <w:kern w:val="0"/>
          <w:sz w:val="24"/>
          <w:szCs w:val="24"/>
        </w:rPr>
        <w:t>数据建模</w:t>
      </w:r>
      <w:r>
        <w:rPr>
          <w:rFonts w:hint="eastAsia"/>
          <w:kern w:val="0"/>
          <w:sz w:val="24"/>
          <w:szCs w:val="24"/>
        </w:rPr>
        <w:t>为</w:t>
      </w:r>
      <w:r>
        <w:rPr>
          <w:kern w:val="0"/>
          <w:sz w:val="24"/>
          <w:szCs w:val="24"/>
        </w:rPr>
        <w:t>自由度为</w:t>
      </w:r>
      <w:r>
        <w:rPr>
          <w:i/>
          <w:kern w:val="0"/>
          <w:sz w:val="24"/>
          <w:szCs w:val="24"/>
        </w:rPr>
        <w:t>ν</w:t>
      </w:r>
      <w:r>
        <w:rPr>
          <w:rFonts w:hint="eastAsia"/>
          <w:kern w:val="0"/>
          <w:sz w:val="24"/>
          <w:szCs w:val="24"/>
        </w:rPr>
        <w:t>的</w:t>
      </w:r>
      <w:r>
        <w:rPr>
          <w:kern w:val="0"/>
          <w:sz w:val="24"/>
          <w:szCs w:val="24"/>
        </w:rPr>
        <w:t>学生t分布的样本</w:t>
      </w:r>
      <w:r>
        <w:rPr>
          <w:rFonts w:hint="eastAsia"/>
          <w:kern w:val="0"/>
          <w:sz w:val="24"/>
          <w:szCs w:val="24"/>
        </w:rPr>
        <w:t>，经过重新</w:t>
      </w:r>
      <w:r>
        <w:rPr>
          <w:kern w:val="0"/>
          <w:sz w:val="24"/>
          <w:szCs w:val="24"/>
        </w:rPr>
        <w:t>缩放</w:t>
      </w:r>
      <w:r>
        <w:rPr>
          <w:rFonts w:hint="eastAsia"/>
          <w:kern w:val="0"/>
          <w:sz w:val="24"/>
          <w:szCs w:val="24"/>
        </w:rPr>
        <w:t>以具有</w:t>
      </w:r>
      <w:r>
        <w:rPr>
          <w:kern w:val="0"/>
          <w:sz w:val="24"/>
          <w:szCs w:val="24"/>
        </w:rPr>
        <w:t>标准偏差</w:t>
      </w:r>
      <w:r>
        <w:rPr>
          <w:i/>
          <w:kern w:val="0"/>
          <w:sz w:val="24"/>
          <w:szCs w:val="24"/>
        </w:rPr>
        <w:t>σ</w:t>
      </w:r>
      <w:r>
        <w:rPr>
          <w:rFonts w:hint="eastAsia"/>
          <w:kern w:val="0"/>
          <w:sz w:val="24"/>
          <w:szCs w:val="24"/>
        </w:rPr>
        <w:t>，并</w:t>
      </w:r>
      <w:r>
        <w:rPr>
          <w:kern w:val="0"/>
          <w:sz w:val="24"/>
          <w:szCs w:val="24"/>
        </w:rPr>
        <w:t>平移</w:t>
      </w:r>
      <w:r>
        <w:rPr>
          <w:rFonts w:hint="eastAsia"/>
          <w:kern w:val="0"/>
          <w:sz w:val="24"/>
          <w:szCs w:val="24"/>
        </w:rPr>
        <w:t>以具有</w:t>
      </w:r>
      <w:r>
        <w:rPr>
          <w:kern w:val="0"/>
          <w:sz w:val="24"/>
          <w:szCs w:val="24"/>
        </w:rPr>
        <w:t>均值</w:t>
      </w:r>
      <w:r>
        <w:rPr>
          <w:i/>
          <w:kern w:val="0"/>
          <w:sz w:val="24"/>
          <w:szCs w:val="24"/>
        </w:rPr>
        <w:t>ω</w:t>
      </w:r>
      <w:r>
        <w:rPr>
          <w:kern w:val="0"/>
          <w:sz w:val="24"/>
          <w:szCs w:val="24"/>
        </w:rPr>
        <w:t xml:space="preserve">；(b) </w:t>
      </w:r>
      <w:r>
        <w:rPr>
          <w:i/>
          <w:kern w:val="0"/>
          <w:sz w:val="24"/>
          <w:szCs w:val="24"/>
        </w:rPr>
        <w:t>ω</w:t>
      </w:r>
      <w:r>
        <w:rPr>
          <w:kern w:val="0"/>
          <w:sz w:val="24"/>
          <w:szCs w:val="24"/>
        </w:rPr>
        <w:t>的先验分布为正态分布</w:t>
      </w:r>
      <w:r>
        <w:rPr>
          <w:rFonts w:hint="eastAsia"/>
          <w:kern w:val="0"/>
          <w:sz w:val="24"/>
          <w:szCs w:val="24"/>
        </w:rPr>
        <w:t>，其</w:t>
      </w:r>
      <w:r>
        <w:rPr>
          <w:kern w:val="0"/>
          <w:sz w:val="24"/>
          <w:szCs w:val="24"/>
        </w:rPr>
        <w:t>均值等于观测值</w:t>
      </w:r>
      <w:r>
        <w:rPr>
          <w:rFonts w:hint="eastAsia"/>
          <w:kern w:val="0"/>
          <w:sz w:val="24"/>
          <w:szCs w:val="24"/>
        </w:rPr>
        <w:t>的</w:t>
      </w:r>
      <w:r>
        <w:rPr>
          <w:kern w:val="0"/>
          <w:sz w:val="24"/>
          <w:szCs w:val="24"/>
        </w:rPr>
        <w:t>平均值、标准偏差</w:t>
      </w:r>
      <w:r>
        <w:rPr>
          <w:rFonts w:hint="eastAsia"/>
          <w:kern w:val="0"/>
          <w:sz w:val="24"/>
          <w:szCs w:val="24"/>
        </w:rPr>
        <w:t>为</w:t>
      </w:r>
      <w:r>
        <w:rPr>
          <w:iCs/>
          <w:kern w:val="0"/>
          <w:sz w:val="24"/>
          <w:szCs w:val="24"/>
        </w:rPr>
        <w:t>1000</w:t>
      </w:r>
      <w:r>
        <w:rPr>
          <w:i/>
          <w:kern w:val="0"/>
          <w:sz w:val="24"/>
          <w:szCs w:val="24"/>
        </w:rPr>
        <w:t>s</w:t>
      </w:r>
      <w:r>
        <w:rPr>
          <w:rFonts w:hint="eastAsia"/>
          <w:kern w:val="0"/>
          <w:sz w:val="24"/>
          <w:szCs w:val="24"/>
        </w:rPr>
        <w:t>，其中</w:t>
      </w:r>
      <w:r>
        <w:rPr>
          <w:i/>
          <w:kern w:val="0"/>
          <w:sz w:val="24"/>
          <w:szCs w:val="24"/>
        </w:rPr>
        <w:t>s</w:t>
      </w:r>
      <w:r>
        <w:rPr>
          <w:rFonts w:hint="eastAsia"/>
          <w:kern w:val="0"/>
          <w:sz w:val="24"/>
          <w:szCs w:val="24"/>
        </w:rPr>
        <w:t>代表</w:t>
      </w:r>
      <w:r>
        <w:rPr>
          <w:kern w:val="0"/>
          <w:sz w:val="24"/>
          <w:szCs w:val="24"/>
        </w:rPr>
        <w:t>观测值的样本标准偏差；(c)</w:t>
      </w:r>
      <w:r>
        <w:rPr>
          <w:spacing w:val="28"/>
          <w:kern w:val="0"/>
          <w:sz w:val="24"/>
          <w:szCs w:val="24"/>
        </w:rPr>
        <w:t xml:space="preserve"> </w:t>
      </w:r>
      <w:r>
        <w:rPr>
          <w:kern w:val="0"/>
          <w:sz w:val="24"/>
          <w:szCs w:val="24"/>
        </w:rPr>
        <w:t>自由度数</w:t>
      </w:r>
      <w:r>
        <w:rPr>
          <w:i/>
          <w:kern w:val="0"/>
          <w:sz w:val="24"/>
          <w:szCs w:val="24"/>
        </w:rPr>
        <w:t>ν先验</w:t>
      </w:r>
      <w:r>
        <w:rPr>
          <w:kern w:val="0"/>
          <w:sz w:val="24"/>
          <w:szCs w:val="24"/>
        </w:rPr>
        <w:t>建模</w:t>
      </w:r>
      <w:r>
        <w:rPr>
          <w:rFonts w:hint="eastAsia"/>
          <w:iCs/>
          <w:kern w:val="0"/>
          <w:sz w:val="24"/>
          <w:szCs w:val="24"/>
        </w:rPr>
        <w:t>为</w:t>
      </w:r>
      <w:r>
        <w:rPr>
          <w:i/>
          <w:kern w:val="0"/>
          <w:sz w:val="24"/>
          <w:szCs w:val="24"/>
        </w:rPr>
        <w:t>E</w:t>
      </w:r>
      <w:r>
        <w:rPr>
          <w:kern w:val="0"/>
          <w:sz w:val="24"/>
          <w:szCs w:val="24"/>
        </w:rPr>
        <w:t>+1，其中</w:t>
      </w:r>
      <w:r>
        <w:rPr>
          <w:i/>
          <w:kern w:val="0"/>
          <w:sz w:val="24"/>
          <w:szCs w:val="24"/>
        </w:rPr>
        <w:t>E</w:t>
      </w:r>
      <w:r>
        <w:rPr>
          <w:kern w:val="0"/>
          <w:sz w:val="24"/>
          <w:szCs w:val="24"/>
        </w:rPr>
        <w:t>是均值为29的指数分布的随机变量；(d)</w:t>
      </w:r>
      <w:r>
        <w:rPr>
          <w:spacing w:val="6"/>
          <w:kern w:val="0"/>
          <w:sz w:val="24"/>
          <w:szCs w:val="24"/>
        </w:rPr>
        <w:t xml:space="preserve"> </w:t>
      </w:r>
      <w:r>
        <w:rPr>
          <w:i/>
          <w:kern w:val="0"/>
          <w:sz w:val="24"/>
          <w:szCs w:val="24"/>
        </w:rPr>
        <w:sym w:font="Symbol" w:char="F065"/>
      </w:r>
      <w:r>
        <w:rPr>
          <w:i/>
          <w:kern w:val="0"/>
          <w:position w:val="-3"/>
          <w:sz w:val="24"/>
          <w:szCs w:val="24"/>
          <w:vertAlign w:val="subscript"/>
        </w:rPr>
        <w:t>i</w:t>
      </w:r>
      <w:r>
        <w:rPr>
          <w:kern w:val="0"/>
          <w:sz w:val="24"/>
          <w:szCs w:val="24"/>
        </w:rPr>
        <w:t>的标准偏差</w:t>
      </w:r>
      <w:r>
        <w:rPr>
          <w:i/>
          <w:kern w:val="0"/>
          <w:sz w:val="24"/>
          <w:szCs w:val="24"/>
        </w:rPr>
        <w:t>σ</w:t>
      </w:r>
      <w:r>
        <w:rPr>
          <w:kern w:val="0"/>
          <w:sz w:val="24"/>
          <w:szCs w:val="24"/>
        </w:rPr>
        <w:t>具有均匀（或矩形）先验分布，</w:t>
      </w:r>
      <w:r>
        <w:rPr>
          <w:rFonts w:hint="eastAsia"/>
          <w:kern w:val="0"/>
          <w:sz w:val="24"/>
          <w:szCs w:val="24"/>
        </w:rPr>
        <w:t>集中在</w:t>
      </w:r>
      <w:r>
        <w:rPr>
          <w:i/>
          <w:kern w:val="0"/>
          <w:sz w:val="24"/>
          <w:szCs w:val="24"/>
        </w:rPr>
        <w:t>s</w:t>
      </w:r>
      <w:r>
        <w:rPr>
          <w:iCs/>
          <w:kern w:val="0"/>
          <w:sz w:val="24"/>
          <w:szCs w:val="24"/>
        </w:rPr>
        <w:t>/</w:t>
      </w:r>
      <w:r>
        <w:rPr>
          <w:kern w:val="0"/>
          <w:sz w:val="24"/>
          <w:szCs w:val="24"/>
        </w:rPr>
        <w:t>1000和1000</w:t>
      </w:r>
      <w:r>
        <w:rPr>
          <w:i/>
          <w:kern w:val="0"/>
          <w:sz w:val="24"/>
          <w:szCs w:val="24"/>
        </w:rPr>
        <w:t>s</w:t>
      </w:r>
      <w:r>
        <w:rPr>
          <w:kern w:val="0"/>
          <w:sz w:val="24"/>
          <w:szCs w:val="24"/>
        </w:rPr>
        <w:t>之间；(e</w:t>
      </w:r>
      <w:r>
        <w:rPr>
          <w:spacing w:val="16"/>
          <w:kern w:val="0"/>
          <w:sz w:val="24"/>
          <w:szCs w:val="24"/>
        </w:rPr>
        <w:t xml:space="preserve">) </w:t>
      </w:r>
      <w:r>
        <w:rPr>
          <w:iCs/>
          <w:kern w:val="0"/>
          <w:sz w:val="24"/>
          <w:szCs w:val="24"/>
        </w:rPr>
        <w:t>假定</w:t>
      </w:r>
      <w:r>
        <w:rPr>
          <w:i/>
          <w:kern w:val="0"/>
          <w:sz w:val="24"/>
          <w:szCs w:val="24"/>
        </w:rPr>
        <w:t>ω</w:t>
      </w:r>
      <w:r>
        <w:rPr>
          <w:kern w:val="0"/>
          <w:sz w:val="24"/>
          <w:szCs w:val="24"/>
        </w:rPr>
        <w:t>、</w:t>
      </w:r>
      <w:r>
        <w:rPr>
          <w:i/>
          <w:kern w:val="0"/>
          <w:sz w:val="24"/>
          <w:szCs w:val="24"/>
        </w:rPr>
        <w:t>σ</w:t>
      </w:r>
      <w:r>
        <w:rPr>
          <w:kern w:val="0"/>
          <w:sz w:val="24"/>
          <w:szCs w:val="24"/>
        </w:rPr>
        <w:t>和</w:t>
      </w:r>
      <w:r>
        <w:rPr>
          <w:i/>
          <w:kern w:val="0"/>
          <w:sz w:val="24"/>
          <w:szCs w:val="24"/>
        </w:rPr>
        <w:t>ν</w:t>
      </w:r>
      <w:r>
        <w:rPr>
          <w:rFonts w:hint="eastAsia"/>
          <w:iCs/>
          <w:kern w:val="0"/>
          <w:sz w:val="24"/>
          <w:szCs w:val="24"/>
        </w:rPr>
        <w:t>的</w:t>
      </w:r>
      <w:r>
        <w:rPr>
          <w:i/>
          <w:kern w:val="0"/>
          <w:sz w:val="24"/>
          <w:szCs w:val="24"/>
        </w:rPr>
        <w:t>先验</w:t>
      </w:r>
      <w:r>
        <w:rPr>
          <w:rFonts w:hint="eastAsia"/>
          <w:i/>
          <w:kern w:val="0"/>
          <w:sz w:val="24"/>
          <w:szCs w:val="24"/>
        </w:rPr>
        <w:t>分布相互</w:t>
      </w:r>
      <w:r>
        <w:rPr>
          <w:kern w:val="0"/>
          <w:sz w:val="24"/>
          <w:szCs w:val="24"/>
        </w:rPr>
        <w:t>独立。</w:t>
      </w:r>
    </w:p>
    <w:p w14:paraId="4603F514">
      <w:pPr>
        <w:pStyle w:val="4"/>
        <w:tabs>
          <w:tab w:val="left" w:pos="803"/>
          <w:tab w:val="left" w:pos="804"/>
        </w:tabs>
        <w:spacing w:before="0" w:after="0" w:line="240" w:lineRule="auto"/>
        <w:rPr>
          <w:b w:val="0"/>
          <w:bCs w:val="0"/>
          <w:kern w:val="0"/>
          <w:sz w:val="24"/>
          <w:szCs w:val="24"/>
        </w:rPr>
      </w:pPr>
      <w:bookmarkStart w:id="91" w:name="_Toc203749599"/>
      <w:r>
        <w:rPr>
          <w:b w:val="0"/>
          <w:bCs w:val="0"/>
          <w:kern w:val="0"/>
          <w:sz w:val="24"/>
          <w:szCs w:val="24"/>
        </w:rPr>
        <w:t>1</w:t>
      </w:r>
      <w:r>
        <w:rPr>
          <w:rFonts w:hint="eastAsia"/>
          <w:b w:val="0"/>
          <w:bCs w:val="0"/>
          <w:kern w:val="0"/>
          <w:sz w:val="24"/>
          <w:szCs w:val="24"/>
        </w:rPr>
        <w:t>1</w:t>
      </w:r>
      <w:r>
        <w:rPr>
          <w:b w:val="0"/>
          <w:bCs w:val="0"/>
          <w:kern w:val="0"/>
          <w:sz w:val="24"/>
          <w:szCs w:val="24"/>
        </w:rPr>
        <w:t xml:space="preserve">.9  </w:t>
      </w:r>
      <w:r>
        <w:rPr>
          <w:rFonts w:hint="eastAsia"/>
          <w:b w:val="0"/>
          <w:bCs w:val="0"/>
          <w:kern w:val="0"/>
          <w:sz w:val="24"/>
          <w:szCs w:val="24"/>
        </w:rPr>
        <w:t>统计模型的估计和不确定度评定</w:t>
      </w:r>
      <w:bookmarkEnd w:id="91"/>
    </w:p>
    <w:p w14:paraId="20DDE173">
      <w:pPr>
        <w:tabs>
          <w:tab w:val="left" w:pos="1214"/>
        </w:tabs>
        <w:rPr>
          <w:kern w:val="0"/>
          <w:sz w:val="24"/>
          <w:szCs w:val="24"/>
        </w:rPr>
      </w:pPr>
      <w:r>
        <w:rPr>
          <w:kern w:val="0"/>
          <w:sz w:val="24"/>
          <w:szCs w:val="24"/>
        </w:rPr>
        <w:t>11.9.1 统计模型将测量问题</w:t>
      </w:r>
      <w:r>
        <w:rPr>
          <w:rFonts w:hint="eastAsia"/>
          <w:kern w:val="0"/>
          <w:sz w:val="24"/>
          <w:szCs w:val="24"/>
        </w:rPr>
        <w:t>重构</w:t>
      </w:r>
      <w:r>
        <w:rPr>
          <w:kern w:val="0"/>
          <w:sz w:val="24"/>
          <w:szCs w:val="24"/>
        </w:rPr>
        <w:t>为统计估计问题，从而</w:t>
      </w:r>
      <w:r>
        <w:rPr>
          <w:rFonts w:hint="eastAsia"/>
          <w:kern w:val="0"/>
          <w:sz w:val="24"/>
          <w:szCs w:val="24"/>
        </w:rPr>
        <w:t>整合并同时执行涉及</w:t>
      </w:r>
      <w:r>
        <w:rPr>
          <w:kern w:val="0"/>
          <w:sz w:val="24"/>
          <w:szCs w:val="24"/>
        </w:rPr>
        <w:t>测量数据</w:t>
      </w:r>
      <w:r>
        <w:rPr>
          <w:rFonts w:hint="eastAsia"/>
          <w:kern w:val="0"/>
          <w:sz w:val="24"/>
          <w:szCs w:val="24"/>
        </w:rPr>
        <w:t>归约的</w:t>
      </w:r>
      <w:r>
        <w:rPr>
          <w:kern w:val="0"/>
          <w:sz w:val="24"/>
          <w:szCs w:val="24"/>
        </w:rPr>
        <w:t>两项关键任务，即为被测量赋值和相关测量不确定度评定。通用统计学范</w:t>
      </w:r>
      <w:r>
        <w:rPr>
          <w:spacing w:val="-1"/>
          <w:kern w:val="0"/>
          <w:sz w:val="24"/>
          <w:szCs w:val="24"/>
        </w:rPr>
        <w:t>式如下：(i</w:t>
      </w:r>
      <w:r>
        <w:rPr>
          <w:spacing w:val="19"/>
          <w:kern w:val="0"/>
          <w:sz w:val="24"/>
          <w:szCs w:val="24"/>
        </w:rPr>
        <w:t>)</w:t>
      </w:r>
      <w:r>
        <w:rPr>
          <w:kern w:val="0"/>
          <w:sz w:val="24"/>
          <w:szCs w:val="24"/>
        </w:rPr>
        <w:t xml:space="preserve"> </w:t>
      </w:r>
      <w:r>
        <w:rPr>
          <w:rFonts w:hint="eastAsia"/>
          <w:kern w:val="0"/>
          <w:sz w:val="24"/>
          <w:szCs w:val="24"/>
        </w:rPr>
        <w:t>给定</w:t>
      </w:r>
      <w:r>
        <w:rPr>
          <w:kern w:val="0"/>
          <w:sz w:val="24"/>
          <w:szCs w:val="24"/>
        </w:rPr>
        <w:t>作为输入</w:t>
      </w:r>
      <w:r>
        <w:rPr>
          <w:rFonts w:hint="eastAsia"/>
          <w:kern w:val="0"/>
          <w:sz w:val="24"/>
          <w:szCs w:val="24"/>
        </w:rPr>
        <w:t>的</w:t>
      </w:r>
      <w:r>
        <w:rPr>
          <w:kern w:val="0"/>
          <w:sz w:val="24"/>
          <w:szCs w:val="24"/>
        </w:rPr>
        <w:t>测量数据，建立一个统计模型（如</w:t>
      </w:r>
      <w:r>
        <w:fldChar w:fldCharType="begin"/>
      </w:r>
      <w:r>
        <w:instrText xml:space="preserve"> HYPERLINK \l "_bookmark17" </w:instrText>
      </w:r>
      <w:r>
        <w:fldChar w:fldCharType="separate"/>
      </w:r>
      <w:r>
        <w:rPr>
          <w:kern w:val="0"/>
          <w:sz w:val="24"/>
          <w:szCs w:val="24"/>
        </w:rPr>
        <w:t>11.1.1</w:t>
      </w:r>
      <w:r>
        <w:rPr>
          <w:kern w:val="0"/>
          <w:sz w:val="24"/>
          <w:szCs w:val="24"/>
        </w:rPr>
        <w:fldChar w:fldCharType="end"/>
      </w:r>
      <w:r>
        <w:rPr>
          <w:kern w:val="0"/>
          <w:sz w:val="24"/>
          <w:szCs w:val="24"/>
        </w:rPr>
        <w:t>中</w:t>
      </w:r>
      <w:r>
        <w:rPr>
          <w:rFonts w:hint="eastAsia"/>
          <w:kern w:val="0"/>
          <w:sz w:val="24"/>
          <w:szCs w:val="24"/>
        </w:rPr>
        <w:t>所</w:t>
      </w:r>
      <w:r>
        <w:rPr>
          <w:kern w:val="0"/>
          <w:sz w:val="24"/>
          <w:szCs w:val="24"/>
        </w:rPr>
        <w:t>定义</w:t>
      </w:r>
      <w:r>
        <w:rPr>
          <w:rFonts w:hint="eastAsia"/>
          <w:kern w:val="0"/>
          <w:sz w:val="24"/>
          <w:szCs w:val="24"/>
        </w:rPr>
        <w:t>的</w:t>
      </w:r>
      <w:r>
        <w:rPr>
          <w:kern w:val="0"/>
          <w:sz w:val="24"/>
          <w:szCs w:val="24"/>
        </w:rPr>
        <w:t>）</w:t>
      </w:r>
      <w:r>
        <w:rPr>
          <w:rFonts w:hint="eastAsia"/>
          <w:kern w:val="0"/>
          <w:sz w:val="24"/>
          <w:szCs w:val="24"/>
        </w:rPr>
        <w:t>，</w:t>
      </w:r>
      <w:r>
        <w:rPr>
          <w:kern w:val="0"/>
          <w:sz w:val="24"/>
          <w:szCs w:val="24"/>
        </w:rPr>
        <w:t>将数据</w:t>
      </w:r>
      <w:r>
        <w:rPr>
          <w:rFonts w:hint="eastAsia"/>
          <w:kern w:val="0"/>
          <w:sz w:val="24"/>
          <w:szCs w:val="24"/>
        </w:rPr>
        <w:t>底层概</w:t>
      </w:r>
      <w:r>
        <w:rPr>
          <w:kern w:val="0"/>
          <w:sz w:val="24"/>
          <w:szCs w:val="24"/>
        </w:rPr>
        <w:t>率分布与被测量的值</w:t>
      </w:r>
      <w:r>
        <w:rPr>
          <w:rFonts w:hint="eastAsia"/>
          <w:kern w:val="0"/>
          <w:sz w:val="24"/>
          <w:szCs w:val="24"/>
        </w:rPr>
        <w:t>相关联</w:t>
      </w:r>
      <w:r>
        <w:rPr>
          <w:kern w:val="0"/>
          <w:sz w:val="24"/>
          <w:szCs w:val="24"/>
        </w:rPr>
        <w:t>；(ii) 选择一个</w:t>
      </w:r>
      <w:r>
        <w:rPr>
          <w:rFonts w:hint="eastAsia"/>
          <w:kern w:val="0"/>
          <w:sz w:val="24"/>
          <w:szCs w:val="24"/>
        </w:rPr>
        <w:t>准则，</w:t>
      </w:r>
      <w:r>
        <w:rPr>
          <w:kern w:val="0"/>
          <w:sz w:val="24"/>
          <w:szCs w:val="24"/>
        </w:rPr>
        <w:t>确定如何从数据中提取</w:t>
      </w:r>
      <w:r>
        <w:rPr>
          <w:rFonts w:hint="eastAsia"/>
          <w:kern w:val="0"/>
          <w:sz w:val="24"/>
          <w:szCs w:val="24"/>
        </w:rPr>
        <w:t>有</w:t>
      </w:r>
      <w:r>
        <w:rPr>
          <w:kern w:val="0"/>
          <w:sz w:val="24"/>
          <w:szCs w:val="24"/>
        </w:rPr>
        <w:t>关被测量</w:t>
      </w:r>
      <w:r>
        <w:rPr>
          <w:rFonts w:hint="eastAsia"/>
          <w:kern w:val="0"/>
          <w:sz w:val="24"/>
          <w:szCs w:val="24"/>
        </w:rPr>
        <w:t>的</w:t>
      </w:r>
      <w:r>
        <w:rPr>
          <w:kern w:val="0"/>
          <w:sz w:val="24"/>
          <w:szCs w:val="24"/>
        </w:rPr>
        <w:t>信息；(iii) 用来提取此类信息的手段称为估计量，其概率分布完全表征</w:t>
      </w:r>
      <w:r>
        <w:rPr>
          <w:rFonts w:hint="eastAsia"/>
          <w:kern w:val="0"/>
          <w:sz w:val="24"/>
          <w:szCs w:val="24"/>
        </w:rPr>
        <w:t>了</w:t>
      </w:r>
      <w:r>
        <w:rPr>
          <w:kern w:val="0"/>
          <w:sz w:val="24"/>
          <w:szCs w:val="24"/>
        </w:rPr>
        <w:t>它所</w:t>
      </w:r>
      <w:r>
        <w:rPr>
          <w:rFonts w:hint="eastAsia"/>
          <w:kern w:val="0"/>
          <w:sz w:val="24"/>
          <w:szCs w:val="24"/>
        </w:rPr>
        <w:t>生成</w:t>
      </w:r>
      <w:r>
        <w:rPr>
          <w:kern w:val="0"/>
          <w:sz w:val="24"/>
          <w:szCs w:val="24"/>
        </w:rPr>
        <w:t>的被测量估计值的不确定度。</w:t>
      </w:r>
    </w:p>
    <w:p w14:paraId="7B1EC2CE">
      <w:pPr>
        <w:tabs>
          <w:tab w:val="left" w:pos="1214"/>
        </w:tabs>
        <w:rPr>
          <w:kern w:val="0"/>
          <w:sz w:val="24"/>
          <w:szCs w:val="24"/>
        </w:rPr>
      </w:pPr>
      <w:r>
        <w:rPr>
          <w:kern w:val="0"/>
          <w:sz w:val="24"/>
          <w:szCs w:val="24"/>
        </w:rPr>
        <w:t xml:space="preserve">11.9.2 </w:t>
      </w:r>
      <w:r>
        <w:rPr>
          <w:kern w:val="0"/>
          <w:position w:val="2"/>
          <w:sz w:val="24"/>
          <w:szCs w:val="24"/>
        </w:rPr>
        <w:t>上述(i)中的统计模型</w:t>
      </w:r>
      <w:r>
        <w:rPr>
          <w:rFonts w:hint="eastAsia"/>
          <w:kern w:val="0"/>
          <w:position w:val="2"/>
          <w:sz w:val="24"/>
          <w:szCs w:val="24"/>
        </w:rPr>
        <w:t>可表述为：</w:t>
      </w:r>
      <w:r>
        <w:rPr>
          <w:kern w:val="0"/>
          <w:sz w:val="24"/>
          <w:szCs w:val="24"/>
        </w:rPr>
        <w:t>输入量</w:t>
      </w:r>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oMath>
      <w:r>
        <w:rPr>
          <w:rFonts w:hint="eastAsia"/>
          <w:kern w:val="0"/>
          <w:position w:val="2"/>
          <w:sz w:val="24"/>
          <w:szCs w:val="24"/>
        </w:rPr>
        <w:t>视为</w:t>
      </w:r>
      <w:r>
        <w:rPr>
          <w:kern w:val="0"/>
          <w:position w:val="2"/>
          <w:sz w:val="24"/>
          <w:szCs w:val="24"/>
        </w:rPr>
        <w:t>随机变量的结果</w:t>
      </w:r>
      <w:r>
        <w:rPr>
          <w:rFonts w:hint="eastAsia"/>
          <w:kern w:val="0"/>
          <w:position w:val="2"/>
          <w:sz w:val="24"/>
          <w:szCs w:val="24"/>
        </w:rPr>
        <w:t>，其</w:t>
      </w:r>
      <w:r>
        <w:rPr>
          <w:kern w:val="0"/>
          <w:position w:val="2"/>
          <w:sz w:val="24"/>
          <w:szCs w:val="24"/>
        </w:rPr>
        <w:t>联合概率分布</w:t>
      </w:r>
      <w:r>
        <w:rPr>
          <w:rFonts w:hint="eastAsia"/>
          <w:kern w:val="0"/>
          <w:position w:val="2"/>
          <w:sz w:val="24"/>
          <w:szCs w:val="24"/>
        </w:rPr>
        <w:t>依赖</w:t>
      </w:r>
      <w:r>
        <w:rPr>
          <w:kern w:val="0"/>
          <w:position w:val="2"/>
          <w:sz w:val="24"/>
          <w:szCs w:val="24"/>
        </w:rPr>
        <w:t>于参</w:t>
      </w:r>
      <w:r>
        <w:rPr>
          <w:rFonts w:hint="eastAsia"/>
          <w:kern w:val="0"/>
          <w:position w:val="2"/>
          <w:sz w:val="24"/>
          <w:szCs w:val="24"/>
        </w:rPr>
        <w:t>数</w:t>
      </w:r>
      <w:r>
        <w:rPr>
          <w:i/>
          <w:iCs/>
          <w:kern w:val="0"/>
          <w:sz w:val="24"/>
          <w:szCs w:val="24"/>
        </w:rPr>
        <w:t>θ</w:t>
      </w:r>
      <w:r>
        <w:rPr>
          <w:kern w:val="0"/>
          <w:position w:val="2"/>
          <w:sz w:val="24"/>
          <w:szCs w:val="24"/>
        </w:rPr>
        <w:t>（可能是矢量）</w:t>
      </w:r>
      <w:r>
        <w:rPr>
          <w:rFonts w:hint="eastAsia"/>
          <w:kern w:val="0"/>
          <w:position w:val="2"/>
          <w:sz w:val="24"/>
          <w:szCs w:val="24"/>
        </w:rPr>
        <w:t>，</w:t>
      </w:r>
      <w:r>
        <w:rPr>
          <w:kern w:val="0"/>
          <w:position w:val="2"/>
          <w:sz w:val="24"/>
          <w:szCs w:val="24"/>
        </w:rPr>
        <w:t>相应</w:t>
      </w:r>
      <w:r>
        <w:rPr>
          <w:rFonts w:hint="eastAsia"/>
          <w:kern w:val="0"/>
          <w:position w:val="2"/>
          <w:sz w:val="24"/>
          <w:szCs w:val="24"/>
        </w:rPr>
        <w:t>的</w:t>
      </w:r>
      <w:r>
        <w:rPr>
          <w:kern w:val="0"/>
          <w:position w:val="2"/>
          <w:sz w:val="24"/>
          <w:szCs w:val="24"/>
        </w:rPr>
        <w:t>概率密度</w:t>
      </w:r>
      <w:r>
        <w:rPr>
          <w:rFonts w:hint="eastAsia"/>
          <w:kern w:val="0"/>
          <w:position w:val="2"/>
          <w:sz w:val="24"/>
          <w:szCs w:val="24"/>
        </w:rPr>
        <w:t>记</w:t>
      </w:r>
      <w:r>
        <w:rPr>
          <w:kern w:val="0"/>
          <w:position w:val="2"/>
          <w:sz w:val="24"/>
          <w:szCs w:val="24"/>
        </w:rPr>
        <w:t>为</w:t>
      </w:r>
      <w:r>
        <w:rPr>
          <w:i/>
          <w:iCs/>
          <w:kern w:val="0"/>
          <w:sz w:val="24"/>
          <w:szCs w:val="24"/>
        </w:rPr>
        <w:t>g</w:t>
      </w:r>
      <w:r>
        <w:rPr>
          <w:i/>
          <w:iCs/>
          <w:kern w:val="0"/>
          <w:sz w:val="24"/>
          <w:szCs w:val="24"/>
          <w:vertAlign w:val="subscript"/>
        </w:rPr>
        <w:t>θ</w:t>
      </w:r>
      <w:r>
        <w:rPr>
          <w:kern w:val="0"/>
          <w:position w:val="2"/>
          <w:sz w:val="24"/>
          <w:szCs w:val="24"/>
        </w:rPr>
        <w:t>。在贝叶斯模型中，</w:t>
      </w:r>
      <w:r>
        <w:rPr>
          <w:i/>
          <w:iCs/>
          <w:kern w:val="0"/>
          <w:sz w:val="24"/>
          <w:szCs w:val="24"/>
        </w:rPr>
        <w:t>θ</w:t>
      </w:r>
      <w:r>
        <w:rPr>
          <w:kern w:val="0"/>
          <w:position w:val="2"/>
          <w:sz w:val="24"/>
          <w:szCs w:val="24"/>
        </w:rPr>
        <w:t>被</w:t>
      </w:r>
      <w:r>
        <w:rPr>
          <w:rFonts w:hint="eastAsia"/>
          <w:kern w:val="0"/>
          <w:position w:val="2"/>
          <w:sz w:val="24"/>
          <w:szCs w:val="24"/>
        </w:rPr>
        <w:t>视为</w:t>
      </w:r>
      <w:r>
        <w:rPr>
          <w:kern w:val="0"/>
          <w:position w:val="2"/>
          <w:sz w:val="24"/>
          <w:szCs w:val="24"/>
        </w:rPr>
        <w:t>不可观测随机变量的实现值，</w:t>
      </w:r>
      <w:r>
        <w:rPr>
          <w:rFonts w:hint="eastAsia"/>
          <w:kern w:val="0"/>
          <w:position w:val="2"/>
          <w:sz w:val="24"/>
          <w:szCs w:val="24"/>
        </w:rPr>
        <w:t>其</w:t>
      </w:r>
      <w:r>
        <w:rPr>
          <w:kern w:val="0"/>
          <w:position w:val="2"/>
          <w:sz w:val="24"/>
          <w:szCs w:val="24"/>
        </w:rPr>
        <w:t>分布（</w:t>
      </w:r>
      <w:r>
        <w:rPr>
          <w:i/>
          <w:kern w:val="0"/>
          <w:position w:val="2"/>
          <w:sz w:val="24"/>
          <w:szCs w:val="24"/>
        </w:rPr>
        <w:t>先验分布</w:t>
      </w:r>
      <w:r>
        <w:rPr>
          <w:kern w:val="0"/>
          <w:position w:val="2"/>
          <w:sz w:val="24"/>
          <w:szCs w:val="24"/>
        </w:rPr>
        <w:t>）</w:t>
      </w:r>
      <w:r>
        <w:rPr>
          <w:rFonts w:hint="eastAsia"/>
          <w:kern w:val="0"/>
          <w:position w:val="2"/>
          <w:sz w:val="24"/>
          <w:szCs w:val="24"/>
        </w:rPr>
        <w:t>亦</w:t>
      </w:r>
      <w:r>
        <w:rPr>
          <w:kern w:val="0"/>
          <w:position w:val="2"/>
          <w:sz w:val="24"/>
          <w:szCs w:val="24"/>
        </w:rPr>
        <w:t>需</w:t>
      </w:r>
      <w:r>
        <w:rPr>
          <w:rFonts w:hint="eastAsia"/>
          <w:kern w:val="0"/>
          <w:position w:val="2"/>
          <w:sz w:val="24"/>
          <w:szCs w:val="24"/>
        </w:rPr>
        <w:t>指定</w:t>
      </w:r>
      <w:r>
        <w:rPr>
          <w:kern w:val="0"/>
          <w:position w:val="2"/>
          <w:sz w:val="24"/>
          <w:szCs w:val="24"/>
        </w:rPr>
        <w:t>。最后，</w:t>
      </w:r>
      <w:r>
        <w:rPr>
          <w:rFonts w:hint="eastAsia"/>
          <w:kern w:val="0"/>
          <w:position w:val="2"/>
          <w:sz w:val="24"/>
          <w:szCs w:val="24"/>
        </w:rPr>
        <w:t>需要</w:t>
      </w:r>
      <w:r>
        <w:rPr>
          <w:kern w:val="0"/>
          <w:position w:val="2"/>
          <w:sz w:val="24"/>
          <w:szCs w:val="24"/>
        </w:rPr>
        <w:t>一个函</w:t>
      </w:r>
      <w:r>
        <w:rPr>
          <w:kern w:val="0"/>
          <w:sz w:val="24"/>
          <w:szCs w:val="24"/>
        </w:rPr>
        <w:t>数</w:t>
      </w:r>
      <m:oMath>
        <m:r>
          <m:rPr>
            <m:sty m:val="p"/>
          </m:rPr>
          <w:rPr>
            <w:rFonts w:ascii="Cambria Math" w:hAnsi="Cambria Math"/>
            <w:kern w:val="0"/>
            <w:sz w:val="24"/>
            <w:szCs w:val="24"/>
          </w:rPr>
          <m:t>φ</m:t>
        </m:r>
      </m:oMath>
      <w:r>
        <w:rPr>
          <w:kern w:val="0"/>
          <w:sz w:val="24"/>
          <w:szCs w:val="24"/>
        </w:rPr>
        <w:t>将该参</w:t>
      </w:r>
      <w:r>
        <w:rPr>
          <w:rFonts w:hint="eastAsia"/>
          <w:kern w:val="0"/>
          <w:sz w:val="24"/>
          <w:szCs w:val="24"/>
        </w:rPr>
        <w:t>数</w:t>
      </w:r>
      <w:r>
        <w:rPr>
          <w:kern w:val="0"/>
          <w:sz w:val="24"/>
          <w:szCs w:val="24"/>
        </w:rPr>
        <w:t>映射到被测量</w:t>
      </w:r>
      <w:r>
        <w:rPr>
          <w:rFonts w:hint="eastAsia"/>
          <w:kern w:val="0"/>
          <w:sz w:val="24"/>
          <w:szCs w:val="24"/>
        </w:rPr>
        <w:t>的</w:t>
      </w:r>
      <w:r>
        <w:rPr>
          <w:kern w:val="0"/>
          <w:sz w:val="24"/>
          <w:szCs w:val="24"/>
        </w:rPr>
        <w:t>真值</w:t>
      </w:r>
      <m:oMath>
        <w:bookmarkStart w:id="92" w:name="OLE_LINK11"/>
        <m:r>
          <m:rPr>
            <m:sty m:val="p"/>
          </m:rPr>
          <w:rPr>
            <w:rFonts w:ascii="Cambria Math" w:hAnsi="Cambria Math"/>
            <w:kern w:val="0"/>
            <w:sz w:val="24"/>
            <w:szCs w:val="24"/>
          </w:rPr>
          <m:t>η=φ</m:t>
        </m:r>
        <m:d>
          <m:dPr>
            <m:ctrlPr>
              <w:rPr>
                <w:rFonts w:ascii="Cambria Math" w:hAnsi="Cambria Math"/>
                <w:i/>
                <w:kern w:val="0"/>
                <w:sz w:val="24"/>
                <w:szCs w:val="24"/>
              </w:rPr>
            </m:ctrlPr>
          </m:dPr>
          <m:e>
            <m:r>
              <m:rPr>
                <m:sty m:val="p"/>
              </m:rPr>
              <w:rPr>
                <w:rFonts w:ascii="Cambria Math" w:hAnsi="Cambria Math"/>
                <w:kern w:val="0"/>
                <w:sz w:val="24"/>
                <w:szCs w:val="24"/>
              </w:rPr>
              <m:t>θ</m:t>
            </m:r>
            <m:ctrlPr>
              <w:rPr>
                <w:rFonts w:ascii="Cambria Math" w:hAnsi="Cambria Math"/>
                <w:i/>
                <w:kern w:val="0"/>
                <w:sz w:val="24"/>
                <w:szCs w:val="24"/>
              </w:rPr>
            </m:ctrlPr>
            <w:bookmarkEnd w:id="92"/>
          </m:e>
        </m:d>
      </m:oMath>
      <w:r>
        <w:rPr>
          <w:kern w:val="0"/>
          <w:sz w:val="24"/>
          <w:szCs w:val="24"/>
        </w:rPr>
        <w:t>。在</w:t>
      </w:r>
      <w:r>
        <w:fldChar w:fldCharType="begin"/>
      </w:r>
      <w:r>
        <w:instrText xml:space="preserve"> HYPERLINK \l "_bookmark20" </w:instrText>
      </w:r>
      <w:r>
        <w:fldChar w:fldCharType="separate"/>
      </w:r>
      <w:r>
        <w:rPr>
          <w:kern w:val="0"/>
          <w:sz w:val="24"/>
          <w:szCs w:val="24"/>
        </w:rPr>
        <w:t>11.3.3</w:t>
      </w:r>
      <w:r>
        <w:rPr>
          <w:kern w:val="0"/>
          <w:sz w:val="24"/>
          <w:szCs w:val="24"/>
        </w:rPr>
        <w:fldChar w:fldCharType="end"/>
      </w:r>
      <w:r>
        <w:rPr>
          <w:kern w:val="0"/>
          <w:sz w:val="24"/>
          <w:szCs w:val="24"/>
        </w:rPr>
        <w:t>的例</w:t>
      </w:r>
      <w:r>
        <w:fldChar w:fldCharType="begin"/>
      </w:r>
      <w:r>
        <w:instrText xml:space="preserve"> HYPERLINK \l "_bookmark22" </w:instrText>
      </w:r>
      <w:r>
        <w:fldChar w:fldCharType="separate"/>
      </w:r>
      <w:r>
        <w:rPr>
          <w:kern w:val="0"/>
          <w:sz w:val="24"/>
          <w:szCs w:val="24"/>
        </w:rPr>
        <w:t>2</w:t>
      </w:r>
      <w:r>
        <w:rPr>
          <w:kern w:val="0"/>
          <w:sz w:val="24"/>
          <w:szCs w:val="24"/>
        </w:rPr>
        <w:fldChar w:fldCharType="end"/>
      </w:r>
      <w:r>
        <w:rPr>
          <w:kern w:val="0"/>
          <w:sz w:val="24"/>
          <w:szCs w:val="24"/>
        </w:rPr>
        <w:t>中，输入量是</w:t>
      </w:r>
      <w:r>
        <w:rPr>
          <w:i/>
          <w:kern w:val="0"/>
          <w:sz w:val="24"/>
          <w:szCs w:val="24"/>
        </w:rPr>
        <w:t>m</w:t>
      </w:r>
      <w:r>
        <w:rPr>
          <w:spacing w:val="45"/>
          <w:kern w:val="0"/>
          <w:sz w:val="24"/>
          <w:szCs w:val="24"/>
        </w:rPr>
        <w:t>=</w:t>
      </w:r>
      <w:r>
        <w:rPr>
          <w:kern w:val="0"/>
          <w:sz w:val="24"/>
          <w:szCs w:val="24"/>
        </w:rPr>
        <w:t>24个滚珠</w:t>
      </w:r>
      <w:r>
        <w:rPr>
          <w:spacing w:val="-1"/>
          <w:kern w:val="0"/>
          <w:position w:val="2"/>
          <w:sz w:val="24"/>
          <w:szCs w:val="24"/>
        </w:rPr>
        <w:t>轴承出现</w:t>
      </w:r>
      <w:r>
        <w:rPr>
          <w:rFonts w:hint="eastAsia"/>
          <w:spacing w:val="-1"/>
          <w:kern w:val="0"/>
          <w:position w:val="2"/>
          <w:sz w:val="24"/>
          <w:szCs w:val="24"/>
        </w:rPr>
        <w:t>失效</w:t>
      </w:r>
      <w:r>
        <w:rPr>
          <w:spacing w:val="-1"/>
          <w:kern w:val="0"/>
          <w:position w:val="2"/>
          <w:sz w:val="24"/>
          <w:szCs w:val="24"/>
        </w:rPr>
        <w:t>前的转数</w:t>
      </w:r>
      <m:oMath>
        <m:sSub>
          <m:sSubPr>
            <m:ctrlPr>
              <w:rPr>
                <w:rFonts w:ascii="Cambria Math" w:hAnsi="Cambria Math"/>
                <w:i/>
                <w:spacing w:val="-1"/>
                <w:kern w:val="0"/>
                <w:position w:val="2"/>
                <w:sz w:val="24"/>
                <w:szCs w:val="24"/>
              </w:rPr>
            </m:ctrlPr>
          </m:sSubPr>
          <m:e>
            <m:r>
              <m:rPr/>
              <w:rPr>
                <w:rFonts w:hint="eastAsia" w:ascii="Cambria Math" w:hAnsi="Cambria Math"/>
                <w:spacing w:val="-1"/>
                <w:kern w:val="0"/>
                <w:position w:val="2"/>
                <w:sz w:val="24"/>
                <w:szCs w:val="24"/>
              </w:rPr>
              <m:t>R</m:t>
            </m:r>
            <m:ctrlPr>
              <w:rPr>
                <w:rFonts w:ascii="Cambria Math" w:hAnsi="Cambria Math"/>
                <w:i/>
                <w:spacing w:val="-1"/>
                <w:kern w:val="0"/>
                <w:position w:val="2"/>
                <w:sz w:val="24"/>
                <w:szCs w:val="24"/>
              </w:rPr>
            </m:ctrlPr>
          </m:e>
          <m:sub>
            <m:r>
              <m:rPr/>
              <w:rPr>
                <w:rFonts w:hint="eastAsia" w:ascii="Cambria Math" w:hAnsi="Cambria Math"/>
                <w:spacing w:val="-1"/>
                <w:kern w:val="0"/>
                <w:position w:val="2"/>
                <w:sz w:val="24"/>
                <w:szCs w:val="24"/>
              </w:rPr>
              <m:t>1</m:t>
            </m:r>
            <m:ctrlPr>
              <w:rPr>
                <w:rFonts w:ascii="Cambria Math" w:hAnsi="Cambria Math"/>
                <w:i/>
                <w:spacing w:val="-1"/>
                <w:kern w:val="0"/>
                <w:position w:val="2"/>
                <w:sz w:val="24"/>
                <w:szCs w:val="24"/>
              </w:rPr>
            </m:ctrlPr>
          </m:sub>
        </m:sSub>
        <m:r>
          <m:rPr/>
          <w:rPr>
            <w:rFonts w:hint="eastAsia" w:ascii="Cambria Math" w:hAnsi="Cambria Math"/>
            <w:spacing w:val="-1"/>
            <w:kern w:val="0"/>
            <w:position w:val="2"/>
            <w:sz w:val="24"/>
            <w:szCs w:val="24"/>
          </w:rPr>
          <m:t>,</m:t>
        </m:r>
        <m:r>
          <m:rPr>
            <m:sty m:val="p"/>
          </m:rPr>
          <w:rPr>
            <w:rFonts w:ascii="Cambria Math" w:hAnsi="Cambria Math" w:cs="Cambria Math"/>
            <w:spacing w:val="-1"/>
            <w:kern w:val="0"/>
            <w:position w:val="2"/>
            <w:sz w:val="24"/>
            <w:szCs w:val="24"/>
          </w:rPr>
          <m:t>⋯</m:t>
        </m:r>
        <m:r>
          <m:rPr/>
          <w:rPr>
            <w:rFonts w:hint="eastAsia" w:ascii="Cambria Math" w:hAnsi="Cambria Math"/>
            <w:spacing w:val="-1"/>
            <w:kern w:val="0"/>
            <w:position w:val="2"/>
            <w:sz w:val="24"/>
            <w:szCs w:val="24"/>
          </w:rPr>
          <m:t>,</m:t>
        </m:r>
        <m:sSub>
          <m:sSubPr>
            <m:ctrlPr>
              <w:rPr>
                <w:rFonts w:ascii="Cambria Math" w:hAnsi="Cambria Math"/>
                <w:i/>
                <w:spacing w:val="-1"/>
                <w:kern w:val="0"/>
                <w:position w:val="2"/>
                <w:sz w:val="24"/>
                <w:szCs w:val="24"/>
              </w:rPr>
            </m:ctrlPr>
          </m:sSubPr>
          <m:e>
            <m:r>
              <m:rPr/>
              <w:rPr>
                <w:rFonts w:hint="eastAsia" w:ascii="Cambria Math" w:hAnsi="Cambria Math"/>
                <w:spacing w:val="-1"/>
                <w:kern w:val="0"/>
                <w:position w:val="2"/>
                <w:sz w:val="24"/>
                <w:szCs w:val="24"/>
              </w:rPr>
              <m:t>R</m:t>
            </m:r>
            <m:ctrlPr>
              <w:rPr>
                <w:rFonts w:ascii="Cambria Math" w:hAnsi="Cambria Math"/>
                <w:i/>
                <w:spacing w:val="-1"/>
                <w:kern w:val="0"/>
                <w:position w:val="2"/>
                <w:sz w:val="24"/>
                <w:szCs w:val="24"/>
              </w:rPr>
            </m:ctrlPr>
          </m:e>
          <m:sub>
            <m:r>
              <m:rPr/>
              <w:rPr>
                <w:rFonts w:hint="eastAsia" w:ascii="Cambria Math" w:hAnsi="Cambria Math"/>
                <w:spacing w:val="-1"/>
                <w:kern w:val="0"/>
                <w:position w:val="2"/>
                <w:sz w:val="24"/>
                <w:szCs w:val="24"/>
              </w:rPr>
              <m:t>m</m:t>
            </m:r>
            <m:ctrlPr>
              <w:rPr>
                <w:rFonts w:ascii="Cambria Math" w:hAnsi="Cambria Math"/>
                <w:i/>
                <w:spacing w:val="-1"/>
                <w:kern w:val="0"/>
                <w:position w:val="2"/>
                <w:sz w:val="24"/>
                <w:szCs w:val="24"/>
              </w:rPr>
            </m:ctrlPr>
          </m:sub>
        </m:sSub>
      </m:oMath>
      <w:r>
        <w:rPr>
          <w:rFonts w:hint="eastAsia"/>
          <w:spacing w:val="-1"/>
          <w:kern w:val="0"/>
          <w:position w:val="2"/>
          <w:sz w:val="24"/>
          <w:szCs w:val="24"/>
        </w:rPr>
        <w:t>，</w:t>
      </w:r>
      <w:r>
        <w:rPr>
          <w:spacing w:val="-1"/>
          <w:kern w:val="0"/>
          <w:position w:val="2"/>
          <w:sz w:val="24"/>
          <w:szCs w:val="24"/>
        </w:rPr>
        <w:t>它们的概率分布是</w:t>
      </w:r>
      <w:r>
        <w:rPr>
          <w:kern w:val="0"/>
          <w:position w:val="2"/>
          <w:sz w:val="24"/>
          <w:szCs w:val="24"/>
        </w:rPr>
        <w:t>Weibull分布，</w:t>
      </w:r>
      <m:oMath>
        <m:r>
          <m:rPr>
            <m:sty m:val="p"/>
          </m:rPr>
          <w:rPr>
            <w:rFonts w:ascii="Cambria Math" w:hAnsi="Cambria Math"/>
            <w:kern w:val="0"/>
            <w:sz w:val="24"/>
            <w:szCs w:val="24"/>
          </w:rPr>
          <m:t>θ</m:t>
        </m:r>
        <m:r>
          <m:rPr/>
          <w:rPr>
            <w:rFonts w:ascii="Cambria Math" w:hAnsi="Cambria Math"/>
            <w:kern w:val="0"/>
            <w:sz w:val="24"/>
            <w:szCs w:val="24"/>
          </w:rPr>
          <m:t>=</m:t>
        </m:r>
        <m:d>
          <m:dPr>
            <m:ctrlPr>
              <w:rPr>
                <w:rFonts w:ascii="Cambria Math" w:hAnsi="Cambria Math"/>
                <w:i/>
                <w:kern w:val="0"/>
                <w:sz w:val="24"/>
                <w:szCs w:val="24"/>
              </w:rPr>
            </m:ctrlPr>
          </m:dPr>
          <m:e>
            <m:r>
              <m:rPr/>
              <w:rPr>
                <w:rFonts w:ascii="Cambria Math" w:hAnsi="Cambria Math"/>
                <w:kern w:val="0"/>
                <w:sz w:val="24"/>
                <w:szCs w:val="24"/>
              </w:rPr>
              <m:t>S,A</m:t>
            </m:r>
            <m:ctrlPr>
              <w:rPr>
                <w:rFonts w:ascii="Cambria Math" w:hAnsi="Cambria Math"/>
                <w:i/>
                <w:kern w:val="0"/>
                <w:sz w:val="24"/>
                <w:szCs w:val="24"/>
              </w:rPr>
            </m:ctrlPr>
          </m:e>
        </m:d>
      </m:oMath>
      <w:r>
        <w:rPr>
          <w:kern w:val="0"/>
          <w:position w:val="2"/>
          <w:sz w:val="24"/>
          <w:szCs w:val="24"/>
        </w:rPr>
        <w:t>是</w:t>
      </w:r>
      <w:r>
        <w:rPr>
          <w:rFonts w:hint="eastAsia"/>
          <w:kern w:val="0"/>
          <w:position w:val="2"/>
          <w:sz w:val="24"/>
          <w:szCs w:val="24"/>
        </w:rPr>
        <w:t>一个</w:t>
      </w:r>
      <w:r>
        <w:rPr>
          <w:kern w:val="0"/>
          <w:position w:val="2"/>
          <w:sz w:val="24"/>
          <w:szCs w:val="24"/>
        </w:rPr>
        <w:t>包含两个分</w:t>
      </w:r>
      <w:r>
        <w:rPr>
          <w:kern w:val="0"/>
          <w:sz w:val="24"/>
          <w:szCs w:val="24"/>
        </w:rPr>
        <w:t>量的向量</w:t>
      </w:r>
      <w:r>
        <w:rPr>
          <w:rFonts w:hint="eastAsia"/>
          <w:kern w:val="0"/>
          <w:sz w:val="24"/>
          <w:szCs w:val="24"/>
        </w:rPr>
        <w:t>：</w:t>
      </w:r>
      <w:r>
        <w:rPr>
          <w:kern w:val="0"/>
          <w:sz w:val="24"/>
          <w:szCs w:val="24"/>
        </w:rPr>
        <w:t>Weibull分布的尺度</w:t>
      </w:r>
      <w:r>
        <w:rPr>
          <w:i/>
          <w:kern w:val="0"/>
          <w:sz w:val="24"/>
          <w:szCs w:val="24"/>
        </w:rPr>
        <w:t>S</w:t>
      </w:r>
      <w:r>
        <w:rPr>
          <w:kern w:val="0"/>
          <w:sz w:val="24"/>
          <w:szCs w:val="24"/>
        </w:rPr>
        <w:t>和形状</w:t>
      </w:r>
      <w:r>
        <w:rPr>
          <w:i/>
          <w:kern w:val="0"/>
          <w:sz w:val="24"/>
          <w:szCs w:val="24"/>
        </w:rPr>
        <w:t>A</w:t>
      </w:r>
      <w:r>
        <w:rPr>
          <w:kern w:val="0"/>
          <w:sz w:val="24"/>
          <w:szCs w:val="24"/>
        </w:rPr>
        <w:t>。被测量是滚珠轴承的预期寿命，</w:t>
      </w:r>
      <m:oMath>
        <m:r>
          <m:rPr>
            <m:sty m:val="p"/>
          </m:rPr>
          <w:rPr>
            <w:rFonts w:ascii="Cambria Math" w:hAnsi="Cambria Math"/>
            <w:kern w:val="0"/>
            <w:sz w:val="24"/>
            <w:szCs w:val="24"/>
          </w:rPr>
          <m:t>η=φ</m:t>
        </m:r>
        <m:d>
          <m:dPr>
            <m:ctrlPr>
              <w:rPr>
                <w:rFonts w:ascii="Cambria Math" w:hAnsi="Cambria Math"/>
                <w:i/>
                <w:kern w:val="0"/>
                <w:sz w:val="24"/>
                <w:szCs w:val="24"/>
              </w:rPr>
            </m:ctrlPr>
          </m:dPr>
          <m:e>
            <m:r>
              <m:rPr>
                <m:sty m:val="p"/>
              </m:rPr>
              <w:rPr>
                <w:rFonts w:ascii="Cambria Math" w:hAnsi="Cambria Math"/>
                <w:kern w:val="0"/>
                <w:sz w:val="24"/>
                <w:szCs w:val="24"/>
              </w:rPr>
              <m:t>θ</m:t>
            </m:r>
            <m:ctrlPr>
              <w:rPr>
                <w:rFonts w:ascii="Cambria Math" w:hAnsi="Cambria Math"/>
                <w:i/>
                <w:kern w:val="0"/>
                <w:sz w:val="24"/>
                <w:szCs w:val="24"/>
              </w:rPr>
            </m:ctrlPr>
          </m:e>
        </m:d>
        <m:r>
          <m:rPr/>
          <w:rPr>
            <w:rFonts w:ascii="Cambria Math" w:hAnsi="Cambria Math"/>
            <w:kern w:val="0"/>
            <w:sz w:val="24"/>
            <w:szCs w:val="24"/>
          </w:rPr>
          <m:t>=S</m:t>
        </m:r>
        <m:r>
          <m:rPr>
            <m:sty m:val="p"/>
          </m:rPr>
          <w:rPr>
            <w:rFonts w:hint="eastAsia" w:ascii="Cambria Math" w:hAnsi="Cambria Math"/>
            <w:kern w:val="0"/>
            <w:sz w:val="24"/>
            <w:szCs w:val="24"/>
          </w:rPr>
          <m:t>Γ</m:t>
        </m:r>
        <m:d>
          <m:dPr>
            <m:ctrlPr>
              <w:rPr>
                <w:rFonts w:ascii="Cambria Math" w:hAnsi="Cambria Math"/>
                <w:i/>
                <w:kern w:val="0"/>
                <w:sz w:val="24"/>
                <w:szCs w:val="24"/>
              </w:rPr>
            </m:ctrlPr>
          </m:dPr>
          <m:e>
            <m:r>
              <m:rPr/>
              <w:rPr>
                <w:rFonts w:ascii="Cambria Math" w:hAnsi="Cambria Math"/>
                <w:kern w:val="0"/>
                <w:sz w:val="24"/>
                <w:szCs w:val="24"/>
              </w:rPr>
              <m:t>1+1</m:t>
            </m:r>
            <m:r>
              <m:rPr>
                <m:lit/>
                <m:sty m:val="p"/>
              </m:rPr>
              <w:rPr>
                <w:rFonts w:ascii="Cambria Math" w:hAnsi="Cambria Math"/>
                <w:kern w:val="0"/>
                <w:sz w:val="24"/>
                <w:szCs w:val="24"/>
              </w:rPr>
              <m:t>/</m:t>
            </m:r>
            <m:r>
              <m:rPr>
                <m:sty m:val="p"/>
              </m:rPr>
              <w:rPr>
                <w:rFonts w:ascii="Cambria Math" w:hAnsi="Cambria Math"/>
                <w:kern w:val="0"/>
                <w:sz w:val="24"/>
                <w:szCs w:val="24"/>
              </w:rPr>
              <m:t>A</m:t>
            </m:r>
            <m:ctrlPr>
              <w:rPr>
                <w:rFonts w:ascii="Cambria Math" w:hAnsi="Cambria Math"/>
                <w:i/>
                <w:kern w:val="0"/>
                <w:sz w:val="24"/>
                <w:szCs w:val="24"/>
              </w:rPr>
            </m:ctrlPr>
          </m:e>
        </m:d>
      </m:oMath>
      <w:r>
        <w:rPr>
          <w:kern w:val="0"/>
          <w:sz w:val="24"/>
          <w:szCs w:val="24"/>
        </w:rPr>
        <w:t>。</w:t>
      </w:r>
    </w:p>
    <w:p w14:paraId="6624445B">
      <w:pPr>
        <w:tabs>
          <w:tab w:val="left" w:pos="1214"/>
        </w:tabs>
        <w:rPr>
          <w:kern w:val="0"/>
          <w:sz w:val="24"/>
          <w:szCs w:val="24"/>
        </w:rPr>
      </w:pPr>
      <w:r>
        <w:rPr>
          <w:kern w:val="0"/>
          <w:sz w:val="24"/>
          <w:szCs w:val="24"/>
        </w:rPr>
        <w:t xml:space="preserve">11.9.3 </w:t>
      </w:r>
      <w:r>
        <w:rPr>
          <w:rFonts w:hint="eastAsia"/>
          <w:kern w:val="0"/>
          <w:sz w:val="24"/>
          <w:szCs w:val="24"/>
        </w:rPr>
        <w:t>关于</w:t>
      </w:r>
      <w:r>
        <w:rPr>
          <w:kern w:val="0"/>
          <w:sz w:val="24"/>
          <w:szCs w:val="24"/>
        </w:rPr>
        <w:t>数据</w:t>
      </w:r>
      <w:r>
        <w:rPr>
          <w:rFonts w:hint="eastAsia"/>
          <w:kern w:val="0"/>
          <w:sz w:val="24"/>
          <w:szCs w:val="24"/>
        </w:rPr>
        <w:t>所提供的</w:t>
      </w:r>
      <w:r>
        <w:rPr>
          <w:kern w:val="0"/>
          <w:sz w:val="24"/>
          <w:szCs w:val="24"/>
        </w:rPr>
        <w:t>有关被测量信息</w:t>
      </w:r>
      <w:r>
        <w:rPr>
          <w:rFonts w:hint="eastAsia"/>
          <w:kern w:val="0"/>
          <w:sz w:val="24"/>
          <w:szCs w:val="24"/>
        </w:rPr>
        <w:t>该如何</w:t>
      </w:r>
      <w:r>
        <w:rPr>
          <w:kern w:val="0"/>
          <w:sz w:val="24"/>
          <w:szCs w:val="24"/>
        </w:rPr>
        <w:t>提取</w:t>
      </w:r>
      <w:r>
        <w:rPr>
          <w:rFonts w:hint="eastAsia"/>
          <w:kern w:val="0"/>
          <w:sz w:val="24"/>
          <w:szCs w:val="24"/>
        </w:rPr>
        <w:t>，</w:t>
      </w:r>
      <w:r>
        <w:rPr>
          <w:kern w:val="0"/>
          <w:sz w:val="24"/>
          <w:szCs w:val="24"/>
        </w:rPr>
        <w:t>有许多可用</w:t>
      </w:r>
      <w:r>
        <w:rPr>
          <w:rFonts w:hint="eastAsia"/>
          <w:kern w:val="0"/>
          <w:sz w:val="24"/>
          <w:szCs w:val="24"/>
        </w:rPr>
        <w:t>的准则可供选择。</w:t>
      </w:r>
      <w:r>
        <w:rPr>
          <w:kern w:val="0"/>
          <w:sz w:val="24"/>
          <w:szCs w:val="24"/>
        </w:rPr>
        <w:t>文献[46]</w:t>
      </w:r>
      <w:r>
        <w:rPr>
          <w:rFonts w:hint="eastAsia"/>
          <w:kern w:val="0"/>
          <w:sz w:val="24"/>
          <w:szCs w:val="24"/>
        </w:rPr>
        <w:t>中</w:t>
      </w:r>
      <w:r>
        <w:rPr>
          <w:kern w:val="0"/>
          <w:sz w:val="24"/>
          <w:szCs w:val="24"/>
        </w:rPr>
        <w:t>描述了</w:t>
      </w:r>
      <w:r>
        <w:rPr>
          <w:rFonts w:hint="eastAsia"/>
          <w:kern w:val="0"/>
          <w:sz w:val="24"/>
          <w:szCs w:val="24"/>
        </w:rPr>
        <w:t>其中若干，</w:t>
      </w:r>
      <w:r>
        <w:rPr>
          <w:kern w:val="0"/>
          <w:sz w:val="24"/>
          <w:szCs w:val="24"/>
        </w:rPr>
        <w:t>包括矩</w:t>
      </w:r>
      <w:r>
        <w:rPr>
          <w:rFonts w:hint="eastAsia"/>
          <w:kern w:val="0"/>
          <w:sz w:val="24"/>
          <w:szCs w:val="24"/>
        </w:rPr>
        <w:t>估计</w:t>
      </w:r>
      <w:r>
        <w:rPr>
          <w:kern w:val="0"/>
          <w:sz w:val="24"/>
          <w:szCs w:val="24"/>
        </w:rPr>
        <w:t>法、最小二乘法、最大似然法和最小贝叶斯风险</w:t>
      </w:r>
      <w:r>
        <w:rPr>
          <w:rFonts w:hint="eastAsia"/>
          <w:kern w:val="0"/>
          <w:sz w:val="24"/>
          <w:szCs w:val="24"/>
        </w:rPr>
        <w:t>准则</w:t>
      </w:r>
      <w:r>
        <w:rPr>
          <w:kern w:val="0"/>
          <w:sz w:val="24"/>
          <w:szCs w:val="24"/>
        </w:rPr>
        <w:t>，以下例子中将逐一说明。</w:t>
      </w:r>
      <w:r>
        <w:rPr>
          <w:rFonts w:hint="eastAsia"/>
          <w:kern w:val="0"/>
          <w:sz w:val="24"/>
          <w:szCs w:val="24"/>
        </w:rPr>
        <w:t>对</w:t>
      </w:r>
      <w:r>
        <w:rPr>
          <w:kern w:val="0"/>
          <w:sz w:val="24"/>
          <w:szCs w:val="24"/>
        </w:rPr>
        <w:t>统计模型应用</w:t>
      </w:r>
      <w:r>
        <w:rPr>
          <w:rFonts w:hint="eastAsia"/>
          <w:kern w:val="0"/>
          <w:sz w:val="24"/>
          <w:szCs w:val="24"/>
        </w:rPr>
        <w:t>某一准则，就</w:t>
      </w:r>
      <w:r>
        <w:rPr>
          <w:kern w:val="0"/>
          <w:sz w:val="24"/>
          <w:szCs w:val="24"/>
        </w:rPr>
        <w:t>确定</w:t>
      </w:r>
      <w:r>
        <w:rPr>
          <w:rFonts w:hint="eastAsia"/>
          <w:kern w:val="0"/>
          <w:sz w:val="24"/>
          <w:szCs w:val="24"/>
        </w:rPr>
        <w:t>了</w:t>
      </w:r>
      <w:r>
        <w:rPr>
          <w:kern w:val="0"/>
          <w:sz w:val="24"/>
          <w:szCs w:val="24"/>
        </w:rPr>
        <w:t>一个</w:t>
      </w:r>
      <w:r>
        <w:rPr>
          <w:i/>
          <w:iCs/>
          <w:kern w:val="0"/>
          <w:sz w:val="24"/>
          <w:szCs w:val="24"/>
        </w:rPr>
        <w:t>估计量</w:t>
      </w:r>
      <w:r>
        <w:rPr>
          <w:kern w:val="0"/>
          <w:sz w:val="24"/>
          <w:szCs w:val="24"/>
        </w:rPr>
        <w:t>，</w:t>
      </w:r>
      <w:r>
        <w:rPr>
          <w:rFonts w:hint="eastAsia"/>
          <w:kern w:val="0"/>
          <w:sz w:val="24"/>
          <w:szCs w:val="24"/>
        </w:rPr>
        <w:t>这是一</w:t>
      </w:r>
      <w:r>
        <w:rPr>
          <w:kern w:val="0"/>
          <w:sz w:val="24"/>
          <w:szCs w:val="24"/>
        </w:rPr>
        <w:t>函数</w:t>
      </w:r>
      <m:oMath>
        <m:r>
          <m:rPr>
            <m:sty m:val="p"/>
          </m:rPr>
          <w:rPr>
            <w:rFonts w:ascii="Cambria Math" w:hAnsi="Cambria Math"/>
            <w:kern w:val="0"/>
            <w:sz w:val="24"/>
            <w:szCs w:val="24"/>
          </w:rPr>
          <m:t>ψ</m:t>
        </m:r>
      </m:oMath>
      <w:r>
        <w:rPr>
          <w:rFonts w:hint="eastAsia"/>
          <w:kern w:val="0"/>
          <w:sz w:val="24"/>
          <w:szCs w:val="24"/>
        </w:rPr>
        <w:t>，</w:t>
      </w:r>
      <w:r>
        <w:rPr>
          <w:kern w:val="0"/>
          <w:sz w:val="24"/>
          <w:szCs w:val="24"/>
        </w:rPr>
        <w:t>以测量数据为输入</w:t>
      </w:r>
      <w:r>
        <w:rPr>
          <w:rFonts w:hint="eastAsia"/>
          <w:kern w:val="0"/>
          <w:sz w:val="24"/>
          <w:szCs w:val="24"/>
        </w:rPr>
        <w:t>、</w:t>
      </w:r>
      <w:r>
        <w:rPr>
          <w:kern w:val="0"/>
          <w:sz w:val="24"/>
          <w:szCs w:val="24"/>
        </w:rPr>
        <w:t>生成参</w:t>
      </w:r>
      <w:r>
        <w:rPr>
          <w:rFonts w:hint="eastAsia"/>
          <w:kern w:val="0"/>
          <w:sz w:val="24"/>
          <w:szCs w:val="24"/>
        </w:rPr>
        <w:t>数</w:t>
      </w:r>
      <m:oMath>
        <m:r>
          <m:rPr>
            <m:sty m:val="p"/>
          </m:rPr>
          <w:rPr>
            <w:rFonts w:ascii="Cambria Math" w:hAnsi="Cambria Math"/>
            <w:kern w:val="0"/>
            <w:sz w:val="24"/>
            <w:szCs w:val="24"/>
          </w:rPr>
          <m:t>θ</m:t>
        </m:r>
      </m:oMath>
      <w:r>
        <w:rPr>
          <w:kern w:val="0"/>
          <w:sz w:val="24"/>
          <w:szCs w:val="24"/>
        </w:rPr>
        <w:t>的</w:t>
      </w:r>
      <w:r>
        <w:rPr>
          <w:rFonts w:hint="eastAsia"/>
          <w:kern w:val="0"/>
          <w:sz w:val="24"/>
          <w:szCs w:val="24"/>
        </w:rPr>
        <w:t>一个</w:t>
      </w:r>
      <w:r>
        <w:rPr>
          <w:kern w:val="0"/>
          <w:sz w:val="24"/>
          <w:szCs w:val="24"/>
        </w:rPr>
        <w:t>估计值</w:t>
      </w:r>
      <m:oMath>
        <m:acc>
          <m:accPr>
            <m:ctrlPr>
              <w:rPr>
                <w:rFonts w:ascii="Cambria Math" w:hAnsi="Cambria Math"/>
                <w:kern w:val="0"/>
                <w:sz w:val="24"/>
                <w:szCs w:val="24"/>
              </w:rPr>
            </m:ctrlPr>
          </m:accPr>
          <m:e>
            <m:r>
              <m:rPr>
                <m:sty m:val="p"/>
              </m:rPr>
              <w:rPr>
                <w:rFonts w:ascii="Cambria Math" w:hAnsi="Cambria Math"/>
                <w:kern w:val="0"/>
                <w:sz w:val="24"/>
                <w:szCs w:val="24"/>
              </w:rPr>
              <m:t>θ</m:t>
            </m:r>
            <m:ctrlPr>
              <w:rPr>
                <w:rFonts w:ascii="Cambria Math" w:hAnsi="Cambria Math"/>
                <w:kern w:val="0"/>
                <w:sz w:val="24"/>
                <w:szCs w:val="24"/>
              </w:rPr>
            </m:ctrlPr>
          </m:e>
        </m:acc>
        <m:r>
          <m:rPr/>
          <w:rPr>
            <w:rFonts w:hint="eastAsia" w:ascii="Cambria Math" w:hAnsi="Cambria Math"/>
            <w:kern w:val="0"/>
            <w:sz w:val="24"/>
            <w:szCs w:val="24"/>
          </w:rPr>
          <m:t>=</m:t>
        </m:r>
        <w:bookmarkStart w:id="93" w:name="OLE_LINK23"/>
        <m:r>
          <m:rPr>
            <m:sty m:val="p"/>
          </m:rPr>
          <w:rPr>
            <w:rFonts w:ascii="Cambria Math" w:hAnsi="Cambria Math"/>
            <w:kern w:val="0"/>
            <w:sz w:val="24"/>
            <w:szCs w:val="24"/>
          </w:rPr>
          <m:t>ψ</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ascii="Cambria Math" w:hAnsi="Cambria Math" w:cs="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m</m:t>
                </m:r>
                <m:ctrlPr>
                  <w:rPr>
                    <w:rFonts w:ascii="Cambria Math" w:hAnsi="Cambria Math"/>
                    <w:i/>
                    <w:kern w:val="0"/>
                    <w:sz w:val="24"/>
                    <w:szCs w:val="24"/>
                  </w:rPr>
                </m:ctrlPr>
              </m:sub>
            </m:sSub>
            <m:ctrlPr>
              <w:rPr>
                <w:rFonts w:ascii="Cambria Math" w:hAnsi="Cambria Math"/>
                <w:i/>
                <w:kern w:val="0"/>
                <w:sz w:val="24"/>
                <w:szCs w:val="24"/>
              </w:rPr>
            </m:ctrlPr>
            <w:bookmarkEnd w:id="93"/>
          </m:e>
        </m:d>
      </m:oMath>
      <w:r>
        <w:rPr>
          <w:rFonts w:hint="eastAsia"/>
          <w:kern w:val="0"/>
          <w:sz w:val="24"/>
          <w:szCs w:val="24"/>
        </w:rPr>
        <w:t>。据此可进一步得出</w:t>
      </w:r>
      <w:r>
        <w:rPr>
          <w:kern w:val="0"/>
          <w:sz w:val="24"/>
          <w:szCs w:val="24"/>
        </w:rPr>
        <w:t>被测量真值的相应估计值</w:t>
      </w:r>
      <w:r>
        <w:rPr>
          <w:rFonts w:hint="eastAsia"/>
          <w:kern w:val="0"/>
          <w:sz w:val="24"/>
          <w:szCs w:val="24"/>
        </w:rPr>
        <w:t>，即</w:t>
      </w:r>
      <m:oMath>
        <m:r>
          <m:rPr/>
          <w:rPr>
            <w:rFonts w:hint="eastAsia" w:ascii="Cambria Math" w:hAnsi="Cambria Math"/>
            <w:kern w:val="0"/>
            <w:sz w:val="24"/>
            <w:szCs w:val="24"/>
          </w:rPr>
          <m:t>y=</m:t>
        </m:r>
        <m:r>
          <m:rPr>
            <m:sty m:val="p"/>
          </m:rPr>
          <w:rPr>
            <w:rFonts w:ascii="Cambria Math" w:hAnsi="Cambria Math"/>
            <w:kern w:val="0"/>
            <w:sz w:val="24"/>
            <w:szCs w:val="24"/>
          </w:rPr>
          <m:t>φ</m:t>
        </m:r>
        <m:d>
          <m:dPr>
            <m:ctrlPr>
              <w:rPr>
                <w:rFonts w:ascii="Cambria Math" w:hAnsi="Cambria Math"/>
                <w:i/>
                <w:kern w:val="0"/>
                <w:sz w:val="24"/>
                <w:szCs w:val="24"/>
              </w:rPr>
            </m:ctrlPr>
          </m:dPr>
          <m:e>
            <m:acc>
              <m:accPr>
                <m:ctrlPr>
                  <w:rPr>
                    <w:rFonts w:ascii="Cambria Math" w:hAnsi="Cambria Math"/>
                    <w:kern w:val="0"/>
                    <w:sz w:val="24"/>
                    <w:szCs w:val="24"/>
                  </w:rPr>
                </m:ctrlPr>
              </m:accPr>
              <m:e>
                <m:r>
                  <m:rPr>
                    <m:sty m:val="p"/>
                  </m:rPr>
                  <w:rPr>
                    <w:rFonts w:ascii="Cambria Math" w:hAnsi="Cambria Math"/>
                    <w:kern w:val="0"/>
                    <w:sz w:val="24"/>
                    <w:szCs w:val="24"/>
                  </w:rPr>
                  <m:t>θ</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。对于所有统计模型，</w:t>
      </w:r>
      <m:oMath>
        <m:r>
          <m:rPr/>
          <w:rPr>
            <w:rFonts w:ascii="Cambria Math" w:hAnsi="Cambria Math"/>
            <w:kern w:val="0"/>
            <w:sz w:val="24"/>
            <w:szCs w:val="24"/>
          </w:rPr>
          <m:t>y</m:t>
        </m:r>
      </m:oMath>
      <w:r>
        <w:rPr>
          <w:kern w:val="0"/>
          <w:sz w:val="24"/>
          <w:szCs w:val="24"/>
        </w:rPr>
        <w:t>是一个随机变量的值，其概率分布完全表征</w:t>
      </w:r>
      <w:r>
        <w:rPr>
          <w:rFonts w:hint="eastAsia"/>
          <w:kern w:val="0"/>
          <w:sz w:val="24"/>
          <w:szCs w:val="24"/>
        </w:rPr>
        <w:t>了</w:t>
      </w:r>
      <w:r>
        <w:rPr>
          <w:kern w:val="0"/>
          <w:sz w:val="24"/>
          <w:szCs w:val="24"/>
        </w:rPr>
        <w:t>测量不确定度。</w:t>
      </w:r>
    </w:p>
    <w:p w14:paraId="185F4A14">
      <w:pPr>
        <w:tabs>
          <w:tab w:val="left" w:pos="1214"/>
        </w:tabs>
        <w:rPr>
          <w:kern w:val="0"/>
          <w:sz w:val="24"/>
          <w:szCs w:val="24"/>
        </w:rPr>
      </w:pPr>
      <w:r>
        <w:rPr>
          <w:kern w:val="0"/>
          <w:sz w:val="24"/>
          <w:szCs w:val="24"/>
        </w:rPr>
        <w:t xml:space="preserve">11.9.4 </w:t>
      </w:r>
      <w:r>
        <w:rPr>
          <w:rFonts w:hint="eastAsia"/>
          <w:kern w:val="0"/>
          <w:position w:val="2"/>
          <w:sz w:val="24"/>
          <w:szCs w:val="24"/>
        </w:rPr>
        <w:t>有些情况下</w:t>
      </w:r>
      <w:r>
        <w:rPr>
          <w:kern w:val="0"/>
          <w:position w:val="2"/>
          <w:sz w:val="24"/>
          <w:szCs w:val="24"/>
        </w:rPr>
        <w:t>无法</w:t>
      </w:r>
      <w:r>
        <w:rPr>
          <w:rFonts w:hint="eastAsia"/>
          <w:kern w:val="0"/>
          <w:position w:val="2"/>
          <w:sz w:val="24"/>
          <w:szCs w:val="24"/>
        </w:rPr>
        <w:t>显式表达</w:t>
      </w:r>
      <m:oMath>
        <m:r>
          <m:rPr>
            <m:sty m:val="p"/>
          </m:rPr>
          <w:rPr>
            <w:rFonts w:ascii="Cambria Math" w:hAnsi="Cambria Math"/>
            <w:kern w:val="0"/>
            <w:position w:val="2"/>
            <w:sz w:val="24"/>
            <w:szCs w:val="24"/>
          </w:rPr>
          <m:t>ψ</m:t>
        </m:r>
      </m:oMath>
      <w:r>
        <w:rPr>
          <w:kern w:val="0"/>
          <w:position w:val="2"/>
          <w:sz w:val="24"/>
          <w:szCs w:val="24"/>
        </w:rPr>
        <w:t>，</w:t>
      </w:r>
      <w:r>
        <w:rPr>
          <w:rFonts w:hint="eastAsia"/>
          <w:kern w:val="0"/>
          <w:position w:val="2"/>
          <w:sz w:val="24"/>
          <w:szCs w:val="24"/>
        </w:rPr>
        <w:t>而需</w:t>
      </w:r>
      <w:r>
        <w:rPr>
          <w:kern w:val="0"/>
          <w:position w:val="2"/>
          <w:sz w:val="24"/>
          <w:szCs w:val="24"/>
        </w:rPr>
        <w:t>通过执行算法步骤</w:t>
      </w:r>
      <w:r>
        <w:rPr>
          <w:rFonts w:hint="eastAsia"/>
          <w:kern w:val="0"/>
          <w:position w:val="2"/>
          <w:sz w:val="24"/>
          <w:szCs w:val="24"/>
        </w:rPr>
        <w:t>计算</w:t>
      </w:r>
      <m:oMath>
        <m:r>
          <m:rPr>
            <m:sty m:val="p"/>
          </m:rPr>
          <w:rPr>
            <w:rFonts w:ascii="Cambria Math" w:hAnsi="Cambria Math"/>
            <w:kern w:val="0"/>
            <w:sz w:val="24"/>
            <w:szCs w:val="24"/>
          </w:rPr>
          <m:t>ψ</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ascii="Cambria Math" w:hAnsi="Cambria Math" w:cs="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i/>
                    <w:kern w:val="0"/>
                    <w:sz w:val="24"/>
                    <w:szCs w:val="24"/>
                  </w:rPr>
                </m:ctrlPr>
              </m:e>
              <m:sub>
                <m:r>
                  <m:rPr/>
                  <w:rPr>
                    <w:rFonts w:hint="eastAsia" w:ascii="Cambria Math" w:hAnsi="Cambria Math"/>
                    <w:kern w:val="0"/>
                    <w:sz w:val="24"/>
                    <w:szCs w:val="24"/>
                  </w:rPr>
                  <m:t>m</m:t>
                </m:r>
                <m:ctrlPr>
                  <w:rPr>
                    <w:rFonts w:ascii="Cambria Math" w:hAnsi="Cambria Math"/>
                    <w:i/>
                    <w:kern w:val="0"/>
                    <w:sz w:val="24"/>
                    <w:szCs w:val="24"/>
                  </w:rPr>
                </m:ctrlPr>
              </m:sub>
            </m:sSub>
            <m:ctrlPr>
              <w:rPr>
                <w:rFonts w:ascii="Cambria Math" w:hAnsi="Cambria Math"/>
                <w:i/>
                <w:kern w:val="0"/>
                <w:sz w:val="24"/>
                <w:szCs w:val="24"/>
              </w:rPr>
            </m:ctrlPr>
          </m:e>
        </m:d>
      </m:oMath>
      <w:r>
        <w:rPr>
          <w:rFonts w:hint="eastAsia"/>
          <w:kern w:val="0"/>
          <w:sz w:val="24"/>
          <w:szCs w:val="24"/>
        </w:rPr>
        <w:t>.</w:t>
      </w:r>
      <w:r>
        <w:rPr>
          <w:kern w:val="0"/>
          <w:sz w:val="24"/>
          <w:szCs w:val="24"/>
        </w:rPr>
        <w:t>。</w:t>
      </w:r>
      <w:r>
        <w:rPr>
          <w:kern w:val="0"/>
          <w:position w:val="2"/>
          <w:sz w:val="24"/>
          <w:szCs w:val="24"/>
        </w:rPr>
        <w:t>在</w:t>
      </w:r>
      <w:r>
        <w:rPr>
          <w:rFonts w:hint="eastAsia"/>
          <w:kern w:val="0"/>
          <w:position w:val="2"/>
          <w:sz w:val="24"/>
          <w:szCs w:val="24"/>
        </w:rPr>
        <w:t>本节</w:t>
      </w:r>
      <w:r>
        <w:rPr>
          <w:kern w:val="0"/>
          <w:position w:val="2"/>
          <w:sz w:val="24"/>
          <w:szCs w:val="24"/>
        </w:rPr>
        <w:t>例</w:t>
      </w:r>
      <w:r>
        <w:fldChar w:fldCharType="begin"/>
      </w:r>
      <w:r>
        <w:instrText xml:space="preserve"> HYPERLINK \l "_bookmark43" </w:instrText>
      </w:r>
      <w:r>
        <w:fldChar w:fldCharType="separate"/>
      </w:r>
      <w:r>
        <w:rPr>
          <w:kern w:val="0"/>
          <w:position w:val="2"/>
          <w:sz w:val="24"/>
          <w:szCs w:val="24"/>
        </w:rPr>
        <w:t>4</w:t>
      </w:r>
      <w:r>
        <w:rPr>
          <w:kern w:val="0"/>
          <w:position w:val="2"/>
          <w:sz w:val="24"/>
          <w:szCs w:val="24"/>
        </w:rPr>
        <w:fldChar w:fldCharType="end"/>
      </w:r>
      <w:r>
        <w:rPr>
          <w:kern w:val="0"/>
          <w:position w:val="2"/>
          <w:sz w:val="24"/>
          <w:szCs w:val="24"/>
        </w:rPr>
        <w:t>中，用于为标准物质赋值的分析函数</w:t>
      </w:r>
      <w:r>
        <w:rPr>
          <w:kern w:val="0"/>
          <w:sz w:val="24"/>
          <w:szCs w:val="24"/>
        </w:rPr>
        <w:t>系数的</w:t>
      </w:r>
      <w:r>
        <w:rPr>
          <w:rFonts w:hint="eastAsia"/>
          <w:kern w:val="0"/>
          <w:sz w:val="24"/>
          <w:szCs w:val="24"/>
        </w:rPr>
        <w:t>估计</w:t>
      </w:r>
      <w:r>
        <w:rPr>
          <w:kern w:val="0"/>
          <w:sz w:val="24"/>
          <w:szCs w:val="24"/>
        </w:rPr>
        <w:t>将涉及非线性函数的数值优化。</w:t>
      </w:r>
      <w:r>
        <w:rPr>
          <w:rFonts w:hint="eastAsia"/>
          <w:kern w:val="0"/>
          <w:sz w:val="24"/>
          <w:szCs w:val="24"/>
        </w:rPr>
        <w:t>一般而言，</w:t>
      </w:r>
      <w:r>
        <w:rPr>
          <w:kern w:val="0"/>
          <w:sz w:val="24"/>
          <w:szCs w:val="24"/>
        </w:rPr>
        <w:t>统计模型不可能</w:t>
      </w:r>
      <w:r>
        <w:rPr>
          <w:rFonts w:hint="eastAsia"/>
          <w:kern w:val="0"/>
          <w:sz w:val="24"/>
          <w:szCs w:val="24"/>
        </w:rPr>
        <w:t>“</w:t>
      </w:r>
      <w:r>
        <w:rPr>
          <w:kern w:val="0"/>
          <w:sz w:val="24"/>
          <w:szCs w:val="24"/>
        </w:rPr>
        <w:t>重</w:t>
      </w:r>
      <w:r>
        <w:rPr>
          <w:rFonts w:hint="eastAsia"/>
          <w:kern w:val="0"/>
          <w:sz w:val="24"/>
          <w:szCs w:val="24"/>
        </w:rPr>
        <w:t>排”，使其有效地转化为符合</w:t>
      </w:r>
      <w:r>
        <w:rPr>
          <w:kern w:val="0"/>
          <w:sz w:val="24"/>
          <w:szCs w:val="24"/>
        </w:rPr>
        <w:t xml:space="preserve"> ​JCGM 100:2008</w:t>
      </w:r>
      <w:r>
        <w:rPr>
          <w:rFonts w:hint="eastAsia"/>
          <w:kern w:val="0"/>
          <w:sz w:val="24"/>
          <w:szCs w:val="24"/>
        </w:rPr>
        <w:t>所设想的</w:t>
      </w:r>
      <w:r>
        <w:rPr>
          <w:kern w:val="0"/>
          <w:sz w:val="24"/>
          <w:szCs w:val="24"/>
        </w:rPr>
        <w:t>测量模型的形式</w:t>
      </w:r>
      <w:r>
        <w:rPr>
          <w:rFonts w:hint="eastAsia"/>
          <w:kern w:val="0"/>
          <w:sz w:val="24"/>
          <w:szCs w:val="24"/>
        </w:rPr>
        <w:t>。</w:t>
      </w:r>
      <w:r>
        <w:rPr>
          <w:kern w:val="0"/>
          <w:sz w:val="24"/>
          <w:szCs w:val="24"/>
        </w:rPr>
        <w:t>11.3.3例</w:t>
      </w:r>
      <w:r>
        <w:fldChar w:fldCharType="begin"/>
      </w:r>
      <w:r>
        <w:instrText xml:space="preserve"> HYPERLINK \l "_bookmark22" </w:instrText>
      </w:r>
      <w:r>
        <w:fldChar w:fldCharType="separate"/>
      </w:r>
      <w:r>
        <w:rPr>
          <w:kern w:val="0"/>
          <w:sz w:val="24"/>
          <w:szCs w:val="24"/>
        </w:rPr>
        <w:t>2</w:t>
      </w:r>
      <w:r>
        <w:rPr>
          <w:kern w:val="0"/>
          <w:sz w:val="24"/>
          <w:szCs w:val="24"/>
        </w:rPr>
        <w:fldChar w:fldCharType="end"/>
      </w:r>
      <w:r>
        <w:rPr>
          <w:kern w:val="0"/>
          <w:sz w:val="24"/>
          <w:szCs w:val="24"/>
        </w:rPr>
        <w:t>中讨论的模型</w:t>
      </w:r>
      <w:r>
        <w:rPr>
          <w:rFonts w:hint="eastAsia"/>
          <w:kern w:val="0"/>
          <w:sz w:val="24"/>
          <w:szCs w:val="24"/>
        </w:rPr>
        <w:t>就是这种情况，这是因为存在删失观测值</w:t>
      </w:r>
      <w:r>
        <w:rPr>
          <w:kern w:val="0"/>
          <w:sz w:val="24"/>
          <w:szCs w:val="24"/>
        </w:rPr>
        <w:t>。某些情况下这种</w:t>
      </w:r>
      <w:r>
        <w:rPr>
          <w:rFonts w:hint="eastAsia"/>
          <w:kern w:val="0"/>
          <w:sz w:val="24"/>
          <w:szCs w:val="24"/>
        </w:rPr>
        <w:t>“重排”也</w:t>
      </w:r>
      <w:r>
        <w:rPr>
          <w:kern w:val="0"/>
          <w:sz w:val="24"/>
          <w:szCs w:val="24"/>
        </w:rPr>
        <w:t>是可能的，但它取决于</w:t>
      </w:r>
      <w:r>
        <w:rPr>
          <w:rFonts w:hint="eastAsia"/>
          <w:kern w:val="0"/>
          <w:sz w:val="24"/>
          <w:szCs w:val="24"/>
        </w:rPr>
        <w:t>基础</w:t>
      </w:r>
      <w:r>
        <w:rPr>
          <w:kern w:val="0"/>
          <w:sz w:val="24"/>
          <w:szCs w:val="24"/>
        </w:rPr>
        <w:t>统计模型及估计原则的选择，如下例所示。</w:t>
      </w:r>
    </w:p>
    <w:p w14:paraId="1AA98DC7">
      <w:pPr>
        <w:pStyle w:val="9"/>
        <w:spacing w:after="0"/>
        <w:ind w:firstLine="480" w:firstLineChars="200"/>
        <w:jc w:val="both"/>
        <w:rPr>
          <w:kern w:val="0"/>
          <w:sz w:val="24"/>
          <w:szCs w:val="24"/>
        </w:rPr>
      </w:pPr>
      <w:r>
        <w:rPr>
          <w:rFonts w:hint="eastAsia"/>
          <w:kern w:val="0"/>
          <w:sz w:val="24"/>
          <w:szCs w:val="24"/>
        </w:rPr>
        <w:t>例</w:t>
      </w:r>
      <w:r>
        <w:rPr>
          <w:kern w:val="0"/>
          <w:sz w:val="24"/>
          <w:szCs w:val="24"/>
        </w:rPr>
        <w:t xml:space="preserve">1 </w:t>
      </w:r>
      <w:r>
        <w:rPr>
          <w:rFonts w:hint="eastAsia"/>
          <w:kern w:val="0"/>
          <w:sz w:val="24"/>
          <w:szCs w:val="24"/>
        </w:rPr>
        <w:t>用于</w:t>
      </w:r>
      <w:r>
        <w:rPr>
          <w:kern w:val="0"/>
          <w:sz w:val="24"/>
          <w:szCs w:val="24"/>
        </w:rPr>
        <w:t>Weibull</w:t>
      </w:r>
      <w:r>
        <w:rPr>
          <w:rFonts w:hint="eastAsia"/>
          <w:kern w:val="0"/>
          <w:sz w:val="24"/>
          <w:szCs w:val="24"/>
        </w:rPr>
        <w:t>寿命的矩估计法</w:t>
      </w:r>
      <w:r>
        <w:rPr>
          <w:kern w:val="0"/>
          <w:sz w:val="24"/>
          <w:szCs w:val="24"/>
        </w:rPr>
        <w:t xml:space="preserve"> </w:t>
      </w:r>
    </w:p>
    <w:p w14:paraId="75B0BAB8">
      <w:pPr>
        <w:pStyle w:val="9"/>
        <w:spacing w:after="0"/>
        <w:ind w:firstLine="480" w:firstLineChars="200"/>
        <w:jc w:val="both"/>
        <w:rPr>
          <w:kern w:val="0"/>
          <w:sz w:val="24"/>
          <w:szCs w:val="24"/>
        </w:rPr>
      </w:pPr>
      <w:r>
        <w:rPr>
          <w:kern w:val="0"/>
          <w:sz w:val="24"/>
          <w:szCs w:val="24"/>
        </w:rPr>
        <w:t>假设</w:t>
      </w:r>
      <w:r>
        <w:rPr>
          <w:rFonts w:hint="eastAsia"/>
          <w:kern w:val="0"/>
          <w:sz w:val="24"/>
          <w:szCs w:val="24"/>
        </w:rPr>
        <w:t>在</w:t>
      </w:r>
      <w:r>
        <w:rPr>
          <w:kern w:val="0"/>
          <w:sz w:val="24"/>
          <w:szCs w:val="24"/>
        </w:rPr>
        <w:t>11.3.3</w:t>
      </w:r>
      <w:r>
        <w:rPr>
          <w:rFonts w:hint="eastAsia"/>
          <w:kern w:val="0"/>
          <w:sz w:val="24"/>
          <w:szCs w:val="24"/>
        </w:rPr>
        <w:t>的例</w:t>
      </w:r>
      <w:r>
        <w:fldChar w:fldCharType="begin"/>
      </w:r>
      <w:r>
        <w:instrText xml:space="preserve"> HYPERLINK \l "_bookmark22" </w:instrText>
      </w:r>
      <w:r>
        <w:fldChar w:fldCharType="separate"/>
      </w:r>
      <w:r>
        <w:rPr>
          <w:kern w:val="0"/>
          <w:sz w:val="24"/>
          <w:szCs w:val="24"/>
        </w:rPr>
        <w:t>2</w:t>
      </w:r>
      <w:r>
        <w:rPr>
          <w:kern w:val="0"/>
          <w:sz w:val="24"/>
          <w:szCs w:val="24"/>
        </w:rPr>
        <w:fldChar w:fldCharType="end"/>
      </w:r>
      <w:r>
        <w:fldChar w:fldCharType="begin"/>
      </w:r>
      <w:r>
        <w:instrText xml:space="preserve"> HYPERLINK \l "_bookmark22" </w:instrText>
      </w:r>
      <w:r>
        <w:fldChar w:fldCharType="separate"/>
      </w:r>
      <w:r>
        <w:rPr>
          <w:rFonts w:hint="eastAsia"/>
          <w:kern w:val="0"/>
          <w:sz w:val="24"/>
          <w:szCs w:val="24"/>
        </w:rPr>
        <w:t>中</w:t>
      </w:r>
      <w:r>
        <w:rPr>
          <w:rFonts w:hint="eastAsia"/>
          <w:kern w:val="0"/>
          <w:sz w:val="24"/>
          <w:szCs w:val="24"/>
        </w:rPr>
        <w:fldChar w:fldCharType="end"/>
      </w:r>
      <w:r>
        <w:rPr>
          <w:rFonts w:hint="eastAsia"/>
          <w:kern w:val="0"/>
          <w:sz w:val="24"/>
          <w:szCs w:val="24"/>
        </w:rPr>
        <w:t>，观测值</w:t>
      </w: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oMath>
      <w:r>
        <w:rPr>
          <w:rFonts w:hint="eastAsia"/>
          <w:kern w:val="0"/>
          <w:sz w:val="24"/>
          <w:szCs w:val="24"/>
        </w:rPr>
        <w:t>（</w:t>
      </w:r>
      <w:r>
        <w:rPr>
          <w:kern w:val="0"/>
          <w:sz w:val="24"/>
          <w:szCs w:val="24"/>
        </w:rPr>
        <w:t>m = 24</w:t>
      </w:r>
      <w:r>
        <w:rPr>
          <w:rFonts w:hint="eastAsia"/>
          <w:kern w:val="0"/>
          <w:sz w:val="24"/>
          <w:szCs w:val="24"/>
        </w:rPr>
        <w:t>个滚珠轴承失</w:t>
      </w:r>
      <w:r>
        <w:rPr>
          <w:kern w:val="0"/>
          <w:sz w:val="24"/>
          <w:szCs w:val="24"/>
        </w:rPr>
        <w:t>效之前的转数）</w:t>
      </w:r>
      <w:r>
        <w:rPr>
          <w:rFonts w:hint="eastAsia"/>
          <w:kern w:val="0"/>
          <w:sz w:val="24"/>
          <w:szCs w:val="24"/>
        </w:rPr>
        <w:t>中</w:t>
      </w:r>
      <w:r>
        <w:rPr>
          <w:kern w:val="0"/>
          <w:sz w:val="24"/>
          <w:szCs w:val="24"/>
        </w:rPr>
        <w:t>没有一个</w:t>
      </w:r>
      <w:r>
        <w:rPr>
          <w:rFonts w:hint="eastAsia"/>
          <w:kern w:val="0"/>
          <w:sz w:val="24"/>
          <w:szCs w:val="24"/>
        </w:rPr>
        <w:t>是删失数据</w:t>
      </w:r>
      <w:r>
        <w:rPr>
          <w:kern w:val="0"/>
          <w:sz w:val="24"/>
          <w:szCs w:val="24"/>
        </w:rPr>
        <w:t>。在这</w:t>
      </w:r>
      <w:r>
        <w:rPr>
          <w:rFonts w:hint="eastAsia"/>
          <w:kern w:val="0"/>
          <w:sz w:val="24"/>
          <w:szCs w:val="24"/>
        </w:rPr>
        <w:t>类</w:t>
      </w:r>
      <w:r>
        <w:rPr>
          <w:kern w:val="0"/>
          <w:sz w:val="24"/>
          <w:szCs w:val="24"/>
        </w:rPr>
        <w:t>情形下，可以采用矩</w:t>
      </w:r>
      <w:r>
        <w:rPr>
          <w:rFonts w:hint="eastAsia"/>
          <w:kern w:val="0"/>
          <w:sz w:val="24"/>
          <w:szCs w:val="24"/>
        </w:rPr>
        <w:t>估计</w:t>
      </w:r>
      <w:r>
        <w:rPr>
          <w:kern w:val="0"/>
          <w:sz w:val="24"/>
          <w:szCs w:val="24"/>
        </w:rPr>
        <w:t>法[18，例2.1.2]来估计选作滚珠轴承寿命模型的Weibull分布的尺度S和形状A。估计值是以下两个联立非线性方程的解：</w:t>
      </w:r>
    </w:p>
    <w:p w14:paraId="17F8243A">
      <w:pPr>
        <w:tabs>
          <w:tab w:val="left" w:pos="3192"/>
        </w:tabs>
        <w:ind w:firstLine="480" w:firstLineChars="200"/>
        <w:rPr>
          <w:kern w:val="0"/>
          <w:sz w:val="24"/>
          <w:szCs w:val="24"/>
        </w:rPr>
      </w:pPr>
      <m:oMathPara>
        <m:oMath>
          <m:r>
            <m:rPr/>
            <w:rPr>
              <w:rFonts w:ascii="Cambria Math" w:hAnsi="Cambria Math"/>
              <w:kern w:val="0"/>
              <w:sz w:val="24"/>
              <w:szCs w:val="24"/>
            </w:rPr>
            <m:t>S</m:t>
          </m:r>
          <m:r>
            <m:rPr>
              <m:sty m:val="p"/>
            </m:rPr>
            <w:rPr>
              <w:rFonts w:hint="eastAsia" w:ascii="Cambria Math" w:hAnsi="Cambria Math"/>
              <w:kern w:val="0"/>
              <w:sz w:val="24"/>
              <w:szCs w:val="24"/>
            </w:rPr>
            <m:t>Γ</m:t>
          </m:r>
          <m:d>
            <m:dPr>
              <m:ctrlPr>
                <w:rPr>
                  <w:rFonts w:ascii="Cambria Math" w:hAnsi="Cambria Math"/>
                  <w:i/>
                  <w:kern w:val="0"/>
                  <w:sz w:val="24"/>
                  <w:szCs w:val="24"/>
                </w:rPr>
              </m:ctrlPr>
            </m:dPr>
            <m:e>
              <m:r>
                <m:rPr/>
                <w:rPr>
                  <w:rFonts w:ascii="Cambria Math" w:hAnsi="Cambria Math"/>
                  <w:kern w:val="0"/>
                  <w:sz w:val="24"/>
                  <w:szCs w:val="24"/>
                </w:rPr>
                <m:t>1+1</m:t>
              </m:r>
              <m:r>
                <m:rPr>
                  <m:lit/>
                  <m:sty m:val="p"/>
                </m:rPr>
                <w:rPr>
                  <w:rFonts w:ascii="Cambria Math" w:hAnsi="Cambria Math"/>
                  <w:kern w:val="0"/>
                  <w:sz w:val="24"/>
                  <w:szCs w:val="24"/>
                </w:rPr>
                <m:t>/</m:t>
              </m:r>
              <m:r>
                <m:rPr>
                  <m:sty m:val="p"/>
                </m:rPr>
                <w:rPr>
                  <w:rFonts w:ascii="Cambria Math" w:hAnsi="Cambria Math"/>
                  <w:kern w:val="0"/>
                  <w:sz w:val="24"/>
                  <w:szCs w:val="24"/>
                </w:rPr>
                <m:t>A</m:t>
              </m:r>
              <m:ctrlPr>
                <w:rPr>
                  <w:rFonts w:ascii="Cambria Math" w:hAnsi="Cambria Math"/>
                  <w:i/>
                  <w:kern w:val="0"/>
                  <w:sz w:val="24"/>
                  <w:szCs w:val="24"/>
                </w:rPr>
              </m:ctrlPr>
            </m:e>
          </m:d>
          <m:r>
            <m:rPr/>
            <w:rPr>
              <w:rFonts w:ascii="Cambria Math" w:hAnsi="Cambria Math"/>
              <w:kern w:val="0"/>
              <w:sz w:val="24"/>
              <w:szCs w:val="24"/>
            </w:rPr>
            <m:t>=</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ctrlPr>
                <w:rPr>
                  <w:rFonts w:ascii="Cambria Math" w:hAnsi="Cambria Math"/>
                  <w:i/>
                  <w:kern w:val="0"/>
                  <w:sz w:val="24"/>
                  <w:szCs w:val="24"/>
                </w:rPr>
              </m:ctrlPr>
            </m:e>
          </m:d>
          <m:r>
            <m:rPr>
              <m:lit/>
            </m:rPr>
            <w:rPr>
              <w:rFonts w:ascii="Cambria Math" w:hAnsi="Cambria Math"/>
              <w:kern w:val="0"/>
              <w:sz w:val="24"/>
              <w:szCs w:val="24"/>
            </w:rPr>
            <m:t>/</m:t>
          </m:r>
          <m:r>
            <m:rPr>
              <m:sty m:val="p"/>
            </m:rPr>
            <w:rPr>
              <w:rFonts w:ascii="Cambria Math" w:hAnsi="Cambria Math"/>
              <w:kern w:val="0"/>
              <w:sz w:val="24"/>
              <w:szCs w:val="24"/>
            </w:rPr>
            <m:t>m,</m:t>
          </m:r>
          <m:sSup>
            <m:sSupPr>
              <m:ctrlPr>
                <w:rPr>
                  <w:rFonts w:ascii="Cambria Math" w:hAnsi="Cambria Math"/>
                  <w:i/>
                  <w:kern w:val="0"/>
                  <w:sz w:val="24"/>
                  <w:szCs w:val="24"/>
                </w:rPr>
              </m:ctrlPr>
            </m:sSupPr>
            <m:e>
              <m:r>
                <m:rPr/>
                <w:rPr>
                  <w:rFonts w:ascii="Cambria Math" w:hAnsi="Cambria Math"/>
                  <w:kern w:val="0"/>
                  <w:sz w:val="24"/>
                  <w:szCs w:val="24"/>
                </w:rPr>
                <m:t>S</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m:sty m:val="p"/>
            </m:rPr>
            <w:rPr>
              <w:rFonts w:hint="eastAsia" w:ascii="Cambria Math" w:hAnsi="Cambria Math"/>
              <w:kern w:val="0"/>
              <w:sz w:val="24"/>
              <w:szCs w:val="24"/>
            </w:rPr>
            <m:t>Γ</m:t>
          </m:r>
          <m:d>
            <m:dPr>
              <m:ctrlPr>
                <w:rPr>
                  <w:rFonts w:ascii="Cambria Math" w:hAnsi="Cambria Math"/>
                  <w:i/>
                  <w:kern w:val="0"/>
                  <w:sz w:val="24"/>
                  <w:szCs w:val="24"/>
                </w:rPr>
              </m:ctrlPr>
            </m:dPr>
            <m:e>
              <m:r>
                <m:rPr/>
                <w:rPr>
                  <w:rFonts w:ascii="Cambria Math" w:hAnsi="Cambria Math"/>
                  <w:kern w:val="0"/>
                  <w:sz w:val="24"/>
                  <w:szCs w:val="24"/>
                </w:rPr>
                <m:t>1+2</m:t>
              </m:r>
              <m:r>
                <m:rPr>
                  <m:lit/>
                  <m:sty m:val="p"/>
                </m:rPr>
                <w:rPr>
                  <w:rFonts w:ascii="Cambria Math" w:hAnsi="Cambria Math"/>
                  <w:kern w:val="0"/>
                  <w:sz w:val="24"/>
                  <w:szCs w:val="24"/>
                </w:rPr>
                <m:t>/</m:t>
              </m:r>
              <m:r>
                <m:rPr>
                  <m:sty m:val="p"/>
                </m:rPr>
                <w:rPr>
                  <w:rFonts w:ascii="Cambria Math" w:hAnsi="Cambria Math"/>
                  <w:kern w:val="0"/>
                  <w:sz w:val="24"/>
                  <w:szCs w:val="24"/>
                </w:rPr>
                <m:t>A</m:t>
              </m:r>
              <m:ctrlPr>
                <w:rPr>
                  <w:rFonts w:ascii="Cambria Math" w:hAnsi="Cambria Math"/>
                  <w:i/>
                  <w:kern w:val="0"/>
                  <w:sz w:val="24"/>
                  <w:szCs w:val="24"/>
                </w:rPr>
              </m:ctrlPr>
            </m:e>
          </m:d>
          <m:r>
            <m:rPr/>
            <w:rPr>
              <w:rFonts w:ascii="Cambria Math" w:hAnsi="Cambria Math"/>
              <w:kern w:val="0"/>
              <w:sz w:val="24"/>
              <w:szCs w:val="24"/>
            </w:rPr>
            <m:t>=</m:t>
          </m:r>
          <m:d>
            <m:dPr>
              <m:ctrlPr>
                <w:rPr>
                  <w:rFonts w:ascii="Cambria Math" w:hAnsi="Cambria Math"/>
                  <w:i/>
                  <w:kern w:val="0"/>
                  <w:sz w:val="24"/>
                  <w:szCs w:val="24"/>
                </w:rPr>
              </m:ctrlPr>
            </m:dPr>
            <m:e>
              <m:sSubSup>
                <m:sSubSupPr>
                  <m:ctrlPr>
                    <w:rPr>
                      <w:rFonts w:ascii="Cambria Math" w:hAnsi="Cambria Math"/>
                      <w:i/>
                      <w:kern w:val="0"/>
                      <w:sz w:val="24"/>
                      <w:szCs w:val="24"/>
                    </w:rPr>
                  </m:ctrlPr>
                </m:sSubSup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up>
                  <m:r>
                    <m:rPr/>
                    <w:rPr>
                      <w:rFonts w:ascii="Cambria Math" w:hAnsi="Cambria Math"/>
                      <w:kern w:val="0"/>
                      <w:sz w:val="24"/>
                      <w:szCs w:val="24"/>
                    </w:rPr>
                    <m:t>2</m:t>
                  </m:r>
                  <m:ctrlPr>
                    <w:rPr>
                      <w:rFonts w:ascii="Cambria Math" w:hAnsi="Cambria Math"/>
                      <w:i/>
                      <w:kern w:val="0"/>
                      <w:sz w:val="24"/>
                      <w:szCs w:val="24"/>
                    </w:rPr>
                  </m:ctrlPr>
                </m:sup>
              </m:sSubSup>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bSup>
                <m:sSubSupPr>
                  <m:ctrlPr>
                    <w:rPr>
                      <w:rFonts w:ascii="Cambria Math" w:hAnsi="Cambria Math"/>
                      <w:i/>
                      <w:kern w:val="0"/>
                      <w:sz w:val="24"/>
                      <w:szCs w:val="24"/>
                    </w:rPr>
                  </m:ctrlPr>
                </m:sSubSup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up>
                  <m:r>
                    <m:rPr/>
                    <w:rPr>
                      <w:rFonts w:ascii="Cambria Math" w:hAnsi="Cambria Math"/>
                      <w:kern w:val="0"/>
                      <w:sz w:val="24"/>
                      <w:szCs w:val="24"/>
                    </w:rPr>
                    <m:t>2</m:t>
                  </m:r>
                  <m:ctrlPr>
                    <w:rPr>
                      <w:rFonts w:ascii="Cambria Math" w:hAnsi="Cambria Math"/>
                      <w:i/>
                      <w:kern w:val="0"/>
                      <w:sz w:val="24"/>
                      <w:szCs w:val="24"/>
                    </w:rPr>
                  </m:ctrlPr>
                </m:sup>
              </m:sSubSup>
              <m:ctrlPr>
                <w:rPr>
                  <w:rFonts w:ascii="Cambria Math" w:hAnsi="Cambria Math"/>
                  <w:i/>
                  <w:kern w:val="0"/>
                  <w:sz w:val="24"/>
                  <w:szCs w:val="24"/>
                </w:rPr>
              </m:ctrlPr>
            </m:e>
          </m:d>
          <m:r>
            <m:rPr>
              <m:lit/>
            </m:rPr>
            <w:rPr>
              <w:rFonts w:ascii="Cambria Math" w:hAnsi="Cambria Math"/>
              <w:kern w:val="0"/>
              <w:sz w:val="24"/>
              <w:szCs w:val="24"/>
            </w:rPr>
            <m:t>/</m:t>
          </m:r>
          <m:r>
            <m:rPr>
              <m:sty m:val="p"/>
            </m:rPr>
            <w:rPr>
              <w:rFonts w:ascii="Cambria Math" w:hAnsi="Cambria Math"/>
              <w:kern w:val="0"/>
              <w:sz w:val="24"/>
              <w:szCs w:val="24"/>
            </w:rPr>
            <m:t>m.</m:t>
          </m:r>
        </m:oMath>
      </m:oMathPara>
    </w:p>
    <w:p w14:paraId="25927075">
      <w:pPr>
        <w:pStyle w:val="9"/>
        <w:spacing w:after="0"/>
        <w:ind w:firstLine="480" w:firstLineChars="200"/>
        <w:jc w:val="both"/>
        <w:rPr>
          <w:kern w:val="0"/>
          <w:sz w:val="24"/>
          <w:szCs w:val="24"/>
        </w:rPr>
      </w:pPr>
      <w:r>
        <w:rPr>
          <w:kern w:val="0"/>
          <w:sz w:val="24"/>
          <w:szCs w:val="24"/>
        </w:rPr>
        <w:t>该方程组是矢量输出量</w:t>
      </w:r>
      <m:oMath>
        <m:r>
          <m:rPr/>
          <w:rPr>
            <w:rFonts w:ascii="Cambria Math" w:hAnsi="Cambria Math"/>
            <w:kern w:val="0"/>
            <w:sz w:val="24"/>
            <w:szCs w:val="24"/>
          </w:rPr>
          <m:t>(S, A)</m:t>
        </m:r>
      </m:oMath>
      <w:r>
        <w:rPr>
          <w:kern w:val="0"/>
          <w:sz w:val="24"/>
          <w:szCs w:val="24"/>
        </w:rPr>
        <w:t>的隐式测量模型，输入量为</w:t>
      </w: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oMath>
      <w:r>
        <w:rPr>
          <w:rFonts w:hint="eastAsia"/>
          <w:kern w:val="0"/>
          <w:sz w:val="24"/>
          <w:szCs w:val="24"/>
        </w:rPr>
        <w:t>。还</w:t>
      </w:r>
      <w:r>
        <w:rPr>
          <w:kern w:val="0"/>
          <w:sz w:val="24"/>
          <w:szCs w:val="24"/>
        </w:rPr>
        <w:t>注意</w:t>
      </w:r>
      <w:r>
        <w:rPr>
          <w:rFonts w:hint="eastAsia"/>
          <w:kern w:val="0"/>
          <w:sz w:val="24"/>
          <w:szCs w:val="24"/>
        </w:rPr>
        <w:t>到，</w:t>
      </w:r>
      <w:r>
        <w:rPr>
          <w:kern w:val="0"/>
          <w:sz w:val="24"/>
          <w:szCs w:val="24"/>
        </w:rPr>
        <w:t>测量函数由</w:t>
      </w:r>
      <w:r>
        <w:rPr>
          <w:rFonts w:hint="eastAsia"/>
          <w:kern w:val="0"/>
          <w:sz w:val="24"/>
          <w:szCs w:val="24"/>
        </w:rPr>
        <w:t>基础</w:t>
      </w:r>
      <w:r>
        <w:rPr>
          <w:kern w:val="0"/>
          <w:sz w:val="24"/>
          <w:szCs w:val="24"/>
        </w:rPr>
        <w:t>统计模型和估计方法的选择</w:t>
      </w:r>
      <w:r>
        <w:rPr>
          <w:rFonts w:hint="eastAsia"/>
          <w:kern w:val="0"/>
          <w:sz w:val="24"/>
          <w:szCs w:val="24"/>
        </w:rPr>
        <w:t>共同</w:t>
      </w:r>
      <w:r>
        <w:rPr>
          <w:kern w:val="0"/>
          <w:sz w:val="24"/>
          <w:szCs w:val="24"/>
        </w:rPr>
        <w:t>决定</w:t>
      </w:r>
      <w:r>
        <w:rPr>
          <w:rFonts w:hint="eastAsia"/>
          <w:kern w:val="0"/>
          <w:sz w:val="24"/>
          <w:szCs w:val="24"/>
        </w:rPr>
        <w:t>。</w:t>
      </w:r>
      <w:r>
        <w:rPr>
          <w:kern w:val="0"/>
          <w:sz w:val="24"/>
          <w:szCs w:val="24"/>
        </w:rPr>
        <w:t>通过在输入量</w:t>
      </w:r>
      <w:r>
        <w:rPr>
          <w:rFonts w:hint="eastAsia"/>
          <w:kern w:val="0"/>
          <w:sz w:val="24"/>
          <w:szCs w:val="24"/>
        </w:rPr>
        <w:t>的</w:t>
      </w:r>
      <w:r>
        <w:rPr>
          <w:kern w:val="0"/>
          <w:sz w:val="24"/>
          <w:szCs w:val="24"/>
        </w:rPr>
        <w:t>观测值</w:t>
      </w:r>
      <w:r>
        <w:rPr>
          <w:rFonts w:hint="eastAsia"/>
          <w:kern w:val="0"/>
          <w:sz w:val="24"/>
          <w:szCs w:val="24"/>
        </w:rPr>
        <w:t>处计算</w:t>
      </w:r>
      <w:r>
        <w:rPr>
          <w:kern w:val="0"/>
          <w:sz w:val="24"/>
          <w:szCs w:val="24"/>
        </w:rPr>
        <w:t>测量函数来估计S和A，并相应地评定</w:t>
      </w:r>
      <w:r>
        <w:rPr>
          <w:rFonts w:hint="eastAsia"/>
          <w:kern w:val="0"/>
          <w:sz w:val="24"/>
          <w:szCs w:val="24"/>
        </w:rPr>
        <w:t>其</w:t>
      </w:r>
      <w:r>
        <w:rPr>
          <w:kern w:val="0"/>
          <w:sz w:val="24"/>
          <w:szCs w:val="24"/>
        </w:rPr>
        <w:t>确定度。在本例中，方程的解为</w:t>
      </w:r>
      <m:oMath>
        <m:acc>
          <m:accPr>
            <m:ctrlPr>
              <w:rPr>
                <w:rFonts w:ascii="Cambria Math" w:hAnsi="Cambria Math"/>
                <w:kern w:val="0"/>
                <w:sz w:val="24"/>
                <w:szCs w:val="24"/>
              </w:rPr>
            </m:ctrlPr>
          </m:accPr>
          <m:e>
            <m:r>
              <m:rPr/>
              <w:rPr>
                <w:rFonts w:hint="eastAsia" w:ascii="Cambria Math" w:hAnsi="Cambria Math"/>
                <w:kern w:val="0"/>
                <w:sz w:val="24"/>
                <w:szCs w:val="24"/>
              </w:rPr>
              <m:t>S</m:t>
            </m:r>
            <m:ctrlPr>
              <w:rPr>
                <w:rFonts w:ascii="Cambria Math" w:hAnsi="Cambria Math"/>
                <w:kern w:val="0"/>
                <w:sz w:val="24"/>
                <w:szCs w:val="24"/>
              </w:rPr>
            </m:ctrlPr>
          </m:e>
        </m:acc>
        <m:r>
          <m:rPr/>
          <w:rPr>
            <w:rFonts w:hint="eastAsia" w:ascii="Cambria Math" w:hAnsi="Cambria Math"/>
            <w:kern w:val="0"/>
            <w:sz w:val="24"/>
            <w:szCs w:val="24"/>
          </w:rPr>
          <m:t>=103</m:t>
        </m:r>
      </m:oMath>
      <w:r>
        <w:rPr>
          <w:kern w:val="0"/>
          <w:sz w:val="24"/>
          <w:szCs w:val="24"/>
        </w:rPr>
        <w:t>百万转和</w:t>
      </w:r>
      <m:oMath>
        <m:acc>
          <m:accPr>
            <m:ctrlPr>
              <w:rPr>
                <w:rFonts w:ascii="Cambria Math" w:hAnsi="Cambria Math"/>
                <w:kern w:val="0"/>
                <w:sz w:val="24"/>
                <w:szCs w:val="24"/>
              </w:rPr>
            </m:ctrlPr>
          </m:accPr>
          <m:e>
            <m:r>
              <m:rPr/>
              <w:rPr>
                <w:rFonts w:hint="eastAsia" w:ascii="Cambria Math" w:hAnsi="Cambria Math"/>
                <w:kern w:val="0"/>
                <w:sz w:val="24"/>
                <w:szCs w:val="24"/>
              </w:rPr>
              <m:t>A</m:t>
            </m:r>
            <m:ctrlPr>
              <w:rPr>
                <w:rFonts w:ascii="Cambria Math" w:hAnsi="Cambria Math"/>
                <w:kern w:val="0"/>
                <w:sz w:val="24"/>
                <w:szCs w:val="24"/>
              </w:rPr>
            </m:ctrlPr>
          </m:e>
        </m:acc>
        <m:r>
          <m:rPr/>
          <w:rPr>
            <w:rFonts w:hint="eastAsia" w:ascii="Cambria Math" w:hAnsi="Cambria Math"/>
            <w:kern w:val="0"/>
            <w:sz w:val="24"/>
            <w:szCs w:val="24"/>
          </w:rPr>
          <m:t>=1.89</m:t>
        </m:r>
      </m:oMath>
      <w:r>
        <w:rPr>
          <w:kern w:val="0"/>
          <w:sz w:val="24"/>
          <w:szCs w:val="24"/>
        </w:rPr>
        <w:t>，因而相应平均寿命的估计值为：</w:t>
      </w:r>
    </w:p>
    <w:p w14:paraId="7DF0F27F">
      <w:pPr>
        <w:pStyle w:val="9"/>
        <w:spacing w:after="0"/>
        <w:ind w:firstLine="480" w:firstLineChars="200"/>
        <w:jc w:val="both"/>
        <w:rPr>
          <w:kern w:val="0"/>
          <w:sz w:val="24"/>
          <w:szCs w:val="24"/>
        </w:rPr>
      </w:pPr>
      <m:oMathPara>
        <m:oMath>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r>
            <m:rPr/>
            <w:rPr>
              <w:rFonts w:hint="eastAsia" w:ascii="Cambria Math" w:hAnsi="Cambria Math"/>
              <w:kern w:val="0"/>
              <w:sz w:val="24"/>
              <w:szCs w:val="24"/>
            </w:rPr>
            <m:t>=</m:t>
          </m:r>
          <m:r>
            <m:rPr/>
            <w:rPr>
              <w:rFonts w:ascii="Cambria Math" w:hAnsi="Cambria Math"/>
              <w:kern w:val="0"/>
              <w:sz w:val="24"/>
              <w:szCs w:val="24"/>
            </w:rPr>
            <m:t>103</m:t>
          </m:r>
          <m:r>
            <m:rPr>
              <m:sty m:val="p"/>
            </m:rPr>
            <w:rPr>
              <w:rFonts w:hint="eastAsia" w:ascii="Cambria Math" w:hAnsi="Cambria Math"/>
              <w:kern w:val="0"/>
              <w:sz w:val="24"/>
              <w:szCs w:val="24"/>
            </w:rPr>
            <m:t>Γ</m:t>
          </m:r>
          <m:d>
            <m:dPr>
              <m:ctrlPr>
                <w:rPr>
                  <w:rFonts w:ascii="Cambria Math" w:hAnsi="Cambria Math"/>
                  <w:i/>
                  <w:kern w:val="0"/>
                  <w:sz w:val="24"/>
                  <w:szCs w:val="24"/>
                </w:rPr>
              </m:ctrlPr>
            </m:dPr>
            <m:e>
              <m:r>
                <m:rPr/>
                <w:rPr>
                  <w:rFonts w:ascii="Cambria Math" w:hAnsi="Cambria Math"/>
                  <w:kern w:val="0"/>
                  <w:sz w:val="24"/>
                  <w:szCs w:val="24"/>
                </w:rPr>
                <m:t>1+1</m:t>
              </m:r>
              <m:r>
                <m:rPr>
                  <m:lit/>
                  <m:sty m:val="p"/>
                </m:rPr>
                <w:rPr>
                  <w:rFonts w:ascii="Cambria Math" w:hAnsi="Cambria Math"/>
                  <w:kern w:val="0"/>
                  <w:sz w:val="24"/>
                  <w:szCs w:val="24"/>
                </w:rPr>
                <m:t>/</m:t>
              </m:r>
              <m:r>
                <m:rPr>
                  <m:sty m:val="p"/>
                </m:rPr>
                <w:rPr>
                  <w:rFonts w:ascii="Cambria Math" w:hAnsi="Cambria Math"/>
                  <w:kern w:val="0"/>
                  <w:sz w:val="24"/>
                  <w:szCs w:val="24"/>
                </w:rPr>
                <m:t>1.89</m:t>
              </m:r>
              <m:ctrlPr>
                <w:rPr>
                  <w:rFonts w:ascii="Cambria Math" w:hAnsi="Cambria Math"/>
                  <w:i/>
                  <w:kern w:val="0"/>
                  <w:sz w:val="24"/>
                  <w:szCs w:val="24"/>
                </w:rPr>
              </m:ctrlPr>
            </m:e>
          </m:d>
          <m:r>
            <m:rPr>
              <m:nor/>
              <m:sty m:val="p"/>
            </m:rPr>
            <w:rPr>
              <w:rFonts w:ascii="Cambria Math" w:hAnsi="Cambria Math"/>
              <w:kern w:val="0"/>
              <w:sz w:val="24"/>
              <w:szCs w:val="24"/>
            </w:rPr>
            <m:t>百万转</m:t>
          </m:r>
          <m:r>
            <m:rPr/>
            <w:rPr>
              <w:rFonts w:ascii="Cambria Math" w:hAnsi="Cambria Math"/>
              <w:kern w:val="0"/>
              <w:sz w:val="24"/>
              <w:szCs w:val="24"/>
            </w:rPr>
            <m:t>=91.4</m:t>
          </m:r>
          <m:r>
            <m:rPr>
              <m:nor/>
              <m:sty m:val="p"/>
            </m:rPr>
            <w:rPr>
              <w:rFonts w:ascii="Cambria Math" w:hAnsi="Cambria Math"/>
              <w:kern w:val="0"/>
              <w:sz w:val="24"/>
              <w:szCs w:val="24"/>
            </w:rPr>
            <m:t>百万转</m:t>
          </m:r>
          <m:r>
            <m:rPr/>
            <w:rPr>
              <w:rFonts w:hint="eastAsia" w:ascii="Cambria Math" w:hAnsi="Cambria Math"/>
              <w:kern w:val="0"/>
              <w:sz w:val="24"/>
              <w:szCs w:val="24"/>
            </w:rPr>
            <m:t>.</m:t>
          </m:r>
        </m:oMath>
      </m:oMathPara>
    </w:p>
    <w:p w14:paraId="1F93E29B">
      <w:pPr>
        <w:pStyle w:val="9"/>
        <w:spacing w:after="0"/>
        <w:ind w:firstLine="480" w:firstLineChars="200"/>
        <w:jc w:val="both"/>
        <w:rPr>
          <w:kern w:val="0"/>
          <w:sz w:val="24"/>
          <w:szCs w:val="24"/>
        </w:rPr>
      </w:pPr>
      <w:r>
        <w:rPr>
          <w:kern w:val="0"/>
          <w:sz w:val="24"/>
          <w:szCs w:val="24"/>
        </w:rPr>
        <w:t>采用JCGM 101:2008中的蒙特卡洛法得出</w:t>
      </w:r>
      <m:oMath>
        <w:bookmarkStart w:id="94" w:name="OLE_LINK34"/>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kern w:val="0"/>
            <w:sz w:val="24"/>
            <w:szCs w:val="24"/>
          </w:rPr>
          <m:t>=10.7</m:t>
        </m:r>
      </m:oMath>
      <w:r>
        <w:rPr>
          <w:kern w:val="0"/>
          <w:sz w:val="24"/>
          <w:szCs w:val="24"/>
        </w:rPr>
        <w:t xml:space="preserve"> </w:t>
      </w:r>
      <w:bookmarkEnd w:id="94"/>
      <w:r>
        <w:rPr>
          <w:kern w:val="0"/>
          <w:sz w:val="24"/>
          <w:szCs w:val="24"/>
        </w:rPr>
        <w:t>百万转，非参数自助法得出</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kern w:val="0"/>
            <w:sz w:val="24"/>
            <w:szCs w:val="24"/>
          </w:rPr>
          <m:t>=10.5</m:t>
        </m:r>
      </m:oMath>
      <w:r>
        <w:rPr>
          <w:kern w:val="0"/>
          <w:sz w:val="24"/>
          <w:szCs w:val="24"/>
        </w:rPr>
        <w:t xml:space="preserve"> 百万转。</w:t>
      </w:r>
    </w:p>
    <w:p w14:paraId="07692084">
      <w:pPr>
        <w:pStyle w:val="9"/>
        <w:spacing w:after="0"/>
        <w:ind w:firstLine="482" w:firstLineChars="200"/>
        <w:jc w:val="both"/>
        <w:rPr>
          <w:b/>
          <w:bCs/>
          <w:kern w:val="0"/>
          <w:sz w:val="24"/>
          <w:szCs w:val="24"/>
        </w:rPr>
      </w:pPr>
      <w:r>
        <w:rPr>
          <w:b/>
          <w:bCs/>
          <w:kern w:val="0"/>
          <w:sz w:val="24"/>
          <w:szCs w:val="24"/>
        </w:rPr>
        <w:t>例2</w:t>
      </w:r>
      <w:r>
        <w:rPr>
          <w:b/>
          <w:bCs/>
          <w:spacing w:val="4"/>
          <w:kern w:val="0"/>
          <w:sz w:val="24"/>
          <w:szCs w:val="24"/>
        </w:rPr>
        <w:t xml:space="preserve"> </w:t>
      </w:r>
      <w:r>
        <w:rPr>
          <w:b/>
          <w:bCs/>
          <w:kern w:val="0"/>
          <w:sz w:val="24"/>
          <w:szCs w:val="24"/>
        </w:rPr>
        <w:t>电流 -</w:t>
      </w:r>
      <w:r>
        <w:rPr>
          <w:rFonts w:hint="eastAsia"/>
          <w:b/>
          <w:bCs/>
          <w:kern w:val="0"/>
          <w:sz w:val="24"/>
          <w:szCs w:val="24"/>
        </w:rPr>
        <w:t xml:space="preserve"> </w:t>
      </w:r>
      <w:r>
        <w:rPr>
          <w:b/>
          <w:bCs/>
          <w:kern w:val="0"/>
          <w:sz w:val="24"/>
          <w:szCs w:val="24"/>
        </w:rPr>
        <w:t>重</w:t>
      </w:r>
      <w:r>
        <w:rPr>
          <w:rFonts w:hint="eastAsia"/>
          <w:b/>
          <w:bCs/>
          <w:kern w:val="0"/>
          <w:sz w:val="24"/>
          <w:szCs w:val="24"/>
        </w:rPr>
        <w:t>排</w:t>
      </w:r>
    </w:p>
    <w:p w14:paraId="67111103">
      <w:pPr>
        <w:pStyle w:val="9"/>
        <w:spacing w:after="0"/>
        <w:ind w:firstLine="480" w:firstLineChars="200"/>
        <w:jc w:val="both"/>
        <w:rPr>
          <w:kern w:val="0"/>
          <w:sz w:val="24"/>
          <w:szCs w:val="24"/>
        </w:rPr>
      </w:pPr>
      <w:r>
        <w:rPr>
          <w:kern w:val="0"/>
          <w:sz w:val="24"/>
          <w:szCs w:val="24"/>
        </w:rPr>
        <w:t>即使</w:t>
      </w:r>
      <w:r>
        <w:rPr>
          <w:rFonts w:hint="eastAsia"/>
          <w:kern w:val="0"/>
          <w:sz w:val="24"/>
          <w:szCs w:val="24"/>
        </w:rPr>
        <w:t>对于</w:t>
      </w:r>
      <w:r>
        <w:rPr>
          <w:kern w:val="0"/>
          <w:sz w:val="24"/>
          <w:szCs w:val="24"/>
        </w:rPr>
        <w:t>最简单的统计模型</w:t>
      </w:r>
      <w:r>
        <w:rPr>
          <w:rFonts w:hint="eastAsia"/>
          <w:kern w:val="0"/>
          <w:sz w:val="24"/>
          <w:szCs w:val="24"/>
        </w:rPr>
        <w:t>，</w:t>
      </w:r>
      <w:r>
        <w:rPr>
          <w:kern w:val="0"/>
          <w:sz w:val="24"/>
          <w:szCs w:val="24"/>
        </w:rPr>
        <w:t>如</w:t>
      </w:r>
      <w:r>
        <w:fldChar w:fldCharType="begin"/>
      </w:r>
      <w:r>
        <w:instrText xml:space="preserve"> HYPERLINK \l "_bookmark20" </w:instrText>
      </w:r>
      <w:r>
        <w:fldChar w:fldCharType="separate"/>
      </w:r>
      <w:r>
        <w:rPr>
          <w:kern w:val="0"/>
          <w:sz w:val="24"/>
          <w:szCs w:val="24"/>
        </w:rPr>
        <w:t>11.3.3</w:t>
      </w:r>
      <w:r>
        <w:rPr>
          <w:kern w:val="0"/>
          <w:sz w:val="24"/>
          <w:szCs w:val="24"/>
        </w:rPr>
        <w:fldChar w:fldCharType="end"/>
      </w:r>
      <w:r>
        <w:rPr>
          <w:kern w:val="0"/>
          <w:sz w:val="24"/>
          <w:szCs w:val="24"/>
        </w:rPr>
        <w:t>的例</w:t>
      </w:r>
      <w:r>
        <w:fldChar w:fldCharType="begin"/>
      </w:r>
      <w:r>
        <w:instrText xml:space="preserve"> HYPERLINK \l "_bookmark21" </w:instrText>
      </w:r>
      <w:r>
        <w:fldChar w:fldCharType="separate"/>
      </w:r>
      <w:r>
        <w:rPr>
          <w:kern w:val="0"/>
          <w:sz w:val="24"/>
          <w:szCs w:val="24"/>
        </w:rPr>
        <w:t>1</w:t>
      </w:r>
      <w:r>
        <w:rPr>
          <w:kern w:val="0"/>
          <w:sz w:val="24"/>
          <w:szCs w:val="24"/>
        </w:rPr>
        <w:fldChar w:fldCharType="end"/>
      </w:r>
      <w:r>
        <w:rPr>
          <w:kern w:val="0"/>
          <w:sz w:val="24"/>
          <w:szCs w:val="24"/>
        </w:rPr>
        <w:t>中</w:t>
      </w:r>
      <w:r>
        <w:rPr>
          <w:rFonts w:hint="eastAsia"/>
          <w:kern w:val="0"/>
          <w:sz w:val="24"/>
          <w:szCs w:val="24"/>
        </w:rPr>
        <w:t>所示</w:t>
      </w:r>
      <w:r>
        <w:rPr>
          <w:kern w:val="0"/>
          <w:sz w:val="24"/>
          <w:szCs w:val="24"/>
        </w:rPr>
        <w:t>，</w:t>
      </w:r>
      <w:r>
        <w:rPr>
          <w:rFonts w:hint="eastAsia"/>
          <w:kern w:val="0"/>
          <w:sz w:val="24"/>
          <w:szCs w:val="24"/>
        </w:rPr>
        <w:t>这种简单的“</w:t>
      </w:r>
      <w:r>
        <w:rPr>
          <w:kern w:val="0"/>
          <w:sz w:val="24"/>
          <w:szCs w:val="24"/>
        </w:rPr>
        <w:t>重</w:t>
      </w:r>
      <w:r>
        <w:rPr>
          <w:rFonts w:hint="eastAsia"/>
          <w:kern w:val="0"/>
          <w:sz w:val="24"/>
          <w:szCs w:val="24"/>
        </w:rPr>
        <w:t>排”</w:t>
      </w:r>
      <w:r>
        <w:rPr>
          <w:kern w:val="0"/>
          <w:sz w:val="24"/>
          <w:szCs w:val="24"/>
        </w:rPr>
        <w:t>：</w:t>
      </w:r>
    </w:p>
    <w:p w14:paraId="14C68E9D">
      <w:pPr>
        <w:pStyle w:val="9"/>
        <w:spacing w:after="0"/>
        <w:ind w:firstLine="460" w:firstLineChars="200"/>
        <w:jc w:val="both"/>
        <w:rPr>
          <w:kern w:val="0"/>
          <w:sz w:val="24"/>
          <w:szCs w:val="24"/>
        </w:rPr>
      </w:pPr>
      <m:oMathPara>
        <m:oMath>
          <m:sSub>
            <m:sSubPr>
              <m:ctrlPr>
                <w:rPr>
                  <w:rFonts w:ascii="Cambria Math" w:hAnsi="Cambria Math" w:eastAsia="PingFang SC"/>
                  <w:i/>
                  <w:color w:val="232D36"/>
                  <w:sz w:val="23"/>
                  <w:szCs w:val="23"/>
                  <w:shd w:val="clear" w:color="auto" w:fill="F7F2EB"/>
                </w:rPr>
              </m:ctrlPr>
            </m:sSubPr>
            <m:e>
              <m:acc>
                <m:accPr>
                  <m:chr m:val="̃"/>
                  <m:ctrlPr>
                    <w:rPr>
                      <w:rFonts w:ascii="Cambria Math" w:hAnsi="Cambria Math" w:eastAsia="PingFang SC"/>
                      <w:color w:val="232D36"/>
                      <w:sz w:val="23"/>
                      <w:szCs w:val="23"/>
                      <w:shd w:val="clear" w:color="auto" w:fill="F7F2EB"/>
                    </w:rPr>
                  </m:ctrlPr>
                </m:accPr>
                <m:e>
                  <m:r>
                    <m:rPr/>
                    <w:rPr>
                      <w:rFonts w:hint="eastAsia" w:ascii="Cambria Math" w:hAnsi="Cambria Math" w:eastAsia="PingFang SC"/>
                      <w:color w:val="232D36"/>
                      <w:sz w:val="23"/>
                      <w:szCs w:val="23"/>
                      <w:shd w:val="clear" w:color="auto" w:fill="F7F2EB"/>
                    </w:rPr>
                    <m:t>I</m:t>
                  </m:r>
                  <m:ctrlPr>
                    <w:rPr>
                      <w:rFonts w:ascii="Cambria Math" w:hAnsi="Cambria Math" w:eastAsia="PingFang SC"/>
                      <w:color w:val="232D36"/>
                      <w:sz w:val="23"/>
                      <w:szCs w:val="23"/>
                      <w:shd w:val="clear" w:color="auto" w:fill="F7F2EB"/>
                    </w:rPr>
                  </m:ctrlPr>
                </m:e>
              </m:acc>
              <m:ctrlPr>
                <w:rPr>
                  <w:rFonts w:hint="eastAsia"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0</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d>
            <m:dPr>
              <m:ctrlPr>
                <w:rPr>
                  <w:rFonts w:ascii="Cambria Math" w:hAnsi="Cambria Math" w:eastAsia="PingFang SC"/>
                  <w:i/>
                  <w:color w:val="232D36"/>
                  <w:sz w:val="23"/>
                  <w:szCs w:val="23"/>
                  <w:shd w:val="clear" w:color="auto" w:fill="F7F2EB"/>
                </w:rPr>
              </m:ctrlPr>
            </m:dPr>
            <m:e>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1</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2</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3</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4</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m:t>
              </m:r>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5</m:t>
                  </m:r>
                  <m:ctrlPr>
                    <w:rPr>
                      <w:rFonts w:ascii="Cambria Math" w:hAnsi="Cambria Math" w:eastAsia="PingFang SC"/>
                      <w:i/>
                      <w:color w:val="232D36"/>
                      <w:sz w:val="23"/>
                      <w:szCs w:val="23"/>
                      <w:shd w:val="clear" w:color="auto" w:fill="F7F2EB"/>
                    </w:rPr>
                  </m:ctrlPr>
                </m:sub>
              </m:sSub>
              <m:ctrlPr>
                <w:rPr>
                  <w:rFonts w:ascii="Cambria Math" w:hAnsi="Cambria Math" w:eastAsia="PingFang SC"/>
                  <w:i/>
                  <w:color w:val="232D36"/>
                  <w:sz w:val="23"/>
                  <w:szCs w:val="23"/>
                  <w:shd w:val="clear" w:color="auto" w:fill="F7F2EB"/>
                </w:rPr>
              </m:ctrlPr>
            </m:e>
          </m:d>
          <m:r>
            <m:rPr>
              <m:lit/>
            </m:rPr>
            <w:rPr>
              <w:rFonts w:hint="eastAsia" w:ascii="Cambria Math" w:hAnsi="Cambria Math" w:eastAsia="PingFang SC"/>
              <w:color w:val="232D36"/>
              <w:sz w:val="23"/>
              <w:szCs w:val="23"/>
              <w:shd w:val="clear" w:color="auto" w:fill="F7F2EB"/>
            </w:rPr>
            <m:t>/</m:t>
          </m:r>
          <m:r>
            <m:rPr>
              <m:sty m:val="p"/>
            </m:rPr>
            <w:rPr>
              <w:rFonts w:hint="eastAsia" w:ascii="Cambria Math" w:hAnsi="Cambria Math" w:eastAsia="PingFang SC"/>
              <w:color w:val="232D36"/>
              <w:sz w:val="23"/>
              <w:szCs w:val="23"/>
              <w:shd w:val="clear" w:color="auto" w:fill="F7F2EB"/>
            </w:rPr>
            <m:t>5</m:t>
          </m:r>
        </m:oMath>
      </m:oMathPara>
    </w:p>
    <w:p w14:paraId="302B2891">
      <w:pPr>
        <w:pStyle w:val="9"/>
        <w:spacing w:after="0"/>
        <w:jc w:val="both"/>
        <w:rPr>
          <w:kern w:val="0"/>
          <w:sz w:val="24"/>
          <w:szCs w:val="24"/>
        </w:rPr>
      </w:pPr>
      <w:r>
        <w:rPr>
          <w:kern w:val="0"/>
          <w:sz w:val="24"/>
          <w:szCs w:val="24"/>
        </w:rPr>
        <w:t>也</w:t>
      </w:r>
      <w:r>
        <w:rPr>
          <w:rFonts w:hint="eastAsia"/>
          <w:kern w:val="0"/>
          <w:sz w:val="24"/>
          <w:szCs w:val="24"/>
        </w:rPr>
        <w:t>仅</w:t>
      </w:r>
      <w:r>
        <w:rPr>
          <w:kern w:val="0"/>
          <w:sz w:val="24"/>
          <w:szCs w:val="24"/>
        </w:rPr>
        <w:t>在假定</w:t>
      </w:r>
      <m:oMath>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hint="eastAsia" w:ascii="Cambria Math" w:hAnsi="Cambria Math"/>
                <w:i/>
                <w:kern w:val="0"/>
                <w:sz w:val="24"/>
                <w:szCs w:val="24"/>
              </w:rPr>
            </m:ctrlPr>
          </m:e>
          <m:sub>
            <m:r>
              <m:rPr/>
              <w:rPr>
                <w:rFonts w:hint="eastAsia" w:ascii="Cambria Math" w:hAnsi="Cambria Math"/>
                <w:kern w:val="0"/>
                <w:sz w:val="24"/>
                <w:szCs w:val="24"/>
              </w:rPr>
              <m:t>j</m:t>
            </m:r>
            <m:ctrlPr>
              <w:rPr>
                <w:rFonts w:ascii="Cambria Math" w:hAnsi="Cambria Math"/>
                <w:i/>
                <w:kern w:val="0"/>
                <w:sz w:val="24"/>
                <w:szCs w:val="24"/>
              </w:rPr>
            </m:ctrlPr>
          </m:sub>
        </m:sSub>
      </m:oMath>
      <w:r>
        <w:rPr>
          <w:kern w:val="0"/>
          <w:sz w:val="24"/>
          <w:szCs w:val="24"/>
        </w:rPr>
        <w:t>中不可观测的测量误差是类似于正态分布的样本，且估计量具有最小均方误差的</w:t>
      </w:r>
      <w:r>
        <w:rPr>
          <w:rFonts w:hint="eastAsia"/>
          <w:kern w:val="0"/>
          <w:sz w:val="24"/>
          <w:szCs w:val="24"/>
        </w:rPr>
        <w:t>前提</w:t>
      </w:r>
      <w:r>
        <w:rPr>
          <w:kern w:val="0"/>
          <w:sz w:val="24"/>
          <w:szCs w:val="24"/>
        </w:rPr>
        <w:t>下才是合理的。不同</w:t>
      </w:r>
      <w:r>
        <w:rPr>
          <w:rFonts w:hint="eastAsia"/>
          <w:kern w:val="0"/>
          <w:sz w:val="24"/>
          <w:szCs w:val="24"/>
        </w:rPr>
        <w:t>的</w:t>
      </w:r>
      <w:r>
        <w:rPr>
          <w:kern w:val="0"/>
          <w:sz w:val="24"/>
          <w:szCs w:val="24"/>
        </w:rPr>
        <w:t>假设将导致不同于该算术平均值</w:t>
      </w:r>
      <w:r>
        <w:rPr>
          <w:rFonts w:hint="eastAsia"/>
          <w:kern w:val="0"/>
          <w:sz w:val="24"/>
          <w:szCs w:val="24"/>
        </w:rPr>
        <w:t>的</w:t>
      </w:r>
      <w:r>
        <w:rPr>
          <w:kern w:val="0"/>
          <w:sz w:val="24"/>
          <w:szCs w:val="24"/>
        </w:rPr>
        <w:t>估计量。</w:t>
      </w:r>
    </w:p>
    <w:p w14:paraId="02C00537">
      <w:pPr>
        <w:tabs>
          <w:tab w:val="left" w:pos="1214"/>
        </w:tabs>
        <w:rPr>
          <w:kern w:val="0"/>
          <w:sz w:val="24"/>
          <w:szCs w:val="24"/>
        </w:rPr>
      </w:pPr>
      <w:r>
        <w:rPr>
          <w:kern w:val="0"/>
          <w:sz w:val="24"/>
          <w:szCs w:val="24"/>
        </w:rPr>
        <w:t>11.9.5  统计模型需要各种各样的不确定度评定技术。某些情况下，</w:t>
      </w:r>
      <w:r>
        <w:rPr>
          <w:rFonts w:hint="eastAsia"/>
          <w:kern w:val="0"/>
          <w:sz w:val="24"/>
          <w:szCs w:val="24"/>
        </w:rPr>
        <w:t>包括当</w:t>
      </w:r>
      <w:r>
        <w:rPr>
          <w:kern w:val="0"/>
          <w:sz w:val="24"/>
          <w:szCs w:val="24"/>
        </w:rPr>
        <w:t>使用矩</w:t>
      </w:r>
      <w:r>
        <w:rPr>
          <w:rFonts w:hint="eastAsia"/>
          <w:kern w:val="0"/>
          <w:sz w:val="24"/>
          <w:szCs w:val="24"/>
        </w:rPr>
        <w:t>估计</w:t>
      </w:r>
      <w:r>
        <w:rPr>
          <w:kern w:val="0"/>
          <w:sz w:val="24"/>
          <w:szCs w:val="24"/>
        </w:rPr>
        <w:t>法估计测得值</w:t>
      </w:r>
      <w:r>
        <w:rPr>
          <w:rFonts w:hint="eastAsia"/>
          <w:kern w:val="0"/>
          <w:sz w:val="24"/>
          <w:szCs w:val="24"/>
        </w:rPr>
        <w:t>服从的分</w:t>
      </w:r>
      <w:r>
        <w:rPr>
          <w:kern w:val="0"/>
          <w:sz w:val="24"/>
          <w:szCs w:val="24"/>
        </w:rPr>
        <w:t>布</w:t>
      </w:r>
      <w:r>
        <w:rPr>
          <w:rFonts w:hint="eastAsia"/>
          <w:kern w:val="0"/>
          <w:sz w:val="24"/>
          <w:szCs w:val="24"/>
        </w:rPr>
        <w:t>的</w:t>
      </w:r>
      <w:r>
        <w:rPr>
          <w:kern w:val="0"/>
          <w:sz w:val="24"/>
          <w:szCs w:val="24"/>
        </w:rPr>
        <w:t>参</w:t>
      </w:r>
      <w:r>
        <w:rPr>
          <w:rFonts w:hint="eastAsia"/>
          <w:kern w:val="0"/>
          <w:sz w:val="24"/>
          <w:szCs w:val="24"/>
        </w:rPr>
        <w:t>数时</w:t>
      </w:r>
      <w:r>
        <w:rPr>
          <w:kern w:val="0"/>
          <w:sz w:val="24"/>
          <w:szCs w:val="24"/>
        </w:rPr>
        <w:t>，JCGM 100:2008中所述的近似技术（使用JCGM 100:2008的不确定度传播律</w:t>
      </w:r>
      <w:r>
        <w:rPr>
          <w:rFonts w:hint="eastAsia"/>
          <w:kern w:val="0"/>
          <w:sz w:val="24"/>
          <w:szCs w:val="24"/>
        </w:rPr>
        <w:t>，</w:t>
      </w:r>
      <w:r>
        <w:rPr>
          <w:kern w:val="0"/>
          <w:sz w:val="24"/>
          <w:szCs w:val="24"/>
        </w:rPr>
        <w:t>公式(10)或(13)）是适</w:t>
      </w:r>
      <w:r>
        <w:rPr>
          <w:rFonts w:hint="eastAsia"/>
          <w:kern w:val="0"/>
          <w:sz w:val="24"/>
          <w:szCs w:val="24"/>
        </w:rPr>
        <w:t>用</w:t>
      </w:r>
      <w:r>
        <w:rPr>
          <w:kern w:val="0"/>
          <w:sz w:val="24"/>
          <w:szCs w:val="24"/>
        </w:rPr>
        <w:t>的，</w:t>
      </w:r>
      <w:r>
        <w:rPr>
          <w:rFonts w:hint="eastAsia"/>
          <w:kern w:val="0"/>
          <w:sz w:val="24"/>
          <w:szCs w:val="24"/>
        </w:rPr>
        <w:t>并</w:t>
      </w:r>
      <w:r>
        <w:rPr>
          <w:kern w:val="0"/>
          <w:sz w:val="24"/>
          <w:szCs w:val="24"/>
        </w:rPr>
        <w:t>足以满足预期目</w:t>
      </w:r>
      <w:r>
        <w:rPr>
          <w:rFonts w:hint="eastAsia"/>
          <w:kern w:val="0"/>
          <w:sz w:val="24"/>
          <w:szCs w:val="24"/>
        </w:rPr>
        <w:t>的</w:t>
      </w:r>
      <w:r>
        <w:rPr>
          <w:kern w:val="0"/>
          <w:sz w:val="24"/>
          <w:szCs w:val="24"/>
        </w:rPr>
        <w:t>。</w:t>
      </w:r>
    </w:p>
    <w:p w14:paraId="1B94CDD9">
      <w:pPr>
        <w:tabs>
          <w:tab w:val="left" w:pos="1214"/>
        </w:tabs>
        <w:rPr>
          <w:kern w:val="0"/>
          <w:sz w:val="24"/>
          <w:szCs w:val="24"/>
        </w:rPr>
      </w:pPr>
      <w:r>
        <w:rPr>
          <w:kern w:val="0"/>
          <w:sz w:val="24"/>
          <w:szCs w:val="24"/>
        </w:rPr>
        <w:t>11.9.6  当使用最大似然法估计11.9.2中</w:t>
      </w:r>
      <w:r>
        <w:rPr>
          <w:rFonts w:hint="eastAsia"/>
          <w:kern w:val="0"/>
          <w:sz w:val="24"/>
          <w:szCs w:val="24"/>
        </w:rPr>
        <w:t>引入的</w:t>
      </w:r>
      <w:r>
        <w:rPr>
          <w:kern w:val="0"/>
          <w:sz w:val="24"/>
          <w:szCs w:val="24"/>
        </w:rPr>
        <w:t>参</w:t>
      </w:r>
      <w:r>
        <w:rPr>
          <w:rFonts w:hint="eastAsia"/>
          <w:kern w:val="0"/>
          <w:sz w:val="24"/>
          <w:szCs w:val="24"/>
        </w:rPr>
        <w:t>数</w:t>
      </w:r>
      <w:r>
        <w:rPr>
          <w:kern w:val="0"/>
          <w:sz w:val="24"/>
          <w:szCs w:val="24"/>
        </w:rPr>
        <w:t>矢量</w:t>
      </w:r>
      <m:oMath>
        <m:r>
          <m:rPr/>
          <w:rPr>
            <w:rFonts w:ascii="Cambria Math" w:hAnsi="Cambria Math"/>
            <w:kern w:val="0"/>
            <w:sz w:val="24"/>
            <w:szCs w:val="24"/>
          </w:rPr>
          <m:t>θ</m:t>
        </m:r>
      </m:oMath>
      <w:r>
        <w:rPr>
          <w:kern w:val="0"/>
          <w:sz w:val="24"/>
          <w:szCs w:val="24"/>
        </w:rPr>
        <w:t>，且满足文献[18，定理5.4.3]中详述的条件时（如</w:t>
      </w:r>
      <w:r>
        <w:rPr>
          <w:rFonts w:hint="eastAsia"/>
          <w:kern w:val="0"/>
          <w:sz w:val="24"/>
          <w:szCs w:val="24"/>
        </w:rPr>
        <w:t>同</w:t>
      </w:r>
      <w:r>
        <w:rPr>
          <w:kern w:val="0"/>
          <w:sz w:val="24"/>
          <w:szCs w:val="24"/>
        </w:rPr>
        <w:t>实践中遇到的大多数情况</w:t>
      </w:r>
      <w:r>
        <w:rPr>
          <w:rFonts w:hint="eastAsia"/>
          <w:kern w:val="0"/>
          <w:sz w:val="24"/>
          <w:szCs w:val="24"/>
        </w:rPr>
        <w:t>都会满足</w:t>
      </w:r>
      <w:r>
        <w:rPr>
          <w:kern w:val="0"/>
          <w:sz w:val="24"/>
          <w:szCs w:val="24"/>
        </w:rPr>
        <w:t>），</w:t>
      </w:r>
      <w:r>
        <w:rPr>
          <w:rFonts w:hint="eastAsia"/>
          <w:kern w:val="0"/>
          <w:sz w:val="24"/>
          <w:szCs w:val="24"/>
        </w:rPr>
        <w:t>则</w:t>
      </w:r>
      <m:oMath>
        <m:sSup>
          <m:sSupPr>
            <m:ctrlPr>
              <w:rPr>
                <w:rFonts w:ascii="Cambria Math" w:hAnsi="Cambria Math"/>
                <w:i/>
                <w:kern w:val="0"/>
                <w:sz w:val="24"/>
                <w:szCs w:val="24"/>
              </w:rPr>
            </m:ctrlPr>
          </m:sSupPr>
          <m:e>
            <m:r>
              <m:rPr/>
              <w:rPr>
                <w:rFonts w:hint="eastAsia" w:ascii="Cambria Math" w:hAnsi="Cambria Math"/>
                <w:kern w:val="0"/>
                <w:sz w:val="24"/>
                <w:szCs w:val="24"/>
              </w:rPr>
              <m:t>H</m:t>
            </m:r>
            <m:ctrlPr>
              <w:rPr>
                <w:rFonts w:hint="eastAsia" w:ascii="Cambria Math" w:hAnsi="Cambria Math"/>
                <w:i/>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1</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m:sty m:val="p"/>
                  </m:rPr>
                  <w:rPr>
                    <w:rFonts w:ascii="Cambria Math" w:hAnsi="Cambria Math"/>
                    <w:kern w:val="0"/>
                    <w:sz w:val="24"/>
                    <w:szCs w:val="24"/>
                  </w:rPr>
                  <m:t>θ</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w:t>
      </w:r>
      <w:r>
        <w:rPr>
          <w:rFonts w:hint="eastAsia"/>
          <w:kern w:val="0"/>
          <w:sz w:val="24"/>
          <w:szCs w:val="24"/>
        </w:rPr>
        <w:t>可作为</w:t>
      </w:r>
      <w:r>
        <w:rPr>
          <w:kern w:val="0"/>
          <w:sz w:val="24"/>
          <w:szCs w:val="24"/>
        </w:rPr>
        <w:t>最大似然估计值</w:t>
      </w:r>
      <m:oMath>
        <m:acc>
          <w:bookmarkStart w:id="95" w:name="OLE_LINK35"/>
          <m:accPr>
            <m:ctrlPr>
              <w:rPr>
                <w:rFonts w:ascii="Cambria Math" w:hAnsi="Cambria Math"/>
                <w:kern w:val="0"/>
                <w:sz w:val="24"/>
                <w:szCs w:val="24"/>
              </w:rPr>
            </m:ctrlPr>
          </m:accPr>
          <m:e>
            <m:r>
              <m:rPr>
                <m:sty m:val="p"/>
              </m:rPr>
              <w:rPr>
                <w:rFonts w:ascii="Cambria Math" w:hAnsi="Cambria Math"/>
                <w:kern w:val="0"/>
                <w:sz w:val="24"/>
                <w:szCs w:val="24"/>
              </w:rPr>
              <m:t>θ</m:t>
            </m:r>
            <m:ctrlPr>
              <w:rPr>
                <w:rFonts w:ascii="Cambria Math" w:hAnsi="Cambria Math"/>
                <w:kern w:val="0"/>
                <w:sz w:val="24"/>
                <w:szCs w:val="24"/>
              </w:rPr>
            </m:ctrlPr>
          </m:e>
        </m:acc>
      </m:oMath>
      <w:bookmarkEnd w:id="95"/>
      <w:r>
        <w:rPr>
          <w:rFonts w:hint="eastAsia"/>
          <w:kern w:val="0"/>
          <w:sz w:val="24"/>
          <w:szCs w:val="24"/>
        </w:rPr>
        <w:t>相关</w:t>
      </w:r>
      <w:r>
        <w:rPr>
          <w:kern w:val="0"/>
          <w:sz w:val="24"/>
          <w:szCs w:val="24"/>
        </w:rPr>
        <w:t>的标准不确定度平方的近似值（当</w:t>
      </w:r>
      <w:r>
        <w:rPr>
          <w:i/>
          <w:iCs/>
          <w:kern w:val="0"/>
          <w:sz w:val="24"/>
          <w:szCs w:val="24"/>
        </w:rPr>
        <w:t>θ</w:t>
      </w:r>
      <w:r>
        <w:rPr>
          <w:kern w:val="0"/>
          <w:sz w:val="24"/>
          <w:szCs w:val="24"/>
        </w:rPr>
        <w:t>为标量时），或</w:t>
      </w:r>
      <w:r>
        <w:rPr>
          <w:rFonts w:hint="eastAsia"/>
          <w:kern w:val="0"/>
          <w:sz w:val="24"/>
          <w:szCs w:val="24"/>
        </w:rPr>
        <w:t>者</w:t>
      </w:r>
      <w:r>
        <w:rPr>
          <w:kern w:val="0"/>
          <w:sz w:val="24"/>
          <w:szCs w:val="24"/>
        </w:rPr>
        <w:t>协方差矩阵的近似值（当</w:t>
      </w:r>
      <w:r>
        <w:rPr>
          <w:i/>
          <w:iCs/>
          <w:kern w:val="0"/>
          <w:sz w:val="24"/>
          <w:szCs w:val="24"/>
        </w:rPr>
        <w:t>θ</w:t>
      </w:r>
      <w:r>
        <w:rPr>
          <w:kern w:val="0"/>
          <w:sz w:val="24"/>
          <w:szCs w:val="24"/>
        </w:rPr>
        <w:t>为矢量时）。当</w:t>
      </w:r>
      <w:r>
        <w:rPr>
          <w:i/>
          <w:iCs/>
          <w:kern w:val="0"/>
          <w:sz w:val="24"/>
          <w:szCs w:val="24"/>
        </w:rPr>
        <w:t>θ</w:t>
      </w:r>
      <w:r>
        <w:rPr>
          <w:kern w:val="0"/>
          <w:sz w:val="24"/>
          <w:szCs w:val="24"/>
        </w:rPr>
        <w:t>为标量时，</w:t>
      </w:r>
      <m:oMath>
        <m:sSup>
          <m:sSupPr>
            <m:ctrlPr>
              <w:rPr>
                <w:rFonts w:ascii="Cambria Math" w:hAnsi="Cambria Math"/>
                <w:i/>
                <w:kern w:val="0"/>
                <w:sz w:val="24"/>
                <w:szCs w:val="24"/>
              </w:rPr>
            </m:ctrlPr>
          </m:sSupPr>
          <m:e>
            <m:r>
              <m:rPr/>
              <w:rPr>
                <w:rFonts w:hint="eastAsia" w:ascii="Cambria Math" w:hAnsi="Cambria Math"/>
                <w:kern w:val="0"/>
                <w:sz w:val="24"/>
                <w:szCs w:val="24"/>
              </w:rPr>
              <m:t>H</m:t>
            </m:r>
            <m:ctrlPr>
              <w:rPr>
                <w:rFonts w:hint="eastAsia" w:ascii="Cambria Math" w:hAnsi="Cambria Math"/>
                <w:i/>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1</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θ</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是</w:t>
      </w:r>
      <w:bookmarkStart w:id="96" w:name="OLE_LINK36"/>
      <w:r>
        <w:rPr>
          <w:kern w:val="0"/>
          <w:sz w:val="24"/>
          <w:szCs w:val="24"/>
        </w:rPr>
        <w:t>在</w:t>
      </w:r>
      <m:oMath>
        <m:acc>
          <m:accPr>
            <m:ctrlPr>
              <w:rPr>
                <w:rFonts w:ascii="Cambria Math" w:hAnsi="Cambria Math"/>
                <w:kern w:val="0"/>
                <w:sz w:val="24"/>
                <w:szCs w:val="24"/>
              </w:rPr>
            </m:ctrlPr>
          </m:accPr>
          <m:e>
            <m:r>
              <m:rPr/>
              <w:rPr>
                <w:rFonts w:ascii="Cambria Math" w:hAnsi="Cambria Math"/>
                <w:kern w:val="0"/>
                <w:sz w:val="24"/>
                <w:szCs w:val="24"/>
              </w:rPr>
              <m:t>θ</m:t>
            </m:r>
            <m:ctrlPr>
              <w:rPr>
                <w:rFonts w:ascii="Cambria Math" w:hAnsi="Cambria Math"/>
                <w:kern w:val="0"/>
                <w:sz w:val="24"/>
                <w:szCs w:val="24"/>
              </w:rPr>
            </m:ctrlPr>
          </m:e>
        </m:acc>
      </m:oMath>
      <w:r>
        <w:rPr>
          <w:rFonts w:hint="eastAsia"/>
          <w:kern w:val="0"/>
          <w:sz w:val="24"/>
          <w:szCs w:val="24"/>
        </w:rPr>
        <w:t>处计算得到</w:t>
      </w:r>
      <w:r>
        <w:rPr>
          <w:kern w:val="0"/>
          <w:sz w:val="24"/>
          <w:szCs w:val="24"/>
        </w:rPr>
        <w:t>的</w:t>
      </w:r>
      <w:bookmarkEnd w:id="96"/>
      <w:r>
        <w:rPr>
          <w:rFonts w:hint="eastAsia"/>
          <w:kern w:val="0"/>
          <w:sz w:val="24"/>
          <w:szCs w:val="24"/>
        </w:rPr>
        <w:t>对应</w:t>
      </w:r>
      <w:r>
        <w:rPr>
          <w:kern w:val="0"/>
          <w:sz w:val="24"/>
          <w:szCs w:val="24"/>
        </w:rPr>
        <w:t>输入量</w:t>
      </w:r>
      <w:r>
        <w:rPr>
          <w:rFonts w:hint="eastAsia"/>
          <w:kern w:val="0"/>
          <w:sz w:val="24"/>
          <w:szCs w:val="24"/>
        </w:rPr>
        <w:t>服从的</w:t>
      </w:r>
      <w:r>
        <w:rPr>
          <w:kern w:val="0"/>
          <w:sz w:val="24"/>
          <w:szCs w:val="24"/>
        </w:rPr>
        <w:t>概率分布的负对数似然函数的二阶导数的倒数。当</w:t>
      </w:r>
      <w:r>
        <w:rPr>
          <w:i/>
          <w:iCs/>
          <w:kern w:val="0"/>
          <w:sz w:val="24"/>
          <w:szCs w:val="24"/>
        </w:rPr>
        <w:t>θ</w:t>
      </w:r>
      <w:r>
        <w:rPr>
          <w:kern w:val="0"/>
          <w:sz w:val="24"/>
          <w:szCs w:val="24"/>
        </w:rPr>
        <w:t>为矢量时，</w:t>
      </w:r>
      <m:oMath>
        <m:sSup>
          <m:sSupPr>
            <m:ctrlPr>
              <w:rPr>
                <w:rFonts w:ascii="Cambria Math" w:hAnsi="Cambria Math"/>
                <w:i/>
                <w:kern w:val="0"/>
                <w:sz w:val="24"/>
                <w:szCs w:val="24"/>
              </w:rPr>
            </m:ctrlPr>
          </m:sSupPr>
          <m:e>
            <m:r>
              <m:rPr/>
              <w:rPr>
                <w:rFonts w:hint="eastAsia" w:ascii="Cambria Math" w:hAnsi="Cambria Math"/>
                <w:kern w:val="0"/>
                <w:sz w:val="24"/>
                <w:szCs w:val="24"/>
              </w:rPr>
              <m:t>H</m:t>
            </m:r>
            <m:ctrlPr>
              <w:rPr>
                <w:rFonts w:hint="eastAsia" w:ascii="Cambria Math" w:hAnsi="Cambria Math"/>
                <w:i/>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1</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θ</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是在</w:t>
      </w:r>
      <m:oMath>
        <m:acc>
          <m:accPr>
            <m:ctrlPr>
              <w:rPr>
                <w:rFonts w:ascii="Cambria Math" w:hAnsi="Cambria Math"/>
                <w:kern w:val="0"/>
                <w:sz w:val="24"/>
                <w:szCs w:val="24"/>
              </w:rPr>
            </m:ctrlPr>
          </m:accPr>
          <m:e>
            <m:r>
              <m:rPr/>
              <w:rPr>
                <w:rFonts w:ascii="Cambria Math" w:hAnsi="Cambria Math"/>
                <w:kern w:val="0"/>
                <w:sz w:val="24"/>
                <w:szCs w:val="24"/>
              </w:rPr>
              <m:t>θ</m:t>
            </m:r>
            <m:ctrlPr>
              <w:rPr>
                <w:rFonts w:ascii="Cambria Math" w:hAnsi="Cambria Math"/>
                <w:kern w:val="0"/>
                <w:sz w:val="24"/>
                <w:szCs w:val="24"/>
              </w:rPr>
            </m:ctrlPr>
          </m:e>
        </m:acc>
      </m:oMath>
      <w:r>
        <w:rPr>
          <w:rFonts w:hint="eastAsia"/>
          <w:kern w:val="0"/>
          <w:sz w:val="24"/>
          <w:szCs w:val="24"/>
        </w:rPr>
        <w:t>处计算得到</w:t>
      </w:r>
      <w:r>
        <w:rPr>
          <w:kern w:val="0"/>
          <w:sz w:val="24"/>
          <w:szCs w:val="24"/>
        </w:rPr>
        <w:t>的负对数似然函数的二阶偏导数矩阵的逆</w:t>
      </w:r>
      <w:r>
        <w:rPr>
          <w:rFonts w:hint="eastAsia"/>
          <w:kern w:val="0"/>
          <w:sz w:val="24"/>
          <w:szCs w:val="24"/>
        </w:rPr>
        <w:t>。</w:t>
      </w:r>
      <w:r>
        <w:rPr>
          <w:kern w:val="0"/>
          <w:sz w:val="24"/>
          <w:szCs w:val="24"/>
        </w:rPr>
        <w:t>此时，</w:t>
      </w:r>
      <m:oMath>
        <m:sSup>
          <m:sSupPr>
            <m:ctrlPr>
              <w:rPr>
                <w:rFonts w:ascii="Cambria Math" w:hAnsi="Cambria Math"/>
                <w:i/>
                <w:kern w:val="0"/>
                <w:sz w:val="24"/>
                <w:szCs w:val="24"/>
              </w:rPr>
            </m:ctrlPr>
          </m:sSupPr>
          <m:e>
            <m:r>
              <m:rPr/>
              <w:rPr>
                <w:rFonts w:hint="eastAsia" w:ascii="Cambria Math" w:hAnsi="Cambria Math"/>
                <w:kern w:val="0"/>
                <w:sz w:val="24"/>
                <w:szCs w:val="24"/>
              </w:rPr>
              <m:t>H</m:t>
            </m:r>
            <m:ctrlPr>
              <w:rPr>
                <w:rFonts w:hint="eastAsia" w:ascii="Cambria Math" w:hAnsi="Cambria Math"/>
                <w:i/>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1</m:t>
            </m:r>
            <m:ctrlPr>
              <w:rPr>
                <w:rFonts w:ascii="Cambria Math" w:hAnsi="Cambria Math"/>
                <w:i/>
                <w:kern w:val="0"/>
                <w:sz w:val="24"/>
                <w:szCs w:val="24"/>
              </w:rPr>
            </m:ctrlPr>
          </m:sup>
        </m:sSup>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θ</m:t>
                </m:r>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 xml:space="preserve"> 的主对角线元素的平方根是参</w:t>
      </w:r>
      <w:r>
        <w:rPr>
          <w:rFonts w:hint="eastAsia"/>
          <w:kern w:val="0"/>
          <w:sz w:val="24"/>
          <w:szCs w:val="24"/>
        </w:rPr>
        <w:t>数</w:t>
      </w:r>
      <w:r>
        <w:rPr>
          <w:kern w:val="0"/>
          <w:sz w:val="24"/>
          <w:szCs w:val="24"/>
        </w:rPr>
        <w:t>估计值标准不确定度的近似</w:t>
      </w:r>
      <w:r>
        <w:rPr>
          <w:rFonts w:hint="eastAsia"/>
          <w:kern w:val="0"/>
          <w:sz w:val="24"/>
          <w:szCs w:val="24"/>
        </w:rPr>
        <w:t>评定</w:t>
      </w:r>
      <w:r>
        <w:rPr>
          <w:kern w:val="0"/>
          <w:sz w:val="24"/>
          <w:szCs w:val="24"/>
        </w:rPr>
        <w:t>，而矩阵的非对角线元素给出的是它们之间的协方差。由于被测量是这些参</w:t>
      </w:r>
      <w:r>
        <w:rPr>
          <w:rFonts w:hint="eastAsia"/>
          <w:kern w:val="0"/>
          <w:sz w:val="24"/>
          <w:szCs w:val="24"/>
        </w:rPr>
        <w:t>数</w:t>
      </w:r>
      <w:r>
        <w:rPr>
          <w:kern w:val="0"/>
          <w:sz w:val="24"/>
          <w:szCs w:val="24"/>
        </w:rPr>
        <w:t>的一个已知函数（在</w:t>
      </w:r>
      <w:r>
        <w:rPr>
          <w:rFonts w:hint="eastAsia"/>
          <w:kern w:val="0"/>
          <w:sz w:val="24"/>
          <w:szCs w:val="24"/>
        </w:rPr>
        <w:t>上述</w:t>
      </w:r>
      <w:r>
        <w:rPr>
          <w:kern w:val="0"/>
          <w:sz w:val="24"/>
          <w:szCs w:val="24"/>
        </w:rPr>
        <w:t>11.3.3的例2中，被测量为</w:t>
      </w:r>
      <m:oMath>
        <m:r>
          <m:rPr/>
          <w:rPr>
            <w:rFonts w:ascii="Cambria Math" w:hAnsi="Cambria Math"/>
            <w:kern w:val="0"/>
            <w:sz w:val="24"/>
            <w:szCs w:val="24"/>
          </w:rPr>
          <m:t>T=S</m:t>
        </m:r>
        <m:r>
          <m:rPr>
            <m:sty m:val="p"/>
          </m:rPr>
          <w:rPr>
            <w:rFonts w:hint="eastAsia" w:ascii="Cambria Math" w:hAnsi="Cambria Math"/>
            <w:kern w:val="0"/>
            <w:sz w:val="24"/>
            <w:szCs w:val="24"/>
          </w:rPr>
          <m:t>Γ</m:t>
        </m:r>
        <m:d>
          <m:dPr>
            <m:ctrlPr>
              <w:rPr>
                <w:rFonts w:ascii="Cambria Math" w:hAnsi="Cambria Math"/>
                <w:i/>
                <w:kern w:val="0"/>
                <w:sz w:val="24"/>
                <w:szCs w:val="24"/>
              </w:rPr>
            </m:ctrlPr>
          </m:dPr>
          <m:e>
            <m:r>
              <m:rPr/>
              <w:rPr>
                <w:rFonts w:ascii="Cambria Math" w:hAnsi="Cambria Math"/>
                <w:kern w:val="0"/>
                <w:sz w:val="24"/>
                <w:szCs w:val="24"/>
              </w:rPr>
              <m:t>1+1</m:t>
            </m:r>
            <m:r>
              <m:rPr>
                <m:lit/>
                <m:sty m:val="p"/>
              </m:rPr>
              <w:rPr>
                <w:rFonts w:ascii="Cambria Math" w:hAnsi="Cambria Math"/>
                <w:kern w:val="0"/>
                <w:sz w:val="24"/>
                <w:szCs w:val="24"/>
              </w:rPr>
              <m:t>/</m:t>
            </m:r>
            <m:r>
              <m:rPr>
                <m:sty m:val="p"/>
              </m:rPr>
              <w:rPr>
                <w:rFonts w:ascii="Cambria Math" w:hAnsi="Cambria Math"/>
                <w:kern w:val="0"/>
                <w:sz w:val="24"/>
                <w:szCs w:val="24"/>
              </w:rPr>
              <m:t>A</m:t>
            </m:r>
            <m:ctrlPr>
              <w:rPr>
                <w:rFonts w:ascii="Cambria Math" w:hAnsi="Cambria Math"/>
                <w:i/>
                <w:kern w:val="0"/>
                <w:sz w:val="24"/>
                <w:szCs w:val="24"/>
              </w:rPr>
            </m:ctrlPr>
          </m:e>
        </m:d>
        <m:r>
          <m:rPr/>
          <w:rPr>
            <w:rFonts w:ascii="Cambria Math" w:hAnsi="Cambria Math"/>
            <w:kern w:val="0"/>
            <w:sz w:val="24"/>
            <w:szCs w:val="24"/>
          </w:rPr>
          <m:t xml:space="preserve"> </m:t>
        </m:r>
      </m:oMath>
      <w:r>
        <w:rPr>
          <w:kern w:val="0"/>
          <w:sz w:val="24"/>
          <w:szCs w:val="24"/>
        </w:rPr>
        <w:t>），因此可以使用JCGM 100:2008中的方程(13)计算相应估计值的不确定度。</w:t>
      </w:r>
    </w:p>
    <w:p w14:paraId="36A9C085">
      <w:pPr>
        <w:tabs>
          <w:tab w:val="left" w:pos="1214"/>
        </w:tabs>
        <w:rPr>
          <w:kern w:val="0"/>
          <w:sz w:val="24"/>
          <w:szCs w:val="24"/>
        </w:rPr>
      </w:pPr>
      <w:r>
        <w:rPr>
          <w:kern w:val="0"/>
          <w:sz w:val="24"/>
          <w:szCs w:val="24"/>
        </w:rPr>
        <w:t>11.9.7 贝叶斯程序</w:t>
      </w:r>
      <w:r>
        <w:rPr>
          <w:rFonts w:hint="eastAsia"/>
          <w:kern w:val="0"/>
          <w:sz w:val="24"/>
          <w:szCs w:val="24"/>
        </w:rPr>
        <w:t>为</w:t>
      </w:r>
      <w:r>
        <w:rPr>
          <w:kern w:val="0"/>
          <w:sz w:val="24"/>
          <w:szCs w:val="24"/>
        </w:rPr>
        <w:t>输入量</w:t>
      </w:r>
      <w:r>
        <w:rPr>
          <w:rFonts w:hint="eastAsia"/>
          <w:kern w:val="0"/>
          <w:sz w:val="24"/>
          <w:szCs w:val="24"/>
        </w:rPr>
        <w:t>所服从</w:t>
      </w:r>
      <w:r>
        <w:rPr>
          <w:kern w:val="0"/>
          <w:sz w:val="24"/>
          <w:szCs w:val="24"/>
        </w:rPr>
        <w:t>分布</w:t>
      </w:r>
      <w:r>
        <w:rPr>
          <w:rFonts w:hint="eastAsia"/>
          <w:kern w:val="0"/>
          <w:sz w:val="24"/>
          <w:szCs w:val="24"/>
        </w:rPr>
        <w:t>的</w:t>
      </w:r>
      <w:r>
        <w:rPr>
          <w:kern w:val="0"/>
          <w:sz w:val="24"/>
          <w:szCs w:val="24"/>
        </w:rPr>
        <w:t>参</w:t>
      </w:r>
      <w:r>
        <w:rPr>
          <w:rFonts w:hint="eastAsia"/>
          <w:kern w:val="0"/>
          <w:sz w:val="24"/>
          <w:szCs w:val="24"/>
        </w:rPr>
        <w:t>数产生</w:t>
      </w:r>
      <w:r>
        <w:rPr>
          <w:spacing w:val="-1"/>
          <w:kern w:val="0"/>
          <w:sz w:val="24"/>
          <w:szCs w:val="24"/>
        </w:rPr>
        <w:t>概率分布</w:t>
      </w:r>
      <w:r>
        <w:rPr>
          <w:kern w:val="0"/>
          <w:sz w:val="24"/>
          <w:szCs w:val="24"/>
        </w:rPr>
        <w:t>（或从该分布</w:t>
      </w:r>
      <w:r>
        <w:rPr>
          <w:rFonts w:hint="eastAsia"/>
          <w:kern w:val="0"/>
          <w:sz w:val="24"/>
          <w:szCs w:val="24"/>
        </w:rPr>
        <w:t>中</w:t>
      </w:r>
      <w:r>
        <w:rPr>
          <w:kern w:val="0"/>
          <w:sz w:val="24"/>
          <w:szCs w:val="24"/>
        </w:rPr>
        <w:t>抽取的任意大的样本）</w:t>
      </w:r>
      <w:r>
        <w:rPr>
          <w:spacing w:val="-1"/>
          <w:kern w:val="0"/>
          <w:sz w:val="24"/>
          <w:szCs w:val="24"/>
        </w:rPr>
        <w:t>，</w:t>
      </w:r>
      <w:r>
        <w:rPr>
          <w:rFonts w:hint="eastAsia"/>
          <w:spacing w:val="-1"/>
          <w:kern w:val="0"/>
          <w:sz w:val="24"/>
          <w:szCs w:val="24"/>
        </w:rPr>
        <w:t>由此</w:t>
      </w:r>
      <w:r>
        <w:rPr>
          <w:kern w:val="0"/>
          <w:sz w:val="24"/>
          <w:szCs w:val="24"/>
        </w:rPr>
        <w:t>可以直接导出被测量的</w:t>
      </w:r>
      <w:r>
        <w:rPr>
          <w:spacing w:val="-1"/>
          <w:kern w:val="0"/>
          <w:sz w:val="24"/>
          <w:szCs w:val="24"/>
        </w:rPr>
        <w:t>概率分布</w:t>
      </w:r>
      <w:r>
        <w:rPr>
          <w:kern w:val="0"/>
          <w:sz w:val="24"/>
          <w:szCs w:val="24"/>
        </w:rPr>
        <w:t>（或从分布中抽取的样本）。</w:t>
      </w:r>
      <w:r>
        <w:rPr>
          <w:rFonts w:hint="eastAsia"/>
          <w:kern w:val="0"/>
          <w:sz w:val="24"/>
          <w:szCs w:val="24"/>
        </w:rPr>
        <w:t>该</w:t>
      </w:r>
      <w:r>
        <w:rPr>
          <w:kern w:val="0"/>
          <w:sz w:val="24"/>
          <w:szCs w:val="24"/>
        </w:rPr>
        <w:t>分布不仅取决于用</w:t>
      </w:r>
      <w:r>
        <w:rPr>
          <w:rFonts w:hint="eastAsia"/>
          <w:kern w:val="0"/>
          <w:sz w:val="24"/>
          <w:szCs w:val="24"/>
        </w:rPr>
        <w:t>于</w:t>
      </w:r>
      <w:r>
        <w:rPr>
          <w:kern w:val="0"/>
          <w:sz w:val="24"/>
          <w:szCs w:val="24"/>
        </w:rPr>
        <w:t>观测值的模型，而且还取决于为出现观测值模型中的参</w:t>
      </w:r>
      <w:r>
        <w:rPr>
          <w:rFonts w:hint="eastAsia"/>
          <w:kern w:val="0"/>
          <w:sz w:val="24"/>
          <w:szCs w:val="24"/>
        </w:rPr>
        <w:t>数</w:t>
      </w:r>
      <w:r>
        <w:rPr>
          <w:kern w:val="0"/>
          <w:sz w:val="24"/>
          <w:szCs w:val="24"/>
        </w:rPr>
        <w:t>所选择的先验分布。</w:t>
      </w:r>
    </w:p>
    <w:p w14:paraId="294B921F">
      <w:pPr>
        <w:tabs>
          <w:tab w:val="left" w:pos="1214"/>
        </w:tabs>
        <w:rPr>
          <w:kern w:val="0"/>
          <w:sz w:val="24"/>
          <w:szCs w:val="24"/>
        </w:rPr>
      </w:pPr>
      <w:r>
        <w:rPr>
          <w:kern w:val="0"/>
          <w:sz w:val="24"/>
          <w:szCs w:val="24"/>
        </w:rPr>
        <w:t>11.9.8  在许多其他情况下，</w:t>
      </w:r>
      <w:r>
        <w:rPr>
          <w:rFonts w:hint="eastAsia"/>
          <w:kern w:val="0"/>
          <w:sz w:val="24"/>
          <w:szCs w:val="24"/>
        </w:rPr>
        <w:t>需要</w:t>
      </w:r>
      <w:r>
        <w:rPr>
          <w:kern w:val="0"/>
          <w:sz w:val="24"/>
          <w:szCs w:val="24"/>
        </w:rPr>
        <w:t>采用</w:t>
      </w:r>
      <w:r>
        <w:rPr>
          <w:rFonts w:hint="eastAsia"/>
          <w:kern w:val="0"/>
          <w:sz w:val="24"/>
          <w:szCs w:val="24"/>
        </w:rPr>
        <w:t>与</w:t>
      </w:r>
      <w:r>
        <w:rPr>
          <w:kern w:val="0"/>
          <w:sz w:val="24"/>
          <w:szCs w:val="24"/>
        </w:rPr>
        <w:t>上述方法</w:t>
      </w:r>
      <w:r>
        <w:rPr>
          <w:rFonts w:hint="eastAsia"/>
          <w:kern w:val="0"/>
          <w:sz w:val="24"/>
          <w:szCs w:val="24"/>
        </w:rPr>
        <w:t>不同</w:t>
      </w:r>
      <w:r>
        <w:rPr>
          <w:kern w:val="0"/>
          <w:sz w:val="24"/>
          <w:szCs w:val="24"/>
        </w:rPr>
        <w:t>的</w:t>
      </w:r>
      <w:r>
        <w:rPr>
          <w:rFonts w:hint="eastAsia"/>
          <w:kern w:val="0"/>
          <w:sz w:val="24"/>
          <w:szCs w:val="24"/>
        </w:rPr>
        <w:t>其他</w:t>
      </w:r>
      <w:r>
        <w:rPr>
          <w:kern w:val="0"/>
          <w:sz w:val="24"/>
          <w:szCs w:val="24"/>
        </w:rPr>
        <w:t>方法，如</w:t>
      </w:r>
      <w:r>
        <w:rPr>
          <w:rFonts w:hint="eastAsia"/>
          <w:kern w:val="0"/>
          <w:sz w:val="24"/>
          <w:szCs w:val="24"/>
        </w:rPr>
        <w:t>分</w:t>
      </w:r>
      <w:r>
        <w:rPr>
          <w:kern w:val="0"/>
          <w:sz w:val="24"/>
          <w:szCs w:val="24"/>
        </w:rPr>
        <w:t>布传播的蒙特卡洛方法（JCGM</w:t>
      </w:r>
      <w:r>
        <w:rPr>
          <w:spacing w:val="-2"/>
          <w:kern w:val="0"/>
          <w:sz w:val="24"/>
          <w:szCs w:val="24"/>
        </w:rPr>
        <w:t xml:space="preserve"> </w:t>
      </w:r>
      <w:r>
        <w:rPr>
          <w:kern w:val="0"/>
          <w:sz w:val="24"/>
          <w:szCs w:val="24"/>
        </w:rPr>
        <w:t>101:2008和[123]）或自助法[53]。另见JCGM</w:t>
      </w:r>
      <w:r>
        <w:rPr>
          <w:spacing w:val="-2"/>
          <w:kern w:val="0"/>
          <w:sz w:val="24"/>
          <w:szCs w:val="24"/>
        </w:rPr>
        <w:t xml:space="preserve"> </w:t>
      </w:r>
      <w:r>
        <w:rPr>
          <w:kern w:val="0"/>
          <w:sz w:val="24"/>
          <w:szCs w:val="24"/>
        </w:rPr>
        <w:t>102:2011。</w:t>
      </w:r>
    </w:p>
    <w:p w14:paraId="53318700">
      <w:pPr>
        <w:ind w:firstLine="482" w:firstLineChars="200"/>
        <w:rPr>
          <w:b/>
          <w:bCs/>
          <w:kern w:val="0"/>
          <w:sz w:val="24"/>
          <w:szCs w:val="24"/>
        </w:rPr>
      </w:pPr>
      <w:r>
        <w:rPr>
          <w:b/>
          <w:bCs/>
          <w:kern w:val="0"/>
          <w:sz w:val="24"/>
          <w:szCs w:val="24"/>
        </w:rPr>
        <w:t>例1</w:t>
      </w:r>
      <w:r>
        <w:rPr>
          <w:b/>
          <w:bCs/>
          <w:spacing w:val="53"/>
          <w:kern w:val="0"/>
          <w:sz w:val="24"/>
          <w:szCs w:val="24"/>
        </w:rPr>
        <w:t xml:space="preserve"> </w:t>
      </w:r>
      <w:r>
        <w:rPr>
          <w:b/>
          <w:bCs/>
          <w:kern w:val="0"/>
          <w:sz w:val="24"/>
          <w:szCs w:val="24"/>
        </w:rPr>
        <w:t>电流 - 估计和不确定度评定</w:t>
      </w:r>
    </w:p>
    <w:p w14:paraId="2E14FFBD">
      <w:pPr>
        <w:ind w:firstLine="480" w:firstLineChars="200"/>
        <w:rPr>
          <w:i/>
          <w:kern w:val="0"/>
          <w:sz w:val="24"/>
          <w:szCs w:val="24"/>
        </w:rPr>
      </w:pPr>
      <w:r>
        <w:rPr>
          <w:kern w:val="0"/>
          <w:position w:val="1"/>
          <w:sz w:val="24"/>
          <w:szCs w:val="24"/>
        </w:rPr>
        <w:t>与</w:t>
      </w:r>
      <w:r>
        <w:fldChar w:fldCharType="begin"/>
      </w:r>
      <w:r>
        <w:instrText xml:space="preserve"> HYPERLINK \l "_bookmark20" </w:instrText>
      </w:r>
      <w:r>
        <w:fldChar w:fldCharType="separate"/>
      </w:r>
      <w:r>
        <w:rPr>
          <w:kern w:val="0"/>
          <w:position w:val="1"/>
          <w:sz w:val="24"/>
          <w:szCs w:val="24"/>
        </w:rPr>
        <w:t>11.3.3</w:t>
      </w:r>
      <w:r>
        <w:rPr>
          <w:kern w:val="0"/>
          <w:position w:val="1"/>
          <w:sz w:val="24"/>
          <w:szCs w:val="24"/>
        </w:rPr>
        <w:fldChar w:fldCharType="end"/>
      </w:r>
      <w:r>
        <w:rPr>
          <w:kern w:val="0"/>
          <w:position w:val="1"/>
          <w:sz w:val="24"/>
          <w:szCs w:val="24"/>
        </w:rPr>
        <w:t>例</w:t>
      </w:r>
      <w:r>
        <w:fldChar w:fldCharType="begin"/>
      </w:r>
      <w:r>
        <w:instrText xml:space="preserve"> HYPERLINK \l "_bookmark21" </w:instrText>
      </w:r>
      <w:r>
        <w:fldChar w:fldCharType="separate"/>
      </w:r>
      <w:r>
        <w:rPr>
          <w:kern w:val="0"/>
          <w:position w:val="1"/>
          <w:sz w:val="24"/>
          <w:szCs w:val="24"/>
        </w:rPr>
        <w:t>1</w:t>
      </w:r>
      <w:r>
        <w:rPr>
          <w:kern w:val="0"/>
          <w:position w:val="1"/>
          <w:sz w:val="24"/>
          <w:szCs w:val="24"/>
        </w:rPr>
        <w:fldChar w:fldCharType="end"/>
      </w:r>
      <w:r>
        <w:rPr>
          <w:kern w:val="0"/>
          <w:position w:val="1"/>
          <w:sz w:val="24"/>
          <w:szCs w:val="24"/>
        </w:rPr>
        <w:t>中所述模型相对应的</w:t>
      </w:r>
      <w:r>
        <w:rPr>
          <w:i/>
          <w:kern w:val="0"/>
          <w:sz w:val="24"/>
          <w:szCs w:val="24"/>
        </w:rPr>
        <w:t>I</w:t>
      </w:r>
      <w:r>
        <w:rPr>
          <w:kern w:val="0"/>
          <w:sz w:val="24"/>
          <w:szCs w:val="24"/>
          <w:vertAlign w:val="subscript"/>
        </w:rPr>
        <w:t>0</w:t>
      </w:r>
      <w:r>
        <w:rPr>
          <w:kern w:val="0"/>
          <w:position w:val="1"/>
          <w:sz w:val="24"/>
          <w:szCs w:val="24"/>
        </w:rPr>
        <w:t>和</w:t>
      </w:r>
      <w:r>
        <w:rPr>
          <w:i/>
          <w:kern w:val="0"/>
          <w:position w:val="1"/>
          <w:sz w:val="24"/>
          <w:szCs w:val="24"/>
        </w:rPr>
        <w:t>σ</w:t>
      </w:r>
      <w:r>
        <w:rPr>
          <w:kern w:val="0"/>
          <w:position w:val="1"/>
          <w:sz w:val="24"/>
          <w:szCs w:val="24"/>
        </w:rPr>
        <w:t>的最大似然估计值（MLE）为[46，例7.5.6]：</w:t>
      </w:r>
    </w:p>
    <w:p w14:paraId="76A3CF59">
      <w:pPr>
        <w:pStyle w:val="9"/>
        <w:spacing w:after="0"/>
        <w:ind w:firstLine="480" w:firstLineChars="200"/>
        <w:jc w:val="both"/>
        <w:rPr>
          <w:kern w:val="0"/>
          <w:sz w:val="24"/>
          <w:szCs w:val="24"/>
        </w:rPr>
      </w:pPr>
      <m:oMathPara>
        <m:oMath>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r>
            <m:rPr/>
            <w:rPr>
              <w:rFonts w:hint="eastAsia" w:ascii="Cambria Math" w:hAnsi="Cambria Math"/>
              <w:kern w:val="0"/>
              <w:sz w:val="24"/>
              <w:szCs w:val="24"/>
            </w:rPr>
            <m:t>=</m:t>
          </m:r>
          <m:f>
            <m:fPr>
              <m:ctrlPr>
                <w:rPr>
                  <w:rFonts w:ascii="Cambria Math" w:hAnsi="Cambria Math"/>
                  <w:kern w:val="0"/>
                  <w:sz w:val="24"/>
                  <w:szCs w:val="24"/>
                </w:rPr>
              </m:ctrlPr>
            </m:fPr>
            <m:num>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ascii="Cambria Math" w:hAnsi="Cambria Math" w:cs="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5</m:t>
                  </m:r>
                  <m:ctrlPr>
                    <w:rPr>
                      <w:rFonts w:ascii="Cambria Math" w:hAnsi="Cambria Math"/>
                      <w:i/>
                      <w:kern w:val="0"/>
                      <w:sz w:val="24"/>
                      <w:szCs w:val="24"/>
                    </w:rPr>
                  </m:ctrlPr>
                </m:sub>
              </m:sSub>
              <m:ctrlPr>
                <w:rPr>
                  <w:rFonts w:ascii="Cambria Math" w:hAnsi="Cambria Math"/>
                  <w:i/>
                  <w:kern w:val="0"/>
                  <w:sz w:val="24"/>
                  <w:szCs w:val="24"/>
                </w:rPr>
              </m:ctrlPr>
            </m:num>
            <m:den>
              <m:r>
                <m:rPr/>
                <w:rPr>
                  <w:rFonts w:hint="eastAsia" w:ascii="Cambria Math" w:hAnsi="Cambria Math"/>
                  <w:kern w:val="0"/>
                  <w:sz w:val="24"/>
                  <w:szCs w:val="24"/>
                </w:rPr>
                <m:t>5</m:t>
              </m:r>
              <m:ctrlPr>
                <w:rPr>
                  <w:rFonts w:ascii="Cambria Math" w:hAnsi="Cambria Math"/>
                  <w:i/>
                  <w:kern w:val="0"/>
                  <w:sz w:val="24"/>
                  <w:szCs w:val="24"/>
                </w:rPr>
              </m:ctrlPr>
            </m:den>
          </m:f>
          <m:r>
            <m:rPr/>
            <w:rPr>
              <w:rFonts w:hint="eastAsia" w:ascii="Cambria Math" w:hAnsi="Cambria Math"/>
              <w:kern w:val="0"/>
              <w:sz w:val="24"/>
              <w:szCs w:val="24"/>
            </w:rPr>
            <m:t>,</m:t>
          </m:r>
          <m:acc>
            <m:accPr>
              <m:ctrlPr>
                <w:rPr>
                  <w:rFonts w:ascii="Cambria Math" w:hAnsi="Cambria Math"/>
                  <w:kern w:val="0"/>
                  <w:sz w:val="24"/>
                  <w:szCs w:val="24"/>
                </w:rPr>
              </m:ctrlPr>
            </m:accPr>
            <m:e>
              <m:r>
                <m:rPr>
                  <m:sty m:val="p"/>
                </m:rPr>
                <w:rPr>
                  <w:rFonts w:ascii="Cambria Math" w:hAnsi="Cambria Math"/>
                  <w:kern w:val="0"/>
                  <w:sz w:val="24"/>
                  <w:szCs w:val="24"/>
                </w:rPr>
                <m:t>σ</m:t>
              </m:r>
              <m:ctrlPr>
                <w:rPr>
                  <w:rFonts w:ascii="Cambria Math" w:hAnsi="Cambria Math"/>
                  <w:kern w:val="0"/>
                  <w:sz w:val="24"/>
                  <w:szCs w:val="24"/>
                </w:rPr>
              </m:ctrlPr>
            </m:e>
          </m:acc>
          <m:r>
            <m:rPr/>
            <w:rPr>
              <w:rFonts w:hint="eastAsia" w:ascii="Cambria Math" w:hAnsi="Cambria Math"/>
              <w:kern w:val="0"/>
              <w:sz w:val="24"/>
              <w:szCs w:val="24"/>
            </w:rPr>
            <m:t>=</m:t>
          </m:r>
          <m:rad>
            <m:radPr>
              <m:degHide m:val="1"/>
              <m:ctrlPr>
                <w:rPr>
                  <w:rFonts w:ascii="Cambria Math" w:hAnsi="Cambria Math"/>
                  <w:kern w:val="0"/>
                  <w:sz w:val="24"/>
                  <w:szCs w:val="24"/>
                </w:rPr>
              </m:ctrlPr>
            </m:radPr>
            <m:deg>
              <m:ctrlPr>
                <w:rPr>
                  <w:rFonts w:ascii="Cambria Math" w:hAnsi="Cambria Math"/>
                  <w:i/>
                  <w:kern w:val="0"/>
                  <w:sz w:val="24"/>
                  <w:szCs w:val="24"/>
                </w:rPr>
              </m:ctrlPr>
            </m:deg>
            <m:e>
              <m:f>
                <m:fPr>
                  <m:ctrlPr>
                    <w:rPr>
                      <w:rFonts w:ascii="Cambria Math" w:hAnsi="Cambria Math"/>
                      <w:kern w:val="0"/>
                      <w:sz w:val="24"/>
                      <w:szCs w:val="24"/>
                    </w:rPr>
                  </m:ctrlPr>
                </m:fPr>
                <m:num>
                  <m:sSup>
                    <m:sSupPr>
                      <m:ctrlPr>
                        <w:rPr>
                          <w:rFonts w:ascii="Cambria Math" w:hAnsi="Cambria Math"/>
                          <w:i/>
                          <w:kern w:val="0"/>
                          <w:sz w:val="24"/>
                          <w:szCs w:val="24"/>
                        </w:rPr>
                      </m:ctrlPr>
                    </m:sSupPr>
                    <m:e>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ascii="Cambria Math" w:hAnsi="Cambria Math" w:cs="Cambria Math"/>
                              <w:kern w:val="0"/>
                              <w:sz w:val="24"/>
                              <w:szCs w:val="24"/>
                            </w:rPr>
                            <m:t>−</m:t>
                          </m:r>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r>
                    <m:rPr/>
                    <w:rPr>
                      <w:rFonts w:hint="eastAsia" w:ascii="Cambria Math" w:hAnsi="Cambria Math"/>
                      <w:kern w:val="0"/>
                      <w:sz w:val="24"/>
                      <w:szCs w:val="24"/>
                    </w:rPr>
                    <m:t>+</m:t>
                  </m:r>
                  <m:r>
                    <m:rPr>
                      <m:sty m:val="p"/>
                    </m:rPr>
                    <w:rPr>
                      <w:rFonts w:ascii="Cambria Math" w:hAnsi="Cambria Math" w:cs="Cambria Math"/>
                      <w:kern w:val="0"/>
                      <w:sz w:val="24"/>
                      <w:szCs w:val="24"/>
                    </w:rPr>
                    <m:t>⋯</m:t>
                  </m:r>
                  <m:r>
                    <m:rPr/>
                    <w:rPr>
                      <w:rFonts w:hint="eastAsia"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5</m:t>
                              </m:r>
                              <m:ctrlPr>
                                <w:rPr>
                                  <w:rFonts w:ascii="Cambria Math" w:hAnsi="Cambria Math"/>
                                  <w:i/>
                                  <w:kern w:val="0"/>
                                  <w:sz w:val="24"/>
                                  <w:szCs w:val="24"/>
                                </w:rPr>
                              </m:ctrlPr>
                            </m:sub>
                          </m:sSub>
                          <m:r>
                            <m:rPr/>
                            <w:rPr>
                              <w:rFonts w:hint="eastAsia" w:ascii="Cambria Math" w:hAnsi="Cambria Math"/>
                              <w:kern w:val="0"/>
                              <w:sz w:val="24"/>
                              <w:szCs w:val="24"/>
                            </w:rPr>
                            <m:t>+5</m:t>
                          </m:r>
                          <m:r>
                            <m:rPr/>
                            <w:rPr>
                              <w:rFonts w:ascii="Cambria Math" w:hAnsi="Cambria Math" w:cs="Cambria Math"/>
                              <w:kern w:val="0"/>
                              <w:sz w:val="24"/>
                              <w:szCs w:val="24"/>
                            </w:rPr>
                            <m:t>−</m:t>
                          </m:r>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num>
                <m:den>
                  <m:r>
                    <m:rPr/>
                    <w:rPr>
                      <w:rFonts w:hint="eastAsia" w:ascii="Cambria Math" w:hAnsi="Cambria Math"/>
                      <w:kern w:val="0"/>
                      <w:sz w:val="24"/>
                      <w:szCs w:val="24"/>
                    </w:rPr>
                    <m:t>5</m:t>
                  </m:r>
                  <m:ctrlPr>
                    <w:rPr>
                      <w:rFonts w:ascii="Cambria Math" w:hAnsi="Cambria Math"/>
                      <w:i/>
                      <w:kern w:val="0"/>
                      <w:sz w:val="24"/>
                      <w:szCs w:val="24"/>
                    </w:rPr>
                  </m:ctrlPr>
                </m:den>
              </m:f>
              <m:ctrlPr>
                <w:rPr>
                  <w:rFonts w:ascii="Cambria Math" w:hAnsi="Cambria Math"/>
                  <w:kern w:val="0"/>
                  <w:sz w:val="24"/>
                  <w:szCs w:val="24"/>
                </w:rPr>
              </m:ctrlPr>
            </m:e>
          </m:rad>
        </m:oMath>
      </m:oMathPara>
    </w:p>
    <w:p w14:paraId="0556736F">
      <w:pPr>
        <w:pStyle w:val="9"/>
        <w:spacing w:after="0"/>
        <w:ind w:firstLine="480" w:firstLineChars="200"/>
        <w:jc w:val="both"/>
        <w:rPr>
          <w:kern w:val="0"/>
          <w:sz w:val="24"/>
          <w:szCs w:val="24"/>
        </w:rPr>
      </w:pPr>
      <w:r>
        <w:rPr>
          <w:kern w:val="0"/>
          <w:position w:val="1"/>
          <w:sz w:val="24"/>
          <w:szCs w:val="24"/>
        </w:rPr>
        <w:t>对于</w:t>
      </w:r>
      <w:r>
        <w:rPr>
          <w:i/>
          <w:kern w:val="0"/>
          <w:position w:val="1"/>
          <w:sz w:val="24"/>
          <w:szCs w:val="24"/>
        </w:rPr>
        <w:t>无偏</w:t>
      </w:r>
      <w:r>
        <w:rPr>
          <w:kern w:val="0"/>
          <w:position w:val="1"/>
          <w:sz w:val="24"/>
          <w:szCs w:val="24"/>
        </w:rPr>
        <w:t>估计值（即数学期望</w:t>
      </w:r>
      <w:r>
        <w:rPr>
          <w:rFonts w:hint="eastAsia"/>
          <w:kern w:val="0"/>
          <w:position w:val="1"/>
          <w:sz w:val="24"/>
          <w:szCs w:val="24"/>
        </w:rPr>
        <w:t>值</w:t>
      </w:r>
      <w:r>
        <w:rPr>
          <w:kern w:val="0"/>
          <w:position w:val="1"/>
          <w:sz w:val="24"/>
          <w:szCs w:val="24"/>
        </w:rPr>
        <w:t>等于相应被测量的估计值），</w:t>
      </w:r>
      <w:r>
        <w:rPr>
          <w:i/>
          <w:kern w:val="0"/>
          <w:sz w:val="24"/>
          <w:szCs w:val="24"/>
        </w:rPr>
        <w:t>I</w:t>
      </w:r>
      <w:r>
        <w:rPr>
          <w:kern w:val="0"/>
          <w:sz w:val="24"/>
          <w:szCs w:val="24"/>
          <w:vertAlign w:val="subscript"/>
        </w:rPr>
        <w:t>0</w:t>
      </w:r>
      <w:r>
        <w:rPr>
          <w:kern w:val="0"/>
          <w:position w:val="1"/>
          <w:sz w:val="24"/>
          <w:szCs w:val="24"/>
        </w:rPr>
        <w:t>的估计值</w:t>
      </w:r>
      <w:r>
        <w:rPr>
          <w:rFonts w:hint="eastAsia"/>
          <w:kern w:val="0"/>
          <w:position w:val="1"/>
          <w:sz w:val="24"/>
          <w:szCs w:val="24"/>
        </w:rPr>
        <w:t>仍然</w:t>
      </w:r>
      <w:r>
        <w:rPr>
          <w:kern w:val="0"/>
          <w:position w:val="1"/>
          <w:sz w:val="24"/>
          <w:szCs w:val="24"/>
        </w:rPr>
        <w:t>等于</w:t>
      </w:r>
      <m:oMath>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oMath>
      <w:r>
        <w:rPr>
          <w:kern w:val="0"/>
          <w:position w:val="1"/>
          <w:sz w:val="24"/>
          <w:szCs w:val="24"/>
        </w:rPr>
        <w:t>，而</w:t>
      </w:r>
      <w:r>
        <w:rPr>
          <w:i/>
          <w:kern w:val="0"/>
          <w:position w:val="1"/>
          <w:sz w:val="24"/>
          <w:szCs w:val="24"/>
        </w:rPr>
        <w:t>σ</w:t>
      </w:r>
      <w:r>
        <w:rPr>
          <w:kern w:val="0"/>
          <w:position w:val="1"/>
          <w:sz w:val="24"/>
          <w:szCs w:val="24"/>
        </w:rPr>
        <w:t>的估计值如下</w:t>
      </w:r>
      <w:r>
        <w:rPr>
          <w:kern w:val="0"/>
          <w:sz w:val="24"/>
          <w:szCs w:val="24"/>
        </w:rPr>
        <w:t>[47]：</w:t>
      </w:r>
    </w:p>
    <w:p w14:paraId="60972497">
      <w:pPr>
        <w:rPr>
          <w:kern w:val="0"/>
          <w:sz w:val="24"/>
          <w:szCs w:val="24"/>
        </w:rPr>
      </w:pPr>
      <m:oMathPara>
        <m:oMath>
          <m:acc>
            <m:accPr>
              <m:ctrlPr>
                <w:rPr>
                  <w:rFonts w:ascii="Cambria Math" w:hAnsi="Cambria Math"/>
                  <w:kern w:val="0"/>
                  <w:sz w:val="24"/>
                  <w:szCs w:val="24"/>
                </w:rPr>
              </m:ctrlPr>
            </m:accPr>
            <m:e>
              <m:r>
                <m:rPr>
                  <m:sty m:val="p"/>
                </m:rPr>
                <w:rPr>
                  <w:rFonts w:ascii="Cambria Math" w:hAnsi="Cambria Math"/>
                  <w:kern w:val="0"/>
                  <w:sz w:val="24"/>
                  <w:szCs w:val="24"/>
                </w:rPr>
                <m:t>σ</m:t>
              </m:r>
              <m:ctrlPr>
                <w:rPr>
                  <w:rFonts w:ascii="Cambria Math" w:hAnsi="Cambria Math"/>
                  <w:kern w:val="0"/>
                  <w:sz w:val="24"/>
                  <w:szCs w:val="24"/>
                </w:rPr>
              </m:ctrlPr>
            </m:e>
          </m:acc>
          <m:r>
            <m:rPr/>
            <w:rPr>
              <w:rFonts w:ascii="Cambria Math" w:hAnsi="Cambria Math"/>
              <w:kern w:val="0"/>
              <w:sz w:val="24"/>
              <w:szCs w:val="24"/>
            </w:rPr>
            <m:t>=</m:t>
          </m:r>
          <m:rad>
            <m:radPr>
              <m:degHide m:val="1"/>
              <m:ctrlPr>
                <w:rPr>
                  <w:rFonts w:ascii="Cambria Math" w:hAnsi="Cambria Math"/>
                  <w:kern w:val="0"/>
                  <w:sz w:val="24"/>
                  <w:szCs w:val="24"/>
                </w:rPr>
              </m:ctrlPr>
            </m:radPr>
            <m:deg>
              <m:ctrlPr>
                <w:rPr>
                  <w:rFonts w:ascii="Cambria Math" w:hAnsi="Cambria Math"/>
                  <w:i/>
                  <w:kern w:val="0"/>
                  <w:sz w:val="24"/>
                  <w:szCs w:val="24"/>
                </w:rPr>
              </m:ctrlPr>
            </m:deg>
            <m:e>
              <m:f>
                <m:fPr>
                  <m:ctrlPr>
                    <w:rPr>
                      <w:rFonts w:ascii="Cambria Math" w:hAnsi="Cambria Math"/>
                      <w:kern w:val="0"/>
                      <w:sz w:val="24"/>
                      <w:szCs w:val="24"/>
                    </w:rPr>
                  </m:ctrlPr>
                </m:fPr>
                <m:num>
                  <m:r>
                    <m:rPr/>
                    <w:rPr>
                      <w:rFonts w:ascii="Cambria Math" w:hAnsi="Cambria Math"/>
                      <w:kern w:val="0"/>
                      <w:sz w:val="24"/>
                      <w:szCs w:val="24"/>
                    </w:rPr>
                    <m:t>5</m:t>
                  </m:r>
                  <m:ctrlPr>
                    <w:rPr>
                      <w:rFonts w:ascii="Cambria Math" w:hAnsi="Cambria Math"/>
                      <w:i/>
                      <w:kern w:val="0"/>
                      <w:sz w:val="24"/>
                      <w:szCs w:val="24"/>
                    </w:rPr>
                  </m:ctrlPr>
                </m:num>
                <m:den>
                  <m:r>
                    <m:rPr/>
                    <w:rPr>
                      <w:rFonts w:ascii="Cambria Math" w:hAnsi="Cambria Math"/>
                      <w:kern w:val="0"/>
                      <w:sz w:val="24"/>
                      <w:szCs w:val="24"/>
                    </w:rPr>
                    <m:t>5−1</m:t>
                  </m:r>
                  <m:ctrlPr>
                    <w:rPr>
                      <w:rFonts w:ascii="Cambria Math" w:hAnsi="Cambria Math"/>
                      <w:i/>
                      <w:kern w:val="0"/>
                      <w:sz w:val="24"/>
                      <w:szCs w:val="24"/>
                    </w:rPr>
                  </m:ctrlPr>
                </m:den>
              </m:f>
              <m:ctrlPr>
                <w:rPr>
                  <w:rFonts w:ascii="Cambria Math" w:hAnsi="Cambria Math"/>
                  <w:kern w:val="0"/>
                  <w:sz w:val="24"/>
                  <w:szCs w:val="24"/>
                </w:rPr>
              </m:ctrlPr>
            </m:e>
          </m:rad>
          <m:r>
            <m:rPr>
              <m:sty m:val="p"/>
            </m:rPr>
            <w:rPr>
              <w:rFonts w:ascii="Cambria Math" w:hAnsi="Cambria Math" w:cs="Cambria Math"/>
              <w:kern w:val="0"/>
              <w:sz w:val="24"/>
              <w:szCs w:val="24"/>
            </w:rPr>
            <m:t>⋅</m:t>
          </m:r>
          <m:f>
            <m:fPr>
              <m:ctrlPr>
                <w:rPr>
                  <w:rFonts w:ascii="Cambria Math" w:hAnsi="Cambria Math"/>
                  <w:kern w:val="0"/>
                  <w:sz w:val="24"/>
                  <w:szCs w:val="24"/>
                </w:rPr>
              </m:ctrlPr>
            </m:fPr>
            <m:num>
              <m:r>
                <m:rPr>
                  <m:sty m:val="p"/>
                </m:rPr>
                <w:rPr>
                  <w:rFonts w:hint="eastAsia" w:ascii="Cambria Math" w:hAnsi="Cambria Math"/>
                  <w:kern w:val="0"/>
                  <w:sz w:val="24"/>
                  <w:szCs w:val="24"/>
                </w:rPr>
                <m:t>Γ</m:t>
              </m:r>
              <m:d>
                <m:dPr>
                  <m:ctrlPr>
                    <w:rPr>
                      <w:rFonts w:ascii="Cambria Math" w:hAnsi="Cambria Math"/>
                      <w:i/>
                      <w:kern w:val="0"/>
                      <w:sz w:val="24"/>
                      <w:szCs w:val="24"/>
                    </w:rPr>
                  </m:ctrlPr>
                </m:dPr>
                <m:e>
                  <m:f>
                    <m:fPr>
                      <m:ctrlPr>
                        <w:rPr>
                          <w:rFonts w:ascii="Cambria Math" w:hAnsi="Cambria Math"/>
                          <w:kern w:val="0"/>
                          <w:sz w:val="24"/>
                          <w:szCs w:val="24"/>
                        </w:rPr>
                      </m:ctrlPr>
                    </m:fPr>
                    <m:num>
                      <m:r>
                        <m:rPr/>
                        <w:rPr>
                          <w:rFonts w:ascii="Cambria Math" w:hAnsi="Cambria Math"/>
                          <w:kern w:val="0"/>
                          <w:sz w:val="24"/>
                          <w:szCs w:val="24"/>
                        </w:rPr>
                        <m:t>5</m:t>
                      </m:r>
                      <m:ctrlPr>
                        <w:rPr>
                          <w:rFonts w:ascii="Cambria Math" w:hAnsi="Cambria Math"/>
                          <w:i/>
                          <w:kern w:val="0"/>
                          <w:sz w:val="24"/>
                          <w:szCs w:val="24"/>
                        </w:rPr>
                      </m:ctrlPr>
                    </m:num>
                    <m:den>
                      <m:r>
                        <m:rPr/>
                        <w:rPr>
                          <w:rFonts w:ascii="Cambria Math" w:hAnsi="Cambria Math"/>
                          <w:kern w:val="0"/>
                          <w:sz w:val="24"/>
                          <w:szCs w:val="24"/>
                        </w:rPr>
                        <m:t>2</m:t>
                      </m:r>
                      <m:ctrlPr>
                        <w:rPr>
                          <w:rFonts w:ascii="Cambria Math" w:hAnsi="Cambria Math"/>
                          <w:i/>
                          <w:kern w:val="0"/>
                          <w:sz w:val="24"/>
                          <w:szCs w:val="24"/>
                        </w:rPr>
                      </m:ctrlPr>
                    </m:den>
                  </m:f>
                  <m:ctrlPr>
                    <w:rPr>
                      <w:rFonts w:ascii="Cambria Math" w:hAnsi="Cambria Math"/>
                      <w:i/>
                      <w:kern w:val="0"/>
                      <w:sz w:val="24"/>
                      <w:szCs w:val="24"/>
                    </w:rPr>
                  </m:ctrlPr>
                </m:e>
              </m:d>
              <m:ctrlPr>
                <w:rPr>
                  <w:rFonts w:ascii="Cambria Math" w:hAnsi="Cambria Math"/>
                  <w:i/>
                  <w:kern w:val="0"/>
                  <w:sz w:val="24"/>
                  <w:szCs w:val="24"/>
                </w:rPr>
              </m:ctrlPr>
            </m:num>
            <m:den>
              <m:r>
                <m:rPr>
                  <m:sty m:val="p"/>
                </m:rPr>
                <w:rPr>
                  <w:rFonts w:hint="eastAsia" w:ascii="Cambria Math" w:hAnsi="Cambria Math"/>
                  <w:kern w:val="0"/>
                  <w:sz w:val="24"/>
                  <w:szCs w:val="24"/>
                </w:rPr>
                <m:t>Γ</m:t>
              </m:r>
              <m:d>
                <m:dPr>
                  <m:ctrlPr>
                    <w:rPr>
                      <w:rFonts w:ascii="Cambria Math" w:hAnsi="Cambria Math"/>
                      <w:i/>
                      <w:kern w:val="0"/>
                      <w:sz w:val="24"/>
                      <w:szCs w:val="24"/>
                    </w:rPr>
                  </m:ctrlPr>
                </m:dPr>
                <m:e>
                  <m:f>
                    <m:fPr>
                      <m:ctrlPr>
                        <w:rPr>
                          <w:rFonts w:ascii="Cambria Math" w:hAnsi="Cambria Math"/>
                          <w:kern w:val="0"/>
                          <w:sz w:val="24"/>
                          <w:szCs w:val="24"/>
                        </w:rPr>
                      </m:ctrlPr>
                    </m:fPr>
                    <m:num>
                      <m:r>
                        <m:rPr/>
                        <w:rPr>
                          <w:rFonts w:ascii="Cambria Math" w:hAnsi="Cambria Math"/>
                          <w:kern w:val="0"/>
                          <w:sz w:val="24"/>
                          <w:szCs w:val="24"/>
                        </w:rPr>
                        <m:t>5−1</m:t>
                      </m:r>
                      <m:ctrlPr>
                        <w:rPr>
                          <w:rFonts w:ascii="Cambria Math" w:hAnsi="Cambria Math"/>
                          <w:i/>
                          <w:kern w:val="0"/>
                          <w:sz w:val="24"/>
                          <w:szCs w:val="24"/>
                        </w:rPr>
                      </m:ctrlPr>
                    </m:num>
                    <m:den>
                      <m:r>
                        <m:rPr/>
                        <w:rPr>
                          <w:rFonts w:ascii="Cambria Math" w:hAnsi="Cambria Math"/>
                          <w:kern w:val="0"/>
                          <w:sz w:val="24"/>
                          <w:szCs w:val="24"/>
                        </w:rPr>
                        <m:t>2</m:t>
                      </m:r>
                      <m:ctrlPr>
                        <w:rPr>
                          <w:rFonts w:ascii="Cambria Math" w:hAnsi="Cambria Math"/>
                          <w:i/>
                          <w:kern w:val="0"/>
                          <w:sz w:val="24"/>
                          <w:szCs w:val="24"/>
                        </w:rPr>
                      </m:ctrlPr>
                    </m:den>
                  </m:f>
                  <m:ctrlPr>
                    <w:rPr>
                      <w:rFonts w:ascii="Cambria Math" w:hAnsi="Cambria Math"/>
                      <w:i/>
                      <w:kern w:val="0"/>
                      <w:sz w:val="24"/>
                      <w:szCs w:val="24"/>
                    </w:rPr>
                  </m:ctrlPr>
                </m:e>
              </m:d>
              <m:ctrlPr>
                <w:rPr>
                  <w:rFonts w:ascii="Cambria Math" w:hAnsi="Cambria Math"/>
                  <w:i/>
                  <w:kern w:val="0"/>
                  <w:sz w:val="24"/>
                  <w:szCs w:val="24"/>
                </w:rPr>
              </m:ctrlPr>
            </m:den>
          </m:f>
          <m:r>
            <m:rPr>
              <m:sty m:val="p"/>
            </m:rPr>
            <w:rPr>
              <w:rFonts w:ascii="Cambria Math" w:hAnsi="Cambria Math" w:cs="Cambria Math"/>
              <w:kern w:val="0"/>
              <w:sz w:val="24"/>
              <w:szCs w:val="24"/>
            </w:rPr>
            <m:t>⋅</m:t>
          </m:r>
          <m:rad>
            <m:radPr>
              <m:degHide m:val="1"/>
              <m:ctrlPr>
                <w:rPr>
                  <w:rFonts w:ascii="Cambria Math" w:hAnsi="Cambria Math"/>
                  <w:kern w:val="0"/>
                  <w:sz w:val="24"/>
                  <w:szCs w:val="24"/>
                </w:rPr>
              </m:ctrlPr>
            </m:radPr>
            <m:deg>
              <m:ctrlPr>
                <w:rPr>
                  <w:rFonts w:ascii="Cambria Math" w:hAnsi="Cambria Math"/>
                  <w:i/>
                  <w:kern w:val="0"/>
                  <w:sz w:val="24"/>
                  <w:szCs w:val="24"/>
                </w:rPr>
              </m:ctrlPr>
            </m:deg>
            <m:e>
              <m:f>
                <m:fPr>
                  <m:ctrlPr>
                    <w:rPr>
                      <w:rFonts w:ascii="Cambria Math" w:hAnsi="Cambria Math"/>
                      <w:kern w:val="0"/>
                      <w:sz w:val="24"/>
                      <w:szCs w:val="24"/>
                    </w:rPr>
                  </m:ctrlPr>
                </m:fPr>
                <m:num>
                  <m:sSup>
                    <m:sSupPr>
                      <m:ctrlPr>
                        <w:rPr>
                          <w:rFonts w:ascii="Cambria Math" w:hAnsi="Cambria Math"/>
                          <w:i/>
                          <w:kern w:val="0"/>
                          <w:sz w:val="24"/>
                          <w:szCs w:val="24"/>
                        </w:rPr>
                      </m:ctrlPr>
                    </m:sSupPr>
                    <m:e>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I</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acc>
                            <m:accPr>
                              <m:chr m:val="̅"/>
                              <m:ctrlPr>
                                <w:rPr>
                                  <w:rFonts w:ascii="Cambria Math" w:hAnsi="Cambria Math"/>
                                  <w:kern w:val="0"/>
                                  <w:sz w:val="24"/>
                                  <w:szCs w:val="24"/>
                                </w:rPr>
                              </m:ctrlPr>
                            </m:accPr>
                            <m:e>
                              <m:r>
                                <m:rPr/>
                                <w:rPr>
                                  <w:rFonts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I</m:t>
                              </m:r>
                              <m:ctrlPr>
                                <w:rPr>
                                  <w:rFonts w:ascii="Cambria Math" w:hAnsi="Cambria Math"/>
                                  <w:i/>
                                  <w:kern w:val="0"/>
                                  <w:sz w:val="24"/>
                                  <w:szCs w:val="24"/>
                                </w:rPr>
                              </m:ctrlPr>
                            </m:e>
                            <m:sub>
                              <m:r>
                                <m:rPr/>
                                <w:rPr>
                                  <w:rFonts w:ascii="Cambria Math" w:hAnsi="Cambria Math"/>
                                  <w:kern w:val="0"/>
                                  <w:sz w:val="24"/>
                                  <w:szCs w:val="24"/>
                                </w:rPr>
                                <m:t>5</m:t>
                              </m:r>
                              <m:ctrlPr>
                                <w:rPr>
                                  <w:rFonts w:ascii="Cambria Math" w:hAnsi="Cambria Math"/>
                                  <w:i/>
                                  <w:kern w:val="0"/>
                                  <w:sz w:val="24"/>
                                  <w:szCs w:val="24"/>
                                </w:rPr>
                              </m:ctrlPr>
                            </m:sub>
                          </m:sSub>
                          <m:r>
                            <m:rPr/>
                            <w:rPr>
                              <w:rFonts w:ascii="Cambria Math" w:hAnsi="Cambria Math"/>
                              <w:kern w:val="0"/>
                              <w:sz w:val="24"/>
                              <w:szCs w:val="24"/>
                            </w:rPr>
                            <m:t>−</m:t>
                          </m:r>
                          <m:acc>
                            <m:accPr>
                              <m:chr m:val="̅"/>
                              <m:ctrlPr>
                                <w:rPr>
                                  <w:rFonts w:ascii="Cambria Math" w:hAnsi="Cambria Math"/>
                                  <w:kern w:val="0"/>
                                  <w:sz w:val="24"/>
                                  <w:szCs w:val="24"/>
                                </w:rPr>
                              </m:ctrlPr>
                            </m:accPr>
                            <m:e>
                              <m:r>
                                <m:rPr/>
                                <w:rPr>
                                  <w:rFonts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ctrlPr>
                    <w:rPr>
                      <w:rFonts w:ascii="Cambria Math" w:hAnsi="Cambria Math"/>
                      <w:i/>
                      <w:kern w:val="0"/>
                      <w:sz w:val="24"/>
                      <w:szCs w:val="24"/>
                    </w:rPr>
                  </m:ctrlPr>
                </m:num>
                <m:den>
                  <m:r>
                    <m:rPr/>
                    <w:rPr>
                      <w:rFonts w:ascii="Cambria Math" w:hAnsi="Cambria Math"/>
                      <w:kern w:val="0"/>
                      <w:sz w:val="24"/>
                      <w:szCs w:val="24"/>
                    </w:rPr>
                    <m:t>5</m:t>
                  </m:r>
                  <m:ctrlPr>
                    <w:rPr>
                      <w:rFonts w:ascii="Cambria Math" w:hAnsi="Cambria Math"/>
                      <w:i/>
                      <w:kern w:val="0"/>
                      <w:sz w:val="24"/>
                      <w:szCs w:val="24"/>
                    </w:rPr>
                  </m:ctrlPr>
                </m:den>
              </m:f>
              <m:ctrlPr>
                <w:rPr>
                  <w:rFonts w:ascii="Cambria Math" w:hAnsi="Cambria Math"/>
                  <w:kern w:val="0"/>
                  <w:sz w:val="24"/>
                  <w:szCs w:val="24"/>
                </w:rPr>
              </m:ctrlPr>
            </m:e>
          </m:rad>
          <m:r>
            <m:rPr/>
            <w:rPr>
              <w:rFonts w:ascii="Cambria Math" w:hAnsi="Cambria Math"/>
              <w:kern w:val="0"/>
              <w:sz w:val="24"/>
              <w:szCs w:val="24"/>
            </w:rPr>
            <m:t>=0.020 </m:t>
          </m:r>
          <m:r>
            <m:rPr>
              <m:nor/>
              <m:sty m:val="p"/>
            </m:rPr>
            <w:rPr>
              <w:rFonts w:ascii="Cambria Math" w:hAnsi="Cambria Math"/>
              <w:kern w:val="0"/>
              <w:sz w:val="24"/>
              <w:szCs w:val="24"/>
            </w:rPr>
            <m:t>mA</m:t>
          </m:r>
        </m:oMath>
      </m:oMathPara>
    </w:p>
    <w:p w14:paraId="779888B0">
      <w:pPr>
        <w:pStyle w:val="9"/>
        <w:spacing w:after="0"/>
        <w:ind w:firstLine="480" w:firstLineChars="200"/>
        <w:jc w:val="both"/>
        <w:rPr>
          <w:kern w:val="0"/>
          <w:position w:val="1"/>
          <w:sz w:val="24"/>
          <w:szCs w:val="24"/>
        </w:rPr>
      </w:pPr>
      <w:r>
        <w:rPr>
          <w:kern w:val="0"/>
          <w:position w:val="1"/>
          <w:sz w:val="24"/>
          <w:szCs w:val="24"/>
        </w:rPr>
        <w:t>如果测量误差</w:t>
      </w:r>
      <w:r>
        <w:rPr>
          <w:rFonts w:hint="eastAsia"/>
          <w:kern w:val="0"/>
          <w:position w:val="1"/>
          <w:sz w:val="24"/>
          <w:szCs w:val="24"/>
        </w:rPr>
        <w:t>更宜</w:t>
      </w:r>
      <w:r>
        <w:rPr>
          <w:kern w:val="0"/>
          <w:position w:val="1"/>
          <w:sz w:val="24"/>
          <w:szCs w:val="24"/>
        </w:rPr>
        <w:t>建模</w:t>
      </w:r>
      <w:r>
        <w:rPr>
          <w:rFonts w:hint="eastAsia"/>
          <w:kern w:val="0"/>
          <w:position w:val="1"/>
          <w:sz w:val="24"/>
          <w:szCs w:val="24"/>
        </w:rPr>
        <w:t>为</w:t>
      </w:r>
      <w:r>
        <w:rPr>
          <w:kern w:val="0"/>
          <w:position w:val="1"/>
          <w:sz w:val="24"/>
          <w:szCs w:val="24"/>
        </w:rPr>
        <w:t>拉普拉斯分布的样本，那么</w:t>
      </w:r>
      <w:r>
        <w:rPr>
          <w:i/>
          <w:kern w:val="0"/>
          <w:sz w:val="24"/>
          <w:szCs w:val="24"/>
        </w:rPr>
        <w:t>I</w:t>
      </w:r>
      <w:r>
        <w:rPr>
          <w:kern w:val="0"/>
          <w:sz w:val="24"/>
          <w:szCs w:val="24"/>
          <w:vertAlign w:val="subscript"/>
        </w:rPr>
        <w:t>0</w:t>
      </w:r>
      <w:r>
        <w:rPr>
          <w:kern w:val="0"/>
          <w:position w:val="1"/>
          <w:sz w:val="24"/>
          <w:szCs w:val="24"/>
        </w:rPr>
        <w:t>的MLE就是观测值的中位</w:t>
      </w:r>
      <w:r>
        <w:rPr>
          <w:rFonts w:hint="eastAsia"/>
          <w:kern w:val="0"/>
          <w:position w:val="1"/>
          <w:sz w:val="24"/>
          <w:szCs w:val="24"/>
        </w:rPr>
        <w:t>数</w:t>
      </w:r>
      <m:oMath>
        <m:sSub>
          <m:sSubPr>
            <m:ctrlPr>
              <w:rPr>
                <w:rFonts w:ascii="Cambria Math" w:hAnsi="Cambria Math"/>
                <w:i/>
                <w:kern w:val="0"/>
                <w:sz w:val="24"/>
                <w:szCs w:val="24"/>
              </w:rPr>
            </m:ctrlPr>
          </m:sSubPr>
          <m:e>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r>
          <m:rPr/>
          <w:rPr>
            <w:rFonts w:hint="eastAsia" w:ascii="Cambria Math" w:hAnsi="Cambria Math"/>
            <w:kern w:val="0"/>
            <w:sz w:val="24"/>
            <w:szCs w:val="24"/>
          </w:rPr>
          <m:t>=19.663</m:t>
        </m:r>
        <m:r>
          <m:rPr/>
          <w:rPr>
            <w:rFonts w:ascii="Cambria Math" w:hAnsi="Cambria Math"/>
            <w:kern w:val="0"/>
            <w:sz w:val="24"/>
            <w:szCs w:val="24"/>
          </w:rPr>
          <m:t> </m:t>
        </m:r>
        <m:r>
          <m:rPr>
            <m:nor/>
            <m:sty m:val="p"/>
          </m:rPr>
          <w:rPr>
            <w:rFonts w:hint="eastAsia" w:ascii="Cambria Math" w:hAnsi="Cambria Math"/>
            <w:kern w:val="0"/>
            <w:sz w:val="24"/>
            <w:szCs w:val="24"/>
          </w:rPr>
          <m:t>mA</m:t>
        </m:r>
      </m:oMath>
      <w:r>
        <w:rPr>
          <w:kern w:val="0"/>
          <w:position w:val="1"/>
          <w:sz w:val="24"/>
          <w:szCs w:val="24"/>
        </w:rPr>
        <w:t>，而</w:t>
      </w:r>
      <w:r>
        <w:rPr>
          <w:i/>
          <w:kern w:val="0"/>
          <w:sz w:val="24"/>
          <w:szCs w:val="24"/>
        </w:rPr>
        <w:t>σ</w:t>
      </w:r>
      <w:r>
        <w:rPr>
          <w:kern w:val="0"/>
          <w:position w:val="1"/>
          <w:sz w:val="24"/>
          <w:szCs w:val="24"/>
        </w:rPr>
        <w:t>的MLE是观测值与中位数偏差绝对值的平均值再乘以</w:t>
      </w:r>
      <m:oMath>
        <m:rad>
          <m:radPr>
            <m:degHide m:val="1"/>
            <m:ctrlPr>
              <w:rPr>
                <w:rFonts w:ascii="Cambria Math" w:hAnsi="Cambria Math"/>
                <w:kern w:val="0"/>
                <w:sz w:val="24"/>
                <w:szCs w:val="24"/>
              </w:rPr>
            </m:ctrlPr>
          </m:radPr>
          <m:deg>
            <m:ctrlPr>
              <w:rPr>
                <w:rFonts w:hint="eastAsia" w:ascii="Cambria Math" w:hAnsi="Cambria Math"/>
                <w:i/>
                <w:kern w:val="0"/>
                <w:sz w:val="24"/>
                <w:szCs w:val="24"/>
              </w:rPr>
            </m:ctrlPr>
          </m:deg>
          <m:e>
            <m:r>
              <m:rPr/>
              <w:rPr>
                <w:rFonts w:hint="eastAsia" w:ascii="Cambria Math" w:hAnsi="Cambria Math"/>
                <w:kern w:val="0"/>
                <w:sz w:val="24"/>
                <w:szCs w:val="24"/>
              </w:rPr>
              <m:t>2</m:t>
            </m:r>
            <m:ctrlPr>
              <w:rPr>
                <w:rFonts w:ascii="Cambria Math" w:hAnsi="Cambria Math"/>
                <w:kern w:val="0"/>
                <w:sz w:val="24"/>
                <w:szCs w:val="24"/>
              </w:rPr>
            </m:ctrlPr>
          </m:e>
        </m:rad>
      </m:oMath>
      <w:r>
        <w:rPr>
          <w:kern w:val="0"/>
          <w:position w:val="1"/>
          <w:sz w:val="24"/>
          <w:szCs w:val="24"/>
        </w:rPr>
        <w:t>，即</w:t>
      </w:r>
      <m:oMath>
        <m:acc>
          <m:accPr>
            <m:chr m:val="̃"/>
            <m:ctrlPr>
              <w:rPr>
                <w:rFonts w:ascii="Cambria Math" w:hAnsi="Cambria Math"/>
                <w:kern w:val="0"/>
                <w:sz w:val="24"/>
                <w:szCs w:val="24"/>
              </w:rPr>
            </m:ctrlPr>
          </m:accPr>
          <m:e>
            <m:r>
              <m:rPr>
                <m:sty m:val="p"/>
              </m:rPr>
              <w:rPr>
                <w:rFonts w:ascii="Cambria Math" w:hAnsi="Cambria Math"/>
                <w:kern w:val="0"/>
                <w:sz w:val="24"/>
                <w:szCs w:val="24"/>
              </w:rPr>
              <m:t>σ</m:t>
            </m:r>
            <m:ctrlPr>
              <w:rPr>
                <w:rFonts w:ascii="Cambria Math" w:hAnsi="Cambria Math"/>
                <w:kern w:val="0"/>
                <w:sz w:val="24"/>
                <w:szCs w:val="24"/>
              </w:rPr>
            </m:ctrlPr>
          </m:e>
        </m:acc>
        <m:r>
          <m:rPr/>
          <w:rPr>
            <w:rFonts w:hint="eastAsia" w:ascii="Cambria Math" w:hAnsi="Cambria Math"/>
            <w:kern w:val="0"/>
            <w:sz w:val="24"/>
            <w:szCs w:val="24"/>
          </w:rPr>
          <m:t>=0.024</m:t>
        </m:r>
        <m:r>
          <m:rPr/>
          <w:rPr>
            <w:rFonts w:ascii="Cambria Math" w:hAnsi="Cambria Math"/>
            <w:kern w:val="0"/>
            <w:sz w:val="24"/>
            <w:szCs w:val="24"/>
          </w:rPr>
          <m:t> </m:t>
        </m:r>
        <m:r>
          <m:rPr>
            <m:nor/>
            <m:sty m:val="p"/>
          </m:rPr>
          <w:rPr>
            <w:rFonts w:hint="eastAsia" w:ascii="Cambria Math" w:hAnsi="Cambria Math"/>
            <w:kern w:val="0"/>
            <w:sz w:val="24"/>
            <w:szCs w:val="24"/>
          </w:rPr>
          <m:t>mA</m:t>
        </m:r>
      </m:oMath>
      <w:r>
        <w:rPr>
          <w:kern w:val="0"/>
          <w:position w:val="1"/>
          <w:sz w:val="24"/>
          <w:szCs w:val="24"/>
        </w:rPr>
        <w:t>。</w:t>
      </w:r>
      <w:r>
        <w:rPr>
          <w:rFonts w:hint="eastAsia"/>
          <w:kern w:val="0"/>
          <w:position w:val="1"/>
          <w:sz w:val="24"/>
          <w:szCs w:val="24"/>
        </w:rPr>
        <w:t>当</w:t>
      </w:r>
      <w:r>
        <w:rPr>
          <w:i/>
          <w:kern w:val="0"/>
          <w:sz w:val="24"/>
          <w:szCs w:val="24"/>
        </w:rPr>
        <w:t>I</w:t>
      </w:r>
      <w:r>
        <w:rPr>
          <w:kern w:val="0"/>
          <w:sz w:val="24"/>
          <w:szCs w:val="24"/>
          <w:vertAlign w:val="subscript"/>
        </w:rPr>
        <w:t>0</w:t>
      </w:r>
      <w:r>
        <w:rPr>
          <w:kern w:val="0"/>
          <w:position w:val="1"/>
          <w:sz w:val="24"/>
          <w:szCs w:val="24"/>
        </w:rPr>
        <w:t>的估计值是</w:t>
      </w:r>
      <m:oMath>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oMath>
      <w:r>
        <w:rPr>
          <w:rFonts w:hint="eastAsia"/>
          <w:kern w:val="0"/>
          <w:position w:val="1"/>
          <w:sz w:val="24"/>
          <w:szCs w:val="24"/>
        </w:rPr>
        <w:t>时，</w:t>
      </w:r>
      <w:r>
        <w:rPr>
          <w:kern w:val="0"/>
          <w:position w:val="1"/>
          <w:sz w:val="24"/>
          <w:szCs w:val="24"/>
        </w:rPr>
        <w:t>不确定度传播</w:t>
      </w:r>
      <w:r>
        <w:rPr>
          <w:rFonts w:hint="eastAsia"/>
          <w:kern w:val="0"/>
          <w:position w:val="1"/>
          <w:sz w:val="24"/>
          <w:szCs w:val="24"/>
        </w:rPr>
        <w:t>率</w:t>
      </w:r>
      <w:r>
        <w:rPr>
          <w:kern w:val="0"/>
          <w:position w:val="1"/>
          <w:sz w:val="24"/>
          <w:szCs w:val="24"/>
        </w:rPr>
        <w:t>提供精确的</w:t>
      </w:r>
      <w:r>
        <w:rPr>
          <w:rFonts w:hint="eastAsia"/>
          <w:kern w:val="0"/>
          <w:position w:val="1"/>
          <w:sz w:val="24"/>
          <w:szCs w:val="24"/>
        </w:rPr>
        <w:t>评定</w:t>
      </w:r>
      <m:oMath>
        <m:r>
          <m:rPr/>
          <w:rPr>
            <w:rFonts w:hint="eastAsia" w:ascii="Cambria Math" w:hAnsi="Cambria Math"/>
            <w:kern w:val="0"/>
            <w:sz w:val="24"/>
            <w:szCs w:val="24"/>
          </w:rPr>
          <m:t>u</m:t>
        </m:r>
        <m:d>
          <m:dPr>
            <m:ctrlPr>
              <w:rPr>
                <w:rFonts w:ascii="Cambria Math" w:hAnsi="Cambria Math"/>
                <w:i/>
                <w:kern w:val="0"/>
                <w:sz w:val="24"/>
                <w:szCs w:val="24"/>
              </w:rPr>
            </m:ctrlPr>
          </m:dPr>
          <m:e>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oMath>
      <w:r>
        <w:rPr>
          <w:kern w:val="0"/>
          <w:position w:val="1"/>
          <w:sz w:val="24"/>
          <w:szCs w:val="24"/>
        </w:rPr>
        <w:t>，</w:t>
      </w:r>
      <w:r>
        <w:rPr>
          <w:rFonts w:hint="eastAsia"/>
          <w:kern w:val="0"/>
          <w:position w:val="1"/>
          <w:sz w:val="24"/>
          <w:szCs w:val="24"/>
        </w:rPr>
        <w:t>它等于</w:t>
      </w:r>
      <w:r>
        <w:rPr>
          <w:kern w:val="0"/>
          <w:position w:val="1"/>
          <w:sz w:val="24"/>
          <w:szCs w:val="24"/>
        </w:rPr>
        <w:t>最大似然估计</w:t>
      </w:r>
      <w:r>
        <w:rPr>
          <w:rFonts w:hint="eastAsia"/>
          <w:kern w:val="0"/>
          <w:position w:val="1"/>
          <w:sz w:val="24"/>
          <w:szCs w:val="24"/>
        </w:rPr>
        <w:t>对应</w:t>
      </w:r>
      <w:r>
        <w:rPr>
          <w:kern w:val="0"/>
          <w:position w:val="1"/>
          <w:sz w:val="24"/>
          <w:szCs w:val="24"/>
        </w:rPr>
        <w:t>的</w:t>
      </w:r>
      <w:r>
        <w:rPr>
          <w:rFonts w:hint="eastAsia"/>
          <w:kern w:val="0"/>
          <w:position w:val="1"/>
          <w:sz w:val="24"/>
          <w:szCs w:val="24"/>
        </w:rPr>
        <w:t>评定</w:t>
      </w:r>
      <m:oMath>
        <m:r>
          <m:rPr/>
          <w:rPr>
            <w:rFonts w:hint="eastAsia" w:ascii="Cambria Math" w:hAnsi="Cambria Math"/>
            <w:kern w:val="0"/>
            <w:sz w:val="24"/>
            <w:szCs w:val="24"/>
          </w:rPr>
          <m:t>u</m:t>
        </m:r>
        <m:d>
          <m:dPr>
            <m:ctrlPr>
              <w:rPr>
                <w:rFonts w:ascii="Cambria Math" w:hAnsi="Cambria Math"/>
                <w:i/>
                <w:kern w:val="0"/>
                <w:sz w:val="24"/>
                <w:szCs w:val="24"/>
              </w:rPr>
            </m:ctrlPr>
          </m:dPr>
          <m:e>
            <m:acc>
              <m:accPr>
                <m:chr m:val="̅"/>
                <m:ctrlPr>
                  <w:rPr>
                    <w:rFonts w:ascii="Cambria Math" w:hAnsi="Cambria Math"/>
                    <w:kern w:val="0"/>
                    <w:sz w:val="24"/>
                    <w:szCs w:val="24"/>
                  </w:rPr>
                </m:ctrlPr>
              </m:accPr>
              <m:e>
                <m:r>
                  <m:rPr/>
                  <w:rPr>
                    <w:rFonts w:hint="eastAsia" w:ascii="Cambria Math" w:hAnsi="Cambria Math"/>
                    <w:kern w:val="0"/>
                    <w:sz w:val="24"/>
                    <w:szCs w:val="24"/>
                  </w:rPr>
                  <m:t>I</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m:t>
        </m:r>
        <m:acc>
          <m:accPr>
            <m:ctrlPr>
              <w:rPr>
                <w:rFonts w:ascii="Cambria Math" w:hAnsi="Cambria Math"/>
                <w:kern w:val="0"/>
                <w:sz w:val="24"/>
                <w:szCs w:val="24"/>
              </w:rPr>
            </m:ctrlPr>
          </m:accPr>
          <m:e>
            <m:r>
              <m:rPr>
                <m:sty m:val="p"/>
              </m:rPr>
              <w:rPr>
                <w:rFonts w:ascii="Cambria Math" w:hAnsi="Cambria Math"/>
                <w:kern w:val="0"/>
                <w:sz w:val="24"/>
                <w:szCs w:val="24"/>
              </w:rPr>
              <m:t>σ</m:t>
            </m:r>
            <m:ctrlPr>
              <w:rPr>
                <w:rFonts w:ascii="Cambria Math" w:hAnsi="Cambria Math"/>
                <w:kern w:val="0"/>
                <w:sz w:val="24"/>
                <w:szCs w:val="24"/>
              </w:rPr>
            </m:ctrlPr>
          </m:e>
        </m:acc>
        <m:r>
          <m:rPr>
            <m:lit/>
          </m:rPr>
          <w:rPr>
            <w:rFonts w:hint="eastAsia" w:ascii="Cambria Math" w:hAnsi="Cambria Math"/>
            <w:kern w:val="0"/>
            <w:sz w:val="24"/>
            <w:szCs w:val="24"/>
          </w:rPr>
          <m:t>/</m:t>
        </m:r>
        <m:rad>
          <m:radPr>
            <m:degHide m:val="1"/>
            <m:ctrlPr>
              <w:rPr>
                <w:rFonts w:ascii="Cambria Math" w:hAnsi="Cambria Math"/>
                <w:kern w:val="0"/>
                <w:sz w:val="24"/>
                <w:szCs w:val="24"/>
              </w:rPr>
            </m:ctrlPr>
          </m:radPr>
          <m:deg>
            <m:ctrlPr>
              <w:rPr>
                <w:rFonts w:hint="eastAsia" w:ascii="Cambria Math" w:hAnsi="Cambria Math"/>
                <w:i/>
                <w:kern w:val="0"/>
                <w:sz w:val="24"/>
                <w:szCs w:val="24"/>
              </w:rPr>
            </m:ctrlPr>
          </m:deg>
          <m:e>
            <m:r>
              <m:rPr/>
              <w:rPr>
                <w:rFonts w:hint="eastAsia" w:ascii="Cambria Math" w:hAnsi="Cambria Math"/>
                <w:kern w:val="0"/>
                <w:sz w:val="24"/>
                <w:szCs w:val="24"/>
              </w:rPr>
              <m:t>5</m:t>
            </m:r>
            <m:ctrlPr>
              <w:rPr>
                <w:rFonts w:ascii="Cambria Math" w:hAnsi="Cambria Math"/>
                <w:kern w:val="0"/>
                <w:sz w:val="24"/>
                <w:szCs w:val="24"/>
              </w:rPr>
            </m:ctrlPr>
          </m:e>
        </m:rad>
        <m:r>
          <m:rPr/>
          <w:rPr>
            <w:rFonts w:hint="eastAsia" w:ascii="Cambria Math" w:hAnsi="Cambria Math"/>
            <w:kern w:val="0"/>
            <w:sz w:val="24"/>
            <w:szCs w:val="24"/>
          </w:rPr>
          <m:t>=0.009</m:t>
        </m:r>
        <m:r>
          <m:rPr/>
          <w:rPr>
            <w:rFonts w:ascii="Cambria Math" w:hAnsi="Cambria Math"/>
            <w:kern w:val="0"/>
            <w:sz w:val="24"/>
            <w:szCs w:val="24"/>
          </w:rPr>
          <m:t> </m:t>
        </m:r>
        <m:r>
          <m:rPr>
            <m:nor/>
            <m:sty m:val="p"/>
          </m:rPr>
          <w:rPr>
            <w:rFonts w:hint="eastAsia" w:ascii="Cambria Math" w:hAnsi="Cambria Math"/>
            <w:kern w:val="0"/>
            <w:sz w:val="24"/>
            <w:szCs w:val="24"/>
          </w:rPr>
          <m:t>mA</m:t>
        </m:r>
      </m:oMath>
      <w:r>
        <w:rPr>
          <w:kern w:val="0"/>
          <w:position w:val="1"/>
          <w:sz w:val="24"/>
          <w:szCs w:val="24"/>
        </w:rPr>
        <w:t>。然而，如果估计值为</w:t>
      </w:r>
    </w:p>
    <w:p w14:paraId="31C0CB70">
      <w:pPr>
        <w:pStyle w:val="9"/>
        <w:spacing w:after="0"/>
        <w:ind w:firstLine="480" w:firstLineChars="200"/>
        <w:jc w:val="both"/>
        <w:rPr>
          <w:kern w:val="0"/>
          <w:position w:val="1"/>
          <w:sz w:val="24"/>
          <w:szCs w:val="24"/>
        </w:rPr>
      </w:pPr>
      <m:oMathPara>
        <m:oMath>
          <m:acc>
            <m:accPr>
              <m:chr m:val="̃"/>
              <m:ctrlPr>
                <w:rPr>
                  <w:rFonts w:ascii="Cambria Math" w:hAnsi="Cambria Math"/>
                  <w:kern w:val="0"/>
                  <w:sz w:val="24"/>
                  <w:szCs w:val="24"/>
                </w:rPr>
              </m:ctrlPr>
            </m:accPr>
            <m:e>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ctrlPr>
                <w:rPr>
                  <w:rFonts w:ascii="Cambria Math" w:hAnsi="Cambria Math"/>
                  <w:kern w:val="0"/>
                  <w:sz w:val="24"/>
                  <w:szCs w:val="24"/>
                </w:rPr>
              </m:ctrlPr>
            </m:e>
          </m:acc>
          <m:r>
            <m:rPr/>
            <w:rPr>
              <w:rFonts w:hint="eastAsia" w:ascii="Cambria Math" w:hAnsi="Cambria Math"/>
              <w:kern w:val="0"/>
              <w:sz w:val="24"/>
              <w:szCs w:val="24"/>
            </w:rPr>
            <m:t>=</m:t>
          </m:r>
          <m:r>
            <m:rPr>
              <m:nor/>
              <m:sty m:val="p"/>
            </m:rPr>
            <w:rPr>
              <w:rFonts w:hint="eastAsia" w:ascii="Cambria Math" w:hAnsi="Cambria Math"/>
              <w:kern w:val="0"/>
              <w:sz w:val="24"/>
              <w:szCs w:val="24"/>
            </w:rPr>
            <m:t>median</m:t>
          </m:r>
          <m:r>
            <m:rPr>
              <m:lit/>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ascii="Cambria Math" w:hAnsi="Cambria Math" w:cs="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i/>
                  <w:kern w:val="0"/>
                  <w:sz w:val="24"/>
                  <w:szCs w:val="24"/>
                </w:rPr>
              </m:ctrlPr>
            </m:e>
            <m:sub>
              <m:r>
                <m:rPr/>
                <w:rPr>
                  <w:rFonts w:hint="eastAsia" w:ascii="Cambria Math" w:hAnsi="Cambria Math"/>
                  <w:kern w:val="0"/>
                  <w:sz w:val="24"/>
                  <w:szCs w:val="24"/>
                </w:rPr>
                <m:t>5</m:t>
              </m:r>
              <m:ctrlPr>
                <w:rPr>
                  <w:rFonts w:ascii="Cambria Math" w:hAnsi="Cambria Math"/>
                  <w:i/>
                  <w:kern w:val="0"/>
                  <w:sz w:val="24"/>
                  <w:szCs w:val="24"/>
                </w:rPr>
              </m:ctrlPr>
            </m:sub>
          </m:sSub>
          <m:r>
            <m:rPr>
              <m:lit/>
            </m:rPr>
            <w:rPr>
              <w:rFonts w:hint="eastAsia" w:ascii="Cambria Math" w:hAnsi="Cambria Math"/>
              <w:kern w:val="0"/>
              <w:sz w:val="24"/>
              <w:szCs w:val="24"/>
            </w:rPr>
            <m:t>}</m:t>
          </m:r>
        </m:oMath>
      </m:oMathPara>
    </w:p>
    <w:p w14:paraId="4C495922">
      <w:pPr>
        <w:rPr>
          <w:kern w:val="0"/>
          <w:sz w:val="24"/>
          <w:szCs w:val="24"/>
        </w:rPr>
      </w:pPr>
      <w:r>
        <w:rPr>
          <w:kern w:val="0"/>
          <w:sz w:val="24"/>
          <w:szCs w:val="24"/>
        </w:rPr>
        <w:t>则JCGM 100:2008中所述的技术</w:t>
      </w:r>
      <w:r>
        <w:rPr>
          <w:rFonts w:hint="eastAsia"/>
          <w:kern w:val="0"/>
          <w:sz w:val="24"/>
          <w:szCs w:val="24"/>
        </w:rPr>
        <w:t>无法</w:t>
      </w:r>
      <w:r>
        <w:rPr>
          <w:kern w:val="0"/>
          <w:sz w:val="24"/>
          <w:szCs w:val="24"/>
        </w:rPr>
        <w:t>评定</w:t>
      </w:r>
      <m:oMath>
        <m:r>
          <m:rPr/>
          <w:rPr>
            <w:rFonts w:hint="eastAsia" w:ascii="Cambria Math" w:hAnsi="Cambria Math"/>
            <w:kern w:val="0"/>
            <w:sz w:val="24"/>
            <w:szCs w:val="24"/>
          </w:rPr>
          <m:t>u</m:t>
        </m:r>
        <m:d>
          <m:dPr>
            <m:ctrlPr>
              <w:rPr>
                <w:rFonts w:ascii="Cambria Math" w:hAnsi="Cambria Math"/>
                <w:i/>
                <w:kern w:val="0"/>
                <w:sz w:val="24"/>
                <w:szCs w:val="24"/>
              </w:rPr>
            </m:ctrlPr>
          </m:dPr>
          <m:e>
            <m:acc>
              <m:accPr>
                <m:chr m:val="̃"/>
                <m:ctrlPr>
                  <w:rPr>
                    <w:rFonts w:ascii="Cambria Math" w:hAnsi="Cambria Math"/>
                    <w:kern w:val="0"/>
                    <w:sz w:val="24"/>
                    <w:szCs w:val="24"/>
                  </w:rPr>
                </m:ctrlPr>
              </m:accPr>
              <m:e>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ctrlPr>
                  <w:rPr>
                    <w:rFonts w:ascii="Cambria Math" w:hAnsi="Cambria Math"/>
                    <w:kern w:val="0"/>
                    <w:sz w:val="24"/>
                    <w:szCs w:val="24"/>
                  </w:rPr>
                </m:ctrlPr>
              </m:e>
            </m:acc>
            <m:ctrlPr>
              <w:rPr>
                <w:rFonts w:ascii="Cambria Math" w:hAnsi="Cambria Math"/>
                <w:i/>
                <w:kern w:val="0"/>
                <w:sz w:val="24"/>
                <w:szCs w:val="24"/>
              </w:rPr>
            </m:ctrlPr>
          </m:e>
        </m:d>
      </m:oMath>
      <w:r>
        <w:rPr>
          <w:kern w:val="0"/>
          <w:sz w:val="24"/>
          <w:szCs w:val="24"/>
        </w:rPr>
        <w:t>。相应于拉普拉斯误差MLE的</w:t>
      </w:r>
      <w:r>
        <w:rPr>
          <w:rFonts w:hint="eastAsia"/>
          <w:kern w:val="0"/>
          <w:sz w:val="24"/>
          <w:szCs w:val="24"/>
        </w:rPr>
        <w:t>评定</w:t>
      </w:r>
      <w:r>
        <w:rPr>
          <w:kern w:val="0"/>
          <w:sz w:val="24"/>
          <w:szCs w:val="24"/>
        </w:rPr>
        <w:t>为</w:t>
      </w:r>
      <m:oMath>
        <m:r>
          <m:rPr/>
          <w:rPr>
            <w:rFonts w:hint="eastAsia" w:ascii="Cambria Math" w:hAnsi="Cambria Math"/>
            <w:kern w:val="0"/>
            <w:sz w:val="24"/>
            <w:szCs w:val="24"/>
          </w:rPr>
          <m:t>u</m:t>
        </m:r>
        <m:d>
          <m:dPr>
            <m:ctrlPr>
              <w:rPr>
                <w:rFonts w:ascii="Cambria Math" w:hAnsi="Cambria Math"/>
                <w:i/>
                <w:kern w:val="0"/>
                <w:sz w:val="24"/>
                <w:szCs w:val="24"/>
              </w:rPr>
            </m:ctrlPr>
          </m:dPr>
          <m:e>
            <m:acc>
              <m:accPr>
                <m:chr m:val="̃"/>
                <m:ctrlPr>
                  <w:rPr>
                    <w:rFonts w:ascii="Cambria Math" w:hAnsi="Cambria Math"/>
                    <w:kern w:val="0"/>
                    <w:sz w:val="24"/>
                    <w:szCs w:val="24"/>
                  </w:rPr>
                </m:ctrlPr>
              </m:accPr>
              <m:e>
                <m:sSub>
                  <m:sSubPr>
                    <m:ctrlPr>
                      <w:rPr>
                        <w:rFonts w:ascii="Cambria Math" w:hAnsi="Cambria Math"/>
                        <w:i/>
                        <w:kern w:val="0"/>
                        <w:sz w:val="24"/>
                        <w:szCs w:val="24"/>
                      </w:rPr>
                    </m:ctrlPr>
                  </m:sSubPr>
                  <m:e>
                    <m:r>
                      <m:rPr/>
                      <w:rPr>
                        <w:rFonts w:hint="eastAsia" w:ascii="Cambria Math" w:hAnsi="Cambria Math"/>
                        <w:kern w:val="0"/>
                        <w:sz w:val="24"/>
                        <w:szCs w:val="24"/>
                      </w:rPr>
                      <m:t>I</m:t>
                    </m:r>
                    <m:ctrlPr>
                      <w:rPr>
                        <w:rFonts w:ascii="Cambria Math" w:hAnsi="Cambria Math"/>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=0.0238</m:t>
        </m:r>
        <m:r>
          <m:rPr/>
          <w:rPr>
            <w:rFonts w:ascii="Cambria Math" w:hAnsi="Cambria Math"/>
            <w:kern w:val="0"/>
            <w:sz w:val="24"/>
            <w:szCs w:val="24"/>
          </w:rPr>
          <m:t> </m:t>
        </m:r>
        <m:r>
          <m:rPr>
            <m:nor/>
            <m:sty m:val="p"/>
          </m:rPr>
          <w:rPr>
            <w:rFonts w:hint="eastAsia" w:ascii="Cambria Math" w:hAnsi="Cambria Math"/>
            <w:kern w:val="0"/>
            <w:sz w:val="24"/>
            <w:szCs w:val="24"/>
          </w:rPr>
          <m:t>mA</m:t>
        </m:r>
        <m:r>
          <m:rPr>
            <m:lit/>
          </m:rPr>
          <w:rPr>
            <w:rFonts w:hint="eastAsia" w:ascii="Cambria Math" w:hAnsi="Cambria Math"/>
            <w:kern w:val="0"/>
            <w:sz w:val="24"/>
            <w:szCs w:val="24"/>
          </w:rPr>
          <m:t>/</m:t>
        </m:r>
        <m:rad>
          <m:radPr>
            <m:degHide m:val="1"/>
            <m:ctrlPr>
              <w:rPr>
                <w:rFonts w:ascii="Cambria Math" w:hAnsi="Cambria Math"/>
                <w:kern w:val="0"/>
                <w:sz w:val="24"/>
                <w:szCs w:val="24"/>
              </w:rPr>
            </m:ctrlPr>
          </m:radPr>
          <m:deg>
            <m:ctrlPr>
              <w:rPr>
                <w:rFonts w:hint="eastAsia" w:ascii="Cambria Math" w:hAnsi="Cambria Math"/>
                <w:i/>
                <w:kern w:val="0"/>
                <w:sz w:val="24"/>
                <w:szCs w:val="24"/>
              </w:rPr>
            </m:ctrlPr>
          </m:deg>
          <m:e>
            <m:r>
              <m:rPr/>
              <w:rPr>
                <w:rFonts w:hint="eastAsia" w:ascii="Cambria Math" w:hAnsi="Cambria Math"/>
                <w:kern w:val="0"/>
                <w:sz w:val="24"/>
                <w:szCs w:val="24"/>
              </w:rPr>
              <m:t>5</m:t>
            </m:r>
            <m:ctrlPr>
              <w:rPr>
                <w:rFonts w:ascii="Cambria Math" w:hAnsi="Cambria Math"/>
                <w:kern w:val="0"/>
                <w:sz w:val="24"/>
                <w:szCs w:val="24"/>
              </w:rPr>
            </m:ctrlPr>
          </m:e>
        </m:rad>
        <m:r>
          <m:rPr/>
          <w:rPr>
            <w:rFonts w:hint="eastAsia" w:ascii="Cambria Math" w:hAnsi="Cambria Math"/>
            <w:kern w:val="0"/>
            <w:sz w:val="24"/>
            <w:szCs w:val="24"/>
          </w:rPr>
          <m:t>=0.011</m:t>
        </m:r>
        <m:r>
          <m:rPr/>
          <w:rPr>
            <w:rFonts w:ascii="Cambria Math" w:hAnsi="Cambria Math"/>
            <w:kern w:val="0"/>
            <w:sz w:val="24"/>
            <w:szCs w:val="24"/>
          </w:rPr>
          <m:t> </m:t>
        </m:r>
        <m:r>
          <m:rPr>
            <m:nor/>
            <m:sty m:val="p"/>
          </m:rPr>
          <w:rPr>
            <w:rFonts w:hint="eastAsia" w:ascii="Cambria Math" w:hAnsi="Cambria Math"/>
            <w:kern w:val="0"/>
            <w:sz w:val="24"/>
            <w:szCs w:val="24"/>
          </w:rPr>
          <m:t>mA</m:t>
        </m:r>
      </m:oMath>
      <w:r>
        <w:rPr>
          <w:kern w:val="0"/>
          <w:sz w:val="24"/>
          <w:szCs w:val="24"/>
        </w:rPr>
        <w:t>。</w:t>
      </w:r>
      <w:r>
        <w:rPr>
          <w:rFonts w:hint="eastAsia"/>
          <w:kern w:val="0"/>
          <w:sz w:val="24"/>
          <w:szCs w:val="24"/>
        </w:rPr>
        <w:t>当</w:t>
      </w:r>
      <w:r>
        <w:rPr>
          <w:kern w:val="0"/>
          <w:sz w:val="24"/>
          <w:szCs w:val="24"/>
        </w:rPr>
        <w:t>中位数</w:t>
      </w:r>
      <w:r>
        <w:rPr>
          <w:rFonts w:hint="eastAsia"/>
          <w:kern w:val="0"/>
          <w:sz w:val="24"/>
          <w:szCs w:val="24"/>
        </w:rPr>
        <w:t>似乎仍</w:t>
      </w:r>
      <w:r>
        <w:rPr>
          <w:kern w:val="0"/>
          <w:sz w:val="24"/>
          <w:szCs w:val="24"/>
        </w:rPr>
        <w:t>是</w:t>
      </w:r>
      <w:r>
        <w:rPr>
          <w:i/>
          <w:kern w:val="0"/>
          <w:sz w:val="24"/>
          <w:szCs w:val="24"/>
        </w:rPr>
        <w:t>I</w:t>
      </w:r>
      <w:r>
        <w:rPr>
          <w:kern w:val="0"/>
          <w:sz w:val="24"/>
          <w:szCs w:val="24"/>
          <w:vertAlign w:val="subscript"/>
        </w:rPr>
        <w:t>0</w:t>
      </w:r>
      <w:r>
        <w:rPr>
          <w:kern w:val="0"/>
          <w:sz w:val="24"/>
          <w:szCs w:val="24"/>
        </w:rPr>
        <w:t>估计值的最佳选择，但除了</w:t>
      </w:r>
      <w:r>
        <w:rPr>
          <w:rFonts w:hint="eastAsia"/>
          <w:kern w:val="0"/>
          <w:sz w:val="24"/>
          <w:szCs w:val="24"/>
        </w:rPr>
        <w:t>认为</w:t>
      </w:r>
      <w:r>
        <w:rPr>
          <w:kern w:val="0"/>
          <w:sz w:val="24"/>
          <w:szCs w:val="24"/>
        </w:rPr>
        <w:t>测量误差</w:t>
      </w:r>
      <w:r>
        <w:rPr>
          <w:rFonts w:hint="eastAsia"/>
          <w:kern w:val="0"/>
          <w:sz w:val="24"/>
          <w:szCs w:val="24"/>
        </w:rPr>
        <w:t>所服从分布是</w:t>
      </w:r>
      <w:r>
        <w:rPr>
          <w:kern w:val="0"/>
          <w:sz w:val="24"/>
          <w:szCs w:val="24"/>
        </w:rPr>
        <w:t>对称且以0为中心外，</w:t>
      </w:r>
      <w:r>
        <w:rPr>
          <w:rFonts w:hint="eastAsia"/>
          <w:kern w:val="0"/>
          <w:sz w:val="24"/>
          <w:szCs w:val="24"/>
        </w:rPr>
        <w:t>无法自信假定其具体</w:t>
      </w:r>
      <w:r>
        <w:rPr>
          <w:kern w:val="0"/>
          <w:sz w:val="24"/>
          <w:szCs w:val="24"/>
        </w:rPr>
        <w:t>形状，则建议基于Wilcoxon检验的</w:t>
      </w:r>
      <w:r>
        <w:rPr>
          <w:rFonts w:hint="eastAsia"/>
          <w:kern w:val="0"/>
          <w:sz w:val="24"/>
          <w:szCs w:val="24"/>
        </w:rPr>
        <w:t>逆推法评定</w:t>
      </w:r>
      <w:r>
        <w:rPr>
          <w:kern w:val="0"/>
          <w:sz w:val="24"/>
          <w:szCs w:val="24"/>
        </w:rPr>
        <w:t>不确定度：对于本例中给出的数据的</w:t>
      </w:r>
      <w:r>
        <w:rPr>
          <w:rFonts w:hint="eastAsia"/>
          <w:kern w:val="0"/>
          <w:sz w:val="24"/>
          <w:szCs w:val="24"/>
        </w:rPr>
        <w:t>评定</w:t>
      </w:r>
      <w:r>
        <w:rPr>
          <w:kern w:val="0"/>
          <w:sz w:val="24"/>
          <w:szCs w:val="24"/>
        </w:rPr>
        <w:t>结果为</w:t>
      </w:r>
      <m:oMath>
        <m:r>
          <m:rPr/>
          <w:rPr>
            <w:rFonts w:hint="eastAsia" w:ascii="Cambria Math" w:hAnsi="Cambria Math"/>
            <w:kern w:val="0"/>
            <w:sz w:val="24"/>
            <w:szCs w:val="24"/>
          </w:rPr>
          <m:t>0.0115</m:t>
        </m:r>
        <m:r>
          <m:rPr/>
          <w:rPr>
            <w:rFonts w:ascii="Cambria Math" w:hAnsi="Cambria Math"/>
            <w:kern w:val="0"/>
            <w:sz w:val="24"/>
            <w:szCs w:val="24"/>
          </w:rPr>
          <m:t> </m:t>
        </m:r>
        <m:r>
          <m:rPr>
            <m:nor/>
            <m:sty m:val="p"/>
          </m:rPr>
          <w:rPr>
            <w:rFonts w:hint="eastAsia" w:ascii="Cambria Math" w:hAnsi="Cambria Math"/>
            <w:kern w:val="0"/>
            <w:sz w:val="24"/>
            <w:szCs w:val="24"/>
          </w:rPr>
          <m:t>mA</m:t>
        </m:r>
        <m:r>
          <m:rPr>
            <m:lit/>
          </m:rPr>
          <w:rPr>
            <w:rFonts w:hint="eastAsia" w:ascii="Cambria Math" w:hAnsi="Cambria Math"/>
            <w:kern w:val="0"/>
            <w:sz w:val="24"/>
            <w:szCs w:val="24"/>
          </w:rPr>
          <m:t>/</m:t>
        </m:r>
        <m:rad>
          <m:radPr>
            <m:degHide m:val="1"/>
            <m:ctrlPr>
              <w:rPr>
                <w:rFonts w:ascii="Cambria Math" w:hAnsi="Cambria Math"/>
                <w:kern w:val="0"/>
                <w:sz w:val="24"/>
                <w:szCs w:val="24"/>
              </w:rPr>
            </m:ctrlPr>
          </m:radPr>
          <m:deg>
            <m:ctrlPr>
              <w:rPr>
                <w:rFonts w:hint="eastAsia" w:ascii="Cambria Math" w:hAnsi="Cambria Math"/>
                <w:i/>
                <w:kern w:val="0"/>
                <w:sz w:val="24"/>
                <w:szCs w:val="24"/>
              </w:rPr>
            </m:ctrlPr>
          </m:deg>
          <m:e>
            <m:r>
              <m:rPr/>
              <w:rPr>
                <w:rFonts w:hint="eastAsia" w:ascii="Cambria Math" w:hAnsi="Cambria Math"/>
                <w:kern w:val="0"/>
                <w:sz w:val="24"/>
                <w:szCs w:val="24"/>
              </w:rPr>
              <m:t>5</m:t>
            </m:r>
            <m:ctrlPr>
              <w:rPr>
                <w:rFonts w:ascii="Cambria Math" w:hAnsi="Cambria Math"/>
                <w:kern w:val="0"/>
                <w:sz w:val="24"/>
                <w:szCs w:val="24"/>
              </w:rPr>
            </m:ctrlPr>
          </m:e>
        </m:rad>
        <m:r>
          <m:rPr/>
          <w:rPr>
            <w:rFonts w:hint="eastAsia" w:ascii="Cambria Math" w:hAnsi="Cambria Math"/>
            <w:kern w:val="0"/>
            <w:sz w:val="24"/>
            <w:szCs w:val="24"/>
          </w:rPr>
          <m:t>=0.005</m:t>
        </m:r>
        <m:r>
          <m:rPr/>
          <w:rPr>
            <w:rFonts w:ascii="Cambria Math" w:hAnsi="Cambria Math"/>
            <w:kern w:val="0"/>
            <w:sz w:val="24"/>
            <w:szCs w:val="24"/>
          </w:rPr>
          <m:t> </m:t>
        </m:r>
        <m:r>
          <m:rPr>
            <m:nor/>
            <m:sty m:val="p"/>
          </m:rPr>
          <w:rPr>
            <w:rFonts w:hint="eastAsia" w:ascii="Cambria Math" w:hAnsi="Cambria Math"/>
            <w:kern w:val="0"/>
            <w:sz w:val="24"/>
            <w:szCs w:val="24"/>
          </w:rPr>
          <m:t>mA</m:t>
        </m:r>
      </m:oMath>
      <w:r>
        <w:rPr>
          <w:kern w:val="0"/>
          <w:sz w:val="24"/>
          <w:szCs w:val="24"/>
        </w:rPr>
        <w:t>。</w:t>
      </w:r>
    </w:p>
    <w:p w14:paraId="34ED5833">
      <w:pPr>
        <w:ind w:firstLine="482" w:firstLineChars="200"/>
        <w:rPr>
          <w:b/>
          <w:bCs/>
          <w:kern w:val="0"/>
          <w:sz w:val="24"/>
          <w:szCs w:val="24"/>
        </w:rPr>
      </w:pPr>
      <w:r>
        <w:rPr>
          <w:b/>
          <w:bCs/>
          <w:kern w:val="0"/>
          <w:sz w:val="24"/>
          <w:szCs w:val="24"/>
        </w:rPr>
        <w:t>例2</w:t>
      </w:r>
      <w:r>
        <w:rPr>
          <w:b/>
          <w:bCs/>
          <w:spacing w:val="47"/>
          <w:kern w:val="0"/>
          <w:sz w:val="24"/>
          <w:szCs w:val="24"/>
        </w:rPr>
        <w:t xml:space="preserve"> </w:t>
      </w:r>
      <w:r>
        <w:rPr>
          <w:b/>
          <w:bCs/>
          <w:kern w:val="0"/>
          <w:sz w:val="24"/>
          <w:szCs w:val="24"/>
        </w:rPr>
        <w:t>滚珠轴承的寿命 - 估计和不确定度评定</w:t>
      </w:r>
    </w:p>
    <w:p w14:paraId="105D771E">
      <w:pPr>
        <w:pStyle w:val="9"/>
        <w:spacing w:after="0"/>
        <w:ind w:firstLine="516" w:firstLineChars="200"/>
        <w:jc w:val="both"/>
        <w:rPr>
          <w:kern w:val="0"/>
          <w:sz w:val="24"/>
          <w:szCs w:val="24"/>
        </w:rPr>
      </w:pPr>
      <w:r>
        <w:rPr>
          <w:spacing w:val="9"/>
          <w:kern w:val="0"/>
          <w:sz w:val="24"/>
          <w:szCs w:val="24"/>
        </w:rPr>
        <w:t>在</w:t>
      </w:r>
      <w:r>
        <w:rPr>
          <w:kern w:val="0"/>
          <w:sz w:val="24"/>
          <w:szCs w:val="24"/>
        </w:rPr>
        <w:t>11.3.3</w:t>
      </w:r>
      <w:r>
        <w:rPr>
          <w:spacing w:val="5"/>
          <w:kern w:val="0"/>
          <w:sz w:val="24"/>
          <w:szCs w:val="24"/>
        </w:rPr>
        <w:t>的例</w:t>
      </w:r>
      <w:r>
        <w:rPr>
          <w:kern w:val="0"/>
          <w:sz w:val="24"/>
          <w:szCs w:val="24"/>
        </w:rPr>
        <w:t>2</w:t>
      </w:r>
      <w:r>
        <w:rPr>
          <w:spacing w:val="2"/>
          <w:kern w:val="0"/>
          <w:sz w:val="24"/>
          <w:szCs w:val="24"/>
        </w:rPr>
        <w:t>中，预期寿命</w:t>
      </w:r>
      <m:oMath>
        <m:r>
          <m:rPr/>
          <w:rPr>
            <w:rFonts w:ascii="Cambria Math" w:hAnsi="Cambria Math"/>
            <w:kern w:val="0"/>
            <w:sz w:val="24"/>
            <w:szCs w:val="24"/>
          </w:rPr>
          <m:t>T</m:t>
        </m:r>
        <m:r>
          <m:rPr/>
          <w:rPr>
            <w:rFonts w:ascii="Cambria Math" w:hAnsi="Cambria Math"/>
            <w:spacing w:val="-3"/>
            <w:kern w:val="0"/>
            <w:sz w:val="24"/>
            <w:szCs w:val="24"/>
          </w:rPr>
          <m:t xml:space="preserve"> </m:t>
        </m:r>
        <m:r>
          <m:rPr/>
          <w:rPr>
            <w:rFonts w:ascii="Cambria Math" w:hAnsi="Cambria Math"/>
            <w:spacing w:val="-1"/>
            <w:kern w:val="0"/>
            <w:sz w:val="24"/>
            <w:szCs w:val="24"/>
          </w:rPr>
          <m:t xml:space="preserve">= </m:t>
        </m:r>
        <m:r>
          <m:rPr/>
          <w:rPr>
            <w:rFonts w:ascii="Cambria Math" w:hAnsi="Cambria Math"/>
            <w:kern w:val="0"/>
            <w:sz w:val="24"/>
            <w:szCs w:val="24"/>
          </w:rPr>
          <m:t>S</m:t>
        </m:r>
        <m:r>
          <w:rPr>
            <w:rFonts w:ascii="Cambria Math" w:hAnsi="Cambria Math"/>
            <w:kern w:val="0"/>
            <w:sz w:val="24"/>
            <w:szCs w:val="24"/>
          </w:rPr>
          <w:sym w:font="Symbol" w:char="F047"/>
        </m:r>
        <m:r>
          <m:rPr/>
          <w:rPr>
            <w:rFonts w:ascii="Cambria Math" w:hAnsi="Cambria Math"/>
            <w:kern w:val="0"/>
            <w:sz w:val="24"/>
            <w:szCs w:val="24"/>
          </w:rPr>
          <m:t>(1+1/A)</m:t>
        </m:r>
      </m:oMath>
      <w:r>
        <w:rPr>
          <w:spacing w:val="1"/>
          <w:kern w:val="0"/>
          <w:sz w:val="24"/>
          <w:szCs w:val="24"/>
        </w:rPr>
        <w:t>的估计简化</w:t>
      </w:r>
      <w:r>
        <w:rPr>
          <w:rFonts w:hint="eastAsia"/>
          <w:spacing w:val="1"/>
          <w:kern w:val="0"/>
          <w:sz w:val="24"/>
          <w:szCs w:val="24"/>
        </w:rPr>
        <w:t>为对</w:t>
      </w:r>
      <w:r>
        <w:rPr>
          <w:spacing w:val="1"/>
          <w:kern w:val="0"/>
          <w:sz w:val="24"/>
          <w:szCs w:val="24"/>
        </w:rPr>
        <w:t>输入量所选的</w:t>
      </w:r>
      <w:r>
        <w:rPr>
          <w:kern w:val="0"/>
          <w:sz w:val="24"/>
          <w:szCs w:val="24"/>
        </w:rPr>
        <w:t>Weibull</w:t>
      </w:r>
      <w:r>
        <w:rPr>
          <w:spacing w:val="-40"/>
          <w:kern w:val="0"/>
          <w:sz w:val="24"/>
          <w:szCs w:val="24"/>
        </w:rPr>
        <w:t xml:space="preserve"> </w:t>
      </w:r>
      <w:r>
        <w:rPr>
          <w:spacing w:val="4"/>
          <w:kern w:val="0"/>
          <w:sz w:val="24"/>
          <w:szCs w:val="24"/>
        </w:rPr>
        <w:t>模型尺度</w:t>
      </w:r>
      <w:r>
        <w:rPr>
          <w:i/>
          <w:kern w:val="0"/>
          <w:sz w:val="24"/>
          <w:szCs w:val="24"/>
        </w:rPr>
        <w:t>S</w:t>
      </w:r>
      <w:r>
        <w:rPr>
          <w:spacing w:val="6"/>
          <w:kern w:val="0"/>
          <w:sz w:val="24"/>
          <w:szCs w:val="24"/>
        </w:rPr>
        <w:t>和形状</w:t>
      </w:r>
      <w:r>
        <w:rPr>
          <w:i/>
          <w:kern w:val="0"/>
          <w:sz w:val="24"/>
          <w:szCs w:val="24"/>
        </w:rPr>
        <w:t>A</w:t>
      </w:r>
      <w:r>
        <w:rPr>
          <w:kern w:val="0"/>
          <w:sz w:val="24"/>
          <w:szCs w:val="24"/>
        </w:rPr>
        <w:t>的估计。最大似然法（和贝叶斯</w:t>
      </w:r>
      <w:r>
        <w:rPr>
          <w:rFonts w:hint="eastAsia"/>
          <w:kern w:val="0"/>
          <w:sz w:val="24"/>
          <w:szCs w:val="24"/>
        </w:rPr>
        <w:t>估算</w:t>
      </w:r>
      <w:r>
        <w:rPr>
          <w:kern w:val="0"/>
          <w:sz w:val="24"/>
          <w:szCs w:val="24"/>
        </w:rPr>
        <w:t>程序）能够</w:t>
      </w:r>
      <w:r>
        <w:rPr>
          <w:rFonts w:hint="eastAsia"/>
          <w:kern w:val="0"/>
          <w:sz w:val="24"/>
          <w:szCs w:val="24"/>
        </w:rPr>
        <w:t>考虑到</w:t>
      </w:r>
      <w:r>
        <w:rPr>
          <w:kern w:val="0"/>
          <w:sz w:val="24"/>
          <w:szCs w:val="24"/>
        </w:rPr>
        <w:t>4个</w:t>
      </w:r>
      <w:r>
        <w:rPr>
          <w:rFonts w:hint="eastAsia"/>
          <w:kern w:val="0"/>
          <w:sz w:val="24"/>
          <w:szCs w:val="24"/>
        </w:rPr>
        <w:t>删失</w:t>
      </w:r>
      <w:r>
        <w:rPr>
          <w:kern w:val="0"/>
          <w:sz w:val="24"/>
          <w:szCs w:val="24"/>
        </w:rPr>
        <w:t>观测值</w:t>
      </w:r>
      <w:r>
        <w:rPr>
          <w:rFonts w:hint="eastAsia"/>
          <w:kern w:val="0"/>
          <w:sz w:val="24"/>
          <w:szCs w:val="24"/>
        </w:rPr>
        <w:t>所</w:t>
      </w:r>
      <w:r>
        <w:rPr>
          <w:kern w:val="0"/>
          <w:sz w:val="24"/>
          <w:szCs w:val="24"/>
        </w:rPr>
        <w:t>提供的信息。</w:t>
      </w:r>
      <w:r>
        <w:rPr>
          <w:i/>
          <w:kern w:val="0"/>
          <w:sz w:val="24"/>
          <w:szCs w:val="24"/>
        </w:rPr>
        <w:t>S</w:t>
      </w:r>
      <w:r>
        <w:rPr>
          <w:kern w:val="0"/>
          <w:sz w:val="24"/>
          <w:szCs w:val="24"/>
        </w:rPr>
        <w:t>和</w:t>
      </w:r>
      <w:r>
        <w:rPr>
          <w:i/>
          <w:kern w:val="0"/>
          <w:sz w:val="24"/>
          <w:szCs w:val="24"/>
        </w:rPr>
        <w:t>A</w:t>
      </w:r>
      <w:r>
        <w:rPr>
          <w:kern w:val="0"/>
          <w:sz w:val="24"/>
          <w:szCs w:val="24"/>
        </w:rPr>
        <w:t>的MLE分别是使</w:t>
      </w:r>
      <w:r>
        <w:rPr>
          <w:rFonts w:hint="eastAsia"/>
          <w:kern w:val="0"/>
          <w:sz w:val="24"/>
          <w:szCs w:val="24"/>
        </w:rPr>
        <w:t>下式</w:t>
      </w:r>
      <w:r>
        <w:rPr>
          <w:kern w:val="0"/>
          <w:sz w:val="24"/>
          <w:szCs w:val="24"/>
        </w:rPr>
        <w:t>相对于</w:t>
      </w:r>
      <w:r>
        <w:rPr>
          <w:i/>
          <w:kern w:val="0"/>
          <w:sz w:val="24"/>
          <w:szCs w:val="24"/>
        </w:rPr>
        <w:t>S</w:t>
      </w:r>
      <w:r>
        <w:rPr>
          <w:kern w:val="0"/>
          <w:sz w:val="24"/>
          <w:szCs w:val="24"/>
        </w:rPr>
        <w:t>和</w:t>
      </w:r>
      <w:r>
        <w:rPr>
          <w:i/>
          <w:kern w:val="0"/>
          <w:sz w:val="24"/>
          <w:szCs w:val="24"/>
        </w:rPr>
        <w:t>A</w:t>
      </w:r>
      <w:r>
        <w:rPr>
          <w:rFonts w:hint="eastAsia"/>
          <w:iCs/>
          <w:kern w:val="0"/>
          <w:sz w:val="24"/>
          <w:szCs w:val="24"/>
        </w:rPr>
        <w:t>达到</w:t>
      </w:r>
      <w:r>
        <w:rPr>
          <w:kern w:val="0"/>
          <w:sz w:val="24"/>
          <w:szCs w:val="24"/>
        </w:rPr>
        <w:t>最大的值</w:t>
      </w:r>
    </w:p>
    <w:p w14:paraId="6CAF8486">
      <w:pPr>
        <w:rPr>
          <w:kern w:val="0"/>
          <w:sz w:val="24"/>
          <w:szCs w:val="24"/>
        </w:rPr>
      </w:pPr>
      <m:oMathPara>
        <m:oMath>
          <m:nary>
            <m:naryPr>
              <m:chr m:val="∑"/>
              <m:supHide m:val="1"/>
              <m:ctrlPr>
                <w:rPr>
                  <w:rFonts w:ascii="Cambria Math" w:hAnsi="Cambria Math"/>
                  <w:kern w:val="0"/>
                  <w:sz w:val="24"/>
                  <w:szCs w:val="24"/>
                </w:rPr>
              </m:ctrlPr>
            </m:naryPr>
            <m:sub>
              <m:r>
                <m:rPr/>
                <w:rPr>
                  <w:rFonts w:ascii="Cambria Math" w:hAnsi="Cambria Math"/>
                  <w:kern w:val="0"/>
                  <w:sz w:val="24"/>
                  <w:szCs w:val="24"/>
                </w:rPr>
                <m:t>i</m:t>
              </m:r>
              <m:r>
                <m:rPr>
                  <m:sty m:val="p"/>
                </m:rPr>
                <w:rPr>
                  <w:rFonts w:hint="eastAsia" w:ascii="Cambria Math" w:hAnsi="Cambria Math"/>
                  <w:kern w:val="0"/>
                  <w:sz w:val="24"/>
                  <w:szCs w:val="24"/>
                </w:rPr>
                <m:t>∈</m:t>
              </m:r>
              <m:r>
                <m:rPr>
                  <m:scr m:val="script"/>
                </m:rPr>
                <w:rPr>
                  <w:rFonts w:ascii="Cambria Math" w:hAnsi="Cambria Math"/>
                  <w:kern w:val="0"/>
                  <w:sz w:val="24"/>
                  <w:szCs w:val="24"/>
                </w:rPr>
                <m:t>U</m:t>
              </m:r>
              <m:ctrlPr>
                <w:rPr>
                  <w:rFonts w:ascii="Cambria Math" w:hAnsi="Cambria Math"/>
                  <w:i/>
                  <w:kern w:val="0"/>
                  <w:sz w:val="24"/>
                  <w:szCs w:val="24"/>
                </w:rPr>
              </m:ctrlPr>
            </m:sub>
            <m:sup>
              <m:ctrlPr>
                <w:rPr>
                  <w:rFonts w:ascii="Cambria Math" w:hAnsi="Cambria Math"/>
                  <w:i/>
                  <w:kern w:val="0"/>
                  <w:sz w:val="24"/>
                  <w:szCs w:val="24"/>
                </w:rPr>
              </m:ctrlPr>
            </m:sup>
            <m:e>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sSub>
                    <w:bookmarkStart w:id="97" w:name="OLE_LINK62"/>
                    <m:sSubPr>
                      <m:ctrlPr>
                        <w:rPr>
                          <w:rFonts w:ascii="Cambria Math" w:hAnsi="Cambria Math"/>
                          <w:i/>
                          <w:kern w:val="0"/>
                          <w:sz w:val="24"/>
                          <w:szCs w:val="24"/>
                        </w:rPr>
                      </m:ctrlPr>
                    </m:sSubPr>
                    <m:e>
                      <m:r>
                        <m:rPr/>
                        <w:rPr>
                          <w:rFonts w:ascii="Cambria Math" w:hAnsi="Cambria Math"/>
                          <w:kern w:val="0"/>
                          <w:sz w:val="24"/>
                          <w:szCs w:val="24"/>
                        </w:rPr>
                        <m:t>w</m:t>
                      </m:r>
                      <m:ctrlPr>
                        <w:rPr>
                          <w:rFonts w:ascii="Cambria Math" w:hAnsi="Cambria Math"/>
                          <w:kern w:val="0"/>
                          <w:sz w:val="24"/>
                          <w:szCs w:val="24"/>
                        </w:rPr>
                      </m:ctrlPr>
                    </m:e>
                    <m:sub>
                      <m:r>
                        <m:rPr/>
                        <w:rPr>
                          <w:rFonts w:ascii="Cambria Math" w:hAnsi="Cambria Math"/>
                          <w:kern w:val="0"/>
                          <w:sz w:val="24"/>
                          <w:szCs w:val="24"/>
                        </w:rPr>
                        <m:t>S,A</m:t>
                      </m:r>
                      <m:ctrlPr>
                        <w:rPr>
                          <w:rFonts w:ascii="Cambria Math" w:hAnsi="Cambria Math"/>
                          <w:i/>
                          <w:kern w:val="0"/>
                          <w:sz w:val="24"/>
                          <w:szCs w:val="24"/>
                        </w:rPr>
                      </m:ctrlPr>
                      <w:bookmarkEnd w:id="97"/>
                    </m:sub>
                  </m:sSub>
                  <m:ctrlPr>
                    <w:rPr>
                      <w:rFonts w:ascii="Cambria Math" w:hAnsi="Cambria Math"/>
                      <w:kern w:val="0"/>
                      <w:sz w:val="24"/>
                      <w:szCs w:val="24"/>
                    </w:rPr>
                  </m:ctrlPr>
                </m:e>
              </m:func>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nary>
          <m:r>
            <m:rPr/>
            <w:rPr>
              <w:rFonts w:ascii="Cambria Math" w:hAnsi="Cambria Math"/>
              <w:kern w:val="0"/>
              <w:sz w:val="24"/>
              <w:szCs w:val="24"/>
            </w:rPr>
            <m:t>+</m:t>
          </m:r>
          <m:nary>
            <m:naryPr>
              <m:chr m:val="∑"/>
              <m:supHide m:val="1"/>
              <m:ctrlPr>
                <w:rPr>
                  <w:rFonts w:ascii="Cambria Math" w:hAnsi="Cambria Math"/>
                  <w:kern w:val="0"/>
                  <w:sz w:val="24"/>
                  <w:szCs w:val="24"/>
                </w:rPr>
              </m:ctrlPr>
            </m:naryPr>
            <m:sub>
              <m:r>
                <m:rPr/>
                <w:rPr>
                  <w:rFonts w:ascii="Cambria Math" w:hAnsi="Cambria Math"/>
                  <w:kern w:val="0"/>
                  <w:sz w:val="24"/>
                  <w:szCs w:val="24"/>
                </w:rPr>
                <m:t>i</m:t>
              </m:r>
              <m:r>
                <m:rPr>
                  <m:sty m:val="p"/>
                </m:rPr>
                <w:rPr>
                  <w:rFonts w:hint="eastAsia" w:ascii="Cambria Math" w:hAnsi="Cambria Math"/>
                  <w:kern w:val="0"/>
                  <w:sz w:val="24"/>
                  <w:szCs w:val="24"/>
                </w:rPr>
                <m:t>∈</m:t>
              </m:r>
              <m:r>
                <m:rPr>
                  <m:scr m:val="script"/>
                </m:rPr>
                <w:rPr>
                  <w:rFonts w:ascii="Cambria Math" w:hAnsi="Cambria Math"/>
                  <w:kern w:val="0"/>
                  <w:sz w:val="24"/>
                  <w:szCs w:val="24"/>
                </w:rPr>
                <m:t>C</m:t>
              </m:r>
              <m:ctrlPr>
                <w:rPr>
                  <w:rFonts w:ascii="Cambria Math" w:hAnsi="Cambria Math"/>
                  <w:i/>
                  <w:kern w:val="0"/>
                  <w:sz w:val="24"/>
                  <w:szCs w:val="24"/>
                </w:rPr>
              </m:ctrlPr>
            </m:sub>
            <m:sup>
              <m:ctrlPr>
                <w:rPr>
                  <w:rFonts w:ascii="Cambria Math" w:hAnsi="Cambria Math"/>
                  <w:i/>
                  <w:kern w:val="0"/>
                  <w:sz w:val="24"/>
                  <w:szCs w:val="24"/>
                </w:rPr>
              </m:ctrlPr>
            </m:sup>
            <m:e>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d>
                    <m:dPr>
                      <m:ctrlPr>
                        <w:rPr>
                          <w:rFonts w:ascii="Cambria Math" w:hAnsi="Cambria Math"/>
                          <w:i/>
                          <w:kern w:val="0"/>
                          <w:sz w:val="24"/>
                          <w:szCs w:val="24"/>
                        </w:rPr>
                      </m:ctrlPr>
                    </m:dPr>
                    <m:e>
                      <m:r>
                        <m:rPr/>
                        <w:rPr>
                          <w:rFonts w:ascii="Cambria Math" w:hAnsi="Cambria Math"/>
                          <w:kern w:val="0"/>
                          <w:sz w:val="24"/>
                          <w:szCs w:val="24"/>
                        </w:rPr>
                        <m:t>1−</m:t>
                      </m:r>
                      <m:sSub>
                        <w:bookmarkStart w:id="98" w:name="OLE_LINK63"/>
                        <m:sSubPr>
                          <m:ctrlPr>
                            <w:rPr>
                              <w:rFonts w:ascii="Cambria Math" w:hAnsi="Cambria Math"/>
                              <w:i/>
                              <w:kern w:val="0"/>
                              <w:sz w:val="24"/>
                              <w:szCs w:val="24"/>
                            </w:rPr>
                          </m:ctrlPr>
                        </m:sSubPr>
                        <m:e>
                          <m:r>
                            <m:rPr/>
                            <w:rPr>
                              <w:rFonts w:ascii="Cambria Math" w:hAnsi="Cambria Math"/>
                              <w:kern w:val="0"/>
                              <w:sz w:val="24"/>
                              <w:szCs w:val="24"/>
                            </w:rPr>
                            <m:t>W</m:t>
                          </m:r>
                          <m:ctrlPr>
                            <w:rPr>
                              <w:rFonts w:ascii="Cambria Math" w:hAnsi="Cambria Math"/>
                              <w:i/>
                              <w:kern w:val="0"/>
                              <w:sz w:val="24"/>
                              <w:szCs w:val="24"/>
                            </w:rPr>
                          </m:ctrlPr>
                        </m:e>
                        <m:sub>
                          <m:r>
                            <m:rPr/>
                            <w:rPr>
                              <w:rFonts w:ascii="Cambria Math" w:hAnsi="Cambria Math"/>
                              <w:kern w:val="0"/>
                              <w:sz w:val="24"/>
                              <w:szCs w:val="24"/>
                            </w:rPr>
                            <m:t>S,A</m:t>
                          </m:r>
                          <m:ctrlPr>
                            <w:rPr>
                              <w:rFonts w:ascii="Cambria Math" w:hAnsi="Cambria Math"/>
                              <w:i/>
                              <w:kern w:val="0"/>
                              <w:sz w:val="24"/>
                              <w:szCs w:val="24"/>
                            </w:rPr>
                          </m:ctrlPr>
                        </m:sub>
                      </m:sSub>
                      <w:bookmarkEnd w:id="98"/>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ctrlPr>
                    <w:rPr>
                      <w:rFonts w:ascii="Cambria Math" w:hAnsi="Cambria Math"/>
                      <w:kern w:val="0"/>
                      <w:sz w:val="24"/>
                      <w:szCs w:val="24"/>
                    </w:rPr>
                  </m:ctrlPr>
                </m:e>
              </m:func>
              <m:ctrlPr>
                <w:rPr>
                  <w:rFonts w:ascii="Cambria Math" w:hAnsi="Cambria Math"/>
                  <w:i/>
                  <w:kern w:val="0"/>
                  <w:sz w:val="24"/>
                  <w:szCs w:val="24"/>
                </w:rPr>
              </m:ctrlPr>
            </m:e>
          </m:nary>
        </m:oMath>
      </m:oMathPara>
    </w:p>
    <w:p w14:paraId="44EF1D8A">
      <w:pPr>
        <w:pStyle w:val="9"/>
        <w:spacing w:after="0"/>
        <w:jc w:val="both"/>
        <w:rPr>
          <w:kern w:val="0"/>
          <w:sz w:val="24"/>
          <w:szCs w:val="24"/>
        </w:rPr>
      </w:pPr>
      <w:r>
        <w:rPr>
          <w:kern w:val="0"/>
          <w:sz w:val="24"/>
          <w:szCs w:val="24"/>
        </w:rPr>
        <w:t>，</w:t>
      </w:r>
      <w:r>
        <w:rPr>
          <w:kern w:val="0"/>
          <w:position w:val="1"/>
          <w:sz w:val="24"/>
          <w:szCs w:val="24"/>
        </w:rPr>
        <w:t>其中</w:t>
      </w:r>
      <m:oMath>
        <m:sSub>
          <m:sSubPr>
            <m:ctrlPr>
              <w:rPr>
                <w:rFonts w:ascii="Cambria Math" w:hAnsi="Cambria Math"/>
                <w:i/>
                <w:kern w:val="0"/>
                <w:sz w:val="24"/>
                <w:szCs w:val="24"/>
              </w:rPr>
            </m:ctrlPr>
          </m:sSubPr>
          <m:e>
            <m:r>
              <m:rPr/>
              <w:rPr>
                <w:rFonts w:ascii="Cambria Math" w:hAnsi="Cambria Math"/>
                <w:kern w:val="0"/>
                <w:sz w:val="24"/>
                <w:szCs w:val="24"/>
              </w:rPr>
              <m:t>w</m:t>
            </m:r>
            <m:ctrlPr>
              <w:rPr>
                <w:rFonts w:ascii="Cambria Math" w:hAnsi="Cambria Math"/>
                <w:kern w:val="0"/>
                <w:sz w:val="24"/>
                <w:szCs w:val="24"/>
              </w:rPr>
            </m:ctrlPr>
          </m:e>
          <m:sub>
            <m:r>
              <m:rPr/>
              <w:rPr>
                <w:rFonts w:ascii="Cambria Math" w:hAnsi="Cambria Math"/>
                <w:kern w:val="0"/>
                <w:sz w:val="24"/>
                <w:szCs w:val="24"/>
              </w:rPr>
              <m:t>S,A</m:t>
            </m:r>
            <m:ctrlPr>
              <w:rPr>
                <w:rFonts w:ascii="Cambria Math" w:hAnsi="Cambria Math"/>
                <w:i/>
                <w:kern w:val="0"/>
                <w:sz w:val="24"/>
                <w:szCs w:val="24"/>
              </w:rPr>
            </m:ctrlPr>
          </m:sub>
        </m:sSub>
      </m:oMath>
      <w:r>
        <w:rPr>
          <w:kern w:val="0"/>
          <w:position w:val="1"/>
          <w:sz w:val="24"/>
          <w:szCs w:val="24"/>
        </w:rPr>
        <w:t>和</w:t>
      </w:r>
      <m:oMath>
        <m:sSub>
          <m:sSubPr>
            <m:ctrlPr>
              <w:rPr>
                <w:rFonts w:ascii="Cambria Math" w:hAnsi="Cambria Math"/>
                <w:i/>
                <w:kern w:val="0"/>
                <w:sz w:val="24"/>
                <w:szCs w:val="24"/>
              </w:rPr>
            </m:ctrlPr>
          </m:sSubPr>
          <m:e>
            <m:r>
              <m:rPr/>
              <w:rPr>
                <w:rFonts w:ascii="Cambria Math" w:hAnsi="Cambria Math"/>
                <w:kern w:val="0"/>
                <w:sz w:val="24"/>
                <w:szCs w:val="24"/>
              </w:rPr>
              <m:t>W</m:t>
            </m:r>
            <m:ctrlPr>
              <w:rPr>
                <w:rFonts w:ascii="Cambria Math" w:hAnsi="Cambria Math"/>
                <w:i/>
                <w:kern w:val="0"/>
                <w:sz w:val="24"/>
                <w:szCs w:val="24"/>
              </w:rPr>
            </m:ctrlPr>
          </m:e>
          <m:sub>
            <m:r>
              <m:rPr/>
              <w:rPr>
                <w:rFonts w:ascii="Cambria Math" w:hAnsi="Cambria Math"/>
                <w:kern w:val="0"/>
                <w:sz w:val="24"/>
                <w:szCs w:val="24"/>
              </w:rPr>
              <m:t>S,A</m:t>
            </m:r>
            <m:ctrlPr>
              <w:rPr>
                <w:rFonts w:ascii="Cambria Math" w:hAnsi="Cambria Math"/>
                <w:i/>
                <w:kern w:val="0"/>
                <w:sz w:val="24"/>
                <w:szCs w:val="24"/>
              </w:rPr>
            </m:ctrlPr>
          </m:sub>
        </m:sSub>
      </m:oMath>
      <w:r>
        <w:rPr>
          <w:rFonts w:hint="eastAsia"/>
          <w:kern w:val="0"/>
          <w:position w:val="1"/>
          <w:sz w:val="24"/>
          <w:szCs w:val="24"/>
        </w:rPr>
        <w:t>分别表示</w:t>
      </w:r>
      <w:r>
        <w:rPr>
          <w:kern w:val="0"/>
          <w:position w:val="1"/>
          <w:sz w:val="24"/>
          <w:szCs w:val="24"/>
        </w:rPr>
        <w:t>尺度</w:t>
      </w:r>
      <w:r>
        <w:rPr>
          <w:i/>
          <w:kern w:val="0"/>
          <w:position w:val="1"/>
          <w:sz w:val="24"/>
          <w:szCs w:val="24"/>
        </w:rPr>
        <w:t>S</w:t>
      </w:r>
      <w:r>
        <w:rPr>
          <w:kern w:val="0"/>
          <w:position w:val="1"/>
          <w:sz w:val="24"/>
          <w:szCs w:val="24"/>
        </w:rPr>
        <w:t>和形状</w:t>
      </w:r>
      <w:r>
        <w:rPr>
          <w:i/>
          <w:kern w:val="0"/>
          <w:position w:val="1"/>
          <w:sz w:val="24"/>
          <w:szCs w:val="24"/>
        </w:rPr>
        <w:t>A</w:t>
      </w:r>
      <w:r>
        <w:rPr>
          <w:iCs/>
          <w:kern w:val="0"/>
          <w:position w:val="1"/>
          <w:sz w:val="24"/>
          <w:szCs w:val="24"/>
        </w:rPr>
        <w:t>的</w:t>
      </w:r>
      <w:r>
        <w:rPr>
          <w:kern w:val="0"/>
          <w:position w:val="1"/>
          <w:sz w:val="24"/>
          <w:szCs w:val="24"/>
        </w:rPr>
        <w:t>Weibull分布的概率密度和概率累积分布函数，</w:t>
      </w:r>
      <m:oMath>
        <m:r>
          <m:rPr>
            <m:scr m:val="script"/>
          </m:rPr>
          <w:rPr>
            <w:rFonts w:ascii="Cambria Math" w:hAnsi="Cambria Math"/>
            <w:kern w:val="0"/>
            <w:position w:val="1"/>
            <w:sz w:val="24"/>
            <w:szCs w:val="24"/>
          </w:rPr>
          <m:t>U</m:t>
        </m:r>
      </m:oMath>
      <w:r>
        <w:rPr>
          <w:rFonts w:hint="eastAsia"/>
          <w:kern w:val="0"/>
          <w:sz w:val="24"/>
          <w:szCs w:val="24"/>
        </w:rPr>
        <w:t>为未删失</w:t>
      </w:r>
      <w:r>
        <w:rPr>
          <w:kern w:val="0"/>
          <w:sz w:val="24"/>
          <w:szCs w:val="24"/>
        </w:rPr>
        <w:t>观测值</w:t>
      </w:r>
      <w:r>
        <w:rPr>
          <w:rFonts w:hint="eastAsia"/>
          <w:kern w:val="0"/>
          <w:sz w:val="24"/>
          <w:szCs w:val="24"/>
        </w:rPr>
        <w:t>相</w:t>
      </w:r>
      <w:r>
        <w:rPr>
          <w:kern w:val="0"/>
          <w:sz w:val="24"/>
          <w:szCs w:val="24"/>
        </w:rPr>
        <w:t>应的</w:t>
      </w:r>
      <w:r>
        <w:rPr>
          <w:rFonts w:hint="eastAsia"/>
          <w:spacing w:val="6"/>
          <w:kern w:val="0"/>
          <w:sz w:val="24"/>
          <w:szCs w:val="24"/>
        </w:rPr>
        <w:t>索引集合，</w:t>
      </w:r>
      <m:oMath>
        <m:r>
          <m:rPr>
            <m:sty m:val="p"/>
            <m:scr m:val="script"/>
          </m:rPr>
          <w:rPr>
            <w:rFonts w:ascii="Cambria Math" w:hAnsi="Cambria Math"/>
            <w:spacing w:val="6"/>
            <w:kern w:val="0"/>
            <w:sz w:val="24"/>
            <w:szCs w:val="24"/>
          </w:rPr>
          <m:t>C</m:t>
        </m:r>
      </m:oMath>
      <w:r>
        <w:rPr>
          <w:rFonts w:hint="eastAsia"/>
          <w:spacing w:val="6"/>
          <w:kern w:val="0"/>
          <w:sz w:val="24"/>
          <w:szCs w:val="24"/>
        </w:rPr>
        <w:t>为删失观测值相应的索引集合。</w:t>
      </w:r>
      <w:r>
        <w:rPr>
          <w:spacing w:val="6"/>
          <w:kern w:val="0"/>
          <w:sz w:val="24"/>
          <w:szCs w:val="24"/>
        </w:rPr>
        <w:t>MLE</w:t>
      </w:r>
      <w:r>
        <w:rPr>
          <w:rFonts w:hint="eastAsia"/>
          <w:spacing w:val="6"/>
          <w:kern w:val="0"/>
          <w:sz w:val="24"/>
          <w:szCs w:val="24"/>
        </w:rPr>
        <w:t>为</w:t>
      </w:r>
      <m:oMath>
        <m:acc>
          <m:accPr>
            <m:ctrlPr>
              <w:rPr>
                <w:rFonts w:ascii="Cambria Math" w:hAnsi="Cambria Math"/>
                <w:spacing w:val="6"/>
                <w:kern w:val="0"/>
                <w:sz w:val="24"/>
                <w:szCs w:val="24"/>
              </w:rPr>
            </m:ctrlPr>
          </m:accPr>
          <m:e>
            <m:r>
              <m:rPr/>
              <w:rPr>
                <w:rFonts w:ascii="Cambria Math" w:hAnsi="Cambria Math"/>
                <w:spacing w:val="6"/>
                <w:kern w:val="0"/>
                <w:sz w:val="24"/>
                <w:szCs w:val="24"/>
              </w:rPr>
              <m:t>S</m:t>
            </m:r>
            <m:ctrlPr>
              <w:rPr>
                <w:rFonts w:ascii="Cambria Math" w:hAnsi="Cambria Math"/>
                <w:spacing w:val="6"/>
                <w:kern w:val="0"/>
                <w:sz w:val="24"/>
                <w:szCs w:val="24"/>
              </w:rPr>
            </m:ctrlPr>
          </m:e>
        </m:acc>
        <m:r>
          <m:rPr>
            <m:sty m:val="p"/>
          </m:rPr>
          <w:rPr>
            <w:rFonts w:ascii="Cambria Math" w:hAnsi="Cambria Math"/>
            <w:spacing w:val="6"/>
            <w:kern w:val="0"/>
            <w:sz w:val="24"/>
            <w:szCs w:val="24"/>
          </w:rPr>
          <m:t>=111</m:t>
        </m:r>
      </m:oMath>
      <w:r>
        <w:rPr>
          <w:rFonts w:hint="eastAsia"/>
          <w:spacing w:val="6"/>
          <w:kern w:val="0"/>
          <w:sz w:val="24"/>
          <w:szCs w:val="24"/>
        </w:rPr>
        <w:t>百万转和</w:t>
      </w:r>
      <m:oMath>
        <m:acc>
          <m:accPr>
            <m:ctrlPr>
              <w:rPr>
                <w:rFonts w:ascii="Cambria Math" w:hAnsi="Cambria Math"/>
                <w:spacing w:val="6"/>
                <w:kern w:val="0"/>
                <w:sz w:val="24"/>
                <w:szCs w:val="24"/>
              </w:rPr>
            </m:ctrlPr>
          </m:accPr>
          <m:e>
            <m:r>
              <m:rPr/>
              <w:rPr>
                <w:rFonts w:ascii="Cambria Math" w:hAnsi="Cambria Math"/>
                <w:spacing w:val="6"/>
                <w:kern w:val="0"/>
                <w:sz w:val="24"/>
                <w:szCs w:val="24"/>
              </w:rPr>
              <m:t>A</m:t>
            </m:r>
            <m:ctrlPr>
              <w:rPr>
                <w:rFonts w:ascii="Cambria Math" w:hAnsi="Cambria Math"/>
                <w:spacing w:val="6"/>
                <w:kern w:val="0"/>
                <w:sz w:val="24"/>
                <w:szCs w:val="24"/>
              </w:rPr>
            </m:ctrlPr>
          </m:e>
        </m:acc>
        <m:r>
          <m:rPr>
            <m:sty m:val="p"/>
          </m:rPr>
          <w:rPr>
            <w:rFonts w:ascii="Cambria Math" w:hAnsi="Cambria Math"/>
            <w:spacing w:val="6"/>
            <w:kern w:val="0"/>
            <w:sz w:val="24"/>
            <w:szCs w:val="24"/>
          </w:rPr>
          <m:t>=1.34</m:t>
        </m:r>
      </m:oMath>
      <w:r>
        <w:rPr>
          <w:rFonts w:hint="eastAsia"/>
          <w:spacing w:val="6"/>
          <w:kern w:val="0"/>
          <w:sz w:val="24"/>
          <w:szCs w:val="24"/>
        </w:rPr>
        <w:t>；因此</w:t>
      </w:r>
      <m:oMath>
        <m:acc>
          <m:accPr>
            <m:ctrlPr>
              <w:rPr>
                <w:rFonts w:ascii="Cambria Math" w:hAnsi="Cambria Math"/>
                <w:spacing w:val="6"/>
                <w:kern w:val="0"/>
                <w:sz w:val="24"/>
                <w:szCs w:val="24"/>
              </w:rPr>
            </m:ctrlPr>
          </m:accPr>
          <m:e>
            <m:r>
              <m:rPr/>
              <w:rPr>
                <w:rFonts w:ascii="Cambria Math" w:hAnsi="Cambria Math"/>
                <w:spacing w:val="6"/>
                <w:kern w:val="0"/>
                <w:sz w:val="24"/>
                <w:szCs w:val="24"/>
              </w:rPr>
              <m:t>T</m:t>
            </m:r>
            <m:ctrlPr>
              <w:rPr>
                <w:rFonts w:ascii="Cambria Math" w:hAnsi="Cambria Math"/>
                <w:spacing w:val="6"/>
                <w:kern w:val="0"/>
                <w:sz w:val="24"/>
                <w:szCs w:val="24"/>
              </w:rPr>
            </m:ctrlPr>
          </m:e>
        </m:acc>
        <m:r>
          <m:rPr>
            <m:sty m:val="p"/>
          </m:rPr>
          <w:rPr>
            <w:rFonts w:ascii="Cambria Math" w:hAnsi="Cambria Math"/>
            <w:spacing w:val="6"/>
            <w:kern w:val="0"/>
            <w:sz w:val="24"/>
            <w:szCs w:val="24"/>
          </w:rPr>
          <m:t>=102</m:t>
        </m:r>
      </m:oMath>
      <w:r>
        <w:rPr>
          <w:rFonts w:hint="eastAsia"/>
          <w:spacing w:val="6"/>
          <w:kern w:val="0"/>
          <w:sz w:val="24"/>
          <w:szCs w:val="24"/>
        </w:rPr>
        <w:t>百万转。</w:t>
      </w:r>
      <w:r>
        <w:rPr>
          <w:spacing w:val="6"/>
          <w:kern w:val="0"/>
          <w:sz w:val="24"/>
          <w:szCs w:val="24"/>
        </w:rPr>
        <w:t>MLE</w:t>
      </w:r>
      <w:r>
        <w:rPr>
          <w:rFonts w:hint="eastAsia"/>
          <w:spacing w:val="6"/>
          <w:kern w:val="0"/>
          <w:sz w:val="24"/>
          <w:szCs w:val="24"/>
        </w:rPr>
        <w:t>相关的近似不确定度评定为</w:t>
      </w:r>
      <m:oMath>
        <m:r>
          <m:rPr/>
          <w:rPr>
            <w:rFonts w:ascii="Cambria Math" w:hAnsi="Cambria Math"/>
            <w:spacing w:val="6"/>
            <w:kern w:val="0"/>
            <w:sz w:val="24"/>
            <w:szCs w:val="24"/>
          </w:rPr>
          <m:t>u</m:t>
        </m:r>
        <m:d>
          <m:dPr>
            <m:ctrlPr>
              <w:rPr>
                <w:rFonts w:ascii="Cambria Math" w:hAnsi="Cambria Math"/>
                <w:spacing w:val="6"/>
                <w:kern w:val="0"/>
                <w:sz w:val="24"/>
                <w:szCs w:val="24"/>
              </w:rPr>
            </m:ctrlPr>
          </m:dPr>
          <m:e>
            <m:acc>
              <m:accPr>
                <m:ctrlPr>
                  <w:rPr>
                    <w:rFonts w:ascii="Cambria Math" w:hAnsi="Cambria Math"/>
                    <w:spacing w:val="6"/>
                    <w:kern w:val="0"/>
                    <w:sz w:val="24"/>
                    <w:szCs w:val="24"/>
                  </w:rPr>
                </m:ctrlPr>
              </m:accPr>
              <m:e>
                <m:r>
                  <m:rPr/>
                  <w:rPr>
                    <w:rFonts w:ascii="Cambria Math" w:hAnsi="Cambria Math"/>
                    <w:spacing w:val="6"/>
                    <w:kern w:val="0"/>
                    <w:sz w:val="24"/>
                    <w:szCs w:val="24"/>
                  </w:rPr>
                  <m:t>S</m:t>
                </m:r>
                <m:ctrlPr>
                  <w:rPr>
                    <w:rFonts w:ascii="Cambria Math" w:hAnsi="Cambria Math"/>
                    <w:spacing w:val="6"/>
                    <w:kern w:val="0"/>
                    <w:sz w:val="24"/>
                    <w:szCs w:val="24"/>
                  </w:rPr>
                </m:ctrlPr>
              </m:e>
            </m:acc>
            <m:ctrlPr>
              <w:rPr>
                <w:rFonts w:ascii="Cambria Math" w:hAnsi="Cambria Math"/>
                <w:spacing w:val="6"/>
                <w:kern w:val="0"/>
                <w:sz w:val="24"/>
                <w:szCs w:val="24"/>
              </w:rPr>
            </m:ctrlPr>
          </m:e>
        </m:d>
        <m:r>
          <m:rPr>
            <m:sty m:val="p"/>
          </m:rPr>
          <w:rPr>
            <w:rFonts w:ascii="Cambria Math" w:hAnsi="Cambria Math"/>
            <w:spacing w:val="6"/>
            <w:kern w:val="0"/>
            <w:sz w:val="24"/>
            <w:szCs w:val="24"/>
          </w:rPr>
          <m:t>=19</m:t>
        </m:r>
      </m:oMath>
      <w:r>
        <w:rPr>
          <w:rFonts w:hint="eastAsia"/>
          <w:spacing w:val="6"/>
          <w:kern w:val="0"/>
          <w:sz w:val="24"/>
          <w:szCs w:val="24"/>
        </w:rPr>
        <w:t>百万转和</w:t>
      </w:r>
      <m:oMath>
        <m:r>
          <m:rPr/>
          <w:rPr>
            <w:rFonts w:ascii="Cambria Math" w:hAnsi="Cambria Math"/>
            <w:spacing w:val="6"/>
            <w:kern w:val="0"/>
            <w:sz w:val="24"/>
            <w:szCs w:val="24"/>
          </w:rPr>
          <m:t>u</m:t>
        </m:r>
        <m:d>
          <m:dPr>
            <m:ctrlPr>
              <w:rPr>
                <w:rFonts w:ascii="Cambria Math" w:hAnsi="Cambria Math"/>
                <w:spacing w:val="6"/>
                <w:kern w:val="0"/>
                <w:sz w:val="24"/>
                <w:szCs w:val="24"/>
              </w:rPr>
            </m:ctrlPr>
          </m:dPr>
          <m:e>
            <m:acc>
              <m:accPr>
                <m:ctrlPr>
                  <w:rPr>
                    <w:rFonts w:ascii="Cambria Math" w:hAnsi="Cambria Math"/>
                    <w:spacing w:val="6"/>
                    <w:kern w:val="0"/>
                    <w:sz w:val="24"/>
                    <w:szCs w:val="24"/>
                  </w:rPr>
                </m:ctrlPr>
              </m:accPr>
              <m:e>
                <m:r>
                  <m:rPr/>
                  <w:rPr>
                    <w:rFonts w:ascii="Cambria Math" w:hAnsi="Cambria Math"/>
                    <w:spacing w:val="6"/>
                    <w:kern w:val="0"/>
                    <w:sz w:val="24"/>
                    <w:szCs w:val="24"/>
                  </w:rPr>
                  <m:t>A</m:t>
                </m:r>
                <m:ctrlPr>
                  <w:rPr>
                    <w:rFonts w:ascii="Cambria Math" w:hAnsi="Cambria Math"/>
                    <w:spacing w:val="6"/>
                    <w:kern w:val="0"/>
                    <w:sz w:val="24"/>
                    <w:szCs w:val="24"/>
                  </w:rPr>
                </m:ctrlPr>
              </m:e>
            </m:acc>
            <m:ctrlPr>
              <w:rPr>
                <w:rFonts w:ascii="Cambria Math" w:hAnsi="Cambria Math"/>
                <w:spacing w:val="6"/>
                <w:kern w:val="0"/>
                <w:sz w:val="24"/>
                <w:szCs w:val="24"/>
              </w:rPr>
            </m:ctrlPr>
          </m:e>
        </m:d>
        <m:r>
          <m:rPr>
            <m:sty m:val="p"/>
          </m:rPr>
          <w:rPr>
            <w:rFonts w:ascii="Cambria Math" w:hAnsi="Cambria Math"/>
            <w:spacing w:val="6"/>
            <w:kern w:val="0"/>
            <w:sz w:val="24"/>
            <w:szCs w:val="24"/>
          </w:rPr>
          <m:t>=0.26</m:t>
        </m:r>
      </m:oMath>
      <w:r>
        <w:rPr>
          <w:rFonts w:hint="eastAsia"/>
          <w:spacing w:val="6"/>
          <w:kern w:val="0"/>
          <w:sz w:val="24"/>
          <w:szCs w:val="24"/>
        </w:rPr>
        <w:t>，它们之间的相关系数为</w:t>
      </w:r>
      <m:oMath>
        <m:r>
          <m:rPr/>
          <w:rPr>
            <w:rFonts w:ascii="Cambria Math" w:hAnsi="Cambria Math"/>
            <w:spacing w:val="6"/>
            <w:kern w:val="0"/>
            <w:sz w:val="24"/>
            <w:szCs w:val="24"/>
          </w:rPr>
          <m:t>r</m:t>
        </m:r>
        <m:d>
          <m:dPr>
            <m:ctrlPr>
              <w:rPr>
                <w:rFonts w:ascii="Cambria Math" w:hAnsi="Cambria Math"/>
                <w:spacing w:val="6"/>
                <w:kern w:val="0"/>
                <w:sz w:val="24"/>
                <w:szCs w:val="24"/>
              </w:rPr>
            </m:ctrlPr>
          </m:dPr>
          <m:e>
            <m:acc>
              <m:accPr>
                <m:ctrlPr>
                  <w:rPr>
                    <w:rFonts w:ascii="Cambria Math" w:hAnsi="Cambria Math"/>
                    <w:spacing w:val="6"/>
                    <w:kern w:val="0"/>
                    <w:sz w:val="24"/>
                    <w:szCs w:val="24"/>
                  </w:rPr>
                </m:ctrlPr>
              </m:accPr>
              <m:e>
                <m:r>
                  <m:rPr/>
                  <w:rPr>
                    <w:rFonts w:ascii="Cambria Math" w:hAnsi="Cambria Math"/>
                    <w:spacing w:val="6"/>
                    <w:kern w:val="0"/>
                    <w:sz w:val="24"/>
                    <w:szCs w:val="24"/>
                  </w:rPr>
                  <m:t>S</m:t>
                </m:r>
                <m:ctrlPr>
                  <w:rPr>
                    <w:rFonts w:ascii="Cambria Math" w:hAnsi="Cambria Math"/>
                    <w:spacing w:val="6"/>
                    <w:kern w:val="0"/>
                    <w:sz w:val="24"/>
                    <w:szCs w:val="24"/>
                  </w:rPr>
                </m:ctrlPr>
              </m:e>
            </m:acc>
            <m:r>
              <m:rPr>
                <m:sty m:val="p"/>
              </m:rPr>
              <w:rPr>
                <w:rFonts w:ascii="Cambria Math" w:hAnsi="Cambria Math"/>
                <w:spacing w:val="6"/>
                <w:kern w:val="0"/>
                <w:sz w:val="24"/>
                <w:szCs w:val="24"/>
              </w:rPr>
              <m:t>,</m:t>
            </m:r>
            <m:acc>
              <m:accPr>
                <m:ctrlPr>
                  <w:rPr>
                    <w:rFonts w:ascii="Cambria Math" w:hAnsi="Cambria Math"/>
                    <w:spacing w:val="6"/>
                    <w:kern w:val="0"/>
                    <w:sz w:val="24"/>
                    <w:szCs w:val="24"/>
                  </w:rPr>
                </m:ctrlPr>
              </m:accPr>
              <m:e>
                <m:r>
                  <m:rPr/>
                  <w:rPr>
                    <w:rFonts w:ascii="Cambria Math" w:hAnsi="Cambria Math"/>
                    <w:spacing w:val="6"/>
                    <w:kern w:val="0"/>
                    <w:sz w:val="24"/>
                    <w:szCs w:val="24"/>
                  </w:rPr>
                  <m:t>A</m:t>
                </m:r>
                <m:ctrlPr>
                  <w:rPr>
                    <w:rFonts w:ascii="Cambria Math" w:hAnsi="Cambria Math"/>
                    <w:spacing w:val="6"/>
                    <w:kern w:val="0"/>
                    <w:sz w:val="24"/>
                    <w:szCs w:val="24"/>
                  </w:rPr>
                </m:ctrlPr>
              </m:e>
            </m:acc>
            <m:ctrlPr>
              <w:rPr>
                <w:rFonts w:ascii="Cambria Math" w:hAnsi="Cambria Math"/>
                <w:spacing w:val="6"/>
                <w:kern w:val="0"/>
                <w:sz w:val="24"/>
                <w:szCs w:val="24"/>
              </w:rPr>
            </m:ctrlPr>
          </m:e>
        </m:d>
        <m:r>
          <m:rPr>
            <m:sty m:val="p"/>
          </m:rPr>
          <w:rPr>
            <w:rFonts w:ascii="Cambria Math" w:hAnsi="Cambria Math"/>
            <w:spacing w:val="6"/>
            <w:kern w:val="0"/>
            <w:sz w:val="24"/>
            <w:szCs w:val="24"/>
          </w:rPr>
          <m:t>=0.0966</m:t>
        </m:r>
      </m:oMath>
      <w:r>
        <w:rPr>
          <w:rFonts w:hint="eastAsia"/>
          <w:spacing w:val="6"/>
          <w:kern w:val="0"/>
          <w:sz w:val="24"/>
          <w:szCs w:val="24"/>
        </w:rPr>
        <w:t>，具体计算方法见</w:t>
      </w:r>
      <w:r>
        <w:fldChar w:fldCharType="begin"/>
      </w:r>
      <w:r>
        <w:instrText xml:space="preserve"> HYPERLINK \l "_bookmark41" </w:instrText>
      </w:r>
      <w:r>
        <w:fldChar w:fldCharType="separate"/>
      </w:r>
      <w:r>
        <w:rPr>
          <w:spacing w:val="6"/>
          <w:kern w:val="0"/>
          <w:sz w:val="24"/>
          <w:szCs w:val="24"/>
        </w:rPr>
        <w:t>11.9.6</w:t>
      </w:r>
      <w:r>
        <w:rPr>
          <w:spacing w:val="6"/>
          <w:kern w:val="0"/>
          <w:sz w:val="24"/>
          <w:szCs w:val="24"/>
        </w:rPr>
        <w:fldChar w:fldCharType="end"/>
      </w:r>
      <w:r>
        <w:rPr>
          <w:rFonts w:hint="eastAsia"/>
          <w:spacing w:val="6"/>
          <w:kern w:val="0"/>
          <w:sz w:val="24"/>
          <w:szCs w:val="24"/>
        </w:rPr>
        <w:t>。采用</w:t>
      </w:r>
      <w:r>
        <w:rPr>
          <w:spacing w:val="6"/>
          <w:kern w:val="0"/>
          <w:sz w:val="24"/>
          <w:szCs w:val="24"/>
        </w:rPr>
        <w:t xml:space="preserve">JCGM 100:2008 </w:t>
      </w:r>
      <w:r>
        <w:rPr>
          <w:rFonts w:hint="eastAsia"/>
          <w:spacing w:val="6"/>
          <w:kern w:val="0"/>
          <w:sz w:val="24"/>
          <w:szCs w:val="24"/>
        </w:rPr>
        <w:t>中的公式</w:t>
      </w:r>
      <w:r>
        <w:rPr>
          <w:spacing w:val="6"/>
          <w:kern w:val="0"/>
          <w:sz w:val="24"/>
          <w:szCs w:val="24"/>
        </w:rPr>
        <w:t xml:space="preserve">(13) </w:t>
      </w:r>
      <w:r>
        <w:rPr>
          <w:rFonts w:hint="eastAsia"/>
          <w:spacing w:val="6"/>
          <w:kern w:val="0"/>
          <w:sz w:val="24"/>
          <w:szCs w:val="24"/>
        </w:rPr>
        <w:t>得到</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ctrlPr>
              <w:rPr>
                <w:rFonts w:ascii="Cambria Math" w:hAnsi="Cambria Math"/>
                <w:i/>
                <w:kern w:val="0"/>
                <w:sz w:val="24"/>
                <w:szCs w:val="24"/>
              </w:rPr>
            </m:ctrlPr>
          </m:e>
        </m:d>
        <m:r>
          <m:rPr/>
          <w:rPr>
            <w:rFonts w:ascii="Cambria Math" w:hAnsi="Cambria Math"/>
            <w:spacing w:val="6"/>
            <w:kern w:val="0"/>
            <w:sz w:val="24"/>
            <w:szCs w:val="24"/>
          </w:rPr>
          <m:t>=17</m:t>
        </m:r>
      </m:oMath>
      <w:r>
        <w:rPr>
          <w:spacing w:val="6"/>
          <w:kern w:val="0"/>
          <w:sz w:val="24"/>
          <w:szCs w:val="24"/>
        </w:rPr>
        <w:t xml:space="preserve"> </w:t>
      </w:r>
      <w:r>
        <w:rPr>
          <w:rFonts w:hint="eastAsia"/>
          <w:spacing w:val="6"/>
          <w:kern w:val="0"/>
          <w:sz w:val="24"/>
          <w:szCs w:val="24"/>
        </w:rPr>
        <w:t>百万转。参数统计自助法估算同一不确定度的结果为</w:t>
      </w:r>
      <w:r>
        <w:rPr>
          <w:spacing w:val="6"/>
          <w:kern w:val="0"/>
          <w:sz w:val="24"/>
          <w:szCs w:val="24"/>
        </w:rPr>
        <w:t>20</w:t>
      </w:r>
      <w:r>
        <w:rPr>
          <w:rFonts w:hint="eastAsia"/>
          <w:spacing w:val="6"/>
          <w:kern w:val="0"/>
          <w:sz w:val="24"/>
          <w:szCs w:val="24"/>
        </w:rPr>
        <w:t>百万转。</w:t>
      </w:r>
    </w:p>
    <w:p w14:paraId="244D0D01">
      <w:pPr>
        <w:ind w:firstLine="482" w:firstLineChars="200"/>
        <w:rPr>
          <w:b/>
          <w:bCs/>
          <w:iCs/>
          <w:kern w:val="0"/>
          <w:sz w:val="24"/>
          <w:szCs w:val="24"/>
        </w:rPr>
      </w:pPr>
      <w:r>
        <w:rPr>
          <w:b/>
          <w:bCs/>
          <w:iCs/>
          <w:kern w:val="0"/>
          <w:sz w:val="24"/>
          <w:szCs w:val="24"/>
        </w:rPr>
        <w:t xml:space="preserve">例3 锡的质量分数 </w:t>
      </w:r>
      <w:r>
        <w:rPr>
          <w:rFonts w:hint="eastAsia"/>
          <w:b/>
          <w:bCs/>
          <w:iCs/>
          <w:kern w:val="0"/>
          <w:sz w:val="24"/>
          <w:szCs w:val="24"/>
        </w:rPr>
        <w:t>-</w:t>
      </w:r>
      <w:r>
        <w:rPr>
          <w:b/>
          <w:bCs/>
          <w:iCs/>
          <w:kern w:val="0"/>
          <w:sz w:val="24"/>
          <w:szCs w:val="24"/>
        </w:rPr>
        <w:t xml:space="preserve"> 估计和不确定度评定</w:t>
      </w:r>
    </w:p>
    <w:p w14:paraId="3AF898FC">
      <w:pPr>
        <w:pStyle w:val="9"/>
        <w:spacing w:after="0"/>
        <w:ind w:firstLine="480" w:firstLineChars="200"/>
        <w:jc w:val="both"/>
        <w:rPr>
          <w:kern w:val="0"/>
          <w:sz w:val="24"/>
          <w:szCs w:val="24"/>
        </w:rPr>
      </w:pPr>
      <w:bookmarkStart w:id="99" w:name="OLE_LINK68"/>
      <w:r>
        <w:rPr>
          <w:kern w:val="0"/>
          <w:sz w:val="24"/>
          <w:szCs w:val="24"/>
        </w:rPr>
        <w:t>NIST</w:t>
      </w:r>
      <w:r>
        <w:rPr>
          <w:rFonts w:hint="eastAsia"/>
          <w:kern w:val="0"/>
          <w:sz w:val="24"/>
          <w:szCs w:val="24"/>
        </w:rPr>
        <w:t>共识生成器</w:t>
      </w:r>
      <w:bookmarkEnd w:id="99"/>
      <w:r>
        <w:rPr>
          <w:rFonts w:hint="eastAsia"/>
          <w:kern w:val="0"/>
          <w:sz w:val="24"/>
          <w:szCs w:val="24"/>
        </w:rPr>
        <w:t>（</w:t>
      </w:r>
      <w:r>
        <w:rPr>
          <w:kern w:val="0"/>
          <w:sz w:val="24"/>
          <w:szCs w:val="24"/>
        </w:rPr>
        <w:t>NIST Consensus Builder</w:t>
      </w:r>
      <w:r>
        <w:rPr>
          <w:rFonts w:hint="eastAsia"/>
          <w:kern w:val="0"/>
          <w:sz w:val="24"/>
          <w:szCs w:val="24"/>
        </w:rPr>
        <w:t>）</w:t>
      </w:r>
      <w:r>
        <w:rPr>
          <w:kern w:val="0"/>
          <w:sz w:val="24"/>
          <w:szCs w:val="24"/>
        </w:rPr>
        <w:t>[106</w:t>
      </w:r>
      <w:r>
        <w:rPr>
          <w:rFonts w:hint="eastAsia"/>
          <w:kern w:val="0"/>
          <w:sz w:val="24"/>
          <w:szCs w:val="24"/>
        </w:rPr>
        <w:t>，</w:t>
      </w:r>
      <w:r>
        <w:rPr>
          <w:kern w:val="0"/>
          <w:sz w:val="24"/>
          <w:szCs w:val="24"/>
        </w:rPr>
        <w:t>107]</w:t>
      </w:r>
      <w:r>
        <w:rPr>
          <w:rFonts w:hint="eastAsia"/>
          <w:kern w:val="0"/>
          <w:sz w:val="24"/>
          <w:szCs w:val="24"/>
        </w:rPr>
        <w:t>，用于</w:t>
      </w:r>
      <w:r>
        <w:rPr>
          <w:kern w:val="0"/>
          <w:sz w:val="24"/>
          <w:szCs w:val="24"/>
        </w:rPr>
        <w:t>11.3.3例3中</w:t>
      </w:r>
      <w:r>
        <w:rPr>
          <w:rFonts w:hint="eastAsia"/>
          <w:kern w:val="0"/>
          <w:sz w:val="24"/>
          <w:szCs w:val="24"/>
        </w:rPr>
        <w:t>给定</w:t>
      </w:r>
      <w:r>
        <w:rPr>
          <w:kern w:val="0"/>
          <w:sz w:val="24"/>
          <w:szCs w:val="24"/>
        </w:rPr>
        <w:t>输入量</w:t>
      </w:r>
      <w:r>
        <w:rPr>
          <w:rFonts w:hint="eastAsia"/>
          <w:kern w:val="0"/>
          <w:sz w:val="24"/>
          <w:szCs w:val="24"/>
        </w:rPr>
        <w:t>，得到锡的质量分数的</w:t>
      </w:r>
      <w:r>
        <w:rPr>
          <w:kern w:val="0"/>
          <w:sz w:val="24"/>
          <w:szCs w:val="24"/>
        </w:rPr>
        <w:t>DerSimonian-Laird</w:t>
      </w:r>
      <w:r>
        <w:rPr>
          <w:rFonts w:hint="eastAsia"/>
          <w:kern w:val="0"/>
          <w:sz w:val="24"/>
          <w:szCs w:val="24"/>
        </w:rPr>
        <w:t>估计值为</w:t>
      </w:r>
      <w:r>
        <w:rPr>
          <w:kern w:val="0"/>
          <w:sz w:val="24"/>
          <w:szCs w:val="24"/>
        </w:rPr>
        <w:t>10.01 mg g</w:t>
      </w:r>
      <w:r>
        <w:rPr>
          <w:kern w:val="0"/>
          <w:sz w:val="24"/>
          <w:szCs w:val="24"/>
          <w:vertAlign w:val="superscript"/>
        </w:rPr>
        <w:t>−1</w:t>
      </w:r>
      <w:r>
        <w:rPr>
          <w:rFonts w:hint="eastAsia"/>
          <w:kern w:val="0"/>
          <w:sz w:val="24"/>
          <w:szCs w:val="24"/>
        </w:rPr>
        <w:t>。</w:t>
      </w:r>
      <w:r>
        <w:rPr>
          <w:kern w:val="0"/>
          <w:sz w:val="24"/>
          <w:szCs w:val="24"/>
        </w:rPr>
        <w:t>NIST</w:t>
      </w:r>
      <w:r>
        <w:rPr>
          <w:rFonts w:hint="eastAsia"/>
          <w:kern w:val="0"/>
          <w:sz w:val="24"/>
          <w:szCs w:val="24"/>
        </w:rPr>
        <w:t>共识生成器中实施的分层贝叶斯程序得到相同的估计值。</w:t>
      </w:r>
      <w:r>
        <w:rPr>
          <w:kern w:val="0"/>
          <w:sz w:val="24"/>
          <w:szCs w:val="24"/>
        </w:rPr>
        <w:t>DerSimonian-Laird</w:t>
      </w:r>
      <w:r>
        <w:rPr>
          <w:rFonts w:hint="eastAsia"/>
          <w:kern w:val="0"/>
          <w:sz w:val="24"/>
          <w:szCs w:val="24"/>
        </w:rPr>
        <w:t>估计值的标准不确定度为</w:t>
      </w:r>
      <w:r>
        <w:rPr>
          <w:kern w:val="0"/>
          <w:sz w:val="24"/>
          <w:szCs w:val="24"/>
        </w:rPr>
        <w:t>0.011 mg g</w:t>
      </w:r>
      <w:r>
        <w:rPr>
          <w:kern w:val="0"/>
          <w:sz w:val="24"/>
          <w:szCs w:val="24"/>
          <w:vertAlign w:val="superscript"/>
        </w:rPr>
        <w:t>−1</w:t>
      </w:r>
      <w:r>
        <w:rPr>
          <w:rFonts w:hint="eastAsia"/>
          <w:kern w:val="0"/>
          <w:sz w:val="24"/>
          <w:szCs w:val="24"/>
        </w:rPr>
        <w:t>，锡质量分数的</w:t>
      </w:r>
      <w:r>
        <w:rPr>
          <w:kern w:val="0"/>
          <w:sz w:val="24"/>
          <w:szCs w:val="24"/>
        </w:rPr>
        <w:t>95%</w:t>
      </w:r>
      <w:r>
        <w:rPr>
          <w:rFonts w:hint="eastAsia"/>
          <w:kern w:val="0"/>
          <w:sz w:val="24"/>
          <w:szCs w:val="24"/>
        </w:rPr>
        <w:t>包含区间为</w:t>
      </w:r>
      <w:r>
        <w:rPr>
          <w:kern w:val="0"/>
          <w:sz w:val="24"/>
          <w:szCs w:val="24"/>
        </w:rPr>
        <w:t>9.99 mg g</w:t>
      </w:r>
      <w:r>
        <w:rPr>
          <w:kern w:val="0"/>
          <w:sz w:val="24"/>
          <w:szCs w:val="24"/>
          <w:vertAlign w:val="superscript"/>
        </w:rPr>
        <w:t>−1</w:t>
      </w:r>
      <w:r>
        <w:rPr>
          <w:rFonts w:hint="eastAsia"/>
          <w:kern w:val="0"/>
          <w:sz w:val="24"/>
          <w:szCs w:val="24"/>
        </w:rPr>
        <w:t>至</w:t>
      </w:r>
      <w:r>
        <w:rPr>
          <w:kern w:val="0"/>
          <w:sz w:val="24"/>
          <w:szCs w:val="24"/>
        </w:rPr>
        <w:t>10.04 mg g</w:t>
      </w:r>
      <w:r>
        <w:rPr>
          <w:kern w:val="0"/>
          <w:sz w:val="24"/>
          <w:szCs w:val="24"/>
          <w:vertAlign w:val="superscript"/>
        </w:rPr>
        <w:t>−1</w:t>
      </w:r>
      <w:r>
        <w:rPr>
          <w:rFonts w:hint="eastAsia"/>
          <w:kern w:val="0"/>
          <w:sz w:val="24"/>
          <w:szCs w:val="24"/>
        </w:rPr>
        <w:t>。而分层贝叶斯程序相应的值为标准不确定度</w:t>
      </w:r>
      <w:r>
        <w:rPr>
          <w:kern w:val="0"/>
          <w:sz w:val="24"/>
          <w:szCs w:val="24"/>
        </w:rPr>
        <w:t>0.025 mg g</w:t>
      </w:r>
      <w:r>
        <w:rPr>
          <w:kern w:val="0"/>
          <w:sz w:val="24"/>
          <w:szCs w:val="24"/>
          <w:vertAlign w:val="superscript"/>
        </w:rPr>
        <w:t>−1</w:t>
      </w:r>
      <w:r>
        <w:rPr>
          <w:rFonts w:hint="eastAsia"/>
          <w:kern w:val="0"/>
          <w:sz w:val="24"/>
          <w:szCs w:val="24"/>
        </w:rPr>
        <w:t>，</w:t>
      </w:r>
      <w:r>
        <w:rPr>
          <w:kern w:val="0"/>
          <w:sz w:val="24"/>
          <w:szCs w:val="24"/>
        </w:rPr>
        <w:t>95%</w:t>
      </w:r>
      <w:r>
        <w:rPr>
          <w:rFonts w:hint="eastAsia"/>
          <w:kern w:val="0"/>
          <w:sz w:val="24"/>
          <w:szCs w:val="24"/>
        </w:rPr>
        <w:t>包含区间</w:t>
      </w:r>
      <w:r>
        <w:rPr>
          <w:kern w:val="0"/>
          <w:sz w:val="24"/>
          <w:szCs w:val="24"/>
        </w:rPr>
        <w:t>9.96 mg g</w:t>
      </w:r>
      <w:r>
        <w:rPr>
          <w:kern w:val="0"/>
          <w:sz w:val="24"/>
          <w:szCs w:val="24"/>
          <w:vertAlign w:val="superscript"/>
        </w:rPr>
        <w:t>−1</w:t>
      </w:r>
      <w:r>
        <w:rPr>
          <w:rFonts w:hint="eastAsia"/>
          <w:kern w:val="0"/>
          <w:sz w:val="24"/>
          <w:szCs w:val="24"/>
        </w:rPr>
        <w:t>至</w:t>
      </w:r>
      <w:r>
        <w:rPr>
          <w:kern w:val="0"/>
          <w:sz w:val="24"/>
          <w:szCs w:val="24"/>
        </w:rPr>
        <w:t>10.06 mg g</w:t>
      </w:r>
      <w:r>
        <w:rPr>
          <w:kern w:val="0"/>
          <w:sz w:val="24"/>
          <w:szCs w:val="24"/>
          <w:vertAlign w:val="superscript"/>
        </w:rPr>
        <w:t>−1</w:t>
      </w:r>
      <w:r>
        <w:rPr>
          <w:rFonts w:hint="eastAsia"/>
          <w:kern w:val="0"/>
          <w:sz w:val="24"/>
          <w:szCs w:val="24"/>
        </w:rPr>
        <w:t>。贝叶斯程序获得的不确定度比</w:t>
      </w:r>
      <w:r>
        <w:rPr>
          <w:kern w:val="0"/>
          <w:sz w:val="24"/>
          <w:szCs w:val="24"/>
        </w:rPr>
        <w:t>DerSimonian-Laird程序的</w:t>
      </w:r>
      <w:r>
        <w:rPr>
          <w:rFonts w:hint="eastAsia"/>
          <w:kern w:val="0"/>
          <w:sz w:val="24"/>
          <w:szCs w:val="24"/>
        </w:rPr>
        <w:t>要大得多，因为它更准确捕捉并且更真实表达了这样一个事实：由分析方法差异引入的不确定度分量是基于单一自由度评估的</w:t>
      </w:r>
      <w:r>
        <w:rPr>
          <w:kern w:val="0"/>
          <w:sz w:val="24"/>
          <w:szCs w:val="24"/>
        </w:rPr>
        <w:t>[106]</w:t>
      </w:r>
      <w:r>
        <w:rPr>
          <w:rFonts w:hint="eastAsia"/>
          <w:kern w:val="0"/>
          <w:sz w:val="24"/>
          <w:szCs w:val="24"/>
        </w:rPr>
        <w:t>。</w:t>
      </w:r>
    </w:p>
    <w:p w14:paraId="6E11C92C">
      <w:pPr>
        <w:ind w:firstLine="482" w:firstLineChars="200"/>
        <w:rPr>
          <w:b/>
          <w:bCs/>
          <w:iCs/>
          <w:kern w:val="0"/>
          <w:sz w:val="24"/>
          <w:szCs w:val="24"/>
        </w:rPr>
      </w:pPr>
      <w:r>
        <w:rPr>
          <w:b/>
          <w:bCs/>
          <w:iCs/>
          <w:kern w:val="0"/>
          <w:sz w:val="24"/>
          <w:szCs w:val="24"/>
        </w:rPr>
        <w:t>例4 南大洋空气中二氧化氮的物质的量分数 - 估计和不确定性评定</w:t>
      </w:r>
    </w:p>
    <w:p w14:paraId="3B5F7DB8">
      <w:pPr>
        <w:pStyle w:val="9"/>
        <w:spacing w:after="0"/>
        <w:ind w:firstLine="480" w:firstLineChars="200"/>
        <w:jc w:val="both"/>
        <w:rPr>
          <w:kern w:val="0"/>
          <w:sz w:val="24"/>
          <w:szCs w:val="24"/>
        </w:rPr>
      </w:pPr>
      <w:r>
        <w:rPr>
          <w:kern w:val="0"/>
          <w:sz w:val="24"/>
          <w:szCs w:val="24"/>
        </w:rPr>
        <w:t>在</w:t>
      </w:r>
      <w:r>
        <w:fldChar w:fldCharType="begin"/>
      </w:r>
      <w:r>
        <w:instrText xml:space="preserve"> HYPERLINK \l "_bookmark25" </w:instrText>
      </w:r>
      <w:r>
        <w:fldChar w:fldCharType="separate"/>
      </w:r>
      <w:r>
        <w:rPr>
          <w:kern w:val="0"/>
          <w:sz w:val="24"/>
          <w:szCs w:val="24"/>
        </w:rPr>
        <w:t>11.4.3</w:t>
      </w:r>
      <w:r>
        <w:rPr>
          <w:kern w:val="0"/>
          <w:sz w:val="24"/>
          <w:szCs w:val="24"/>
        </w:rPr>
        <w:fldChar w:fldCharType="end"/>
      </w:r>
      <w:r>
        <w:rPr>
          <w:kern w:val="0"/>
          <w:sz w:val="24"/>
          <w:szCs w:val="24"/>
        </w:rPr>
        <w:t>的例子中，</w:t>
      </w:r>
      <w:r>
        <w:rPr>
          <w:rFonts w:hint="eastAsia"/>
          <w:kern w:val="0"/>
          <w:sz w:val="24"/>
          <w:szCs w:val="24"/>
        </w:rPr>
        <w:t>所</w:t>
      </w:r>
      <w:r>
        <w:rPr>
          <w:kern w:val="0"/>
          <w:sz w:val="24"/>
          <w:szCs w:val="24"/>
        </w:rPr>
        <w:t>选</w:t>
      </w:r>
      <w:r>
        <w:rPr>
          <w:rFonts w:hint="eastAsia"/>
          <w:kern w:val="0"/>
          <w:sz w:val="24"/>
          <w:szCs w:val="24"/>
        </w:rPr>
        <w:t>取得</w:t>
      </w:r>
      <w:r>
        <w:rPr>
          <w:kern w:val="0"/>
          <w:sz w:val="24"/>
          <w:szCs w:val="24"/>
        </w:rPr>
        <w:t>分析函数模型</w:t>
      </w:r>
      <w:r>
        <w:rPr>
          <w:rFonts w:hint="eastAsia"/>
          <w:kern w:val="0"/>
          <w:sz w:val="24"/>
          <w:szCs w:val="24"/>
        </w:rPr>
        <w:t>为</w:t>
      </w:r>
      <w:r>
        <w:rPr>
          <w:kern w:val="0"/>
          <w:sz w:val="24"/>
          <w:szCs w:val="24"/>
        </w:rPr>
        <w:t>三次多项式：</w:t>
      </w:r>
    </w:p>
    <w:p w14:paraId="5966C280">
      <w:pPr>
        <w:pStyle w:val="9"/>
        <w:ind w:firstLine="480" w:firstLineChars="200"/>
        <w:rPr>
          <w:kern w:val="0"/>
          <w:sz w:val="24"/>
          <w:szCs w:val="24"/>
        </w:rPr>
      </w:pPr>
      <m:oMathPara>
        <m:oMath>
          <m:r>
            <m:rPr/>
            <w:rPr>
              <w:rFonts w:ascii="Cambria Math" w:hAnsi="Cambria Math"/>
              <w:kern w:val="0"/>
              <w:sz w:val="24"/>
              <w:szCs w:val="24"/>
            </w:rPr>
            <m:t>A</m:t>
          </m:r>
          <m:d>
            <m:dPr>
              <m:ctrlPr>
                <w:rPr>
                  <w:rFonts w:ascii="Cambria Math" w:hAnsi="Cambria Math"/>
                  <w:i/>
                  <w:kern w:val="0"/>
                  <w:sz w:val="24"/>
                  <w:szCs w:val="24"/>
                </w:rPr>
              </m:ctrlPr>
            </m:dPr>
            <m:e>
              <m:r>
                <m:rPr/>
                <w:rPr>
                  <w:rFonts w:ascii="Cambria Math" w:hAnsi="Cambria Math"/>
                  <w:kern w:val="0"/>
                  <w:sz w:val="24"/>
                  <w:szCs w:val="24"/>
                </w:rPr>
                <m:t>r</m:t>
              </m:r>
              <m:ctrlPr>
                <w:rPr>
                  <w:rFonts w:ascii="Cambria Math" w:hAnsi="Cambria Math"/>
                  <w:i/>
                  <w:kern w:val="0"/>
                  <w:sz w:val="24"/>
                  <w:szCs w:val="24"/>
                </w:rPr>
              </m:ctrlPr>
            </m:e>
          </m:d>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r+</m:t>
          </m:r>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sSup>
            <m:sSupPr>
              <m:ctrlPr>
                <w:rPr>
                  <w:rFonts w:ascii="Cambria Math" w:hAnsi="Cambria Math"/>
                  <w:i/>
                  <w:kern w:val="0"/>
                  <w:sz w:val="24"/>
                  <w:szCs w:val="24"/>
                </w:rPr>
              </m:ctrlPr>
            </m:sSupPr>
            <m:e>
              <m:r>
                <m:rPr/>
                <w:rPr>
                  <w:rFonts w:ascii="Cambria Math" w:hAnsi="Cambria Math"/>
                  <w:kern w:val="0"/>
                  <w:sz w:val="24"/>
                  <w:szCs w:val="24"/>
                </w:rPr>
                <m:t>r</m:t>
              </m:r>
              <m:ctrlPr>
                <w:rPr>
                  <w:rFonts w:ascii="Cambria Math" w:hAnsi="Cambria Math"/>
                  <w:i/>
                  <w:kern w:val="0"/>
                  <w:sz w:val="24"/>
                  <w:szCs w:val="24"/>
                </w:rPr>
              </m:ctrlPr>
            </m:e>
            <m:sup>
              <m:r>
                <m:rPr/>
                <w:rPr>
                  <w:rFonts w:ascii="Cambria Math" w:hAnsi="Cambria Math"/>
                  <w:kern w:val="0"/>
                  <w:sz w:val="24"/>
                  <w:szCs w:val="24"/>
                </w:rPr>
                <m:t>2</m:t>
              </m:r>
              <m:ctrlPr>
                <w:rPr>
                  <w:rFonts w:ascii="Cambria Math" w:hAnsi="Cambria Math"/>
                  <w:i/>
                  <w:kern w:val="0"/>
                  <w:sz w:val="24"/>
                  <w:szCs w:val="24"/>
                </w:rPr>
              </m:ctrlPr>
            </m:sup>
          </m:sSup>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sSup>
            <m:sSupPr>
              <m:ctrlPr>
                <w:rPr>
                  <w:rFonts w:ascii="Cambria Math" w:hAnsi="Cambria Math"/>
                  <w:i/>
                  <w:kern w:val="0"/>
                  <w:sz w:val="24"/>
                  <w:szCs w:val="24"/>
                </w:rPr>
              </m:ctrlPr>
            </m:sSupPr>
            <m:e>
              <m:r>
                <m:rPr/>
                <w:rPr>
                  <w:rFonts w:ascii="Cambria Math" w:hAnsi="Cambria Math"/>
                  <w:kern w:val="0"/>
                  <w:sz w:val="24"/>
                  <w:szCs w:val="24"/>
                </w:rPr>
                <m:t>r</m:t>
              </m:r>
              <m:ctrlPr>
                <w:rPr>
                  <w:rFonts w:ascii="Cambria Math" w:hAnsi="Cambria Math"/>
                  <w:i/>
                  <w:kern w:val="0"/>
                  <w:sz w:val="24"/>
                  <w:szCs w:val="24"/>
                </w:rPr>
              </m:ctrlPr>
            </m:e>
            <m:sup>
              <m:r>
                <m:rPr/>
                <w:rPr>
                  <w:rFonts w:ascii="Cambria Math" w:hAnsi="Cambria Math"/>
                  <w:kern w:val="0"/>
                  <w:sz w:val="24"/>
                  <w:szCs w:val="24"/>
                </w:rPr>
                <m:t>3</m:t>
              </m:r>
              <m:ctrlPr>
                <w:rPr>
                  <w:rFonts w:ascii="Cambria Math" w:hAnsi="Cambria Math"/>
                  <w:i/>
                  <w:kern w:val="0"/>
                  <w:sz w:val="24"/>
                  <w:szCs w:val="24"/>
                </w:rPr>
              </m:ctrlPr>
            </m:sup>
          </m:sSup>
        </m:oMath>
      </m:oMathPara>
    </w:p>
    <w:p w14:paraId="057BA245">
      <w:pPr>
        <w:pStyle w:val="9"/>
        <w:spacing w:after="0"/>
        <w:ind w:firstLine="420"/>
        <w:jc w:val="both"/>
        <w:rPr>
          <w:kern w:val="0"/>
          <w:sz w:val="24"/>
          <w:szCs w:val="24"/>
        </w:rPr>
      </w:pPr>
      <w:r>
        <w:rPr>
          <w:kern w:val="0"/>
          <w:sz w:val="24"/>
          <w:szCs w:val="24"/>
        </w:rPr>
        <w:t>其系数的估计值是使下式</w:t>
      </w:r>
      <w:r>
        <w:rPr>
          <w:rFonts w:hint="eastAsia"/>
          <w:kern w:val="0"/>
          <w:sz w:val="24"/>
          <w:szCs w:val="24"/>
        </w:rPr>
        <w:t>达到</w:t>
      </w:r>
      <w:r>
        <w:rPr>
          <w:kern w:val="0"/>
          <w:sz w:val="24"/>
          <w:szCs w:val="24"/>
        </w:rPr>
        <w:t>最大的系数</w:t>
      </w:r>
      <m:oMath>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β</m:t>
            </m:r>
            <m:ctrlPr>
              <w:rPr>
                <w:rFonts w:ascii="Cambria Math" w:hAnsi="Cambria Math"/>
                <w:i/>
                <w:kern w:val="0"/>
                <w:sz w:val="24"/>
                <w:szCs w:val="24"/>
              </w:rPr>
            </m:ctrlPr>
          </m:e>
          <m:sub>
            <m:r>
              <m:rPr/>
              <w:rPr>
                <w:rFonts w:hint="eastAsia" w:ascii="Cambria Math" w:hAnsi="Cambria Math"/>
                <w:kern w:val="0"/>
                <w:sz w:val="24"/>
                <w:szCs w:val="24"/>
              </w:rPr>
              <m:t>3</m:t>
            </m:r>
            <m:ctrlPr>
              <w:rPr>
                <w:rFonts w:ascii="Cambria Math" w:hAnsi="Cambria Math"/>
                <w:i/>
                <w:kern w:val="0"/>
                <w:sz w:val="24"/>
                <w:szCs w:val="24"/>
              </w:rPr>
            </m:ctrlPr>
          </m:sub>
        </m:sSub>
      </m:oMath>
      <w:r>
        <w:rPr>
          <w:kern w:val="0"/>
          <w:sz w:val="24"/>
          <w:szCs w:val="24"/>
        </w:rPr>
        <w:t>及</w:t>
      </w:r>
      <w:r>
        <w:rPr>
          <w:rFonts w:hint="eastAsia"/>
          <w:kern w:val="0"/>
          <w:sz w:val="24"/>
          <w:szCs w:val="24"/>
        </w:rPr>
        <w:t>真实</w:t>
      </w:r>
      <w:r>
        <w:rPr>
          <w:kern w:val="0"/>
          <w:sz w:val="24"/>
          <w:szCs w:val="24"/>
        </w:rPr>
        <w:t>比</w:t>
      </w:r>
      <m:oMath>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hint="eastAsia" w:ascii="Cambria Math" w:hAnsi="Cambria Math"/>
                <w:kern w:val="0"/>
                <w:sz w:val="24"/>
                <w:szCs w:val="24"/>
              </w:rPr>
              <m:t>6</m:t>
            </m:r>
            <m:ctrlPr>
              <w:rPr>
                <w:rFonts w:ascii="Cambria Math" w:hAnsi="Cambria Math"/>
                <w:i/>
                <w:kern w:val="0"/>
                <w:sz w:val="24"/>
                <w:szCs w:val="24"/>
              </w:rPr>
            </m:ctrlPr>
          </m:sub>
        </m:sSub>
      </m:oMath>
      <w:r>
        <w:rPr>
          <w:spacing w:val="5"/>
          <w:kern w:val="0"/>
          <w:sz w:val="24"/>
          <w:szCs w:val="24"/>
        </w:rPr>
        <w:t>的值</w:t>
      </w:r>
    </w:p>
    <w:p w14:paraId="730CEC1B">
      <w:pPr>
        <w:pStyle w:val="9"/>
        <w:ind w:firstLine="480" w:firstLineChars="200"/>
        <w:rPr>
          <w:kern w:val="0"/>
          <w:sz w:val="24"/>
          <w:szCs w:val="24"/>
        </w:rPr>
      </w:pPr>
      <m:oMathPara>
        <m:oMath>
          <m:nary>
            <m:naryPr>
              <m:chr m:val="∑"/>
              <m:ctrlPr>
                <w:rPr>
                  <w:rFonts w:ascii="Cambria Math" w:hAnsi="Cambria Math"/>
                  <w:kern w:val="0"/>
                  <w:sz w:val="24"/>
                  <w:szCs w:val="24"/>
                </w:rPr>
              </m:ctrlPr>
            </m:naryPr>
            <m:sub>
              <m:r>
                <m:rPr/>
                <w:rPr>
                  <w:rFonts w:ascii="Cambria Math" w:hAnsi="Cambria Math"/>
                  <w:kern w:val="0"/>
                  <w:sz w:val="24"/>
                  <w:szCs w:val="24"/>
                </w:rPr>
                <m:t>i=1</m:t>
              </m:r>
              <m:ctrlPr>
                <w:rPr>
                  <w:rFonts w:ascii="Cambria Math" w:hAnsi="Cambria Math"/>
                  <w:i/>
                  <w:kern w:val="0"/>
                  <w:sz w:val="24"/>
                  <w:szCs w:val="24"/>
                </w:rPr>
              </m:ctrlPr>
            </m:sub>
            <m:sup>
              <m:r>
                <m:rPr/>
                <w:rPr>
                  <w:rFonts w:ascii="Cambria Math" w:hAnsi="Cambria Math"/>
                  <w:kern w:val="0"/>
                  <w:sz w:val="24"/>
                  <w:szCs w:val="24"/>
                </w:rPr>
                <m:t>6</m:t>
              </m:r>
              <m:ctrlPr>
                <w:rPr>
                  <w:rFonts w:ascii="Cambria Math" w:hAnsi="Cambria Math"/>
                  <w:i/>
                  <w:kern w:val="0"/>
                  <w:sz w:val="24"/>
                  <w:szCs w:val="24"/>
                </w:rPr>
              </m:ctrlPr>
            </m:sup>
            <m:e>
              <m:d>
                <m:dPr>
                  <m:begChr m:val="["/>
                  <m:endChr m:val="]"/>
                  <m:ctrlPr>
                    <w:rPr>
                      <w:rFonts w:ascii="Cambria Math" w:hAnsi="Cambria Math"/>
                      <w:kern w:val="0"/>
                      <w:sz w:val="24"/>
                      <w:szCs w:val="24"/>
                    </w:rPr>
                  </m:ctrlPr>
                </m:dPr>
                <m:e>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r>
                        <m:rPr>
                          <m:sty m:val="p"/>
                        </m:rPr>
                        <w:rPr>
                          <w:rFonts w:ascii="Cambria Math" w:hAnsi="Cambria Math"/>
                          <w:kern w:val="0"/>
                          <w:sz w:val="24"/>
                          <w:szCs w:val="24"/>
                        </w:rPr>
                        <m:t>ϕ</m:t>
                      </m:r>
                      <m:ctrlPr>
                        <w:rPr>
                          <w:rFonts w:ascii="Cambria Math" w:hAnsi="Cambria Math"/>
                          <w:kern w:val="0"/>
                          <w:sz w:val="24"/>
                          <w:szCs w:val="24"/>
                        </w:rPr>
                      </m:ctrlPr>
                    </m:e>
                  </m:func>
                  <m:d>
                    <m:dPr>
                      <m:ctrlPr>
                        <w:rPr>
                          <w:rFonts w:ascii="Cambria Math" w:hAnsi="Cambria Math"/>
                          <w:kern w:val="0"/>
                          <w:sz w:val="24"/>
                          <w:szCs w:val="24"/>
                        </w:rPr>
                      </m:ctrlPr>
                    </m:dPr>
                    <m:e>
                      <m:f>
                        <m:fPr>
                          <m:ctrlPr>
                            <w:rPr>
                              <w:rFonts w:ascii="Cambria Math" w:hAnsi="Cambria Math"/>
                              <w:kern w:val="0"/>
                              <w:sz w:val="24"/>
                              <w:szCs w:val="24"/>
                            </w:rPr>
                          </m:ctrlPr>
                        </m:fPr>
                        <m:num>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−A</m:t>
                          </m:r>
                          <m:d>
                            <m:dPr>
                              <m:ctrlPr>
                                <w:rPr>
                                  <w:rFonts w:ascii="Cambria Math" w:hAnsi="Cambria Math"/>
                                  <w:i/>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num>
                        <m:den>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den>
                      </m:f>
                      <m:ctrlPr>
                        <w:rPr>
                          <w:rFonts w:ascii="Cambria Math" w:hAnsi="Cambria Math"/>
                          <w:i/>
                          <w:kern w:val="0"/>
                          <w:sz w:val="24"/>
                          <w:szCs w:val="24"/>
                        </w:rPr>
                      </m:ctrlPr>
                    </m:e>
                  </m:d>
                  <m:r>
                    <m:rPr/>
                    <w:rPr>
                      <w:rFonts w:ascii="Cambria Math" w:hAnsi="Cambria Math"/>
                      <w:kern w:val="0"/>
                      <w:sz w:val="24"/>
                      <w:szCs w:val="24"/>
                    </w:rPr>
                    <m:t>−</m:t>
                  </m:r>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r>
                        <m:rPr/>
                        <w:rPr>
                          <w:rFonts w:ascii="Cambria Math" w:hAnsi="Cambria Math"/>
                          <w:kern w:val="0"/>
                          <w:sz w:val="24"/>
                          <w:szCs w:val="24"/>
                        </w:rPr>
                        <m:t>u</m:t>
                      </m:r>
                      <m:ctrlPr>
                        <w:rPr>
                          <w:rFonts w:ascii="Cambria Math" w:hAnsi="Cambria Math"/>
                          <w:kern w:val="0"/>
                          <w:sz w:val="24"/>
                          <w:szCs w:val="24"/>
                        </w:rPr>
                      </m:ctrlPr>
                    </m:e>
                  </m:func>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sSub>
                        <w:bookmarkStart w:id="100" w:name="OLE_LINK76"/>
                        <m:sSubPr>
                          <m:ctrlPr>
                            <w:rPr>
                              <w:rFonts w:ascii="Cambria Math" w:hAnsi="Cambria Math"/>
                              <w:i/>
                              <w:kern w:val="0"/>
                              <w:sz w:val="24"/>
                              <w:szCs w:val="24"/>
                            </w:rPr>
                          </m:ctrlPr>
                        </m:sSubPr>
                        <m:e>
                          <m:r>
                            <m:rPr>
                              <m:sty m:val="p"/>
                            </m:rPr>
                            <w:rPr>
                              <w:rFonts w:ascii="Cambria Math" w:hAnsi="Cambria Math"/>
                              <w:kern w:val="0"/>
                              <w:sz w:val="24"/>
                              <w:szCs w:val="24"/>
                            </w:rPr>
                            <m:t>ψ</m:t>
                          </m:r>
                          <m:ctrlPr>
                            <w:rPr>
                              <w:rFonts w:ascii="Cambria Math" w:hAnsi="Cambria Math"/>
                              <w:kern w:val="0"/>
                              <w:sz w:val="24"/>
                              <w:szCs w:val="24"/>
                            </w:rPr>
                          </m:ctrlPr>
                        </m:e>
                        <m:sub>
                          <m:r>
                            <m:rPr/>
                            <w:rPr>
                              <w:rFonts w:ascii="Cambria Math" w:hAnsi="Cambria Math"/>
                              <w:kern w:val="0"/>
                              <w:sz w:val="24"/>
                              <w:szCs w:val="24"/>
                            </w:rPr>
                            <m:t>9</m:t>
                          </m:r>
                          <m:ctrlPr>
                            <w:rPr>
                              <w:rFonts w:ascii="Cambria Math" w:hAnsi="Cambria Math"/>
                              <w:i/>
                              <w:kern w:val="0"/>
                              <w:sz w:val="24"/>
                              <w:szCs w:val="24"/>
                            </w:rPr>
                          </m:ctrlPr>
                          <w:bookmarkEnd w:id="100"/>
                        </m:sub>
                      </m:sSub>
                      <m:ctrlPr>
                        <w:rPr>
                          <w:rFonts w:ascii="Cambria Math" w:hAnsi="Cambria Math"/>
                          <w:kern w:val="0"/>
                          <w:sz w:val="24"/>
                          <w:szCs w:val="24"/>
                        </w:rPr>
                      </m:ctrlPr>
                    </m:e>
                  </m:func>
                  <m:d>
                    <m:dPr>
                      <m:ctrlPr>
                        <w:rPr>
                          <w:rFonts w:ascii="Cambria Math" w:hAnsi="Cambria Math"/>
                          <w:kern w:val="0"/>
                          <w:sz w:val="24"/>
                          <w:szCs w:val="24"/>
                        </w:rPr>
                      </m:ctrlPr>
                    </m:dPr>
                    <m:e>
                      <m:f>
                        <m:fPr>
                          <m:ctrlPr>
                            <w:rPr>
                              <w:rFonts w:ascii="Cambria Math" w:hAnsi="Cambria Math"/>
                              <w:kern w:val="0"/>
                              <w:sz w:val="24"/>
                              <w:szCs w:val="24"/>
                            </w:rPr>
                          </m:ctrlPr>
                        </m:fPr>
                        <m:num>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ρ</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num>
                        <m:den>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den>
                      </m:f>
                      <m:ctrlPr>
                        <w:rPr>
                          <w:rFonts w:ascii="Cambria Math" w:hAnsi="Cambria Math"/>
                          <w:i/>
                          <w:kern w:val="0"/>
                          <w:sz w:val="24"/>
                          <w:szCs w:val="24"/>
                        </w:rPr>
                      </m:ctrlPr>
                    </m:e>
                  </m:d>
                  <m:r>
                    <m:rPr/>
                    <w:rPr>
                      <w:rFonts w:ascii="Cambria Math" w:hAnsi="Cambria Math"/>
                      <w:kern w:val="0"/>
                      <w:sz w:val="24"/>
                      <w:szCs w:val="24"/>
                    </w:rPr>
                    <m:t>−</m:t>
                  </m:r>
                  <m:func>
                    <m:funcPr>
                      <m:ctrlPr>
                        <w:rPr>
                          <w:rFonts w:ascii="Cambria Math" w:hAnsi="Cambria Math"/>
                          <w:kern w:val="0"/>
                          <w:sz w:val="24"/>
                          <w:szCs w:val="24"/>
                        </w:rPr>
                      </m:ctrlPr>
                    </m:funcPr>
                    <m:fName>
                      <m:r>
                        <m:rPr>
                          <m:sty m:val="p"/>
                        </m:rPr>
                        <w:rPr>
                          <w:rFonts w:ascii="Cambria Math" w:hAnsi="Cambria Math"/>
                          <w:kern w:val="0"/>
                          <w:sz w:val="24"/>
                          <w:szCs w:val="24"/>
                        </w:rPr>
                        <m:t>ln</m:t>
                      </m:r>
                      <m:ctrlPr>
                        <w:rPr>
                          <w:rFonts w:ascii="Cambria Math" w:hAnsi="Cambria Math"/>
                          <w:i/>
                          <w:kern w:val="0"/>
                          <w:sz w:val="24"/>
                          <w:szCs w:val="24"/>
                        </w:rPr>
                      </m:ctrlPr>
                    </m:fName>
                    <m:e>
                      <m:r>
                        <m:rPr/>
                        <w:rPr>
                          <w:rFonts w:ascii="Cambria Math" w:hAnsi="Cambria Math"/>
                          <w:kern w:val="0"/>
                          <w:sz w:val="24"/>
                          <w:szCs w:val="24"/>
                        </w:rPr>
                        <m:t>u</m:t>
                      </m:r>
                      <m:ctrlPr>
                        <w:rPr>
                          <w:rFonts w:ascii="Cambria Math" w:hAnsi="Cambria Math"/>
                          <w:kern w:val="0"/>
                          <w:sz w:val="24"/>
                          <w:szCs w:val="24"/>
                        </w:rPr>
                      </m:ctrlPr>
                    </m:e>
                  </m:func>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d>
              <m:ctrlPr>
                <w:rPr>
                  <w:rFonts w:ascii="Cambria Math" w:hAnsi="Cambria Math"/>
                  <w:i/>
                  <w:kern w:val="0"/>
                  <w:sz w:val="24"/>
                  <w:szCs w:val="24"/>
                </w:rPr>
              </m:ctrlPr>
            </m:e>
          </m:nary>
        </m:oMath>
      </m:oMathPara>
    </w:p>
    <w:p w14:paraId="6C2B640A">
      <w:pPr>
        <w:pStyle w:val="9"/>
        <w:spacing w:after="0"/>
        <w:jc w:val="both"/>
        <w:rPr>
          <w:kern w:val="0"/>
          <w:sz w:val="24"/>
          <w:szCs w:val="24"/>
        </w:rPr>
      </w:pPr>
      <w:r>
        <w:rPr>
          <w:kern w:val="0"/>
          <w:sz w:val="24"/>
          <w:szCs w:val="24"/>
        </w:rPr>
        <w:t>其中</w:t>
      </w:r>
      <w:r>
        <w:rPr>
          <w:rFonts w:hint="eastAsia"/>
          <w:kern w:val="0"/>
          <w:sz w:val="24"/>
          <w:szCs w:val="24"/>
        </w:rPr>
        <w:t>，</w:t>
      </w:r>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oMath>
      <w:r>
        <w:rPr>
          <w:rFonts w:hint="eastAsia"/>
          <w:kern w:val="0"/>
          <w:sz w:val="24"/>
          <w:szCs w:val="24"/>
        </w:rPr>
        <w:t>为</w:t>
      </w:r>
      <w:r>
        <w:rPr>
          <w:kern w:val="0"/>
          <w:sz w:val="24"/>
          <w:szCs w:val="24"/>
        </w:rPr>
        <w:t>校准标准N₂O</w:t>
      </w:r>
      <w:r>
        <w:rPr>
          <w:rFonts w:hint="eastAsia"/>
          <w:kern w:val="0"/>
          <w:sz w:val="24"/>
          <w:szCs w:val="24"/>
        </w:rPr>
        <w:t>的</w:t>
      </w:r>
      <w:r>
        <w:rPr>
          <w:kern w:val="0"/>
          <w:sz w:val="24"/>
          <w:szCs w:val="24"/>
        </w:rPr>
        <w:t>物质的量分数，</w:t>
      </w:r>
      <w:r>
        <w:rPr>
          <w:i/>
          <w:iCs/>
          <w:kern w:val="0"/>
          <w:sz w:val="24"/>
          <w:szCs w:val="24"/>
        </w:rPr>
        <w:sym w:font="Symbol" w:char="F066"/>
      </w:r>
      <w:r>
        <w:rPr>
          <w:rFonts w:hint="eastAsia"/>
          <w:kern w:val="0"/>
          <w:sz w:val="24"/>
          <w:szCs w:val="24"/>
        </w:rPr>
        <w:t>为</w:t>
      </w:r>
      <w:r>
        <w:rPr>
          <w:kern w:val="0"/>
          <w:sz w:val="24"/>
          <w:szCs w:val="24"/>
        </w:rPr>
        <w:t>均值为0、标准偏差为1的正态分布的概率密度，</w:t>
      </w:r>
      <m:oMath>
        <m:sSub>
          <m:sSubPr>
            <m:ctrlPr>
              <w:rPr>
                <w:rFonts w:ascii="Cambria Math" w:hAnsi="Cambria Math"/>
                <w:i/>
                <w:kern w:val="0"/>
                <w:sz w:val="24"/>
                <w:szCs w:val="24"/>
              </w:rPr>
            </m:ctrlPr>
          </m:sSubPr>
          <m:e>
            <m:r>
              <m:rPr/>
              <w:rPr>
                <w:rFonts w:ascii="Cambria Math" w:hAnsi="Cambria Math"/>
                <w:kern w:val="0"/>
                <w:sz w:val="24"/>
                <w:szCs w:val="24"/>
              </w:rPr>
              <m:t>ψ</m:t>
            </m:r>
            <m:ctrlPr>
              <w:rPr>
                <w:rFonts w:ascii="Cambria Math" w:hAnsi="Cambria Math"/>
                <w:kern w:val="0"/>
                <w:sz w:val="24"/>
                <w:szCs w:val="24"/>
              </w:rPr>
            </m:ctrlPr>
          </m:e>
          <m:sub>
            <m:r>
              <m:rPr/>
              <w:rPr>
                <w:rFonts w:ascii="Cambria Math" w:hAnsi="Cambria Math"/>
                <w:kern w:val="0"/>
                <w:sz w:val="24"/>
                <w:szCs w:val="24"/>
              </w:rPr>
              <m:t>9</m:t>
            </m:r>
            <m:ctrlPr>
              <w:rPr>
                <w:rFonts w:ascii="Cambria Math" w:hAnsi="Cambria Math"/>
                <w:i/>
                <w:kern w:val="0"/>
                <w:sz w:val="24"/>
                <w:szCs w:val="24"/>
              </w:rPr>
            </m:ctrlPr>
          </m:sub>
        </m:sSub>
      </m:oMath>
      <w:r>
        <w:rPr>
          <w:rFonts w:hint="eastAsia"/>
          <w:kern w:val="0"/>
          <w:sz w:val="24"/>
          <w:szCs w:val="24"/>
        </w:rPr>
        <w:t>为</w:t>
      </w:r>
      <w:r>
        <w:rPr>
          <w:kern w:val="0"/>
          <w:sz w:val="24"/>
          <w:szCs w:val="24"/>
        </w:rPr>
        <w:t>自由度9（因为标准的比值是10次重复观测的平均值）的学生</w:t>
      </w:r>
      <w:r>
        <w:rPr>
          <w:i/>
          <w:kern w:val="0"/>
          <w:sz w:val="24"/>
          <w:szCs w:val="24"/>
        </w:rPr>
        <w:t>t</w:t>
      </w:r>
      <w:r>
        <w:rPr>
          <w:kern w:val="0"/>
          <w:sz w:val="24"/>
          <w:szCs w:val="24"/>
        </w:rPr>
        <w:t>分布的概率密度。</w:t>
      </w:r>
      <w:r>
        <w:rPr>
          <w:kern w:val="0"/>
          <w:position w:val="1"/>
          <w:sz w:val="24"/>
          <w:szCs w:val="24"/>
        </w:rPr>
        <w:t>使</w:t>
      </w:r>
      <w:r>
        <w:rPr>
          <w:kern w:val="0"/>
          <w:sz w:val="24"/>
          <w:szCs w:val="24"/>
        </w:rPr>
        <w:t>用R函数optim中实</w:t>
      </w:r>
      <w:r>
        <w:rPr>
          <w:rFonts w:hint="eastAsia"/>
          <w:kern w:val="0"/>
          <w:sz w:val="24"/>
          <w:szCs w:val="24"/>
        </w:rPr>
        <w:t>现</w:t>
      </w:r>
      <w:r>
        <w:rPr>
          <w:kern w:val="0"/>
          <w:sz w:val="24"/>
          <w:szCs w:val="24"/>
        </w:rPr>
        <w:t>的Nelder-Mead算法，通过数值优化</w:t>
      </w:r>
      <w:r>
        <w:rPr>
          <w:rFonts w:hint="eastAsia"/>
          <w:kern w:val="0"/>
          <w:sz w:val="24"/>
          <w:szCs w:val="24"/>
        </w:rPr>
        <w:t>获</w:t>
      </w:r>
      <w:r>
        <w:rPr>
          <w:kern w:val="0"/>
          <w:sz w:val="24"/>
          <w:szCs w:val="24"/>
        </w:rPr>
        <w:t>得的估计值为：</w:t>
      </w:r>
    </w:p>
    <w:p w14:paraId="57A9CEAA">
      <w:pPr>
        <w:pStyle w:val="9"/>
        <w:ind w:left="780" w:firstLine="480" w:firstLineChars="200"/>
        <w:rPr>
          <w:kern w:val="0"/>
          <w:sz w:val="24"/>
          <w:szCs w:val="24"/>
        </w:rPr>
      </w:pPr>
      <m:oMathPara>
        <m:oMathParaPr>
          <m:jc m:val="left"/>
        </m:oMathParaP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β</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=329.13 </m:t>
          </m:r>
          <m:r>
            <m:rPr>
              <m:nor/>
              <m:sty m:val="p"/>
            </m:rPr>
            <w:rPr>
              <w:rFonts w:ascii="Cambria Math" w:hAnsi="Cambria Math"/>
              <w:kern w:val="0"/>
              <w:sz w:val="24"/>
              <w:szCs w:val="24"/>
            </w:rPr>
            <m:t>nmol/mol</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β</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=24.928 </m:t>
          </m:r>
          <m:r>
            <m:rPr>
              <m:nor/>
              <m:sty m:val="p"/>
            </m:rPr>
            <w:rPr>
              <w:rFonts w:ascii="Cambria Math" w:hAnsi="Cambria Math"/>
              <w:kern w:val="0"/>
              <w:sz w:val="24"/>
              <w:szCs w:val="24"/>
            </w:rPr>
            <m:t>nmol/mol</m:t>
          </m:r>
          <m:r>
            <m:rPr/>
            <w:rPr>
              <w:rFonts w:hint="eastAsia" w:ascii="Cambria Math" w:hAnsi="Cambria Math"/>
              <w:kern w:val="0"/>
              <w:sz w:val="24"/>
              <w:szCs w:val="24"/>
            </w:rPr>
            <m:t>,</m:t>
          </m:r>
        </m:oMath>
      </m:oMathPara>
    </w:p>
    <w:p w14:paraId="286A337D">
      <w:pPr>
        <w:pStyle w:val="9"/>
        <w:ind w:left="780" w:firstLine="480" w:firstLineChars="200"/>
        <w:rPr>
          <w:kern w:val="0"/>
          <w:sz w:val="24"/>
          <w:szCs w:val="24"/>
        </w:rPr>
      </w:pPr>
      <m:oMathPara>
        <m:oMathParaPr>
          <m:jc m:val="left"/>
        </m:oMathParaP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β</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=−0.29652 </m:t>
          </m:r>
          <m:r>
            <m:rPr>
              <m:nor/>
              <m:sty m:val="p"/>
            </m:rPr>
            <w:rPr>
              <w:rFonts w:ascii="Cambria Math" w:hAnsi="Cambria Math"/>
              <w:kern w:val="0"/>
              <w:sz w:val="24"/>
              <w:szCs w:val="24"/>
            </w:rPr>
            <m:t>nmol/mol</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β</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=−0.19612 </m:t>
          </m:r>
          <m:r>
            <m:rPr>
              <m:nor/>
              <m:sty m:val="p"/>
            </m:rPr>
            <w:rPr>
              <w:rFonts w:ascii="Cambria Math" w:hAnsi="Cambria Math"/>
              <w:kern w:val="0"/>
              <w:sz w:val="24"/>
              <w:szCs w:val="24"/>
            </w:rPr>
            <m:t>nmol/mol</m:t>
          </m:r>
          <m:r>
            <m:rPr/>
            <w:rPr>
              <w:rFonts w:hint="eastAsia" w:ascii="Cambria Math" w:hAnsi="Cambria Math"/>
              <w:kern w:val="0"/>
              <w:sz w:val="24"/>
              <w:szCs w:val="24"/>
            </w:rPr>
            <m:t>,</m:t>
          </m:r>
        </m:oMath>
      </m:oMathPara>
    </w:p>
    <w:p w14:paraId="0D461330">
      <w:pPr>
        <w:pStyle w:val="9"/>
        <w:ind w:left="780" w:firstLine="480" w:firstLineChars="200"/>
        <w:rPr>
          <w:kern w:val="0"/>
          <w:sz w:val="24"/>
          <w:szCs w:val="24"/>
        </w:rPr>
      </w:pPr>
      <m:oMathPara>
        <m:oMathParaPr>
          <m:jc m:val="left"/>
        </m:oMathParaP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=0.97239</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=0.98708</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=1.0065</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4</m:t>
              </m:r>
              <m:ctrlPr>
                <w:rPr>
                  <w:rFonts w:ascii="Cambria Math" w:hAnsi="Cambria Math"/>
                  <w:i/>
                  <w:kern w:val="0"/>
                  <w:sz w:val="24"/>
                  <w:szCs w:val="24"/>
                </w:rPr>
              </m:ctrlPr>
            </m:sub>
          </m:sSub>
          <m:r>
            <m:rPr/>
            <w:rPr>
              <w:rFonts w:ascii="Cambria Math" w:hAnsi="Cambria Math"/>
              <w:kern w:val="0"/>
              <w:sz w:val="24"/>
              <w:szCs w:val="24"/>
            </w:rPr>
            <m:t>=1.0213</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5</m:t>
              </m:r>
              <m:ctrlPr>
                <w:rPr>
                  <w:rFonts w:ascii="Cambria Math" w:hAnsi="Cambria Math"/>
                  <w:i/>
                  <w:kern w:val="0"/>
                  <w:sz w:val="24"/>
                  <w:szCs w:val="24"/>
                </w:rPr>
              </m:ctrlPr>
            </m:sub>
          </m:sSub>
          <m:r>
            <m:rPr/>
            <w:rPr>
              <w:rFonts w:ascii="Cambria Math" w:hAnsi="Cambria Math"/>
              <w:kern w:val="0"/>
              <w:sz w:val="24"/>
              <w:szCs w:val="24"/>
            </w:rPr>
            <m:t>=1.0437</m:t>
          </m:r>
          <m:r>
            <m:rPr/>
            <w:rPr>
              <w:rFonts w:hint="eastAsia" w:ascii="Cambria Math" w:hAnsi="Cambria Math"/>
              <w:kern w:val="0"/>
              <w:sz w:val="24"/>
              <w:szCs w:val="24"/>
            </w:rPr>
            <m:t>,</m:t>
          </m:r>
        </m:oMath>
      </m:oMathPara>
    </w:p>
    <w:p w14:paraId="545AC492">
      <w:pPr>
        <w:pStyle w:val="9"/>
        <w:ind w:left="780" w:firstLine="480" w:firstLineChars="200"/>
        <w:rPr>
          <w:kern w:val="0"/>
          <w:sz w:val="24"/>
          <w:szCs w:val="24"/>
        </w:rPr>
      </w:pPr>
      <m:oMathPara>
        <m:oMathParaPr>
          <m:jc m:val="left"/>
        </m:oMathParaP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ρ</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ascii="Cambria Math" w:hAnsi="Cambria Math"/>
              <w:kern w:val="0"/>
              <w:sz w:val="24"/>
              <w:szCs w:val="24"/>
            </w:rPr>
            <m:t>=1.063</m:t>
          </m:r>
          <m:r>
            <m:rPr/>
            <w:rPr>
              <w:rFonts w:hint="eastAsia" w:ascii="Cambria Math" w:hAnsi="Cambria Math"/>
              <w:kern w:val="0"/>
              <w:sz w:val="24"/>
              <w:szCs w:val="24"/>
            </w:rPr>
            <m:t>.</m:t>
          </m:r>
        </m:oMath>
      </m:oMathPara>
    </w:p>
    <w:p w14:paraId="184BE051">
      <w:pPr>
        <w:pStyle w:val="9"/>
        <w:ind w:firstLine="480" w:firstLineChars="200"/>
        <w:rPr>
          <w:kern w:val="0"/>
          <w:sz w:val="24"/>
          <w:szCs w:val="24"/>
        </w:rPr>
      </w:pPr>
      <m:oMath>
        <m:r>
          <m:rPr/>
          <w:rPr>
            <w:rFonts w:ascii="Cambria Math" w:hAnsi="Cambria Math"/>
            <w:kern w:val="0"/>
            <w:sz w:val="24"/>
            <w:szCs w:val="24"/>
          </w:rPr>
          <m:t>A(r)</m:t>
        </m:r>
      </m:oMath>
      <w:r>
        <w:rPr>
          <w:kern w:val="0"/>
          <w:sz w:val="24"/>
          <w:szCs w:val="24"/>
        </w:rPr>
        <w:t>的不确定度是用文献[73]中所述的蒙特卡洛方法评定。</w:t>
      </w:r>
      <w:bookmarkStart w:id="101" w:name="_bookmark44"/>
      <w:bookmarkEnd w:id="101"/>
    </w:p>
    <w:p w14:paraId="5F2D7C93">
      <w:pPr>
        <w:ind w:firstLine="482" w:firstLineChars="200"/>
        <w:rPr>
          <w:b/>
          <w:bCs/>
          <w:kern w:val="0"/>
          <w:sz w:val="24"/>
          <w:szCs w:val="24"/>
        </w:rPr>
      </w:pPr>
      <w:r>
        <w:rPr>
          <w:b/>
          <w:bCs/>
          <w:kern w:val="0"/>
          <w:sz w:val="24"/>
          <w:szCs w:val="24"/>
        </w:rPr>
        <w:t>例5</w:t>
      </w:r>
      <w:r>
        <w:rPr>
          <w:b/>
          <w:bCs/>
          <w:spacing w:val="53"/>
          <w:kern w:val="0"/>
          <w:sz w:val="24"/>
          <w:szCs w:val="24"/>
        </w:rPr>
        <w:t xml:space="preserve"> </w:t>
      </w:r>
      <w:r>
        <w:rPr>
          <w:b/>
          <w:bCs/>
          <w:kern w:val="0"/>
          <w:sz w:val="24"/>
          <w:szCs w:val="24"/>
        </w:rPr>
        <w:t>粘土中的钡 - 估计和不确定度评定</w:t>
      </w:r>
    </w:p>
    <w:p w14:paraId="78FF82F5">
      <w:pPr>
        <w:pStyle w:val="9"/>
        <w:ind w:firstLine="480" w:firstLineChars="200"/>
        <w:rPr>
          <w:color w:val="333333"/>
          <w:kern w:val="0"/>
          <w:sz w:val="24"/>
          <w:szCs w:val="24"/>
          <w:shd w:val="clear" w:color="auto" w:fill="FFFFFF"/>
        </w:rPr>
      </w:pPr>
      <w:r>
        <w:rPr>
          <w:kern w:val="0"/>
          <w:sz w:val="24"/>
          <w:szCs w:val="24"/>
        </w:rPr>
        <w:t>11.5.4</w:t>
      </w:r>
      <w:r>
        <w:rPr>
          <w:rFonts w:hint="eastAsia"/>
          <w:kern w:val="0"/>
          <w:sz w:val="24"/>
          <w:szCs w:val="24"/>
        </w:rPr>
        <w:t>的例子中描述的随机效应模型可以通过多种方法进行数据拟合。</w:t>
      </w:r>
      <w:r>
        <w:rPr>
          <w:kern w:val="0"/>
          <w:sz w:val="24"/>
          <w:szCs w:val="24"/>
        </w:rPr>
        <w:t>传统</w:t>
      </w:r>
      <w:r>
        <w:rPr>
          <w:rFonts w:hint="eastAsia"/>
          <w:kern w:val="0"/>
          <w:sz w:val="24"/>
          <w:szCs w:val="24"/>
        </w:rPr>
        <w:t>ANOVA通过矩估计法</w:t>
      </w:r>
      <w:r>
        <w:rPr>
          <w:kern w:val="0"/>
          <w:sz w:val="24"/>
          <w:szCs w:val="24"/>
        </w:rPr>
        <w:t>[18</w:t>
      </w:r>
      <w:r>
        <w:rPr>
          <w:rFonts w:hint="eastAsia"/>
          <w:kern w:val="0"/>
          <w:sz w:val="24"/>
          <w:szCs w:val="24"/>
        </w:rPr>
        <w:t>，例</w:t>
      </w:r>
      <w:r>
        <w:rPr>
          <w:kern w:val="0"/>
          <w:sz w:val="24"/>
          <w:szCs w:val="24"/>
        </w:rPr>
        <w:t>2.1.2]</w:t>
      </w:r>
      <w:r>
        <w:rPr>
          <w:rFonts w:hint="eastAsia"/>
          <w:kern w:val="0"/>
          <w:sz w:val="24"/>
          <w:szCs w:val="24"/>
        </w:rPr>
        <w:t>求解</w:t>
      </w:r>
      <w:r>
        <w:rPr>
          <w:kern w:val="0"/>
          <w:sz w:val="24"/>
          <w:szCs w:val="24"/>
        </w:rPr>
        <w:t>τ和σ</w:t>
      </w:r>
      <w:r>
        <w:rPr>
          <w:rFonts w:hint="eastAsia"/>
          <w:kern w:val="0"/>
          <w:sz w:val="24"/>
          <w:szCs w:val="24"/>
        </w:rPr>
        <w:t>：令观测到的均方等于预期的均方，并求解</w:t>
      </w:r>
      <m:oMath>
        <m:sSup>
          <m:sSupPr>
            <m:ctrlPr>
              <w:rPr>
                <w:rFonts w:ascii="Cambria Math" w:hAnsi="Cambria Math"/>
                <w:i/>
                <w:kern w:val="0"/>
                <w:sz w:val="24"/>
                <w:szCs w:val="24"/>
              </w:rPr>
            </m:ctrlPr>
          </m:sSupPr>
          <m:e>
            <m:r>
              <m:rPr/>
              <w:rPr>
                <w:rFonts w:ascii="Cambria Math" w:hAnsi="Cambria Math"/>
                <w:kern w:val="0"/>
                <w:sz w:val="24"/>
                <w:szCs w:val="24"/>
              </w:rPr>
              <m:t>τ</m:t>
            </m:r>
            <m:ctrlPr>
              <w:rPr>
                <w:rFonts w:ascii="Cambria Math" w:hAnsi="Cambria Math"/>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oMath>
      <w:r>
        <w:rPr>
          <w:rFonts w:hint="eastAsia"/>
          <w:kern w:val="0"/>
          <w:sz w:val="24"/>
          <w:szCs w:val="24"/>
        </w:rPr>
        <w:t>和</w:t>
      </w:r>
      <m:oMath>
        <m:sSup>
          <w:bookmarkStart w:id="102" w:name="OLE_LINK80"/>
          <m:sSupPr>
            <m:ctrlPr>
              <w:rPr>
                <w:rFonts w:ascii="Cambria Math" w:hAnsi="Cambria Math"/>
                <w:i/>
                <w:kern w:val="0"/>
                <w:sz w:val="24"/>
                <w:szCs w:val="24"/>
              </w:rPr>
            </m:ctrlPr>
          </m:sSupPr>
          <m:e>
            <m:r>
              <m:rPr/>
              <w:rPr>
                <w:rFonts w:ascii="Cambria Math" w:hAnsi="Cambria Math"/>
                <w:kern w:val="0"/>
                <w:sz w:val="24"/>
                <w:szCs w:val="24"/>
              </w:rPr>
              <m:t>σ</m:t>
            </m:r>
            <m:ctrlPr>
              <w:rPr>
                <w:rFonts w:ascii="Cambria Math" w:hAnsi="Cambria Math"/>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oMath>
      <w:bookmarkEnd w:id="102"/>
      <w:r>
        <w:rPr>
          <w:rFonts w:hint="eastAsia"/>
          <w:kern w:val="0"/>
          <w:sz w:val="24"/>
          <w:szCs w:val="24"/>
        </w:rPr>
        <w:t>。但该方法有可</w:t>
      </w:r>
      <w:r>
        <w:rPr>
          <w:kern w:val="0"/>
          <w:sz w:val="24"/>
          <w:szCs w:val="24"/>
        </w:rPr>
        <w:t>能</w:t>
      </w:r>
      <w:r>
        <w:rPr>
          <w:rFonts w:hint="eastAsia"/>
          <w:kern w:val="0"/>
          <w:sz w:val="24"/>
          <w:szCs w:val="24"/>
        </w:rPr>
        <w:t>得到</w:t>
      </w:r>
      <m:oMath>
        <m:sSup>
          <m:sSupPr>
            <m:ctrlPr>
              <w:rPr>
                <w:rFonts w:ascii="Cambria Math" w:hAnsi="Cambria Math"/>
                <w:i/>
                <w:kern w:val="0"/>
                <w:sz w:val="24"/>
                <w:szCs w:val="24"/>
              </w:rPr>
            </m:ctrlPr>
          </m:sSupPr>
          <m:e>
            <m:r>
              <m:rPr/>
              <w:rPr>
                <w:rFonts w:ascii="Cambria Math" w:hAnsi="Cambria Math"/>
                <w:kern w:val="0"/>
                <w:sz w:val="24"/>
                <w:szCs w:val="24"/>
              </w:rPr>
              <m:t>σ</m:t>
            </m:r>
            <m:ctrlPr>
              <w:rPr>
                <w:rFonts w:ascii="Cambria Math" w:hAnsi="Cambria Math"/>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oMath>
      <w:r>
        <w:rPr>
          <w:rFonts w:hint="eastAsia"/>
          <w:kern w:val="0"/>
          <w:sz w:val="24"/>
          <w:szCs w:val="24"/>
        </w:rPr>
        <w:t>的负估计值——参见</w:t>
      </w:r>
      <w:r>
        <w:rPr>
          <w:kern w:val="0"/>
          <w:sz w:val="24"/>
          <w:szCs w:val="24"/>
        </w:rPr>
        <w:t>[159]</w:t>
      </w:r>
      <w:r>
        <w:rPr>
          <w:rFonts w:hint="eastAsia"/>
          <w:kern w:val="0"/>
          <w:sz w:val="24"/>
          <w:szCs w:val="24"/>
        </w:rPr>
        <w:t>中的公式</w:t>
      </w:r>
      <w:r>
        <w:rPr>
          <w:kern w:val="0"/>
          <w:sz w:val="24"/>
          <w:szCs w:val="24"/>
        </w:rPr>
        <w:t>(5)</w:t>
      </w:r>
      <w:r>
        <w:rPr>
          <w:rFonts w:hint="eastAsia"/>
          <w:kern w:val="0"/>
          <w:sz w:val="24"/>
          <w:szCs w:val="24"/>
        </w:rPr>
        <w:t>，因此更倾向采用限制最大似然法</w:t>
      </w:r>
      <w:r>
        <w:rPr>
          <w:kern w:val="0"/>
          <w:sz w:val="24"/>
          <w:szCs w:val="24"/>
        </w:rPr>
        <w:t>(REML) [150]</w:t>
      </w:r>
      <w:r>
        <w:rPr>
          <w:rFonts w:hint="eastAsia"/>
          <w:kern w:val="0"/>
          <w:sz w:val="24"/>
          <w:szCs w:val="24"/>
        </w:rPr>
        <w:t>（如</w:t>
      </w:r>
      <w:r>
        <w:rPr>
          <w:kern w:val="0"/>
          <w:sz w:val="24"/>
          <w:szCs w:val="24"/>
        </w:rPr>
        <w:t>R</w:t>
      </w:r>
      <w:r>
        <w:rPr>
          <w:rFonts w:hint="eastAsia"/>
          <w:kern w:val="0"/>
          <w:sz w:val="24"/>
          <w:szCs w:val="24"/>
        </w:rPr>
        <w:t>包</w:t>
      </w:r>
      <w:r>
        <w:rPr>
          <w:kern w:val="0"/>
          <w:sz w:val="24"/>
          <w:szCs w:val="24"/>
        </w:rPr>
        <w:t>lme4</w:t>
      </w:r>
      <w:r>
        <w:rPr>
          <w:rFonts w:hint="eastAsia"/>
          <w:kern w:val="0"/>
          <w:sz w:val="24"/>
          <w:szCs w:val="24"/>
        </w:rPr>
        <w:t>的</w:t>
      </w:r>
      <w:r>
        <w:rPr>
          <w:kern w:val="0"/>
          <w:sz w:val="24"/>
          <w:szCs w:val="24"/>
        </w:rPr>
        <w:t>lmer</w:t>
      </w:r>
      <w:r>
        <w:rPr>
          <w:rFonts w:hint="eastAsia"/>
          <w:kern w:val="0"/>
          <w:sz w:val="24"/>
          <w:szCs w:val="24"/>
        </w:rPr>
        <w:t>函数实现，可从网站</w:t>
      </w:r>
      <w:r>
        <w:rPr>
          <w:kern w:val="0"/>
          <w:sz w:val="24"/>
          <w:szCs w:val="24"/>
        </w:rPr>
        <w:t>https://www.r-project.org/</w:t>
      </w:r>
      <w:r>
        <w:rPr>
          <w:rFonts w:hint="eastAsia"/>
          <w:kern w:val="0"/>
          <w:sz w:val="24"/>
          <w:szCs w:val="24"/>
        </w:rPr>
        <w:t>获取）</w:t>
      </w:r>
      <w:r>
        <w:rPr>
          <w:kern w:val="0"/>
          <w:sz w:val="24"/>
          <w:szCs w:val="24"/>
        </w:rPr>
        <w:t>拟合模型</w:t>
      </w:r>
      <w:r>
        <w:rPr>
          <w:rFonts w:hint="eastAsia"/>
          <w:kern w:val="0"/>
          <w:sz w:val="24"/>
          <w:szCs w:val="24"/>
        </w:rPr>
        <w:t>。对于本数据集，</w:t>
      </w:r>
      <w:r>
        <w:rPr>
          <w:kern w:val="0"/>
          <w:sz w:val="24"/>
          <w:szCs w:val="24"/>
        </w:rPr>
        <w:t>τ</w:t>
      </w:r>
      <w:r>
        <w:rPr>
          <w:rFonts w:hint="eastAsia"/>
          <w:kern w:val="0"/>
          <w:sz w:val="24"/>
          <w:szCs w:val="24"/>
        </w:rPr>
        <w:t>和</w:t>
      </w:r>
      <w:r>
        <w:rPr>
          <w:kern w:val="0"/>
          <w:sz w:val="24"/>
          <w:szCs w:val="24"/>
        </w:rPr>
        <w:t>σ</w:t>
      </w:r>
      <w:r>
        <w:rPr>
          <w:rFonts w:hint="eastAsia"/>
          <w:kern w:val="0"/>
          <w:sz w:val="24"/>
          <w:szCs w:val="24"/>
        </w:rPr>
        <w:t>的</w:t>
      </w:r>
      <w:r>
        <w:rPr>
          <w:kern w:val="0"/>
          <w:sz w:val="24"/>
          <w:szCs w:val="24"/>
        </w:rPr>
        <w:t>REML</w:t>
      </w:r>
      <w:r>
        <w:rPr>
          <w:rFonts w:hint="eastAsia"/>
          <w:kern w:val="0"/>
          <w:sz w:val="24"/>
          <w:szCs w:val="24"/>
        </w:rPr>
        <w:t>估计值与传统ANOVA的结果一致：</w:t>
      </w:r>
      <m:oMath>
        <m:acc>
          <m:accPr>
            <m:ctrlPr>
              <w:rPr>
                <w:rFonts w:ascii="Cambria Math" w:hAnsi="Cambria Math"/>
                <w:kern w:val="0"/>
                <w:sz w:val="24"/>
                <w:szCs w:val="24"/>
              </w:rPr>
            </m:ctrlPr>
          </m:accPr>
          <m:e>
            <m:r>
              <m:rPr/>
              <w:rPr>
                <w:rFonts w:ascii="Cambria Math" w:hAnsi="Cambria Math"/>
                <w:kern w:val="0"/>
                <w:sz w:val="24"/>
                <w:szCs w:val="24"/>
              </w:rPr>
              <m:t>τ</m:t>
            </m:r>
            <m:ctrlPr>
              <w:rPr>
                <w:rFonts w:ascii="Cambria Math" w:hAnsi="Cambria Math"/>
                <w:kern w:val="0"/>
                <w:sz w:val="24"/>
                <w:szCs w:val="24"/>
              </w:rPr>
            </m:ctrlPr>
          </m:e>
        </m:acc>
        <m:r>
          <m:rPr/>
          <w:rPr>
            <w:rFonts w:ascii="Cambria Math" w:hAnsi="Cambria Math"/>
            <w:kern w:val="0"/>
            <w:sz w:val="24"/>
            <w:szCs w:val="24"/>
          </w:rPr>
          <m:t>=5.3 </m:t>
        </m:r>
        <m:r>
          <m:rPr>
            <m:nor/>
            <m:sty m:val="p"/>
          </m:rPr>
          <w:rPr>
            <w:rFonts w:ascii="Cambria Math" w:hAnsi="Cambria Math"/>
            <w:kern w:val="0"/>
            <w:sz w:val="24"/>
            <w:szCs w:val="24"/>
          </w:rPr>
          <m:t>mg/kg</m:t>
        </m:r>
      </m:oMath>
      <w:r>
        <w:rPr>
          <w:rFonts w:hint="eastAsia"/>
          <w:kern w:val="0"/>
          <w:sz w:val="24"/>
          <w:szCs w:val="24"/>
        </w:rPr>
        <w:t>和</w:t>
      </w:r>
      <m:oMath>
        <m:acc>
          <m:accPr>
            <m:ctrlPr>
              <w:rPr>
                <w:rFonts w:ascii="Cambria Math" w:hAnsi="Cambria Math"/>
                <w:kern w:val="0"/>
                <w:sz w:val="24"/>
                <w:szCs w:val="24"/>
              </w:rPr>
            </m:ctrlPr>
          </m:accPr>
          <m:e>
            <m:r>
              <m:rPr/>
              <w:rPr>
                <w:rFonts w:ascii="Cambria Math" w:hAnsi="Cambria Math"/>
                <w:kern w:val="0"/>
                <w:sz w:val="24"/>
                <w:szCs w:val="24"/>
              </w:rPr>
              <m:t>σ</m:t>
            </m:r>
            <m:ctrlPr>
              <w:rPr>
                <w:rFonts w:ascii="Cambria Math" w:hAnsi="Cambria Math"/>
                <w:kern w:val="0"/>
                <w:sz w:val="24"/>
                <w:szCs w:val="24"/>
              </w:rPr>
            </m:ctrlPr>
          </m:e>
        </m:acc>
        <m:r>
          <m:rPr/>
          <w:rPr>
            <w:rFonts w:ascii="Cambria Math" w:hAnsi="Cambria Math"/>
            <w:kern w:val="0"/>
            <w:sz w:val="24"/>
            <w:szCs w:val="24"/>
          </w:rPr>
          <m:t>=11 </m:t>
        </m:r>
        <m:r>
          <m:rPr>
            <m:nor/>
            <m:sty m:val="p"/>
          </m:rPr>
          <w:rPr>
            <w:rFonts w:ascii="Cambria Math" w:hAnsi="Cambria Math"/>
            <w:kern w:val="0"/>
            <w:sz w:val="24"/>
            <w:szCs w:val="24"/>
          </w:rPr>
          <m:t>mg/kg</m:t>
        </m:r>
      </m:oMath>
      <w:r>
        <w:rPr>
          <w:rFonts w:hint="eastAsia"/>
          <w:kern w:val="0"/>
          <w:sz w:val="24"/>
          <w:szCs w:val="24"/>
        </w:rPr>
        <w:t>，在文献</w:t>
      </w:r>
      <w:r>
        <w:rPr>
          <w:kern w:val="0"/>
          <w:sz w:val="24"/>
          <w:szCs w:val="24"/>
        </w:rPr>
        <w:t>[159]</w:t>
      </w:r>
      <w:r>
        <w:rPr>
          <w:rFonts w:hint="eastAsia"/>
          <w:kern w:val="0"/>
          <w:sz w:val="24"/>
          <w:szCs w:val="24"/>
        </w:rPr>
        <w:t>中分别用</w:t>
      </w:r>
      <m:oMath>
        <m:sSub>
          <m:sSubPr>
            <m:ctrlPr>
              <w:rPr>
                <w:rFonts w:ascii="Cambria Math" w:hAnsi="Cambria Math"/>
                <w:i/>
                <w:kern w:val="0"/>
                <w:sz w:val="24"/>
                <w:szCs w:val="24"/>
              </w:rPr>
            </m:ctrlPr>
          </m:sSubPr>
          <m:e>
            <m:r>
              <m:rPr/>
              <w:rPr>
                <w:rFonts w:hint="eastAsia" w:ascii="Cambria Math" w:hAnsi="Cambria Math"/>
                <w:kern w:val="0"/>
                <w:sz w:val="24"/>
                <w:szCs w:val="24"/>
              </w:rPr>
              <m:t>s</m:t>
            </m:r>
            <m:ctrlPr>
              <w:rPr>
                <w:rFonts w:hint="eastAsia" w:ascii="Cambria Math" w:hAnsi="Cambria Math"/>
                <w:i/>
                <w:kern w:val="0"/>
                <w:sz w:val="24"/>
                <w:szCs w:val="24"/>
              </w:rPr>
            </m:ctrlPr>
          </m:e>
          <m:sub>
            <m:r>
              <m:rPr>
                <m:nor/>
                <m:sty m:val="p"/>
              </m:rPr>
              <w:rPr>
                <w:rFonts w:hint="eastAsia" w:ascii="Cambria Math" w:hAnsi="Cambria Math"/>
                <w:kern w:val="0"/>
                <w:sz w:val="24"/>
                <w:szCs w:val="24"/>
              </w:rPr>
              <m:t>bb</m:t>
            </m:r>
            <m:ctrlPr>
              <w:rPr>
                <w:rFonts w:ascii="Cambria Math" w:hAnsi="Cambria Math"/>
                <w:i/>
                <w:kern w:val="0"/>
                <w:sz w:val="24"/>
                <w:szCs w:val="24"/>
              </w:rPr>
            </m:ctrlPr>
          </m:sub>
        </m:sSub>
      </m:oMath>
      <w:r>
        <w:rPr>
          <w:rFonts w:hint="eastAsia"/>
          <w:kern w:val="0"/>
          <w:sz w:val="24"/>
          <w:szCs w:val="24"/>
        </w:rPr>
        <w:t>和</w:t>
      </w:r>
      <m:oMath>
        <m:sSub>
          <m:sSubPr>
            <m:ctrlPr>
              <w:rPr>
                <w:rFonts w:ascii="Cambria Math" w:hAnsi="Cambria Math"/>
                <w:i/>
                <w:kern w:val="0"/>
                <w:sz w:val="24"/>
                <w:szCs w:val="24"/>
              </w:rPr>
            </m:ctrlPr>
          </m:sSubPr>
          <m:e>
            <m:r>
              <m:rPr/>
              <w:rPr>
                <w:rFonts w:hint="eastAsia" w:ascii="Cambria Math" w:hAnsi="Cambria Math"/>
                <w:kern w:val="0"/>
                <w:sz w:val="24"/>
                <w:szCs w:val="24"/>
              </w:rPr>
              <m:t>s</m:t>
            </m:r>
            <m:ctrlPr>
              <w:rPr>
                <w:rFonts w:hint="eastAsia" w:ascii="Cambria Math" w:hAnsi="Cambria Math"/>
                <w:i/>
                <w:kern w:val="0"/>
                <w:sz w:val="24"/>
                <w:szCs w:val="24"/>
              </w:rPr>
            </m:ctrlPr>
          </m:e>
          <m:sub>
            <m:r>
              <m:rPr>
                <m:nor/>
                <m:sty m:val="p"/>
              </m:rPr>
              <w:rPr>
                <w:rFonts w:hint="eastAsia" w:ascii="Cambria Math" w:hAnsi="Cambria Math"/>
                <w:kern w:val="0"/>
                <w:sz w:val="24"/>
                <w:szCs w:val="24"/>
              </w:rPr>
              <m:t>wit</m:t>
            </m:r>
            <m:r>
              <m:rPr>
                <m:nor/>
                <m:sty m:val="p"/>
              </m:rPr>
              <w:rPr>
                <w:rFonts w:ascii="Cambria Math" w:hAnsi="Cambria Math" w:cs="Cambria Math"/>
                <w:kern w:val="0"/>
                <w:sz w:val="24"/>
                <w:szCs w:val="24"/>
              </w:rPr>
              <m:t>h</m:t>
            </m:r>
            <m:r>
              <m:rPr>
                <m:nor/>
                <m:sty m:val="p"/>
              </m:rPr>
              <w:rPr>
                <w:rFonts w:hint="eastAsia" w:ascii="Cambria Math" w:hAnsi="Cambria Math"/>
                <w:kern w:val="0"/>
                <w:sz w:val="24"/>
                <w:szCs w:val="24"/>
              </w:rPr>
              <m:t>in</m:t>
            </m:r>
            <m:ctrlPr>
              <w:rPr>
                <w:rFonts w:ascii="Cambria Math" w:hAnsi="Cambria Math"/>
                <w:i/>
                <w:kern w:val="0"/>
                <w:sz w:val="24"/>
                <w:szCs w:val="24"/>
              </w:rPr>
            </m:ctrlPr>
          </m:sub>
        </m:sSub>
      </m:oMath>
      <w:r>
        <w:rPr>
          <w:rFonts w:hint="eastAsia"/>
          <w:kern w:val="0"/>
          <w:sz w:val="24"/>
          <w:szCs w:val="24"/>
        </w:rPr>
        <w:t>表示。</w:t>
      </w:r>
      <w:r>
        <w:rPr>
          <w:kern w:val="0"/>
          <w:sz w:val="24"/>
          <w:szCs w:val="24"/>
        </w:rPr>
        <w:t>REML</w:t>
      </w:r>
      <w:r>
        <w:rPr>
          <w:rFonts w:hint="eastAsia"/>
          <w:kern w:val="0"/>
          <w:sz w:val="24"/>
          <w:szCs w:val="24"/>
        </w:rPr>
        <w:t>程序还得到被测量的估计值</w:t>
      </w:r>
      <m:oMath>
        <m:acc>
          <m:accPr>
            <m:ctrlPr>
              <w:rPr>
                <w:rFonts w:ascii="Cambria Math" w:hAnsi="Cambria Math"/>
                <w:kern w:val="0"/>
                <w:sz w:val="24"/>
                <w:szCs w:val="24"/>
              </w:rPr>
            </m:ctrlPr>
          </m:accPr>
          <m:e>
            <m:r>
              <m:rPr/>
              <w:rPr>
                <w:rFonts w:ascii="Cambria Math" w:hAnsi="Cambria Math"/>
                <w:kern w:val="0"/>
                <w:sz w:val="24"/>
                <w:szCs w:val="24"/>
              </w:rPr>
              <m:t>ω</m:t>
            </m:r>
            <m:ctrlPr>
              <w:rPr>
                <w:rFonts w:ascii="Cambria Math" w:hAnsi="Cambria Math"/>
                <w:kern w:val="0"/>
                <w:sz w:val="24"/>
                <w:szCs w:val="24"/>
              </w:rPr>
            </m:ctrlPr>
          </m:e>
        </m:acc>
        <m:r>
          <m:rPr/>
          <w:rPr>
            <w:rFonts w:hint="eastAsia" w:ascii="Cambria Math" w:hAnsi="Cambria Math"/>
            <w:kern w:val="0"/>
            <w:sz w:val="24"/>
            <w:szCs w:val="24"/>
          </w:rPr>
          <m:t>=318</m:t>
        </m:r>
        <m:r>
          <m:rPr/>
          <w:rPr>
            <w:rFonts w:ascii="Cambria Math" w:hAnsi="Cambria Math"/>
            <w:kern w:val="0"/>
            <w:sz w:val="24"/>
            <w:szCs w:val="24"/>
          </w:rPr>
          <m:t> </m:t>
        </m:r>
        <m:r>
          <m:rPr>
            <m:nor/>
            <m:sty m:val="p"/>
          </m:rPr>
          <w:rPr>
            <w:rFonts w:hint="eastAsia" w:ascii="Cambria Math" w:hAnsi="Cambria Math"/>
            <w:kern w:val="0"/>
            <w:sz w:val="24"/>
            <w:szCs w:val="24"/>
          </w:rPr>
          <m:t>mg/kg</m:t>
        </m:r>
      </m:oMath>
      <w:r>
        <w:rPr>
          <w:rFonts w:hint="eastAsia"/>
          <w:kern w:val="0"/>
          <w:sz w:val="24"/>
          <w:szCs w:val="24"/>
        </w:rPr>
        <w:t>，以及其标准不确定度的评定为</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ascii="Cambria Math" w:hAnsi="Cambria Math"/>
                    <w:kern w:val="0"/>
                    <w:sz w:val="24"/>
                    <w:szCs w:val="24"/>
                  </w:rPr>
                  <m:t>ω</m:t>
                </m:r>
                <m:ctrlPr>
                  <w:rPr>
                    <w:rFonts w:ascii="Cambria Math" w:hAnsi="Cambria Math"/>
                    <w:kern w:val="0"/>
                    <w:sz w:val="24"/>
                    <w:szCs w:val="24"/>
                  </w:rPr>
                </m:ctrlPr>
              </m:e>
            </m:acc>
            <m:ctrlPr>
              <w:rPr>
                <w:rFonts w:ascii="Cambria Math" w:hAnsi="Cambria Math"/>
                <w:i/>
                <w:kern w:val="0"/>
                <w:sz w:val="24"/>
                <w:szCs w:val="24"/>
              </w:rPr>
            </m:ctrlPr>
          </m:e>
        </m:d>
        <m:r>
          <m:rPr/>
          <w:rPr>
            <w:rFonts w:hint="eastAsia" w:ascii="Cambria Math" w:hAnsi="Cambria Math"/>
            <w:kern w:val="0"/>
            <w:sz w:val="24"/>
            <w:szCs w:val="24"/>
          </w:rPr>
          <m:t>=2</m:t>
        </m:r>
        <m:r>
          <m:rPr/>
          <w:rPr>
            <w:rFonts w:ascii="Cambria Math" w:hAnsi="Cambria Math"/>
            <w:kern w:val="0"/>
            <w:sz w:val="24"/>
            <w:szCs w:val="24"/>
          </w:rPr>
          <m:t> </m:t>
        </m:r>
        <m:r>
          <m:rPr>
            <m:nor/>
            <m:sty m:val="p"/>
          </m:rPr>
          <w:rPr>
            <w:rFonts w:hint="eastAsia" w:ascii="Cambria Math" w:hAnsi="Cambria Math"/>
            <w:kern w:val="0"/>
            <w:sz w:val="24"/>
            <w:szCs w:val="24"/>
          </w:rPr>
          <m:t>mg/kg</m:t>
        </m:r>
      </m:oMath>
      <w:r>
        <w:rPr>
          <w:rFonts w:hint="eastAsia"/>
          <w:kern w:val="0"/>
          <w:sz w:val="24"/>
          <w:szCs w:val="24"/>
        </w:rPr>
        <w:t>。</w:t>
      </w:r>
      <w:r>
        <w:rPr>
          <w:kern w:val="0"/>
          <w:sz w:val="24"/>
          <w:szCs w:val="24"/>
        </w:rPr>
        <w:t>τ</w:t>
      </w:r>
      <w:r>
        <w:rPr>
          <w:rFonts w:hint="eastAsia"/>
          <w:kern w:val="0"/>
          <w:sz w:val="24"/>
          <w:szCs w:val="24"/>
        </w:rPr>
        <w:t>的近似轮廓似然</w:t>
      </w:r>
      <w:r>
        <w:rPr>
          <w:kern w:val="0"/>
          <w:sz w:val="24"/>
          <w:szCs w:val="24"/>
        </w:rPr>
        <w:t>95%</w:t>
      </w:r>
      <w:r>
        <w:rPr>
          <w:rFonts w:hint="eastAsia"/>
          <w:kern w:val="0"/>
          <w:sz w:val="24"/>
          <w:szCs w:val="24"/>
        </w:rPr>
        <w:t>包含区间为</w:t>
      </w:r>
      <w:r>
        <w:rPr>
          <w:kern w:val="0"/>
          <w:sz w:val="24"/>
          <w:szCs w:val="24"/>
        </w:rPr>
        <w:t>0 mg kg</w:t>
      </w:r>
      <w:r>
        <w:rPr>
          <w:kern w:val="0"/>
          <w:sz w:val="24"/>
          <w:szCs w:val="24"/>
          <w:vertAlign w:val="superscript"/>
        </w:rPr>
        <w:t>−1</w:t>
      </w:r>
      <w:r>
        <w:rPr>
          <w:rFonts w:hint="eastAsia"/>
          <w:kern w:val="0"/>
          <w:sz w:val="24"/>
          <w:szCs w:val="24"/>
        </w:rPr>
        <w:t>至</w:t>
      </w:r>
      <w:r>
        <w:rPr>
          <w:kern w:val="0"/>
          <w:sz w:val="24"/>
          <w:szCs w:val="24"/>
        </w:rPr>
        <w:t>9.8 mg kg</w:t>
      </w:r>
      <w:r>
        <w:rPr>
          <w:kern w:val="0"/>
          <w:sz w:val="24"/>
          <w:szCs w:val="24"/>
          <w:vertAlign w:val="superscript"/>
        </w:rPr>
        <w:t>−1</w:t>
      </w:r>
      <w:r>
        <w:rPr>
          <w:rFonts w:hint="eastAsia"/>
          <w:kern w:val="0"/>
          <w:sz w:val="24"/>
          <w:szCs w:val="24"/>
        </w:rPr>
        <w:t>，印证了ANOVA中传统</w:t>
      </w:r>
      <w:r>
        <w:rPr>
          <w:kern w:val="0"/>
          <w:sz w:val="24"/>
          <w:szCs w:val="24"/>
        </w:rPr>
        <w:t>F</w:t>
      </w:r>
      <w:r>
        <w:rPr>
          <w:rFonts w:hint="eastAsia"/>
          <w:kern w:val="0"/>
          <w:sz w:val="24"/>
          <w:szCs w:val="24"/>
        </w:rPr>
        <w:t>检验的结论</w:t>
      </w:r>
      <w:r>
        <w:rPr>
          <w:kern w:val="0"/>
          <w:sz w:val="24"/>
          <w:szCs w:val="24"/>
        </w:rPr>
        <w:t>，其p值为0.09</w:t>
      </w:r>
      <w:r>
        <w:rPr>
          <w:rFonts w:hint="eastAsia"/>
          <w:kern w:val="0"/>
          <w:sz w:val="24"/>
          <w:szCs w:val="24"/>
        </w:rPr>
        <w:t>，如</w:t>
      </w:r>
      <w:r>
        <w:rPr>
          <w:kern w:val="0"/>
          <w:sz w:val="24"/>
          <w:szCs w:val="24"/>
        </w:rPr>
        <w:t>11.5.4</w:t>
      </w:r>
      <w:r>
        <w:rPr>
          <w:rFonts w:hint="eastAsia"/>
          <w:kern w:val="0"/>
          <w:sz w:val="24"/>
          <w:szCs w:val="24"/>
        </w:rPr>
        <w:t>例子所述。（</w:t>
      </w:r>
      <w:r>
        <w:rPr>
          <w:kern w:val="0"/>
          <w:sz w:val="24"/>
          <w:szCs w:val="24"/>
        </w:rPr>
        <w:t>τ</w:t>
      </w:r>
      <w:r>
        <w:rPr>
          <w:rFonts w:hint="eastAsia"/>
          <w:kern w:val="0"/>
          <w:sz w:val="24"/>
          <w:szCs w:val="24"/>
        </w:rPr>
        <w:t>的轮廓似然是在模型中其他参数取最大似然估计值时的边际概率密度（见</w:t>
      </w:r>
      <w:r>
        <w:rPr>
          <w:kern w:val="0"/>
          <w:sz w:val="24"/>
          <w:szCs w:val="24"/>
        </w:rPr>
        <w:t>[133]</w:t>
      </w:r>
      <w:r>
        <w:rPr>
          <w:rFonts w:hint="eastAsia"/>
          <w:kern w:val="0"/>
          <w:sz w:val="24"/>
          <w:szCs w:val="24"/>
        </w:rPr>
        <w:t>，第</w:t>
      </w:r>
      <w:r>
        <w:rPr>
          <w:kern w:val="0"/>
          <w:sz w:val="24"/>
          <w:szCs w:val="24"/>
        </w:rPr>
        <w:t>61</w:t>
      </w:r>
      <w:r>
        <w:rPr>
          <w:rFonts w:hint="eastAsia"/>
          <w:kern w:val="0"/>
          <w:sz w:val="24"/>
          <w:szCs w:val="24"/>
        </w:rPr>
        <w:t>页）。）</w:t>
      </w:r>
    </w:p>
    <w:p w14:paraId="7D4FEB35">
      <w:pPr>
        <w:pStyle w:val="9"/>
        <w:ind w:firstLine="482" w:firstLineChars="200"/>
        <w:rPr>
          <w:b/>
          <w:bCs/>
          <w:kern w:val="0"/>
          <w:sz w:val="24"/>
          <w:szCs w:val="24"/>
        </w:rPr>
      </w:pPr>
      <w:r>
        <w:rPr>
          <w:b/>
          <w:bCs/>
          <w:kern w:val="0"/>
          <w:sz w:val="24"/>
          <w:szCs w:val="24"/>
        </w:rPr>
        <w:t>例6</w:t>
      </w:r>
      <w:r>
        <w:rPr>
          <w:b/>
          <w:bCs/>
          <w:spacing w:val="53"/>
          <w:kern w:val="0"/>
          <w:sz w:val="24"/>
          <w:szCs w:val="24"/>
        </w:rPr>
        <w:t xml:space="preserve"> </w:t>
      </w:r>
      <w:r>
        <w:rPr>
          <w:b/>
          <w:bCs/>
          <w:kern w:val="0"/>
          <w:sz w:val="24"/>
          <w:szCs w:val="24"/>
        </w:rPr>
        <w:t>校准大地测量基线 – 估计和不确定度评定</w:t>
      </w:r>
    </w:p>
    <w:p w14:paraId="7DFF5A58">
      <w:pPr>
        <w:pStyle w:val="9"/>
        <w:tabs>
          <w:tab w:val="left" w:pos="3217"/>
          <w:tab w:val="left" w:pos="4520"/>
          <w:tab w:val="left" w:pos="5823"/>
          <w:tab w:val="left" w:pos="7126"/>
          <w:tab w:val="left" w:pos="7665"/>
        </w:tabs>
        <w:spacing w:after="0"/>
        <w:ind w:firstLine="480" w:firstLineChars="200"/>
        <w:jc w:val="both"/>
        <w:rPr>
          <w:kern w:val="0"/>
          <w:position w:val="1"/>
          <w:sz w:val="24"/>
          <w:szCs w:val="24"/>
        </w:rPr>
      </w:pPr>
      <w:r>
        <w:rPr>
          <w:kern w:val="0"/>
          <w:position w:val="1"/>
          <w:sz w:val="24"/>
          <w:szCs w:val="24"/>
        </w:rPr>
        <w:t>最小二乘法</w:t>
      </w:r>
      <w:r>
        <w:rPr>
          <w:rFonts w:hint="eastAsia"/>
          <w:kern w:val="0"/>
          <w:position w:val="1"/>
          <w:sz w:val="24"/>
          <w:szCs w:val="24"/>
        </w:rPr>
        <w:t>是指</w:t>
      </w:r>
      <w:r>
        <w:rPr>
          <w:kern w:val="0"/>
          <w:position w:val="1"/>
          <w:sz w:val="24"/>
          <w:szCs w:val="24"/>
        </w:rPr>
        <w:t>选择</w:t>
      </w:r>
      <w:r>
        <w:rPr>
          <w:i/>
          <w:kern w:val="0"/>
          <w:sz w:val="24"/>
          <w:szCs w:val="24"/>
        </w:rPr>
        <w:t>λ</w:t>
      </w:r>
      <w:r>
        <w:rPr>
          <w:kern w:val="0"/>
          <w:sz w:val="24"/>
          <w:szCs w:val="24"/>
          <w:vertAlign w:val="subscript"/>
        </w:rPr>
        <w:t>1</w:t>
      </w:r>
      <w:r>
        <w:rPr>
          <w:kern w:val="0"/>
          <w:sz w:val="24"/>
          <w:szCs w:val="24"/>
        </w:rPr>
        <w:t>、</w:t>
      </w:r>
      <w:r>
        <w:rPr>
          <w:i/>
          <w:kern w:val="0"/>
          <w:sz w:val="24"/>
          <w:szCs w:val="24"/>
        </w:rPr>
        <w:t>λ</w:t>
      </w:r>
      <w:r>
        <w:rPr>
          <w:kern w:val="0"/>
          <w:sz w:val="24"/>
          <w:szCs w:val="24"/>
          <w:vertAlign w:val="subscript"/>
        </w:rPr>
        <w:t>2</w:t>
      </w:r>
      <w:r>
        <w:rPr>
          <w:kern w:val="0"/>
          <w:position w:val="1"/>
          <w:sz w:val="24"/>
          <w:szCs w:val="24"/>
        </w:rPr>
        <w:t>和</w:t>
      </w:r>
      <w:r>
        <w:rPr>
          <w:i/>
          <w:kern w:val="0"/>
          <w:sz w:val="24"/>
          <w:szCs w:val="24"/>
        </w:rPr>
        <w:t>λ</w:t>
      </w:r>
      <w:r>
        <w:rPr>
          <w:kern w:val="0"/>
          <w:sz w:val="24"/>
          <w:szCs w:val="24"/>
          <w:vertAlign w:val="subscript"/>
        </w:rPr>
        <w:t>3</w:t>
      </w:r>
      <w:r>
        <w:rPr>
          <w:rFonts w:hint="eastAsia"/>
          <w:kern w:val="0"/>
          <w:position w:val="1"/>
          <w:sz w:val="24"/>
          <w:szCs w:val="24"/>
        </w:rPr>
        <w:t>的</w:t>
      </w:r>
      <w:r>
        <w:rPr>
          <w:kern w:val="0"/>
          <w:position w:val="1"/>
          <w:sz w:val="24"/>
          <w:szCs w:val="24"/>
        </w:rPr>
        <w:t>值</w:t>
      </w:r>
      <w:r>
        <w:rPr>
          <w:rFonts w:hint="eastAsia"/>
          <w:kern w:val="0"/>
          <w:position w:val="1"/>
          <w:sz w:val="24"/>
          <w:szCs w:val="24"/>
        </w:rPr>
        <w:t>，</w:t>
      </w:r>
      <w:r>
        <w:rPr>
          <w:kern w:val="0"/>
          <w:position w:val="1"/>
          <w:sz w:val="24"/>
          <w:szCs w:val="24"/>
        </w:rPr>
        <w:t>使下式相对于</w:t>
      </w:r>
      <w:r>
        <w:rPr>
          <w:i/>
          <w:kern w:val="0"/>
          <w:sz w:val="24"/>
          <w:szCs w:val="24"/>
        </w:rPr>
        <w:t>λ</w:t>
      </w:r>
      <w:r>
        <w:rPr>
          <w:kern w:val="0"/>
          <w:sz w:val="24"/>
          <w:szCs w:val="24"/>
          <w:vertAlign w:val="subscript"/>
        </w:rPr>
        <w:t>1</w:t>
      </w:r>
      <w:r>
        <w:rPr>
          <w:kern w:val="0"/>
          <w:sz w:val="24"/>
          <w:szCs w:val="24"/>
        </w:rPr>
        <w:t>、</w:t>
      </w:r>
      <w:r>
        <w:rPr>
          <w:i/>
          <w:kern w:val="0"/>
          <w:sz w:val="24"/>
          <w:szCs w:val="24"/>
        </w:rPr>
        <w:t>λ</w:t>
      </w:r>
      <w:r>
        <w:rPr>
          <w:kern w:val="0"/>
          <w:sz w:val="24"/>
          <w:szCs w:val="24"/>
          <w:vertAlign w:val="subscript"/>
        </w:rPr>
        <w:t>2</w:t>
      </w:r>
      <w:r>
        <w:rPr>
          <w:kern w:val="0"/>
          <w:position w:val="1"/>
          <w:sz w:val="24"/>
          <w:szCs w:val="24"/>
        </w:rPr>
        <w:t>和</w:t>
      </w:r>
      <w:r>
        <w:rPr>
          <w:i/>
          <w:kern w:val="0"/>
          <w:sz w:val="24"/>
          <w:szCs w:val="24"/>
        </w:rPr>
        <w:t>λ</w:t>
      </w:r>
      <w:r>
        <w:rPr>
          <w:kern w:val="0"/>
          <w:sz w:val="24"/>
          <w:szCs w:val="24"/>
          <w:vertAlign w:val="subscript"/>
        </w:rPr>
        <w:t>3</w:t>
      </w:r>
      <w:r>
        <w:rPr>
          <w:rFonts w:hint="eastAsia"/>
          <w:kern w:val="0"/>
          <w:position w:val="1"/>
          <w:sz w:val="24"/>
          <w:szCs w:val="24"/>
        </w:rPr>
        <w:t>达到</w:t>
      </w:r>
      <w:r>
        <w:rPr>
          <w:kern w:val="0"/>
          <w:position w:val="1"/>
          <w:sz w:val="24"/>
          <w:szCs w:val="24"/>
        </w:rPr>
        <w:t>最小</w:t>
      </w:r>
      <w:r>
        <w:rPr>
          <w:rFonts w:hint="eastAsia"/>
          <w:kern w:val="0"/>
          <w:position w:val="1"/>
          <w:sz w:val="24"/>
          <w:szCs w:val="24"/>
        </w:rPr>
        <w:t>：</w:t>
      </w:r>
    </w:p>
    <w:p w14:paraId="6E4D933F">
      <w:pPr>
        <w:pStyle w:val="9"/>
        <w:tabs>
          <w:tab w:val="left" w:pos="3217"/>
          <w:tab w:val="left" w:pos="4520"/>
          <w:tab w:val="left" w:pos="5823"/>
          <w:tab w:val="left" w:pos="7126"/>
          <w:tab w:val="left" w:pos="7665"/>
        </w:tabs>
        <w:spacing w:after="0"/>
        <w:ind w:firstLine="480" w:firstLineChars="200"/>
        <w:jc w:val="both"/>
        <w:rPr>
          <w:kern w:val="0"/>
          <w:sz w:val="24"/>
          <w:szCs w:val="24"/>
        </w:rPr>
      </w:pPr>
      <m:oMath>
        <m:r>
          <m:rPr/>
          <w:rPr>
            <w:rFonts w:ascii="Cambria Math" w:hAnsi="Cambria Math"/>
            <w:kern w:val="0"/>
            <w:position w:val="1"/>
            <w:sz w:val="24"/>
            <w:szCs w:val="24"/>
          </w:rPr>
          <m:t>S</m:t>
        </m:r>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1</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3</m:t>
                </m:r>
                <m:ctrlPr>
                  <w:rPr>
                    <w:rFonts w:ascii="Cambria Math" w:hAnsi="Cambria Math"/>
                    <w:i/>
                    <w:kern w:val="0"/>
                    <w:position w:val="1"/>
                    <w:sz w:val="24"/>
                    <w:szCs w:val="24"/>
                  </w:rPr>
                </m:ctrlPr>
              </m:sub>
            </m:sSub>
            <m:ctrlPr>
              <w:rPr>
                <w:rFonts w:ascii="Cambria Math" w:hAnsi="Cambria Math"/>
                <w:i/>
                <w:kern w:val="0"/>
                <w:position w:val="1"/>
                <w:sz w:val="24"/>
                <w:szCs w:val="24"/>
              </w:rPr>
            </m:ctrlPr>
          </m:e>
        </m:d>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1</m:t>
                    </m:r>
                    <m:ctrlPr>
                      <w:rPr>
                        <w:rFonts w:ascii="Cambria Math" w:hAnsi="Cambria Math"/>
                        <w:i/>
                        <w:kern w:val="0"/>
                        <w:position w:val="1"/>
                        <w:sz w:val="24"/>
                        <w:szCs w:val="24"/>
                      </w:rPr>
                    </m:ctrlPr>
                  </m:sub>
                </m:sSub>
                <m:r>
                  <m:rPr/>
                  <w:rPr>
                    <w:rFonts w:ascii="Cambria Math" w:hAnsi="Cambria Math" w:cs="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cs="Cambria Math"/>
                        <w:i/>
                        <w:kern w:val="0"/>
                        <w:position w:val="1"/>
                        <w:sz w:val="24"/>
                        <w:szCs w:val="24"/>
                      </w:rPr>
                    </m:ctrlPr>
                  </m:e>
                  <m:sub>
                    <m:r>
                      <m:rPr/>
                      <w:rPr>
                        <w:rFonts w:ascii="Cambria Math" w:hAnsi="Cambria Math"/>
                        <w:kern w:val="0"/>
                        <w:position w:val="1"/>
                        <w:sz w:val="24"/>
                        <w:szCs w:val="24"/>
                      </w:rPr>
                      <m:t>1</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3</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3</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4</m:t>
                    </m:r>
                    <m:ctrlPr>
                      <w:rPr>
                        <w:rFonts w:ascii="Cambria Math" w:hAnsi="Cambria Math"/>
                        <w:i/>
                        <w:kern w:val="0"/>
                        <w:position w:val="1"/>
                        <w:sz w:val="24"/>
                        <w:szCs w:val="24"/>
                      </w:rPr>
                    </m:ctrlPr>
                  </m:sub>
                </m:sSub>
                <m:r>
                  <m:rPr/>
                  <w:rPr>
                    <w:rFonts w:ascii="Cambria Math" w:hAnsi="Cambria Math" w:cs="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1</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5</m:t>
                    </m:r>
                    <m:ctrlPr>
                      <w:rPr>
                        <w:rFonts w:ascii="Cambria Math" w:hAnsi="Cambria Math"/>
                        <w:i/>
                        <w:kern w:val="0"/>
                        <w:position w:val="1"/>
                        <w:sz w:val="24"/>
                        <w:szCs w:val="24"/>
                      </w:rPr>
                    </m:ctrlPr>
                  </m:sub>
                </m:sSub>
                <m:r>
                  <m:rPr/>
                  <w:rPr>
                    <w:rFonts w:ascii="Cambria Math" w:hAnsi="Cambria Math" w:cs="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cs="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r>
                  <m:rPr/>
                  <w:rPr>
                    <w:rFonts w:ascii="Cambria Math" w:hAnsi="Cambria Math" w:cs="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cs="Cambria Math"/>
                        <w:i/>
                        <w:kern w:val="0"/>
                        <w:position w:val="1"/>
                        <w:sz w:val="24"/>
                        <w:szCs w:val="24"/>
                      </w:rPr>
                    </m:ctrlPr>
                  </m:e>
                  <m:sub>
                    <m:r>
                      <m:rPr/>
                      <w:rPr>
                        <w:rFonts w:ascii="Cambria Math" w:hAnsi="Cambria Math"/>
                        <w:kern w:val="0"/>
                        <w:position w:val="1"/>
                        <w:sz w:val="24"/>
                        <w:szCs w:val="24"/>
                      </w:rPr>
                      <m:t>3</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r>
          <m:rPr/>
          <w:rPr>
            <w:rFonts w:ascii="Cambria Math" w:hAnsi="Cambria Math"/>
            <w:kern w:val="0"/>
            <w:position w:val="1"/>
            <w:sz w:val="24"/>
            <w:szCs w:val="24"/>
          </w:rPr>
          <m:t>+</m:t>
        </m:r>
        <m:sSup>
          <m:sSupPr>
            <m:ctrlPr>
              <w:rPr>
                <w:rFonts w:ascii="Cambria Math" w:hAnsi="Cambria Math"/>
                <w:i/>
                <w:kern w:val="0"/>
                <w:position w:val="1"/>
                <w:sz w:val="24"/>
                <w:szCs w:val="24"/>
              </w:rPr>
            </m:ctrlPr>
          </m:sSupPr>
          <m:e>
            <m:d>
              <m:dPr>
                <m:ctrlPr>
                  <w:rPr>
                    <w:rFonts w:ascii="Cambria Math" w:hAnsi="Cambria Math"/>
                    <w:i/>
                    <w:kern w:val="0"/>
                    <w:position w:val="1"/>
                    <w:sz w:val="24"/>
                    <w:szCs w:val="24"/>
                  </w:rPr>
                </m:ctrlPr>
              </m:dPr>
              <m:e>
                <m:sSub>
                  <m:sSubPr>
                    <m:ctrlPr>
                      <w:rPr>
                        <w:rFonts w:ascii="Cambria Math" w:hAnsi="Cambria Math"/>
                        <w:i/>
                        <w:kern w:val="0"/>
                        <w:position w:val="1"/>
                        <w:sz w:val="24"/>
                        <w:szCs w:val="24"/>
                      </w:rPr>
                    </m:ctrlPr>
                  </m:sSubPr>
                  <m:e>
                    <m:r>
                      <m:rPr/>
                      <w:rPr>
                        <w:rFonts w:ascii="Cambria Math" w:hAnsi="Cambria Math"/>
                        <w:kern w:val="0"/>
                        <w:position w:val="1"/>
                        <w:sz w:val="24"/>
                        <w:szCs w:val="24"/>
                      </w:rPr>
                      <m:t>L</m:t>
                    </m:r>
                    <m:ctrlPr>
                      <w:rPr>
                        <w:rFonts w:ascii="Cambria Math" w:hAnsi="Cambria Math"/>
                        <w:i/>
                        <w:kern w:val="0"/>
                        <w:position w:val="1"/>
                        <w:sz w:val="24"/>
                        <w:szCs w:val="24"/>
                      </w:rPr>
                    </m:ctrlPr>
                  </m:e>
                  <m:sub>
                    <m:r>
                      <m:rPr/>
                      <w:rPr>
                        <w:rFonts w:ascii="Cambria Math" w:hAnsi="Cambria Math"/>
                        <w:kern w:val="0"/>
                        <w:position w:val="1"/>
                        <w:sz w:val="24"/>
                        <w:szCs w:val="24"/>
                      </w:rPr>
                      <m:t>6</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1</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2</m:t>
                    </m:r>
                    <m:ctrlPr>
                      <w:rPr>
                        <w:rFonts w:ascii="Cambria Math" w:hAnsi="Cambria Math"/>
                        <w:i/>
                        <w:kern w:val="0"/>
                        <w:position w:val="1"/>
                        <w:sz w:val="24"/>
                        <w:szCs w:val="24"/>
                      </w:rPr>
                    </m:ctrlPr>
                  </m:sub>
                </m:sSub>
                <m:r>
                  <m:rPr/>
                  <w:rPr>
                    <w:rFonts w:ascii="Cambria Math" w:hAnsi="Cambria Math"/>
                    <w:kern w:val="0"/>
                    <w:position w:val="1"/>
                    <w:sz w:val="24"/>
                    <w:szCs w:val="24"/>
                  </w:rPr>
                  <m:t>−</m:t>
                </m:r>
                <m:sSub>
                  <m:sSubPr>
                    <m:ctrlPr>
                      <w:rPr>
                        <w:rFonts w:ascii="Cambria Math" w:hAnsi="Cambria Math"/>
                        <w:i/>
                        <w:kern w:val="0"/>
                        <w:position w:val="1"/>
                        <w:sz w:val="24"/>
                        <w:szCs w:val="24"/>
                      </w:rPr>
                    </m:ctrlPr>
                  </m:sSubPr>
                  <m:e>
                    <m:r>
                      <m:rPr/>
                      <w:rPr>
                        <w:rFonts w:ascii="Cambria Math" w:hAnsi="Cambria Math"/>
                        <w:kern w:val="0"/>
                        <w:position w:val="1"/>
                        <w:sz w:val="24"/>
                        <w:szCs w:val="24"/>
                      </w:rPr>
                      <m:t>λ</m:t>
                    </m:r>
                    <m:ctrlPr>
                      <w:rPr>
                        <w:rFonts w:ascii="Cambria Math" w:hAnsi="Cambria Math"/>
                        <w:i/>
                        <w:kern w:val="0"/>
                        <w:position w:val="1"/>
                        <w:sz w:val="24"/>
                        <w:szCs w:val="24"/>
                      </w:rPr>
                    </m:ctrlPr>
                  </m:e>
                  <m:sub>
                    <m:r>
                      <m:rPr/>
                      <w:rPr>
                        <w:rFonts w:ascii="Cambria Math" w:hAnsi="Cambria Math"/>
                        <w:kern w:val="0"/>
                        <w:position w:val="1"/>
                        <w:sz w:val="24"/>
                        <w:szCs w:val="24"/>
                      </w:rPr>
                      <m:t>3</m:t>
                    </m:r>
                    <m:ctrlPr>
                      <w:rPr>
                        <w:rFonts w:ascii="Cambria Math" w:hAnsi="Cambria Math"/>
                        <w:i/>
                        <w:kern w:val="0"/>
                        <w:position w:val="1"/>
                        <w:sz w:val="24"/>
                        <w:szCs w:val="24"/>
                      </w:rPr>
                    </m:ctrlPr>
                  </m:sub>
                </m:sSub>
                <m:ctrlPr>
                  <w:rPr>
                    <w:rFonts w:ascii="Cambria Math" w:hAnsi="Cambria Math"/>
                    <w:i/>
                    <w:kern w:val="0"/>
                    <w:position w:val="1"/>
                    <w:sz w:val="24"/>
                    <w:szCs w:val="24"/>
                  </w:rPr>
                </m:ctrlPr>
              </m:e>
            </m:d>
            <m:ctrlPr>
              <w:rPr>
                <w:rFonts w:ascii="Cambria Math" w:hAnsi="Cambria Math"/>
                <w:i/>
                <w:kern w:val="0"/>
                <w:position w:val="1"/>
                <w:sz w:val="24"/>
                <w:szCs w:val="24"/>
              </w:rPr>
            </m:ctrlPr>
          </m:e>
          <m:sup>
            <m:r>
              <m:rPr/>
              <w:rPr>
                <w:rFonts w:ascii="Cambria Math" w:hAnsi="Cambria Math"/>
                <w:kern w:val="0"/>
                <w:position w:val="1"/>
                <w:sz w:val="24"/>
                <w:szCs w:val="24"/>
              </w:rPr>
              <m:t>2</m:t>
            </m:r>
            <m:ctrlPr>
              <w:rPr>
                <w:rFonts w:ascii="Cambria Math" w:hAnsi="Cambria Math"/>
                <w:i/>
                <w:kern w:val="0"/>
                <w:position w:val="1"/>
                <w:sz w:val="24"/>
                <w:szCs w:val="24"/>
              </w:rPr>
            </m:ctrlPr>
          </m:sup>
        </m:sSup>
      </m:oMath>
      <w:r>
        <w:rPr>
          <w:kern w:val="0"/>
          <w:position w:val="1"/>
          <w:sz w:val="24"/>
          <w:szCs w:val="24"/>
        </w:rPr>
        <w:t>计算</w:t>
      </w:r>
      <m:oMath>
        <m:r>
          <m:rPr>
            <m:sty m:val="p"/>
          </m:rPr>
          <w:rPr>
            <w:rFonts w:ascii="Cambria Math" w:hAnsi="Cambria Math"/>
            <w:kern w:val="0"/>
            <w:sz w:val="24"/>
            <w:szCs w:val="24"/>
          </w:rPr>
          <m:t>∂</m:t>
        </m:r>
        <m:r>
          <m:rPr/>
          <w:rPr>
            <w:rFonts w:ascii="Cambria Math" w:hAnsi="Cambria Math"/>
            <w:kern w:val="0"/>
            <w:sz w:val="24"/>
            <w:szCs w:val="24"/>
          </w:rPr>
          <m:t>S</m:t>
        </m:r>
        <m:r>
          <m:rPr>
            <m:lit/>
            <m:sty m:val="p"/>
          </m:rPr>
          <w:rPr>
            <w:rFonts w:ascii="Cambria Math" w:hAnsi="Cambria Math"/>
            <w:kern w:val="0"/>
            <w:sz w:val="24"/>
            <w:szCs w:val="24"/>
          </w:rPr>
          <m:t>/</m:t>
        </m:r>
        <m:r>
          <m:rPr>
            <m:sty m:val="p"/>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=6</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+4</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4</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ascii="Cambria Math" w:hAnsi="Cambria Math"/>
            <w:kern w:val="0"/>
            <w:sz w:val="24"/>
            <w:szCs w:val="24"/>
          </w:rPr>
          <m:t>=0</m:t>
        </m:r>
      </m:oMath>
      <w:r>
        <w:rPr>
          <w:kern w:val="0"/>
          <w:sz w:val="24"/>
          <w:szCs w:val="24"/>
        </w:rPr>
        <w:t>，以及</w:t>
      </w:r>
      <m:oMath>
        <m:r>
          <m:rPr>
            <m:sty m:val="p"/>
          </m:rPr>
          <w:rPr>
            <w:rFonts w:ascii="Cambria Math" w:hAnsi="Cambria Math"/>
            <w:kern w:val="0"/>
            <w:sz w:val="24"/>
            <w:szCs w:val="24"/>
          </w:rPr>
          <m:t>∂</m:t>
        </m:r>
        <m:r>
          <m:rPr/>
          <w:rPr>
            <w:rFonts w:ascii="Cambria Math" w:hAnsi="Cambria Math"/>
            <w:kern w:val="0"/>
            <w:sz w:val="24"/>
            <w:szCs w:val="24"/>
          </w:rPr>
          <m:t>S</m:t>
        </m:r>
        <m:d>
          <m:dPr>
            <m:ctrlPr>
              <w:rPr>
                <w:rFonts w:ascii="Cambria Math" w:hAnsi="Cambria Math"/>
                <w:i/>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ctrlPr>
              <w:rPr>
                <w:rFonts w:ascii="Cambria Math" w:hAnsi="Cambria Math"/>
                <w:i/>
                <w:kern w:val="0"/>
                <w:sz w:val="24"/>
                <w:szCs w:val="24"/>
              </w:rPr>
            </m:ctrlPr>
          </m:e>
        </m:d>
        <m:r>
          <m:rPr>
            <m:lit/>
          </m:rPr>
          <w:rPr>
            <w:rFonts w:hint="eastAsia" w:ascii="Cambria Math" w:hAnsi="Cambria Math"/>
            <w:kern w:val="0"/>
            <w:sz w:val="24"/>
            <w:szCs w:val="24"/>
          </w:rPr>
          <m:t>/</m:t>
        </m:r>
        <m:r>
          <m:rPr>
            <m:sty m:val="p"/>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oMath>
      <w:r>
        <w:rPr>
          <w:kern w:val="0"/>
          <w:sz w:val="24"/>
          <w:szCs w:val="24"/>
        </w:rPr>
        <w:t>和</w:t>
      </w:r>
      <m:oMath>
        <m:r>
          <m:rPr>
            <m:sty m:val="p"/>
          </m:rPr>
          <w:rPr>
            <w:rFonts w:ascii="Cambria Math" w:hAnsi="Cambria Math"/>
            <w:kern w:val="0"/>
            <w:sz w:val="24"/>
            <w:szCs w:val="24"/>
          </w:rPr>
          <m:t>∂</m:t>
        </m:r>
        <m:r>
          <m:rPr/>
          <w:rPr>
            <w:rFonts w:ascii="Cambria Math" w:hAnsi="Cambria Math"/>
            <w:kern w:val="0"/>
            <w:sz w:val="24"/>
            <w:szCs w:val="24"/>
          </w:rPr>
          <m:t>S</m:t>
        </m:r>
        <m:d>
          <m:dPr>
            <m:ctrlPr>
              <w:rPr>
                <w:rFonts w:ascii="Cambria Math" w:hAnsi="Cambria Math"/>
                <w:i/>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ctrlPr>
              <w:rPr>
                <w:rFonts w:ascii="Cambria Math" w:hAnsi="Cambria Math"/>
                <w:i/>
                <w:kern w:val="0"/>
                <w:sz w:val="24"/>
                <w:szCs w:val="24"/>
              </w:rPr>
            </m:ctrlPr>
          </m:e>
        </m:d>
        <m:r>
          <m:rPr>
            <m:lit/>
          </m:rPr>
          <w:rPr>
            <w:rFonts w:hint="eastAsia" w:ascii="Cambria Math" w:hAnsi="Cambria Math"/>
            <w:kern w:val="0"/>
            <w:sz w:val="24"/>
            <w:szCs w:val="24"/>
          </w:rPr>
          <m:t>/</m:t>
        </m:r>
        <m:r>
          <m:rPr>
            <m:sty m:val="p"/>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hint="eastAsia" w:ascii="Cambria Math" w:hAnsi="Cambria Math"/>
                <w:kern w:val="0"/>
                <w:sz w:val="24"/>
                <w:szCs w:val="24"/>
              </w:rPr>
              <m:t>3</m:t>
            </m:r>
            <m:ctrlPr>
              <w:rPr>
                <w:rFonts w:ascii="Cambria Math" w:hAnsi="Cambria Math"/>
                <w:i/>
                <w:kern w:val="0"/>
                <w:sz w:val="24"/>
                <w:szCs w:val="24"/>
              </w:rPr>
            </m:ctrlPr>
          </m:sub>
        </m:sSub>
      </m:oMath>
      <w:r>
        <w:rPr>
          <w:kern w:val="0"/>
          <w:sz w:val="24"/>
          <w:szCs w:val="24"/>
        </w:rPr>
        <w:t>，</w:t>
      </w:r>
      <w:r>
        <w:rPr>
          <w:rFonts w:hint="eastAsia"/>
          <w:kern w:val="0"/>
          <w:sz w:val="24"/>
          <w:szCs w:val="24"/>
        </w:rPr>
        <w:t>令</w:t>
      </w:r>
      <w:r>
        <w:rPr>
          <w:kern w:val="0"/>
          <w:sz w:val="24"/>
          <w:szCs w:val="24"/>
        </w:rPr>
        <w:t>它们都等于0，得出以下3个未知量的联立方程组：</w:t>
      </w:r>
    </w:p>
    <w:p w14:paraId="3116DA6A">
      <w:pPr>
        <w:pStyle w:val="9"/>
        <w:ind w:firstLine="480" w:firstLineChars="200"/>
        <w:rPr>
          <w:kern w:val="0"/>
          <w:sz w:val="24"/>
          <w:szCs w:val="24"/>
        </w:rPr>
      </w:pPr>
      <m:oMathPara>
        <m:oMath>
          <m:r>
            <m:rPr/>
            <w:rPr>
              <w:rFonts w:ascii="Cambria Math" w:hAnsi="Cambria Math"/>
              <w:kern w:val="0"/>
              <w:sz w:val="24"/>
              <w:szCs w:val="24"/>
            </w:rPr>
            <m:t>3</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4</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hint="eastAsia" w:ascii="Cambria Math" w:hAnsi="Cambria Math"/>
              <w:kern w:val="0"/>
              <w:sz w:val="24"/>
              <w:szCs w:val="24"/>
            </w:rPr>
            <m:t>,</m:t>
          </m:r>
        </m:oMath>
      </m:oMathPara>
    </w:p>
    <w:p w14:paraId="54C5D82B">
      <w:pPr>
        <w:pStyle w:val="9"/>
        <w:ind w:firstLine="480" w:firstLineChars="200"/>
        <w:rPr>
          <w:kern w:val="0"/>
          <w:sz w:val="24"/>
          <w:szCs w:val="24"/>
        </w:rPr>
      </w:pPr>
      <m:oMathPara>
        <m:oMath>
          <m:r>
            <m:rPr/>
            <w:rPr>
              <w:rFonts w:ascii="Cambria Math" w:hAnsi="Cambria Math"/>
              <w:kern w:val="0"/>
              <w:sz w:val="24"/>
              <w:szCs w:val="24"/>
            </w:rPr>
            <m:t>2</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+4</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4</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5</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hint="eastAsia" w:ascii="Cambria Math" w:hAnsi="Cambria Math"/>
              <w:kern w:val="0"/>
              <w:sz w:val="24"/>
              <w:szCs w:val="24"/>
            </w:rPr>
            <m:t>,</m:t>
          </m:r>
        </m:oMath>
      </m:oMathPara>
    </w:p>
    <w:p w14:paraId="4502C449">
      <w:pPr>
        <w:pStyle w:val="9"/>
        <w:ind w:firstLine="480" w:firstLineChars="200"/>
        <w:rPr>
          <w:kern w:val="0"/>
          <w:sz w:val="24"/>
          <w:szCs w:val="24"/>
        </w:rPr>
      </w:pPr>
      <m:oMathPara>
        <m:oMath>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+3</m:t>
          </m:r>
          <m:sSub>
            <m:sSubPr>
              <m:ctrlPr>
                <w:rPr>
                  <w:rFonts w:ascii="Cambria Math" w:hAnsi="Cambria Math"/>
                  <w:i/>
                  <w:kern w:val="0"/>
                  <w:sz w:val="24"/>
                  <w:szCs w:val="24"/>
                </w:rPr>
              </m:ctrlPr>
            </m:sSubPr>
            <m:e>
              <m:r>
                <m:rPr>
                  <m:sty m:val="p"/>
                </m:rPr>
                <w:rPr>
                  <w:rFonts w:ascii="Cambria Math" w:hAnsi="Cambria Math"/>
                  <w:kern w:val="0"/>
                  <w:sz w:val="24"/>
                  <w:szCs w:val="24"/>
                </w:rPr>
                <m:t>λ</m:t>
              </m:r>
              <m:ctrlPr>
                <w:rPr>
                  <w:rFonts w:ascii="Cambria Math" w:hAnsi="Cambria Math"/>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5</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hint="eastAsia" w:ascii="Cambria Math" w:hAnsi="Cambria Math"/>
              <w:kern w:val="0"/>
              <w:sz w:val="24"/>
              <w:szCs w:val="24"/>
            </w:rPr>
            <m:t>.</m:t>
          </m:r>
        </m:oMath>
      </m:oMathPara>
    </w:p>
    <w:p w14:paraId="35115117">
      <w:pPr>
        <w:pStyle w:val="9"/>
        <w:ind w:firstLine="480" w:firstLineChars="200"/>
        <w:rPr>
          <w:kern w:val="0"/>
          <w:sz w:val="24"/>
          <w:szCs w:val="24"/>
        </w:rPr>
      </w:pPr>
      <w:r>
        <w:rPr>
          <w:color w:val="333333"/>
          <w:kern w:val="0"/>
          <w:sz w:val="24"/>
          <w:szCs w:val="24"/>
          <w:shd w:val="clear" w:color="auto" w:fill="FFFFFF"/>
        </w:rPr>
        <w:t>其解为</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=27.22</m:t>
        </m:r>
        <m:r>
          <m:rPr>
            <m:sty m:val="p"/>
          </m:rPr>
          <w:rPr>
            <w:rFonts w:ascii="Cambria Math" w:hAnsi="Cambria Math"/>
            <w:kern w:val="0"/>
            <w:sz w:val="24"/>
            <w:szCs w:val="24"/>
          </w:rPr>
          <m:t> </m:t>
        </m:r>
        <m:r>
          <m:rPr>
            <m:nor/>
            <m:sty m:val="p"/>
          </m:rPr>
          <w:rPr>
            <w:rFonts w:ascii="Cambria Math" w:hAnsi="Cambria Math"/>
            <w:kern w:val="0"/>
            <w:sz w:val="24"/>
            <w:szCs w:val="24"/>
          </w:rPr>
          <m:t>m</m:t>
        </m:r>
      </m:oMath>
      <w:r>
        <w:rPr>
          <w:spacing w:val="-18"/>
          <w:kern w:val="0"/>
          <w:sz w:val="24"/>
          <w:szCs w:val="24"/>
        </w:rPr>
        <w:t>，</w:t>
      </w:r>
      <m:oMath>
        <m:sSub>
          <m:sSubPr>
            <m:ctrlPr>
              <w:rPr>
                <w:rFonts w:ascii="Cambria Math" w:hAnsi="Cambria Math" w:cs="宋体"/>
                <w:i/>
                <w:sz w:val="24"/>
                <w:szCs w:val="24"/>
              </w:rPr>
            </m:ctrlPr>
          </m:sSubPr>
          <m:e>
            <m:acc>
              <m:accPr>
                <m:ctrlPr>
                  <w:rPr>
                    <w:rFonts w:ascii="Cambria Math" w:hAnsi="Cambria Math" w:cs="宋体"/>
                    <w:sz w:val="24"/>
                    <w:szCs w:val="24"/>
                  </w:rPr>
                </m:ctrlPr>
              </m:accPr>
              <m:e>
                <m:r>
                  <m:rPr>
                    <m:sty m:val="p"/>
                  </m:rPr>
                  <w:rPr>
                    <w:rFonts w:ascii="Cambria Math" w:hAnsi="Cambria Math"/>
                    <w:kern w:val="0"/>
                    <w:sz w:val="24"/>
                    <w:szCs w:val="24"/>
                  </w:rPr>
                  <m:t>λ</m:t>
                </m:r>
                <m:ctrlPr>
                  <w:rPr>
                    <w:rFonts w:ascii="Cambria Math" w:hAnsi="Cambria Math" w:cs="宋体"/>
                    <w:sz w:val="24"/>
                    <w:szCs w:val="24"/>
                  </w:rPr>
                </m:ctrlPr>
              </m:e>
            </m:acc>
            <m:ctrlPr>
              <w:rPr>
                <w:rFonts w:ascii="Cambria Math" w:hAnsi="Cambria Math" w:cs="宋体"/>
                <w:i/>
                <w:sz w:val="24"/>
                <w:szCs w:val="24"/>
              </w:rPr>
            </m:ctrlPr>
          </m:e>
          <m:sub>
            <m:r>
              <m:rPr/>
              <w:rPr>
                <w:rFonts w:ascii="Cambria Math" w:hAnsi="Cambria Math"/>
                <w:kern w:val="0"/>
                <w:sz w:val="24"/>
                <w:szCs w:val="24"/>
              </w:rPr>
              <m:t>2</m:t>
            </m:r>
            <m:ctrlPr>
              <w:rPr>
                <w:rFonts w:ascii="Cambria Math" w:hAnsi="Cambria Math" w:cs="宋体"/>
                <w:i/>
                <w:sz w:val="24"/>
                <w:szCs w:val="24"/>
              </w:rPr>
            </m:ctrlPr>
          </m:sub>
        </m:sSub>
        <m:r>
          <m:rPr/>
          <w:rPr>
            <w:rFonts w:ascii="Cambria Math" w:hAnsi="Cambria Math"/>
            <w:kern w:val="0"/>
            <w:sz w:val="24"/>
            <w:szCs w:val="24"/>
          </w:rPr>
          <m:t>=33.08 </m:t>
        </m:r>
        <m:r>
          <m:rPr>
            <m:nor/>
            <m:sty m:val="p"/>
          </m:rPr>
          <w:rPr>
            <w:rFonts w:ascii="Cambria Math" w:hAnsi="Cambria Math"/>
            <w:kern w:val="0"/>
            <w:sz w:val="24"/>
            <w:szCs w:val="24"/>
          </w:rPr>
          <m:t>m</m:t>
        </m:r>
      </m:oMath>
      <w:r>
        <w:rPr>
          <w:spacing w:val="-18"/>
          <w:kern w:val="0"/>
          <w:sz w:val="24"/>
          <w:szCs w:val="24"/>
        </w:rPr>
        <w:t>和</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λ</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=25.30 </m:t>
        </m:r>
        <m:r>
          <m:rPr>
            <m:nor/>
            <m:sty m:val="p"/>
          </m:rPr>
          <w:rPr>
            <w:rFonts w:ascii="Cambria Math" w:hAnsi="Cambria Math"/>
            <w:kern w:val="0"/>
            <w:sz w:val="24"/>
            <w:szCs w:val="24"/>
          </w:rPr>
          <m:t>m</m:t>
        </m:r>
      </m:oMath>
      <w:r>
        <w:rPr>
          <w:spacing w:val="-18"/>
          <w:kern w:val="0"/>
          <w:sz w:val="24"/>
          <w:szCs w:val="24"/>
        </w:rPr>
        <w:t>。</w:t>
      </w:r>
      <w:r>
        <w:rPr>
          <w:color w:val="333333"/>
          <w:kern w:val="0"/>
          <w:sz w:val="24"/>
          <w:szCs w:val="24"/>
          <w:shd w:val="clear" w:color="auto" w:fill="FFFFFF"/>
        </w:rPr>
        <w:t>因此，从A到D距离的估计值为</w:t>
      </w:r>
      <m:oMath>
        <m:acc>
          <m:accPr>
            <m:ctrlPr>
              <w:rPr>
                <w:rFonts w:ascii="Cambria Math" w:hAnsi="Cambria Math"/>
                <w:kern w:val="0"/>
                <w:sz w:val="24"/>
                <w:szCs w:val="24"/>
              </w:rPr>
            </m:ctrlPr>
          </m:accPr>
          <m:e>
            <m:r>
              <m:rPr>
                <m:sty m:val="p"/>
              </m:rPr>
              <w:rPr>
                <w:rFonts w:hint="eastAsia" w:ascii="Cambria Math" w:hAnsi="Cambria Math"/>
                <w:kern w:val="0"/>
                <w:sz w:val="24"/>
                <w:szCs w:val="24"/>
              </w:rPr>
              <m:t>Δ</m:t>
            </m:r>
            <m:ctrlPr>
              <w:rPr>
                <w:rFonts w:ascii="Cambria Math" w:hAnsi="Cambria Math"/>
                <w:kern w:val="0"/>
                <w:sz w:val="24"/>
                <w:szCs w:val="24"/>
              </w:rPr>
            </m:ctrlPr>
          </m:e>
        </m:acc>
        <m:r>
          <m:rPr/>
          <w:rPr>
            <w:rFonts w:hint="eastAsia" w:ascii="Cambria Math" w:hAnsi="Cambria Math"/>
            <w:kern w:val="0"/>
            <w:sz w:val="24"/>
            <w:szCs w:val="24"/>
          </w:rPr>
          <m:t>=</m:t>
        </m:r>
        <m:sSub>
          <w:bookmarkStart w:id="103" w:name="OLE_LINK86"/>
          <w:bookmarkStart w:id="104" w:name="OLE_LINK87"/>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w:bookmarkEnd w:id="103"/>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3</m:t>
            </m:r>
            <m:ctrlPr>
              <w:rPr>
                <w:rFonts w:ascii="Cambria Math" w:hAnsi="Cambria Math"/>
                <w:i/>
                <w:kern w:val="0"/>
                <w:sz w:val="24"/>
                <w:szCs w:val="24"/>
              </w:rPr>
            </m:ctrlPr>
            <w:bookmarkEnd w:id="104"/>
          </m:sub>
        </m:sSub>
        <m:r>
          <m:rPr/>
          <w:rPr>
            <w:rFonts w:hint="eastAsia" w:ascii="Cambria Math" w:hAnsi="Cambria Math"/>
            <w:kern w:val="0"/>
            <w:sz w:val="24"/>
            <w:szCs w:val="24"/>
          </w:rPr>
          <m:t>=85.59</m:t>
        </m:r>
        <m:r>
          <m:rPr/>
          <w:rPr>
            <w:rFonts w:ascii="Cambria Math" w:hAnsi="Cambria Math"/>
            <w:kern w:val="0"/>
            <w:sz w:val="24"/>
            <w:szCs w:val="24"/>
          </w:rPr>
          <m:t> </m:t>
        </m:r>
        <m:r>
          <m:rPr>
            <m:nor/>
            <m:sty m:val="p"/>
          </m:rPr>
          <w:rPr>
            <w:rFonts w:hint="eastAsia" w:ascii="Cambria Math" w:hAnsi="Cambria Math"/>
            <w:kern w:val="0"/>
            <w:sz w:val="24"/>
            <w:szCs w:val="24"/>
          </w:rPr>
          <m:t>m</m:t>
        </m:r>
      </m:oMath>
      <w:r>
        <w:rPr>
          <w:spacing w:val="-18"/>
          <w:kern w:val="0"/>
          <w:sz w:val="24"/>
          <w:szCs w:val="24"/>
        </w:rPr>
        <w:t>。</w:t>
      </w:r>
      <w:r>
        <w:rPr>
          <w:color w:val="333333"/>
          <w:kern w:val="0"/>
          <w:sz w:val="24"/>
          <w:szCs w:val="24"/>
          <w:shd w:val="clear" w:color="auto" w:fill="FFFFFF"/>
        </w:rPr>
        <w:t>由于上述</w:t>
      </w:r>
      <w:r>
        <w:rPr>
          <w:rFonts w:hint="eastAsia"/>
          <w:color w:val="333333"/>
          <w:kern w:val="0"/>
          <w:sz w:val="24"/>
          <w:szCs w:val="24"/>
          <w:shd w:val="clear" w:color="auto" w:fill="FFFFFF"/>
        </w:rPr>
        <w:t>定义的</w:t>
      </w:r>
      <w:r>
        <w:rPr>
          <w:color w:val="333333"/>
          <w:kern w:val="0"/>
          <w:sz w:val="24"/>
          <w:szCs w:val="24"/>
          <w:shd w:val="clear" w:color="auto" w:fill="FFFFFF"/>
        </w:rPr>
        <w:t>函数</w:t>
      </w:r>
      <w:r>
        <w:rPr>
          <w:i/>
          <w:iCs/>
          <w:color w:val="333333"/>
          <w:kern w:val="0"/>
          <w:sz w:val="24"/>
          <w:szCs w:val="24"/>
          <w:shd w:val="clear" w:color="auto" w:fill="FFFFFF"/>
        </w:rPr>
        <w:t>S</w:t>
      </w:r>
      <w:r>
        <w:rPr>
          <w:color w:val="333333"/>
          <w:kern w:val="0"/>
          <w:sz w:val="24"/>
          <w:szCs w:val="24"/>
          <w:shd w:val="clear" w:color="auto" w:fill="FFFFFF"/>
        </w:rPr>
        <w:t>的二阶导数矩阵在</w:t>
      </w:r>
      <w:bookmarkStart w:id="105" w:name="OLE_LINK89"/>
      <w:r>
        <w:rPr>
          <w:rFonts w:hint="eastAsia"/>
          <w:color w:val="333333"/>
          <w:kern w:val="0"/>
          <w:sz w:val="24"/>
          <w:szCs w:val="24"/>
          <w:shd w:val="clear" w:color="auto" w:fill="FFFFFF"/>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oMath>
      <w:bookmarkEnd w:id="105"/>
      <w:r>
        <w:rPr>
          <w:rFonts w:hint="eastAsia"/>
          <w:color w:val="333333"/>
          <w:kern w:val="0"/>
          <w:sz w:val="24"/>
          <w:szCs w:val="24"/>
          <w:shd w:val="clear" w:color="auto" w:fill="FFFFFF"/>
        </w:rPr>
        <w:t>处</w:t>
      </w:r>
      <w:r>
        <w:rPr>
          <w:color w:val="333333"/>
          <w:kern w:val="0"/>
          <w:sz w:val="24"/>
          <w:szCs w:val="24"/>
          <w:shd w:val="clear" w:color="auto" w:fill="FFFFFF"/>
        </w:rPr>
        <w:t>的特征值</w:t>
      </w:r>
      <w:r>
        <w:rPr>
          <w:rFonts w:hint="eastAsia"/>
          <w:color w:val="333333"/>
          <w:kern w:val="0"/>
          <w:sz w:val="24"/>
          <w:szCs w:val="24"/>
          <w:shd w:val="clear" w:color="auto" w:fill="FFFFFF"/>
        </w:rPr>
        <w:t>均为</w:t>
      </w:r>
      <w:r>
        <w:rPr>
          <w:color w:val="333333"/>
          <w:kern w:val="0"/>
          <w:sz w:val="24"/>
          <w:szCs w:val="24"/>
          <w:shd w:val="clear" w:color="auto" w:fill="FFFFFF"/>
        </w:rPr>
        <w:t>正，</w:t>
      </w:r>
      <w:r>
        <w:rPr>
          <w:rFonts w:hint="eastAsia"/>
          <w:color w:val="333333"/>
          <w:kern w:val="0"/>
          <w:sz w:val="24"/>
          <w:szCs w:val="24"/>
          <w:shd w:val="clear" w:color="auto" w:fill="FFFFFF"/>
        </w:rPr>
        <w:t>所以</w:t>
      </w:r>
      <w:r>
        <w:rPr>
          <w:color w:val="333333"/>
          <w:kern w:val="0"/>
          <w:sz w:val="24"/>
          <w:szCs w:val="24"/>
          <w:shd w:val="clear" w:color="auto" w:fill="FFFFFF"/>
        </w:rPr>
        <w:t>方程组的解的确对应</w:t>
      </w:r>
      <w:r>
        <w:rPr>
          <w:rFonts w:hint="eastAsia"/>
          <w:color w:val="333333"/>
          <w:kern w:val="0"/>
          <w:sz w:val="24"/>
          <w:szCs w:val="24"/>
          <w:shd w:val="clear" w:color="auto" w:fill="FFFFFF"/>
        </w:rPr>
        <w:t>极</w:t>
      </w:r>
      <w:r>
        <w:rPr>
          <w:color w:val="333333"/>
          <w:kern w:val="0"/>
          <w:sz w:val="24"/>
          <w:szCs w:val="24"/>
          <w:shd w:val="clear" w:color="auto" w:fill="FFFFFF"/>
        </w:rPr>
        <w:t>小值。平差后的观测值（或拟合的长度）为</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=27.22 </m:t>
        </m:r>
        <m:r>
          <m:rPr>
            <m:nor/>
            <m:sty m:val="p"/>
          </m:rPr>
          <w:rPr>
            <w:rFonts w:ascii="Cambria Math" w:hAnsi="Cambria Math"/>
            <w:kern w:val="0"/>
            <w:sz w:val="24"/>
            <w:szCs w:val="24"/>
          </w:rPr>
          <m:t>m</m:t>
        </m:r>
      </m:oMath>
      <w:r>
        <w:rPr>
          <w:spacing w:val="-18"/>
          <w:kern w:val="0"/>
          <w:sz w:val="24"/>
          <w:szCs w:val="24"/>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=33.08 </m:t>
        </m:r>
        <m:r>
          <m:rPr>
            <m:nor/>
            <m:sty m:val="p"/>
          </m:rPr>
          <w:rPr>
            <w:rFonts w:ascii="Cambria Math" w:hAnsi="Cambria Math"/>
            <w:kern w:val="0"/>
            <w:sz w:val="24"/>
            <w:szCs w:val="24"/>
          </w:rPr>
          <m:t>m</m:t>
        </m:r>
      </m:oMath>
      <w:r>
        <w:rPr>
          <w:spacing w:val="-18"/>
          <w:kern w:val="0"/>
          <w:sz w:val="24"/>
          <w:szCs w:val="24"/>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=25.30 </m:t>
        </m:r>
        <m:r>
          <m:rPr>
            <m:nor/>
            <m:sty m:val="p"/>
          </m:rPr>
          <w:rPr>
            <w:rFonts w:ascii="Cambria Math" w:hAnsi="Cambria Math"/>
            <w:kern w:val="0"/>
            <w:sz w:val="24"/>
            <w:szCs w:val="24"/>
          </w:rPr>
          <m:t>m</m:t>
        </m:r>
      </m:oMath>
      <w:r>
        <w:rPr>
          <w:spacing w:val="-18"/>
          <w:kern w:val="0"/>
          <w:sz w:val="24"/>
          <w:szCs w:val="24"/>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4</m:t>
            </m:r>
            <m:ctrlPr>
              <w:rPr>
                <w:rFonts w:ascii="Cambria Math" w:hAnsi="Cambria Math"/>
                <w:i/>
                <w:kern w:val="0"/>
                <w:sz w:val="24"/>
                <w:szCs w:val="24"/>
              </w:rPr>
            </m:ctrlPr>
          </m:sub>
        </m:sSub>
        <m:r>
          <m:rPr/>
          <w:rPr>
            <w:rFonts w:ascii="Cambria Math" w:hAnsi="Cambria Math"/>
            <w:kern w:val="0"/>
            <w:sz w:val="24"/>
            <w:szCs w:val="24"/>
          </w:rPr>
          <m:t>=60.30 </m:t>
        </m:r>
        <m:r>
          <m:rPr>
            <m:nor/>
            <m:sty m:val="p"/>
          </m:rPr>
          <w:rPr>
            <w:rFonts w:ascii="Cambria Math" w:hAnsi="Cambria Math"/>
            <w:kern w:val="0"/>
            <w:sz w:val="24"/>
            <w:szCs w:val="24"/>
          </w:rPr>
          <m:t>m</m:t>
        </m:r>
      </m:oMath>
      <w:r>
        <w:rPr>
          <w:spacing w:val="-18"/>
          <w:kern w:val="0"/>
          <w:sz w:val="24"/>
          <w:szCs w:val="24"/>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5</m:t>
            </m:r>
            <m:ctrlPr>
              <w:rPr>
                <w:rFonts w:ascii="Cambria Math" w:hAnsi="Cambria Math"/>
                <w:i/>
                <w:kern w:val="0"/>
                <w:sz w:val="24"/>
                <w:szCs w:val="24"/>
              </w:rPr>
            </m:ctrlPr>
          </m:sub>
        </m:sSub>
        <m:r>
          <m:rPr/>
          <w:rPr>
            <w:rFonts w:ascii="Cambria Math" w:hAnsi="Cambria Math"/>
            <w:kern w:val="0"/>
            <w:sz w:val="24"/>
            <w:szCs w:val="24"/>
          </w:rPr>
          <m:t>=58.38 </m:t>
        </m:r>
        <m:r>
          <m:rPr>
            <m:nor/>
            <m:sty m:val="p"/>
          </m:rPr>
          <w:rPr>
            <w:rFonts w:ascii="Cambria Math" w:hAnsi="Cambria Math"/>
            <w:kern w:val="0"/>
            <w:sz w:val="24"/>
            <w:szCs w:val="24"/>
          </w:rPr>
          <m:t>m</m:t>
        </m:r>
      </m:oMath>
      <w:r>
        <w:rPr>
          <w:spacing w:val="-18"/>
          <w:kern w:val="0"/>
          <w:sz w:val="24"/>
          <w:szCs w:val="24"/>
        </w:rPr>
        <w:t>和</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L</m:t>
                </m:r>
                <m:ctrlPr>
                  <w:rPr>
                    <w:rFonts w:ascii="Cambria Math" w:hAnsi="Cambria Math"/>
                    <w:kern w:val="0"/>
                    <w:sz w:val="24"/>
                    <w:szCs w:val="24"/>
                  </w:rPr>
                </m:ctrlPr>
              </m:e>
            </m:acc>
            <m:ctrlPr>
              <w:rPr>
                <w:rFonts w:ascii="Cambria Math" w:hAnsi="Cambria Math"/>
                <w:i/>
                <w:kern w:val="0"/>
                <w:sz w:val="24"/>
                <w:szCs w:val="24"/>
              </w:rPr>
            </m:ctrlPr>
          </m:e>
          <m:sub>
            <m:r>
              <m:rPr/>
              <w:rPr>
                <w:rFonts w:ascii="Cambria Math" w:hAnsi="Cambria Math"/>
                <w:kern w:val="0"/>
                <w:sz w:val="24"/>
                <w:szCs w:val="24"/>
              </w:rPr>
              <m:t>6</m:t>
            </m:r>
            <m:ctrlPr>
              <w:rPr>
                <w:rFonts w:ascii="Cambria Math" w:hAnsi="Cambria Math"/>
                <w:i/>
                <w:kern w:val="0"/>
                <w:sz w:val="24"/>
                <w:szCs w:val="24"/>
              </w:rPr>
            </m:ctrlPr>
          </m:sub>
        </m:sSub>
        <m:r>
          <m:rPr/>
          <w:rPr>
            <w:rFonts w:ascii="Cambria Math" w:hAnsi="Cambria Math"/>
            <w:kern w:val="0"/>
            <w:sz w:val="24"/>
            <w:szCs w:val="24"/>
          </w:rPr>
          <m:t>=85.59 </m:t>
        </m:r>
        <m:r>
          <m:rPr>
            <m:nor/>
            <m:sty m:val="p"/>
          </m:rPr>
          <w:rPr>
            <w:rFonts w:ascii="Cambria Math" w:hAnsi="Cambria Math"/>
            <w:kern w:val="0"/>
            <w:sz w:val="24"/>
            <w:szCs w:val="24"/>
          </w:rPr>
          <m:t>m</m:t>
        </m:r>
      </m:oMath>
      <w:r>
        <w:rPr>
          <w:spacing w:val="-18"/>
          <w:kern w:val="0"/>
          <w:sz w:val="24"/>
          <w:szCs w:val="24"/>
        </w:rPr>
        <w:t>。</w:t>
      </w:r>
      <w:r>
        <w:rPr>
          <w:kern w:val="0"/>
          <w:sz w:val="24"/>
          <w:szCs w:val="24"/>
        </w:rPr>
        <w:t>接下来计算从A到D距离估计值</w:t>
      </w:r>
      <m:oMath>
        <m:acc>
          <m:accPr>
            <m:ctrlPr>
              <w:rPr>
                <w:rFonts w:ascii="Cambria Math" w:hAnsi="Cambria Math"/>
                <w:kern w:val="0"/>
                <w:sz w:val="24"/>
                <w:szCs w:val="24"/>
              </w:rPr>
            </m:ctrlPr>
          </m:accPr>
          <m:e>
            <m:r>
              <m:rPr>
                <m:sty m:val="p"/>
              </m:rPr>
              <w:rPr>
                <w:rFonts w:hint="eastAsia" w:ascii="Cambria Math" w:hAnsi="Cambria Math"/>
                <w:kern w:val="0"/>
                <w:sz w:val="24"/>
                <w:szCs w:val="24"/>
              </w:rPr>
              <m:t>Δ</m:t>
            </m:r>
            <m:ctrlPr>
              <w:rPr>
                <w:rFonts w:ascii="Cambria Math" w:hAnsi="Cambria Math"/>
                <w:kern w:val="0"/>
                <w:sz w:val="24"/>
                <w:szCs w:val="24"/>
              </w:rPr>
            </m:ctrlPr>
          </m:e>
        </m:acc>
      </m:oMath>
      <w:r>
        <w:rPr>
          <w:kern w:val="0"/>
          <w:sz w:val="24"/>
          <w:szCs w:val="24"/>
        </w:rPr>
        <w:t>的不确定度的A类评定。第一步，采用</w:t>
      </w:r>
      <w:r>
        <w:rPr>
          <w:rFonts w:hint="eastAsia"/>
          <w:kern w:val="0"/>
          <w:sz w:val="24"/>
          <w:szCs w:val="24"/>
        </w:rPr>
        <w:t>常规</w:t>
      </w:r>
      <w:r>
        <w:rPr>
          <w:kern w:val="0"/>
          <w:sz w:val="24"/>
          <w:szCs w:val="24"/>
        </w:rPr>
        <w:t>线性回归法[50]（如‘base’</w:t>
      </w:r>
      <w:r>
        <w:rPr>
          <w:spacing w:val="5"/>
          <w:kern w:val="0"/>
          <w:sz w:val="24"/>
          <w:szCs w:val="24"/>
        </w:rPr>
        <w:t xml:space="preserve"> </w:t>
      </w:r>
      <w:r>
        <w:rPr>
          <w:kern w:val="0"/>
          <w:sz w:val="24"/>
          <w:szCs w:val="24"/>
        </w:rPr>
        <w:t>R的lm函数实</w:t>
      </w:r>
      <w:r>
        <w:rPr>
          <w:rFonts w:hint="eastAsia"/>
          <w:kern w:val="0"/>
          <w:sz w:val="24"/>
          <w:szCs w:val="24"/>
        </w:rPr>
        <w:t>现</w:t>
      </w:r>
      <w:r>
        <w:rPr>
          <w:kern w:val="0"/>
          <w:sz w:val="24"/>
          <w:szCs w:val="24"/>
        </w:rPr>
        <w:t>，可从网站</w:t>
      </w:r>
      <w:r>
        <w:fldChar w:fldCharType="begin"/>
      </w:r>
      <w:r>
        <w:instrText xml:space="preserve"> HYPERLINK "https://www.r-project.org/" \h </w:instrText>
      </w:r>
      <w:r>
        <w:fldChar w:fldCharType="separate"/>
      </w:r>
      <w:r>
        <w:rPr>
          <w:kern w:val="0"/>
          <w:position w:val="1"/>
          <w:sz w:val="24"/>
          <w:szCs w:val="24"/>
        </w:rPr>
        <w:t>https://www.r-project.org/</w:t>
      </w:r>
      <w:r>
        <w:rPr>
          <w:kern w:val="0"/>
          <w:position w:val="1"/>
          <w:sz w:val="24"/>
          <w:szCs w:val="24"/>
        </w:rPr>
        <w:fldChar w:fldCharType="end"/>
      </w:r>
      <w:r>
        <w:rPr>
          <w:kern w:val="0"/>
          <w:position w:val="1"/>
          <w:sz w:val="24"/>
          <w:szCs w:val="24"/>
        </w:rPr>
        <w:t>获取</w:t>
      </w:r>
      <w:r>
        <w:rPr>
          <w:kern w:val="0"/>
          <w:sz w:val="24"/>
          <w:szCs w:val="24"/>
        </w:rPr>
        <w:t>）计算</w:t>
      </w:r>
      <w:r>
        <w:rPr>
          <w:rFonts w:hint="eastAsia"/>
          <w:color w:val="333333"/>
          <w:kern w:val="0"/>
          <w:sz w:val="24"/>
          <w:szCs w:val="24"/>
          <w:shd w:val="clear" w:color="auto" w:fill="FFFFFF"/>
        </w:rPr>
        <w:t>(</w:t>
      </w:r>
      <m:oMath>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w:rPr>
                    <w:rFonts w:ascii="Cambria Math" w:hAnsi="Cambria Math"/>
                    <w:kern w:val="0"/>
                    <w:sz w:val="24"/>
                    <w:szCs w:val="24"/>
                  </w:rPr>
                  <m:t>λ</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3</m:t>
            </m:r>
            <m:ctrlPr>
              <w:rPr>
                <w:rFonts w:ascii="Cambria Math" w:hAnsi="Cambria Math"/>
                <w:i/>
                <w:kern w:val="0"/>
                <w:sz w:val="24"/>
                <w:szCs w:val="24"/>
              </w:rPr>
            </m:ctrlPr>
          </m:sub>
        </m:sSub>
        <m:r>
          <m:rPr/>
          <w:rPr>
            <w:rFonts w:ascii="Cambria Math" w:hAnsi="Cambria Math"/>
            <w:kern w:val="0"/>
            <w:sz w:val="24"/>
            <w:szCs w:val="24"/>
          </w:rPr>
          <m:t>)</m:t>
        </m:r>
      </m:oMath>
      <w:r>
        <w:rPr>
          <w:kern w:val="0"/>
          <w:sz w:val="24"/>
          <w:szCs w:val="24"/>
        </w:rPr>
        <w:t>的</w:t>
      </w:r>
      <w:r>
        <w:rPr>
          <w:rFonts w:hint="eastAsia"/>
          <w:kern w:val="0"/>
          <w:sz w:val="24"/>
          <w:szCs w:val="24"/>
        </w:rPr>
        <w:t>协</w:t>
      </w:r>
      <w:r>
        <w:rPr>
          <w:kern w:val="0"/>
          <w:sz w:val="24"/>
          <w:szCs w:val="24"/>
        </w:rPr>
        <w:t>方差矩阵</w:t>
      </w:r>
      <w:r>
        <w:rPr>
          <w:rFonts w:hint="eastAsia"/>
          <w:kern w:val="0"/>
          <w:sz w:val="24"/>
          <w:szCs w:val="24"/>
        </w:rPr>
        <w:t>；</w:t>
      </w:r>
      <w:r>
        <w:rPr>
          <w:kern w:val="0"/>
          <w:sz w:val="24"/>
          <w:szCs w:val="24"/>
        </w:rPr>
        <w:t>第二步，考虑到</w:t>
      </w:r>
      <w:r>
        <w:rPr>
          <w:rFonts w:eastAsia="微软雅黑"/>
          <w:i/>
          <w:kern w:val="0"/>
          <w:sz w:val="24"/>
          <w:szCs w:val="24"/>
        </w:rPr>
        <w:t>∆</w:t>
      </w:r>
      <w:r>
        <w:rPr>
          <w:i/>
          <w:spacing w:val="13"/>
          <w:kern w:val="0"/>
          <w:sz w:val="24"/>
          <w:szCs w:val="24"/>
        </w:rPr>
        <w:t xml:space="preserve"> </w:t>
      </w:r>
      <w:r>
        <w:rPr>
          <w:kern w:val="0"/>
          <w:sz w:val="24"/>
          <w:szCs w:val="24"/>
        </w:rPr>
        <w:t>=</w:t>
      </w:r>
      <w:r>
        <w:rPr>
          <w:spacing w:val="7"/>
          <w:kern w:val="0"/>
          <w:sz w:val="24"/>
          <w:szCs w:val="24"/>
        </w:rPr>
        <w:t xml:space="preserve"> </w:t>
      </w:r>
      <w:r>
        <w:rPr>
          <w:i/>
          <w:kern w:val="0"/>
          <w:sz w:val="24"/>
          <w:szCs w:val="24"/>
        </w:rPr>
        <w:t>λ</w:t>
      </w:r>
      <w:r>
        <w:rPr>
          <w:kern w:val="0"/>
          <w:sz w:val="24"/>
          <w:szCs w:val="24"/>
          <w:vertAlign w:val="subscript"/>
        </w:rPr>
        <w:t xml:space="preserve">1 </w:t>
      </w:r>
      <w:r>
        <w:rPr>
          <w:kern w:val="0"/>
          <w:sz w:val="24"/>
          <w:szCs w:val="24"/>
        </w:rPr>
        <w:t xml:space="preserve">+ </w:t>
      </w:r>
      <w:r>
        <w:rPr>
          <w:i/>
          <w:kern w:val="0"/>
          <w:sz w:val="24"/>
          <w:szCs w:val="24"/>
        </w:rPr>
        <w:t>λ</w:t>
      </w:r>
      <w:r>
        <w:rPr>
          <w:kern w:val="0"/>
          <w:sz w:val="24"/>
          <w:szCs w:val="24"/>
          <w:vertAlign w:val="subscript"/>
        </w:rPr>
        <w:t xml:space="preserve">2 </w:t>
      </w:r>
      <w:r>
        <w:rPr>
          <w:kern w:val="0"/>
          <w:sz w:val="24"/>
          <w:szCs w:val="24"/>
        </w:rPr>
        <w:t xml:space="preserve">+ </w:t>
      </w:r>
      <w:r>
        <w:rPr>
          <w:i/>
          <w:kern w:val="0"/>
          <w:sz w:val="24"/>
          <w:szCs w:val="24"/>
        </w:rPr>
        <w:t>λ</w:t>
      </w:r>
      <w:r>
        <w:rPr>
          <w:kern w:val="0"/>
          <w:sz w:val="24"/>
          <w:szCs w:val="24"/>
          <w:vertAlign w:val="subscript"/>
        </w:rPr>
        <w:t>3</w:t>
      </w:r>
      <w:r>
        <w:rPr>
          <w:kern w:val="0"/>
          <w:sz w:val="24"/>
          <w:szCs w:val="24"/>
        </w:rPr>
        <w:t>是JCGM</w:t>
      </w:r>
      <w:r>
        <w:rPr>
          <w:spacing w:val="5"/>
          <w:kern w:val="0"/>
          <w:sz w:val="24"/>
          <w:szCs w:val="24"/>
        </w:rPr>
        <w:t xml:space="preserve"> </w:t>
      </w:r>
      <w:r>
        <w:rPr>
          <w:kern w:val="0"/>
          <w:sz w:val="24"/>
          <w:szCs w:val="24"/>
        </w:rPr>
        <w:t>100:2008</w:t>
      </w:r>
      <w:r>
        <w:rPr>
          <w:rFonts w:hint="eastAsia"/>
          <w:kern w:val="0"/>
          <w:sz w:val="24"/>
          <w:szCs w:val="24"/>
        </w:rPr>
        <w:t>所述</w:t>
      </w:r>
      <w:r>
        <w:rPr>
          <w:kern w:val="0"/>
          <w:sz w:val="24"/>
          <w:szCs w:val="24"/>
        </w:rPr>
        <w:t>的线性测量模型，可以使用方程(13)获得</w:t>
      </w:r>
      <w:r>
        <w:rPr>
          <w:i/>
          <w:kern w:val="0"/>
          <w:sz w:val="24"/>
          <w:szCs w:val="24"/>
        </w:rPr>
        <w:t>u</w:t>
      </w:r>
      <w:r>
        <w:rPr>
          <w:kern w:val="0"/>
          <w:sz w:val="24"/>
          <w:szCs w:val="24"/>
        </w:rPr>
        <w:t>(</w:t>
      </w:r>
      <w:r>
        <w:rPr>
          <w:rFonts w:eastAsia="微软雅黑"/>
          <w:i/>
          <w:kern w:val="0"/>
          <w:sz w:val="24"/>
          <w:szCs w:val="24"/>
        </w:rPr>
        <w:t>∆</w:t>
      </w:r>
      <w:r>
        <w:rPr>
          <w:kern w:val="0"/>
          <w:sz w:val="24"/>
          <w:szCs w:val="24"/>
        </w:rPr>
        <w:t>)</w:t>
      </w:r>
      <w:r>
        <w:rPr>
          <w:spacing w:val="-8"/>
          <w:kern w:val="0"/>
          <w:sz w:val="24"/>
          <w:szCs w:val="24"/>
        </w:rPr>
        <w:t xml:space="preserve"> </w:t>
      </w:r>
      <w:r>
        <w:rPr>
          <w:kern w:val="0"/>
          <w:sz w:val="24"/>
          <w:szCs w:val="24"/>
        </w:rPr>
        <w:t>=</w:t>
      </w:r>
      <w:r>
        <w:rPr>
          <w:spacing w:val="-10"/>
          <w:kern w:val="0"/>
          <w:sz w:val="24"/>
          <w:szCs w:val="24"/>
        </w:rPr>
        <w:t xml:space="preserve"> </w:t>
      </w:r>
      <w:r>
        <w:rPr>
          <w:kern w:val="0"/>
          <w:sz w:val="24"/>
          <w:szCs w:val="24"/>
        </w:rPr>
        <w:t>0.025</w:t>
      </w:r>
      <w:r>
        <w:rPr>
          <w:spacing w:val="-8"/>
          <w:kern w:val="0"/>
          <w:sz w:val="24"/>
          <w:szCs w:val="24"/>
        </w:rPr>
        <w:t xml:space="preserve"> </w:t>
      </w:r>
      <w:r>
        <w:rPr>
          <w:kern w:val="0"/>
          <w:sz w:val="24"/>
          <w:szCs w:val="24"/>
        </w:rPr>
        <w:t>m，自由度为3。</w:t>
      </w:r>
    </w:p>
    <w:p w14:paraId="7460AA5B">
      <w:pPr>
        <w:ind w:firstLine="482" w:firstLineChars="200"/>
        <w:rPr>
          <w:b/>
          <w:bCs/>
          <w:kern w:val="0"/>
          <w:sz w:val="24"/>
          <w:szCs w:val="24"/>
        </w:rPr>
      </w:pPr>
      <w:r>
        <w:rPr>
          <w:b/>
          <w:bCs/>
          <w:kern w:val="0"/>
          <w:sz w:val="24"/>
          <w:szCs w:val="24"/>
        </w:rPr>
        <w:t>例7</w:t>
      </w:r>
      <w:r>
        <w:rPr>
          <w:b/>
          <w:bCs/>
          <w:spacing w:val="48"/>
          <w:kern w:val="0"/>
          <w:sz w:val="24"/>
          <w:szCs w:val="24"/>
        </w:rPr>
        <w:t xml:space="preserve"> </w:t>
      </w:r>
      <w:r>
        <w:rPr>
          <w:b/>
          <w:bCs/>
          <w:kern w:val="0"/>
          <w:sz w:val="24"/>
          <w:szCs w:val="24"/>
        </w:rPr>
        <w:t>皮托管 - 估计和不确定度评定</w:t>
      </w:r>
    </w:p>
    <w:p w14:paraId="3B745E71">
      <w:pPr>
        <w:pStyle w:val="9"/>
        <w:spacing w:after="0"/>
        <w:ind w:firstLine="480" w:firstLineChars="200"/>
        <w:jc w:val="both"/>
        <w:rPr>
          <w:kern w:val="0"/>
          <w:sz w:val="24"/>
          <w:szCs w:val="24"/>
        </w:rPr>
      </w:pPr>
      <w:r>
        <w:rPr>
          <w:rFonts w:hint="eastAsia"/>
          <w:kern w:val="0"/>
          <w:sz w:val="24"/>
          <w:szCs w:val="24"/>
        </w:rPr>
        <w:t>将</w:t>
      </w:r>
      <w:r>
        <w:rPr>
          <w:kern w:val="0"/>
          <w:sz w:val="24"/>
          <w:szCs w:val="24"/>
        </w:rPr>
        <w:t>MCMC抽样（如R包mcmc的metrop函数实</w:t>
      </w:r>
      <w:r>
        <w:rPr>
          <w:rFonts w:hint="eastAsia"/>
          <w:kern w:val="0"/>
          <w:sz w:val="24"/>
          <w:szCs w:val="24"/>
        </w:rPr>
        <w:t>现</w:t>
      </w:r>
      <w:r>
        <w:rPr>
          <w:kern w:val="0"/>
          <w:sz w:val="24"/>
          <w:szCs w:val="24"/>
        </w:rPr>
        <w:t>，可从网站</w:t>
      </w:r>
      <w:r>
        <w:fldChar w:fldCharType="begin"/>
      </w:r>
      <w:r>
        <w:instrText xml:space="preserve"> HYPERLINK "https://www.r-project.org/" \h </w:instrText>
      </w:r>
      <w:r>
        <w:fldChar w:fldCharType="separate"/>
      </w:r>
      <w:r>
        <w:rPr>
          <w:kern w:val="0"/>
          <w:sz w:val="24"/>
          <w:szCs w:val="24"/>
        </w:rPr>
        <w:t>https://www.r-project.org/</w:t>
      </w:r>
      <w:r>
        <w:rPr>
          <w:kern w:val="0"/>
          <w:sz w:val="24"/>
          <w:szCs w:val="24"/>
        </w:rPr>
        <w:fldChar w:fldCharType="end"/>
      </w:r>
      <w:r>
        <w:rPr>
          <w:kern w:val="0"/>
          <w:sz w:val="24"/>
          <w:szCs w:val="24"/>
        </w:rPr>
        <w:t>获取）</w:t>
      </w:r>
      <w:r>
        <w:rPr>
          <w:rFonts w:hint="eastAsia"/>
          <w:kern w:val="0"/>
          <w:sz w:val="24"/>
          <w:szCs w:val="24"/>
        </w:rPr>
        <w:t>应用于</w:t>
      </w:r>
      <w:r>
        <w:fldChar w:fldCharType="begin"/>
      </w:r>
      <w:r>
        <w:instrText xml:space="preserve"> HYPERLINK \l "_bookmark37" </w:instrText>
      </w:r>
      <w:r>
        <w:fldChar w:fldCharType="separate"/>
      </w:r>
      <w:r>
        <w:rPr>
          <w:kern w:val="0"/>
          <w:sz w:val="24"/>
          <w:szCs w:val="24"/>
        </w:rPr>
        <w:t>11.8.5</w:t>
      </w:r>
      <w:r>
        <w:rPr>
          <w:kern w:val="0"/>
          <w:sz w:val="24"/>
          <w:szCs w:val="24"/>
        </w:rPr>
        <w:fldChar w:fldCharType="end"/>
      </w:r>
      <w:r>
        <w:rPr>
          <w:kern w:val="0"/>
          <w:sz w:val="24"/>
          <w:szCs w:val="24"/>
        </w:rPr>
        <w:t>例</w:t>
      </w:r>
      <w:r>
        <w:fldChar w:fldCharType="begin"/>
      </w:r>
      <w:r>
        <w:instrText xml:space="preserve"> HYPERLINK \l "_bookmark38" </w:instrText>
      </w:r>
      <w:r>
        <w:fldChar w:fldCharType="separate"/>
      </w:r>
      <w:r>
        <w:rPr>
          <w:kern w:val="0"/>
          <w:sz w:val="24"/>
          <w:szCs w:val="24"/>
        </w:rPr>
        <w:t>1</w:t>
      </w:r>
      <w:r>
        <w:rPr>
          <w:kern w:val="0"/>
          <w:sz w:val="24"/>
          <w:szCs w:val="24"/>
        </w:rPr>
        <w:fldChar w:fldCharType="end"/>
      </w:r>
      <w:r>
        <w:rPr>
          <w:kern w:val="0"/>
          <w:sz w:val="24"/>
          <w:szCs w:val="24"/>
        </w:rPr>
        <w:t>中定义的贝叶斯模型，</w:t>
      </w:r>
      <w:r>
        <w:rPr>
          <w:rFonts w:hint="eastAsia"/>
          <w:kern w:val="0"/>
          <w:sz w:val="24"/>
          <w:szCs w:val="24"/>
        </w:rPr>
        <w:t>可得到</w:t>
      </w:r>
      <w:r>
        <w:rPr>
          <w:kern w:val="0"/>
          <w:sz w:val="24"/>
          <w:szCs w:val="24"/>
        </w:rPr>
        <w:t>均值57.5 m</w:t>
      </w:r>
      <w:r>
        <w:rPr>
          <w:i/>
          <w:kern w:val="0"/>
          <w:sz w:val="24"/>
          <w:szCs w:val="24"/>
        </w:rPr>
        <w:t>/</w:t>
      </w:r>
      <w:r>
        <w:rPr>
          <w:kern w:val="0"/>
          <w:sz w:val="24"/>
          <w:szCs w:val="24"/>
        </w:rPr>
        <w:t>s、标准偏差0.4 m</w:t>
      </w:r>
      <w:r>
        <w:rPr>
          <w:i/>
          <w:kern w:val="0"/>
          <w:sz w:val="24"/>
          <w:szCs w:val="24"/>
        </w:rPr>
        <w:t>/</w:t>
      </w:r>
      <w:r>
        <w:rPr>
          <w:kern w:val="0"/>
          <w:sz w:val="24"/>
          <w:szCs w:val="24"/>
        </w:rPr>
        <w:t>s的</w:t>
      </w:r>
      <w:r>
        <w:rPr>
          <w:i/>
          <w:kern w:val="0"/>
          <w:sz w:val="24"/>
          <w:szCs w:val="24"/>
        </w:rPr>
        <w:t>v</w:t>
      </w:r>
      <w:r>
        <w:rPr>
          <w:kern w:val="0"/>
          <w:sz w:val="24"/>
          <w:szCs w:val="24"/>
        </w:rPr>
        <w:t>的后验分布的样本</w:t>
      </w:r>
      <w:r>
        <w:rPr>
          <w:rFonts w:hint="eastAsia"/>
          <w:kern w:val="0"/>
          <w:sz w:val="24"/>
          <w:szCs w:val="24"/>
        </w:rPr>
        <w:t>，</w:t>
      </w:r>
      <w:r>
        <w:rPr>
          <w:kern w:val="0"/>
          <w:sz w:val="24"/>
          <w:szCs w:val="24"/>
        </w:rPr>
        <w:t>这个测量结果</w:t>
      </w:r>
      <w:r>
        <w:rPr>
          <w:rFonts w:hint="eastAsia"/>
          <w:kern w:val="0"/>
          <w:sz w:val="24"/>
          <w:szCs w:val="24"/>
        </w:rPr>
        <w:t>，在此</w:t>
      </w:r>
      <w:r>
        <w:rPr>
          <w:kern w:val="0"/>
          <w:sz w:val="24"/>
          <w:szCs w:val="24"/>
        </w:rPr>
        <w:t>特定先验分布选择</w:t>
      </w:r>
      <w:r>
        <w:rPr>
          <w:rFonts w:hint="eastAsia"/>
          <w:kern w:val="0"/>
          <w:sz w:val="24"/>
          <w:szCs w:val="24"/>
        </w:rPr>
        <w:t>下</w:t>
      </w:r>
      <w:r>
        <w:rPr>
          <w:kern w:val="0"/>
          <w:sz w:val="24"/>
          <w:szCs w:val="24"/>
        </w:rPr>
        <w:t>，与基于JCGM</w:t>
      </w:r>
      <w:r>
        <w:rPr>
          <w:spacing w:val="42"/>
          <w:kern w:val="0"/>
          <w:sz w:val="24"/>
          <w:szCs w:val="24"/>
        </w:rPr>
        <w:t xml:space="preserve"> </w:t>
      </w:r>
      <w:r>
        <w:rPr>
          <w:kern w:val="0"/>
          <w:sz w:val="24"/>
          <w:szCs w:val="24"/>
        </w:rPr>
        <w:t>100：2008</w:t>
      </w:r>
      <w:r>
        <w:rPr>
          <w:spacing w:val="1"/>
          <w:kern w:val="0"/>
          <w:sz w:val="24"/>
          <w:szCs w:val="24"/>
        </w:rPr>
        <w:t xml:space="preserve"> </w:t>
      </w:r>
      <w:r>
        <w:rPr>
          <w:rFonts w:hint="eastAsia"/>
          <w:spacing w:val="1"/>
          <w:kern w:val="0"/>
          <w:sz w:val="24"/>
          <w:szCs w:val="24"/>
        </w:rPr>
        <w:t>的</w:t>
      </w:r>
      <w:r>
        <w:rPr>
          <w:kern w:val="0"/>
          <w:sz w:val="24"/>
          <w:szCs w:val="24"/>
        </w:rPr>
        <w:t>常规分析法得到的结果</w:t>
      </w:r>
      <w:r>
        <w:rPr>
          <w:rFonts w:hint="eastAsia"/>
          <w:kern w:val="0"/>
          <w:sz w:val="24"/>
          <w:szCs w:val="24"/>
        </w:rPr>
        <w:t>在</w:t>
      </w:r>
      <w:r>
        <w:rPr>
          <w:kern w:val="0"/>
          <w:sz w:val="24"/>
          <w:szCs w:val="24"/>
        </w:rPr>
        <w:t>统计上相差无几</w:t>
      </w:r>
      <w:r>
        <w:rPr>
          <w:rFonts w:hint="eastAsia"/>
          <w:kern w:val="0"/>
          <w:sz w:val="24"/>
          <w:szCs w:val="24"/>
        </w:rPr>
        <w:t>：</w:t>
      </w:r>
      <w:r>
        <w:rPr>
          <w:i/>
          <w:kern w:val="0"/>
          <w:sz w:val="24"/>
          <w:szCs w:val="24"/>
        </w:rPr>
        <w:t>v</w:t>
      </w:r>
      <w:r>
        <w:rPr>
          <w:i/>
          <w:spacing w:val="5"/>
          <w:kern w:val="0"/>
          <w:sz w:val="24"/>
          <w:szCs w:val="24"/>
        </w:rPr>
        <w:t xml:space="preserve"> </w:t>
      </w:r>
      <w:r>
        <w:rPr>
          <w:spacing w:val="5"/>
          <w:kern w:val="0"/>
          <w:sz w:val="24"/>
          <w:szCs w:val="24"/>
        </w:rPr>
        <w:t xml:space="preserve">= </w:t>
      </w:r>
      <w:r>
        <w:rPr>
          <w:kern w:val="0"/>
          <w:sz w:val="24"/>
          <w:szCs w:val="24"/>
        </w:rPr>
        <w:t>57.48 m</w:t>
      </w:r>
      <w:r>
        <w:rPr>
          <w:i/>
          <w:kern w:val="0"/>
          <w:sz w:val="24"/>
          <w:szCs w:val="24"/>
        </w:rPr>
        <w:t>/</w:t>
      </w:r>
      <w:r>
        <w:rPr>
          <w:kern w:val="0"/>
          <w:sz w:val="24"/>
          <w:szCs w:val="24"/>
        </w:rPr>
        <w:t>s和</w:t>
      </w:r>
      <w:r>
        <w:rPr>
          <w:i/>
          <w:kern w:val="0"/>
          <w:sz w:val="24"/>
          <w:szCs w:val="24"/>
        </w:rPr>
        <w:t>u</w:t>
      </w:r>
      <w:r>
        <w:rPr>
          <w:kern w:val="0"/>
          <w:sz w:val="24"/>
          <w:szCs w:val="24"/>
        </w:rPr>
        <w:t>(</w:t>
      </w:r>
      <w:r>
        <w:rPr>
          <w:i/>
          <w:kern w:val="0"/>
          <w:sz w:val="24"/>
          <w:szCs w:val="24"/>
        </w:rPr>
        <w:t>v</w:t>
      </w:r>
      <w:r>
        <w:rPr>
          <w:spacing w:val="5"/>
          <w:kern w:val="0"/>
          <w:sz w:val="24"/>
          <w:szCs w:val="24"/>
        </w:rPr>
        <w:t xml:space="preserve">) = </w:t>
      </w:r>
      <w:r>
        <w:rPr>
          <w:kern w:val="0"/>
          <w:sz w:val="24"/>
          <w:szCs w:val="24"/>
        </w:rPr>
        <w:t>0.35 m</w:t>
      </w:r>
      <w:r>
        <w:rPr>
          <w:i/>
          <w:kern w:val="0"/>
          <w:sz w:val="24"/>
          <w:szCs w:val="24"/>
        </w:rPr>
        <w:t>/</w:t>
      </w:r>
      <w:r>
        <w:rPr>
          <w:kern w:val="0"/>
          <w:sz w:val="24"/>
          <w:szCs w:val="24"/>
        </w:rPr>
        <w:t>s[140,</w:t>
      </w:r>
      <w:r>
        <w:rPr>
          <w:spacing w:val="6"/>
          <w:kern w:val="0"/>
          <w:sz w:val="24"/>
          <w:szCs w:val="24"/>
        </w:rPr>
        <w:t xml:space="preserve"> </w:t>
      </w:r>
      <w:r>
        <w:rPr>
          <w:kern w:val="0"/>
          <w:sz w:val="24"/>
          <w:szCs w:val="24"/>
        </w:rPr>
        <w:t>A.6]。</w:t>
      </w:r>
    </w:p>
    <w:p w14:paraId="7A57F8C7">
      <w:pPr>
        <w:ind w:firstLine="482" w:firstLineChars="200"/>
        <w:rPr>
          <w:b/>
          <w:bCs/>
          <w:kern w:val="0"/>
          <w:sz w:val="24"/>
          <w:szCs w:val="24"/>
        </w:rPr>
      </w:pPr>
      <w:r>
        <w:rPr>
          <w:b/>
          <w:bCs/>
          <w:kern w:val="0"/>
          <w:sz w:val="24"/>
          <w:szCs w:val="24"/>
        </w:rPr>
        <w:t>例8</w:t>
      </w:r>
      <w:r>
        <w:rPr>
          <w:b/>
          <w:bCs/>
          <w:spacing w:val="47"/>
          <w:kern w:val="0"/>
          <w:sz w:val="24"/>
          <w:szCs w:val="24"/>
        </w:rPr>
        <w:t xml:space="preserve"> </w:t>
      </w:r>
      <w:r>
        <w:rPr>
          <w:b/>
          <w:bCs/>
          <w:kern w:val="0"/>
          <w:sz w:val="24"/>
          <w:szCs w:val="24"/>
        </w:rPr>
        <w:t>全麦面粉中的铜 - 估计和不确定度评定</w:t>
      </w:r>
    </w:p>
    <w:p w14:paraId="1BEFE16E">
      <w:pPr>
        <w:ind w:firstLine="480" w:firstLineChars="200"/>
        <w:rPr>
          <w:kern w:val="0"/>
          <w:sz w:val="24"/>
          <w:szCs w:val="24"/>
        </w:rPr>
      </w:pPr>
      <w:r>
        <w:rPr>
          <w:kern w:val="0"/>
          <w:sz w:val="24"/>
          <w:szCs w:val="24"/>
        </w:rPr>
        <w:t>Huber位置 M估计量[80] （如R包robustbase的函数huberM实</w:t>
      </w:r>
      <w:r>
        <w:rPr>
          <w:rFonts w:hint="eastAsia"/>
          <w:kern w:val="0"/>
          <w:sz w:val="24"/>
          <w:szCs w:val="24"/>
        </w:rPr>
        <w:t>现</w:t>
      </w:r>
      <w:r>
        <w:rPr>
          <w:kern w:val="0"/>
          <w:sz w:val="24"/>
          <w:szCs w:val="24"/>
        </w:rPr>
        <w:t>，可从网站</w:t>
      </w:r>
      <w:r>
        <w:fldChar w:fldCharType="begin"/>
      </w:r>
      <w:r>
        <w:instrText xml:space="preserve"> HYPERLINK "https://www.r-project.org/" \h </w:instrText>
      </w:r>
      <w:r>
        <w:fldChar w:fldCharType="separate"/>
      </w:r>
      <w:r>
        <w:rPr>
          <w:kern w:val="0"/>
          <w:sz w:val="24"/>
          <w:szCs w:val="24"/>
        </w:rPr>
        <w:t>https://www.r-project.org/</w:t>
      </w:r>
      <w:r>
        <w:rPr>
          <w:kern w:val="0"/>
          <w:sz w:val="24"/>
          <w:szCs w:val="24"/>
        </w:rPr>
        <w:fldChar w:fldCharType="end"/>
      </w:r>
      <w:r>
        <w:rPr>
          <w:kern w:val="0"/>
          <w:sz w:val="24"/>
          <w:szCs w:val="24"/>
        </w:rPr>
        <w:t>获取）作为</w:t>
      </w:r>
      <w:r>
        <w:rPr>
          <w:i/>
          <w:kern w:val="0"/>
          <w:sz w:val="24"/>
          <w:szCs w:val="24"/>
        </w:rPr>
        <w:t>ω</w:t>
      </w:r>
      <w:r>
        <w:rPr>
          <w:kern w:val="0"/>
          <w:sz w:val="24"/>
          <w:szCs w:val="24"/>
        </w:rPr>
        <w:t>的估计值</w:t>
      </w:r>
      <w:r>
        <w:rPr>
          <w:rFonts w:hint="eastAsia"/>
          <w:kern w:val="0"/>
          <w:sz w:val="24"/>
          <w:szCs w:val="24"/>
        </w:rPr>
        <w:t>，是替代</w:t>
      </w:r>
      <w:r>
        <w:rPr>
          <w:kern w:val="0"/>
          <w:sz w:val="24"/>
          <w:szCs w:val="24"/>
        </w:rPr>
        <w:t>算术平均值</w:t>
      </w:r>
      <w:r>
        <w:rPr>
          <w:rFonts w:hint="eastAsia"/>
          <w:kern w:val="0"/>
          <w:sz w:val="24"/>
          <w:szCs w:val="24"/>
        </w:rPr>
        <w:t>的</w:t>
      </w:r>
      <w:r>
        <w:rPr>
          <w:kern w:val="0"/>
          <w:sz w:val="24"/>
          <w:szCs w:val="24"/>
        </w:rPr>
        <w:t>稳健方法，</w:t>
      </w:r>
      <w:r>
        <w:rPr>
          <w:rFonts w:hint="eastAsia"/>
          <w:kern w:val="0"/>
          <w:sz w:val="24"/>
          <w:szCs w:val="24"/>
        </w:rPr>
        <w:t>得出</w:t>
      </w:r>
      <w:r>
        <w:rPr>
          <w:kern w:val="0"/>
          <w:sz w:val="24"/>
          <w:szCs w:val="24"/>
        </w:rPr>
        <w:t>质量分数的估计值为3.21 µg g</w:t>
      </w:r>
      <w:r>
        <w:rPr>
          <w:rFonts w:eastAsia="微软雅黑"/>
          <w:kern w:val="0"/>
          <w:sz w:val="24"/>
          <w:szCs w:val="24"/>
          <w:vertAlign w:val="superscript"/>
        </w:rPr>
        <w:t>−</w:t>
      </w:r>
      <w:r>
        <w:rPr>
          <w:kern w:val="0"/>
          <w:sz w:val="24"/>
          <w:szCs w:val="24"/>
          <w:vertAlign w:val="superscript"/>
        </w:rPr>
        <w:t>1</w:t>
      </w:r>
      <w:r>
        <w:rPr>
          <w:kern w:val="0"/>
          <w:sz w:val="24"/>
          <w:szCs w:val="24"/>
        </w:rPr>
        <w:t>，</w:t>
      </w:r>
      <w:r>
        <w:rPr>
          <w:rFonts w:hint="eastAsia"/>
          <w:kern w:val="0"/>
          <w:sz w:val="24"/>
          <w:szCs w:val="24"/>
        </w:rPr>
        <w:t>并且评定其</w:t>
      </w:r>
      <w:r>
        <w:rPr>
          <w:kern w:val="0"/>
          <w:sz w:val="24"/>
          <w:szCs w:val="24"/>
        </w:rPr>
        <w:t>标准不确定度为0.14 µg g</w:t>
      </w:r>
      <w:r>
        <w:rPr>
          <w:rFonts w:eastAsia="微软雅黑"/>
          <w:kern w:val="0"/>
          <w:sz w:val="24"/>
          <w:szCs w:val="24"/>
          <w:vertAlign w:val="superscript"/>
        </w:rPr>
        <w:t>−</w:t>
      </w:r>
      <w:r>
        <w:rPr>
          <w:kern w:val="0"/>
          <w:sz w:val="24"/>
          <w:szCs w:val="24"/>
          <w:vertAlign w:val="superscript"/>
        </w:rPr>
        <w:t>1</w:t>
      </w:r>
      <w:r>
        <w:rPr>
          <w:kern w:val="0"/>
          <w:sz w:val="24"/>
          <w:szCs w:val="24"/>
        </w:rPr>
        <w:t>。</w:t>
      </w:r>
      <w:r>
        <w:fldChar w:fldCharType="begin"/>
      </w:r>
      <w:r>
        <w:instrText xml:space="preserve"> HYPERLINK \l "_bookmark37" </w:instrText>
      </w:r>
      <w:r>
        <w:fldChar w:fldCharType="separate"/>
      </w:r>
      <w:r>
        <w:rPr>
          <w:kern w:val="0"/>
          <w:sz w:val="24"/>
          <w:szCs w:val="24"/>
        </w:rPr>
        <w:t>11.8.5</w:t>
      </w:r>
      <w:r>
        <w:rPr>
          <w:kern w:val="0"/>
          <w:sz w:val="24"/>
          <w:szCs w:val="24"/>
        </w:rPr>
        <w:fldChar w:fldCharType="end"/>
      </w:r>
      <w:r>
        <w:rPr>
          <w:spacing w:val="26"/>
          <w:kern w:val="0"/>
          <w:sz w:val="24"/>
          <w:szCs w:val="24"/>
        </w:rPr>
        <w:t>例2</w:t>
      </w:r>
      <w:r>
        <w:rPr>
          <w:kern w:val="0"/>
          <w:sz w:val="24"/>
          <w:szCs w:val="24"/>
        </w:rPr>
        <w:t>中描述的</w:t>
      </w:r>
      <w:r>
        <w:rPr>
          <w:spacing w:val="2"/>
          <w:kern w:val="0"/>
          <w:sz w:val="24"/>
          <w:szCs w:val="24"/>
        </w:rPr>
        <w:t>贝叶斯模型</w:t>
      </w:r>
      <w:r>
        <w:rPr>
          <w:rFonts w:hint="eastAsia"/>
          <w:spacing w:val="2"/>
          <w:kern w:val="0"/>
          <w:sz w:val="24"/>
          <w:szCs w:val="24"/>
        </w:rPr>
        <w:t>产生</w:t>
      </w:r>
      <w:r>
        <w:rPr>
          <w:spacing w:val="2"/>
          <w:kern w:val="0"/>
          <w:sz w:val="24"/>
          <w:szCs w:val="24"/>
        </w:rPr>
        <w:t>质量分数真值的后验分布，其均值</w:t>
      </w:r>
      <w:r>
        <w:rPr>
          <w:kern w:val="0"/>
          <w:sz w:val="24"/>
          <w:szCs w:val="24"/>
        </w:rPr>
        <w:t>3.22</w:t>
      </w:r>
      <w:r>
        <w:rPr>
          <w:spacing w:val="41"/>
          <w:kern w:val="0"/>
          <w:sz w:val="24"/>
          <w:szCs w:val="24"/>
        </w:rPr>
        <w:t xml:space="preserve"> </w:t>
      </w:r>
      <w:r>
        <w:rPr>
          <w:kern w:val="0"/>
          <w:sz w:val="24"/>
          <w:szCs w:val="24"/>
        </w:rPr>
        <w:t>µg g</w:t>
      </w:r>
      <w:r>
        <w:rPr>
          <w:rFonts w:eastAsia="微软雅黑"/>
          <w:kern w:val="0"/>
          <w:sz w:val="24"/>
          <w:szCs w:val="24"/>
          <w:vertAlign w:val="superscript"/>
        </w:rPr>
        <w:t>−</w:t>
      </w:r>
      <w:r>
        <w:rPr>
          <w:kern w:val="0"/>
          <w:sz w:val="24"/>
          <w:szCs w:val="24"/>
          <w:vertAlign w:val="superscript"/>
        </w:rPr>
        <w:t>1</w:t>
      </w:r>
      <w:r>
        <w:rPr>
          <w:spacing w:val="10"/>
          <w:kern w:val="0"/>
          <w:sz w:val="24"/>
          <w:szCs w:val="24"/>
        </w:rPr>
        <w:t>是被测量</w:t>
      </w:r>
      <w:r>
        <w:rPr>
          <w:i/>
          <w:kern w:val="0"/>
          <w:sz w:val="24"/>
          <w:szCs w:val="24"/>
        </w:rPr>
        <w:t>ω</w:t>
      </w:r>
      <w:r>
        <w:rPr>
          <w:spacing w:val="-16"/>
          <w:kern w:val="0"/>
          <w:sz w:val="24"/>
          <w:szCs w:val="24"/>
        </w:rPr>
        <w:t>的估计值，</w:t>
      </w:r>
      <w:r>
        <w:rPr>
          <w:spacing w:val="5"/>
          <w:kern w:val="0"/>
          <w:sz w:val="24"/>
          <w:szCs w:val="24"/>
        </w:rPr>
        <w:t xml:space="preserve">标准偏差 </w:t>
      </w:r>
      <w:r>
        <w:rPr>
          <w:kern w:val="0"/>
          <w:sz w:val="24"/>
          <w:szCs w:val="24"/>
        </w:rPr>
        <w:t>0.15</w:t>
      </w:r>
      <w:r>
        <w:rPr>
          <w:spacing w:val="11"/>
          <w:kern w:val="0"/>
          <w:sz w:val="24"/>
          <w:szCs w:val="24"/>
        </w:rPr>
        <w:t xml:space="preserve"> </w:t>
      </w:r>
      <w:r>
        <w:rPr>
          <w:kern w:val="0"/>
          <w:sz w:val="24"/>
          <w:szCs w:val="24"/>
        </w:rPr>
        <w:t>µg g</w:t>
      </w:r>
      <w:r>
        <w:rPr>
          <w:rFonts w:eastAsia="微软雅黑"/>
          <w:kern w:val="0"/>
          <w:sz w:val="24"/>
          <w:szCs w:val="24"/>
          <w:vertAlign w:val="superscript"/>
        </w:rPr>
        <w:t>−</w:t>
      </w:r>
      <w:r>
        <w:rPr>
          <w:kern w:val="0"/>
          <w:sz w:val="24"/>
          <w:szCs w:val="24"/>
          <w:vertAlign w:val="superscript"/>
        </w:rPr>
        <w:t>1</w:t>
      </w:r>
      <w:r>
        <w:rPr>
          <w:kern w:val="0"/>
          <w:sz w:val="24"/>
          <w:szCs w:val="24"/>
        </w:rPr>
        <w:t>是相关标准不确定度的</w:t>
      </w:r>
      <w:r>
        <w:rPr>
          <w:rFonts w:hint="eastAsia"/>
          <w:kern w:val="0"/>
          <w:sz w:val="24"/>
          <w:szCs w:val="24"/>
        </w:rPr>
        <w:t>评定</w:t>
      </w:r>
      <w:r>
        <w:rPr>
          <w:kern w:val="0"/>
          <w:sz w:val="24"/>
          <w:szCs w:val="24"/>
        </w:rPr>
        <w:t>值。这些结果与上述使用Huber</w:t>
      </w:r>
      <w:r>
        <w:rPr>
          <w:spacing w:val="11"/>
          <w:kern w:val="0"/>
          <w:sz w:val="24"/>
          <w:szCs w:val="24"/>
        </w:rPr>
        <w:t xml:space="preserve"> </w:t>
      </w:r>
      <w:r>
        <w:rPr>
          <w:kern w:val="0"/>
          <w:sz w:val="24"/>
          <w:szCs w:val="24"/>
        </w:rPr>
        <w:t>M估计量的经典稳健分析</w:t>
      </w:r>
      <w:r>
        <w:rPr>
          <w:rFonts w:hint="eastAsia"/>
          <w:kern w:val="0"/>
          <w:sz w:val="24"/>
          <w:szCs w:val="24"/>
        </w:rPr>
        <w:t>方法</w:t>
      </w:r>
      <w:r>
        <w:rPr>
          <w:kern w:val="0"/>
          <w:sz w:val="24"/>
          <w:szCs w:val="24"/>
        </w:rPr>
        <w:t>的结果非常一致。从后验分布中还可以得出包含区间，例如，铜质量分数的95％贝叶斯包含区间是从2.92 µg g</w:t>
      </w:r>
      <w:r>
        <w:rPr>
          <w:rFonts w:eastAsia="微软雅黑"/>
          <w:kern w:val="0"/>
          <w:sz w:val="24"/>
          <w:szCs w:val="24"/>
          <w:vertAlign w:val="superscript"/>
        </w:rPr>
        <w:t>−</w:t>
      </w:r>
      <w:r>
        <w:rPr>
          <w:kern w:val="0"/>
          <w:sz w:val="24"/>
          <w:szCs w:val="24"/>
          <w:vertAlign w:val="superscript"/>
        </w:rPr>
        <w:t>1</w:t>
      </w:r>
      <w:r>
        <w:rPr>
          <w:kern w:val="0"/>
          <w:sz w:val="24"/>
          <w:szCs w:val="24"/>
        </w:rPr>
        <w:t>至3.51 µg g</w:t>
      </w:r>
      <w:r>
        <w:rPr>
          <w:rFonts w:eastAsia="微软雅黑"/>
          <w:kern w:val="0"/>
          <w:sz w:val="24"/>
          <w:szCs w:val="24"/>
          <w:vertAlign w:val="superscript"/>
        </w:rPr>
        <w:t>−</w:t>
      </w:r>
      <w:r>
        <w:rPr>
          <w:kern w:val="0"/>
          <w:sz w:val="24"/>
          <w:szCs w:val="24"/>
          <w:vertAlign w:val="superscript"/>
        </w:rPr>
        <w:t>1</w:t>
      </w:r>
      <w:r>
        <w:rPr>
          <w:kern w:val="0"/>
          <w:sz w:val="24"/>
          <w:szCs w:val="24"/>
        </w:rPr>
        <w:t>。</w:t>
      </w:r>
    </w:p>
    <w:p w14:paraId="5CA80B9B">
      <w:pPr>
        <w:ind w:firstLine="482" w:firstLineChars="200"/>
        <w:rPr>
          <w:b/>
          <w:bCs/>
          <w:spacing w:val="22"/>
          <w:kern w:val="0"/>
          <w:sz w:val="24"/>
          <w:szCs w:val="24"/>
        </w:rPr>
      </w:pPr>
      <w:r>
        <w:rPr>
          <w:b/>
          <w:bCs/>
          <w:kern w:val="0"/>
          <w:sz w:val="24"/>
          <w:szCs w:val="24"/>
        </w:rPr>
        <w:t>例9</w:t>
      </w:r>
      <w:r>
        <w:rPr>
          <w:b/>
          <w:bCs/>
          <w:spacing w:val="38"/>
          <w:kern w:val="0"/>
          <w:sz w:val="24"/>
          <w:szCs w:val="24"/>
        </w:rPr>
        <w:t xml:space="preserve"> </w:t>
      </w:r>
      <w:r>
        <w:rPr>
          <w:b/>
          <w:bCs/>
          <w:kern w:val="0"/>
          <w:sz w:val="24"/>
          <w:szCs w:val="24"/>
        </w:rPr>
        <w:t>恒温槽的温度 - 估计和不确定度评定</w:t>
      </w:r>
    </w:p>
    <w:p w14:paraId="35D22090">
      <w:pPr>
        <w:ind w:firstLine="420" w:firstLineChars="200"/>
        <w:rPr>
          <w:kern w:val="0"/>
          <w:sz w:val="24"/>
          <w:szCs w:val="24"/>
        </w:rPr>
      </w:pPr>
      <w:r>
        <w:fldChar w:fldCharType="begin"/>
      </w:r>
      <w:r>
        <w:instrText xml:space="preserve"> HYPERLINK \l "_bookmark33" </w:instrText>
      </w:r>
      <w:r>
        <w:fldChar w:fldCharType="separate"/>
      </w:r>
      <w:r>
        <w:rPr>
          <w:kern w:val="0"/>
          <w:sz w:val="24"/>
          <w:szCs w:val="24"/>
        </w:rPr>
        <w:t>11.7.3</w:t>
      </w:r>
      <w:r>
        <w:rPr>
          <w:kern w:val="0"/>
          <w:sz w:val="24"/>
          <w:szCs w:val="24"/>
        </w:rPr>
        <w:fldChar w:fldCharType="end"/>
      </w:r>
      <w:r>
        <w:rPr>
          <w:kern w:val="0"/>
          <w:sz w:val="24"/>
          <w:szCs w:val="24"/>
        </w:rPr>
        <w:t>例子中描述的自动回归模型中参</w:t>
      </w:r>
      <w:r>
        <w:rPr>
          <w:rFonts w:hint="eastAsia"/>
          <w:kern w:val="0"/>
          <w:sz w:val="24"/>
          <w:szCs w:val="24"/>
        </w:rPr>
        <w:t>数</w:t>
      </w:r>
      <w:r>
        <w:rPr>
          <w:kern w:val="0"/>
          <w:sz w:val="24"/>
          <w:szCs w:val="24"/>
        </w:rPr>
        <w:t>的MLE分别是：</w:t>
      </w:r>
    </w:p>
    <w:p w14:paraId="5937F353">
      <w:pPr>
        <w:ind w:firstLine="480" w:firstLineChars="200"/>
        <w:rPr>
          <w:kern w:val="0"/>
          <w:sz w:val="24"/>
          <w:szCs w:val="24"/>
        </w:rPr>
      </w:pPr>
      <m:oMathPara>
        <m:oMath>
          <m:acc>
            <m:accPr>
              <m:ctrlPr>
                <w:rPr>
                  <w:rFonts w:ascii="Cambria Math" w:hAnsi="Cambria Math"/>
                  <w:kern w:val="0"/>
                  <w:sz w:val="24"/>
                  <w:szCs w:val="24"/>
                </w:rPr>
              </m:ctrlPr>
            </m:accPr>
            <m:e>
              <m:r>
                <m:rPr>
                  <m:sty m:val="p"/>
                </m:rPr>
                <w:rPr>
                  <w:rFonts w:ascii="Cambria Math" w:hAnsi="Cambria Math"/>
                  <w:kern w:val="0"/>
                  <w:sz w:val="24"/>
                  <w:szCs w:val="24"/>
                </w:rPr>
                <m:t>τ</m:t>
              </m:r>
              <m:ctrlPr>
                <w:rPr>
                  <w:rFonts w:ascii="Cambria Math" w:hAnsi="Cambria Math"/>
                  <w:kern w:val="0"/>
                  <w:sz w:val="24"/>
                  <w:szCs w:val="24"/>
                </w:rPr>
              </m:ctrlPr>
            </m:e>
          </m:acc>
          <m:r>
            <m:rPr/>
            <w:rPr>
              <w:rFonts w:hint="eastAsia" w:ascii="Cambria Math" w:hAnsi="Cambria Math"/>
              <w:kern w:val="0"/>
              <w:sz w:val="24"/>
              <w:szCs w:val="24"/>
            </w:rPr>
            <m:t>=50.105</m:t>
          </m:r>
          <m:r>
            <m:rPr>
              <m:sty m:val="p"/>
            </m:rPr>
            <w:rPr>
              <w:rFonts w:hint="eastAsia" w:ascii="Cambria Math" w:hAnsi="Cambria Math"/>
              <w:kern w:val="0"/>
              <w:sz w:val="24"/>
              <w:szCs w:val="24"/>
            </w:rPr>
            <m:t>℃</m:t>
          </m:r>
          <m:r>
            <m:rPr/>
            <w:rPr>
              <w:rFonts w:hint="eastAsia" w:ascii="Cambria Math" w:hAnsi="Cambria Math"/>
              <w:kern w:val="0"/>
              <w:sz w:val="24"/>
              <w:szCs w:val="24"/>
            </w:rPr>
            <m:t>,</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φ</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hint="eastAsia" w:ascii="Cambria Math" w:hAnsi="Cambria Math"/>
              <w:kern w:val="0"/>
              <w:sz w:val="24"/>
              <w:szCs w:val="24"/>
            </w:rPr>
            <m:t>=0.41,</m:t>
          </m:r>
          <m:sSub>
            <m:sSubPr>
              <m:ctrlPr>
                <w:rPr>
                  <w:rFonts w:ascii="Cambria Math" w:hAnsi="Cambria Math"/>
                  <w:i/>
                  <w:kern w:val="0"/>
                  <w:sz w:val="24"/>
                  <w:szCs w:val="24"/>
                </w:rPr>
              </m:ctrlPr>
            </m:sSubPr>
            <m:e>
              <m:acc>
                <m:accPr>
                  <m:ctrlPr>
                    <w:rPr>
                      <w:rFonts w:ascii="Cambria Math" w:hAnsi="Cambria Math"/>
                      <w:kern w:val="0"/>
                      <w:sz w:val="24"/>
                      <w:szCs w:val="24"/>
                    </w:rPr>
                  </m:ctrlPr>
                </m:accPr>
                <m:e>
                  <m:r>
                    <m:rPr>
                      <m:sty m:val="p"/>
                    </m:rPr>
                    <w:rPr>
                      <w:rFonts w:ascii="Cambria Math" w:hAnsi="Cambria Math"/>
                      <w:kern w:val="0"/>
                      <w:sz w:val="24"/>
                      <w:szCs w:val="24"/>
                    </w:rPr>
                    <m:t>φ</m:t>
                  </m:r>
                  <m:ctrlPr>
                    <w:rPr>
                      <w:rFonts w:ascii="Cambria Math" w:hAnsi="Cambria Math"/>
                      <w:kern w:val="0"/>
                      <w:sz w:val="24"/>
                      <w:szCs w:val="24"/>
                    </w:rPr>
                  </m:ctrlPr>
                </m:e>
              </m:acc>
              <m:ctrlPr>
                <w:rPr>
                  <w:rFonts w:hint="eastAsia"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r>
            <m:rPr/>
            <w:rPr>
              <w:rFonts w:hint="eastAsia" w:ascii="Cambria Math" w:hAnsi="Cambria Math"/>
              <w:kern w:val="0"/>
              <w:sz w:val="24"/>
              <w:szCs w:val="24"/>
            </w:rPr>
            <m:t>=0.42,</m:t>
          </m:r>
          <m:r>
            <m:rPr>
              <m:sty m:val="p"/>
            </m:rPr>
            <w:rPr>
              <w:rFonts w:ascii="Cambria Math" w:hAnsi="Cambria Math"/>
              <w:kern w:val="0"/>
              <w:sz w:val="24"/>
              <w:szCs w:val="24"/>
            </w:rPr>
            <m:t>σ</m:t>
          </m:r>
          <m:r>
            <m:rPr/>
            <w:rPr>
              <w:rFonts w:hint="eastAsia" w:ascii="Cambria Math" w:hAnsi="Cambria Math"/>
              <w:kern w:val="0"/>
              <w:sz w:val="24"/>
              <w:szCs w:val="24"/>
            </w:rPr>
            <m:t>=0.002</m:t>
          </m:r>
          <m:r>
            <m:rPr>
              <m:sty m:val="p"/>
            </m:rPr>
            <w:rPr>
              <w:rFonts w:hint="eastAsia" w:ascii="Cambria Math" w:hAnsi="Cambria Math"/>
              <w:kern w:val="0"/>
              <w:sz w:val="24"/>
              <w:szCs w:val="24"/>
            </w:rPr>
            <m:t>℃</m:t>
          </m:r>
        </m:oMath>
      </m:oMathPara>
    </w:p>
    <w:p w14:paraId="527EAE23">
      <w:pPr>
        <w:ind w:firstLine="480" w:firstLineChars="200"/>
        <w:rPr>
          <w:kern w:val="0"/>
          <w:sz w:val="24"/>
          <w:szCs w:val="24"/>
        </w:rPr>
      </w:pPr>
      <w:r>
        <w:rPr>
          <w:kern w:val="0"/>
          <w:sz w:val="24"/>
          <w:szCs w:val="24"/>
        </w:rPr>
        <w:t>它们是用forecast包中定义的Arima函数（可从网站</w:t>
      </w:r>
      <w:r>
        <w:fldChar w:fldCharType="begin"/>
      </w:r>
      <w:r>
        <w:instrText xml:space="preserve"> HYPERLINK "https://www.r-project.org/" </w:instrText>
      </w:r>
      <w:r>
        <w:fldChar w:fldCharType="separate"/>
      </w:r>
      <w:r>
        <w:rPr>
          <w:rStyle w:val="32"/>
          <w:kern w:val="0"/>
          <w:sz w:val="24"/>
          <w:szCs w:val="24"/>
        </w:rPr>
        <w:t>https://www.r-project.org/</w:t>
      </w:r>
      <w:r>
        <w:rPr>
          <w:rStyle w:val="32"/>
          <w:kern w:val="0"/>
          <w:sz w:val="24"/>
          <w:szCs w:val="24"/>
        </w:rPr>
        <w:fldChar w:fldCharType="end"/>
      </w:r>
      <w:r>
        <w:rPr>
          <w:kern w:val="0"/>
          <w:sz w:val="24"/>
          <w:szCs w:val="24"/>
        </w:rPr>
        <w:t>获取）计算</w:t>
      </w:r>
      <w:r>
        <w:rPr>
          <w:rFonts w:hint="eastAsia"/>
          <w:kern w:val="0"/>
          <w:sz w:val="24"/>
          <w:szCs w:val="24"/>
        </w:rPr>
        <w:t>得到</w:t>
      </w:r>
      <w:r>
        <w:rPr>
          <w:kern w:val="0"/>
          <w:sz w:val="24"/>
          <w:szCs w:val="24"/>
        </w:rPr>
        <w:t>的[82]。</w:t>
      </w:r>
      <w:r>
        <w:rPr>
          <w:rFonts w:hint="eastAsia"/>
          <w:kern w:val="0"/>
          <w:sz w:val="24"/>
          <w:szCs w:val="24"/>
        </w:rPr>
        <w:t>此</w:t>
      </w:r>
      <w:r>
        <w:rPr>
          <w:kern w:val="0"/>
          <w:sz w:val="24"/>
          <w:szCs w:val="24"/>
        </w:rPr>
        <w:t>函数还提供了不确定度的</w:t>
      </w:r>
      <w:r>
        <w:rPr>
          <w:rFonts w:hint="eastAsia"/>
          <w:kern w:val="0"/>
          <w:sz w:val="24"/>
          <w:szCs w:val="24"/>
        </w:rPr>
        <w:t>评定，计算方法</w:t>
      </w:r>
      <w:r>
        <w:rPr>
          <w:kern w:val="0"/>
          <w:sz w:val="24"/>
          <w:szCs w:val="24"/>
        </w:rPr>
        <w:t>如11.9.6所述：</w:t>
      </w:r>
    </w:p>
    <w:p w14:paraId="60EB5FA3">
      <w:pPr>
        <w:tabs>
          <w:tab w:val="left" w:pos="2710"/>
        </w:tabs>
        <w:ind w:firstLine="480" w:firstLineChars="200"/>
        <w:rPr>
          <w:kern w:val="0"/>
          <w:sz w:val="24"/>
          <w:szCs w:val="24"/>
        </w:rPr>
      </w:pPr>
      <m:oMathPara>
        <m:oMath>
          <m:r>
            <m:rPr/>
            <w:rPr>
              <w:rFonts w:ascii="Cambria Math" w:hAnsi="Cambria Math"/>
              <w:kern w:val="0"/>
              <w:sz w:val="24"/>
              <w:szCs w:val="24"/>
            </w:rPr>
            <m:t>u</m:t>
          </m:r>
          <m:d>
            <m:dPr>
              <m:ctrlPr>
                <w:rPr>
                  <w:rFonts w:ascii="Cambria Math" w:hAnsi="Cambria Math"/>
                  <w:i/>
                  <w:kern w:val="0"/>
                  <w:sz w:val="24"/>
                  <w:szCs w:val="24"/>
                </w:rPr>
              </m:ctrlPr>
            </m:dPr>
            <m:e>
              <m:r>
                <m:rPr/>
                <w:rPr>
                  <w:rFonts w:ascii="Cambria Math" w:hAnsi="Cambria Math"/>
                  <w:kern w:val="0"/>
                  <w:sz w:val="24"/>
                  <w:szCs w:val="24"/>
                </w:rPr>
                <m:t>τ</m:t>
              </m:r>
              <m:ctrlPr>
                <w:rPr>
                  <w:rFonts w:ascii="Cambria Math" w:hAnsi="Cambria Math"/>
                  <w:i/>
                  <w:kern w:val="0"/>
                  <w:sz w:val="24"/>
                  <w:szCs w:val="24"/>
                </w:rPr>
              </m:ctrlPr>
            </m:e>
          </m:d>
          <m:r>
            <m:rPr/>
            <w:rPr>
              <w:rFonts w:ascii="Cambria Math" w:hAnsi="Cambria Math"/>
              <w:kern w:val="0"/>
              <w:sz w:val="24"/>
              <w:szCs w:val="24"/>
            </w:rPr>
            <m:t>=0.001°C,u</m:t>
          </m:r>
          <m:d>
            <m:dPr>
              <m:ctrlPr>
                <w:rPr>
                  <w:rFonts w:ascii="Cambria Math" w:hAnsi="Cambria Math"/>
                  <w:i/>
                  <w:kern w:val="0"/>
                  <w:sz w:val="24"/>
                  <w:szCs w:val="24"/>
                </w:rPr>
              </m:ctrlPr>
            </m:dPr>
            <m:e>
              <m:sSub>
                <m:sSubPr>
                  <m:ctrlPr>
                    <w:rPr>
                      <w:rFonts w:ascii="Cambria Math" w:hAnsi="Cambria Math"/>
                      <w:i/>
                      <w:iCs/>
                      <w:kern w:val="0"/>
                      <w:sz w:val="24"/>
                      <w:szCs w:val="24"/>
                    </w:rPr>
                  </m:ctrlPr>
                </m:sSubPr>
                <m:e>
                  <m:r>
                    <w:rPr>
                      <w:rFonts w:ascii="Cambria Math" w:hAnsi="Cambria Math"/>
                      <w:kern w:val="0"/>
                      <w:sz w:val="24"/>
                      <w:szCs w:val="24"/>
                    </w:rPr>
                    <w:sym w:font="Symbol" w:char="F06A"/>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iCs/>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=u</m:t>
          </m:r>
          <m:d>
            <m:dPr>
              <m:ctrlPr>
                <w:rPr>
                  <w:rFonts w:ascii="Cambria Math" w:hAnsi="Cambria Math"/>
                  <w:i/>
                  <w:kern w:val="0"/>
                  <w:sz w:val="24"/>
                  <w:szCs w:val="24"/>
                </w:rPr>
              </m:ctrlPr>
            </m:dPr>
            <m:e>
              <m:sSub>
                <m:sSubPr>
                  <m:ctrlPr>
                    <w:rPr>
                      <w:rFonts w:ascii="Cambria Math" w:hAnsi="Cambria Math"/>
                      <w:i/>
                      <w:iCs/>
                      <w:kern w:val="0"/>
                      <w:sz w:val="24"/>
                      <w:szCs w:val="24"/>
                    </w:rPr>
                  </m:ctrlPr>
                </m:sSubPr>
                <m:e>
                  <m:r>
                    <w:rPr>
                      <w:rFonts w:ascii="Cambria Math" w:hAnsi="Cambria Math"/>
                      <w:kern w:val="0"/>
                      <w:sz w:val="24"/>
                      <w:szCs w:val="24"/>
                    </w:rPr>
                    <w:sym w:font="Symbol" w:char="F06A"/>
                  </m:r>
                  <m:ctrlPr>
                    <w:rPr>
                      <w:rFonts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iCs/>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=0.09</m:t>
          </m:r>
        </m:oMath>
      </m:oMathPara>
    </w:p>
    <w:p w14:paraId="40C0D1C6">
      <w:pPr>
        <w:pStyle w:val="9"/>
        <w:spacing w:after="0"/>
        <w:ind w:firstLine="480" w:firstLineChars="200"/>
        <w:jc w:val="both"/>
        <w:rPr>
          <w:kern w:val="0"/>
          <w:sz w:val="24"/>
          <w:szCs w:val="24"/>
          <w:lang w:val="zh-CN"/>
        </w:rPr>
      </w:pPr>
      <w:r>
        <w:rPr>
          <w:rFonts w:hint="eastAsia"/>
          <w:kern w:val="0"/>
          <w:sz w:val="24"/>
          <w:szCs w:val="24"/>
        </w:rPr>
        <w:t>值得注意的是，</w:t>
      </w:r>
      <w:r>
        <w:rPr>
          <w:kern w:val="0"/>
          <w:sz w:val="24"/>
          <w:szCs w:val="24"/>
        </w:rPr>
        <w:t>u(τ)</w:t>
      </w:r>
      <w:r>
        <w:rPr>
          <w:rFonts w:hint="eastAsia"/>
          <w:kern w:val="0"/>
          <w:sz w:val="24"/>
          <w:szCs w:val="24"/>
        </w:rPr>
        <w:t>比忽略自相关获得的简单（但不正确）的不确定度评定</w:t>
      </w:r>
      <m:oMath>
        <m:r>
          <m:rPr/>
          <w:rPr>
            <w:rFonts w:ascii="Cambria Math" w:hAnsi="Cambria Math"/>
            <w:kern w:val="0"/>
            <w:sz w:val="24"/>
            <w:szCs w:val="24"/>
          </w:rPr>
          <m:t>s</m:t>
        </m:r>
        <m:r>
          <m:rPr>
            <m:lit/>
            <m:sty m:val="p"/>
          </m:rPr>
          <w:rPr>
            <w:rFonts w:ascii="Cambria Math" w:hAnsi="Cambria Math"/>
            <w:kern w:val="0"/>
            <w:sz w:val="24"/>
            <w:szCs w:val="24"/>
          </w:rPr>
          <m:t>/</m:t>
        </m:r>
        <m:rad>
          <m:radPr>
            <m:degHide m:val="1"/>
            <m:ctrlPr>
              <w:rPr>
                <w:rFonts w:ascii="Cambria Math" w:hAnsi="Cambria Math"/>
                <w:kern w:val="0"/>
                <w:sz w:val="24"/>
                <w:szCs w:val="24"/>
              </w:rPr>
            </m:ctrlPr>
          </m:radPr>
          <m:deg>
            <m:ctrlPr>
              <w:rPr>
                <w:rFonts w:ascii="Cambria Math" w:hAnsi="Cambria Math"/>
                <w:i/>
                <w:kern w:val="0"/>
                <w:sz w:val="24"/>
                <w:szCs w:val="24"/>
              </w:rPr>
            </m:ctrlPr>
          </m:deg>
          <m:e>
            <m:r>
              <m:rPr/>
              <w:rPr>
                <w:rFonts w:ascii="Cambria Math" w:hAnsi="Cambria Math"/>
                <w:kern w:val="0"/>
                <w:sz w:val="24"/>
                <w:szCs w:val="24"/>
              </w:rPr>
              <m:t>100</m:t>
            </m:r>
            <m:ctrlPr>
              <w:rPr>
                <w:rFonts w:ascii="Cambria Math" w:hAnsi="Cambria Math"/>
                <w:kern w:val="0"/>
                <w:sz w:val="24"/>
                <w:szCs w:val="24"/>
              </w:rPr>
            </m:ctrlPr>
          </m:e>
        </m:rad>
      </m:oMath>
      <w:r>
        <w:rPr>
          <w:kern w:val="0"/>
          <w:sz w:val="24"/>
          <w:szCs w:val="24"/>
        </w:rPr>
        <w:t xml:space="preserve"> = 0.000 3 °C</w:t>
      </w:r>
      <w:r>
        <w:rPr>
          <w:rFonts w:hint="eastAsia"/>
          <w:kern w:val="0"/>
          <w:sz w:val="24"/>
          <w:szCs w:val="24"/>
        </w:rPr>
        <w:t>大了差不多</w:t>
      </w:r>
      <w:r>
        <w:rPr>
          <w:kern w:val="0"/>
          <w:sz w:val="24"/>
          <w:szCs w:val="24"/>
        </w:rPr>
        <w:t>3</w:t>
      </w:r>
      <w:r>
        <w:rPr>
          <w:rFonts w:hint="eastAsia"/>
          <w:kern w:val="0"/>
          <w:sz w:val="24"/>
          <w:szCs w:val="24"/>
        </w:rPr>
        <w:t>倍，其中</w:t>
      </w:r>
      <w:r>
        <w:rPr>
          <w:kern w:val="0"/>
          <w:sz w:val="24"/>
          <w:szCs w:val="24"/>
        </w:rPr>
        <w:t>s</w:t>
      </w:r>
      <w:r>
        <w:rPr>
          <w:rFonts w:hint="eastAsia"/>
          <w:kern w:val="0"/>
          <w:sz w:val="24"/>
          <w:szCs w:val="24"/>
        </w:rPr>
        <w:t>代表</w:t>
      </w:r>
      <w:r>
        <w:rPr>
          <w:kern w:val="0"/>
          <w:sz w:val="24"/>
          <w:szCs w:val="24"/>
        </w:rPr>
        <w:t>11.7.3</w:t>
      </w:r>
      <w:r>
        <w:rPr>
          <w:rFonts w:hint="eastAsia"/>
          <w:kern w:val="0"/>
          <w:sz w:val="24"/>
          <w:szCs w:val="24"/>
        </w:rPr>
        <w:t>表</w:t>
      </w:r>
      <w:r>
        <w:rPr>
          <w:kern w:val="0"/>
          <w:sz w:val="24"/>
          <w:szCs w:val="24"/>
        </w:rPr>
        <w:t>8</w:t>
      </w:r>
      <w:r>
        <w:rPr>
          <w:rFonts w:hint="eastAsia"/>
          <w:kern w:val="0"/>
          <w:sz w:val="24"/>
          <w:szCs w:val="24"/>
        </w:rPr>
        <w:t>中所列</w:t>
      </w:r>
      <w:r>
        <w:rPr>
          <w:kern w:val="0"/>
          <w:sz w:val="24"/>
          <w:szCs w:val="24"/>
        </w:rPr>
        <w:t>100</w:t>
      </w:r>
      <w:r>
        <w:rPr>
          <w:rFonts w:hint="eastAsia"/>
          <w:kern w:val="0"/>
          <w:sz w:val="24"/>
          <w:szCs w:val="24"/>
        </w:rPr>
        <w:t>个温度读数的标准偏差。根据用作这些数据</w:t>
      </w:r>
      <w:r>
        <w:rPr>
          <w:kern w:val="0"/>
          <w:sz w:val="24"/>
          <w:szCs w:val="24"/>
        </w:rPr>
        <w:t>模型</w:t>
      </w:r>
      <w:r>
        <w:rPr>
          <w:rFonts w:hint="eastAsia"/>
          <w:kern w:val="0"/>
          <w:sz w:val="24"/>
          <w:szCs w:val="24"/>
        </w:rPr>
        <w:t>的自回归分析，观测值之间的相关性是由记忆效应引起的：时间</w:t>
      </w:r>
      <m:oMath>
        <m:sSub>
          <m:sSubPr>
            <m:ctrlPr>
              <w:rPr>
                <w:rFonts w:ascii="Cambria Math" w:hAnsi="Cambria Math"/>
                <w:i/>
                <w:kern w:val="0"/>
                <w:sz w:val="24"/>
                <w:szCs w:val="24"/>
              </w:rPr>
            </m:ctrlPr>
          </m:sSubPr>
          <m:e>
            <m:r>
              <m:rPr/>
              <w:rPr>
                <w:rFonts w:ascii="Cambria Math" w:hAnsi="Cambria Math"/>
                <w:kern w:val="0"/>
                <w:sz w:val="24"/>
                <w:szCs w:val="24"/>
              </w:rPr>
              <m:t>T</m:t>
            </m:r>
            <m:ctrlPr>
              <w:rPr>
                <w:rFonts w:ascii="Cambria Math" w:hAnsi="Cambria Math"/>
                <w:i/>
                <w:kern w:val="0"/>
                <w:sz w:val="24"/>
                <w:szCs w:val="24"/>
              </w:rPr>
            </m:ctrlPr>
          </m:e>
          <m:sub>
            <m:r>
              <m:rPr/>
              <w:rPr>
                <w:rFonts w:ascii="Cambria Math" w:hAnsi="Cambria Math"/>
                <w:kern w:val="0"/>
                <w:sz w:val="24"/>
                <w:szCs w:val="24"/>
              </w:rPr>
              <m:t>i</m:t>
            </m:r>
            <m:ctrlPr>
              <w:rPr>
                <w:rFonts w:ascii="Cambria Math" w:hAnsi="Cambria Math"/>
                <w:i/>
                <w:kern w:val="0"/>
                <w:sz w:val="24"/>
                <w:szCs w:val="24"/>
              </w:rPr>
            </m:ctrlPr>
          </m:sub>
        </m:sSub>
      </m:oMath>
      <w:r>
        <w:rPr>
          <w:rFonts w:hint="eastAsia"/>
          <w:kern w:val="0"/>
          <w:sz w:val="24"/>
          <w:szCs w:val="24"/>
        </w:rPr>
        <w:t>的温度由前两分钟中测得的温度值，叠加标准偏差为</w:t>
      </w:r>
      <w:r>
        <w:rPr>
          <w:kern w:val="0"/>
          <w:sz w:val="24"/>
          <w:szCs w:val="24"/>
        </w:rPr>
        <w:t xml:space="preserve">0.002 </w:t>
      </w:r>
      <w:r>
        <w:rPr>
          <w:rFonts w:hint="eastAsia"/>
          <w:kern w:val="0"/>
          <w:sz w:val="24"/>
          <w:szCs w:val="24"/>
        </w:rPr>
        <w:t>℃的不稳定的（不可预测的或“随机”的）测量误差共同决定。热平衡状态是真正的被测量，由自回归的系数表征：在本例中，这些系数的估计值对应于平稳过程，意味着温度振荡的水平、幅度和模式与首次观测的时间无关。</w:t>
      </w:r>
    </w:p>
    <w:p w14:paraId="403C5F70">
      <w:pPr>
        <w:pStyle w:val="4"/>
        <w:tabs>
          <w:tab w:val="left" w:pos="803"/>
          <w:tab w:val="left" w:pos="804"/>
        </w:tabs>
        <w:spacing w:before="0" w:after="0" w:line="240" w:lineRule="auto"/>
        <w:rPr>
          <w:b w:val="0"/>
          <w:bCs w:val="0"/>
          <w:kern w:val="0"/>
          <w:sz w:val="24"/>
          <w:szCs w:val="24"/>
        </w:rPr>
      </w:pPr>
      <w:bookmarkStart w:id="106" w:name="_Toc203749600"/>
      <w:r>
        <w:rPr>
          <w:rFonts w:hint="eastAsia"/>
          <w:b w:val="0"/>
          <w:bCs w:val="0"/>
          <w:kern w:val="0"/>
          <w:sz w:val="24"/>
          <w:szCs w:val="24"/>
        </w:rPr>
        <w:t>1</w:t>
      </w:r>
      <w:r>
        <w:rPr>
          <w:b w:val="0"/>
          <w:bCs w:val="0"/>
          <w:kern w:val="0"/>
          <w:sz w:val="24"/>
          <w:szCs w:val="24"/>
        </w:rPr>
        <w:t xml:space="preserve">1.10 </w:t>
      </w:r>
      <w:r>
        <w:rPr>
          <w:rFonts w:hint="eastAsia"/>
          <w:b w:val="0"/>
          <w:bCs w:val="0"/>
          <w:kern w:val="0"/>
          <w:sz w:val="24"/>
          <w:szCs w:val="24"/>
        </w:rPr>
        <w:t>模型选择和模型不确定度</w:t>
      </w:r>
      <w:bookmarkEnd w:id="106"/>
    </w:p>
    <w:p w14:paraId="6726229A">
      <w:pPr>
        <w:tabs>
          <w:tab w:val="left" w:pos="1214"/>
        </w:tabs>
        <w:rPr>
          <w:kern w:val="0"/>
          <w:sz w:val="24"/>
          <w:szCs w:val="24"/>
        </w:rPr>
      </w:pPr>
      <w:r>
        <w:rPr>
          <w:kern w:val="0"/>
          <w:sz w:val="24"/>
          <w:szCs w:val="24"/>
        </w:rPr>
        <w:t>11.10.1 每当</w:t>
      </w:r>
      <w:r>
        <w:rPr>
          <w:rFonts w:hint="eastAsia"/>
          <w:kern w:val="0"/>
          <w:sz w:val="24"/>
          <w:szCs w:val="24"/>
        </w:rPr>
        <w:t>考虑</w:t>
      </w:r>
      <w:r>
        <w:rPr>
          <w:kern w:val="0"/>
          <w:sz w:val="24"/>
          <w:szCs w:val="24"/>
        </w:rPr>
        <w:t>统计模型时，都需要</w:t>
      </w:r>
      <w:r>
        <w:rPr>
          <w:rFonts w:hint="eastAsia"/>
          <w:kern w:val="0"/>
          <w:sz w:val="24"/>
          <w:szCs w:val="24"/>
        </w:rPr>
        <w:t>对所用的</w:t>
      </w:r>
      <w:r>
        <w:rPr>
          <w:kern w:val="0"/>
          <w:sz w:val="24"/>
          <w:szCs w:val="24"/>
        </w:rPr>
        <w:t>模型</w:t>
      </w:r>
      <w:r>
        <w:rPr>
          <w:rFonts w:hint="eastAsia"/>
          <w:kern w:val="0"/>
          <w:sz w:val="24"/>
          <w:szCs w:val="24"/>
        </w:rPr>
        <w:t>作出选择</w:t>
      </w:r>
      <w:r>
        <w:rPr>
          <w:kern w:val="0"/>
          <w:sz w:val="24"/>
          <w:szCs w:val="24"/>
        </w:rPr>
        <w:t>（模型选择），因为</w:t>
      </w:r>
      <w:r>
        <w:rPr>
          <w:rFonts w:hint="eastAsia"/>
          <w:kern w:val="0"/>
          <w:sz w:val="24"/>
          <w:szCs w:val="24"/>
        </w:rPr>
        <w:t>在</w:t>
      </w:r>
      <w:r>
        <w:rPr>
          <w:kern w:val="0"/>
          <w:sz w:val="24"/>
          <w:szCs w:val="24"/>
        </w:rPr>
        <w:t>大多数情况下</w:t>
      </w:r>
      <w:r>
        <w:rPr>
          <w:rFonts w:hint="eastAsia"/>
          <w:kern w:val="0"/>
          <w:sz w:val="24"/>
          <w:szCs w:val="24"/>
        </w:rPr>
        <w:t>，存在</w:t>
      </w:r>
      <w:r>
        <w:rPr>
          <w:kern w:val="0"/>
          <w:sz w:val="24"/>
          <w:szCs w:val="24"/>
        </w:rPr>
        <w:t>若干合理</w:t>
      </w:r>
      <w:r>
        <w:rPr>
          <w:rFonts w:hint="eastAsia"/>
          <w:kern w:val="0"/>
          <w:sz w:val="24"/>
          <w:szCs w:val="24"/>
        </w:rPr>
        <w:t>的备选</w:t>
      </w:r>
      <w:r>
        <w:rPr>
          <w:kern w:val="0"/>
          <w:sz w:val="24"/>
          <w:szCs w:val="24"/>
        </w:rPr>
        <w:t>模型。</w:t>
      </w:r>
      <w:r>
        <w:rPr>
          <w:rFonts w:hint="eastAsia"/>
          <w:kern w:val="0"/>
          <w:sz w:val="24"/>
          <w:szCs w:val="24"/>
        </w:rPr>
        <w:t>在</w:t>
      </w:r>
      <w:r>
        <w:rPr>
          <w:kern w:val="0"/>
          <w:sz w:val="24"/>
          <w:szCs w:val="24"/>
        </w:rPr>
        <w:t>11.7的例子中为温度观测值的时间序列选择</w:t>
      </w:r>
      <w:r>
        <w:rPr>
          <w:rFonts w:hint="eastAsia"/>
          <w:kern w:val="0"/>
          <w:sz w:val="24"/>
          <w:szCs w:val="24"/>
        </w:rPr>
        <w:t>了</w:t>
      </w:r>
      <w:r>
        <w:rPr>
          <w:kern w:val="0"/>
          <w:sz w:val="24"/>
          <w:szCs w:val="24"/>
        </w:rPr>
        <w:t>2阶正态自回归模型，但其他几个ARIMA模型同样是合理的</w:t>
      </w:r>
      <w:r>
        <w:rPr>
          <w:rFonts w:hint="eastAsia"/>
          <w:kern w:val="0"/>
          <w:sz w:val="24"/>
          <w:szCs w:val="24"/>
        </w:rPr>
        <w:t>选择</w:t>
      </w:r>
      <w:r>
        <w:rPr>
          <w:kern w:val="0"/>
          <w:sz w:val="24"/>
          <w:szCs w:val="24"/>
        </w:rPr>
        <w:t>。</w:t>
      </w:r>
    </w:p>
    <w:p w14:paraId="3D0A62C2">
      <w:pPr>
        <w:tabs>
          <w:tab w:val="left" w:pos="1214"/>
        </w:tabs>
        <w:rPr>
          <w:kern w:val="0"/>
          <w:sz w:val="24"/>
          <w:szCs w:val="24"/>
        </w:rPr>
      </w:pPr>
      <w:r>
        <w:rPr>
          <w:kern w:val="0"/>
          <w:sz w:val="24"/>
          <w:szCs w:val="24"/>
        </w:rPr>
        <w:t>11.10.2 模型选择通常</w:t>
      </w:r>
      <w:r>
        <w:rPr>
          <w:rFonts w:hint="eastAsia"/>
          <w:kern w:val="0"/>
          <w:sz w:val="24"/>
          <w:szCs w:val="24"/>
        </w:rPr>
        <w:t>涉及在两方面作出权衡：一是</w:t>
      </w:r>
      <w:r>
        <w:rPr>
          <w:kern w:val="0"/>
          <w:sz w:val="24"/>
          <w:szCs w:val="24"/>
        </w:rPr>
        <w:t>模型</w:t>
      </w:r>
      <w:r>
        <w:rPr>
          <w:rFonts w:hint="eastAsia"/>
          <w:kern w:val="0"/>
          <w:sz w:val="24"/>
          <w:szCs w:val="24"/>
        </w:rPr>
        <w:t>对</w:t>
      </w:r>
      <w:r>
        <w:rPr>
          <w:kern w:val="0"/>
          <w:sz w:val="24"/>
          <w:szCs w:val="24"/>
        </w:rPr>
        <w:t>数据</w:t>
      </w:r>
      <w:r>
        <w:rPr>
          <w:rFonts w:hint="eastAsia"/>
          <w:kern w:val="0"/>
          <w:sz w:val="24"/>
          <w:szCs w:val="24"/>
        </w:rPr>
        <w:t>的</w:t>
      </w:r>
      <w:r>
        <w:rPr>
          <w:kern w:val="0"/>
          <w:sz w:val="24"/>
          <w:szCs w:val="24"/>
        </w:rPr>
        <w:t>拟合</w:t>
      </w:r>
      <w:r>
        <w:rPr>
          <w:rFonts w:hint="eastAsia"/>
          <w:kern w:val="0"/>
          <w:sz w:val="24"/>
          <w:szCs w:val="24"/>
        </w:rPr>
        <w:t>优</w:t>
      </w:r>
      <w:r>
        <w:rPr>
          <w:kern w:val="0"/>
          <w:sz w:val="24"/>
          <w:szCs w:val="24"/>
        </w:rPr>
        <w:t>度</w:t>
      </w:r>
      <w:r>
        <w:rPr>
          <w:rFonts w:hint="eastAsia"/>
          <w:kern w:val="0"/>
          <w:sz w:val="24"/>
          <w:szCs w:val="24"/>
        </w:rPr>
        <w:t>，二是</w:t>
      </w:r>
      <w:r>
        <w:rPr>
          <w:kern w:val="0"/>
          <w:sz w:val="24"/>
          <w:szCs w:val="24"/>
        </w:rPr>
        <w:t>模型</w:t>
      </w:r>
      <w:r>
        <w:rPr>
          <w:rFonts w:hint="eastAsia"/>
          <w:kern w:val="0"/>
          <w:sz w:val="24"/>
          <w:szCs w:val="24"/>
        </w:rPr>
        <w:t>在</w:t>
      </w:r>
      <w:r>
        <w:rPr>
          <w:kern w:val="0"/>
          <w:sz w:val="24"/>
          <w:szCs w:val="24"/>
        </w:rPr>
        <w:t>使用结果的应用中的可信度和适用性。例如，</w:t>
      </w:r>
      <w:r>
        <w:rPr>
          <w:rFonts w:hint="eastAsia"/>
          <w:kern w:val="0"/>
          <w:sz w:val="24"/>
          <w:szCs w:val="24"/>
        </w:rPr>
        <w:t>在</w:t>
      </w:r>
      <w:r>
        <w:rPr>
          <w:kern w:val="0"/>
          <w:sz w:val="24"/>
          <w:szCs w:val="24"/>
        </w:rPr>
        <w:t>校准的</w:t>
      </w:r>
      <w:r>
        <w:rPr>
          <w:rFonts w:hint="eastAsia"/>
          <w:kern w:val="0"/>
          <w:sz w:val="24"/>
          <w:szCs w:val="24"/>
        </w:rPr>
        <w:t>情境中，</w:t>
      </w:r>
      <w:r>
        <w:rPr>
          <w:kern w:val="0"/>
          <w:sz w:val="24"/>
          <w:szCs w:val="24"/>
        </w:rPr>
        <w:t>如</w:t>
      </w:r>
      <w:r>
        <w:fldChar w:fldCharType="begin"/>
      </w:r>
      <w:r>
        <w:instrText xml:space="preserve"> HYPERLINK \l "_bookmark25" </w:instrText>
      </w:r>
      <w:r>
        <w:fldChar w:fldCharType="separate"/>
      </w:r>
      <w:r>
        <w:rPr>
          <w:kern w:val="0"/>
          <w:sz w:val="24"/>
          <w:szCs w:val="24"/>
        </w:rPr>
        <w:t>11.4.3</w:t>
      </w:r>
      <w:r>
        <w:rPr>
          <w:kern w:val="0"/>
          <w:sz w:val="24"/>
          <w:szCs w:val="24"/>
        </w:rPr>
        <w:fldChar w:fldCharType="end"/>
      </w:r>
      <w:r>
        <w:rPr>
          <w:kern w:val="0"/>
          <w:sz w:val="24"/>
          <w:szCs w:val="24"/>
        </w:rPr>
        <w:t>例子中所讨论</w:t>
      </w:r>
      <w:r>
        <w:rPr>
          <w:rFonts w:hint="eastAsia"/>
          <w:kern w:val="0"/>
          <w:sz w:val="24"/>
          <w:szCs w:val="24"/>
        </w:rPr>
        <w:t>的</w:t>
      </w:r>
      <w:r>
        <w:rPr>
          <w:kern w:val="0"/>
          <w:sz w:val="24"/>
          <w:szCs w:val="24"/>
        </w:rPr>
        <w:t>，</w:t>
      </w:r>
      <w:r>
        <w:rPr>
          <w:rFonts w:hint="eastAsia"/>
          <w:kern w:val="0"/>
          <w:sz w:val="24"/>
          <w:szCs w:val="24"/>
        </w:rPr>
        <w:t>一个可以非常</w:t>
      </w:r>
      <w:r>
        <w:rPr>
          <w:kern w:val="0"/>
          <w:sz w:val="24"/>
          <w:szCs w:val="24"/>
        </w:rPr>
        <w:t>密切</w:t>
      </w:r>
      <w:r>
        <w:rPr>
          <w:rFonts w:hint="eastAsia"/>
          <w:kern w:val="0"/>
          <w:sz w:val="24"/>
          <w:szCs w:val="24"/>
        </w:rPr>
        <w:t>地</w:t>
      </w:r>
      <w:r>
        <w:rPr>
          <w:kern w:val="0"/>
          <w:sz w:val="24"/>
          <w:szCs w:val="24"/>
        </w:rPr>
        <w:t>追踪所有标准</w:t>
      </w:r>
      <w:r>
        <w:rPr>
          <w:rFonts w:hint="eastAsia"/>
          <w:kern w:val="0"/>
          <w:sz w:val="24"/>
          <w:szCs w:val="24"/>
        </w:rPr>
        <w:t>相</w:t>
      </w:r>
      <w:r>
        <w:rPr>
          <w:kern w:val="0"/>
          <w:sz w:val="24"/>
          <w:szCs w:val="24"/>
        </w:rPr>
        <w:t>关的值</w:t>
      </w:r>
      <w:r>
        <w:rPr>
          <w:rFonts w:hint="eastAsia"/>
          <w:kern w:val="0"/>
          <w:sz w:val="24"/>
          <w:szCs w:val="24"/>
        </w:rPr>
        <w:t>的</w:t>
      </w:r>
      <w:r>
        <w:rPr>
          <w:kern w:val="0"/>
          <w:sz w:val="24"/>
          <w:szCs w:val="24"/>
        </w:rPr>
        <w:t>模型，</w:t>
      </w:r>
      <w:r>
        <w:rPr>
          <w:rFonts w:hint="eastAsia"/>
          <w:kern w:val="0"/>
          <w:sz w:val="24"/>
          <w:szCs w:val="24"/>
        </w:rPr>
        <w:t>可能对这些标准值的</w:t>
      </w:r>
      <w:r>
        <w:rPr>
          <w:kern w:val="0"/>
          <w:sz w:val="24"/>
          <w:szCs w:val="24"/>
        </w:rPr>
        <w:t>特异值过于敏感，</w:t>
      </w:r>
      <w:r>
        <w:rPr>
          <w:rFonts w:hint="eastAsia"/>
          <w:kern w:val="0"/>
          <w:sz w:val="24"/>
          <w:szCs w:val="24"/>
        </w:rPr>
        <w:t>因而无法为其试图</w:t>
      </w:r>
      <w:r>
        <w:rPr>
          <w:kern w:val="0"/>
          <w:sz w:val="24"/>
          <w:szCs w:val="24"/>
        </w:rPr>
        <w:t>捕捉的关系</w:t>
      </w:r>
      <w:r>
        <w:rPr>
          <w:rFonts w:hint="eastAsia"/>
          <w:kern w:val="0"/>
          <w:sz w:val="24"/>
          <w:szCs w:val="24"/>
        </w:rPr>
        <w:t>给出</w:t>
      </w:r>
      <w:r>
        <w:rPr>
          <w:kern w:val="0"/>
          <w:sz w:val="24"/>
          <w:szCs w:val="24"/>
        </w:rPr>
        <w:t>可靠</w:t>
      </w:r>
      <w:r>
        <w:rPr>
          <w:rFonts w:hint="eastAsia"/>
          <w:kern w:val="0"/>
          <w:sz w:val="24"/>
          <w:szCs w:val="24"/>
        </w:rPr>
        <w:t>概括</w:t>
      </w:r>
      <w:r>
        <w:rPr>
          <w:kern w:val="0"/>
          <w:sz w:val="24"/>
          <w:szCs w:val="24"/>
        </w:rPr>
        <w:t>和</w:t>
      </w:r>
      <w:r>
        <w:rPr>
          <w:rFonts w:hint="eastAsia"/>
          <w:kern w:val="0"/>
          <w:sz w:val="24"/>
          <w:szCs w:val="24"/>
        </w:rPr>
        <w:t>有效泛化</w:t>
      </w:r>
      <w:r>
        <w:rPr>
          <w:kern w:val="0"/>
          <w:sz w:val="24"/>
          <w:szCs w:val="24"/>
        </w:rPr>
        <w:t>。分析函数所用多项式次数的选择，</w:t>
      </w:r>
      <w:r>
        <w:rPr>
          <w:rFonts w:hint="eastAsia"/>
          <w:kern w:val="0"/>
          <w:sz w:val="24"/>
          <w:szCs w:val="24"/>
        </w:rPr>
        <w:t>就体现了在实现</w:t>
      </w:r>
      <w:r>
        <w:rPr>
          <w:kern w:val="0"/>
          <w:sz w:val="24"/>
          <w:szCs w:val="24"/>
        </w:rPr>
        <w:t>拟合优</w:t>
      </w:r>
      <w:r>
        <w:rPr>
          <w:rFonts w:hint="eastAsia"/>
          <w:kern w:val="0"/>
          <w:sz w:val="24"/>
          <w:szCs w:val="24"/>
        </w:rPr>
        <w:t>度</w:t>
      </w:r>
      <w:r>
        <w:rPr>
          <w:kern w:val="0"/>
          <w:sz w:val="24"/>
          <w:szCs w:val="24"/>
        </w:rPr>
        <w:t>和</w:t>
      </w:r>
      <w:r>
        <w:rPr>
          <w:rFonts w:hint="eastAsia"/>
          <w:kern w:val="0"/>
          <w:sz w:val="24"/>
          <w:szCs w:val="24"/>
        </w:rPr>
        <w:t>简约</w:t>
      </w:r>
      <w:r>
        <w:rPr>
          <w:kern w:val="0"/>
          <w:sz w:val="24"/>
          <w:szCs w:val="24"/>
        </w:rPr>
        <w:t>模型（常常是低次多项式）选择之间的</w:t>
      </w:r>
      <w:r>
        <w:rPr>
          <w:rFonts w:hint="eastAsia"/>
          <w:kern w:val="0"/>
          <w:sz w:val="24"/>
          <w:szCs w:val="24"/>
        </w:rPr>
        <w:t>权衡</w:t>
      </w:r>
      <w:r>
        <w:rPr>
          <w:kern w:val="0"/>
          <w:sz w:val="24"/>
          <w:szCs w:val="24"/>
        </w:rPr>
        <w:t>。</w:t>
      </w:r>
    </w:p>
    <w:p w14:paraId="527B8D22">
      <w:pPr>
        <w:tabs>
          <w:tab w:val="left" w:pos="1214"/>
        </w:tabs>
        <w:rPr>
          <w:kern w:val="0"/>
          <w:sz w:val="24"/>
          <w:szCs w:val="24"/>
        </w:rPr>
      </w:pPr>
      <w:r>
        <w:rPr>
          <w:kern w:val="0"/>
          <w:sz w:val="24"/>
          <w:szCs w:val="24"/>
        </w:rPr>
        <w:t>11.10.3 常用的模型选择准则[25]包括：(i) 赤池信息准则(AIC)[1]；(ii)</w:t>
      </w:r>
      <w:r>
        <w:rPr>
          <w:rFonts w:hint="eastAsia"/>
          <w:kern w:val="0"/>
          <w:sz w:val="24"/>
          <w:szCs w:val="24"/>
        </w:rPr>
        <w:t xml:space="preserve"> 其修正版本</w:t>
      </w:r>
      <w:r>
        <w:rPr>
          <w:kern w:val="0"/>
          <w:sz w:val="24"/>
          <w:szCs w:val="24"/>
        </w:rPr>
        <w:t>AICc[81]</w:t>
      </w:r>
      <w:r>
        <w:rPr>
          <w:rFonts w:hint="eastAsia"/>
          <w:kern w:val="0"/>
          <w:sz w:val="24"/>
          <w:szCs w:val="24"/>
        </w:rPr>
        <w:t>，针对用于</w:t>
      </w:r>
      <w:r>
        <w:rPr>
          <w:spacing w:val="3"/>
          <w:kern w:val="0"/>
          <w:sz w:val="24"/>
          <w:szCs w:val="24"/>
        </w:rPr>
        <w:t>建模</w:t>
      </w:r>
      <w:r>
        <w:rPr>
          <w:rFonts w:hint="eastAsia"/>
          <w:spacing w:val="3"/>
          <w:kern w:val="0"/>
          <w:sz w:val="24"/>
          <w:szCs w:val="24"/>
        </w:rPr>
        <w:t>的</w:t>
      </w:r>
      <w:r>
        <w:rPr>
          <w:spacing w:val="3"/>
          <w:kern w:val="0"/>
          <w:sz w:val="24"/>
          <w:szCs w:val="24"/>
        </w:rPr>
        <w:t>数据集</w:t>
      </w:r>
      <w:r>
        <w:rPr>
          <w:rFonts w:hint="eastAsia"/>
          <w:spacing w:val="3"/>
          <w:kern w:val="0"/>
          <w:sz w:val="24"/>
          <w:szCs w:val="24"/>
        </w:rPr>
        <w:t>的</w:t>
      </w:r>
      <w:r>
        <w:rPr>
          <w:spacing w:val="3"/>
          <w:kern w:val="0"/>
          <w:sz w:val="24"/>
          <w:szCs w:val="24"/>
        </w:rPr>
        <w:t>有限</w:t>
      </w:r>
      <w:r>
        <w:rPr>
          <w:rFonts w:hint="eastAsia"/>
          <w:spacing w:val="3"/>
          <w:kern w:val="0"/>
          <w:sz w:val="24"/>
          <w:szCs w:val="24"/>
        </w:rPr>
        <w:t>样本量</w:t>
      </w:r>
      <w:r>
        <w:rPr>
          <w:kern w:val="0"/>
          <w:sz w:val="24"/>
          <w:szCs w:val="24"/>
        </w:rPr>
        <w:t>；以及(iii)</w:t>
      </w:r>
      <w:r>
        <w:rPr>
          <w:rFonts w:hint="eastAsia"/>
          <w:kern w:val="0"/>
          <w:sz w:val="24"/>
          <w:szCs w:val="24"/>
        </w:rPr>
        <w:t xml:space="preserve"> </w:t>
      </w:r>
      <w:r>
        <w:rPr>
          <w:kern w:val="0"/>
          <w:sz w:val="24"/>
          <w:szCs w:val="24"/>
        </w:rPr>
        <w:t>贝叶斯信息准则(BIC)[149]</w:t>
      </w:r>
      <w:r>
        <w:rPr>
          <w:rFonts w:hint="eastAsia"/>
          <w:kern w:val="0"/>
          <w:sz w:val="24"/>
          <w:szCs w:val="24"/>
        </w:rPr>
        <w:t>。这些准则均</w:t>
      </w:r>
      <w:r>
        <w:rPr>
          <w:kern w:val="0"/>
          <w:sz w:val="24"/>
          <w:szCs w:val="24"/>
        </w:rPr>
        <w:t>不应是模型选择的唯一指南。模型选择准则建议在拟合优</w:t>
      </w:r>
      <w:r>
        <w:rPr>
          <w:rFonts w:hint="eastAsia"/>
          <w:kern w:val="0"/>
          <w:sz w:val="24"/>
          <w:szCs w:val="24"/>
        </w:rPr>
        <w:t>度</w:t>
      </w:r>
      <w:r>
        <w:rPr>
          <w:kern w:val="0"/>
          <w:sz w:val="24"/>
          <w:szCs w:val="24"/>
        </w:rPr>
        <w:t>和模型</w:t>
      </w:r>
      <w:r>
        <w:rPr>
          <w:rFonts w:hint="eastAsia"/>
          <w:kern w:val="0"/>
          <w:sz w:val="24"/>
          <w:szCs w:val="24"/>
        </w:rPr>
        <w:t>简洁</w:t>
      </w:r>
      <w:r>
        <w:rPr>
          <w:kern w:val="0"/>
          <w:sz w:val="24"/>
          <w:szCs w:val="24"/>
        </w:rPr>
        <w:t>性之间合理地</w:t>
      </w:r>
      <w:r>
        <w:rPr>
          <w:rFonts w:hint="eastAsia"/>
          <w:kern w:val="0"/>
          <w:sz w:val="24"/>
          <w:szCs w:val="24"/>
        </w:rPr>
        <w:t>权衡。它们应始终</w:t>
      </w:r>
      <w:r>
        <w:rPr>
          <w:kern w:val="0"/>
          <w:sz w:val="24"/>
          <w:szCs w:val="24"/>
        </w:rPr>
        <w:t>辅以残差（观测值和模型预测值之差）的统计检查</w:t>
      </w:r>
      <w:r>
        <w:rPr>
          <w:rFonts w:hint="eastAsia"/>
          <w:kern w:val="0"/>
          <w:sz w:val="24"/>
          <w:szCs w:val="24"/>
        </w:rPr>
        <w:t>（</w:t>
      </w:r>
      <w:r>
        <w:rPr>
          <w:kern w:val="0"/>
          <w:sz w:val="24"/>
          <w:szCs w:val="24"/>
        </w:rPr>
        <w:t>如QQ图[160]</w:t>
      </w:r>
      <w:r>
        <w:rPr>
          <w:rFonts w:hint="eastAsia"/>
          <w:kern w:val="0"/>
          <w:sz w:val="24"/>
          <w:szCs w:val="24"/>
        </w:rPr>
        <w:t>）</w:t>
      </w:r>
      <w:r>
        <w:rPr>
          <w:kern w:val="0"/>
          <w:sz w:val="24"/>
          <w:szCs w:val="24"/>
        </w:rPr>
        <w:t>及交叉验证（</w:t>
      </w:r>
      <w:r>
        <w:rPr>
          <w:rFonts w:hint="eastAsia"/>
          <w:kern w:val="0"/>
          <w:sz w:val="24"/>
          <w:szCs w:val="24"/>
        </w:rPr>
        <w:t>旨在</w:t>
      </w:r>
      <w:r>
        <w:rPr>
          <w:kern w:val="0"/>
          <w:sz w:val="24"/>
          <w:szCs w:val="24"/>
        </w:rPr>
        <w:t>确定</w:t>
      </w:r>
      <w:r>
        <w:rPr>
          <w:rFonts w:hint="eastAsia"/>
          <w:kern w:val="0"/>
          <w:sz w:val="24"/>
          <w:szCs w:val="24"/>
        </w:rPr>
        <w:t>备选</w:t>
      </w:r>
      <w:r>
        <w:rPr>
          <w:kern w:val="0"/>
          <w:sz w:val="24"/>
          <w:szCs w:val="24"/>
        </w:rPr>
        <w:t>模型能否很好地预测未</w:t>
      </w:r>
      <w:r>
        <w:rPr>
          <w:rFonts w:hint="eastAsia"/>
          <w:kern w:val="0"/>
          <w:sz w:val="24"/>
          <w:szCs w:val="24"/>
        </w:rPr>
        <w:t>参与</w:t>
      </w:r>
      <w:r>
        <w:rPr>
          <w:kern w:val="0"/>
          <w:sz w:val="24"/>
          <w:szCs w:val="24"/>
        </w:rPr>
        <w:t>建模过程的观测值）[75,</w:t>
      </w:r>
      <w:r>
        <w:rPr>
          <w:spacing w:val="-1"/>
          <w:kern w:val="0"/>
          <w:sz w:val="24"/>
          <w:szCs w:val="24"/>
        </w:rPr>
        <w:t xml:space="preserve"> </w:t>
      </w:r>
      <w:r>
        <w:rPr>
          <w:kern w:val="0"/>
          <w:sz w:val="24"/>
          <w:szCs w:val="24"/>
        </w:rPr>
        <w:t>124]。</w:t>
      </w:r>
    </w:p>
    <w:p w14:paraId="68E23754">
      <w:pPr>
        <w:tabs>
          <w:tab w:val="left" w:pos="1214"/>
        </w:tabs>
        <w:ind w:firstLine="550" w:firstLineChars="200"/>
        <w:rPr>
          <w:b/>
          <w:bCs/>
          <w:kern w:val="0"/>
          <w:sz w:val="24"/>
          <w:szCs w:val="24"/>
        </w:rPr>
      </w:pPr>
      <w:r>
        <w:rPr>
          <w:b/>
          <w:bCs/>
          <w:spacing w:val="17"/>
          <w:kern w:val="0"/>
          <w:sz w:val="24"/>
          <w:szCs w:val="24"/>
        </w:rPr>
        <w:t xml:space="preserve">例 </w:t>
      </w:r>
      <w:r>
        <w:rPr>
          <w:b/>
          <w:bCs/>
          <w:kern w:val="0"/>
          <w:sz w:val="24"/>
          <w:szCs w:val="24"/>
        </w:rPr>
        <w:t>恒温槽的温度 - 模型选择</w:t>
      </w:r>
    </w:p>
    <w:p w14:paraId="49717386">
      <w:pPr>
        <w:tabs>
          <w:tab w:val="left" w:pos="1214"/>
        </w:tabs>
        <w:ind w:firstLine="480" w:firstLineChars="200"/>
        <w:rPr>
          <w:kern w:val="0"/>
          <w:sz w:val="24"/>
          <w:szCs w:val="24"/>
        </w:rPr>
      </w:pPr>
      <w:r>
        <w:rPr>
          <w:kern w:val="0"/>
          <w:sz w:val="24"/>
          <w:szCs w:val="24"/>
        </w:rPr>
        <w:t>根据BIC，对于</w:t>
      </w:r>
      <w:r>
        <w:fldChar w:fldCharType="begin"/>
      </w:r>
      <w:r>
        <w:instrText xml:space="preserve"> HYPERLINK \l "_bookmark32" </w:instrText>
      </w:r>
      <w:r>
        <w:fldChar w:fldCharType="separate"/>
      </w:r>
      <w:r>
        <w:rPr>
          <w:kern w:val="0"/>
          <w:sz w:val="24"/>
          <w:szCs w:val="24"/>
        </w:rPr>
        <w:t>11.7</w:t>
      </w:r>
      <w:r>
        <w:rPr>
          <w:kern w:val="0"/>
          <w:sz w:val="24"/>
          <w:szCs w:val="24"/>
        </w:rPr>
        <w:fldChar w:fldCharType="end"/>
      </w:r>
      <w:r>
        <w:rPr>
          <w:kern w:val="0"/>
          <w:sz w:val="24"/>
          <w:szCs w:val="24"/>
        </w:rPr>
        <w:t>例子中提到的温度观测值的时间序列，在</w:t>
      </w:r>
      <w:r>
        <w:rPr>
          <w:rFonts w:hint="eastAsia"/>
          <w:kern w:val="0"/>
          <w:sz w:val="24"/>
          <w:szCs w:val="24"/>
        </w:rPr>
        <w:t>除</w:t>
      </w:r>
      <w:r>
        <w:rPr>
          <w:kern w:val="0"/>
          <w:sz w:val="24"/>
          <w:szCs w:val="24"/>
        </w:rPr>
        <w:t>非零均值</w:t>
      </w:r>
      <w:r>
        <w:rPr>
          <w:rFonts w:hint="eastAsia"/>
          <w:kern w:val="0"/>
          <w:sz w:val="24"/>
          <w:szCs w:val="24"/>
        </w:rPr>
        <w:t>外</w:t>
      </w:r>
      <w:r>
        <w:rPr>
          <w:kern w:val="0"/>
          <w:sz w:val="24"/>
          <w:szCs w:val="24"/>
        </w:rPr>
        <w:t>至多5个系数的自回归移动平均值模型中</w:t>
      </w:r>
      <w:r>
        <w:rPr>
          <w:rFonts w:hint="eastAsia"/>
          <w:kern w:val="0"/>
          <w:sz w:val="24"/>
          <w:szCs w:val="24"/>
        </w:rPr>
        <w:t>，</w:t>
      </w:r>
      <w:r>
        <w:rPr>
          <w:kern w:val="0"/>
          <w:sz w:val="24"/>
          <w:szCs w:val="24"/>
        </w:rPr>
        <w:t>2阶正态自回归</w:t>
      </w:r>
      <w:r>
        <w:rPr>
          <w:rFonts w:hint="eastAsia"/>
          <w:kern w:val="0"/>
          <w:sz w:val="24"/>
          <w:szCs w:val="24"/>
        </w:rPr>
        <w:t>，</w:t>
      </w:r>
      <w:r>
        <w:rPr>
          <w:kern w:val="0"/>
          <w:sz w:val="24"/>
          <w:szCs w:val="24"/>
        </w:rPr>
        <w:t>通常</w:t>
      </w:r>
      <w:r>
        <w:rPr>
          <w:rFonts w:hint="eastAsia"/>
          <w:kern w:val="0"/>
          <w:sz w:val="24"/>
          <w:szCs w:val="24"/>
        </w:rPr>
        <w:t>表示为</w:t>
      </w:r>
      <w:r>
        <w:rPr>
          <w:kern w:val="0"/>
          <w:sz w:val="24"/>
          <w:szCs w:val="24"/>
        </w:rPr>
        <w:t>ARIMA(2,</w:t>
      </w:r>
      <w:r>
        <w:rPr>
          <w:spacing w:val="32"/>
          <w:kern w:val="0"/>
          <w:sz w:val="24"/>
          <w:szCs w:val="24"/>
        </w:rPr>
        <w:t xml:space="preserve"> </w:t>
      </w:r>
      <w:r>
        <w:rPr>
          <w:kern w:val="0"/>
          <w:sz w:val="24"/>
          <w:szCs w:val="24"/>
        </w:rPr>
        <w:t>0</w:t>
      </w:r>
      <w:r>
        <w:rPr>
          <w:spacing w:val="15"/>
          <w:kern w:val="0"/>
          <w:sz w:val="24"/>
          <w:szCs w:val="24"/>
        </w:rPr>
        <w:t xml:space="preserve">, </w:t>
      </w:r>
      <w:r>
        <w:rPr>
          <w:kern w:val="0"/>
          <w:sz w:val="24"/>
          <w:szCs w:val="24"/>
        </w:rPr>
        <w:t>0)</w:t>
      </w:r>
      <w:r>
        <w:rPr>
          <w:rFonts w:hint="eastAsia"/>
          <w:kern w:val="0"/>
          <w:sz w:val="24"/>
          <w:szCs w:val="24"/>
        </w:rPr>
        <w:t>，</w:t>
      </w:r>
      <w:r>
        <w:rPr>
          <w:spacing w:val="10"/>
          <w:kern w:val="0"/>
          <w:sz w:val="24"/>
          <w:szCs w:val="24"/>
        </w:rPr>
        <w:t>是</w:t>
      </w:r>
      <w:r>
        <w:rPr>
          <w:rFonts w:hint="eastAsia"/>
          <w:spacing w:val="10"/>
          <w:kern w:val="0"/>
          <w:sz w:val="24"/>
          <w:szCs w:val="24"/>
        </w:rPr>
        <w:t>“</w:t>
      </w:r>
      <w:r>
        <w:rPr>
          <w:spacing w:val="17"/>
          <w:kern w:val="0"/>
          <w:sz w:val="24"/>
          <w:szCs w:val="24"/>
        </w:rPr>
        <w:t>最优</w:t>
      </w:r>
      <w:r>
        <w:rPr>
          <w:rFonts w:hint="eastAsia"/>
          <w:spacing w:val="17"/>
          <w:kern w:val="0"/>
          <w:sz w:val="24"/>
          <w:szCs w:val="24"/>
        </w:rPr>
        <w:t>”模型</w:t>
      </w:r>
      <w:r>
        <w:rPr>
          <w:kern w:val="0"/>
          <w:sz w:val="24"/>
          <w:szCs w:val="24"/>
        </w:rPr>
        <w:t>。（符号ARIMA(</w:t>
      </w:r>
      <w:r>
        <w:rPr>
          <w:i/>
          <w:kern w:val="0"/>
          <w:sz w:val="24"/>
          <w:szCs w:val="24"/>
        </w:rPr>
        <w:t>p</w:t>
      </w:r>
      <w:r>
        <w:rPr>
          <w:spacing w:val="2"/>
          <w:kern w:val="0"/>
          <w:sz w:val="24"/>
          <w:szCs w:val="24"/>
        </w:rPr>
        <w:t xml:space="preserve">, </w:t>
      </w:r>
      <w:r>
        <w:rPr>
          <w:i/>
          <w:kern w:val="0"/>
          <w:sz w:val="24"/>
          <w:szCs w:val="24"/>
        </w:rPr>
        <w:t>d</w:t>
      </w:r>
      <w:r>
        <w:rPr>
          <w:spacing w:val="2"/>
          <w:kern w:val="0"/>
          <w:sz w:val="24"/>
          <w:szCs w:val="24"/>
        </w:rPr>
        <w:t xml:space="preserve">, </w:t>
      </w:r>
      <w:r>
        <w:rPr>
          <w:i/>
          <w:kern w:val="0"/>
          <w:sz w:val="24"/>
          <w:szCs w:val="24"/>
        </w:rPr>
        <w:t>q</w:t>
      </w:r>
      <w:r>
        <w:rPr>
          <w:kern w:val="0"/>
          <w:sz w:val="24"/>
          <w:szCs w:val="24"/>
        </w:rPr>
        <w:t>)通常表示计算</w:t>
      </w:r>
      <w:r>
        <w:rPr>
          <w:i/>
          <w:kern w:val="0"/>
          <w:sz w:val="24"/>
          <w:szCs w:val="24"/>
        </w:rPr>
        <w:t>d</w:t>
      </w:r>
      <w:r>
        <w:rPr>
          <w:rFonts w:hint="eastAsia"/>
          <w:iCs/>
          <w:kern w:val="0"/>
          <w:sz w:val="24"/>
          <w:szCs w:val="24"/>
        </w:rPr>
        <w:t>阶差分</w:t>
      </w:r>
      <w:r>
        <w:rPr>
          <w:kern w:val="0"/>
          <w:sz w:val="24"/>
          <w:szCs w:val="24"/>
        </w:rPr>
        <w:t>之后数据</w:t>
      </w:r>
      <w:r>
        <w:rPr>
          <w:rFonts w:hint="eastAsia"/>
          <w:kern w:val="0"/>
          <w:sz w:val="24"/>
          <w:szCs w:val="24"/>
        </w:rPr>
        <w:t>的</w:t>
      </w:r>
      <w:r>
        <w:rPr>
          <w:kern w:val="0"/>
          <w:sz w:val="24"/>
          <w:szCs w:val="24"/>
        </w:rPr>
        <w:t>时间序列模型</w:t>
      </w:r>
      <w:r>
        <w:rPr>
          <w:rFonts w:hint="eastAsia"/>
          <w:kern w:val="0"/>
          <w:sz w:val="24"/>
          <w:szCs w:val="24"/>
        </w:rPr>
        <w:t>，包含</w:t>
      </w:r>
      <w:r>
        <w:rPr>
          <w:i/>
          <w:kern w:val="0"/>
          <w:sz w:val="24"/>
          <w:szCs w:val="24"/>
        </w:rPr>
        <w:t>p</w:t>
      </w:r>
      <w:r>
        <w:rPr>
          <w:iCs/>
          <w:kern w:val="0"/>
          <w:sz w:val="24"/>
          <w:szCs w:val="24"/>
        </w:rPr>
        <w:t>个</w:t>
      </w:r>
      <w:r>
        <w:rPr>
          <w:kern w:val="0"/>
          <w:sz w:val="24"/>
          <w:szCs w:val="24"/>
        </w:rPr>
        <w:t>自动回归项和</w:t>
      </w:r>
      <w:r>
        <w:rPr>
          <w:i/>
          <w:kern w:val="0"/>
          <w:sz w:val="24"/>
          <w:szCs w:val="24"/>
        </w:rPr>
        <w:t>q</w:t>
      </w:r>
      <w:r>
        <w:rPr>
          <w:iCs/>
          <w:kern w:val="0"/>
          <w:sz w:val="24"/>
          <w:szCs w:val="24"/>
        </w:rPr>
        <w:t>个</w:t>
      </w:r>
      <w:r>
        <w:rPr>
          <w:kern w:val="0"/>
          <w:sz w:val="24"/>
          <w:szCs w:val="24"/>
        </w:rPr>
        <w:t>移动平均值项</w:t>
      </w:r>
      <w:r>
        <w:rPr>
          <w:rFonts w:hint="eastAsia"/>
          <w:kern w:val="0"/>
          <w:sz w:val="24"/>
          <w:szCs w:val="24"/>
        </w:rPr>
        <w:t>。</w:t>
      </w:r>
      <w:r>
        <w:rPr>
          <w:kern w:val="0"/>
          <w:sz w:val="24"/>
          <w:szCs w:val="24"/>
        </w:rPr>
        <w:t>）</w:t>
      </w:r>
      <w:r>
        <w:rPr>
          <w:rFonts w:hint="eastAsia"/>
          <w:kern w:val="0"/>
          <w:sz w:val="24"/>
          <w:szCs w:val="24"/>
        </w:rPr>
        <w:t>然而，</w:t>
      </w:r>
      <w:r>
        <w:rPr>
          <w:kern w:val="0"/>
          <w:sz w:val="24"/>
          <w:szCs w:val="24"/>
        </w:rPr>
        <w:t>根据AICc，</w:t>
      </w:r>
      <w:r>
        <w:rPr>
          <w:rFonts w:hint="eastAsia"/>
          <w:kern w:val="0"/>
          <w:sz w:val="24"/>
          <w:szCs w:val="24"/>
        </w:rPr>
        <w:t>“</w:t>
      </w:r>
      <w:r>
        <w:rPr>
          <w:spacing w:val="6"/>
          <w:kern w:val="0"/>
          <w:sz w:val="24"/>
          <w:szCs w:val="24"/>
        </w:rPr>
        <w:t>最优</w:t>
      </w:r>
      <w:r>
        <w:rPr>
          <w:rFonts w:hint="eastAsia"/>
          <w:spacing w:val="6"/>
          <w:kern w:val="0"/>
          <w:sz w:val="24"/>
          <w:szCs w:val="24"/>
        </w:rPr>
        <w:t>”</w:t>
      </w:r>
      <w:r>
        <w:rPr>
          <w:kern w:val="0"/>
          <w:sz w:val="24"/>
          <w:szCs w:val="24"/>
        </w:rPr>
        <w:t>模型</w:t>
      </w:r>
      <w:r>
        <w:rPr>
          <w:rFonts w:hint="eastAsia"/>
          <w:kern w:val="0"/>
          <w:sz w:val="24"/>
          <w:szCs w:val="24"/>
        </w:rPr>
        <w:t>则是</w:t>
      </w:r>
      <w:r>
        <w:rPr>
          <w:kern w:val="0"/>
          <w:sz w:val="24"/>
          <w:szCs w:val="24"/>
        </w:rPr>
        <w:t>具有非零均值的ARIMA(1, 0,</w:t>
      </w:r>
      <w:r>
        <w:rPr>
          <w:spacing w:val="-1"/>
          <w:kern w:val="0"/>
          <w:sz w:val="24"/>
          <w:szCs w:val="24"/>
        </w:rPr>
        <w:t xml:space="preserve"> </w:t>
      </w:r>
      <w:r>
        <w:rPr>
          <w:kern w:val="0"/>
          <w:sz w:val="24"/>
          <w:szCs w:val="24"/>
        </w:rPr>
        <w:t>2)[139]。</w:t>
      </w:r>
    </w:p>
    <w:p w14:paraId="2069A5A3">
      <w:pPr>
        <w:tabs>
          <w:tab w:val="left" w:pos="1214"/>
        </w:tabs>
        <w:rPr>
          <w:kern w:val="0"/>
          <w:sz w:val="24"/>
          <w:szCs w:val="24"/>
        </w:rPr>
      </w:pPr>
      <w:r>
        <w:rPr>
          <w:kern w:val="0"/>
          <w:sz w:val="24"/>
          <w:szCs w:val="24"/>
        </w:rPr>
        <w:t xml:space="preserve">11.10.4 </w:t>
      </w:r>
      <w:r>
        <w:rPr>
          <w:rFonts w:hint="eastAsia"/>
          <w:kern w:val="0"/>
          <w:sz w:val="24"/>
          <w:szCs w:val="24"/>
        </w:rPr>
        <w:t>除了</w:t>
      </w:r>
      <w:r>
        <w:rPr>
          <w:kern w:val="0"/>
          <w:sz w:val="24"/>
          <w:szCs w:val="24"/>
        </w:rPr>
        <w:t>选择某个特定模型</w:t>
      </w:r>
      <w:r>
        <w:rPr>
          <w:rFonts w:hint="eastAsia"/>
          <w:kern w:val="0"/>
          <w:sz w:val="24"/>
          <w:szCs w:val="24"/>
        </w:rPr>
        <w:t>外，</w:t>
      </w:r>
      <w:r>
        <w:rPr>
          <w:kern w:val="0"/>
          <w:sz w:val="24"/>
          <w:szCs w:val="24"/>
        </w:rPr>
        <w:t>也可以使用</w:t>
      </w:r>
      <w:r>
        <w:rPr>
          <w:rFonts w:hint="eastAsia"/>
          <w:kern w:val="0"/>
          <w:sz w:val="24"/>
          <w:szCs w:val="24"/>
        </w:rPr>
        <w:t>多</w:t>
      </w:r>
      <w:r>
        <w:rPr>
          <w:kern w:val="0"/>
          <w:sz w:val="24"/>
          <w:szCs w:val="24"/>
        </w:rPr>
        <w:t>个模型</w:t>
      </w:r>
      <w:r>
        <w:rPr>
          <w:rFonts w:hint="eastAsia"/>
          <w:kern w:val="0"/>
          <w:sz w:val="24"/>
          <w:szCs w:val="24"/>
        </w:rPr>
        <w:t>并</w:t>
      </w:r>
      <w:r>
        <w:rPr>
          <w:kern w:val="0"/>
          <w:sz w:val="24"/>
          <w:szCs w:val="24"/>
        </w:rPr>
        <w:t>将相应</w:t>
      </w:r>
      <w:r>
        <w:rPr>
          <w:rFonts w:hint="eastAsia"/>
          <w:kern w:val="0"/>
          <w:sz w:val="24"/>
          <w:szCs w:val="24"/>
        </w:rPr>
        <w:t>的</w:t>
      </w:r>
      <w:r>
        <w:rPr>
          <w:kern w:val="0"/>
          <w:sz w:val="24"/>
          <w:szCs w:val="24"/>
        </w:rPr>
        <w:t>结果</w:t>
      </w:r>
      <w:r>
        <w:rPr>
          <w:rFonts w:hint="eastAsia"/>
          <w:kern w:val="0"/>
          <w:sz w:val="24"/>
          <w:szCs w:val="24"/>
        </w:rPr>
        <w:t>合并为</w:t>
      </w:r>
      <w:r>
        <w:rPr>
          <w:kern w:val="0"/>
          <w:sz w:val="24"/>
          <w:szCs w:val="24"/>
        </w:rPr>
        <w:t>某种平均值（模型平均）。这种平均可以</w:t>
      </w:r>
      <w:r>
        <w:rPr>
          <w:rFonts w:hint="eastAsia"/>
          <w:kern w:val="0"/>
          <w:sz w:val="24"/>
          <w:szCs w:val="24"/>
        </w:rPr>
        <w:t>像</w:t>
      </w:r>
      <w:r>
        <w:rPr>
          <w:kern w:val="0"/>
          <w:sz w:val="24"/>
          <w:szCs w:val="24"/>
        </w:rPr>
        <w:t>下例</w:t>
      </w:r>
      <w:r>
        <w:rPr>
          <w:rFonts w:hint="eastAsia"/>
          <w:kern w:val="0"/>
          <w:sz w:val="24"/>
          <w:szCs w:val="24"/>
        </w:rPr>
        <w:t>中所示的那么</w:t>
      </w:r>
      <w:r>
        <w:rPr>
          <w:kern w:val="0"/>
          <w:sz w:val="24"/>
          <w:szCs w:val="24"/>
        </w:rPr>
        <w:t>简单，</w:t>
      </w:r>
      <w:r>
        <w:rPr>
          <w:rFonts w:hint="eastAsia"/>
          <w:kern w:val="0"/>
          <w:sz w:val="24"/>
          <w:szCs w:val="24"/>
        </w:rPr>
        <w:t>或者可能根据各模型先验被认为的可能性进行加权</w:t>
      </w:r>
      <w:r>
        <w:rPr>
          <w:kern w:val="0"/>
          <w:sz w:val="24"/>
          <w:szCs w:val="24"/>
        </w:rPr>
        <w:t>[33, 65]。此外，还应评定模型选择</w:t>
      </w:r>
      <w:r>
        <w:rPr>
          <w:rFonts w:hint="eastAsia"/>
          <w:kern w:val="0"/>
          <w:sz w:val="24"/>
          <w:szCs w:val="24"/>
        </w:rPr>
        <w:t>引入</w:t>
      </w:r>
      <w:r>
        <w:rPr>
          <w:kern w:val="0"/>
          <w:sz w:val="24"/>
          <w:szCs w:val="24"/>
        </w:rPr>
        <w:t>的不确定度（模型不确定度），并</w:t>
      </w:r>
      <w:r>
        <w:rPr>
          <w:rFonts w:hint="eastAsia"/>
          <w:kern w:val="0"/>
          <w:sz w:val="24"/>
          <w:szCs w:val="24"/>
        </w:rPr>
        <w:t>将其</w:t>
      </w:r>
      <w:r>
        <w:rPr>
          <w:kern w:val="0"/>
          <w:sz w:val="24"/>
          <w:szCs w:val="24"/>
        </w:rPr>
        <w:t>传播到结果</w:t>
      </w:r>
      <w:r>
        <w:rPr>
          <w:rFonts w:hint="eastAsia"/>
          <w:kern w:val="0"/>
          <w:sz w:val="24"/>
          <w:szCs w:val="24"/>
        </w:rPr>
        <w:t>之</w:t>
      </w:r>
      <w:r>
        <w:rPr>
          <w:kern w:val="0"/>
          <w:sz w:val="24"/>
          <w:szCs w:val="24"/>
        </w:rPr>
        <w:t>中</w:t>
      </w:r>
      <w:r>
        <w:rPr>
          <w:rFonts w:hint="eastAsia"/>
          <w:kern w:val="0"/>
          <w:sz w:val="24"/>
          <w:szCs w:val="24"/>
        </w:rPr>
        <w:t>，从而体现各备选模型的影响</w:t>
      </w:r>
      <w:r>
        <w:rPr>
          <w:kern w:val="0"/>
          <w:sz w:val="24"/>
          <w:szCs w:val="24"/>
        </w:rPr>
        <w:t>[30, 36]，成为被测量估计值不确定度的另一个</w:t>
      </w:r>
      <w:r>
        <w:rPr>
          <w:rFonts w:hint="eastAsia"/>
          <w:kern w:val="0"/>
          <w:sz w:val="24"/>
          <w:szCs w:val="24"/>
        </w:rPr>
        <w:t>分量</w:t>
      </w:r>
      <w:r>
        <w:rPr>
          <w:kern w:val="0"/>
          <w:sz w:val="24"/>
          <w:szCs w:val="24"/>
        </w:rPr>
        <w:t>。</w:t>
      </w:r>
    </w:p>
    <w:p w14:paraId="10041C69">
      <w:pPr>
        <w:tabs>
          <w:tab w:val="left" w:pos="1214"/>
        </w:tabs>
        <w:ind w:firstLine="546" w:firstLineChars="200"/>
        <w:rPr>
          <w:b/>
          <w:bCs/>
          <w:kern w:val="0"/>
          <w:sz w:val="24"/>
          <w:szCs w:val="24"/>
        </w:rPr>
      </w:pPr>
      <w:r>
        <w:rPr>
          <w:b/>
          <w:bCs/>
          <w:spacing w:val="16"/>
          <w:kern w:val="0"/>
          <w:sz w:val="24"/>
          <w:szCs w:val="24"/>
        </w:rPr>
        <w:t xml:space="preserve">例 </w:t>
      </w:r>
      <w:r>
        <w:rPr>
          <w:b/>
          <w:bCs/>
          <w:kern w:val="0"/>
          <w:sz w:val="24"/>
          <w:szCs w:val="24"/>
        </w:rPr>
        <w:t>全麦面粉中的铜 - 模型平均</w:t>
      </w:r>
    </w:p>
    <w:p w14:paraId="08C2927C">
      <w:pPr>
        <w:tabs>
          <w:tab w:val="left" w:pos="1214"/>
        </w:tabs>
        <w:ind w:firstLine="480" w:firstLineChars="200"/>
        <w:rPr>
          <w:kern w:val="0"/>
          <w:sz w:val="24"/>
          <w:szCs w:val="24"/>
        </w:rPr>
      </w:pPr>
      <w:r>
        <w:rPr>
          <w:kern w:val="0"/>
          <w:sz w:val="24"/>
          <w:szCs w:val="24"/>
        </w:rPr>
        <w:t>在</w:t>
      </w:r>
      <w:r>
        <w:fldChar w:fldCharType="begin"/>
      </w:r>
      <w:r>
        <w:instrText xml:space="preserve"> HYPERLINK \l "_bookmark36" </w:instrText>
      </w:r>
      <w:r>
        <w:fldChar w:fldCharType="separate"/>
      </w:r>
      <w:r>
        <w:rPr>
          <w:kern w:val="0"/>
          <w:sz w:val="24"/>
          <w:szCs w:val="24"/>
        </w:rPr>
        <w:t>11.8</w:t>
      </w:r>
      <w:r>
        <w:rPr>
          <w:kern w:val="0"/>
          <w:sz w:val="24"/>
          <w:szCs w:val="24"/>
        </w:rPr>
        <w:fldChar w:fldCharType="end"/>
      </w:r>
      <w:r>
        <w:rPr>
          <w:kern w:val="0"/>
          <w:sz w:val="24"/>
          <w:szCs w:val="24"/>
        </w:rPr>
        <w:t>的例</w:t>
      </w:r>
      <w:r>
        <w:fldChar w:fldCharType="begin"/>
      </w:r>
      <w:r>
        <w:instrText xml:space="preserve"> HYPERLINK \l "_bookmark39" </w:instrText>
      </w:r>
      <w:r>
        <w:fldChar w:fldCharType="separate"/>
      </w:r>
      <w:r>
        <w:rPr>
          <w:kern w:val="0"/>
          <w:sz w:val="24"/>
          <w:szCs w:val="24"/>
        </w:rPr>
        <w:t>2</w:t>
      </w:r>
      <w:r>
        <w:rPr>
          <w:kern w:val="0"/>
          <w:sz w:val="24"/>
          <w:szCs w:val="24"/>
        </w:rPr>
        <w:fldChar w:fldCharType="end"/>
      </w:r>
      <w:r>
        <w:rPr>
          <w:kern w:val="0"/>
          <w:sz w:val="24"/>
          <w:szCs w:val="24"/>
        </w:rPr>
        <w:t>中，Anderson-Darling检验</w:t>
      </w:r>
      <w:r>
        <w:rPr>
          <w:rFonts w:hint="eastAsia"/>
          <w:kern w:val="0"/>
          <w:sz w:val="24"/>
          <w:szCs w:val="24"/>
        </w:rPr>
        <w:t>否定了</w:t>
      </w:r>
      <w:r>
        <w:rPr>
          <w:kern w:val="0"/>
          <w:sz w:val="24"/>
          <w:szCs w:val="24"/>
        </w:rPr>
        <w:t>正态模型，</w:t>
      </w:r>
      <w:r>
        <w:rPr>
          <w:rFonts w:hint="eastAsia"/>
          <w:kern w:val="0"/>
          <w:sz w:val="24"/>
          <w:szCs w:val="24"/>
        </w:rPr>
        <w:t>改用了一种内置抵御</w:t>
      </w:r>
      <w:r>
        <w:rPr>
          <w:kern w:val="0"/>
          <w:sz w:val="24"/>
          <w:szCs w:val="24"/>
        </w:rPr>
        <w:t>潜在</w:t>
      </w:r>
      <w:r>
        <w:rPr>
          <w:rFonts w:hint="eastAsia"/>
          <w:kern w:val="0"/>
          <w:sz w:val="24"/>
          <w:szCs w:val="24"/>
        </w:rPr>
        <w:t>异常</w:t>
      </w:r>
      <w:r>
        <w:rPr>
          <w:kern w:val="0"/>
          <w:sz w:val="24"/>
          <w:szCs w:val="24"/>
        </w:rPr>
        <w:t>值</w:t>
      </w:r>
      <w:r>
        <w:rPr>
          <w:rFonts w:hint="eastAsia"/>
          <w:kern w:val="0"/>
          <w:sz w:val="24"/>
          <w:szCs w:val="24"/>
        </w:rPr>
        <w:t>的</w:t>
      </w:r>
      <w:r>
        <w:rPr>
          <w:kern w:val="0"/>
          <w:sz w:val="24"/>
          <w:szCs w:val="24"/>
        </w:rPr>
        <w:t>贝叶斯模型。然而，其他几个模型也可以做到这一点，因此</w:t>
      </w:r>
      <w:r>
        <w:rPr>
          <w:rFonts w:hint="eastAsia"/>
          <w:kern w:val="0"/>
          <w:sz w:val="24"/>
          <w:szCs w:val="24"/>
        </w:rPr>
        <w:t>可以不只选</w:t>
      </w:r>
      <w:r>
        <w:rPr>
          <w:kern w:val="0"/>
          <w:sz w:val="24"/>
          <w:szCs w:val="24"/>
        </w:rPr>
        <w:t>择</w:t>
      </w:r>
      <w:r>
        <w:rPr>
          <w:rFonts w:hint="eastAsia"/>
          <w:kern w:val="0"/>
          <w:sz w:val="24"/>
          <w:szCs w:val="24"/>
        </w:rPr>
        <w:t>其中之</w:t>
      </w:r>
      <w:r>
        <w:rPr>
          <w:kern w:val="0"/>
          <w:sz w:val="24"/>
          <w:szCs w:val="24"/>
        </w:rPr>
        <w:t>一</w:t>
      </w:r>
      <w:r>
        <w:rPr>
          <w:rFonts w:hint="eastAsia"/>
          <w:kern w:val="0"/>
          <w:sz w:val="24"/>
          <w:szCs w:val="24"/>
        </w:rPr>
        <w:t>，而是</w:t>
      </w:r>
      <w:r>
        <w:rPr>
          <w:kern w:val="0"/>
          <w:sz w:val="24"/>
          <w:szCs w:val="24"/>
        </w:rPr>
        <w:t>采用</w:t>
      </w:r>
      <w:r>
        <w:rPr>
          <w:rFonts w:hint="eastAsia"/>
          <w:kern w:val="0"/>
          <w:sz w:val="24"/>
          <w:szCs w:val="24"/>
        </w:rPr>
        <w:t>多个</w:t>
      </w:r>
      <w:r>
        <w:rPr>
          <w:kern w:val="0"/>
          <w:sz w:val="24"/>
          <w:szCs w:val="24"/>
        </w:rPr>
        <w:t>模型并对</w:t>
      </w:r>
      <w:r>
        <w:rPr>
          <w:rFonts w:hint="eastAsia"/>
          <w:kern w:val="0"/>
          <w:sz w:val="24"/>
          <w:szCs w:val="24"/>
        </w:rPr>
        <w:t>其</w:t>
      </w:r>
      <w:r>
        <w:rPr>
          <w:kern w:val="0"/>
          <w:sz w:val="24"/>
          <w:szCs w:val="24"/>
        </w:rPr>
        <w:t>相应结果</w:t>
      </w:r>
      <w:r>
        <w:rPr>
          <w:rFonts w:hint="eastAsia"/>
          <w:kern w:val="0"/>
          <w:sz w:val="24"/>
          <w:szCs w:val="24"/>
        </w:rPr>
        <w:t>取</w:t>
      </w:r>
      <w:r>
        <w:rPr>
          <w:kern w:val="0"/>
          <w:sz w:val="24"/>
          <w:szCs w:val="24"/>
        </w:rPr>
        <w:t>平均。例如，拉普拉斯模型</w:t>
      </w:r>
      <w:r>
        <w:rPr>
          <w:rFonts w:hint="eastAsia"/>
          <w:kern w:val="0"/>
          <w:sz w:val="24"/>
          <w:szCs w:val="24"/>
        </w:rPr>
        <w:t>建议使用</w:t>
      </w:r>
      <w:r>
        <w:rPr>
          <w:kern w:val="0"/>
          <w:sz w:val="24"/>
          <w:szCs w:val="24"/>
        </w:rPr>
        <w:t>中位数</w:t>
      </w:r>
      <w:r>
        <w:rPr>
          <w:rFonts w:hint="eastAsia"/>
          <w:kern w:val="0"/>
          <w:sz w:val="24"/>
          <w:szCs w:val="24"/>
        </w:rPr>
        <w:t>，</w:t>
      </w:r>
      <w:r>
        <w:rPr>
          <w:kern w:val="0"/>
          <w:sz w:val="24"/>
          <w:szCs w:val="24"/>
        </w:rPr>
        <w:t>为3.39</w:t>
      </w:r>
      <w:r>
        <w:rPr>
          <w:spacing w:val="15"/>
          <w:kern w:val="0"/>
          <w:sz w:val="24"/>
          <w:szCs w:val="24"/>
        </w:rPr>
        <w:t xml:space="preserve"> </w:t>
      </w:r>
      <w:r>
        <w:rPr>
          <w:kern w:val="0"/>
          <w:sz w:val="24"/>
          <w:szCs w:val="24"/>
        </w:rPr>
        <w:t>µg</w:t>
      </w:r>
      <w:r>
        <w:rPr>
          <w:i/>
          <w:kern w:val="0"/>
          <w:sz w:val="24"/>
          <w:szCs w:val="24"/>
        </w:rPr>
        <w:t>/</w:t>
      </w:r>
      <w:r>
        <w:rPr>
          <w:kern w:val="0"/>
          <w:sz w:val="24"/>
          <w:szCs w:val="24"/>
        </w:rPr>
        <w:t>g，</w:t>
      </w:r>
      <w:r>
        <w:rPr>
          <w:rFonts w:hint="eastAsia"/>
          <w:kern w:val="0"/>
          <w:sz w:val="24"/>
          <w:szCs w:val="24"/>
        </w:rPr>
        <w:t>其相关的</w:t>
      </w:r>
      <w:r>
        <w:rPr>
          <w:kern w:val="0"/>
          <w:sz w:val="24"/>
          <w:szCs w:val="24"/>
        </w:rPr>
        <w:t>标准不确定度为0.19</w:t>
      </w:r>
      <w:r>
        <w:rPr>
          <w:spacing w:val="16"/>
          <w:kern w:val="0"/>
          <w:sz w:val="24"/>
          <w:szCs w:val="24"/>
        </w:rPr>
        <w:t xml:space="preserve"> </w:t>
      </w:r>
      <w:r>
        <w:rPr>
          <w:kern w:val="0"/>
          <w:sz w:val="24"/>
          <w:szCs w:val="24"/>
        </w:rPr>
        <w:t>µg</w:t>
      </w:r>
      <w:r>
        <w:rPr>
          <w:i/>
          <w:kern w:val="0"/>
          <w:sz w:val="24"/>
          <w:szCs w:val="24"/>
        </w:rPr>
        <w:t>/</w:t>
      </w:r>
      <w:r>
        <w:rPr>
          <w:kern w:val="0"/>
          <w:sz w:val="24"/>
          <w:szCs w:val="24"/>
        </w:rPr>
        <w:t>g（使用</w:t>
      </w:r>
      <w:r>
        <w:rPr>
          <w:rFonts w:hint="eastAsia"/>
          <w:kern w:val="0"/>
          <w:sz w:val="24"/>
          <w:szCs w:val="24"/>
        </w:rPr>
        <w:t>无</w:t>
      </w:r>
      <w:r>
        <w:rPr>
          <w:kern w:val="0"/>
          <w:sz w:val="24"/>
          <w:szCs w:val="24"/>
        </w:rPr>
        <w:t>参数统计自助法[53]计算</w:t>
      </w:r>
      <w:r>
        <w:rPr>
          <w:rFonts w:hint="eastAsia"/>
          <w:kern w:val="0"/>
          <w:sz w:val="24"/>
          <w:szCs w:val="24"/>
        </w:rPr>
        <w:t>而得</w:t>
      </w:r>
      <w:r>
        <w:rPr>
          <w:kern w:val="0"/>
          <w:sz w:val="24"/>
          <w:szCs w:val="24"/>
        </w:rPr>
        <w:t>）；Huber</w:t>
      </w:r>
      <w:r>
        <w:rPr>
          <w:spacing w:val="15"/>
          <w:kern w:val="0"/>
          <w:sz w:val="24"/>
          <w:szCs w:val="24"/>
        </w:rPr>
        <w:t xml:space="preserve"> </w:t>
      </w:r>
      <w:r>
        <w:rPr>
          <w:spacing w:val="-1"/>
          <w:kern w:val="0"/>
          <w:sz w:val="24"/>
          <w:szCs w:val="24"/>
        </w:rPr>
        <w:t>位置</w:t>
      </w:r>
      <w:r>
        <w:rPr>
          <w:kern w:val="0"/>
          <w:sz w:val="24"/>
          <w:szCs w:val="24"/>
        </w:rPr>
        <w:t>M估计</w:t>
      </w:r>
      <w:r>
        <w:rPr>
          <w:rFonts w:hint="eastAsia"/>
          <w:kern w:val="0"/>
          <w:sz w:val="24"/>
          <w:szCs w:val="24"/>
        </w:rPr>
        <w:t>值为</w:t>
      </w:r>
      <w:r>
        <w:rPr>
          <w:kern w:val="0"/>
          <w:sz w:val="24"/>
          <w:szCs w:val="24"/>
        </w:rPr>
        <w:t>3.21</w:t>
      </w:r>
      <w:r>
        <w:rPr>
          <w:spacing w:val="-11"/>
          <w:kern w:val="0"/>
          <w:sz w:val="24"/>
          <w:szCs w:val="24"/>
        </w:rPr>
        <w:t xml:space="preserve"> </w:t>
      </w:r>
      <w:r>
        <w:rPr>
          <w:kern w:val="0"/>
          <w:sz w:val="24"/>
          <w:szCs w:val="24"/>
        </w:rPr>
        <w:t>µg</w:t>
      </w:r>
      <w:r>
        <w:rPr>
          <w:i/>
          <w:kern w:val="0"/>
          <w:sz w:val="24"/>
          <w:szCs w:val="24"/>
        </w:rPr>
        <w:t>/</w:t>
      </w:r>
      <w:r>
        <w:rPr>
          <w:kern w:val="0"/>
          <w:sz w:val="24"/>
          <w:szCs w:val="24"/>
        </w:rPr>
        <w:t>g</w:t>
      </w:r>
      <w:r>
        <w:rPr>
          <w:rFonts w:hint="eastAsia"/>
          <w:kern w:val="0"/>
          <w:sz w:val="24"/>
          <w:szCs w:val="24"/>
        </w:rPr>
        <w:t>及</w:t>
      </w:r>
      <w:r>
        <w:rPr>
          <w:kern w:val="0"/>
          <w:sz w:val="24"/>
          <w:szCs w:val="24"/>
        </w:rPr>
        <w:t>标准不确定度0.14</w:t>
      </w:r>
      <w:r>
        <w:rPr>
          <w:spacing w:val="-9"/>
          <w:kern w:val="0"/>
          <w:sz w:val="24"/>
          <w:szCs w:val="24"/>
        </w:rPr>
        <w:t xml:space="preserve"> </w:t>
      </w:r>
      <w:r>
        <w:rPr>
          <w:kern w:val="0"/>
          <w:sz w:val="24"/>
          <w:szCs w:val="24"/>
        </w:rPr>
        <w:t>µg</w:t>
      </w:r>
      <w:r>
        <w:rPr>
          <w:i/>
          <w:kern w:val="0"/>
          <w:sz w:val="24"/>
          <w:szCs w:val="24"/>
        </w:rPr>
        <w:t>/</w:t>
      </w:r>
      <w:r>
        <w:rPr>
          <w:kern w:val="0"/>
          <w:sz w:val="24"/>
          <w:szCs w:val="24"/>
        </w:rPr>
        <w:t>g；Hodges-Lehmann估计</w:t>
      </w:r>
      <w:r>
        <w:rPr>
          <w:rFonts w:hint="eastAsia"/>
          <w:kern w:val="0"/>
          <w:sz w:val="24"/>
          <w:szCs w:val="24"/>
        </w:rPr>
        <w:t>值</w:t>
      </w:r>
      <w:r>
        <w:rPr>
          <w:kern w:val="0"/>
          <w:sz w:val="24"/>
          <w:szCs w:val="24"/>
        </w:rPr>
        <w:t>[77]</w:t>
      </w:r>
      <w:r>
        <w:rPr>
          <w:rFonts w:hint="eastAsia"/>
          <w:kern w:val="0"/>
          <w:sz w:val="24"/>
          <w:szCs w:val="24"/>
        </w:rPr>
        <w:t>为</w:t>
      </w:r>
      <w:r>
        <w:rPr>
          <w:kern w:val="0"/>
          <w:sz w:val="24"/>
          <w:szCs w:val="24"/>
        </w:rPr>
        <w:t>3.23</w:t>
      </w:r>
      <w:r>
        <w:rPr>
          <w:spacing w:val="-11"/>
          <w:kern w:val="0"/>
          <w:sz w:val="24"/>
          <w:szCs w:val="24"/>
        </w:rPr>
        <w:t xml:space="preserve"> </w:t>
      </w:r>
      <w:r>
        <w:rPr>
          <w:kern w:val="0"/>
          <w:sz w:val="24"/>
          <w:szCs w:val="24"/>
        </w:rPr>
        <w:t>µg</w:t>
      </w:r>
      <w:r>
        <w:rPr>
          <w:i/>
          <w:kern w:val="0"/>
          <w:sz w:val="24"/>
          <w:szCs w:val="24"/>
        </w:rPr>
        <w:t>/</w:t>
      </w:r>
      <w:r>
        <w:rPr>
          <w:kern w:val="0"/>
          <w:sz w:val="24"/>
          <w:szCs w:val="24"/>
        </w:rPr>
        <w:t>g</w:t>
      </w:r>
      <w:r>
        <w:rPr>
          <w:rFonts w:hint="eastAsia"/>
          <w:kern w:val="0"/>
          <w:sz w:val="24"/>
          <w:szCs w:val="24"/>
        </w:rPr>
        <w:t>及</w:t>
      </w:r>
      <w:r>
        <w:rPr>
          <w:kern w:val="0"/>
          <w:sz w:val="24"/>
          <w:szCs w:val="24"/>
        </w:rPr>
        <w:t>标准不确定度0.17</w:t>
      </w:r>
      <w:r>
        <w:rPr>
          <w:spacing w:val="34"/>
          <w:kern w:val="0"/>
          <w:sz w:val="24"/>
          <w:szCs w:val="24"/>
        </w:rPr>
        <w:t xml:space="preserve"> </w:t>
      </w:r>
      <w:r>
        <w:rPr>
          <w:kern w:val="0"/>
          <w:sz w:val="24"/>
          <w:szCs w:val="24"/>
        </w:rPr>
        <w:t>µg</w:t>
      </w:r>
      <w:r>
        <w:rPr>
          <w:i/>
          <w:kern w:val="0"/>
          <w:sz w:val="24"/>
          <w:szCs w:val="24"/>
        </w:rPr>
        <w:t>/</w:t>
      </w:r>
      <w:r>
        <w:rPr>
          <w:kern w:val="0"/>
          <w:sz w:val="24"/>
          <w:szCs w:val="24"/>
        </w:rPr>
        <w:t>g（由Wilcoxon秩和检验的</w:t>
      </w:r>
      <w:r>
        <w:rPr>
          <w:rFonts w:hint="eastAsia"/>
          <w:kern w:val="0"/>
          <w:sz w:val="24"/>
          <w:szCs w:val="24"/>
        </w:rPr>
        <w:t>反转</w:t>
      </w:r>
      <w:r>
        <w:rPr>
          <w:kern w:val="0"/>
          <w:sz w:val="24"/>
          <w:szCs w:val="24"/>
        </w:rPr>
        <w:t>[78]获得的68%的包含区间导出）；上述贝叶斯模型给出3.22</w:t>
      </w:r>
      <w:r>
        <w:rPr>
          <w:spacing w:val="-6"/>
          <w:kern w:val="0"/>
          <w:sz w:val="24"/>
          <w:szCs w:val="24"/>
        </w:rPr>
        <w:t xml:space="preserve"> </w:t>
      </w:r>
      <w:r>
        <w:rPr>
          <w:kern w:val="0"/>
          <w:sz w:val="24"/>
          <w:szCs w:val="24"/>
        </w:rPr>
        <w:t>µg</w:t>
      </w:r>
      <w:r>
        <w:rPr>
          <w:i/>
          <w:kern w:val="0"/>
          <w:sz w:val="24"/>
          <w:szCs w:val="24"/>
        </w:rPr>
        <w:t>/</w:t>
      </w:r>
      <w:r>
        <w:rPr>
          <w:kern w:val="0"/>
          <w:sz w:val="24"/>
          <w:szCs w:val="24"/>
        </w:rPr>
        <w:t>g</w:t>
      </w:r>
      <w:r>
        <w:rPr>
          <w:rFonts w:hint="eastAsia"/>
          <w:kern w:val="0"/>
          <w:sz w:val="24"/>
          <w:szCs w:val="24"/>
        </w:rPr>
        <w:t>及</w:t>
      </w:r>
      <w:r>
        <w:rPr>
          <w:kern w:val="0"/>
          <w:sz w:val="24"/>
          <w:szCs w:val="24"/>
        </w:rPr>
        <w:t>标准不确定度0.15</w:t>
      </w:r>
      <w:r>
        <w:rPr>
          <w:spacing w:val="-6"/>
          <w:kern w:val="0"/>
          <w:sz w:val="24"/>
          <w:szCs w:val="24"/>
        </w:rPr>
        <w:t xml:space="preserve"> </w:t>
      </w:r>
      <w:r>
        <w:rPr>
          <w:kern w:val="0"/>
          <w:sz w:val="24"/>
          <w:szCs w:val="24"/>
        </w:rPr>
        <w:t>µg</w:t>
      </w:r>
      <w:r>
        <w:rPr>
          <w:i/>
          <w:kern w:val="0"/>
          <w:sz w:val="24"/>
          <w:szCs w:val="24"/>
        </w:rPr>
        <w:t>/</w:t>
      </w:r>
      <w:r>
        <w:rPr>
          <w:kern w:val="0"/>
          <w:sz w:val="24"/>
          <w:szCs w:val="24"/>
        </w:rPr>
        <w:t>g。这4个估计值的加权平均为3.25 µg</w:t>
      </w:r>
      <w:r>
        <w:rPr>
          <w:i/>
          <w:kern w:val="0"/>
          <w:sz w:val="24"/>
          <w:szCs w:val="24"/>
        </w:rPr>
        <w:t>/</w:t>
      </w:r>
      <w:r>
        <w:rPr>
          <w:kern w:val="0"/>
          <w:sz w:val="24"/>
          <w:szCs w:val="24"/>
        </w:rPr>
        <w:t>g，权重与估计值标准不确定度的平方的倒数成正比，标准不确定度为0.17 µg</w:t>
      </w:r>
      <w:r>
        <w:rPr>
          <w:i/>
          <w:kern w:val="0"/>
          <w:sz w:val="24"/>
          <w:szCs w:val="24"/>
        </w:rPr>
        <w:t>/</w:t>
      </w:r>
      <w:r>
        <w:rPr>
          <w:kern w:val="0"/>
          <w:sz w:val="24"/>
          <w:szCs w:val="24"/>
        </w:rPr>
        <w:t>g（使用[24]中的公式(9)计算</w:t>
      </w:r>
      <w:r>
        <w:rPr>
          <w:rFonts w:hint="eastAsia"/>
          <w:kern w:val="0"/>
          <w:sz w:val="24"/>
          <w:szCs w:val="24"/>
        </w:rPr>
        <w:t>而得</w:t>
      </w:r>
      <w:r>
        <w:rPr>
          <w:kern w:val="0"/>
          <w:sz w:val="24"/>
          <w:szCs w:val="24"/>
        </w:rPr>
        <w:t>）。</w:t>
      </w:r>
    </w:p>
    <w:p w14:paraId="2B7A4437">
      <w:pPr>
        <w:pStyle w:val="49"/>
        <w:numPr>
          <w:ilvl w:val="0"/>
          <w:numId w:val="0"/>
        </w:numPr>
        <w:spacing w:before="0" w:beforeLines="0" w:after="0" w:afterLines="0"/>
        <w:rPr>
          <w:rFonts w:hint="eastAsia" w:ascii="宋体" w:hAnsi="宋体" w:eastAsia="宋体" w:cs="宋体"/>
          <w:b/>
          <w:bCs/>
          <w:sz w:val="24"/>
          <w:szCs w:val="24"/>
        </w:rPr>
      </w:pPr>
      <w:bookmarkStart w:id="107" w:name="_Toc203749601"/>
      <w:r>
        <w:rPr>
          <w:rFonts w:hint="eastAsia" w:ascii="宋体" w:hAnsi="宋体" w:eastAsia="宋体" w:cs="宋体"/>
          <w:b/>
          <w:bCs/>
          <w:sz w:val="24"/>
          <w:szCs w:val="24"/>
        </w:rPr>
        <w:t>12 评估测量模型的充分性</w:t>
      </w:r>
      <w:bookmarkEnd w:id="107"/>
    </w:p>
    <w:p w14:paraId="0C97A90E">
      <w:pPr>
        <w:tabs>
          <w:tab w:val="left" w:pos="1032"/>
        </w:tabs>
        <w:rPr>
          <w:b/>
          <w:kern w:val="0"/>
          <w:sz w:val="24"/>
          <w:szCs w:val="24"/>
        </w:rPr>
      </w:pPr>
      <w:r>
        <w:rPr>
          <w:kern w:val="0"/>
          <w:sz w:val="24"/>
          <w:szCs w:val="24"/>
        </w:rPr>
        <w:t xml:space="preserve">12.1  </w:t>
      </w:r>
      <w:r>
        <w:rPr>
          <w:rFonts w:hint="eastAsia"/>
          <w:kern w:val="0"/>
          <w:sz w:val="24"/>
          <w:szCs w:val="24"/>
        </w:rPr>
        <w:t>一个</w:t>
      </w:r>
      <w:r>
        <w:rPr>
          <w:kern w:val="0"/>
          <w:sz w:val="24"/>
          <w:szCs w:val="24"/>
        </w:rPr>
        <w:t>测量模型是充分的</w:t>
      </w:r>
      <w:r>
        <w:rPr>
          <w:rFonts w:hint="eastAsia"/>
          <w:kern w:val="0"/>
          <w:sz w:val="24"/>
          <w:szCs w:val="24"/>
        </w:rPr>
        <w:t>，通过它获得</w:t>
      </w:r>
      <w:r>
        <w:rPr>
          <w:kern w:val="0"/>
          <w:sz w:val="24"/>
          <w:szCs w:val="24"/>
        </w:rPr>
        <w:t>的被测量估计值对所有已知</w:t>
      </w:r>
      <w:r>
        <w:rPr>
          <w:rFonts w:hint="eastAsia"/>
          <w:kern w:val="0"/>
          <w:sz w:val="24"/>
          <w:szCs w:val="24"/>
        </w:rPr>
        <w:t>效应</w:t>
      </w:r>
      <w:r>
        <w:rPr>
          <w:kern w:val="0"/>
          <w:sz w:val="24"/>
          <w:szCs w:val="24"/>
        </w:rPr>
        <w:t>都进行了修正，并且</w:t>
      </w:r>
      <w:r>
        <w:rPr>
          <w:rFonts w:hint="eastAsia"/>
          <w:kern w:val="0"/>
          <w:sz w:val="24"/>
          <w:szCs w:val="24"/>
        </w:rPr>
        <w:t>其相关的</w:t>
      </w:r>
      <w:r>
        <w:rPr>
          <w:kern w:val="0"/>
          <w:sz w:val="24"/>
          <w:szCs w:val="24"/>
        </w:rPr>
        <w:t>不确定度反映了所有</w:t>
      </w:r>
      <w:r>
        <w:rPr>
          <w:rFonts w:hint="eastAsia"/>
          <w:kern w:val="0"/>
          <w:sz w:val="24"/>
          <w:szCs w:val="24"/>
        </w:rPr>
        <w:t>可能</w:t>
      </w:r>
      <w:r>
        <w:rPr>
          <w:kern w:val="0"/>
          <w:sz w:val="24"/>
          <w:szCs w:val="24"/>
        </w:rPr>
        <w:t>合理影响估计值的因素。如果</w:t>
      </w:r>
      <w:r>
        <w:rPr>
          <w:rFonts w:hint="eastAsia"/>
          <w:kern w:val="0"/>
          <w:sz w:val="24"/>
          <w:szCs w:val="24"/>
        </w:rPr>
        <w:t>是</w:t>
      </w:r>
      <w:r>
        <w:rPr>
          <w:kern w:val="0"/>
          <w:sz w:val="24"/>
          <w:szCs w:val="24"/>
        </w:rPr>
        <w:t>这种情况的话，</w:t>
      </w:r>
      <w:r>
        <w:rPr>
          <w:rFonts w:hint="eastAsia"/>
          <w:kern w:val="0"/>
          <w:sz w:val="24"/>
          <w:szCs w:val="24"/>
        </w:rPr>
        <w:t>那么</w:t>
      </w:r>
      <w:r>
        <w:rPr>
          <w:kern w:val="0"/>
          <w:sz w:val="24"/>
          <w:szCs w:val="24"/>
        </w:rPr>
        <w:t>使用</w:t>
      </w:r>
      <w:r>
        <w:rPr>
          <w:rFonts w:hint="eastAsia"/>
          <w:kern w:val="0"/>
          <w:sz w:val="24"/>
          <w:szCs w:val="24"/>
        </w:rPr>
        <w:t>其他替代</w:t>
      </w:r>
      <w:r>
        <w:rPr>
          <w:kern w:val="0"/>
          <w:sz w:val="24"/>
          <w:szCs w:val="24"/>
        </w:rPr>
        <w:t>模型（见8.5）获得的</w:t>
      </w:r>
      <w:r>
        <w:rPr>
          <w:rFonts w:hint="eastAsia"/>
          <w:kern w:val="0"/>
          <w:sz w:val="24"/>
          <w:szCs w:val="24"/>
        </w:rPr>
        <w:t>同一</w:t>
      </w:r>
      <w:r>
        <w:rPr>
          <w:kern w:val="0"/>
          <w:sz w:val="24"/>
          <w:szCs w:val="24"/>
        </w:rPr>
        <w:t>被测量值应该在报告的不确定度</w:t>
      </w:r>
      <w:r>
        <w:rPr>
          <w:rFonts w:hint="eastAsia"/>
          <w:kern w:val="0"/>
          <w:sz w:val="24"/>
          <w:szCs w:val="24"/>
        </w:rPr>
        <w:t>范围</w:t>
      </w:r>
      <w:r>
        <w:rPr>
          <w:kern w:val="0"/>
          <w:sz w:val="24"/>
          <w:szCs w:val="24"/>
        </w:rPr>
        <w:t>内一致。此外，</w:t>
      </w:r>
      <w:r>
        <w:rPr>
          <w:kern w:val="0"/>
          <w:sz w:val="24"/>
          <w:szCs w:val="24"/>
          <w:highlight w:val="yellow"/>
        </w:rPr>
        <w:t>测量模型应能够</w:t>
      </w:r>
      <w:r>
        <w:rPr>
          <w:rFonts w:hint="eastAsia"/>
          <w:kern w:val="0"/>
          <w:sz w:val="24"/>
          <w:szCs w:val="24"/>
          <w:highlight w:val="yellow"/>
        </w:rPr>
        <w:t>为其</w:t>
      </w:r>
      <w:r>
        <w:rPr>
          <w:kern w:val="0"/>
          <w:sz w:val="24"/>
          <w:szCs w:val="24"/>
          <w:highlight w:val="yellow"/>
        </w:rPr>
        <w:t>建立时</w:t>
      </w:r>
      <w:r>
        <w:rPr>
          <w:rFonts w:hint="eastAsia"/>
          <w:kern w:val="0"/>
          <w:sz w:val="24"/>
          <w:szCs w:val="24"/>
          <w:highlight w:val="yellow"/>
        </w:rPr>
        <w:t>设定</w:t>
      </w:r>
      <w:r>
        <w:rPr>
          <w:kern w:val="0"/>
          <w:sz w:val="24"/>
          <w:szCs w:val="24"/>
          <w:highlight w:val="yellow"/>
        </w:rPr>
        <w:t>的被测量值</w:t>
      </w:r>
      <w:r>
        <w:rPr>
          <w:rFonts w:hint="eastAsia"/>
          <w:kern w:val="0"/>
          <w:sz w:val="24"/>
          <w:szCs w:val="24"/>
          <w:highlight w:val="yellow"/>
        </w:rPr>
        <w:t>的</w:t>
      </w:r>
      <w:r>
        <w:rPr>
          <w:kern w:val="0"/>
          <w:sz w:val="24"/>
          <w:szCs w:val="24"/>
          <w:highlight w:val="yellow"/>
        </w:rPr>
        <w:t>整个范围和输入量值</w:t>
      </w:r>
      <w:r>
        <w:rPr>
          <w:rFonts w:hint="eastAsia"/>
          <w:kern w:val="0"/>
          <w:sz w:val="24"/>
          <w:szCs w:val="24"/>
          <w:highlight w:val="yellow"/>
        </w:rPr>
        <w:t>，</w:t>
      </w:r>
      <w:r>
        <w:rPr>
          <w:kern w:val="0"/>
          <w:sz w:val="24"/>
          <w:szCs w:val="24"/>
          <w:highlight w:val="yellow"/>
        </w:rPr>
        <w:t>提供估计值</w:t>
      </w:r>
      <w:r>
        <w:rPr>
          <w:rFonts w:hint="eastAsia"/>
          <w:kern w:val="0"/>
          <w:sz w:val="24"/>
          <w:szCs w:val="24"/>
          <w:highlight w:val="yellow"/>
        </w:rPr>
        <w:t>及其相关的</w:t>
      </w:r>
      <w:r>
        <w:rPr>
          <w:kern w:val="0"/>
          <w:sz w:val="24"/>
          <w:szCs w:val="24"/>
          <w:highlight w:val="yellow"/>
        </w:rPr>
        <w:t>不确定度。</w:t>
      </w:r>
    </w:p>
    <w:p w14:paraId="313D44F8">
      <w:pPr>
        <w:tabs>
          <w:tab w:val="left" w:pos="1032"/>
        </w:tabs>
        <w:rPr>
          <w:kern w:val="0"/>
          <w:sz w:val="24"/>
          <w:szCs w:val="24"/>
        </w:rPr>
      </w:pPr>
      <w:r>
        <w:rPr>
          <w:kern w:val="0"/>
          <w:sz w:val="24"/>
          <w:szCs w:val="24"/>
        </w:rPr>
        <w:t>12.2  测量系统性能的实验证据是</w:t>
      </w:r>
      <w:r>
        <w:rPr>
          <w:rFonts w:hint="eastAsia"/>
          <w:kern w:val="0"/>
          <w:sz w:val="24"/>
          <w:szCs w:val="24"/>
        </w:rPr>
        <w:t>对</w:t>
      </w:r>
      <w:r>
        <w:rPr>
          <w:kern w:val="0"/>
          <w:sz w:val="24"/>
          <w:szCs w:val="24"/>
        </w:rPr>
        <w:t>所选模型充分性最通用</w:t>
      </w:r>
      <w:r>
        <w:rPr>
          <w:rFonts w:hint="eastAsia"/>
          <w:kern w:val="0"/>
          <w:sz w:val="24"/>
          <w:szCs w:val="24"/>
        </w:rPr>
        <w:t>的</w:t>
      </w:r>
      <w:r>
        <w:rPr>
          <w:kern w:val="0"/>
          <w:sz w:val="24"/>
          <w:szCs w:val="24"/>
        </w:rPr>
        <w:t>检查</w:t>
      </w:r>
      <w:r>
        <w:rPr>
          <w:rFonts w:hint="eastAsia"/>
          <w:kern w:val="0"/>
          <w:sz w:val="24"/>
          <w:szCs w:val="24"/>
        </w:rPr>
        <w:t>手段。</w:t>
      </w:r>
      <w:r>
        <w:rPr>
          <w:kern w:val="0"/>
          <w:sz w:val="24"/>
          <w:szCs w:val="24"/>
        </w:rPr>
        <w:t>这类证据</w:t>
      </w:r>
      <w:r>
        <w:rPr>
          <w:rFonts w:hint="eastAsia"/>
          <w:kern w:val="0"/>
          <w:sz w:val="24"/>
          <w:szCs w:val="24"/>
        </w:rPr>
        <w:t>通常</w:t>
      </w:r>
      <w:r>
        <w:rPr>
          <w:kern w:val="0"/>
          <w:sz w:val="24"/>
          <w:szCs w:val="24"/>
        </w:rPr>
        <w:t>在</w:t>
      </w:r>
      <w:r>
        <w:rPr>
          <w:rFonts w:hint="eastAsia"/>
          <w:kern w:val="0"/>
          <w:sz w:val="24"/>
          <w:szCs w:val="24"/>
        </w:rPr>
        <w:t>确认</w:t>
      </w:r>
      <w:r>
        <w:rPr>
          <w:kern w:val="0"/>
          <w:sz w:val="24"/>
          <w:szCs w:val="24"/>
        </w:rPr>
        <w:t>测量程序</w:t>
      </w:r>
      <w:r>
        <w:rPr>
          <w:rFonts w:hint="eastAsia"/>
          <w:kern w:val="0"/>
          <w:sz w:val="24"/>
          <w:szCs w:val="24"/>
        </w:rPr>
        <w:t>期间，</w:t>
      </w:r>
      <w:r>
        <w:rPr>
          <w:kern w:val="0"/>
          <w:sz w:val="24"/>
          <w:szCs w:val="24"/>
        </w:rPr>
        <w:t>或</w:t>
      </w:r>
      <w:r>
        <w:rPr>
          <w:rFonts w:hint="eastAsia"/>
          <w:kern w:val="0"/>
          <w:sz w:val="24"/>
          <w:szCs w:val="24"/>
        </w:rPr>
        <w:t>进行</w:t>
      </w:r>
      <w:r>
        <w:rPr>
          <w:kern w:val="0"/>
          <w:sz w:val="24"/>
          <w:szCs w:val="24"/>
        </w:rPr>
        <w:t>支持质量控制和质量保证的测量</w:t>
      </w:r>
      <w:r>
        <w:rPr>
          <w:rFonts w:hint="eastAsia"/>
          <w:kern w:val="0"/>
          <w:sz w:val="24"/>
          <w:szCs w:val="24"/>
        </w:rPr>
        <w:t>时</w:t>
      </w:r>
      <w:r>
        <w:rPr>
          <w:kern w:val="0"/>
          <w:sz w:val="24"/>
          <w:szCs w:val="24"/>
        </w:rPr>
        <w:t>获得。</w:t>
      </w:r>
      <w:r>
        <w:rPr>
          <w:rFonts w:hint="eastAsia"/>
          <w:kern w:val="0"/>
          <w:sz w:val="24"/>
          <w:szCs w:val="24"/>
        </w:rPr>
        <w:t>通过</w:t>
      </w:r>
      <w:r>
        <w:rPr>
          <w:kern w:val="0"/>
          <w:sz w:val="24"/>
          <w:szCs w:val="24"/>
        </w:rPr>
        <w:t>实验评估测量模型输出的方法</w:t>
      </w:r>
      <w:r>
        <w:rPr>
          <w:rFonts w:hint="eastAsia"/>
          <w:kern w:val="0"/>
          <w:sz w:val="24"/>
          <w:szCs w:val="24"/>
        </w:rPr>
        <w:t>有多种</w:t>
      </w:r>
      <w:r>
        <w:rPr>
          <w:kern w:val="0"/>
          <w:sz w:val="24"/>
          <w:szCs w:val="24"/>
        </w:rPr>
        <w:t>，比如：</w:t>
      </w:r>
    </w:p>
    <w:p w14:paraId="168BB17E">
      <w:pPr>
        <w:pStyle w:val="56"/>
        <w:numPr>
          <w:ilvl w:val="2"/>
          <w:numId w:val="4"/>
        </w:numPr>
        <w:tabs>
          <w:tab w:val="left" w:pos="601"/>
        </w:tabs>
        <w:autoSpaceDE w:val="0"/>
        <w:autoSpaceDN w:val="0"/>
        <w:ind w:left="0" w:firstLine="476"/>
        <w:rPr>
          <w:kern w:val="0"/>
          <w:sz w:val="24"/>
          <w:szCs w:val="24"/>
        </w:rPr>
      </w:pPr>
      <w:r>
        <w:rPr>
          <w:spacing w:val="-1"/>
          <w:kern w:val="0"/>
          <w:sz w:val="24"/>
          <w:szCs w:val="24"/>
        </w:rPr>
        <w:t>参加实验室间比对</w:t>
      </w:r>
      <w:r>
        <w:rPr>
          <w:rFonts w:hint="eastAsia"/>
          <w:spacing w:val="-1"/>
          <w:kern w:val="0"/>
          <w:sz w:val="24"/>
          <w:szCs w:val="24"/>
        </w:rPr>
        <w:t>，并在</w:t>
      </w:r>
      <w:r>
        <w:rPr>
          <w:spacing w:val="-1"/>
          <w:kern w:val="0"/>
          <w:sz w:val="24"/>
          <w:szCs w:val="24"/>
        </w:rPr>
        <w:t>性能评价</w:t>
      </w:r>
      <w:r>
        <w:rPr>
          <w:rFonts w:hint="eastAsia"/>
          <w:spacing w:val="-1"/>
          <w:kern w:val="0"/>
          <w:sz w:val="24"/>
          <w:szCs w:val="24"/>
        </w:rPr>
        <w:t>中使用</w:t>
      </w:r>
      <w:r>
        <w:rPr>
          <w:spacing w:val="-1"/>
          <w:kern w:val="0"/>
          <w:sz w:val="24"/>
          <w:szCs w:val="24"/>
        </w:rPr>
        <w:t>测量模型</w:t>
      </w:r>
      <w:r>
        <w:rPr>
          <w:rFonts w:hint="eastAsia"/>
          <w:spacing w:val="-1"/>
          <w:kern w:val="0"/>
          <w:sz w:val="24"/>
          <w:szCs w:val="24"/>
        </w:rPr>
        <w:t>所得</w:t>
      </w:r>
      <w:r>
        <w:rPr>
          <w:spacing w:val="-1"/>
          <w:kern w:val="0"/>
          <w:sz w:val="24"/>
          <w:szCs w:val="24"/>
        </w:rPr>
        <w:t>估计值和不确定度；</w:t>
      </w:r>
    </w:p>
    <w:p w14:paraId="0824E89F">
      <w:pPr>
        <w:pStyle w:val="56"/>
        <w:numPr>
          <w:ilvl w:val="2"/>
          <w:numId w:val="4"/>
        </w:numPr>
        <w:tabs>
          <w:tab w:val="left" w:pos="601"/>
        </w:tabs>
        <w:autoSpaceDE w:val="0"/>
        <w:autoSpaceDN w:val="0"/>
        <w:ind w:left="0" w:firstLine="476"/>
        <w:rPr>
          <w:kern w:val="0"/>
          <w:sz w:val="24"/>
          <w:szCs w:val="24"/>
        </w:rPr>
      </w:pPr>
      <w:r>
        <w:rPr>
          <w:spacing w:val="-1"/>
          <w:kern w:val="0"/>
          <w:sz w:val="24"/>
          <w:szCs w:val="24"/>
        </w:rPr>
        <w:t>使用有证标准物质</w:t>
      </w:r>
      <w:r>
        <w:rPr>
          <w:kern w:val="0"/>
          <w:sz w:val="24"/>
          <w:szCs w:val="24"/>
        </w:rPr>
        <w:t>（CRM）或参考方法评估测量程序性能；</w:t>
      </w:r>
    </w:p>
    <w:p w14:paraId="0AFCD7EF">
      <w:pPr>
        <w:pStyle w:val="56"/>
        <w:numPr>
          <w:ilvl w:val="2"/>
          <w:numId w:val="4"/>
        </w:numPr>
        <w:tabs>
          <w:tab w:val="left" w:pos="601"/>
        </w:tabs>
        <w:autoSpaceDE w:val="0"/>
        <w:autoSpaceDN w:val="0"/>
        <w:ind w:left="0" w:firstLine="476"/>
        <w:rPr>
          <w:kern w:val="0"/>
          <w:sz w:val="24"/>
          <w:szCs w:val="24"/>
        </w:rPr>
      </w:pPr>
      <w:r>
        <w:rPr>
          <w:rFonts w:hint="eastAsia"/>
          <w:spacing w:val="-1"/>
          <w:kern w:val="0"/>
          <w:sz w:val="24"/>
          <w:szCs w:val="24"/>
        </w:rPr>
        <w:t>将</w:t>
      </w:r>
      <w:r>
        <w:rPr>
          <w:spacing w:val="-1"/>
          <w:kern w:val="0"/>
          <w:sz w:val="24"/>
          <w:szCs w:val="24"/>
        </w:rPr>
        <w:t>测量模型的输出与文献或参考数据</w:t>
      </w:r>
      <w:r>
        <w:rPr>
          <w:rFonts w:hint="eastAsia"/>
          <w:spacing w:val="-1"/>
          <w:kern w:val="0"/>
          <w:sz w:val="24"/>
          <w:szCs w:val="24"/>
        </w:rPr>
        <w:t>进行</w:t>
      </w:r>
      <w:r>
        <w:rPr>
          <w:spacing w:val="-1"/>
          <w:kern w:val="0"/>
          <w:sz w:val="24"/>
          <w:szCs w:val="24"/>
        </w:rPr>
        <w:t>比较。</w:t>
      </w:r>
    </w:p>
    <w:p w14:paraId="20F499D5">
      <w:pPr>
        <w:tabs>
          <w:tab w:val="left" w:pos="1032"/>
        </w:tabs>
        <w:ind w:firstLine="480" w:firstLineChars="200"/>
        <w:rPr>
          <w:kern w:val="0"/>
          <w:sz w:val="24"/>
          <w:szCs w:val="24"/>
        </w:rPr>
      </w:pPr>
      <w:r>
        <w:rPr>
          <w:rFonts w:hint="eastAsia"/>
          <w:kern w:val="0"/>
          <w:sz w:val="24"/>
          <w:szCs w:val="24"/>
        </w:rPr>
        <w:t>若</w:t>
      </w:r>
      <w:r>
        <w:rPr>
          <w:kern w:val="0"/>
          <w:sz w:val="24"/>
          <w:szCs w:val="24"/>
        </w:rPr>
        <w:t>测得值和参考值在</w:t>
      </w:r>
      <w:r>
        <w:rPr>
          <w:rFonts w:hint="eastAsia"/>
          <w:kern w:val="0"/>
          <w:sz w:val="24"/>
          <w:szCs w:val="24"/>
        </w:rPr>
        <w:t>各自</w:t>
      </w:r>
      <w:r>
        <w:rPr>
          <w:kern w:val="0"/>
          <w:sz w:val="24"/>
          <w:szCs w:val="24"/>
        </w:rPr>
        <w:t>不确定度</w:t>
      </w:r>
      <w:r>
        <w:rPr>
          <w:rFonts w:hint="eastAsia"/>
          <w:kern w:val="0"/>
          <w:sz w:val="24"/>
          <w:szCs w:val="24"/>
        </w:rPr>
        <w:t>范围</w:t>
      </w:r>
      <w:r>
        <w:rPr>
          <w:kern w:val="0"/>
          <w:sz w:val="24"/>
          <w:szCs w:val="24"/>
        </w:rPr>
        <w:t>内一致，</w:t>
      </w:r>
      <w:r>
        <w:rPr>
          <w:rFonts w:hint="eastAsia"/>
          <w:kern w:val="0"/>
          <w:sz w:val="24"/>
          <w:szCs w:val="24"/>
        </w:rPr>
        <w:t>则为</w:t>
      </w:r>
      <w:r>
        <w:rPr>
          <w:kern w:val="0"/>
          <w:sz w:val="24"/>
          <w:szCs w:val="24"/>
        </w:rPr>
        <w:t>模型</w:t>
      </w:r>
      <w:r>
        <w:rPr>
          <w:rFonts w:hint="eastAsia"/>
          <w:kern w:val="0"/>
          <w:sz w:val="24"/>
          <w:szCs w:val="24"/>
        </w:rPr>
        <w:t>的</w:t>
      </w:r>
      <w:r>
        <w:rPr>
          <w:kern w:val="0"/>
          <w:sz w:val="24"/>
          <w:szCs w:val="24"/>
        </w:rPr>
        <w:t>充分性</w:t>
      </w:r>
      <w:r>
        <w:rPr>
          <w:rFonts w:hint="eastAsia"/>
          <w:kern w:val="0"/>
          <w:sz w:val="24"/>
          <w:szCs w:val="24"/>
        </w:rPr>
        <w:t>提供了支持。</w:t>
      </w:r>
      <w:r>
        <w:rPr>
          <w:kern w:val="0"/>
          <w:sz w:val="24"/>
          <w:szCs w:val="24"/>
        </w:rPr>
        <w:t>类似地，意外</w:t>
      </w:r>
      <w:r>
        <w:rPr>
          <w:rFonts w:hint="eastAsia"/>
          <w:kern w:val="0"/>
          <w:sz w:val="24"/>
          <w:szCs w:val="24"/>
        </w:rPr>
        <w:t>的不一致</w:t>
      </w:r>
      <w:r>
        <w:rPr>
          <w:kern w:val="0"/>
          <w:sz w:val="24"/>
          <w:szCs w:val="24"/>
        </w:rPr>
        <w:t>通常</w:t>
      </w:r>
      <w:r>
        <w:rPr>
          <w:rFonts w:hint="eastAsia"/>
          <w:kern w:val="0"/>
          <w:sz w:val="24"/>
          <w:szCs w:val="24"/>
        </w:rPr>
        <w:t>需要</w:t>
      </w:r>
      <w:r>
        <w:rPr>
          <w:kern w:val="0"/>
          <w:sz w:val="24"/>
          <w:szCs w:val="24"/>
        </w:rPr>
        <w:t>进一步</w:t>
      </w:r>
      <w:r>
        <w:rPr>
          <w:rFonts w:hint="eastAsia"/>
          <w:kern w:val="0"/>
          <w:sz w:val="24"/>
          <w:szCs w:val="24"/>
        </w:rPr>
        <w:t>调查</w:t>
      </w:r>
      <w:r>
        <w:rPr>
          <w:kern w:val="0"/>
          <w:sz w:val="24"/>
          <w:szCs w:val="24"/>
        </w:rPr>
        <w:t>，</w:t>
      </w:r>
      <w:r>
        <w:rPr>
          <w:rFonts w:hint="eastAsia"/>
          <w:kern w:val="0"/>
          <w:sz w:val="24"/>
          <w:szCs w:val="24"/>
        </w:rPr>
        <w:t>并应促成对</w:t>
      </w:r>
      <w:r>
        <w:rPr>
          <w:kern w:val="0"/>
          <w:sz w:val="24"/>
          <w:szCs w:val="24"/>
        </w:rPr>
        <w:t>首选测量模型</w:t>
      </w:r>
      <w:r>
        <w:rPr>
          <w:rFonts w:hint="eastAsia"/>
          <w:kern w:val="0"/>
          <w:sz w:val="24"/>
          <w:szCs w:val="24"/>
        </w:rPr>
        <w:t>的</w:t>
      </w:r>
      <w:r>
        <w:rPr>
          <w:kern w:val="0"/>
          <w:sz w:val="24"/>
          <w:szCs w:val="24"/>
        </w:rPr>
        <w:t>改进。</w:t>
      </w:r>
    </w:p>
    <w:p w14:paraId="62BE4815">
      <w:pPr>
        <w:ind w:firstLine="442" w:firstLineChars="200"/>
        <w:rPr>
          <w:b/>
          <w:bCs/>
          <w:kern w:val="0"/>
          <w:sz w:val="24"/>
          <w:szCs w:val="24"/>
        </w:rPr>
      </w:pPr>
      <w:bookmarkStart w:id="108" w:name="_Hlk94196288"/>
      <w:r>
        <w:rPr>
          <w:b/>
          <w:bCs/>
          <w:spacing w:val="-10"/>
          <w:kern w:val="0"/>
          <w:sz w:val="24"/>
          <w:szCs w:val="24"/>
        </w:rPr>
        <w:t xml:space="preserve">例 </w:t>
      </w:r>
      <w:r>
        <w:rPr>
          <w:b/>
          <w:bCs/>
          <w:kern w:val="0"/>
          <w:sz w:val="24"/>
          <w:szCs w:val="24"/>
        </w:rPr>
        <w:t>实验室间比对中的性能评价</w:t>
      </w:r>
    </w:p>
    <w:bookmarkEnd w:id="108"/>
    <w:p w14:paraId="38E04750">
      <w:pPr>
        <w:ind w:firstLine="480" w:firstLineChars="200"/>
        <w:rPr>
          <w:kern w:val="0"/>
          <w:sz w:val="24"/>
          <w:szCs w:val="24"/>
        </w:rPr>
      </w:pPr>
      <w:r>
        <w:rPr>
          <w:rFonts w:hint="eastAsia"/>
          <w:kern w:val="0"/>
          <w:position w:val="1"/>
          <w:sz w:val="24"/>
          <w:szCs w:val="24"/>
        </w:rPr>
        <w:t>通过参加</w:t>
      </w:r>
      <w:r>
        <w:rPr>
          <w:kern w:val="0"/>
          <w:position w:val="1"/>
          <w:sz w:val="24"/>
          <w:szCs w:val="24"/>
        </w:rPr>
        <w:t>能力验证计算</w:t>
      </w:r>
      <m:oMath>
        <m:sSub>
          <m:sSubPr>
            <m:ctrlPr>
              <w:rPr>
                <w:rFonts w:ascii="Cambria Math" w:hAnsi="Cambria Math"/>
                <w:i/>
                <w:kern w:val="0"/>
                <w:position w:val="1"/>
                <w:sz w:val="24"/>
                <w:szCs w:val="24"/>
              </w:rPr>
            </m:ctrlPr>
          </m:sSubPr>
          <m:e>
            <m:r>
              <m:rPr/>
              <w:rPr>
                <w:rFonts w:ascii="Cambria Math" w:hAnsi="Cambria Math"/>
                <w:kern w:val="0"/>
                <w:position w:val="1"/>
                <w:sz w:val="24"/>
                <w:szCs w:val="24"/>
              </w:rPr>
              <m:t>E</m:t>
            </m:r>
            <m:ctrlPr>
              <w:rPr>
                <w:rFonts w:ascii="Cambria Math" w:hAnsi="Cambria Math"/>
                <w:i/>
                <w:kern w:val="0"/>
                <w:position w:val="1"/>
                <w:sz w:val="24"/>
                <w:szCs w:val="24"/>
              </w:rPr>
            </m:ctrlPr>
          </m:e>
          <m:sub>
            <m:r>
              <m:rPr/>
              <w:rPr>
                <w:rFonts w:ascii="Cambria Math" w:hAnsi="Cambria Math"/>
                <w:kern w:val="0"/>
                <w:position w:val="1"/>
                <w:sz w:val="24"/>
                <w:szCs w:val="24"/>
              </w:rPr>
              <m:t>n</m:t>
            </m:r>
            <m:ctrlPr>
              <w:rPr>
                <w:rFonts w:ascii="Cambria Math" w:hAnsi="Cambria Math"/>
                <w:i/>
                <w:kern w:val="0"/>
                <w:position w:val="1"/>
                <w:sz w:val="24"/>
                <w:szCs w:val="24"/>
              </w:rPr>
            </m:ctrlPr>
          </m:sub>
        </m:sSub>
      </m:oMath>
      <w:r>
        <w:rPr>
          <w:rFonts w:hint="eastAsia"/>
          <w:kern w:val="0"/>
          <w:sz w:val="24"/>
          <w:szCs w:val="24"/>
        </w:rPr>
        <w:t>值</w:t>
      </w:r>
      <w:r>
        <w:rPr>
          <w:kern w:val="0"/>
          <w:position w:val="1"/>
          <w:sz w:val="24"/>
          <w:szCs w:val="24"/>
        </w:rPr>
        <w:t>或</w:t>
      </w:r>
      <w:r>
        <w:rPr>
          <w:i/>
          <w:iCs/>
          <w:kern w:val="0"/>
          <w:position w:val="1"/>
          <w:sz w:val="24"/>
          <w:szCs w:val="24"/>
        </w:rPr>
        <w:sym w:font="Symbol" w:char="F07A"/>
      </w:r>
      <w:r>
        <w:rPr>
          <w:rFonts w:hint="eastAsia"/>
          <w:kern w:val="0"/>
          <w:position w:val="1"/>
          <w:sz w:val="24"/>
          <w:szCs w:val="24"/>
        </w:rPr>
        <w:t>分数</w:t>
      </w:r>
      <w:r>
        <w:rPr>
          <w:kern w:val="0"/>
          <w:position w:val="1"/>
          <w:sz w:val="24"/>
          <w:szCs w:val="24"/>
        </w:rPr>
        <w:t>[88]</w:t>
      </w:r>
      <w:r>
        <w:rPr>
          <w:rFonts w:hint="eastAsia"/>
          <w:kern w:val="0"/>
          <w:position w:val="1"/>
          <w:sz w:val="24"/>
          <w:szCs w:val="24"/>
        </w:rPr>
        <w:t>，有助于结合</w:t>
      </w:r>
      <w:r>
        <w:rPr>
          <w:kern w:val="0"/>
          <w:position w:val="1"/>
          <w:sz w:val="24"/>
          <w:szCs w:val="24"/>
        </w:rPr>
        <w:t>测得值</w:t>
      </w:r>
      <w:r>
        <w:rPr>
          <w:rFonts w:hint="eastAsia"/>
          <w:kern w:val="0"/>
          <w:position w:val="1"/>
          <w:sz w:val="24"/>
          <w:szCs w:val="24"/>
        </w:rPr>
        <w:t>及声称的</w:t>
      </w:r>
      <w:r>
        <w:rPr>
          <w:kern w:val="0"/>
          <w:position w:val="1"/>
          <w:sz w:val="24"/>
          <w:szCs w:val="24"/>
        </w:rPr>
        <w:t>测量不</w:t>
      </w:r>
      <w:r>
        <w:rPr>
          <w:kern w:val="0"/>
          <w:sz w:val="24"/>
          <w:szCs w:val="24"/>
        </w:rPr>
        <w:t>确定度</w:t>
      </w:r>
      <w:r>
        <w:rPr>
          <w:rFonts w:hint="eastAsia"/>
          <w:kern w:val="0"/>
          <w:position w:val="1"/>
          <w:sz w:val="24"/>
          <w:szCs w:val="24"/>
        </w:rPr>
        <w:t>进行</w:t>
      </w:r>
      <w:r>
        <w:rPr>
          <w:kern w:val="0"/>
          <w:position w:val="1"/>
          <w:sz w:val="24"/>
          <w:szCs w:val="24"/>
        </w:rPr>
        <w:t>性能评价</w:t>
      </w:r>
      <w:r>
        <w:rPr>
          <w:kern w:val="0"/>
          <w:sz w:val="24"/>
          <w:szCs w:val="24"/>
        </w:rPr>
        <w:t>。同样地，在关键比对中</w:t>
      </w:r>
      <w:r>
        <w:rPr>
          <w:rFonts w:hint="eastAsia"/>
          <w:kern w:val="0"/>
          <w:sz w:val="24"/>
          <w:szCs w:val="24"/>
        </w:rPr>
        <w:t>，</w:t>
      </w:r>
      <w:r>
        <w:rPr>
          <w:kern w:val="0"/>
          <w:sz w:val="24"/>
          <w:szCs w:val="24"/>
        </w:rPr>
        <w:t>计算等效度[19]也有利于这种评价。</w:t>
      </w:r>
      <w:r>
        <w:rPr>
          <w:rFonts w:hint="eastAsia"/>
          <w:kern w:val="0"/>
          <w:sz w:val="24"/>
          <w:szCs w:val="24"/>
        </w:rPr>
        <w:t>不理想的分数</w:t>
      </w:r>
      <w:r>
        <w:rPr>
          <w:kern w:val="0"/>
          <w:sz w:val="24"/>
          <w:szCs w:val="24"/>
        </w:rPr>
        <w:t>可能</w:t>
      </w:r>
      <w:r>
        <w:rPr>
          <w:rFonts w:hint="eastAsia"/>
          <w:kern w:val="0"/>
          <w:sz w:val="24"/>
          <w:szCs w:val="24"/>
        </w:rPr>
        <w:t>表明</w:t>
      </w:r>
      <w:r>
        <w:rPr>
          <w:kern w:val="0"/>
          <w:sz w:val="24"/>
          <w:szCs w:val="24"/>
        </w:rPr>
        <w:t>测量模型存在问题。</w:t>
      </w:r>
    </w:p>
    <w:p w14:paraId="0F1CA14E">
      <w:pPr>
        <w:ind w:firstLine="480" w:firstLineChars="200"/>
        <w:rPr>
          <w:kern w:val="0"/>
          <w:sz w:val="24"/>
          <w:szCs w:val="24"/>
        </w:rPr>
      </w:pPr>
      <w:r>
        <w:rPr>
          <w:kern w:val="0"/>
          <w:sz w:val="24"/>
          <w:szCs w:val="24"/>
        </w:rPr>
        <w:t>注1</w:t>
      </w:r>
      <w:r>
        <w:rPr>
          <w:spacing w:val="-9"/>
          <w:kern w:val="0"/>
          <w:sz w:val="24"/>
          <w:szCs w:val="24"/>
        </w:rPr>
        <w:t xml:space="preserve"> </w:t>
      </w:r>
      <w:r>
        <w:rPr>
          <w:kern w:val="0"/>
          <w:sz w:val="24"/>
          <w:szCs w:val="24"/>
        </w:rPr>
        <w:t>关</w:t>
      </w:r>
      <w:r>
        <w:rPr>
          <w:rFonts w:hint="eastAsia"/>
          <w:kern w:val="0"/>
          <w:sz w:val="24"/>
          <w:szCs w:val="24"/>
        </w:rPr>
        <w:t>于使用</w:t>
      </w:r>
      <w:r>
        <w:rPr>
          <w:kern w:val="0"/>
          <w:sz w:val="24"/>
          <w:szCs w:val="24"/>
        </w:rPr>
        <w:t>有证标准物质（CRM）的指南</w:t>
      </w:r>
      <w:r>
        <w:rPr>
          <w:rFonts w:hint="eastAsia"/>
          <w:kern w:val="0"/>
          <w:sz w:val="24"/>
          <w:szCs w:val="24"/>
        </w:rPr>
        <w:t>详见</w:t>
      </w:r>
      <w:r>
        <w:rPr>
          <w:kern w:val="0"/>
          <w:sz w:val="24"/>
          <w:szCs w:val="24"/>
        </w:rPr>
        <w:t>ISO指南33[96]。</w:t>
      </w:r>
    </w:p>
    <w:p w14:paraId="5864EDA0">
      <w:pPr>
        <w:ind w:firstLine="480" w:firstLineChars="200"/>
        <w:rPr>
          <w:kern w:val="0"/>
          <w:sz w:val="24"/>
          <w:szCs w:val="24"/>
        </w:rPr>
      </w:pPr>
      <w:r>
        <w:rPr>
          <w:kern w:val="0"/>
          <w:sz w:val="24"/>
          <w:szCs w:val="24"/>
        </w:rPr>
        <w:t>注2</w:t>
      </w:r>
      <w:r>
        <w:rPr>
          <w:spacing w:val="32"/>
          <w:kern w:val="0"/>
          <w:sz w:val="24"/>
          <w:szCs w:val="24"/>
        </w:rPr>
        <w:t xml:space="preserve"> </w:t>
      </w:r>
      <w:r>
        <w:rPr>
          <w:rFonts w:hint="eastAsia"/>
          <w:kern w:val="0"/>
          <w:sz w:val="24"/>
          <w:szCs w:val="24"/>
        </w:rPr>
        <w:t>根据</w:t>
      </w:r>
      <w:r>
        <w:rPr>
          <w:kern w:val="0"/>
          <w:sz w:val="24"/>
          <w:szCs w:val="24"/>
        </w:rPr>
        <w:t>所用</w:t>
      </w:r>
      <w:r>
        <w:rPr>
          <w:rFonts w:hint="eastAsia"/>
          <w:kern w:val="0"/>
          <w:sz w:val="24"/>
          <w:szCs w:val="24"/>
        </w:rPr>
        <w:t>C</w:t>
      </w:r>
      <w:r>
        <w:rPr>
          <w:kern w:val="0"/>
          <w:sz w:val="24"/>
          <w:szCs w:val="24"/>
        </w:rPr>
        <w:t>RM的种类，可能需要</w:t>
      </w:r>
      <w:r>
        <w:rPr>
          <w:rFonts w:hint="eastAsia"/>
          <w:kern w:val="0"/>
          <w:sz w:val="24"/>
          <w:szCs w:val="24"/>
        </w:rPr>
        <w:t>对</w:t>
      </w:r>
      <w:r>
        <w:rPr>
          <w:kern w:val="0"/>
          <w:sz w:val="24"/>
          <w:szCs w:val="24"/>
        </w:rPr>
        <w:t>测量模型</w:t>
      </w:r>
      <w:r>
        <w:rPr>
          <w:rFonts w:hint="eastAsia"/>
          <w:kern w:val="0"/>
          <w:sz w:val="24"/>
          <w:szCs w:val="24"/>
        </w:rPr>
        <w:t>进行</w:t>
      </w:r>
      <w:r>
        <w:rPr>
          <w:kern w:val="0"/>
          <w:sz w:val="24"/>
          <w:szCs w:val="24"/>
        </w:rPr>
        <w:t>调整，</w:t>
      </w:r>
      <w:r>
        <w:rPr>
          <w:rFonts w:hint="eastAsia"/>
          <w:kern w:val="0"/>
          <w:sz w:val="24"/>
          <w:szCs w:val="24"/>
        </w:rPr>
        <w:t>这是</w:t>
      </w:r>
      <w:r>
        <w:rPr>
          <w:kern w:val="0"/>
          <w:sz w:val="24"/>
          <w:szCs w:val="24"/>
        </w:rPr>
        <w:t>因为</w:t>
      </w:r>
      <w:r>
        <w:rPr>
          <w:rFonts w:hint="eastAsia"/>
          <w:kern w:val="0"/>
          <w:sz w:val="24"/>
          <w:szCs w:val="24"/>
        </w:rPr>
        <w:t>，例如，</w:t>
      </w:r>
      <w:r>
        <w:rPr>
          <w:kern w:val="0"/>
          <w:sz w:val="24"/>
          <w:szCs w:val="24"/>
        </w:rPr>
        <w:t>CRM的形式可能不同于测量模型建立时</w:t>
      </w:r>
      <w:r>
        <w:rPr>
          <w:rFonts w:hint="eastAsia"/>
          <w:kern w:val="0"/>
          <w:sz w:val="24"/>
          <w:szCs w:val="24"/>
        </w:rPr>
        <w:t>涉及</w:t>
      </w:r>
      <w:r>
        <w:rPr>
          <w:kern w:val="0"/>
          <w:sz w:val="24"/>
          <w:szCs w:val="24"/>
        </w:rPr>
        <w:t>的</w:t>
      </w:r>
      <w:r>
        <w:rPr>
          <w:rFonts w:hint="eastAsia"/>
          <w:kern w:val="0"/>
          <w:sz w:val="24"/>
          <w:szCs w:val="24"/>
        </w:rPr>
        <w:t>测量对象</w:t>
      </w:r>
      <w:r>
        <w:rPr>
          <w:kern w:val="0"/>
          <w:sz w:val="24"/>
          <w:szCs w:val="24"/>
        </w:rPr>
        <w:t>。</w:t>
      </w:r>
    </w:p>
    <w:p w14:paraId="32FCE71F">
      <w:pPr>
        <w:tabs>
          <w:tab w:val="left" w:pos="1032"/>
        </w:tabs>
        <w:rPr>
          <w:kern w:val="0"/>
          <w:sz w:val="24"/>
          <w:szCs w:val="24"/>
        </w:rPr>
      </w:pPr>
      <w:r>
        <w:rPr>
          <w:kern w:val="0"/>
          <w:sz w:val="24"/>
          <w:szCs w:val="24"/>
        </w:rPr>
        <w:t xml:space="preserve">12.3  </w:t>
      </w:r>
      <w:r>
        <w:rPr>
          <w:rFonts w:hint="eastAsia"/>
          <w:kern w:val="0"/>
          <w:sz w:val="24"/>
          <w:szCs w:val="24"/>
        </w:rPr>
        <w:t>除了通过</w:t>
      </w:r>
      <w:r>
        <w:rPr>
          <w:kern w:val="0"/>
          <w:sz w:val="24"/>
          <w:szCs w:val="24"/>
        </w:rPr>
        <w:t>实验评估测量模型</w:t>
      </w:r>
      <w:r>
        <w:rPr>
          <w:rFonts w:hint="eastAsia"/>
          <w:kern w:val="0"/>
          <w:sz w:val="24"/>
          <w:szCs w:val="24"/>
        </w:rPr>
        <w:t>的</w:t>
      </w:r>
      <w:r>
        <w:rPr>
          <w:kern w:val="0"/>
          <w:sz w:val="24"/>
          <w:szCs w:val="24"/>
        </w:rPr>
        <w:t>输出</w:t>
      </w:r>
      <w:r>
        <w:rPr>
          <w:rFonts w:hint="eastAsia"/>
          <w:kern w:val="0"/>
          <w:sz w:val="24"/>
          <w:szCs w:val="24"/>
        </w:rPr>
        <w:t>是否</w:t>
      </w:r>
      <w:r>
        <w:rPr>
          <w:kern w:val="0"/>
          <w:sz w:val="24"/>
          <w:szCs w:val="24"/>
        </w:rPr>
        <w:t>充分</w:t>
      </w:r>
      <w:r>
        <w:rPr>
          <w:rFonts w:hint="eastAsia"/>
          <w:kern w:val="0"/>
          <w:sz w:val="24"/>
          <w:szCs w:val="24"/>
        </w:rPr>
        <w:t>外</w:t>
      </w:r>
      <w:r>
        <w:rPr>
          <w:kern w:val="0"/>
          <w:sz w:val="24"/>
          <w:szCs w:val="24"/>
        </w:rPr>
        <w:t>，</w:t>
      </w:r>
      <w:r>
        <w:rPr>
          <w:rFonts w:hint="eastAsia"/>
          <w:kern w:val="0"/>
          <w:sz w:val="24"/>
          <w:szCs w:val="24"/>
        </w:rPr>
        <w:t>单独评估</w:t>
      </w:r>
      <w:r>
        <w:rPr>
          <w:kern w:val="0"/>
          <w:sz w:val="24"/>
          <w:szCs w:val="24"/>
        </w:rPr>
        <w:t>测量程序</w:t>
      </w:r>
      <w:r>
        <w:rPr>
          <w:rFonts w:hint="eastAsia"/>
          <w:kern w:val="0"/>
          <w:sz w:val="24"/>
          <w:szCs w:val="24"/>
        </w:rPr>
        <w:t>的特定</w:t>
      </w:r>
      <w:r>
        <w:rPr>
          <w:kern w:val="0"/>
          <w:sz w:val="24"/>
          <w:szCs w:val="24"/>
        </w:rPr>
        <w:t>部分</w:t>
      </w:r>
      <w:r>
        <w:rPr>
          <w:rFonts w:hint="eastAsia"/>
          <w:kern w:val="0"/>
          <w:sz w:val="24"/>
          <w:szCs w:val="24"/>
        </w:rPr>
        <w:t>会有所</w:t>
      </w:r>
      <w:r>
        <w:rPr>
          <w:kern w:val="0"/>
          <w:sz w:val="24"/>
          <w:szCs w:val="24"/>
        </w:rPr>
        <w:t>帮助</w:t>
      </w:r>
      <w:r>
        <w:rPr>
          <w:rFonts w:hint="eastAsia"/>
          <w:kern w:val="0"/>
          <w:sz w:val="24"/>
          <w:szCs w:val="24"/>
        </w:rPr>
        <w:t>，以评估</w:t>
      </w:r>
      <w:r>
        <w:rPr>
          <w:kern w:val="0"/>
          <w:sz w:val="24"/>
          <w:szCs w:val="24"/>
        </w:rPr>
        <w:t>程序</w:t>
      </w:r>
      <w:r>
        <w:rPr>
          <w:rFonts w:hint="eastAsia"/>
          <w:kern w:val="0"/>
          <w:sz w:val="24"/>
          <w:szCs w:val="24"/>
        </w:rPr>
        <w:t>的某些</w:t>
      </w:r>
      <w:r>
        <w:rPr>
          <w:kern w:val="0"/>
          <w:sz w:val="24"/>
          <w:szCs w:val="24"/>
        </w:rPr>
        <w:t>方面</w:t>
      </w:r>
      <w:r>
        <w:rPr>
          <w:rFonts w:hint="eastAsia"/>
          <w:kern w:val="0"/>
          <w:sz w:val="24"/>
          <w:szCs w:val="24"/>
        </w:rPr>
        <w:t>，例如，</w:t>
      </w:r>
      <w:r>
        <w:rPr>
          <w:kern w:val="0"/>
          <w:sz w:val="24"/>
          <w:szCs w:val="24"/>
        </w:rPr>
        <w:t>但不限于：</w:t>
      </w:r>
    </w:p>
    <w:p w14:paraId="2B3B5B7E">
      <w:pPr>
        <w:pStyle w:val="56"/>
        <w:numPr>
          <w:ilvl w:val="2"/>
          <w:numId w:val="4"/>
        </w:numPr>
        <w:tabs>
          <w:tab w:val="left" w:pos="601"/>
        </w:tabs>
        <w:autoSpaceDE w:val="0"/>
        <w:autoSpaceDN w:val="0"/>
        <w:ind w:left="0" w:firstLine="476"/>
        <w:rPr>
          <w:spacing w:val="-1"/>
          <w:kern w:val="0"/>
          <w:sz w:val="24"/>
          <w:szCs w:val="24"/>
        </w:rPr>
      </w:pPr>
      <w:r>
        <w:rPr>
          <w:spacing w:val="-1"/>
          <w:kern w:val="0"/>
          <w:sz w:val="24"/>
          <w:szCs w:val="24"/>
        </w:rPr>
        <w:t>仪器的校准函数和线性度（偏离）；</w:t>
      </w:r>
    </w:p>
    <w:p w14:paraId="1F31B257">
      <w:pPr>
        <w:pStyle w:val="56"/>
        <w:numPr>
          <w:ilvl w:val="2"/>
          <w:numId w:val="4"/>
        </w:numPr>
        <w:tabs>
          <w:tab w:val="left" w:pos="601"/>
        </w:tabs>
        <w:autoSpaceDE w:val="0"/>
        <w:autoSpaceDN w:val="0"/>
        <w:ind w:left="0" w:firstLine="476"/>
        <w:rPr>
          <w:spacing w:val="-1"/>
          <w:kern w:val="0"/>
          <w:sz w:val="24"/>
          <w:szCs w:val="24"/>
        </w:rPr>
      </w:pPr>
      <w:r>
        <w:rPr>
          <w:spacing w:val="-1"/>
          <w:kern w:val="0"/>
          <w:sz w:val="24"/>
          <w:szCs w:val="24"/>
        </w:rPr>
        <w:t>采样；</w:t>
      </w:r>
    </w:p>
    <w:p w14:paraId="5093649C">
      <w:pPr>
        <w:pStyle w:val="56"/>
        <w:numPr>
          <w:ilvl w:val="2"/>
          <w:numId w:val="4"/>
        </w:numPr>
        <w:tabs>
          <w:tab w:val="left" w:pos="601"/>
        </w:tabs>
        <w:autoSpaceDE w:val="0"/>
        <w:autoSpaceDN w:val="0"/>
        <w:ind w:left="0" w:firstLine="476"/>
        <w:rPr>
          <w:spacing w:val="-1"/>
          <w:kern w:val="0"/>
          <w:sz w:val="24"/>
          <w:szCs w:val="24"/>
        </w:rPr>
      </w:pPr>
      <w:r>
        <w:rPr>
          <w:spacing w:val="-1"/>
          <w:kern w:val="0"/>
          <w:sz w:val="24"/>
          <w:szCs w:val="24"/>
        </w:rPr>
        <w:t>样品制备；</w:t>
      </w:r>
    </w:p>
    <w:p w14:paraId="41878692">
      <w:pPr>
        <w:pStyle w:val="56"/>
        <w:numPr>
          <w:ilvl w:val="2"/>
          <w:numId w:val="4"/>
        </w:numPr>
        <w:tabs>
          <w:tab w:val="left" w:pos="601"/>
        </w:tabs>
        <w:autoSpaceDE w:val="0"/>
        <w:autoSpaceDN w:val="0"/>
        <w:ind w:left="0" w:firstLine="476"/>
        <w:rPr>
          <w:spacing w:val="-1"/>
          <w:kern w:val="0"/>
          <w:sz w:val="24"/>
          <w:szCs w:val="24"/>
        </w:rPr>
      </w:pPr>
      <w:r>
        <w:rPr>
          <w:rFonts w:hint="eastAsia"/>
          <w:spacing w:val="-1"/>
          <w:kern w:val="0"/>
          <w:sz w:val="24"/>
          <w:szCs w:val="24"/>
        </w:rPr>
        <w:t>复</w:t>
      </w:r>
      <w:r>
        <w:rPr>
          <w:spacing w:val="-1"/>
          <w:kern w:val="0"/>
          <w:sz w:val="24"/>
          <w:szCs w:val="24"/>
        </w:rPr>
        <w:t>现性效应。</w:t>
      </w:r>
    </w:p>
    <w:p w14:paraId="074256F9">
      <w:pPr>
        <w:tabs>
          <w:tab w:val="left" w:pos="1032"/>
        </w:tabs>
        <w:ind w:firstLine="480" w:firstLineChars="200"/>
        <w:rPr>
          <w:kern w:val="0"/>
          <w:sz w:val="24"/>
          <w:szCs w:val="24"/>
        </w:rPr>
      </w:pPr>
      <w:r>
        <w:rPr>
          <w:kern w:val="0"/>
          <w:sz w:val="24"/>
          <w:szCs w:val="24"/>
        </w:rPr>
        <w:t>使用</w:t>
      </w:r>
      <w:r>
        <w:rPr>
          <w:rFonts w:hint="eastAsia"/>
          <w:kern w:val="0"/>
          <w:sz w:val="24"/>
          <w:szCs w:val="24"/>
        </w:rPr>
        <w:t>确认</w:t>
      </w:r>
      <w:r>
        <w:rPr>
          <w:kern w:val="0"/>
          <w:sz w:val="24"/>
          <w:szCs w:val="24"/>
        </w:rPr>
        <w:t>研究和质量控制数据有助于开展这些评估。</w:t>
      </w:r>
    </w:p>
    <w:p w14:paraId="170F5052">
      <w:pPr>
        <w:tabs>
          <w:tab w:val="left" w:pos="1032"/>
        </w:tabs>
        <w:rPr>
          <w:kern w:val="0"/>
          <w:sz w:val="24"/>
          <w:szCs w:val="24"/>
        </w:rPr>
      </w:pPr>
      <w:r>
        <w:rPr>
          <w:kern w:val="0"/>
          <w:sz w:val="24"/>
          <w:szCs w:val="24"/>
        </w:rPr>
        <w:t>12.4  用于比对</w:t>
      </w:r>
      <w:r>
        <w:rPr>
          <w:rFonts w:hint="eastAsia"/>
          <w:kern w:val="0"/>
          <w:sz w:val="24"/>
          <w:szCs w:val="24"/>
        </w:rPr>
        <w:t>目的</w:t>
      </w:r>
      <w:r>
        <w:rPr>
          <w:kern w:val="0"/>
          <w:sz w:val="24"/>
          <w:szCs w:val="24"/>
        </w:rPr>
        <w:t>的参考数据（精确</w:t>
      </w:r>
      <w:r>
        <w:rPr>
          <w:rFonts w:hint="eastAsia"/>
          <w:kern w:val="0"/>
          <w:sz w:val="24"/>
          <w:szCs w:val="24"/>
        </w:rPr>
        <w:t>的</w:t>
      </w:r>
      <w:r>
        <w:rPr>
          <w:kern w:val="0"/>
          <w:sz w:val="24"/>
          <w:szCs w:val="24"/>
        </w:rPr>
        <w:t>或其他</w:t>
      </w:r>
      <w:r>
        <w:rPr>
          <w:rFonts w:hint="eastAsia"/>
          <w:kern w:val="0"/>
          <w:sz w:val="24"/>
          <w:szCs w:val="24"/>
        </w:rPr>
        <w:t>类型的</w:t>
      </w:r>
      <w:r>
        <w:rPr>
          <w:kern w:val="0"/>
          <w:sz w:val="24"/>
          <w:szCs w:val="24"/>
        </w:rPr>
        <w:t>）</w:t>
      </w:r>
      <w:r>
        <w:rPr>
          <w:rFonts w:hint="eastAsia"/>
          <w:kern w:val="0"/>
          <w:sz w:val="24"/>
          <w:szCs w:val="24"/>
        </w:rPr>
        <w:t>的</w:t>
      </w:r>
      <w:r>
        <w:rPr>
          <w:kern w:val="0"/>
          <w:sz w:val="24"/>
          <w:szCs w:val="24"/>
        </w:rPr>
        <w:t>应用</w:t>
      </w:r>
      <w:r>
        <w:rPr>
          <w:rFonts w:hint="eastAsia"/>
          <w:kern w:val="0"/>
          <w:sz w:val="24"/>
          <w:szCs w:val="24"/>
        </w:rPr>
        <w:t>十分</w:t>
      </w:r>
      <w:r>
        <w:rPr>
          <w:kern w:val="0"/>
          <w:sz w:val="24"/>
          <w:szCs w:val="24"/>
        </w:rPr>
        <w:t>广泛 [26]</w:t>
      </w:r>
      <w:r>
        <w:rPr>
          <w:rFonts w:hint="eastAsia"/>
          <w:spacing w:val="6"/>
          <w:kern w:val="0"/>
          <w:sz w:val="24"/>
          <w:szCs w:val="24"/>
        </w:rPr>
        <w:t>。</w:t>
      </w:r>
      <w:r>
        <w:rPr>
          <w:rFonts w:hint="eastAsia"/>
          <w:kern w:val="0"/>
          <w:sz w:val="24"/>
          <w:szCs w:val="24"/>
        </w:rPr>
        <w:t>通常</w:t>
      </w:r>
      <w:r>
        <w:rPr>
          <w:kern w:val="0"/>
          <w:sz w:val="24"/>
          <w:szCs w:val="24"/>
        </w:rPr>
        <w:t>可以通过</w:t>
      </w:r>
      <w:r>
        <w:rPr>
          <w:rFonts w:hint="eastAsia"/>
          <w:kern w:val="0"/>
          <w:sz w:val="24"/>
          <w:szCs w:val="24"/>
        </w:rPr>
        <w:t>对所提出</w:t>
      </w:r>
      <w:r>
        <w:rPr>
          <w:kern w:val="0"/>
          <w:sz w:val="24"/>
          <w:szCs w:val="24"/>
        </w:rPr>
        <w:t>模型</w:t>
      </w:r>
      <w:r>
        <w:rPr>
          <w:rFonts w:hint="eastAsia"/>
          <w:kern w:val="0"/>
          <w:sz w:val="24"/>
          <w:szCs w:val="24"/>
        </w:rPr>
        <w:t>进行反推，</w:t>
      </w:r>
      <w:r>
        <w:rPr>
          <w:kern w:val="0"/>
          <w:sz w:val="24"/>
          <w:szCs w:val="24"/>
        </w:rPr>
        <w:t>从</w:t>
      </w:r>
      <w:r>
        <w:rPr>
          <w:rFonts w:hint="eastAsia"/>
          <w:kern w:val="0"/>
          <w:sz w:val="24"/>
          <w:szCs w:val="24"/>
        </w:rPr>
        <w:t>预设的</w:t>
      </w:r>
      <w:r>
        <w:rPr>
          <w:kern w:val="0"/>
          <w:sz w:val="24"/>
          <w:szCs w:val="24"/>
        </w:rPr>
        <w:t>被测量值生成</w:t>
      </w:r>
      <w:r>
        <w:rPr>
          <w:rFonts w:hint="eastAsia"/>
          <w:kern w:val="0"/>
          <w:sz w:val="24"/>
          <w:szCs w:val="24"/>
        </w:rPr>
        <w:t>样例</w:t>
      </w:r>
      <w:r>
        <w:rPr>
          <w:kern w:val="0"/>
          <w:sz w:val="24"/>
          <w:szCs w:val="24"/>
        </w:rPr>
        <w:t>数据</w:t>
      </w:r>
      <w:r>
        <w:rPr>
          <w:rFonts w:hint="eastAsia"/>
          <w:kern w:val="0"/>
          <w:sz w:val="24"/>
          <w:szCs w:val="24"/>
        </w:rPr>
        <w:t>，从而获得</w:t>
      </w:r>
      <w:r>
        <w:rPr>
          <w:rFonts w:hint="eastAsia"/>
          <w:spacing w:val="6"/>
          <w:kern w:val="0"/>
          <w:sz w:val="24"/>
          <w:szCs w:val="24"/>
        </w:rPr>
        <w:t>“</w:t>
      </w:r>
      <w:r>
        <w:rPr>
          <w:spacing w:val="6"/>
          <w:kern w:val="0"/>
          <w:sz w:val="24"/>
          <w:szCs w:val="24"/>
        </w:rPr>
        <w:t>精确</w:t>
      </w:r>
      <w:r>
        <w:rPr>
          <w:rFonts w:hint="eastAsia"/>
          <w:spacing w:val="6"/>
          <w:kern w:val="0"/>
          <w:sz w:val="24"/>
          <w:szCs w:val="24"/>
        </w:rPr>
        <w:t>”</w:t>
      </w:r>
      <w:r>
        <w:rPr>
          <w:kern w:val="0"/>
          <w:sz w:val="24"/>
          <w:szCs w:val="24"/>
        </w:rPr>
        <w:t>数据。</w:t>
      </w:r>
      <w:r>
        <w:rPr>
          <w:rFonts w:hint="eastAsia"/>
          <w:kern w:val="0"/>
          <w:sz w:val="24"/>
          <w:szCs w:val="24"/>
        </w:rPr>
        <w:t>该</w:t>
      </w:r>
      <w:r>
        <w:rPr>
          <w:kern w:val="0"/>
          <w:sz w:val="24"/>
          <w:szCs w:val="24"/>
        </w:rPr>
        <w:t>过程</w:t>
      </w:r>
      <w:r>
        <w:rPr>
          <w:rFonts w:hint="eastAsia"/>
          <w:kern w:val="0"/>
          <w:sz w:val="24"/>
          <w:szCs w:val="24"/>
        </w:rPr>
        <w:t>可以确保</w:t>
      </w:r>
      <w:r>
        <w:rPr>
          <w:kern w:val="0"/>
          <w:sz w:val="24"/>
          <w:szCs w:val="24"/>
        </w:rPr>
        <w:t>模型正确实</w:t>
      </w:r>
      <w:r>
        <w:rPr>
          <w:rFonts w:hint="eastAsia"/>
          <w:kern w:val="0"/>
          <w:sz w:val="24"/>
          <w:szCs w:val="24"/>
        </w:rPr>
        <w:t>现</w:t>
      </w:r>
      <w:r>
        <w:rPr>
          <w:kern w:val="0"/>
          <w:sz w:val="24"/>
          <w:szCs w:val="24"/>
        </w:rPr>
        <w:t>。</w:t>
      </w:r>
      <w:r>
        <w:rPr>
          <w:rFonts w:hint="eastAsia"/>
          <w:kern w:val="0"/>
          <w:sz w:val="24"/>
          <w:szCs w:val="24"/>
        </w:rPr>
        <w:t>当可以</w:t>
      </w:r>
      <w:r>
        <w:rPr>
          <w:kern w:val="0"/>
          <w:sz w:val="24"/>
          <w:szCs w:val="24"/>
          <w:highlight w:val="yellow"/>
        </w:rPr>
        <w:t>从更</w:t>
      </w:r>
      <w:r>
        <w:rPr>
          <w:rFonts w:hint="eastAsia"/>
          <w:kern w:val="0"/>
          <w:sz w:val="24"/>
          <w:szCs w:val="24"/>
          <w:highlight w:val="yellow"/>
        </w:rPr>
        <w:t>为</w:t>
      </w:r>
      <w:r>
        <w:rPr>
          <w:kern w:val="0"/>
          <w:sz w:val="24"/>
          <w:szCs w:val="24"/>
          <w:highlight w:val="yellow"/>
        </w:rPr>
        <w:t>完整的模型</w:t>
      </w:r>
      <w:r>
        <w:rPr>
          <w:rFonts w:hint="eastAsia"/>
          <w:kern w:val="0"/>
          <w:sz w:val="24"/>
          <w:szCs w:val="24"/>
          <w:highlight w:val="yellow"/>
        </w:rPr>
        <w:t>，</w:t>
      </w:r>
      <w:r>
        <w:rPr>
          <w:kern w:val="0"/>
          <w:sz w:val="24"/>
          <w:szCs w:val="24"/>
          <w:highlight w:val="yellow"/>
        </w:rPr>
        <w:t>或</w:t>
      </w:r>
      <w:r>
        <w:rPr>
          <w:rFonts w:hint="eastAsia"/>
          <w:kern w:val="0"/>
          <w:sz w:val="24"/>
          <w:szCs w:val="24"/>
          <w:highlight w:val="yellow"/>
        </w:rPr>
        <w:t>基于特征明确</w:t>
      </w:r>
      <w:r>
        <w:rPr>
          <w:kern w:val="0"/>
          <w:sz w:val="24"/>
          <w:szCs w:val="24"/>
          <w:highlight w:val="yellow"/>
        </w:rPr>
        <w:t>的</w:t>
      </w:r>
      <w:r>
        <w:rPr>
          <w:rFonts w:hint="eastAsia"/>
          <w:kern w:val="0"/>
          <w:sz w:val="24"/>
          <w:szCs w:val="24"/>
          <w:highlight w:val="yellow"/>
        </w:rPr>
        <w:t>测试对象</w:t>
      </w:r>
      <w:r>
        <w:rPr>
          <w:kern w:val="0"/>
          <w:sz w:val="24"/>
          <w:szCs w:val="24"/>
          <w:highlight w:val="yellow"/>
        </w:rPr>
        <w:t>数据中</w:t>
      </w:r>
      <w:r>
        <w:rPr>
          <w:rFonts w:hint="eastAsia"/>
          <w:kern w:val="0"/>
          <w:sz w:val="24"/>
          <w:szCs w:val="24"/>
          <w:highlight w:val="yellow"/>
        </w:rPr>
        <w:t>生成</w:t>
      </w:r>
      <w:r>
        <w:rPr>
          <w:kern w:val="0"/>
          <w:sz w:val="24"/>
          <w:szCs w:val="24"/>
          <w:highlight w:val="yellow"/>
        </w:rPr>
        <w:t>样本数据</w:t>
      </w:r>
      <w:r>
        <w:rPr>
          <w:rFonts w:hint="eastAsia"/>
          <w:kern w:val="0"/>
          <w:sz w:val="24"/>
          <w:szCs w:val="24"/>
          <w:highlight w:val="yellow"/>
        </w:rPr>
        <w:t>时</w:t>
      </w:r>
      <w:r>
        <w:rPr>
          <w:kern w:val="0"/>
          <w:sz w:val="24"/>
          <w:szCs w:val="24"/>
          <w:highlight w:val="yellow"/>
        </w:rPr>
        <w:t>，</w:t>
      </w:r>
      <w:r>
        <w:rPr>
          <w:rFonts w:hint="eastAsia"/>
          <w:kern w:val="0"/>
          <w:sz w:val="24"/>
          <w:szCs w:val="24"/>
          <w:highlight w:val="yellow"/>
        </w:rPr>
        <w:t>若能证明模型能返回</w:t>
      </w:r>
      <w:r>
        <w:rPr>
          <w:kern w:val="0"/>
          <w:sz w:val="24"/>
          <w:szCs w:val="24"/>
          <w:highlight w:val="yellow"/>
        </w:rPr>
        <w:t>预期结果</w:t>
      </w:r>
      <w:r>
        <w:rPr>
          <w:rFonts w:hint="eastAsia"/>
          <w:kern w:val="0"/>
          <w:sz w:val="24"/>
          <w:szCs w:val="24"/>
          <w:highlight w:val="yellow"/>
        </w:rPr>
        <w:t>，则会</w:t>
      </w:r>
      <w:r>
        <w:rPr>
          <w:kern w:val="0"/>
          <w:sz w:val="24"/>
          <w:szCs w:val="24"/>
          <w:highlight w:val="yellow"/>
        </w:rPr>
        <w:t>对实际使用</w:t>
      </w:r>
      <w:r>
        <w:rPr>
          <w:rFonts w:hint="eastAsia"/>
          <w:kern w:val="0"/>
          <w:sz w:val="24"/>
          <w:szCs w:val="24"/>
          <w:highlight w:val="yellow"/>
        </w:rPr>
        <w:t>的</w:t>
      </w:r>
      <w:r>
        <w:rPr>
          <w:kern w:val="0"/>
          <w:sz w:val="24"/>
          <w:szCs w:val="24"/>
          <w:highlight w:val="yellow"/>
        </w:rPr>
        <w:t>模型</w:t>
      </w:r>
      <w:r>
        <w:rPr>
          <w:rFonts w:hint="eastAsia"/>
          <w:kern w:val="0"/>
          <w:sz w:val="24"/>
          <w:szCs w:val="24"/>
          <w:highlight w:val="yellow"/>
        </w:rPr>
        <w:t>增加额外</w:t>
      </w:r>
      <w:r>
        <w:rPr>
          <w:kern w:val="0"/>
          <w:sz w:val="24"/>
          <w:szCs w:val="24"/>
          <w:highlight w:val="yellow"/>
        </w:rPr>
        <w:t>的信心。</w:t>
      </w:r>
      <w:r>
        <w:rPr>
          <w:rFonts w:hint="eastAsia"/>
          <w:kern w:val="0"/>
          <w:sz w:val="24"/>
          <w:szCs w:val="24"/>
        </w:rPr>
        <w:t>很</w:t>
      </w:r>
      <w:r>
        <w:rPr>
          <w:kern w:val="0"/>
          <w:sz w:val="24"/>
          <w:szCs w:val="24"/>
        </w:rPr>
        <w:t>多情况下，</w:t>
      </w:r>
      <w:r>
        <w:rPr>
          <w:rFonts w:hint="eastAsia"/>
          <w:kern w:val="0"/>
          <w:sz w:val="24"/>
          <w:szCs w:val="24"/>
        </w:rPr>
        <w:t>示例</w:t>
      </w:r>
      <w:r>
        <w:rPr>
          <w:kern w:val="0"/>
          <w:sz w:val="24"/>
          <w:szCs w:val="24"/>
        </w:rPr>
        <w:t>数据和计算</w:t>
      </w:r>
      <w:r>
        <w:rPr>
          <w:rFonts w:hint="eastAsia"/>
          <w:kern w:val="0"/>
          <w:sz w:val="24"/>
          <w:szCs w:val="24"/>
        </w:rPr>
        <w:t>会</w:t>
      </w:r>
      <w:r>
        <w:rPr>
          <w:kern w:val="0"/>
          <w:sz w:val="24"/>
          <w:szCs w:val="24"/>
        </w:rPr>
        <w:t>发布</w:t>
      </w:r>
      <w:r>
        <w:rPr>
          <w:rFonts w:hint="eastAsia"/>
          <w:kern w:val="0"/>
          <w:sz w:val="24"/>
          <w:szCs w:val="24"/>
        </w:rPr>
        <w:t>在相关</w:t>
      </w:r>
      <w:r>
        <w:rPr>
          <w:kern w:val="0"/>
          <w:sz w:val="24"/>
          <w:szCs w:val="24"/>
        </w:rPr>
        <w:t>测量或测试方法中</w:t>
      </w:r>
      <w:r>
        <w:rPr>
          <w:rFonts w:hint="eastAsia"/>
          <w:kern w:val="0"/>
          <w:sz w:val="24"/>
          <w:szCs w:val="24"/>
        </w:rPr>
        <w:t>；将</w:t>
      </w:r>
      <w:r>
        <w:rPr>
          <w:kern w:val="0"/>
          <w:sz w:val="24"/>
          <w:szCs w:val="24"/>
        </w:rPr>
        <w:t>计算</w:t>
      </w:r>
      <w:r>
        <w:rPr>
          <w:rFonts w:hint="eastAsia"/>
          <w:kern w:val="0"/>
          <w:sz w:val="24"/>
          <w:szCs w:val="24"/>
        </w:rPr>
        <w:t>的</w:t>
      </w:r>
      <w:r>
        <w:rPr>
          <w:kern w:val="0"/>
          <w:sz w:val="24"/>
          <w:szCs w:val="24"/>
        </w:rPr>
        <w:t>结果与相应标准中的数据</w:t>
      </w:r>
      <w:r>
        <w:rPr>
          <w:rFonts w:hint="eastAsia"/>
          <w:kern w:val="0"/>
          <w:sz w:val="24"/>
          <w:szCs w:val="24"/>
        </w:rPr>
        <w:t>进行比对</w:t>
      </w:r>
      <w:r>
        <w:rPr>
          <w:kern w:val="0"/>
          <w:sz w:val="24"/>
          <w:szCs w:val="24"/>
        </w:rPr>
        <w:t>，可以</w:t>
      </w:r>
      <w:r>
        <w:rPr>
          <w:rFonts w:hint="eastAsia"/>
          <w:kern w:val="0"/>
          <w:sz w:val="24"/>
          <w:szCs w:val="24"/>
        </w:rPr>
        <w:t>为</w:t>
      </w:r>
      <w:r>
        <w:rPr>
          <w:kern w:val="0"/>
          <w:sz w:val="24"/>
          <w:szCs w:val="24"/>
        </w:rPr>
        <w:t>模型的充分性提供</w:t>
      </w:r>
      <w:r>
        <w:rPr>
          <w:rFonts w:hint="eastAsia"/>
          <w:kern w:val="0"/>
          <w:sz w:val="24"/>
          <w:szCs w:val="24"/>
        </w:rPr>
        <w:t>证据</w:t>
      </w:r>
      <w:r>
        <w:rPr>
          <w:kern w:val="0"/>
          <w:sz w:val="24"/>
          <w:szCs w:val="24"/>
        </w:rPr>
        <w:t>。</w:t>
      </w:r>
    </w:p>
    <w:p w14:paraId="418926AA">
      <w:pPr>
        <w:tabs>
          <w:tab w:val="left" w:pos="1032"/>
        </w:tabs>
        <w:rPr>
          <w:kern w:val="0"/>
          <w:sz w:val="24"/>
          <w:szCs w:val="24"/>
        </w:rPr>
      </w:pPr>
      <w:r>
        <w:rPr>
          <w:kern w:val="0"/>
          <w:sz w:val="24"/>
          <w:szCs w:val="24"/>
        </w:rPr>
        <w:t xml:space="preserve">12.5  </w:t>
      </w:r>
      <w:r>
        <w:rPr>
          <w:rFonts w:hint="eastAsia"/>
          <w:kern w:val="0"/>
          <w:sz w:val="24"/>
          <w:szCs w:val="24"/>
        </w:rPr>
        <w:t>为了</w:t>
      </w:r>
      <w:r>
        <w:rPr>
          <w:kern w:val="0"/>
          <w:sz w:val="24"/>
          <w:szCs w:val="24"/>
        </w:rPr>
        <w:t>评估</w:t>
      </w:r>
      <w:r>
        <w:rPr>
          <w:rFonts w:hint="eastAsia"/>
          <w:kern w:val="0"/>
          <w:sz w:val="24"/>
          <w:szCs w:val="24"/>
        </w:rPr>
        <w:t>模型在</w:t>
      </w:r>
      <w:r>
        <w:rPr>
          <w:kern w:val="0"/>
          <w:sz w:val="24"/>
          <w:szCs w:val="24"/>
        </w:rPr>
        <w:t>输入和输出值范围内的充分性，需要</w:t>
      </w:r>
      <w:r>
        <w:rPr>
          <w:rFonts w:hint="eastAsia"/>
          <w:kern w:val="0"/>
          <w:sz w:val="24"/>
          <w:szCs w:val="24"/>
        </w:rPr>
        <w:t>通过</w:t>
      </w:r>
      <w:r>
        <w:rPr>
          <w:kern w:val="0"/>
          <w:sz w:val="24"/>
          <w:szCs w:val="24"/>
        </w:rPr>
        <w:t>本</w:t>
      </w:r>
      <w:r>
        <w:rPr>
          <w:rFonts w:hint="eastAsia"/>
          <w:kern w:val="0"/>
          <w:sz w:val="24"/>
          <w:szCs w:val="24"/>
        </w:rPr>
        <w:t>条</w:t>
      </w:r>
      <w:r>
        <w:rPr>
          <w:kern w:val="0"/>
          <w:sz w:val="24"/>
          <w:szCs w:val="24"/>
        </w:rPr>
        <w:t>款中描述的一种或多种方法</w:t>
      </w:r>
      <w:r>
        <w:rPr>
          <w:rFonts w:hint="eastAsia"/>
          <w:kern w:val="0"/>
          <w:sz w:val="24"/>
          <w:szCs w:val="24"/>
        </w:rPr>
        <w:t>对</w:t>
      </w:r>
      <w:r>
        <w:rPr>
          <w:kern w:val="0"/>
          <w:sz w:val="24"/>
          <w:szCs w:val="24"/>
        </w:rPr>
        <w:t>输出</w:t>
      </w:r>
      <w:r>
        <w:rPr>
          <w:rFonts w:hint="eastAsia"/>
          <w:kern w:val="0"/>
          <w:sz w:val="24"/>
          <w:szCs w:val="24"/>
        </w:rPr>
        <w:t>进行</w:t>
      </w:r>
      <w:r>
        <w:rPr>
          <w:kern w:val="0"/>
          <w:sz w:val="24"/>
          <w:szCs w:val="24"/>
        </w:rPr>
        <w:t>验证。例如，当校准函数</w:t>
      </w:r>
      <w:r>
        <w:rPr>
          <w:rFonts w:hint="eastAsia"/>
          <w:kern w:val="0"/>
          <w:sz w:val="24"/>
          <w:szCs w:val="24"/>
        </w:rPr>
        <w:t>用于</w:t>
      </w:r>
      <w:r>
        <w:rPr>
          <w:kern w:val="0"/>
          <w:sz w:val="24"/>
          <w:szCs w:val="24"/>
        </w:rPr>
        <w:t>测量4</w:t>
      </w:r>
      <w:r>
        <w:rPr>
          <w:rFonts w:hint="eastAsia"/>
          <w:kern w:val="0"/>
          <w:sz w:val="24"/>
          <w:szCs w:val="24"/>
        </w:rPr>
        <w:t>~</w:t>
      </w:r>
      <w:r>
        <w:rPr>
          <w:kern w:val="0"/>
          <w:sz w:val="24"/>
          <w:szCs w:val="24"/>
        </w:rPr>
        <w:t>10范围内</w:t>
      </w:r>
      <w:r>
        <w:rPr>
          <w:rFonts w:hint="eastAsia"/>
          <w:kern w:val="0"/>
          <w:sz w:val="24"/>
          <w:szCs w:val="24"/>
        </w:rPr>
        <w:t>的</w:t>
      </w:r>
      <w:r>
        <w:rPr>
          <w:kern w:val="0"/>
          <w:sz w:val="24"/>
          <w:szCs w:val="24"/>
        </w:rPr>
        <w:t>pH值时，应确</w:t>
      </w:r>
      <w:r>
        <w:rPr>
          <w:rFonts w:hint="eastAsia"/>
          <w:kern w:val="0"/>
          <w:sz w:val="24"/>
          <w:szCs w:val="24"/>
        </w:rPr>
        <w:t>保要么单一</w:t>
      </w:r>
      <w:r>
        <w:rPr>
          <w:kern w:val="0"/>
          <w:sz w:val="24"/>
          <w:szCs w:val="24"/>
        </w:rPr>
        <w:t>函数在</w:t>
      </w:r>
      <w:r>
        <w:rPr>
          <w:rFonts w:hint="eastAsia"/>
          <w:kern w:val="0"/>
          <w:sz w:val="24"/>
          <w:szCs w:val="24"/>
        </w:rPr>
        <w:t>该</w:t>
      </w:r>
      <w:r>
        <w:rPr>
          <w:kern w:val="0"/>
          <w:sz w:val="24"/>
          <w:szCs w:val="24"/>
        </w:rPr>
        <w:t>范围内</w:t>
      </w:r>
      <w:r>
        <w:rPr>
          <w:rFonts w:hint="eastAsia"/>
          <w:kern w:val="0"/>
          <w:sz w:val="24"/>
          <w:szCs w:val="24"/>
        </w:rPr>
        <w:t>有</w:t>
      </w:r>
      <w:r>
        <w:rPr>
          <w:kern w:val="0"/>
          <w:sz w:val="24"/>
          <w:szCs w:val="24"/>
        </w:rPr>
        <w:t>足够好</w:t>
      </w:r>
      <w:r>
        <w:rPr>
          <w:rFonts w:hint="eastAsia"/>
          <w:kern w:val="0"/>
          <w:sz w:val="24"/>
          <w:szCs w:val="24"/>
        </w:rPr>
        <w:t>的</w:t>
      </w:r>
      <w:r>
        <w:rPr>
          <w:kern w:val="0"/>
          <w:sz w:val="24"/>
          <w:szCs w:val="24"/>
        </w:rPr>
        <w:t>表现，或者几个</w:t>
      </w:r>
      <w:r>
        <w:rPr>
          <w:rFonts w:hint="eastAsia"/>
          <w:kern w:val="0"/>
          <w:sz w:val="24"/>
          <w:szCs w:val="24"/>
        </w:rPr>
        <w:t>备选</w:t>
      </w:r>
      <w:r>
        <w:rPr>
          <w:kern w:val="0"/>
          <w:sz w:val="24"/>
          <w:szCs w:val="24"/>
        </w:rPr>
        <w:t>函数（经适当校准后）在子范围内表现足够好</w:t>
      </w:r>
      <w:r>
        <w:rPr>
          <w:spacing w:val="1"/>
          <w:kern w:val="0"/>
          <w:sz w:val="24"/>
          <w:szCs w:val="24"/>
        </w:rPr>
        <w:t>。</w:t>
      </w:r>
      <w:r>
        <w:rPr>
          <w:rFonts w:hint="eastAsia"/>
          <w:spacing w:val="1"/>
          <w:kern w:val="0"/>
          <w:sz w:val="24"/>
          <w:szCs w:val="24"/>
        </w:rPr>
        <w:t>当</w:t>
      </w:r>
      <w:r>
        <w:rPr>
          <w:spacing w:val="1"/>
          <w:kern w:val="0"/>
          <w:sz w:val="24"/>
          <w:szCs w:val="24"/>
        </w:rPr>
        <w:t>评估某</w:t>
      </w:r>
      <w:r>
        <w:rPr>
          <w:rFonts w:hint="eastAsia"/>
          <w:spacing w:val="1"/>
          <w:kern w:val="0"/>
          <w:sz w:val="24"/>
          <w:szCs w:val="24"/>
        </w:rPr>
        <w:t>个</w:t>
      </w:r>
      <w:r>
        <w:rPr>
          <w:kern w:val="0"/>
          <w:sz w:val="24"/>
          <w:szCs w:val="24"/>
        </w:rPr>
        <w:t>范围或子范围内</w:t>
      </w:r>
      <w:r>
        <w:rPr>
          <w:rFonts w:hint="eastAsia"/>
          <w:kern w:val="0"/>
          <w:sz w:val="24"/>
          <w:szCs w:val="24"/>
        </w:rPr>
        <w:t>的</w:t>
      </w:r>
      <w:r>
        <w:rPr>
          <w:kern w:val="0"/>
          <w:sz w:val="24"/>
          <w:szCs w:val="24"/>
        </w:rPr>
        <w:t>充分性时，</w:t>
      </w:r>
      <w:r>
        <w:rPr>
          <w:rFonts w:hint="eastAsia"/>
          <w:kern w:val="0"/>
          <w:sz w:val="24"/>
          <w:szCs w:val="24"/>
        </w:rPr>
        <w:t>通常仅需考虑预期</w:t>
      </w:r>
      <w:r>
        <w:rPr>
          <w:kern w:val="0"/>
          <w:sz w:val="24"/>
          <w:szCs w:val="24"/>
        </w:rPr>
        <w:t>的</w:t>
      </w:r>
      <w:r>
        <w:rPr>
          <w:rFonts w:hint="eastAsia"/>
          <w:kern w:val="0"/>
          <w:sz w:val="24"/>
          <w:szCs w:val="24"/>
        </w:rPr>
        <w:t>极端值</w:t>
      </w:r>
      <w:r>
        <w:rPr>
          <w:kern w:val="0"/>
          <w:sz w:val="24"/>
          <w:szCs w:val="24"/>
        </w:rPr>
        <w:t>和少量中间情况</w:t>
      </w:r>
      <w:r>
        <w:rPr>
          <w:rFonts w:hint="eastAsia"/>
          <w:kern w:val="0"/>
          <w:sz w:val="24"/>
          <w:szCs w:val="24"/>
        </w:rPr>
        <w:t>即可</w:t>
      </w:r>
      <w:r>
        <w:rPr>
          <w:kern w:val="0"/>
          <w:sz w:val="24"/>
          <w:szCs w:val="24"/>
        </w:rPr>
        <w:t>。应密切关注建模假设发生</w:t>
      </w:r>
      <w:r>
        <w:rPr>
          <w:rFonts w:hint="eastAsia"/>
          <w:kern w:val="0"/>
          <w:sz w:val="24"/>
          <w:szCs w:val="24"/>
        </w:rPr>
        <w:t>变化</w:t>
      </w:r>
      <w:r>
        <w:rPr>
          <w:kern w:val="0"/>
          <w:sz w:val="24"/>
          <w:szCs w:val="24"/>
        </w:rPr>
        <w:t>的区域。如果计算模型</w:t>
      </w:r>
      <w:r>
        <w:rPr>
          <w:rFonts w:hint="eastAsia"/>
          <w:kern w:val="0"/>
          <w:sz w:val="24"/>
          <w:szCs w:val="24"/>
        </w:rPr>
        <w:t>的</w:t>
      </w:r>
      <w:r>
        <w:rPr>
          <w:kern w:val="0"/>
          <w:sz w:val="24"/>
          <w:szCs w:val="24"/>
        </w:rPr>
        <w:t>项数</w:t>
      </w:r>
      <w:r>
        <w:rPr>
          <w:rFonts w:hint="eastAsia"/>
          <w:kern w:val="0"/>
          <w:sz w:val="24"/>
          <w:szCs w:val="24"/>
        </w:rPr>
        <w:t>根据</w:t>
      </w:r>
      <w:r>
        <w:rPr>
          <w:kern w:val="0"/>
          <w:sz w:val="24"/>
          <w:szCs w:val="24"/>
        </w:rPr>
        <w:t>测</w:t>
      </w:r>
      <w:r>
        <w:rPr>
          <w:rFonts w:hint="eastAsia"/>
          <w:kern w:val="0"/>
          <w:sz w:val="24"/>
          <w:szCs w:val="24"/>
        </w:rPr>
        <w:t>量</w:t>
      </w:r>
      <w:r>
        <w:rPr>
          <w:kern w:val="0"/>
          <w:sz w:val="24"/>
          <w:szCs w:val="24"/>
        </w:rPr>
        <w:t>响应</w:t>
      </w:r>
      <w:r>
        <w:rPr>
          <w:rFonts w:hint="eastAsia"/>
          <w:kern w:val="0"/>
          <w:sz w:val="24"/>
          <w:szCs w:val="24"/>
        </w:rPr>
        <w:t>进行</w:t>
      </w:r>
      <w:r>
        <w:rPr>
          <w:kern w:val="0"/>
          <w:sz w:val="24"/>
          <w:szCs w:val="24"/>
        </w:rPr>
        <w:t>调整，则应</w:t>
      </w:r>
      <w:r>
        <w:rPr>
          <w:rFonts w:hint="eastAsia"/>
          <w:kern w:val="0"/>
          <w:sz w:val="24"/>
          <w:szCs w:val="24"/>
        </w:rPr>
        <w:t>在每个</w:t>
      </w:r>
      <w:r>
        <w:rPr>
          <w:kern w:val="0"/>
          <w:sz w:val="24"/>
          <w:szCs w:val="24"/>
        </w:rPr>
        <w:t>此类决策点附近确认模型</w:t>
      </w:r>
      <w:r>
        <w:rPr>
          <w:rFonts w:hint="eastAsia"/>
          <w:kern w:val="0"/>
          <w:sz w:val="24"/>
          <w:szCs w:val="24"/>
        </w:rPr>
        <w:t>的</w:t>
      </w:r>
      <w:r>
        <w:rPr>
          <w:kern w:val="0"/>
          <w:sz w:val="24"/>
          <w:szCs w:val="24"/>
        </w:rPr>
        <w:t>充分性。应考虑测量结果对</w:t>
      </w:r>
      <w:r>
        <w:rPr>
          <w:rFonts w:hint="eastAsia"/>
          <w:kern w:val="0"/>
          <w:sz w:val="24"/>
          <w:szCs w:val="24"/>
        </w:rPr>
        <w:t>于</w:t>
      </w:r>
      <w:r>
        <w:rPr>
          <w:kern w:val="0"/>
          <w:sz w:val="24"/>
          <w:szCs w:val="24"/>
        </w:rPr>
        <w:t>模型选择的敏感</w:t>
      </w:r>
      <w:r>
        <w:rPr>
          <w:rFonts w:hint="eastAsia"/>
          <w:kern w:val="0"/>
          <w:sz w:val="24"/>
          <w:szCs w:val="24"/>
        </w:rPr>
        <w:t>程度</w:t>
      </w:r>
      <w:r>
        <w:rPr>
          <w:kern w:val="0"/>
          <w:sz w:val="24"/>
          <w:szCs w:val="24"/>
        </w:rPr>
        <w:t>[143]，在关键应用中</w:t>
      </w:r>
      <w:r>
        <w:rPr>
          <w:rFonts w:hint="eastAsia"/>
          <w:kern w:val="0"/>
          <w:sz w:val="24"/>
          <w:szCs w:val="24"/>
        </w:rPr>
        <w:t>尤需注意</w:t>
      </w:r>
      <w:r>
        <w:rPr>
          <w:kern w:val="0"/>
          <w:sz w:val="24"/>
          <w:szCs w:val="24"/>
        </w:rPr>
        <w:t>。另见11.10。</w:t>
      </w:r>
    </w:p>
    <w:p w14:paraId="459D2F89">
      <w:pPr>
        <w:tabs>
          <w:tab w:val="left" w:pos="1032"/>
        </w:tabs>
        <w:ind w:firstLine="480" w:firstLineChars="200"/>
        <w:rPr>
          <w:kern w:val="0"/>
          <w:sz w:val="24"/>
          <w:szCs w:val="24"/>
        </w:rPr>
      </w:pPr>
      <w:r>
        <w:rPr>
          <w:kern w:val="0"/>
          <w:sz w:val="24"/>
          <w:szCs w:val="24"/>
        </w:rPr>
        <w:t>注：检测实验室一般</w:t>
      </w:r>
      <w:r>
        <w:rPr>
          <w:rFonts w:hint="eastAsia"/>
          <w:kern w:val="0"/>
          <w:sz w:val="24"/>
          <w:szCs w:val="24"/>
        </w:rPr>
        <w:t>无需</w:t>
      </w:r>
      <w:r>
        <w:rPr>
          <w:kern w:val="0"/>
          <w:sz w:val="24"/>
          <w:szCs w:val="24"/>
        </w:rPr>
        <w:t>确认标准测试或测量方法中给出的计算程序的充分性。此类程序隐含</w:t>
      </w:r>
      <w:r>
        <w:rPr>
          <w:rFonts w:hint="eastAsia"/>
          <w:kern w:val="0"/>
          <w:sz w:val="24"/>
          <w:szCs w:val="24"/>
        </w:rPr>
        <w:t>着基础</w:t>
      </w:r>
      <w:r>
        <w:rPr>
          <w:kern w:val="0"/>
          <w:sz w:val="24"/>
          <w:szCs w:val="24"/>
        </w:rPr>
        <w:t>测量模型，</w:t>
      </w:r>
      <w:r>
        <w:rPr>
          <w:rFonts w:hint="eastAsia"/>
          <w:kern w:val="0"/>
          <w:sz w:val="24"/>
          <w:szCs w:val="24"/>
        </w:rPr>
        <w:t>其</w:t>
      </w:r>
      <w:r>
        <w:rPr>
          <w:kern w:val="0"/>
          <w:sz w:val="24"/>
          <w:szCs w:val="24"/>
        </w:rPr>
        <w:t>充分性</w:t>
      </w:r>
      <w:r>
        <w:rPr>
          <w:rFonts w:hint="eastAsia"/>
          <w:kern w:val="0"/>
          <w:sz w:val="24"/>
          <w:szCs w:val="24"/>
        </w:rPr>
        <w:t>通常已由</w:t>
      </w:r>
      <w:r>
        <w:rPr>
          <w:kern w:val="0"/>
          <w:sz w:val="24"/>
          <w:szCs w:val="24"/>
        </w:rPr>
        <w:t>专家委员会在制定相关文件标准时</w:t>
      </w:r>
      <w:r>
        <w:rPr>
          <w:rFonts w:hint="eastAsia"/>
          <w:kern w:val="0"/>
          <w:sz w:val="24"/>
          <w:szCs w:val="24"/>
        </w:rPr>
        <w:t>验证</w:t>
      </w:r>
      <w:r>
        <w:rPr>
          <w:kern w:val="0"/>
          <w:sz w:val="24"/>
          <w:szCs w:val="24"/>
        </w:rPr>
        <w:t>，或</w:t>
      </w:r>
      <w:r>
        <w:rPr>
          <w:rFonts w:hint="eastAsia"/>
          <w:kern w:val="0"/>
          <w:sz w:val="24"/>
          <w:szCs w:val="24"/>
        </w:rPr>
        <w:t>通过前期研究确立</w:t>
      </w:r>
      <w:r>
        <w:rPr>
          <w:kern w:val="0"/>
          <w:sz w:val="24"/>
          <w:szCs w:val="24"/>
        </w:rPr>
        <w:t>。</w:t>
      </w:r>
    </w:p>
    <w:p w14:paraId="3A356433">
      <w:pPr>
        <w:tabs>
          <w:tab w:val="left" w:pos="1032"/>
        </w:tabs>
        <w:rPr>
          <w:kern w:val="0"/>
          <w:sz w:val="24"/>
          <w:szCs w:val="24"/>
        </w:rPr>
      </w:pPr>
      <w:r>
        <w:rPr>
          <w:kern w:val="0"/>
          <w:sz w:val="24"/>
          <w:szCs w:val="24"/>
        </w:rPr>
        <w:t xml:space="preserve">12.6  </w:t>
      </w:r>
      <w:r>
        <w:rPr>
          <w:rFonts w:hint="eastAsia"/>
          <w:kern w:val="0"/>
          <w:sz w:val="24"/>
          <w:szCs w:val="24"/>
        </w:rPr>
        <w:t>除对</w:t>
      </w:r>
      <w:r>
        <w:rPr>
          <w:kern w:val="0"/>
          <w:sz w:val="24"/>
          <w:szCs w:val="24"/>
        </w:rPr>
        <w:t>测量模型输出</w:t>
      </w:r>
      <w:r>
        <w:rPr>
          <w:rFonts w:hint="eastAsia"/>
          <w:kern w:val="0"/>
          <w:sz w:val="24"/>
          <w:szCs w:val="24"/>
        </w:rPr>
        <w:t>的</w:t>
      </w:r>
      <w:r>
        <w:rPr>
          <w:kern w:val="0"/>
          <w:sz w:val="24"/>
          <w:szCs w:val="24"/>
        </w:rPr>
        <w:t>检查</w:t>
      </w:r>
      <w:r>
        <w:rPr>
          <w:rFonts w:hint="eastAsia"/>
          <w:kern w:val="0"/>
          <w:sz w:val="24"/>
          <w:szCs w:val="24"/>
        </w:rPr>
        <w:t>外</w:t>
      </w:r>
      <w:r>
        <w:rPr>
          <w:kern w:val="0"/>
          <w:sz w:val="24"/>
          <w:szCs w:val="24"/>
        </w:rPr>
        <w:t>，</w:t>
      </w:r>
      <w:r>
        <w:rPr>
          <w:rFonts w:hint="eastAsia"/>
          <w:kern w:val="0"/>
          <w:sz w:val="24"/>
          <w:szCs w:val="24"/>
        </w:rPr>
        <w:t>还有若干其他方法有助于</w:t>
      </w:r>
      <w:r>
        <w:rPr>
          <w:kern w:val="0"/>
          <w:sz w:val="24"/>
          <w:szCs w:val="24"/>
        </w:rPr>
        <w:t>验证测量模型的适</w:t>
      </w:r>
      <w:r>
        <w:rPr>
          <w:rFonts w:hint="eastAsia"/>
          <w:kern w:val="0"/>
          <w:sz w:val="24"/>
          <w:szCs w:val="24"/>
        </w:rPr>
        <w:t>用</w:t>
      </w:r>
      <w:r>
        <w:rPr>
          <w:kern w:val="0"/>
          <w:sz w:val="24"/>
          <w:szCs w:val="24"/>
        </w:rPr>
        <w:t>性</w:t>
      </w:r>
      <w:r>
        <w:rPr>
          <w:rFonts w:hint="eastAsia"/>
          <w:kern w:val="0"/>
          <w:sz w:val="24"/>
          <w:szCs w:val="24"/>
        </w:rPr>
        <w:t>。这些活</w:t>
      </w:r>
      <w:r>
        <w:rPr>
          <w:kern w:val="0"/>
          <w:sz w:val="24"/>
          <w:szCs w:val="24"/>
        </w:rPr>
        <w:t>动</w:t>
      </w:r>
      <w:r>
        <w:rPr>
          <w:rFonts w:hint="eastAsia"/>
          <w:kern w:val="0"/>
          <w:sz w:val="24"/>
          <w:szCs w:val="24"/>
        </w:rPr>
        <w:t>包括以下内容</w:t>
      </w:r>
      <w:r>
        <w:rPr>
          <w:kern w:val="0"/>
          <w:sz w:val="24"/>
          <w:szCs w:val="24"/>
        </w:rPr>
        <w:t>，</w:t>
      </w:r>
      <w:r>
        <w:rPr>
          <w:rFonts w:hint="eastAsia"/>
          <w:kern w:val="0"/>
          <w:sz w:val="24"/>
          <w:szCs w:val="24"/>
        </w:rPr>
        <w:t>后续子</w:t>
      </w:r>
      <w:r>
        <w:rPr>
          <w:kern w:val="0"/>
          <w:sz w:val="24"/>
          <w:szCs w:val="24"/>
        </w:rPr>
        <w:t>条款中将做进一步讨论：</w:t>
      </w:r>
    </w:p>
    <w:p w14:paraId="2D51D2AB">
      <w:pPr>
        <w:pStyle w:val="56"/>
        <w:numPr>
          <w:ilvl w:val="0"/>
          <w:numId w:val="5"/>
        </w:numPr>
        <w:autoSpaceDE w:val="0"/>
        <w:autoSpaceDN w:val="0"/>
        <w:ind w:left="0" w:firstLine="476"/>
        <w:rPr>
          <w:kern w:val="0"/>
          <w:sz w:val="24"/>
          <w:szCs w:val="24"/>
        </w:rPr>
      </w:pPr>
      <w:r>
        <w:rPr>
          <w:spacing w:val="-1"/>
          <w:kern w:val="0"/>
          <w:sz w:val="24"/>
          <w:szCs w:val="24"/>
        </w:rPr>
        <w:t>审</w:t>
      </w:r>
      <w:r>
        <w:rPr>
          <w:rFonts w:hint="eastAsia"/>
          <w:spacing w:val="-1"/>
          <w:kern w:val="0"/>
          <w:sz w:val="24"/>
          <w:szCs w:val="24"/>
        </w:rPr>
        <w:t>查</w:t>
      </w:r>
      <w:r>
        <w:rPr>
          <w:spacing w:val="-1"/>
          <w:kern w:val="0"/>
          <w:sz w:val="24"/>
          <w:szCs w:val="24"/>
        </w:rPr>
        <w:t>对测量模型的</w:t>
      </w:r>
      <w:r>
        <w:rPr>
          <w:rFonts w:hint="eastAsia"/>
          <w:spacing w:val="-1"/>
          <w:kern w:val="0"/>
          <w:sz w:val="24"/>
          <w:szCs w:val="24"/>
        </w:rPr>
        <w:t>各项</w:t>
      </w:r>
      <w:r>
        <w:rPr>
          <w:spacing w:val="-1"/>
          <w:kern w:val="0"/>
          <w:sz w:val="24"/>
          <w:szCs w:val="24"/>
        </w:rPr>
        <w:t>贡献；</w:t>
      </w:r>
    </w:p>
    <w:p w14:paraId="370BB14E">
      <w:pPr>
        <w:pStyle w:val="56"/>
        <w:numPr>
          <w:ilvl w:val="0"/>
          <w:numId w:val="5"/>
        </w:numPr>
        <w:autoSpaceDE w:val="0"/>
        <w:autoSpaceDN w:val="0"/>
        <w:ind w:left="0" w:firstLine="476"/>
        <w:rPr>
          <w:kern w:val="0"/>
          <w:sz w:val="24"/>
          <w:szCs w:val="24"/>
        </w:rPr>
      </w:pPr>
      <w:r>
        <w:rPr>
          <w:spacing w:val="-1"/>
          <w:kern w:val="0"/>
          <w:sz w:val="24"/>
          <w:szCs w:val="24"/>
        </w:rPr>
        <w:t>检查简化模型</w:t>
      </w:r>
      <w:r>
        <w:rPr>
          <w:rFonts w:hint="eastAsia"/>
          <w:spacing w:val="-1"/>
          <w:kern w:val="0"/>
          <w:sz w:val="24"/>
          <w:szCs w:val="24"/>
        </w:rPr>
        <w:t>是否能够通过</w:t>
      </w:r>
      <w:r>
        <w:rPr>
          <w:spacing w:val="-1"/>
          <w:kern w:val="0"/>
          <w:sz w:val="24"/>
          <w:szCs w:val="24"/>
        </w:rPr>
        <w:t>充分</w:t>
      </w:r>
      <w:r>
        <w:rPr>
          <w:rFonts w:hint="eastAsia"/>
          <w:spacing w:val="-1"/>
          <w:kern w:val="0"/>
          <w:sz w:val="24"/>
          <w:szCs w:val="24"/>
        </w:rPr>
        <w:t>再现其</w:t>
      </w:r>
      <w:r>
        <w:rPr>
          <w:spacing w:val="-1"/>
          <w:kern w:val="0"/>
          <w:sz w:val="24"/>
          <w:szCs w:val="24"/>
        </w:rPr>
        <w:t>所近似的更完整模型结果</w:t>
      </w:r>
      <w:r>
        <w:rPr>
          <w:rFonts w:hint="eastAsia"/>
          <w:spacing w:val="-1"/>
          <w:kern w:val="0"/>
          <w:sz w:val="24"/>
          <w:szCs w:val="24"/>
        </w:rPr>
        <w:t>，例如可针对</w:t>
      </w:r>
      <w:r>
        <w:rPr>
          <w:spacing w:val="-1"/>
          <w:kern w:val="0"/>
          <w:sz w:val="24"/>
          <w:szCs w:val="24"/>
        </w:rPr>
        <w:t>目标测量不确定度</w:t>
      </w:r>
      <w:r>
        <w:rPr>
          <w:rFonts w:hint="eastAsia"/>
          <w:spacing w:val="-1"/>
          <w:kern w:val="0"/>
          <w:sz w:val="24"/>
          <w:szCs w:val="24"/>
        </w:rPr>
        <w:t>做此用途</w:t>
      </w:r>
      <w:r>
        <w:rPr>
          <w:spacing w:val="-1"/>
          <w:kern w:val="0"/>
          <w:sz w:val="24"/>
          <w:szCs w:val="24"/>
        </w:rPr>
        <w:t>；</w:t>
      </w:r>
    </w:p>
    <w:p w14:paraId="569DC63D">
      <w:pPr>
        <w:pStyle w:val="56"/>
        <w:numPr>
          <w:ilvl w:val="0"/>
          <w:numId w:val="5"/>
        </w:numPr>
        <w:autoSpaceDE w:val="0"/>
        <w:autoSpaceDN w:val="0"/>
        <w:ind w:left="0" w:firstLine="476"/>
        <w:rPr>
          <w:spacing w:val="-1"/>
          <w:kern w:val="0"/>
          <w:sz w:val="24"/>
          <w:szCs w:val="24"/>
        </w:rPr>
      </w:pPr>
      <w:r>
        <w:rPr>
          <w:spacing w:val="-1"/>
          <w:kern w:val="0"/>
          <w:sz w:val="24"/>
          <w:szCs w:val="24"/>
        </w:rPr>
        <w:t>确认计算机的数值</w:t>
      </w:r>
      <w:r>
        <w:rPr>
          <w:rFonts w:hint="eastAsia"/>
          <w:spacing w:val="-1"/>
          <w:kern w:val="0"/>
          <w:sz w:val="24"/>
          <w:szCs w:val="24"/>
        </w:rPr>
        <w:t>准确度是否</w:t>
      </w:r>
      <w:r>
        <w:rPr>
          <w:spacing w:val="-1"/>
          <w:kern w:val="0"/>
          <w:sz w:val="24"/>
          <w:szCs w:val="24"/>
        </w:rPr>
        <w:t>足以满足应用</w:t>
      </w:r>
      <w:r>
        <w:rPr>
          <w:rFonts w:hint="eastAsia"/>
          <w:spacing w:val="-1"/>
          <w:kern w:val="0"/>
          <w:sz w:val="24"/>
          <w:szCs w:val="24"/>
        </w:rPr>
        <w:t>需求</w:t>
      </w:r>
      <w:r>
        <w:rPr>
          <w:spacing w:val="-1"/>
          <w:kern w:val="0"/>
          <w:sz w:val="24"/>
          <w:szCs w:val="24"/>
        </w:rPr>
        <w:t>；</w:t>
      </w:r>
    </w:p>
    <w:p w14:paraId="7DCB083E">
      <w:pPr>
        <w:pStyle w:val="56"/>
        <w:numPr>
          <w:ilvl w:val="0"/>
          <w:numId w:val="5"/>
        </w:numPr>
        <w:autoSpaceDE w:val="0"/>
        <w:autoSpaceDN w:val="0"/>
        <w:ind w:left="0" w:firstLine="476"/>
        <w:rPr>
          <w:spacing w:val="-1"/>
          <w:kern w:val="0"/>
          <w:sz w:val="24"/>
          <w:szCs w:val="24"/>
        </w:rPr>
      </w:pPr>
      <w:r>
        <w:rPr>
          <w:spacing w:val="-1"/>
          <w:kern w:val="0"/>
          <w:sz w:val="24"/>
          <w:szCs w:val="24"/>
        </w:rPr>
        <w:t>对拟合数据</w:t>
      </w:r>
      <w:r>
        <w:rPr>
          <w:rFonts w:hint="eastAsia"/>
          <w:spacing w:val="-1"/>
          <w:kern w:val="0"/>
          <w:sz w:val="24"/>
          <w:szCs w:val="24"/>
        </w:rPr>
        <w:t>所建立</w:t>
      </w:r>
      <w:r>
        <w:rPr>
          <w:spacing w:val="-1"/>
          <w:kern w:val="0"/>
          <w:sz w:val="24"/>
          <w:szCs w:val="24"/>
        </w:rPr>
        <w:t>的模型，验证模型</w:t>
      </w:r>
      <w:r>
        <w:rPr>
          <w:rFonts w:hint="eastAsia"/>
          <w:spacing w:val="-1"/>
          <w:kern w:val="0"/>
          <w:sz w:val="24"/>
          <w:szCs w:val="24"/>
        </w:rPr>
        <w:t>及</w:t>
      </w:r>
      <w:r>
        <w:rPr>
          <w:spacing w:val="-1"/>
          <w:kern w:val="0"/>
          <w:sz w:val="24"/>
          <w:szCs w:val="24"/>
        </w:rPr>
        <w:t>所做分布假设的有效性；</w:t>
      </w:r>
    </w:p>
    <w:p w14:paraId="71083CEA">
      <w:pPr>
        <w:pStyle w:val="56"/>
        <w:numPr>
          <w:ilvl w:val="0"/>
          <w:numId w:val="5"/>
        </w:numPr>
        <w:autoSpaceDE w:val="0"/>
        <w:autoSpaceDN w:val="0"/>
        <w:ind w:left="0" w:firstLine="476"/>
        <w:rPr>
          <w:spacing w:val="-1"/>
          <w:kern w:val="0"/>
          <w:sz w:val="24"/>
          <w:szCs w:val="24"/>
        </w:rPr>
      </w:pPr>
      <w:r>
        <w:rPr>
          <w:spacing w:val="-1"/>
          <w:kern w:val="0"/>
          <w:sz w:val="24"/>
          <w:szCs w:val="24"/>
        </w:rPr>
        <w:t>从已发表的研究</w:t>
      </w:r>
      <w:r>
        <w:rPr>
          <w:rFonts w:hint="eastAsia"/>
          <w:spacing w:val="-1"/>
          <w:kern w:val="0"/>
          <w:sz w:val="24"/>
          <w:szCs w:val="24"/>
        </w:rPr>
        <w:t>文献</w:t>
      </w:r>
      <w:r>
        <w:rPr>
          <w:spacing w:val="-1"/>
          <w:kern w:val="0"/>
          <w:sz w:val="24"/>
          <w:szCs w:val="24"/>
        </w:rPr>
        <w:t>获</w:t>
      </w:r>
      <w:r>
        <w:rPr>
          <w:rFonts w:hint="eastAsia"/>
          <w:spacing w:val="-1"/>
          <w:kern w:val="0"/>
          <w:sz w:val="24"/>
          <w:szCs w:val="24"/>
        </w:rPr>
        <w:t>取</w:t>
      </w:r>
      <w:r>
        <w:rPr>
          <w:spacing w:val="-1"/>
          <w:kern w:val="0"/>
          <w:sz w:val="24"/>
          <w:szCs w:val="24"/>
        </w:rPr>
        <w:t>模型适用性的证据；</w:t>
      </w:r>
    </w:p>
    <w:p w14:paraId="6415C9BA">
      <w:pPr>
        <w:pStyle w:val="56"/>
        <w:numPr>
          <w:ilvl w:val="0"/>
          <w:numId w:val="5"/>
        </w:numPr>
        <w:autoSpaceDE w:val="0"/>
        <w:autoSpaceDN w:val="0"/>
        <w:ind w:left="0" w:firstLine="476"/>
        <w:rPr>
          <w:spacing w:val="-1"/>
          <w:kern w:val="0"/>
          <w:sz w:val="24"/>
          <w:szCs w:val="24"/>
        </w:rPr>
      </w:pPr>
      <w:r>
        <w:rPr>
          <w:spacing w:val="-1"/>
          <w:kern w:val="0"/>
          <w:sz w:val="24"/>
          <w:szCs w:val="24"/>
        </w:rPr>
        <w:t>获得模型充分满足预期使用要求的实验证据；以及</w:t>
      </w:r>
    </w:p>
    <w:p w14:paraId="32E8D3FD">
      <w:pPr>
        <w:pStyle w:val="56"/>
        <w:numPr>
          <w:ilvl w:val="0"/>
          <w:numId w:val="5"/>
        </w:numPr>
        <w:autoSpaceDE w:val="0"/>
        <w:autoSpaceDN w:val="0"/>
        <w:ind w:left="0" w:firstLine="476"/>
        <w:rPr>
          <w:spacing w:val="-1"/>
          <w:kern w:val="0"/>
          <w:sz w:val="24"/>
          <w:szCs w:val="24"/>
        </w:rPr>
      </w:pPr>
      <w:r>
        <w:rPr>
          <w:spacing w:val="-1"/>
          <w:kern w:val="0"/>
          <w:sz w:val="24"/>
          <w:szCs w:val="24"/>
        </w:rPr>
        <w:t>确认模型</w:t>
      </w:r>
      <w:r>
        <w:rPr>
          <w:rFonts w:hint="eastAsia"/>
          <w:spacing w:val="-1"/>
          <w:kern w:val="0"/>
          <w:sz w:val="24"/>
          <w:szCs w:val="24"/>
        </w:rPr>
        <w:t>所</w:t>
      </w:r>
      <w:r>
        <w:rPr>
          <w:spacing w:val="-1"/>
          <w:kern w:val="0"/>
          <w:sz w:val="24"/>
          <w:szCs w:val="24"/>
        </w:rPr>
        <w:t>预测的不确定度与测量程序</w:t>
      </w:r>
      <w:r>
        <w:rPr>
          <w:rFonts w:hint="eastAsia"/>
          <w:spacing w:val="-1"/>
          <w:kern w:val="0"/>
          <w:sz w:val="24"/>
          <w:szCs w:val="24"/>
        </w:rPr>
        <w:t>的实际</w:t>
      </w:r>
      <w:r>
        <w:rPr>
          <w:spacing w:val="-1"/>
          <w:kern w:val="0"/>
          <w:sz w:val="24"/>
          <w:szCs w:val="24"/>
        </w:rPr>
        <w:t>表现</w:t>
      </w:r>
      <w:r>
        <w:rPr>
          <w:rFonts w:hint="eastAsia"/>
          <w:spacing w:val="-1"/>
          <w:kern w:val="0"/>
          <w:sz w:val="24"/>
          <w:szCs w:val="24"/>
        </w:rPr>
        <w:t>之间的</w:t>
      </w:r>
      <w:r>
        <w:rPr>
          <w:spacing w:val="-1"/>
          <w:kern w:val="0"/>
          <w:sz w:val="24"/>
          <w:szCs w:val="24"/>
        </w:rPr>
        <w:t>一致</w:t>
      </w:r>
      <w:r>
        <w:rPr>
          <w:rFonts w:hint="eastAsia"/>
          <w:spacing w:val="-1"/>
          <w:kern w:val="0"/>
          <w:sz w:val="24"/>
          <w:szCs w:val="24"/>
        </w:rPr>
        <w:t>性</w:t>
      </w:r>
      <w:r>
        <w:rPr>
          <w:spacing w:val="-1"/>
          <w:kern w:val="0"/>
          <w:sz w:val="24"/>
          <w:szCs w:val="24"/>
        </w:rPr>
        <w:t>。</w:t>
      </w:r>
    </w:p>
    <w:p w14:paraId="29196E92">
      <w:pPr>
        <w:tabs>
          <w:tab w:val="left" w:pos="1032"/>
        </w:tabs>
        <w:rPr>
          <w:kern w:val="0"/>
          <w:sz w:val="24"/>
          <w:szCs w:val="24"/>
        </w:rPr>
      </w:pPr>
      <w:r>
        <w:rPr>
          <w:kern w:val="0"/>
          <w:sz w:val="24"/>
          <w:szCs w:val="24"/>
        </w:rPr>
        <w:t>12.7  应对测量模型的</w:t>
      </w:r>
      <w:r>
        <w:rPr>
          <w:rFonts w:hint="eastAsia"/>
          <w:kern w:val="0"/>
          <w:sz w:val="24"/>
          <w:szCs w:val="24"/>
        </w:rPr>
        <w:t>各项</w:t>
      </w:r>
      <w:r>
        <w:rPr>
          <w:kern w:val="0"/>
          <w:sz w:val="24"/>
          <w:szCs w:val="24"/>
        </w:rPr>
        <w:t>贡献</w:t>
      </w:r>
      <w:r>
        <w:rPr>
          <w:rFonts w:hint="eastAsia"/>
          <w:kern w:val="0"/>
          <w:sz w:val="24"/>
          <w:szCs w:val="24"/>
        </w:rPr>
        <w:t>进行</w:t>
      </w:r>
      <w:r>
        <w:rPr>
          <w:kern w:val="0"/>
          <w:sz w:val="24"/>
          <w:szCs w:val="24"/>
        </w:rPr>
        <w:t>审</w:t>
      </w:r>
      <w:r>
        <w:rPr>
          <w:rFonts w:hint="eastAsia"/>
          <w:kern w:val="0"/>
          <w:sz w:val="24"/>
          <w:szCs w:val="24"/>
        </w:rPr>
        <w:t>查。这些贡献</w:t>
      </w:r>
      <w:r>
        <w:rPr>
          <w:kern w:val="0"/>
          <w:sz w:val="24"/>
          <w:szCs w:val="24"/>
        </w:rPr>
        <w:t>包括来自公认科学原理的贡献（见7.1）</w:t>
      </w:r>
      <w:r>
        <w:rPr>
          <w:rFonts w:hint="eastAsia"/>
          <w:kern w:val="0"/>
          <w:sz w:val="24"/>
          <w:szCs w:val="24"/>
        </w:rPr>
        <w:t>和源自</w:t>
      </w:r>
      <w:r>
        <w:rPr>
          <w:kern w:val="0"/>
          <w:sz w:val="24"/>
          <w:szCs w:val="24"/>
        </w:rPr>
        <w:t>计量学</w:t>
      </w:r>
      <w:r>
        <w:rPr>
          <w:rFonts w:hint="eastAsia"/>
          <w:kern w:val="0"/>
          <w:sz w:val="24"/>
          <w:szCs w:val="24"/>
        </w:rPr>
        <w:t>考虑</w:t>
      </w:r>
      <w:r>
        <w:rPr>
          <w:kern w:val="0"/>
          <w:sz w:val="24"/>
          <w:szCs w:val="24"/>
        </w:rPr>
        <w:t>的</w:t>
      </w:r>
      <w:r>
        <w:rPr>
          <w:rFonts w:hint="eastAsia"/>
          <w:kern w:val="0"/>
          <w:sz w:val="24"/>
          <w:szCs w:val="24"/>
        </w:rPr>
        <w:t>效应</w:t>
      </w:r>
      <w:r>
        <w:rPr>
          <w:kern w:val="0"/>
          <w:sz w:val="24"/>
          <w:szCs w:val="24"/>
        </w:rPr>
        <w:t>（见9.2，第9条和附件</w:t>
      </w:r>
      <w:r>
        <w:fldChar w:fldCharType="begin"/>
      </w:r>
      <w:r>
        <w:instrText xml:space="preserve"> HYPERLINK \l "_bookmark20" </w:instrText>
      </w:r>
      <w:r>
        <w:fldChar w:fldCharType="separate"/>
      </w:r>
      <w:r>
        <w:rPr>
          <w:kern w:val="0"/>
          <w:sz w:val="24"/>
          <w:szCs w:val="24"/>
        </w:rPr>
        <w:t>C</w:t>
      </w:r>
      <w:r>
        <w:rPr>
          <w:kern w:val="0"/>
          <w:sz w:val="24"/>
          <w:szCs w:val="24"/>
        </w:rPr>
        <w:fldChar w:fldCharType="end"/>
      </w:r>
      <w:r>
        <w:rPr>
          <w:kern w:val="0"/>
          <w:sz w:val="24"/>
          <w:szCs w:val="24"/>
        </w:rPr>
        <w:t>）。应</w:t>
      </w:r>
      <w:r>
        <w:rPr>
          <w:rFonts w:hint="eastAsia"/>
          <w:kern w:val="0"/>
          <w:sz w:val="24"/>
          <w:szCs w:val="24"/>
        </w:rPr>
        <w:t>将</w:t>
      </w:r>
      <w:r>
        <w:rPr>
          <w:kern w:val="0"/>
          <w:sz w:val="24"/>
          <w:szCs w:val="24"/>
        </w:rPr>
        <w:t>所</w:t>
      </w:r>
      <w:r>
        <w:rPr>
          <w:rFonts w:hint="eastAsia"/>
          <w:kern w:val="0"/>
          <w:sz w:val="24"/>
          <w:szCs w:val="24"/>
        </w:rPr>
        <w:t>制定</w:t>
      </w:r>
      <w:r>
        <w:rPr>
          <w:kern w:val="0"/>
          <w:sz w:val="24"/>
          <w:szCs w:val="24"/>
        </w:rPr>
        <w:t>的模型</w:t>
      </w:r>
      <w:r>
        <w:rPr>
          <w:rFonts w:hint="eastAsia"/>
          <w:kern w:val="0"/>
          <w:sz w:val="24"/>
          <w:szCs w:val="24"/>
        </w:rPr>
        <w:t>与已</w:t>
      </w:r>
      <w:r>
        <w:rPr>
          <w:kern w:val="0"/>
          <w:sz w:val="24"/>
          <w:szCs w:val="24"/>
        </w:rPr>
        <w:t>汇总</w:t>
      </w:r>
      <w:r>
        <w:rPr>
          <w:rFonts w:hint="eastAsia"/>
          <w:kern w:val="0"/>
          <w:sz w:val="24"/>
          <w:szCs w:val="24"/>
        </w:rPr>
        <w:t>的</w:t>
      </w:r>
      <w:r>
        <w:rPr>
          <w:kern w:val="0"/>
          <w:sz w:val="24"/>
          <w:szCs w:val="24"/>
        </w:rPr>
        <w:t>贡献效应</w:t>
      </w:r>
      <w:r>
        <w:rPr>
          <w:rFonts w:hint="eastAsia"/>
          <w:kern w:val="0"/>
          <w:sz w:val="24"/>
          <w:szCs w:val="24"/>
        </w:rPr>
        <w:t>列</w:t>
      </w:r>
      <w:r>
        <w:rPr>
          <w:kern w:val="0"/>
          <w:sz w:val="24"/>
          <w:szCs w:val="24"/>
        </w:rPr>
        <w:t>表</w:t>
      </w:r>
      <w:r>
        <w:rPr>
          <w:rFonts w:hint="eastAsia"/>
          <w:kern w:val="0"/>
          <w:sz w:val="24"/>
          <w:szCs w:val="24"/>
        </w:rPr>
        <w:t>进行核对</w:t>
      </w:r>
      <w:r>
        <w:rPr>
          <w:kern w:val="0"/>
          <w:sz w:val="24"/>
          <w:szCs w:val="24"/>
        </w:rPr>
        <w:t>，</w:t>
      </w:r>
      <w:r>
        <w:rPr>
          <w:rFonts w:hint="eastAsia"/>
          <w:kern w:val="0"/>
          <w:sz w:val="24"/>
          <w:szCs w:val="24"/>
        </w:rPr>
        <w:t>以确认所有</w:t>
      </w:r>
      <w:r>
        <w:rPr>
          <w:kern w:val="0"/>
          <w:sz w:val="24"/>
          <w:szCs w:val="24"/>
        </w:rPr>
        <w:t>有意义的贡献已</w:t>
      </w:r>
      <w:r>
        <w:rPr>
          <w:rFonts w:hint="eastAsia"/>
          <w:kern w:val="0"/>
          <w:sz w:val="24"/>
          <w:szCs w:val="24"/>
        </w:rPr>
        <w:t>被</w:t>
      </w:r>
      <w:r>
        <w:rPr>
          <w:kern w:val="0"/>
          <w:sz w:val="24"/>
          <w:szCs w:val="24"/>
        </w:rPr>
        <w:t>考虑在内（见9.3和</w:t>
      </w:r>
      <w:r>
        <w:fldChar w:fldCharType="begin"/>
      </w:r>
      <w:r>
        <w:instrText xml:space="preserve"> HYPERLINK \l "_bookmark39" </w:instrText>
      </w:r>
      <w:r>
        <w:fldChar w:fldCharType="separate"/>
      </w:r>
      <w:r>
        <w:rPr>
          <w:kern w:val="0"/>
          <w:sz w:val="24"/>
          <w:szCs w:val="24"/>
        </w:rPr>
        <w:t>E.1.1</w:t>
      </w:r>
      <w:r>
        <w:rPr>
          <w:kern w:val="0"/>
          <w:sz w:val="24"/>
          <w:szCs w:val="24"/>
        </w:rPr>
        <w:fldChar w:fldCharType="end"/>
      </w:r>
      <w:r>
        <w:rPr>
          <w:kern w:val="0"/>
          <w:sz w:val="24"/>
          <w:szCs w:val="24"/>
        </w:rPr>
        <w:t>）。审核</w:t>
      </w:r>
      <w:r>
        <w:rPr>
          <w:rFonts w:hint="eastAsia"/>
          <w:kern w:val="0"/>
          <w:sz w:val="24"/>
          <w:szCs w:val="24"/>
        </w:rPr>
        <w:t>过程</w:t>
      </w:r>
      <w:r>
        <w:rPr>
          <w:kern w:val="0"/>
          <w:sz w:val="24"/>
          <w:szCs w:val="24"/>
        </w:rPr>
        <w:t>中</w:t>
      </w:r>
      <w:r>
        <w:rPr>
          <w:rFonts w:hint="eastAsia"/>
          <w:kern w:val="0"/>
          <w:sz w:val="24"/>
          <w:szCs w:val="24"/>
        </w:rPr>
        <w:t>还</w:t>
      </w:r>
      <w:r>
        <w:rPr>
          <w:kern w:val="0"/>
          <w:sz w:val="24"/>
          <w:szCs w:val="24"/>
        </w:rPr>
        <w:t>应</w:t>
      </w:r>
      <w:r>
        <w:rPr>
          <w:rFonts w:hint="eastAsia"/>
          <w:kern w:val="0"/>
          <w:sz w:val="24"/>
          <w:szCs w:val="24"/>
        </w:rPr>
        <w:t>考虑任何规定</w:t>
      </w:r>
      <w:r>
        <w:rPr>
          <w:kern w:val="0"/>
          <w:sz w:val="24"/>
          <w:szCs w:val="24"/>
        </w:rPr>
        <w:t>的目标测量不确定度</w:t>
      </w:r>
      <w:r>
        <w:rPr>
          <w:rFonts w:hint="eastAsia"/>
          <w:kern w:val="0"/>
          <w:sz w:val="24"/>
          <w:szCs w:val="24"/>
        </w:rPr>
        <w:t>。此外，</w:t>
      </w:r>
      <w:r>
        <w:rPr>
          <w:kern w:val="0"/>
          <w:sz w:val="24"/>
          <w:szCs w:val="24"/>
        </w:rPr>
        <w:t>不确定度贡献值被低估的可能性</w:t>
      </w:r>
      <w:r>
        <w:rPr>
          <w:rFonts w:hint="eastAsia"/>
          <w:kern w:val="0"/>
          <w:sz w:val="24"/>
          <w:szCs w:val="24"/>
        </w:rPr>
        <w:t>也应是本次审查的一部分</w:t>
      </w:r>
      <w:r>
        <w:rPr>
          <w:kern w:val="0"/>
          <w:sz w:val="24"/>
          <w:szCs w:val="24"/>
        </w:rPr>
        <w:t>。</w:t>
      </w:r>
    </w:p>
    <w:p w14:paraId="4FB3B2D3">
      <w:pPr>
        <w:tabs>
          <w:tab w:val="left" w:pos="1032"/>
        </w:tabs>
        <w:rPr>
          <w:kern w:val="0"/>
          <w:sz w:val="24"/>
          <w:szCs w:val="24"/>
        </w:rPr>
      </w:pPr>
      <w:r>
        <w:rPr>
          <w:kern w:val="0"/>
          <w:sz w:val="24"/>
          <w:szCs w:val="24"/>
        </w:rPr>
        <w:t>12.8  如果</w:t>
      </w:r>
      <w:r>
        <w:rPr>
          <w:rFonts w:hint="eastAsia"/>
          <w:kern w:val="0"/>
          <w:sz w:val="24"/>
          <w:szCs w:val="24"/>
        </w:rPr>
        <w:t>所提出的</w:t>
      </w:r>
      <w:r>
        <w:rPr>
          <w:kern w:val="0"/>
          <w:sz w:val="24"/>
          <w:szCs w:val="24"/>
        </w:rPr>
        <w:t>模型</w:t>
      </w:r>
      <w:r>
        <w:rPr>
          <w:rFonts w:hint="eastAsia"/>
          <w:kern w:val="0"/>
          <w:sz w:val="24"/>
          <w:szCs w:val="24"/>
        </w:rPr>
        <w:t>是对</w:t>
      </w:r>
      <w:r>
        <w:rPr>
          <w:kern w:val="0"/>
          <w:sz w:val="24"/>
          <w:szCs w:val="24"/>
        </w:rPr>
        <w:t>一个</w:t>
      </w:r>
      <w:r>
        <w:rPr>
          <w:rFonts w:hint="eastAsia"/>
          <w:kern w:val="0"/>
          <w:sz w:val="24"/>
          <w:szCs w:val="24"/>
        </w:rPr>
        <w:t>同样可实现</w:t>
      </w:r>
      <w:r>
        <w:rPr>
          <w:kern w:val="0"/>
          <w:sz w:val="24"/>
          <w:szCs w:val="24"/>
        </w:rPr>
        <w:t>的</w:t>
      </w:r>
      <w:r>
        <w:rPr>
          <w:rFonts w:hint="eastAsia"/>
          <w:kern w:val="0"/>
          <w:sz w:val="24"/>
          <w:szCs w:val="24"/>
        </w:rPr>
        <w:t>更</w:t>
      </w:r>
      <w:r>
        <w:rPr>
          <w:kern w:val="0"/>
          <w:sz w:val="24"/>
          <w:szCs w:val="24"/>
        </w:rPr>
        <w:t>复杂</w:t>
      </w:r>
      <w:r>
        <w:rPr>
          <w:rFonts w:hint="eastAsia"/>
          <w:kern w:val="0"/>
          <w:sz w:val="24"/>
          <w:szCs w:val="24"/>
        </w:rPr>
        <w:t>模型的有意</w:t>
      </w:r>
      <w:r>
        <w:rPr>
          <w:kern w:val="0"/>
          <w:sz w:val="24"/>
          <w:szCs w:val="24"/>
        </w:rPr>
        <w:t>简化</w:t>
      </w:r>
      <w:r>
        <w:rPr>
          <w:rFonts w:hint="eastAsia"/>
          <w:kern w:val="0"/>
          <w:sz w:val="24"/>
          <w:szCs w:val="24"/>
        </w:rPr>
        <w:t>，</w:t>
      </w:r>
      <w:r>
        <w:rPr>
          <w:kern w:val="0"/>
          <w:sz w:val="24"/>
          <w:szCs w:val="24"/>
        </w:rPr>
        <w:t>那么比较两个模型</w:t>
      </w:r>
      <w:r>
        <w:rPr>
          <w:rFonts w:hint="eastAsia"/>
          <w:kern w:val="0"/>
          <w:sz w:val="24"/>
          <w:szCs w:val="24"/>
        </w:rPr>
        <w:t>获得的</w:t>
      </w:r>
      <w:r>
        <w:rPr>
          <w:kern w:val="0"/>
          <w:sz w:val="24"/>
          <w:szCs w:val="24"/>
        </w:rPr>
        <w:t>结果将</w:t>
      </w:r>
      <w:r>
        <w:rPr>
          <w:rFonts w:hint="eastAsia"/>
          <w:kern w:val="0"/>
          <w:sz w:val="24"/>
          <w:szCs w:val="24"/>
        </w:rPr>
        <w:t>表明二者</w:t>
      </w:r>
      <w:r>
        <w:rPr>
          <w:kern w:val="0"/>
          <w:sz w:val="24"/>
          <w:szCs w:val="24"/>
        </w:rPr>
        <w:t>之间的一致性。当测量不确定度和计算值差</w:t>
      </w:r>
      <w:r>
        <w:rPr>
          <w:rFonts w:hint="eastAsia"/>
          <w:kern w:val="0"/>
          <w:sz w:val="24"/>
          <w:szCs w:val="24"/>
        </w:rPr>
        <w:t>异</w:t>
      </w:r>
      <w:r>
        <w:rPr>
          <w:kern w:val="0"/>
          <w:sz w:val="24"/>
          <w:szCs w:val="24"/>
        </w:rPr>
        <w:t>与目标测量不确定度相比更小时，可以认为简化模型是充分的。见11.10。</w:t>
      </w:r>
    </w:p>
    <w:p w14:paraId="3BE0360C">
      <w:pPr>
        <w:tabs>
          <w:tab w:val="left" w:pos="1032"/>
        </w:tabs>
        <w:ind w:firstLine="480" w:firstLineChars="200"/>
        <w:rPr>
          <w:kern w:val="0"/>
          <w:sz w:val="24"/>
          <w:szCs w:val="24"/>
        </w:rPr>
      </w:pPr>
      <w:r>
        <w:rPr>
          <w:kern w:val="0"/>
          <w:sz w:val="24"/>
          <w:szCs w:val="24"/>
        </w:rPr>
        <w:t>12.9 不同的数学</w:t>
      </w:r>
      <w:r>
        <w:rPr>
          <w:rFonts w:hint="eastAsia"/>
          <w:kern w:val="0"/>
          <w:sz w:val="24"/>
          <w:szCs w:val="24"/>
        </w:rPr>
        <w:t>公式</w:t>
      </w:r>
      <w:r>
        <w:rPr>
          <w:kern w:val="0"/>
          <w:sz w:val="24"/>
          <w:szCs w:val="24"/>
        </w:rPr>
        <w:t>或求解方法可能由于计算机运算限制、迭代计算</w:t>
      </w:r>
      <w:r>
        <w:rPr>
          <w:rFonts w:hint="eastAsia"/>
          <w:kern w:val="0"/>
          <w:sz w:val="24"/>
          <w:szCs w:val="24"/>
        </w:rPr>
        <w:t>过早</w:t>
      </w:r>
      <w:r>
        <w:rPr>
          <w:kern w:val="0"/>
          <w:sz w:val="24"/>
          <w:szCs w:val="24"/>
        </w:rPr>
        <w:t>终止或其他原因，导致不同数值</w:t>
      </w:r>
      <w:r>
        <w:rPr>
          <w:rFonts w:hint="eastAsia"/>
          <w:kern w:val="0"/>
          <w:sz w:val="24"/>
          <w:szCs w:val="24"/>
        </w:rPr>
        <w:t>准确度</w:t>
      </w:r>
      <w:r>
        <w:rPr>
          <w:kern w:val="0"/>
          <w:sz w:val="24"/>
          <w:szCs w:val="24"/>
        </w:rPr>
        <w:t>的结果。因此，在开发新实施</w:t>
      </w:r>
      <w:r>
        <w:rPr>
          <w:rFonts w:hint="eastAsia"/>
          <w:kern w:val="0"/>
          <w:sz w:val="24"/>
          <w:szCs w:val="24"/>
        </w:rPr>
        <w:t>方案</w:t>
      </w:r>
      <w:r>
        <w:rPr>
          <w:kern w:val="0"/>
          <w:sz w:val="24"/>
          <w:szCs w:val="24"/>
        </w:rPr>
        <w:t>时，</w:t>
      </w:r>
      <w:r>
        <w:rPr>
          <w:rFonts w:hint="eastAsia"/>
          <w:kern w:val="0"/>
          <w:sz w:val="24"/>
          <w:szCs w:val="24"/>
        </w:rPr>
        <w:t>通常利用</w:t>
      </w:r>
      <w:r>
        <w:rPr>
          <w:kern w:val="0"/>
          <w:sz w:val="24"/>
          <w:szCs w:val="24"/>
        </w:rPr>
        <w:t>参考或模拟数据确认足够</w:t>
      </w:r>
      <w:r>
        <w:rPr>
          <w:rFonts w:hint="eastAsia"/>
          <w:kern w:val="0"/>
          <w:sz w:val="24"/>
          <w:szCs w:val="24"/>
        </w:rPr>
        <w:t>的</w:t>
      </w:r>
      <w:r>
        <w:rPr>
          <w:kern w:val="0"/>
          <w:sz w:val="24"/>
          <w:szCs w:val="24"/>
        </w:rPr>
        <w:t>数值</w:t>
      </w:r>
      <w:r>
        <w:rPr>
          <w:rFonts w:hint="eastAsia"/>
          <w:kern w:val="0"/>
          <w:sz w:val="24"/>
          <w:szCs w:val="24"/>
        </w:rPr>
        <w:t>准确度是</w:t>
      </w:r>
      <w:r>
        <w:rPr>
          <w:kern w:val="0"/>
          <w:sz w:val="24"/>
          <w:szCs w:val="24"/>
        </w:rPr>
        <w:t>非常重要</w:t>
      </w:r>
      <w:r>
        <w:rPr>
          <w:rFonts w:hint="eastAsia"/>
          <w:kern w:val="0"/>
          <w:sz w:val="24"/>
          <w:szCs w:val="24"/>
        </w:rPr>
        <w:t>的</w:t>
      </w:r>
      <w:r>
        <w:rPr>
          <w:kern w:val="0"/>
          <w:sz w:val="24"/>
          <w:szCs w:val="24"/>
        </w:rPr>
        <w:t>。</w:t>
      </w:r>
      <w:r>
        <w:rPr>
          <w:rFonts w:hint="eastAsia"/>
          <w:kern w:val="0"/>
          <w:sz w:val="24"/>
          <w:szCs w:val="24"/>
        </w:rPr>
        <w:t>有关为</w:t>
      </w:r>
      <w:r>
        <w:rPr>
          <w:kern w:val="0"/>
          <w:sz w:val="24"/>
          <w:szCs w:val="24"/>
        </w:rPr>
        <w:t>获得</w:t>
      </w:r>
      <w:r>
        <w:rPr>
          <w:rFonts w:hint="eastAsia"/>
          <w:kern w:val="0"/>
          <w:sz w:val="24"/>
          <w:szCs w:val="24"/>
        </w:rPr>
        <w:t>充分</w:t>
      </w:r>
      <w:r>
        <w:rPr>
          <w:kern w:val="0"/>
          <w:sz w:val="24"/>
          <w:szCs w:val="24"/>
        </w:rPr>
        <w:t>数值</w:t>
      </w:r>
      <w:r>
        <w:rPr>
          <w:rFonts w:hint="eastAsia"/>
          <w:kern w:val="0"/>
          <w:sz w:val="24"/>
          <w:szCs w:val="24"/>
        </w:rPr>
        <w:t>准确度而进行的</w:t>
      </w:r>
      <w:r>
        <w:rPr>
          <w:kern w:val="0"/>
          <w:sz w:val="24"/>
          <w:szCs w:val="24"/>
        </w:rPr>
        <w:t>模型选择</w:t>
      </w:r>
      <w:r>
        <w:rPr>
          <w:rFonts w:hint="eastAsia"/>
          <w:kern w:val="0"/>
          <w:sz w:val="24"/>
          <w:szCs w:val="24"/>
        </w:rPr>
        <w:t>，详见</w:t>
      </w:r>
      <w:r>
        <w:rPr>
          <w:kern w:val="0"/>
          <w:sz w:val="24"/>
          <w:szCs w:val="24"/>
        </w:rPr>
        <w:t>8.6。</w:t>
      </w:r>
    </w:p>
    <w:p w14:paraId="23864BB1">
      <w:pPr>
        <w:tabs>
          <w:tab w:val="left" w:pos="1032"/>
        </w:tabs>
        <w:rPr>
          <w:kern w:val="0"/>
          <w:sz w:val="24"/>
          <w:szCs w:val="24"/>
        </w:rPr>
      </w:pPr>
      <w:r>
        <w:rPr>
          <w:kern w:val="0"/>
          <w:sz w:val="24"/>
          <w:szCs w:val="24"/>
        </w:rPr>
        <w:t>12.10  研究文献可以提供某特定模型</w:t>
      </w:r>
      <w:r>
        <w:rPr>
          <w:rFonts w:hint="eastAsia"/>
          <w:kern w:val="0"/>
          <w:sz w:val="24"/>
          <w:szCs w:val="24"/>
        </w:rPr>
        <w:t>，有时</w:t>
      </w:r>
      <w:r>
        <w:rPr>
          <w:kern w:val="0"/>
          <w:sz w:val="24"/>
          <w:szCs w:val="24"/>
        </w:rPr>
        <w:t>在某特定</w:t>
      </w:r>
      <w:r>
        <w:rPr>
          <w:rFonts w:hint="eastAsia"/>
          <w:kern w:val="0"/>
          <w:sz w:val="24"/>
          <w:szCs w:val="24"/>
        </w:rPr>
        <w:t>领域内，</w:t>
      </w:r>
      <w:r>
        <w:rPr>
          <w:kern w:val="0"/>
          <w:sz w:val="24"/>
          <w:szCs w:val="24"/>
        </w:rPr>
        <w:t>充分性的证据。文献</w:t>
      </w:r>
      <w:r>
        <w:rPr>
          <w:rFonts w:hint="eastAsia"/>
          <w:kern w:val="0"/>
          <w:sz w:val="24"/>
          <w:szCs w:val="24"/>
        </w:rPr>
        <w:t>也有助于</w:t>
      </w:r>
      <w:r>
        <w:rPr>
          <w:kern w:val="0"/>
          <w:sz w:val="24"/>
          <w:szCs w:val="24"/>
        </w:rPr>
        <w:t>确立建议模型的</w:t>
      </w:r>
      <w:r>
        <w:rPr>
          <w:rFonts w:hint="eastAsia"/>
          <w:kern w:val="0"/>
          <w:sz w:val="24"/>
          <w:szCs w:val="24"/>
        </w:rPr>
        <w:t>局限性范围</w:t>
      </w:r>
      <w:r>
        <w:rPr>
          <w:kern w:val="0"/>
          <w:sz w:val="24"/>
          <w:szCs w:val="24"/>
        </w:rPr>
        <w:t>。</w:t>
      </w:r>
    </w:p>
    <w:p w14:paraId="72129D44">
      <w:pPr>
        <w:pStyle w:val="49"/>
        <w:numPr>
          <w:ilvl w:val="0"/>
          <w:numId w:val="0"/>
        </w:numPr>
        <w:spacing w:before="0" w:beforeLines="0" w:after="0" w:afterLines="0"/>
        <w:rPr>
          <w:rFonts w:hint="eastAsia" w:ascii="宋体" w:hAnsi="宋体" w:eastAsia="宋体" w:cs="宋体"/>
          <w:b/>
          <w:bCs/>
          <w:sz w:val="24"/>
          <w:szCs w:val="24"/>
        </w:rPr>
      </w:pPr>
      <w:bookmarkStart w:id="109" w:name="_Toc203749602"/>
      <w:r>
        <w:rPr>
          <w:rFonts w:hint="eastAsia" w:ascii="宋体" w:hAnsi="宋体" w:eastAsia="宋体" w:cs="宋体"/>
          <w:b/>
          <w:bCs/>
          <w:sz w:val="24"/>
          <w:szCs w:val="24"/>
        </w:rPr>
        <w:t>13 使用测量模型</w:t>
      </w:r>
      <w:bookmarkEnd w:id="109"/>
    </w:p>
    <w:p w14:paraId="4F281CFC">
      <w:pPr>
        <w:pStyle w:val="4"/>
        <w:tabs>
          <w:tab w:val="left" w:pos="803"/>
          <w:tab w:val="left" w:pos="804"/>
        </w:tabs>
        <w:spacing w:before="0" w:after="0" w:line="240" w:lineRule="auto"/>
        <w:rPr>
          <w:b w:val="0"/>
          <w:bCs w:val="0"/>
          <w:kern w:val="0"/>
          <w:sz w:val="24"/>
          <w:szCs w:val="24"/>
        </w:rPr>
      </w:pPr>
      <w:bookmarkStart w:id="110" w:name="_Toc203749603"/>
      <w:r>
        <w:rPr>
          <w:b w:val="0"/>
          <w:bCs w:val="0"/>
          <w:kern w:val="0"/>
          <w:sz w:val="24"/>
          <w:szCs w:val="24"/>
        </w:rPr>
        <w:t>13.1  概述</w:t>
      </w:r>
      <w:bookmarkEnd w:id="110"/>
    </w:p>
    <w:p w14:paraId="50ECBCF2">
      <w:pPr>
        <w:tabs>
          <w:tab w:val="left" w:pos="1214"/>
        </w:tabs>
        <w:rPr>
          <w:kern w:val="0"/>
          <w:sz w:val="24"/>
          <w:szCs w:val="24"/>
        </w:rPr>
      </w:pPr>
      <w:r>
        <w:rPr>
          <w:kern w:val="0"/>
          <w:sz w:val="24"/>
          <w:szCs w:val="24"/>
        </w:rPr>
        <w:t>13.1.1  测量模型的主要用途是计算被测量的估计值</w:t>
      </w:r>
      <w:r>
        <w:rPr>
          <w:rFonts w:hint="eastAsia"/>
          <w:kern w:val="0"/>
          <w:sz w:val="24"/>
          <w:szCs w:val="24"/>
        </w:rPr>
        <w:t>及其</w:t>
      </w:r>
      <w:r>
        <w:rPr>
          <w:kern w:val="0"/>
          <w:sz w:val="24"/>
          <w:szCs w:val="24"/>
        </w:rPr>
        <w:t>不确定度。根据</w:t>
      </w:r>
      <w:r>
        <w:rPr>
          <w:rFonts w:hint="eastAsia"/>
          <w:kern w:val="0"/>
          <w:sz w:val="24"/>
          <w:szCs w:val="24"/>
        </w:rPr>
        <w:t>需求</w:t>
      </w:r>
      <w:r>
        <w:rPr>
          <w:kern w:val="0"/>
          <w:sz w:val="24"/>
          <w:szCs w:val="24"/>
        </w:rPr>
        <w:t>，不确定度可以</w:t>
      </w:r>
      <w:r>
        <w:rPr>
          <w:rFonts w:hint="eastAsia"/>
          <w:kern w:val="0"/>
          <w:sz w:val="24"/>
          <w:szCs w:val="24"/>
        </w:rPr>
        <w:t>以</w:t>
      </w:r>
      <w:r>
        <w:rPr>
          <w:kern w:val="0"/>
          <w:sz w:val="24"/>
          <w:szCs w:val="24"/>
        </w:rPr>
        <w:t>标准不确定度</w:t>
      </w:r>
      <w:r>
        <w:rPr>
          <w:rFonts w:hint="eastAsia"/>
          <w:kern w:val="0"/>
          <w:sz w:val="24"/>
          <w:szCs w:val="24"/>
        </w:rPr>
        <w:t>形式，给定</w:t>
      </w:r>
      <w:r>
        <w:rPr>
          <w:kern w:val="0"/>
          <w:sz w:val="24"/>
          <w:szCs w:val="24"/>
        </w:rPr>
        <w:t>包含概率</w:t>
      </w:r>
      <w:r>
        <w:rPr>
          <w:rFonts w:hint="eastAsia"/>
          <w:kern w:val="0"/>
          <w:sz w:val="24"/>
          <w:szCs w:val="24"/>
        </w:rPr>
        <w:t>下</w:t>
      </w:r>
      <w:r>
        <w:rPr>
          <w:kern w:val="0"/>
          <w:sz w:val="24"/>
          <w:szCs w:val="24"/>
        </w:rPr>
        <w:t>的包含区间</w:t>
      </w:r>
      <w:r>
        <w:rPr>
          <w:rFonts w:hint="eastAsia"/>
          <w:kern w:val="0"/>
          <w:sz w:val="24"/>
          <w:szCs w:val="24"/>
        </w:rPr>
        <w:t>形式</w:t>
      </w:r>
      <w:r>
        <w:rPr>
          <w:kern w:val="0"/>
          <w:sz w:val="24"/>
          <w:szCs w:val="24"/>
        </w:rPr>
        <w:t>，或者</w:t>
      </w:r>
      <w:r>
        <w:rPr>
          <w:rFonts w:hint="eastAsia"/>
          <w:kern w:val="0"/>
          <w:sz w:val="24"/>
          <w:szCs w:val="24"/>
        </w:rPr>
        <w:t>二</w:t>
      </w:r>
      <w:r>
        <w:rPr>
          <w:kern w:val="0"/>
          <w:sz w:val="24"/>
          <w:szCs w:val="24"/>
        </w:rPr>
        <w:t>者</w:t>
      </w:r>
      <w:r>
        <w:rPr>
          <w:rFonts w:hint="eastAsia"/>
          <w:kern w:val="0"/>
          <w:sz w:val="24"/>
          <w:szCs w:val="24"/>
        </w:rPr>
        <w:t>兼有的形式给出</w:t>
      </w:r>
      <w:r>
        <w:rPr>
          <w:kern w:val="0"/>
          <w:sz w:val="24"/>
          <w:szCs w:val="24"/>
        </w:rPr>
        <w:t>。</w:t>
      </w:r>
      <w:r>
        <w:rPr>
          <w:rFonts w:hint="eastAsia"/>
          <w:kern w:val="0"/>
          <w:sz w:val="24"/>
          <w:szCs w:val="24"/>
        </w:rPr>
        <w:t>特别是在</w:t>
      </w:r>
      <w:r>
        <w:rPr>
          <w:kern w:val="0"/>
          <w:sz w:val="24"/>
          <w:szCs w:val="24"/>
        </w:rPr>
        <w:t>使用蒙特卡洛或贝叶斯方法时，提供被测量</w:t>
      </w:r>
      <w:r>
        <w:rPr>
          <w:rFonts w:hint="eastAsia"/>
          <w:kern w:val="0"/>
          <w:sz w:val="24"/>
          <w:szCs w:val="24"/>
        </w:rPr>
        <w:t>的</w:t>
      </w:r>
      <w:r>
        <w:rPr>
          <w:kern w:val="0"/>
          <w:sz w:val="24"/>
          <w:szCs w:val="24"/>
        </w:rPr>
        <w:t>概率分布（的</w:t>
      </w:r>
      <w:r>
        <w:rPr>
          <w:rFonts w:hint="eastAsia"/>
          <w:kern w:val="0"/>
          <w:sz w:val="24"/>
          <w:szCs w:val="24"/>
        </w:rPr>
        <w:t>表征</w:t>
      </w:r>
      <w:r>
        <w:rPr>
          <w:kern w:val="0"/>
          <w:sz w:val="24"/>
          <w:szCs w:val="24"/>
        </w:rPr>
        <w:t>）可能更</w:t>
      </w:r>
      <w:r>
        <w:rPr>
          <w:rFonts w:hint="eastAsia"/>
          <w:kern w:val="0"/>
          <w:sz w:val="24"/>
          <w:szCs w:val="24"/>
        </w:rPr>
        <w:t>为合适。当</w:t>
      </w:r>
      <w:r>
        <w:rPr>
          <w:kern w:val="0"/>
          <w:sz w:val="24"/>
          <w:szCs w:val="24"/>
        </w:rPr>
        <w:t>测量模型的输出被用于后续</w:t>
      </w:r>
      <w:r>
        <w:rPr>
          <w:rFonts w:hint="eastAsia"/>
          <w:kern w:val="0"/>
          <w:sz w:val="24"/>
          <w:szCs w:val="24"/>
        </w:rPr>
        <w:t>的</w:t>
      </w:r>
      <w:r>
        <w:rPr>
          <w:kern w:val="0"/>
          <w:sz w:val="24"/>
          <w:szCs w:val="24"/>
        </w:rPr>
        <w:t>不确定度计算</w:t>
      </w:r>
      <w:r>
        <w:rPr>
          <w:rFonts w:hint="eastAsia"/>
          <w:kern w:val="0"/>
          <w:sz w:val="24"/>
          <w:szCs w:val="24"/>
        </w:rPr>
        <w:t>的</w:t>
      </w:r>
      <w:r>
        <w:rPr>
          <w:kern w:val="0"/>
          <w:sz w:val="24"/>
          <w:szCs w:val="24"/>
        </w:rPr>
        <w:t>输入概率分布</w:t>
      </w:r>
      <w:r>
        <w:rPr>
          <w:rFonts w:hint="eastAsia"/>
          <w:kern w:val="0"/>
          <w:sz w:val="24"/>
          <w:szCs w:val="24"/>
        </w:rPr>
        <w:t>时，后者尤其适用</w:t>
      </w:r>
      <w:r>
        <w:rPr>
          <w:kern w:val="0"/>
          <w:sz w:val="24"/>
          <w:szCs w:val="24"/>
        </w:rPr>
        <w:t>。</w:t>
      </w:r>
    </w:p>
    <w:p w14:paraId="2519821B">
      <w:pPr>
        <w:tabs>
          <w:tab w:val="left" w:pos="1214"/>
        </w:tabs>
        <w:rPr>
          <w:kern w:val="0"/>
          <w:sz w:val="24"/>
          <w:szCs w:val="24"/>
        </w:rPr>
      </w:pPr>
      <w:r>
        <w:rPr>
          <w:kern w:val="0"/>
          <w:sz w:val="24"/>
          <w:szCs w:val="24"/>
        </w:rPr>
        <w:t xml:space="preserve">13.1.2  </w:t>
      </w:r>
      <w:r>
        <w:rPr>
          <w:rFonts w:hint="eastAsia"/>
          <w:kern w:val="0"/>
          <w:sz w:val="24"/>
          <w:szCs w:val="24"/>
        </w:rPr>
        <w:t>对于</w:t>
      </w:r>
      <w:r>
        <w:rPr>
          <w:kern w:val="0"/>
          <w:sz w:val="24"/>
          <w:szCs w:val="24"/>
        </w:rPr>
        <w:t>给定测量模型</w:t>
      </w:r>
      <w:r>
        <w:rPr>
          <w:rFonts w:hint="eastAsia"/>
          <w:kern w:val="0"/>
          <w:sz w:val="24"/>
          <w:szCs w:val="24"/>
        </w:rPr>
        <w:t>的</w:t>
      </w:r>
      <w:r>
        <w:rPr>
          <w:kern w:val="0"/>
          <w:sz w:val="24"/>
          <w:szCs w:val="24"/>
        </w:rPr>
        <w:t>输入量的值，通过公式</w:t>
      </w:r>
      <w:r>
        <w:rPr>
          <w:rFonts w:hint="eastAsia"/>
          <w:kern w:val="0"/>
          <w:sz w:val="24"/>
          <w:szCs w:val="24"/>
        </w:rPr>
        <w:t>求值</w:t>
      </w:r>
      <w:r>
        <w:rPr>
          <w:kern w:val="0"/>
          <w:sz w:val="24"/>
          <w:szCs w:val="24"/>
        </w:rPr>
        <w:t>或方程</w:t>
      </w:r>
      <w:r>
        <w:rPr>
          <w:rFonts w:hint="eastAsia"/>
          <w:kern w:val="0"/>
          <w:sz w:val="24"/>
          <w:szCs w:val="24"/>
        </w:rPr>
        <w:t>求解</w:t>
      </w:r>
      <w:r>
        <w:rPr>
          <w:kern w:val="0"/>
          <w:sz w:val="24"/>
          <w:szCs w:val="24"/>
        </w:rPr>
        <w:t>获得相应的被测量的值。有些量可以取复数值。被测量可以</w:t>
      </w:r>
      <w:r>
        <w:rPr>
          <w:rFonts w:hint="eastAsia"/>
          <w:kern w:val="0"/>
          <w:sz w:val="24"/>
          <w:szCs w:val="24"/>
        </w:rPr>
        <w:t>是</w:t>
      </w:r>
      <w:r>
        <w:rPr>
          <w:kern w:val="0"/>
          <w:sz w:val="24"/>
          <w:szCs w:val="24"/>
        </w:rPr>
        <w:t>单</w:t>
      </w:r>
      <w:r>
        <w:rPr>
          <w:rFonts w:hint="eastAsia"/>
          <w:kern w:val="0"/>
          <w:sz w:val="24"/>
          <w:szCs w:val="24"/>
        </w:rPr>
        <w:t>一</w:t>
      </w:r>
      <w:r>
        <w:rPr>
          <w:kern w:val="0"/>
          <w:sz w:val="24"/>
          <w:szCs w:val="24"/>
        </w:rPr>
        <w:t>（标量）或多个</w:t>
      </w:r>
      <w:r>
        <w:rPr>
          <w:rFonts w:hint="eastAsia"/>
          <w:kern w:val="0"/>
          <w:sz w:val="24"/>
          <w:szCs w:val="24"/>
        </w:rPr>
        <w:t>量（</w:t>
      </w:r>
      <w:r>
        <w:rPr>
          <w:kern w:val="0"/>
          <w:sz w:val="24"/>
          <w:szCs w:val="24"/>
        </w:rPr>
        <w:t>矢量</w:t>
      </w:r>
      <w:r>
        <w:rPr>
          <w:rFonts w:hint="eastAsia"/>
          <w:kern w:val="0"/>
          <w:sz w:val="24"/>
          <w:szCs w:val="24"/>
        </w:rPr>
        <w:t>被测量）</w:t>
      </w:r>
      <w:r>
        <w:rPr>
          <w:kern w:val="0"/>
          <w:sz w:val="24"/>
          <w:szCs w:val="24"/>
        </w:rPr>
        <w:t>。用于获得被测量估计值和不确定度评定的数学、统计或数值工具取决于测量模型的形式。</w:t>
      </w:r>
    </w:p>
    <w:p w14:paraId="5EA118C1">
      <w:pPr>
        <w:tabs>
          <w:tab w:val="left" w:pos="1214"/>
        </w:tabs>
        <w:rPr>
          <w:kern w:val="0"/>
          <w:sz w:val="24"/>
          <w:szCs w:val="24"/>
        </w:rPr>
      </w:pPr>
      <w:r>
        <w:rPr>
          <w:kern w:val="0"/>
          <w:sz w:val="24"/>
          <w:szCs w:val="24"/>
        </w:rPr>
        <w:t>13.1.3  不确定度传播律对于线性测量模型，</w:t>
      </w:r>
      <w:r>
        <w:rPr>
          <w:rFonts w:hint="eastAsia"/>
          <w:kern w:val="0"/>
          <w:sz w:val="24"/>
          <w:szCs w:val="24"/>
        </w:rPr>
        <w:t>即关于</w:t>
      </w:r>
      <w:r>
        <w:rPr>
          <w:kern w:val="0"/>
          <w:sz w:val="24"/>
          <w:szCs w:val="24"/>
        </w:rPr>
        <w:t>输入量</w:t>
      </w:r>
      <w:r>
        <w:rPr>
          <w:rFonts w:hint="eastAsia"/>
          <w:kern w:val="0"/>
          <w:sz w:val="24"/>
          <w:szCs w:val="24"/>
        </w:rPr>
        <w:t>呈</w:t>
      </w:r>
      <w:r>
        <w:rPr>
          <w:kern w:val="0"/>
          <w:sz w:val="24"/>
          <w:szCs w:val="24"/>
        </w:rPr>
        <w:t>线性的模型，</w:t>
      </w:r>
      <w:r>
        <w:rPr>
          <w:rFonts w:hint="eastAsia"/>
          <w:kern w:val="0"/>
          <w:sz w:val="24"/>
          <w:szCs w:val="24"/>
        </w:rPr>
        <w:t>完全成</w:t>
      </w:r>
      <w:r>
        <w:rPr>
          <w:kern w:val="0"/>
          <w:sz w:val="24"/>
          <w:szCs w:val="24"/>
        </w:rPr>
        <w:t>立，但对于其他模型一般</w:t>
      </w:r>
      <w:r>
        <w:rPr>
          <w:rFonts w:hint="eastAsia"/>
          <w:kern w:val="0"/>
          <w:sz w:val="24"/>
          <w:szCs w:val="24"/>
        </w:rPr>
        <w:t>并非</w:t>
      </w:r>
      <w:r>
        <w:rPr>
          <w:kern w:val="0"/>
          <w:sz w:val="24"/>
          <w:szCs w:val="24"/>
        </w:rPr>
        <w:t>如此。对于单一输出量，线性测量模型的形式如下：</w:t>
      </w:r>
    </w:p>
    <w:p w14:paraId="653F80DF">
      <w:pPr>
        <w:tabs>
          <w:tab w:val="left" w:pos="1214"/>
        </w:tabs>
        <w:ind w:firstLine="416" w:firstLineChars="200"/>
        <w:jc w:val="center"/>
        <w:rPr>
          <w:kern w:val="0"/>
          <w:sz w:val="24"/>
          <w:szCs w:val="24"/>
        </w:rPr>
      </w:pPr>
      <w:r>
        <w:rPr>
          <w:i/>
          <w:spacing w:val="-16"/>
          <w:kern w:val="0"/>
          <w:sz w:val="24"/>
          <w:szCs w:val="24"/>
        </w:rPr>
        <w:t xml:space="preserve"> </w:t>
      </w:r>
      <w:r>
        <w:rPr>
          <w:kern w:val="0"/>
          <w:sz w:val="24"/>
          <w:szCs w:val="24"/>
        </w:rPr>
        <w:t xml:space="preserve"> </w:t>
      </w:r>
      <m:oMath>
        <m:r>
          <m:rPr/>
          <w:rPr>
            <w:rFonts w:ascii="Cambria Math" w:hAnsi="Cambria Math"/>
            <w:kern w:val="0"/>
            <w:sz w:val="24"/>
            <w:szCs w:val="24"/>
          </w:rPr>
          <m:t>Y=</m:t>
        </m:r>
        <m:sSub>
          <m:sSubPr>
            <m:ctrlPr>
              <w:rPr>
                <w:rFonts w:ascii="Cambria Math" w:hAnsi="Cambria Math"/>
                <w:i/>
                <w:kern w:val="0"/>
                <w:sz w:val="24"/>
                <w:szCs w:val="24"/>
              </w:rPr>
            </m:ctrlPr>
          </m:sSubPr>
          <m:e>
            <m:r>
              <m:rPr/>
              <w:rPr>
                <w:rFonts w:ascii="Cambria Math" w:hAnsi="Cambria Math"/>
                <w:kern w:val="0"/>
                <w:sz w:val="24"/>
                <w:szCs w:val="24"/>
              </w:rPr>
              <m:t>c</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c</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cs="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c</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oMath>
      <w:r>
        <w:rPr>
          <w:kern w:val="0"/>
          <w:sz w:val="24"/>
          <w:szCs w:val="24"/>
        </w:rPr>
        <w:t xml:space="preserve">                                         (27)</w:t>
      </w:r>
    </w:p>
    <w:p w14:paraId="503FE645">
      <w:pPr>
        <w:tabs>
          <w:tab w:val="left" w:pos="1214"/>
        </w:tabs>
        <w:rPr>
          <w:kern w:val="0"/>
          <w:position w:val="2"/>
          <w:sz w:val="24"/>
          <w:szCs w:val="24"/>
        </w:rPr>
      </w:pPr>
      <w:r>
        <w:rPr>
          <w:kern w:val="0"/>
          <w:position w:val="2"/>
          <w:sz w:val="24"/>
          <w:szCs w:val="24"/>
        </w:rPr>
        <w:t>其中</w:t>
      </w:r>
      <w:r>
        <w:rPr>
          <w:rFonts w:hint="eastAsia"/>
          <w:kern w:val="0"/>
          <w:position w:val="2"/>
          <w:sz w:val="24"/>
          <w:szCs w:val="24"/>
        </w:rPr>
        <w:t>，</w:t>
      </w:r>
      <m:oMath>
        <m:sSub>
          <m:sSubPr>
            <m:ctrlPr>
              <w:rPr>
                <w:rFonts w:ascii="Cambria Math" w:hAnsi="Cambria Math"/>
                <w:i/>
                <w:kern w:val="0"/>
                <w:sz w:val="24"/>
                <w:szCs w:val="24"/>
              </w:rPr>
            </m:ctrlPr>
          </m:sSubPr>
          <m:e>
            <m:r>
              <m:rPr/>
              <w:rPr>
                <w:rFonts w:ascii="Cambria Math" w:hAnsi="Cambria Math"/>
                <w:kern w:val="0"/>
                <w:sz w:val="24"/>
                <w:szCs w:val="24"/>
              </w:rPr>
              <m:t>c</m:t>
            </m:r>
            <m:ctrlPr>
              <w:rPr>
                <w:rFonts w:ascii="Cambria Math" w:hAnsi="Cambria Math"/>
                <w:i/>
                <w:kern w:val="0"/>
                <w:sz w:val="24"/>
                <w:szCs w:val="24"/>
              </w:rPr>
            </m:ctrlPr>
          </m:e>
          <m:sub>
            <m:r>
              <m:rPr/>
              <w:rPr>
                <w:rFonts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c</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oMath>
      <w:r>
        <w:rPr>
          <w:kern w:val="0"/>
          <w:position w:val="2"/>
          <w:sz w:val="24"/>
          <w:szCs w:val="24"/>
        </w:rPr>
        <w:t>是</w:t>
      </w:r>
      <w:r>
        <w:rPr>
          <w:rFonts w:hint="eastAsia"/>
          <w:kern w:val="0"/>
          <w:position w:val="2"/>
          <w:sz w:val="24"/>
          <w:szCs w:val="24"/>
        </w:rPr>
        <w:t>精</w:t>
      </w:r>
      <w:r>
        <w:rPr>
          <w:kern w:val="0"/>
          <w:position w:val="2"/>
          <w:sz w:val="24"/>
          <w:szCs w:val="24"/>
        </w:rPr>
        <w:t>确</w:t>
      </w:r>
      <w:r>
        <w:rPr>
          <w:rFonts w:hint="eastAsia"/>
          <w:kern w:val="0"/>
          <w:position w:val="2"/>
          <w:sz w:val="24"/>
          <w:szCs w:val="24"/>
        </w:rPr>
        <w:t>已</w:t>
      </w:r>
      <w:r>
        <w:rPr>
          <w:kern w:val="0"/>
          <w:position w:val="2"/>
          <w:sz w:val="24"/>
          <w:szCs w:val="24"/>
        </w:rPr>
        <w:t>知</w:t>
      </w:r>
      <w:r>
        <w:rPr>
          <w:rFonts w:hint="eastAsia"/>
          <w:kern w:val="0"/>
          <w:position w:val="2"/>
          <w:sz w:val="24"/>
          <w:szCs w:val="24"/>
        </w:rPr>
        <w:t>的</w:t>
      </w:r>
      <w:r>
        <w:rPr>
          <w:kern w:val="0"/>
          <w:position w:val="2"/>
          <w:sz w:val="24"/>
          <w:szCs w:val="24"/>
        </w:rPr>
        <w:t>常</w:t>
      </w:r>
      <w:r>
        <w:rPr>
          <w:rFonts w:hint="eastAsia"/>
          <w:kern w:val="0"/>
          <w:position w:val="2"/>
          <w:sz w:val="24"/>
          <w:szCs w:val="24"/>
        </w:rPr>
        <w:t>数</w:t>
      </w:r>
      <w:r>
        <w:rPr>
          <w:kern w:val="0"/>
          <w:position w:val="2"/>
          <w:sz w:val="24"/>
          <w:szCs w:val="24"/>
        </w:rPr>
        <w:t>。</w:t>
      </w:r>
      <w:r>
        <w:rPr>
          <w:rFonts w:hint="eastAsia"/>
          <w:kern w:val="0"/>
          <w:position w:val="2"/>
          <w:sz w:val="24"/>
          <w:szCs w:val="24"/>
        </w:rPr>
        <w:t>该</w:t>
      </w:r>
      <w:r>
        <w:rPr>
          <w:kern w:val="0"/>
          <w:position w:val="2"/>
          <w:sz w:val="24"/>
          <w:szCs w:val="24"/>
        </w:rPr>
        <w:t>表达式可以直接推广到多变量模型及涉及复数量的模型。JCGM 100:2008</w:t>
      </w:r>
      <w:r>
        <w:rPr>
          <w:rFonts w:hint="eastAsia"/>
          <w:kern w:val="0"/>
          <w:position w:val="2"/>
          <w:sz w:val="24"/>
          <w:szCs w:val="24"/>
        </w:rPr>
        <w:t>针对</w:t>
      </w:r>
      <w:r>
        <w:rPr>
          <w:kern w:val="0"/>
          <w:position w:val="2"/>
          <w:sz w:val="24"/>
          <w:szCs w:val="24"/>
        </w:rPr>
        <w:t>显式单变量测量模型[如式(1)]</w:t>
      </w:r>
      <w:r>
        <w:rPr>
          <w:rFonts w:hint="eastAsia"/>
          <w:kern w:val="0"/>
          <w:position w:val="2"/>
          <w:sz w:val="24"/>
          <w:szCs w:val="24"/>
        </w:rPr>
        <w:t>以及</w:t>
      </w:r>
      <w:r>
        <w:rPr>
          <w:kern w:val="0"/>
          <w:position w:val="2"/>
          <w:sz w:val="24"/>
          <w:szCs w:val="24"/>
        </w:rPr>
        <w:t>JCGM 102:2011</w:t>
      </w:r>
      <w:r>
        <w:rPr>
          <w:rFonts w:hint="eastAsia"/>
          <w:kern w:val="0"/>
          <w:position w:val="2"/>
          <w:sz w:val="24"/>
          <w:szCs w:val="24"/>
        </w:rPr>
        <w:t>针对</w:t>
      </w:r>
      <w:r>
        <w:rPr>
          <w:kern w:val="0"/>
          <w:position w:val="2"/>
          <w:sz w:val="24"/>
          <w:szCs w:val="24"/>
        </w:rPr>
        <w:t>包括多变量测量模型在内的其他形式</w:t>
      </w:r>
      <w:r>
        <w:rPr>
          <w:rFonts w:hint="eastAsia"/>
          <w:kern w:val="0"/>
          <w:position w:val="2"/>
          <w:sz w:val="24"/>
          <w:szCs w:val="24"/>
        </w:rPr>
        <w:t>给出了</w:t>
      </w:r>
      <w:r>
        <w:rPr>
          <w:kern w:val="0"/>
          <w:position w:val="2"/>
          <w:sz w:val="24"/>
          <w:szCs w:val="24"/>
        </w:rPr>
        <w:t>如何</w:t>
      </w:r>
      <w:r>
        <w:rPr>
          <w:rFonts w:hint="eastAsia"/>
          <w:kern w:val="0"/>
          <w:position w:val="2"/>
          <w:sz w:val="24"/>
          <w:szCs w:val="24"/>
        </w:rPr>
        <w:t>应用</w:t>
      </w:r>
      <w:r>
        <w:rPr>
          <w:kern w:val="0"/>
          <w:position w:val="2"/>
          <w:sz w:val="24"/>
          <w:szCs w:val="24"/>
        </w:rPr>
        <w:t>不确定度传播律</w:t>
      </w:r>
      <w:r>
        <w:rPr>
          <w:rFonts w:hint="eastAsia"/>
          <w:kern w:val="0"/>
          <w:position w:val="2"/>
          <w:sz w:val="24"/>
          <w:szCs w:val="24"/>
        </w:rPr>
        <w:t>的指南</w:t>
      </w:r>
      <w:r>
        <w:rPr>
          <w:kern w:val="0"/>
          <w:position w:val="2"/>
          <w:sz w:val="24"/>
          <w:szCs w:val="24"/>
        </w:rPr>
        <w:t xml:space="preserve">。 </w:t>
      </w:r>
    </w:p>
    <w:p w14:paraId="3E71B730">
      <w:pPr>
        <w:tabs>
          <w:tab w:val="left" w:pos="1214"/>
        </w:tabs>
        <w:rPr>
          <w:kern w:val="0"/>
          <w:sz w:val="24"/>
          <w:szCs w:val="24"/>
        </w:rPr>
      </w:pPr>
      <w:r>
        <w:rPr>
          <w:kern w:val="0"/>
          <w:sz w:val="24"/>
          <w:szCs w:val="24"/>
        </w:rPr>
        <w:t>13.1.4  非线性测量模型是</w:t>
      </w:r>
      <w:r>
        <w:rPr>
          <w:rFonts w:hint="eastAsia"/>
          <w:kern w:val="0"/>
          <w:sz w:val="24"/>
          <w:szCs w:val="24"/>
        </w:rPr>
        <w:t>指</w:t>
      </w:r>
      <w:r>
        <w:rPr>
          <w:kern w:val="0"/>
          <w:sz w:val="24"/>
          <w:szCs w:val="24"/>
        </w:rPr>
        <w:t>不能精确</w:t>
      </w:r>
      <w:r>
        <w:rPr>
          <w:rFonts w:hint="eastAsia"/>
          <w:kern w:val="0"/>
          <w:sz w:val="24"/>
          <w:szCs w:val="24"/>
        </w:rPr>
        <w:t>表示为</w:t>
      </w:r>
      <w:r>
        <w:rPr>
          <w:kern w:val="0"/>
          <w:sz w:val="24"/>
          <w:szCs w:val="24"/>
        </w:rPr>
        <w:t>式(27)</w:t>
      </w:r>
      <w:r>
        <w:rPr>
          <w:rFonts w:hint="eastAsia"/>
          <w:kern w:val="0"/>
          <w:sz w:val="24"/>
          <w:szCs w:val="24"/>
        </w:rPr>
        <w:t>形式</w:t>
      </w:r>
      <w:r>
        <w:rPr>
          <w:kern w:val="0"/>
          <w:sz w:val="24"/>
          <w:szCs w:val="24"/>
        </w:rPr>
        <w:t>的模型</w:t>
      </w:r>
      <w:r>
        <w:fldChar w:fldCharType="begin"/>
      </w:r>
      <w:r>
        <w:instrText xml:space="preserve"> HYPERLINK \l "_bookmark0" </w:instrText>
      </w:r>
      <w:r>
        <w:fldChar w:fldCharType="separate"/>
      </w:r>
      <w:r>
        <w:rPr>
          <w:kern w:val="0"/>
          <w:sz w:val="24"/>
          <w:szCs w:val="24"/>
        </w:rPr>
        <w:t>。</w:t>
      </w:r>
      <w:r>
        <w:rPr>
          <w:kern w:val="0"/>
          <w:sz w:val="24"/>
          <w:szCs w:val="24"/>
        </w:rPr>
        <w:fldChar w:fldCharType="end"/>
      </w:r>
      <w:r>
        <w:rPr>
          <w:kern w:val="0"/>
          <w:sz w:val="24"/>
          <w:szCs w:val="24"/>
        </w:rPr>
        <w:t>通过</w:t>
      </w:r>
      <w:r>
        <w:rPr>
          <w:rFonts w:hint="eastAsia"/>
          <w:kern w:val="0"/>
          <w:sz w:val="24"/>
          <w:szCs w:val="24"/>
        </w:rPr>
        <w:t>一定</w:t>
      </w:r>
      <w:r>
        <w:rPr>
          <w:kern w:val="0"/>
          <w:sz w:val="24"/>
          <w:szCs w:val="24"/>
        </w:rPr>
        <w:t>程度的近似，非线性模型可在输入量估计值</w:t>
      </w:r>
      <w:bookmarkStart w:id="111" w:name="OLE_LINK91"/>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oMath>
      <w:bookmarkEnd w:id="111"/>
      <w:r>
        <w:rPr>
          <w:rFonts w:hint="eastAsia"/>
          <w:kern w:val="0"/>
          <w:sz w:val="24"/>
          <w:szCs w:val="24"/>
        </w:rPr>
        <w:t>的邻域内</w:t>
      </w:r>
      <w:r>
        <w:rPr>
          <w:kern w:val="0"/>
          <w:sz w:val="24"/>
          <w:szCs w:val="24"/>
        </w:rPr>
        <w:t>局部地以线性的形式表达。基于</w:t>
      </w:r>
      <w:r>
        <w:rPr>
          <w:rFonts w:hint="eastAsia"/>
          <w:kern w:val="0"/>
          <w:sz w:val="24"/>
          <w:szCs w:val="24"/>
        </w:rPr>
        <w:t>该</w:t>
      </w:r>
      <w:r>
        <w:rPr>
          <w:kern w:val="0"/>
          <w:sz w:val="24"/>
          <w:szCs w:val="24"/>
        </w:rPr>
        <w:t>线性形式，可以</w:t>
      </w:r>
      <w:r>
        <w:rPr>
          <w:rFonts w:hint="eastAsia"/>
          <w:kern w:val="0"/>
          <w:sz w:val="24"/>
          <w:szCs w:val="24"/>
        </w:rPr>
        <w:t>应用</w:t>
      </w:r>
      <w:r>
        <w:rPr>
          <w:kern w:val="0"/>
          <w:sz w:val="24"/>
          <w:szCs w:val="24"/>
        </w:rPr>
        <w:t>不确定度传播律</w:t>
      </w:r>
      <w:r>
        <w:rPr>
          <w:rFonts w:hint="eastAsia"/>
          <w:kern w:val="0"/>
          <w:sz w:val="24"/>
          <w:szCs w:val="24"/>
        </w:rPr>
        <w:t>获得输</w:t>
      </w:r>
      <w:r>
        <w:rPr>
          <w:kern w:val="0"/>
          <w:sz w:val="24"/>
          <w:szCs w:val="24"/>
        </w:rPr>
        <w:t>出量估计值</w:t>
      </w:r>
      <m:oMath>
        <m:r>
          <m:rPr/>
          <w:rPr>
            <w:rFonts w:ascii="Cambria Math" w:hAnsi="Cambria Math"/>
            <w:kern w:val="0"/>
            <w:sz w:val="24"/>
            <w:szCs w:val="24"/>
          </w:rPr>
          <m:t xml:space="preserve">y = </m:t>
        </m:r>
        <m:r>
          <m:rPr>
            <m:sty m:val="p"/>
          </m:rPr>
          <w:rPr>
            <w:rFonts w:ascii="Cambria Math" w:hAnsi="Cambria Math"/>
            <w:kern w:val="0"/>
            <w:sz w:val="24"/>
            <w:szCs w:val="24"/>
          </w:rPr>
          <m:t xml:space="preserve"> </m:t>
        </m:r>
        <m:r>
          <m:rPr/>
          <w:rPr>
            <w:rFonts w:ascii="Cambria Math" w:hAnsi="Cambria Math"/>
            <w:kern w:val="0"/>
            <w:sz w:val="24"/>
            <w:szCs w:val="24"/>
          </w:rPr>
          <m:t>f</m:t>
        </m:r>
        <m:r>
          <m:rPr>
            <m:sty m:val="p"/>
          </m:rPr>
          <w:rPr>
            <w:rFonts w:ascii="Cambria Math" w:hAnsi="Cambria Math"/>
            <w:kern w:val="0"/>
            <w:sz w:val="24"/>
            <w:szCs w:val="24"/>
          </w:rPr>
          <m:t xml:space="preserve"> (</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r>
          <m:rPr/>
          <w:rPr>
            <w:rFonts w:ascii="Cambria Math" w:hAnsi="Cambria Math"/>
            <w:kern w:val="0"/>
            <w:sz w:val="24"/>
            <w:szCs w:val="24"/>
          </w:rPr>
          <m:t>)</m:t>
        </m:r>
      </m:oMath>
      <w:r>
        <w:rPr>
          <w:kern w:val="0"/>
          <w:sz w:val="24"/>
          <w:szCs w:val="24"/>
        </w:rPr>
        <w:t xml:space="preserve"> </w:t>
      </w:r>
      <w:r>
        <w:rPr>
          <w:rFonts w:hint="eastAsia"/>
          <w:kern w:val="0"/>
          <w:sz w:val="24"/>
          <w:szCs w:val="24"/>
        </w:rPr>
        <w:t>相关</w:t>
      </w:r>
      <w:r>
        <w:rPr>
          <w:kern w:val="0"/>
          <w:sz w:val="24"/>
          <w:szCs w:val="24"/>
        </w:rPr>
        <w:t>的标准不确定度的近似值。</w:t>
      </w:r>
      <w:r>
        <w:rPr>
          <w:rFonts w:hint="eastAsia"/>
          <w:kern w:val="0"/>
          <w:sz w:val="24"/>
          <w:szCs w:val="24"/>
        </w:rPr>
        <w:t>对于</w:t>
      </w:r>
      <w:r>
        <w:rPr>
          <w:kern w:val="0"/>
          <w:sz w:val="24"/>
          <w:szCs w:val="24"/>
        </w:rPr>
        <w:t>任何</w:t>
      </w:r>
      <w:r>
        <w:rPr>
          <w:rFonts w:hint="eastAsia"/>
          <w:kern w:val="0"/>
          <w:sz w:val="24"/>
          <w:szCs w:val="24"/>
        </w:rPr>
        <w:t>具体案例</w:t>
      </w:r>
      <w:r>
        <w:rPr>
          <w:kern w:val="0"/>
          <w:sz w:val="24"/>
          <w:szCs w:val="24"/>
        </w:rPr>
        <w:t>，都可</w:t>
      </w:r>
      <w:r>
        <w:rPr>
          <w:rFonts w:hint="eastAsia"/>
          <w:kern w:val="0"/>
          <w:sz w:val="24"/>
          <w:szCs w:val="24"/>
        </w:rPr>
        <w:t>通过应用</w:t>
      </w:r>
      <w:r>
        <w:rPr>
          <w:kern w:val="0"/>
          <w:sz w:val="24"/>
          <w:szCs w:val="24"/>
        </w:rPr>
        <w:t>JCGM 101:2008, 7或多变量情形下JCGM 102:2011, 7中的蒙特卡洛方法检查这种近似的充分性。附件</w:t>
      </w:r>
      <w:r>
        <w:fldChar w:fldCharType="begin"/>
      </w:r>
      <w:r>
        <w:instrText xml:space="preserve"> HYPERLINK \l "_bookmark45" </w:instrText>
      </w:r>
      <w:r>
        <w:fldChar w:fldCharType="separate"/>
      </w:r>
      <w:r>
        <w:rPr>
          <w:kern w:val="0"/>
          <w:sz w:val="24"/>
          <w:szCs w:val="24"/>
        </w:rPr>
        <w:t>F</w:t>
      </w:r>
      <w:r>
        <w:rPr>
          <w:kern w:val="0"/>
          <w:sz w:val="24"/>
          <w:szCs w:val="24"/>
        </w:rPr>
        <w:fldChar w:fldCharType="end"/>
      </w:r>
      <w:r>
        <w:rPr>
          <w:kern w:val="0"/>
          <w:sz w:val="24"/>
          <w:szCs w:val="24"/>
        </w:rPr>
        <w:t>给出了模型线性化的进一步细节，并提供了一</w:t>
      </w:r>
      <w:r>
        <w:rPr>
          <w:rFonts w:hint="eastAsia"/>
          <w:kern w:val="0"/>
          <w:sz w:val="24"/>
          <w:szCs w:val="24"/>
        </w:rPr>
        <w:t>种用于检验</w:t>
      </w:r>
      <w:r>
        <w:rPr>
          <w:kern w:val="0"/>
          <w:sz w:val="24"/>
          <w:szCs w:val="24"/>
        </w:rPr>
        <w:t>近似的简单方法（但并非万无一失）。</w:t>
      </w:r>
    </w:p>
    <w:p w14:paraId="2B8D8946">
      <w:pPr>
        <w:ind w:firstLine="492" w:firstLineChars="200"/>
        <w:rPr>
          <w:kern w:val="0"/>
          <w:sz w:val="24"/>
          <w:szCs w:val="24"/>
        </w:rPr>
      </w:pPr>
      <w:r>
        <w:rPr>
          <w:spacing w:val="3"/>
          <w:kern w:val="0"/>
          <w:sz w:val="24"/>
          <w:szCs w:val="24"/>
        </w:rPr>
        <w:t>例 不确定度传播</w:t>
      </w:r>
      <w:r>
        <w:rPr>
          <w:kern w:val="0"/>
          <w:sz w:val="24"/>
          <w:szCs w:val="24"/>
        </w:rPr>
        <w:t>律在非线性模型中传播不确定度失效</w:t>
      </w:r>
    </w:p>
    <w:p w14:paraId="6FD81E4A">
      <w:pPr>
        <w:ind w:firstLine="480" w:firstLineChars="200"/>
        <w:rPr>
          <w:kern w:val="0"/>
          <w:sz w:val="24"/>
          <w:szCs w:val="24"/>
        </w:rPr>
      </w:pPr>
      <w:r>
        <w:rPr>
          <w:kern w:val="0"/>
          <w:position w:val="1"/>
          <w:sz w:val="24"/>
          <w:szCs w:val="24"/>
        </w:rPr>
        <w:t>溴有两种稳定同位素，即溴-79和溴-81。考虑二溴分子</w:t>
      </w:r>
      <w:r>
        <w:rPr>
          <w:kern w:val="0"/>
          <w:sz w:val="24"/>
          <w:szCs w:val="24"/>
        </w:rPr>
        <w:t>(Br</w:t>
      </w:r>
      <w:r>
        <w:rPr>
          <w:kern w:val="0"/>
          <w:sz w:val="24"/>
          <w:szCs w:val="24"/>
          <w:vertAlign w:val="subscript"/>
        </w:rPr>
        <w:t>2</w:t>
      </w:r>
      <w:r>
        <w:rPr>
          <w:kern w:val="0"/>
          <w:sz w:val="24"/>
          <w:szCs w:val="24"/>
        </w:rPr>
        <w:t>)</w:t>
      </w:r>
      <w:r>
        <w:rPr>
          <w:kern w:val="0"/>
          <w:position w:val="1"/>
          <w:sz w:val="24"/>
          <w:szCs w:val="24"/>
        </w:rPr>
        <w:t>，其</w:t>
      </w:r>
      <w:r>
        <w:rPr>
          <w:rFonts w:hint="eastAsia"/>
          <w:kern w:val="0"/>
          <w:position w:val="1"/>
          <w:sz w:val="24"/>
          <w:szCs w:val="24"/>
        </w:rPr>
        <w:t>中</w:t>
      </w:r>
      <w:r>
        <w:rPr>
          <w:kern w:val="0"/>
          <w:position w:val="1"/>
          <w:sz w:val="24"/>
          <w:szCs w:val="24"/>
        </w:rPr>
        <w:t>丰度最高的分子是</w:t>
      </w:r>
      <w:r>
        <w:rPr>
          <w:kern w:val="0"/>
          <w:sz w:val="24"/>
          <w:szCs w:val="24"/>
          <w:vertAlign w:val="superscript"/>
        </w:rPr>
        <w:t>79</w:t>
      </w:r>
      <w:r>
        <w:rPr>
          <w:kern w:val="0"/>
          <w:sz w:val="24"/>
          <w:szCs w:val="24"/>
        </w:rPr>
        <w:t>Br</w:t>
      </w:r>
      <w:r>
        <w:rPr>
          <w:kern w:val="0"/>
          <w:sz w:val="24"/>
          <w:szCs w:val="24"/>
          <w:vertAlign w:val="superscript"/>
        </w:rPr>
        <w:t>81</w:t>
      </w:r>
      <w:r>
        <w:rPr>
          <w:kern w:val="0"/>
          <w:sz w:val="24"/>
          <w:szCs w:val="24"/>
        </w:rPr>
        <w:t>Br</w:t>
      </w:r>
      <w:r>
        <w:rPr>
          <w:kern w:val="0"/>
          <w:position w:val="1"/>
          <w:sz w:val="24"/>
          <w:szCs w:val="24"/>
        </w:rPr>
        <w:t>（其他分子是</w:t>
      </w:r>
      <w:r>
        <w:rPr>
          <w:kern w:val="0"/>
          <w:sz w:val="24"/>
          <w:szCs w:val="24"/>
          <w:vertAlign w:val="superscript"/>
        </w:rPr>
        <w:t>79</w:t>
      </w:r>
      <w:r>
        <w:rPr>
          <w:kern w:val="0"/>
          <w:sz w:val="24"/>
          <w:szCs w:val="24"/>
        </w:rPr>
        <w:t>Br</w:t>
      </w:r>
      <w:r>
        <w:rPr>
          <w:kern w:val="0"/>
          <w:sz w:val="24"/>
          <w:szCs w:val="24"/>
          <w:vertAlign w:val="superscript"/>
        </w:rPr>
        <w:t>79</w:t>
      </w:r>
      <w:r>
        <w:rPr>
          <w:kern w:val="0"/>
          <w:sz w:val="24"/>
          <w:szCs w:val="24"/>
        </w:rPr>
        <w:t>Br</w:t>
      </w:r>
      <w:r>
        <w:rPr>
          <w:kern w:val="0"/>
          <w:position w:val="1"/>
          <w:sz w:val="24"/>
          <w:szCs w:val="24"/>
        </w:rPr>
        <w:t>和</w:t>
      </w:r>
      <w:r>
        <w:rPr>
          <w:kern w:val="0"/>
          <w:sz w:val="24"/>
          <w:szCs w:val="24"/>
          <w:vertAlign w:val="superscript"/>
        </w:rPr>
        <w:t>81</w:t>
      </w:r>
      <w:r>
        <w:rPr>
          <w:kern w:val="0"/>
          <w:sz w:val="24"/>
          <w:szCs w:val="24"/>
        </w:rPr>
        <w:t>Br</w:t>
      </w:r>
      <w:r>
        <w:rPr>
          <w:kern w:val="0"/>
          <w:sz w:val="24"/>
          <w:szCs w:val="24"/>
          <w:vertAlign w:val="superscript"/>
        </w:rPr>
        <w:t>81</w:t>
      </w:r>
      <w:r>
        <w:rPr>
          <w:kern w:val="0"/>
          <w:sz w:val="24"/>
          <w:szCs w:val="24"/>
        </w:rPr>
        <w:t>Br</w:t>
      </w:r>
      <w:r>
        <w:rPr>
          <w:kern w:val="0"/>
          <w:position w:val="1"/>
          <w:sz w:val="24"/>
          <w:szCs w:val="24"/>
        </w:rPr>
        <w:t>）。这个质量为</w:t>
      </w:r>
      <w:r>
        <w:rPr>
          <w:kern w:val="0"/>
          <w:sz w:val="24"/>
          <w:szCs w:val="24"/>
        </w:rPr>
        <w:t>160 Da</w:t>
      </w:r>
      <w:r>
        <w:rPr>
          <w:kern w:val="0"/>
          <w:position w:val="1"/>
          <w:sz w:val="24"/>
          <w:szCs w:val="24"/>
        </w:rPr>
        <w:t>的分子相对于所有</w:t>
      </w:r>
      <w:r>
        <w:rPr>
          <w:kern w:val="0"/>
          <w:sz w:val="24"/>
          <w:szCs w:val="24"/>
        </w:rPr>
        <w:t>Br</w:t>
      </w:r>
      <w:r>
        <w:rPr>
          <w:kern w:val="0"/>
          <w:sz w:val="24"/>
          <w:szCs w:val="24"/>
          <w:vertAlign w:val="subscript"/>
        </w:rPr>
        <w:t>2</w:t>
      </w:r>
      <w:r>
        <w:rPr>
          <w:kern w:val="0"/>
          <w:position w:val="1"/>
          <w:sz w:val="24"/>
          <w:szCs w:val="24"/>
        </w:rPr>
        <w:t>分子的丰</w:t>
      </w:r>
      <w:r>
        <w:rPr>
          <w:kern w:val="0"/>
          <w:sz w:val="24"/>
          <w:szCs w:val="24"/>
        </w:rPr>
        <w:t>度由下式给出[120]：</w:t>
      </w:r>
    </w:p>
    <w:p w14:paraId="4549DB2C">
      <w:pPr>
        <w:ind w:firstLine="480" w:firstLineChars="200"/>
        <w:rPr>
          <w:kern w:val="0"/>
          <w:position w:val="1"/>
          <w:sz w:val="24"/>
          <w:szCs w:val="24"/>
        </w:rPr>
      </w:pPr>
      <m:oMathPara>
        <m:oMath>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160</m:t>
              </m:r>
              <m:ctrlPr>
                <w:rPr>
                  <w:rFonts w:ascii="Cambria Math" w:hAnsi="Cambria Math"/>
                  <w:i/>
                  <w:kern w:val="0"/>
                  <w:sz w:val="24"/>
                  <w:szCs w:val="24"/>
                </w:rPr>
              </m:ctrlPr>
            </m:sub>
          </m:sSub>
          <m:r>
            <m:rPr/>
            <w:rPr>
              <w:rFonts w:ascii="Cambria Math" w:hAnsi="Cambria Math"/>
              <w:kern w:val="0"/>
              <w:sz w:val="24"/>
              <w:szCs w:val="24"/>
            </w:rPr>
            <m:t>=2</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79</m:t>
              </m:r>
              <m:ctrlPr>
                <w:rPr>
                  <w:rFonts w:ascii="Cambria Math" w:hAnsi="Cambria Math"/>
                  <w:i/>
                  <w:kern w:val="0"/>
                  <w:sz w:val="24"/>
                  <w:szCs w:val="24"/>
                </w:rPr>
              </m:ctrlPr>
            </m:sub>
          </m:sSub>
          <m:d>
            <m:dPr>
              <m:ctrlPr>
                <w:rPr>
                  <w:rFonts w:ascii="Cambria Math" w:hAnsi="Cambria Math"/>
                  <w:i/>
                  <w:kern w:val="0"/>
                  <w:sz w:val="24"/>
                  <w:szCs w:val="24"/>
                </w:rPr>
              </m:ctrlPr>
            </m:dPr>
            <m:e>
              <m:r>
                <m:rPr/>
                <w:rPr>
                  <w:rFonts w:ascii="Cambria Math" w:hAnsi="Cambria Math"/>
                  <w:kern w:val="0"/>
                  <w:sz w:val="24"/>
                  <w:szCs w:val="24"/>
                </w:rPr>
                <m:t>1−</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79</m:t>
                  </m:r>
                  <m:ctrlPr>
                    <w:rPr>
                      <w:rFonts w:ascii="Cambria Math" w:hAnsi="Cambria Math"/>
                      <w:i/>
                      <w:kern w:val="0"/>
                      <w:sz w:val="24"/>
                      <w:szCs w:val="24"/>
                    </w:rPr>
                  </m:ctrlPr>
                </m:sub>
              </m:sSub>
              <m:ctrlPr>
                <w:rPr>
                  <w:rFonts w:ascii="Cambria Math" w:hAnsi="Cambria Math"/>
                  <w:i/>
                  <w:kern w:val="0"/>
                  <w:sz w:val="24"/>
                  <w:szCs w:val="24"/>
                </w:rPr>
              </m:ctrlPr>
            </m:e>
          </m:d>
        </m:oMath>
      </m:oMathPara>
    </w:p>
    <w:p w14:paraId="3D6A064B">
      <w:pPr>
        <w:ind w:firstLine="480" w:firstLineChars="200"/>
        <w:rPr>
          <w:kern w:val="0"/>
          <w:sz w:val="24"/>
          <w:szCs w:val="24"/>
        </w:rPr>
      </w:pPr>
      <w:r>
        <w:rPr>
          <w:kern w:val="0"/>
          <w:position w:val="1"/>
          <w:sz w:val="24"/>
          <w:szCs w:val="24"/>
        </w:rPr>
        <w:t>溴-79的同位素丰度</w:t>
      </w:r>
      <w:r>
        <w:rPr>
          <w:i/>
          <w:kern w:val="0"/>
          <w:position w:val="1"/>
          <w:sz w:val="24"/>
          <w:szCs w:val="24"/>
        </w:rPr>
        <w:t>x</w:t>
      </w:r>
      <w:r>
        <w:rPr>
          <w:kern w:val="0"/>
          <w:sz w:val="24"/>
          <w:szCs w:val="24"/>
          <w:vertAlign w:val="subscript"/>
        </w:rPr>
        <w:t>79</w:t>
      </w:r>
      <w:r>
        <w:rPr>
          <w:kern w:val="0"/>
          <w:position w:val="1"/>
          <w:sz w:val="24"/>
          <w:szCs w:val="24"/>
        </w:rPr>
        <w:t>的自然变化范围是从0.505到0.508。考虑由一种</w:t>
      </w:r>
      <w:r>
        <w:rPr>
          <w:rFonts w:hint="eastAsia"/>
          <w:kern w:val="0"/>
          <w:position w:val="1"/>
          <w:sz w:val="24"/>
          <w:szCs w:val="24"/>
        </w:rPr>
        <w:t>由</w:t>
      </w:r>
      <w:r>
        <w:rPr>
          <w:i/>
          <w:kern w:val="0"/>
          <w:position w:val="1"/>
          <w:sz w:val="24"/>
          <w:szCs w:val="24"/>
        </w:rPr>
        <w:t>x</w:t>
      </w:r>
      <w:r>
        <w:rPr>
          <w:kern w:val="0"/>
          <w:sz w:val="24"/>
          <w:szCs w:val="24"/>
          <w:vertAlign w:val="subscript"/>
        </w:rPr>
        <w:t>79</w:t>
      </w:r>
      <w:r>
        <w:rPr>
          <w:kern w:val="0"/>
          <w:sz w:val="24"/>
          <w:szCs w:val="24"/>
        </w:rPr>
        <w:t xml:space="preserve"> </w:t>
      </w:r>
      <w:r>
        <w:rPr>
          <w:kern w:val="0"/>
          <w:position w:val="1"/>
          <w:sz w:val="24"/>
          <w:szCs w:val="24"/>
        </w:rPr>
        <w:t>= 0.500</w:t>
      </w:r>
      <w:r>
        <w:rPr>
          <w:rFonts w:hint="eastAsia"/>
          <w:kern w:val="0"/>
          <w:position w:val="1"/>
          <w:sz w:val="24"/>
          <w:szCs w:val="24"/>
        </w:rPr>
        <w:t>及</w:t>
      </w:r>
      <w:r>
        <w:rPr>
          <w:i/>
          <w:kern w:val="0"/>
          <w:position w:val="1"/>
          <w:sz w:val="24"/>
          <w:szCs w:val="24"/>
        </w:rPr>
        <w:t>u</w:t>
      </w:r>
      <w:r>
        <w:rPr>
          <w:kern w:val="0"/>
          <w:position w:val="1"/>
          <w:sz w:val="24"/>
          <w:szCs w:val="24"/>
        </w:rPr>
        <w:t>(</w:t>
      </w:r>
      <w:r>
        <w:rPr>
          <w:i/>
          <w:kern w:val="0"/>
          <w:position w:val="1"/>
          <w:sz w:val="24"/>
          <w:szCs w:val="24"/>
        </w:rPr>
        <w:t>x</w:t>
      </w:r>
      <w:r>
        <w:rPr>
          <w:kern w:val="0"/>
          <w:sz w:val="24"/>
          <w:szCs w:val="24"/>
          <w:vertAlign w:val="subscript"/>
        </w:rPr>
        <w:t>79</w:t>
      </w:r>
      <w:r>
        <w:rPr>
          <w:kern w:val="0"/>
          <w:position w:val="1"/>
          <w:sz w:val="24"/>
          <w:szCs w:val="24"/>
        </w:rPr>
        <w:t>) = 0.005</w:t>
      </w:r>
      <w:r>
        <w:rPr>
          <w:rFonts w:hint="eastAsia"/>
          <w:kern w:val="0"/>
          <w:position w:val="1"/>
          <w:sz w:val="24"/>
          <w:szCs w:val="24"/>
        </w:rPr>
        <w:t>的</w:t>
      </w:r>
      <w:r>
        <w:rPr>
          <w:kern w:val="0"/>
          <w:position w:val="1"/>
          <w:sz w:val="24"/>
          <w:szCs w:val="24"/>
        </w:rPr>
        <w:t>略有改变的溴同位素制成的Br</w:t>
      </w:r>
      <w:r>
        <w:rPr>
          <w:kern w:val="0"/>
          <w:sz w:val="24"/>
          <w:szCs w:val="24"/>
          <w:vertAlign w:val="subscript"/>
        </w:rPr>
        <w:t>2</w:t>
      </w:r>
      <w:r>
        <w:rPr>
          <w:rFonts w:hint="eastAsia"/>
          <w:kern w:val="0"/>
          <w:position w:val="1"/>
          <w:sz w:val="24"/>
          <w:szCs w:val="24"/>
        </w:rPr>
        <w:t>，</w:t>
      </w:r>
      <w:r>
        <w:rPr>
          <w:kern w:val="0"/>
          <w:position w:val="1"/>
          <w:sz w:val="24"/>
          <w:szCs w:val="24"/>
        </w:rPr>
        <w:t>要求测量</w:t>
      </w:r>
      <w:r>
        <w:rPr>
          <w:kern w:val="0"/>
          <w:sz w:val="24"/>
          <w:szCs w:val="24"/>
          <w:vertAlign w:val="superscript"/>
        </w:rPr>
        <w:t>79</w:t>
      </w:r>
      <w:r>
        <w:rPr>
          <w:kern w:val="0"/>
          <w:sz w:val="24"/>
          <w:szCs w:val="24"/>
        </w:rPr>
        <w:t>Br</w:t>
      </w:r>
      <w:r>
        <w:rPr>
          <w:kern w:val="0"/>
          <w:sz w:val="24"/>
          <w:szCs w:val="24"/>
          <w:vertAlign w:val="superscript"/>
        </w:rPr>
        <w:t>81</w:t>
      </w:r>
      <w:r>
        <w:rPr>
          <w:kern w:val="0"/>
          <w:sz w:val="24"/>
          <w:szCs w:val="24"/>
        </w:rPr>
        <w:t>Br</w:t>
      </w:r>
      <w:r>
        <w:rPr>
          <w:kern w:val="0"/>
          <w:position w:val="1"/>
          <w:sz w:val="24"/>
          <w:szCs w:val="24"/>
        </w:rPr>
        <w:t>的丰度</w:t>
      </w:r>
      <w:r>
        <w:rPr>
          <w:i/>
          <w:kern w:val="0"/>
          <w:sz w:val="24"/>
          <w:szCs w:val="24"/>
        </w:rPr>
        <w:t>x</w:t>
      </w:r>
      <w:r>
        <w:rPr>
          <w:kern w:val="0"/>
          <w:sz w:val="24"/>
          <w:szCs w:val="24"/>
          <w:vertAlign w:val="subscript"/>
        </w:rPr>
        <w:t>160</w:t>
      </w:r>
      <w:r>
        <w:rPr>
          <w:kern w:val="0"/>
          <w:position w:val="1"/>
          <w:sz w:val="24"/>
          <w:szCs w:val="24"/>
        </w:rPr>
        <w:t>。在这种情况下，对于上述测量模型应用不确定度传</w:t>
      </w:r>
      <w:r>
        <w:rPr>
          <w:kern w:val="0"/>
          <w:sz w:val="24"/>
          <w:szCs w:val="24"/>
        </w:rPr>
        <w:t>播律后得到：</w:t>
      </w:r>
    </w:p>
    <w:p w14:paraId="278046E3">
      <w:pPr>
        <w:ind w:firstLine="480" w:firstLineChars="200"/>
        <w:rPr>
          <w:kern w:val="0"/>
          <w:sz w:val="24"/>
          <w:szCs w:val="24"/>
        </w:rPr>
      </w:pPr>
      <m:oMathPara>
        <m:oMath>
          <m:sSup>
            <m:sSupPr>
              <m:ctrlPr>
                <w:rPr>
                  <w:rFonts w:ascii="Cambria Math" w:hAnsi="Cambria Math"/>
                  <w:i/>
                  <w:kern w:val="0"/>
                  <w:sz w:val="24"/>
                  <w:szCs w:val="24"/>
                </w:rPr>
              </m:ctrlPr>
            </m:sSupPr>
            <m:e>
              <m:r>
                <m:rPr/>
                <w:rPr>
                  <w:rFonts w:hint="eastAsia" w:ascii="Cambria Math" w:hAnsi="Cambria Math"/>
                  <w:kern w:val="0"/>
                  <w:sz w:val="24"/>
                  <w:szCs w:val="24"/>
                </w:rPr>
                <m:t>u</m:t>
              </m:r>
              <m:ctrlPr>
                <w:rPr>
                  <w:rFonts w:hint="eastAsia"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d>
            <m:dPr>
              <m:ctrlPr>
                <w:rPr>
                  <w:rFonts w:ascii="Cambria Math" w:hAnsi="Cambria Math"/>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kern w:val="0"/>
                      <w:sz w:val="24"/>
                      <w:szCs w:val="24"/>
                    </w:rPr>
                  </m:ctrlPr>
                </m:e>
                <m:sub>
                  <m:r>
                    <m:rPr/>
                    <w:rPr>
                      <w:rFonts w:hint="eastAsia" w:ascii="Cambria Math" w:hAnsi="Cambria Math"/>
                      <w:kern w:val="0"/>
                      <w:sz w:val="24"/>
                      <w:szCs w:val="24"/>
                    </w:rPr>
                    <m:t>160</m:t>
                  </m:r>
                  <m:ctrlPr>
                    <w:rPr>
                      <w:rFonts w:ascii="Cambria Math" w:hAnsi="Cambria Math"/>
                      <w:i/>
                      <w:kern w:val="0"/>
                      <w:sz w:val="24"/>
                      <w:szCs w:val="24"/>
                    </w:rPr>
                  </m:ctrlPr>
                </m:sub>
              </m:sSub>
              <m:ctrlPr>
                <w:rPr>
                  <w:rFonts w:ascii="Cambria Math" w:hAnsi="Cambria Math"/>
                  <w:i/>
                  <w:kern w:val="0"/>
                  <w:sz w:val="24"/>
                  <w:szCs w:val="24"/>
                </w:rPr>
              </m:ctrlPr>
            </m:e>
          </m:d>
          <m:r>
            <m:rPr/>
            <w:rPr>
              <w:rFonts w:hint="eastAsia"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kern w:val="0"/>
                      <w:sz w:val="24"/>
                      <w:szCs w:val="24"/>
                    </w:rPr>
                  </m:ctrlPr>
                </m:dPr>
                <m:e>
                  <m:f>
                    <m:fPr>
                      <m:ctrlPr>
                        <w:rPr>
                          <w:rFonts w:ascii="Cambria Math" w:hAnsi="Cambria Math"/>
                          <w:kern w:val="0"/>
                          <w:sz w:val="24"/>
                          <w:szCs w:val="24"/>
                        </w:rPr>
                      </m:ctrlPr>
                    </m:fPr>
                    <m:num>
                      <m:r>
                        <m:rPr>
                          <m:nor/>
                          <m:sty m:val="p"/>
                        </m:rPr>
                        <w:rPr>
                          <w:rFonts w:hint="eastAsia" w:ascii="Cambria Math" w:hAnsi="Cambria Math"/>
                          <w:kern w:val="0"/>
                          <w:sz w:val="24"/>
                          <w:szCs w:val="24"/>
                        </w:rPr>
                        <m:t>d</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160</m:t>
                          </m:r>
                          <m:ctrlPr>
                            <w:rPr>
                              <w:rFonts w:ascii="Cambria Math" w:hAnsi="Cambria Math"/>
                              <w:i/>
                              <w:kern w:val="0"/>
                              <w:sz w:val="24"/>
                              <w:szCs w:val="24"/>
                            </w:rPr>
                          </m:ctrlPr>
                        </m:sub>
                      </m:sSub>
                      <m:ctrlPr>
                        <w:rPr>
                          <w:rFonts w:ascii="Cambria Math" w:hAnsi="Cambria Math"/>
                          <w:i/>
                          <w:kern w:val="0"/>
                          <w:sz w:val="24"/>
                          <w:szCs w:val="24"/>
                        </w:rPr>
                      </m:ctrlPr>
                    </m:num>
                    <m:den>
                      <m:r>
                        <m:rPr>
                          <m:nor/>
                          <m:sty m:val="p"/>
                        </m:rPr>
                        <w:rPr>
                          <w:rFonts w:hint="eastAsia" w:ascii="Cambria Math" w:hAnsi="Cambria Math"/>
                          <w:kern w:val="0"/>
                          <w:sz w:val="24"/>
                          <w:szCs w:val="24"/>
                        </w:rPr>
                        <m:t>d</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79</m:t>
                          </m:r>
                          <m:ctrlPr>
                            <w:rPr>
                              <w:rFonts w:ascii="Cambria Math" w:hAnsi="Cambria Math"/>
                              <w:i/>
                              <w:kern w:val="0"/>
                              <w:sz w:val="24"/>
                              <w:szCs w:val="24"/>
                            </w:rPr>
                          </m:ctrlPr>
                        </m:sub>
                      </m:sSub>
                      <m:ctrlPr>
                        <w:rPr>
                          <w:rFonts w:ascii="Cambria Math" w:hAnsi="Cambria Math"/>
                          <w:i/>
                          <w:kern w:val="0"/>
                          <w:sz w:val="24"/>
                          <w:szCs w:val="24"/>
                        </w:rPr>
                      </m:ctrlPr>
                    </m:den>
                  </m:f>
                  <m:ctrlPr>
                    <w:rPr>
                      <w:rFonts w:ascii="Cambria Math" w:hAnsi="Cambria Math"/>
                      <w:i/>
                      <w:kern w:val="0"/>
                      <w:sz w:val="24"/>
                      <w:szCs w:val="24"/>
                    </w:rPr>
                  </m:ctrlPr>
                </m:e>
              </m:d>
              <m:ctrlPr>
                <w:rPr>
                  <w:rFonts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sSup>
            <m:sSupPr>
              <m:ctrlPr>
                <w:rPr>
                  <w:rFonts w:ascii="Cambria Math" w:hAnsi="Cambria Math"/>
                  <w:i/>
                  <w:kern w:val="0"/>
                  <w:sz w:val="24"/>
                  <w:szCs w:val="24"/>
                </w:rPr>
              </m:ctrlPr>
            </m:sSupPr>
            <m:e>
              <m:r>
                <m:rPr/>
                <w:rPr>
                  <w:rFonts w:hint="eastAsia" w:ascii="Cambria Math" w:hAnsi="Cambria Math"/>
                  <w:kern w:val="0"/>
                  <w:sz w:val="24"/>
                  <w:szCs w:val="24"/>
                </w:rPr>
                <m:t>u</m:t>
              </m:r>
              <m:ctrlPr>
                <w:rPr>
                  <w:rFonts w:hint="eastAsia"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d>
            <m:dPr>
              <m:ctrlPr>
                <w:rPr>
                  <w:rFonts w:ascii="Cambria Math" w:hAnsi="Cambria Math"/>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kern w:val="0"/>
                      <w:sz w:val="24"/>
                      <w:szCs w:val="24"/>
                    </w:rPr>
                  </m:ctrlPr>
                </m:e>
                <m:sub>
                  <m:r>
                    <m:rPr/>
                    <w:rPr>
                      <w:rFonts w:hint="eastAsia" w:ascii="Cambria Math" w:hAnsi="Cambria Math"/>
                      <w:kern w:val="0"/>
                      <w:sz w:val="24"/>
                      <w:szCs w:val="24"/>
                    </w:rPr>
                    <m:t>79</m:t>
                  </m:r>
                  <m:ctrlPr>
                    <w:rPr>
                      <w:rFonts w:ascii="Cambria Math" w:hAnsi="Cambria Math"/>
                      <w:i/>
                      <w:kern w:val="0"/>
                      <w:sz w:val="24"/>
                      <w:szCs w:val="24"/>
                    </w:rPr>
                  </m:ctrlPr>
                </m:sub>
              </m:sSub>
              <m:ctrlPr>
                <w:rPr>
                  <w:rFonts w:ascii="Cambria Math" w:hAnsi="Cambria Math"/>
                  <w:i/>
                  <w:kern w:val="0"/>
                  <w:sz w:val="24"/>
                  <w:szCs w:val="24"/>
                </w:rPr>
              </m:ctrlPr>
            </m:e>
          </m:d>
          <m:r>
            <m:rPr/>
            <w:rPr>
              <w:rFonts w:hint="eastAsia" w:ascii="Cambria Math" w:hAnsi="Cambria Math"/>
              <w:kern w:val="0"/>
              <w:sz w:val="24"/>
              <w:szCs w:val="24"/>
            </w:rPr>
            <m:t>=</m:t>
          </m:r>
          <m:sSup>
            <m:sSupPr>
              <m:ctrlPr>
                <w:rPr>
                  <w:rFonts w:ascii="Cambria Math" w:hAnsi="Cambria Math"/>
                  <w:i/>
                  <w:kern w:val="0"/>
                  <w:sz w:val="24"/>
                  <w:szCs w:val="24"/>
                </w:rPr>
              </m:ctrlPr>
            </m:sSupPr>
            <m:e>
              <m:d>
                <m:dPr>
                  <m:ctrlPr>
                    <w:rPr>
                      <w:rFonts w:ascii="Cambria Math" w:hAnsi="Cambria Math"/>
                      <w:kern w:val="0"/>
                      <w:sz w:val="24"/>
                      <w:szCs w:val="24"/>
                    </w:rPr>
                  </m:ctrlPr>
                </m:dPr>
                <m:e>
                  <m:r>
                    <m:rPr/>
                    <w:rPr>
                      <w:rFonts w:hint="eastAsia" w:ascii="Cambria Math" w:hAnsi="Cambria Math"/>
                      <w:kern w:val="0"/>
                      <w:sz w:val="24"/>
                      <w:szCs w:val="24"/>
                    </w:rPr>
                    <m:t>2</m:t>
                  </m:r>
                  <m:r>
                    <m:rPr/>
                    <w:rPr>
                      <w:rFonts w:ascii="Cambria Math" w:hAnsi="Cambria Math" w:cs="Cambria Math"/>
                      <w:kern w:val="0"/>
                      <w:sz w:val="24"/>
                      <w:szCs w:val="24"/>
                    </w:rPr>
                    <m:t>−</m:t>
                  </m:r>
                  <m:r>
                    <m:rPr/>
                    <w:rPr>
                      <w:rFonts w:hint="eastAsia" w:ascii="Cambria Math" w:hAnsi="Cambria Math"/>
                      <w:kern w:val="0"/>
                      <w:sz w:val="24"/>
                      <w:szCs w:val="24"/>
                    </w:rPr>
                    <m:t>4</m:t>
                  </m:r>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hint="eastAsia" w:ascii="Cambria Math" w:hAnsi="Cambria Math"/>
                          <w:i/>
                          <w:kern w:val="0"/>
                          <w:sz w:val="24"/>
                          <w:szCs w:val="24"/>
                        </w:rPr>
                      </m:ctrlPr>
                    </m:e>
                    <m:sub>
                      <m:r>
                        <m:rPr/>
                        <w:rPr>
                          <w:rFonts w:hint="eastAsia" w:ascii="Cambria Math" w:hAnsi="Cambria Math"/>
                          <w:kern w:val="0"/>
                          <w:sz w:val="24"/>
                          <w:szCs w:val="24"/>
                        </w:rPr>
                        <m:t>79</m:t>
                      </m:r>
                      <m:ctrlPr>
                        <w:rPr>
                          <w:rFonts w:ascii="Cambria Math" w:hAnsi="Cambria Math"/>
                          <w:i/>
                          <w:kern w:val="0"/>
                          <w:sz w:val="24"/>
                          <w:szCs w:val="24"/>
                        </w:rPr>
                      </m:ctrlPr>
                    </m:sub>
                  </m:sSub>
                  <m:ctrlPr>
                    <w:rPr>
                      <w:rFonts w:ascii="Cambria Math" w:hAnsi="Cambria Math"/>
                      <w:i/>
                      <w:kern w:val="0"/>
                      <w:sz w:val="24"/>
                      <w:szCs w:val="24"/>
                    </w:rPr>
                  </m:ctrlPr>
                </m:e>
              </m:d>
              <m:ctrlPr>
                <w:rPr>
                  <w:rFonts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sSup>
            <m:sSupPr>
              <m:ctrlPr>
                <w:rPr>
                  <w:rFonts w:ascii="Cambria Math" w:hAnsi="Cambria Math"/>
                  <w:i/>
                  <w:kern w:val="0"/>
                  <w:sz w:val="24"/>
                  <w:szCs w:val="24"/>
                </w:rPr>
              </m:ctrlPr>
            </m:sSupPr>
            <m:e>
              <m:r>
                <m:rPr/>
                <w:rPr>
                  <w:rFonts w:hint="eastAsia" w:ascii="Cambria Math" w:hAnsi="Cambria Math"/>
                  <w:kern w:val="0"/>
                  <w:sz w:val="24"/>
                  <w:szCs w:val="24"/>
                </w:rPr>
                <m:t>u</m:t>
              </m:r>
              <m:ctrlPr>
                <w:rPr>
                  <w:rFonts w:hint="eastAsia" w:ascii="Cambria Math" w:hAnsi="Cambria Math"/>
                  <w:i/>
                  <w:kern w:val="0"/>
                  <w:sz w:val="24"/>
                  <w:szCs w:val="24"/>
                </w:rPr>
              </m:ctrlPr>
            </m:e>
            <m:sup>
              <m:r>
                <m:rPr/>
                <w:rPr>
                  <w:rFonts w:hint="eastAsia" w:ascii="Cambria Math" w:hAnsi="Cambria Math"/>
                  <w:kern w:val="0"/>
                  <w:sz w:val="24"/>
                  <w:szCs w:val="24"/>
                </w:rPr>
                <m:t>2</m:t>
              </m:r>
              <m:ctrlPr>
                <w:rPr>
                  <w:rFonts w:ascii="Cambria Math" w:hAnsi="Cambria Math"/>
                  <w:i/>
                  <w:kern w:val="0"/>
                  <w:sz w:val="24"/>
                  <w:szCs w:val="24"/>
                </w:rPr>
              </m:ctrlPr>
            </m:sup>
          </m:sSup>
          <m:d>
            <m:dPr>
              <m:ctrlPr>
                <w:rPr>
                  <w:rFonts w:ascii="Cambria Math" w:hAnsi="Cambria Math"/>
                  <w:kern w:val="0"/>
                  <w:sz w:val="24"/>
                  <w:szCs w:val="24"/>
                </w:rPr>
              </m:ctrlPr>
            </m:dPr>
            <m:e>
              <m:sSub>
                <m:sSubPr>
                  <m:ctrlPr>
                    <w:rPr>
                      <w:rFonts w:ascii="Cambria Math" w:hAnsi="Cambria Math"/>
                      <w:i/>
                      <w:kern w:val="0"/>
                      <w:sz w:val="24"/>
                      <w:szCs w:val="24"/>
                    </w:rPr>
                  </m:ctrlPr>
                </m:sSubPr>
                <m:e>
                  <m:r>
                    <m:rPr/>
                    <w:rPr>
                      <w:rFonts w:hint="eastAsia" w:ascii="Cambria Math" w:hAnsi="Cambria Math"/>
                      <w:kern w:val="0"/>
                      <w:sz w:val="24"/>
                      <w:szCs w:val="24"/>
                    </w:rPr>
                    <m:t>x</m:t>
                  </m:r>
                  <m:ctrlPr>
                    <w:rPr>
                      <w:rFonts w:ascii="Cambria Math" w:hAnsi="Cambria Math"/>
                      <w:kern w:val="0"/>
                      <w:sz w:val="24"/>
                      <w:szCs w:val="24"/>
                    </w:rPr>
                  </m:ctrlPr>
                </m:e>
                <m:sub>
                  <m:r>
                    <m:rPr/>
                    <w:rPr>
                      <w:rFonts w:hint="eastAsia" w:ascii="Cambria Math" w:hAnsi="Cambria Math"/>
                      <w:kern w:val="0"/>
                      <w:sz w:val="24"/>
                      <w:szCs w:val="24"/>
                    </w:rPr>
                    <m:t>79</m:t>
                  </m:r>
                  <m:ctrlPr>
                    <w:rPr>
                      <w:rFonts w:ascii="Cambria Math" w:hAnsi="Cambria Math"/>
                      <w:i/>
                      <w:kern w:val="0"/>
                      <w:sz w:val="24"/>
                      <w:szCs w:val="24"/>
                    </w:rPr>
                  </m:ctrlPr>
                </m:sub>
              </m:sSub>
              <m:ctrlPr>
                <w:rPr>
                  <w:rFonts w:ascii="Cambria Math" w:hAnsi="Cambria Math"/>
                  <w:i/>
                  <w:kern w:val="0"/>
                  <w:sz w:val="24"/>
                  <w:szCs w:val="24"/>
                </w:rPr>
              </m:ctrlPr>
            </m:e>
          </m:d>
        </m:oMath>
      </m:oMathPara>
    </w:p>
    <w:p w14:paraId="5C8FF686">
      <w:pPr>
        <w:ind w:firstLine="480" w:firstLineChars="200"/>
        <w:rPr>
          <w:kern w:val="0"/>
          <w:sz w:val="24"/>
          <w:szCs w:val="24"/>
        </w:rPr>
      </w:pPr>
      <w:r>
        <w:rPr>
          <w:kern w:val="0"/>
          <w:position w:val="1"/>
          <w:sz w:val="24"/>
          <w:szCs w:val="24"/>
        </w:rPr>
        <w:t>在本例中，不确定度传播律</w:t>
      </w:r>
      <w:r>
        <w:rPr>
          <w:rFonts w:hint="eastAsia"/>
          <w:kern w:val="0"/>
          <w:position w:val="1"/>
          <w:sz w:val="24"/>
          <w:szCs w:val="24"/>
        </w:rPr>
        <w:t>会</w:t>
      </w:r>
      <w:r>
        <w:rPr>
          <w:kern w:val="0"/>
          <w:position w:val="1"/>
          <w:sz w:val="24"/>
          <w:szCs w:val="24"/>
        </w:rPr>
        <w:t>提供无效结果，这是因为，当</w:t>
      </w:r>
      <w:r>
        <w:rPr>
          <w:i/>
          <w:kern w:val="0"/>
          <w:sz w:val="24"/>
          <w:szCs w:val="24"/>
        </w:rPr>
        <w:t>x</w:t>
      </w:r>
      <w:r>
        <w:rPr>
          <w:kern w:val="0"/>
          <w:sz w:val="24"/>
          <w:szCs w:val="24"/>
          <w:vertAlign w:val="subscript"/>
        </w:rPr>
        <w:t>79</w:t>
      </w:r>
      <w:r>
        <w:rPr>
          <w:spacing w:val="1"/>
          <w:kern w:val="0"/>
          <w:sz w:val="24"/>
          <w:szCs w:val="24"/>
        </w:rPr>
        <w:t xml:space="preserve"> </w:t>
      </w:r>
      <w:r>
        <w:rPr>
          <w:kern w:val="0"/>
          <w:sz w:val="24"/>
          <w:szCs w:val="24"/>
        </w:rPr>
        <w:t>= 0.500</w:t>
      </w:r>
      <w:r>
        <w:rPr>
          <w:kern w:val="0"/>
          <w:position w:val="1"/>
          <w:sz w:val="24"/>
          <w:szCs w:val="24"/>
        </w:rPr>
        <w:t>时，无论</w:t>
      </w:r>
      <w:r>
        <w:rPr>
          <w:i/>
          <w:kern w:val="0"/>
          <w:sz w:val="24"/>
          <w:szCs w:val="24"/>
        </w:rPr>
        <w:t>x</w:t>
      </w:r>
      <w:r>
        <w:rPr>
          <w:kern w:val="0"/>
          <w:sz w:val="24"/>
          <w:szCs w:val="24"/>
          <w:vertAlign w:val="subscript"/>
        </w:rPr>
        <w:t>79</w:t>
      </w:r>
      <w:r>
        <w:rPr>
          <w:kern w:val="0"/>
          <w:position w:val="1"/>
          <w:sz w:val="24"/>
          <w:szCs w:val="24"/>
        </w:rPr>
        <w:t>的不确定度</w:t>
      </w:r>
      <w:r>
        <w:rPr>
          <w:rFonts w:hint="eastAsia"/>
          <w:kern w:val="0"/>
          <w:position w:val="1"/>
          <w:sz w:val="24"/>
          <w:szCs w:val="24"/>
        </w:rPr>
        <w:t>如何</w:t>
      </w:r>
      <w:r>
        <w:rPr>
          <w:kern w:val="0"/>
          <w:position w:val="1"/>
          <w:sz w:val="24"/>
          <w:szCs w:val="24"/>
        </w:rPr>
        <w:t>，</w:t>
      </w:r>
      <w:r>
        <w:rPr>
          <w:rFonts w:hint="eastAsia"/>
          <w:kern w:val="0"/>
          <w:position w:val="1"/>
          <w:sz w:val="24"/>
          <w:szCs w:val="24"/>
        </w:rPr>
        <w:t>均得到</w:t>
      </w:r>
      <w:r>
        <w:rPr>
          <w:i/>
          <w:kern w:val="0"/>
          <w:sz w:val="24"/>
          <w:szCs w:val="24"/>
        </w:rPr>
        <w:t>u</w:t>
      </w:r>
      <w:r>
        <w:rPr>
          <w:kern w:val="0"/>
          <w:sz w:val="24"/>
          <w:szCs w:val="24"/>
        </w:rPr>
        <w:t>(</w:t>
      </w:r>
      <w:r>
        <w:rPr>
          <w:i/>
          <w:kern w:val="0"/>
          <w:sz w:val="24"/>
          <w:szCs w:val="24"/>
        </w:rPr>
        <w:t>x</w:t>
      </w:r>
      <w:r>
        <w:rPr>
          <w:kern w:val="0"/>
          <w:sz w:val="24"/>
          <w:szCs w:val="24"/>
          <w:vertAlign w:val="subscript"/>
        </w:rPr>
        <w:t>160</w:t>
      </w:r>
      <w:r>
        <w:rPr>
          <w:kern w:val="0"/>
          <w:sz w:val="24"/>
          <w:szCs w:val="24"/>
        </w:rPr>
        <w:t>)</w:t>
      </w:r>
      <w:r>
        <w:rPr>
          <w:spacing w:val="-3"/>
          <w:kern w:val="0"/>
          <w:sz w:val="24"/>
          <w:szCs w:val="24"/>
        </w:rPr>
        <w:t xml:space="preserve"> </w:t>
      </w:r>
      <w:r>
        <w:rPr>
          <w:kern w:val="0"/>
          <w:sz w:val="24"/>
          <w:szCs w:val="24"/>
        </w:rPr>
        <w:t>=</w:t>
      </w:r>
      <w:r>
        <w:rPr>
          <w:spacing w:val="-56"/>
          <w:kern w:val="0"/>
          <w:sz w:val="24"/>
          <w:szCs w:val="24"/>
        </w:rPr>
        <w:t xml:space="preserve"> </w:t>
      </w:r>
      <w:r>
        <w:rPr>
          <w:kern w:val="0"/>
          <w:sz w:val="24"/>
          <w:szCs w:val="24"/>
        </w:rPr>
        <w:t>0</w:t>
      </w:r>
      <w:r>
        <w:rPr>
          <w:kern w:val="0"/>
          <w:position w:val="1"/>
          <w:sz w:val="24"/>
          <w:szCs w:val="24"/>
        </w:rPr>
        <w:t>。</w:t>
      </w:r>
      <w:r>
        <w:rPr>
          <w:rFonts w:hint="eastAsia"/>
          <w:kern w:val="0"/>
          <w:position w:val="1"/>
          <w:sz w:val="24"/>
          <w:szCs w:val="24"/>
        </w:rPr>
        <w:t>对</w:t>
      </w:r>
      <w:r>
        <w:rPr>
          <w:kern w:val="0"/>
          <w:position w:val="1"/>
          <w:sz w:val="24"/>
          <w:szCs w:val="24"/>
        </w:rPr>
        <w:t>本模型</w:t>
      </w:r>
      <w:r>
        <w:rPr>
          <w:rFonts w:hint="eastAsia"/>
          <w:kern w:val="0"/>
          <w:position w:val="1"/>
          <w:sz w:val="24"/>
          <w:szCs w:val="24"/>
        </w:rPr>
        <w:t>中使用</w:t>
      </w:r>
      <w:r>
        <w:rPr>
          <w:kern w:val="0"/>
          <w:position w:val="1"/>
          <w:sz w:val="24"/>
          <w:szCs w:val="24"/>
        </w:rPr>
        <w:t>不确定度传播律</w:t>
      </w:r>
      <w:r>
        <w:rPr>
          <w:rFonts w:hint="eastAsia"/>
          <w:kern w:val="0"/>
          <w:position w:val="1"/>
          <w:sz w:val="24"/>
          <w:szCs w:val="24"/>
        </w:rPr>
        <w:t>出现</w:t>
      </w:r>
      <w:r>
        <w:rPr>
          <w:kern w:val="0"/>
          <w:position w:val="1"/>
          <w:sz w:val="24"/>
          <w:szCs w:val="24"/>
        </w:rPr>
        <w:t>的线性化</w:t>
      </w:r>
      <w:r>
        <w:rPr>
          <w:rFonts w:hint="eastAsia"/>
          <w:kern w:val="0"/>
          <w:position w:val="1"/>
          <w:sz w:val="24"/>
          <w:szCs w:val="24"/>
        </w:rPr>
        <w:t>不</w:t>
      </w:r>
      <w:r>
        <w:rPr>
          <w:kern w:val="0"/>
          <w:position w:val="1"/>
          <w:sz w:val="24"/>
          <w:szCs w:val="24"/>
        </w:rPr>
        <w:t>充分</w:t>
      </w:r>
      <w:r>
        <w:rPr>
          <w:rFonts w:hint="eastAsia"/>
          <w:kern w:val="0"/>
          <w:position w:val="1"/>
          <w:sz w:val="24"/>
          <w:szCs w:val="24"/>
        </w:rPr>
        <w:t>的</w:t>
      </w:r>
      <w:r>
        <w:rPr>
          <w:kern w:val="0"/>
          <w:position w:val="1"/>
          <w:sz w:val="24"/>
          <w:szCs w:val="24"/>
        </w:rPr>
        <w:t>问题，可以</w:t>
      </w:r>
      <w:r>
        <w:rPr>
          <w:rFonts w:hint="eastAsia"/>
          <w:kern w:val="0"/>
          <w:position w:val="1"/>
          <w:sz w:val="24"/>
          <w:szCs w:val="24"/>
        </w:rPr>
        <w:t>采用</w:t>
      </w:r>
      <w:r>
        <w:rPr>
          <w:kern w:val="0"/>
          <w:position w:val="1"/>
          <w:sz w:val="24"/>
          <w:szCs w:val="24"/>
        </w:rPr>
        <w:t>蒙特卡洛方法来弥补：例如，</w:t>
      </w:r>
      <w:r>
        <w:rPr>
          <w:i/>
          <w:kern w:val="0"/>
          <w:sz w:val="24"/>
          <w:szCs w:val="24"/>
        </w:rPr>
        <w:t>x</w:t>
      </w:r>
      <w:r>
        <w:rPr>
          <w:kern w:val="0"/>
          <w:sz w:val="24"/>
          <w:szCs w:val="24"/>
          <w:vertAlign w:val="subscript"/>
        </w:rPr>
        <w:t>79</w:t>
      </w:r>
      <w:r>
        <w:rPr>
          <w:kern w:val="0"/>
          <w:position w:val="1"/>
          <w:sz w:val="24"/>
          <w:szCs w:val="24"/>
        </w:rPr>
        <w:t>建模</w:t>
      </w:r>
      <w:r>
        <w:rPr>
          <w:rFonts w:hint="eastAsia"/>
          <w:kern w:val="0"/>
          <w:position w:val="1"/>
          <w:sz w:val="24"/>
          <w:szCs w:val="24"/>
        </w:rPr>
        <w:t>为</w:t>
      </w:r>
      <w:r>
        <w:rPr>
          <w:kern w:val="0"/>
          <w:position w:val="1"/>
          <w:sz w:val="24"/>
          <w:szCs w:val="24"/>
        </w:rPr>
        <w:t>正态随机变量</w:t>
      </w:r>
      <w:r>
        <w:rPr>
          <w:kern w:val="0"/>
          <w:sz w:val="24"/>
          <w:szCs w:val="24"/>
        </w:rPr>
        <w:t>N(0.500, 0.005</w:t>
      </w:r>
      <w:r>
        <w:rPr>
          <w:kern w:val="0"/>
          <w:sz w:val="24"/>
          <w:szCs w:val="24"/>
          <w:vertAlign w:val="superscript"/>
        </w:rPr>
        <w:t>2</w:t>
      </w:r>
      <w:r>
        <w:rPr>
          <w:kern w:val="0"/>
          <w:sz w:val="24"/>
          <w:szCs w:val="24"/>
        </w:rPr>
        <w:t>)</w:t>
      </w:r>
      <w:r>
        <w:rPr>
          <w:kern w:val="0"/>
          <w:position w:val="1"/>
          <w:sz w:val="24"/>
          <w:szCs w:val="24"/>
        </w:rPr>
        <w:t>，</w:t>
      </w:r>
      <w:r>
        <w:rPr>
          <w:rFonts w:hint="eastAsia"/>
          <w:kern w:val="0"/>
          <w:position w:val="1"/>
          <w:sz w:val="24"/>
          <w:szCs w:val="24"/>
        </w:rPr>
        <w:t>当</w:t>
      </w:r>
      <w:r>
        <w:rPr>
          <w:i/>
          <w:kern w:val="0"/>
          <w:sz w:val="24"/>
          <w:szCs w:val="24"/>
        </w:rPr>
        <w:t>x</w:t>
      </w:r>
      <w:r>
        <w:rPr>
          <w:kern w:val="0"/>
          <w:sz w:val="24"/>
          <w:szCs w:val="24"/>
          <w:vertAlign w:val="subscript"/>
        </w:rPr>
        <w:t>160</w:t>
      </w:r>
      <w:r>
        <w:rPr>
          <w:spacing w:val="16"/>
          <w:kern w:val="0"/>
          <w:sz w:val="24"/>
          <w:szCs w:val="24"/>
        </w:rPr>
        <w:t xml:space="preserve"> </w:t>
      </w:r>
      <w:r>
        <w:rPr>
          <w:kern w:val="0"/>
          <w:sz w:val="24"/>
          <w:szCs w:val="24"/>
        </w:rPr>
        <w:t>=</w:t>
      </w:r>
      <w:r>
        <w:rPr>
          <w:spacing w:val="-13"/>
          <w:kern w:val="0"/>
          <w:sz w:val="24"/>
          <w:szCs w:val="24"/>
        </w:rPr>
        <w:t xml:space="preserve"> </w:t>
      </w:r>
      <w:r>
        <w:rPr>
          <w:kern w:val="0"/>
          <w:sz w:val="24"/>
          <w:szCs w:val="24"/>
        </w:rPr>
        <w:t>0.499</w:t>
      </w:r>
      <w:r>
        <w:rPr>
          <w:spacing w:val="-14"/>
          <w:kern w:val="0"/>
          <w:sz w:val="24"/>
          <w:szCs w:val="24"/>
        </w:rPr>
        <w:t xml:space="preserve"> </w:t>
      </w:r>
      <w:r>
        <w:rPr>
          <w:kern w:val="0"/>
          <w:sz w:val="24"/>
          <w:szCs w:val="24"/>
        </w:rPr>
        <w:t>95</w:t>
      </w:r>
      <w:r>
        <w:rPr>
          <w:rFonts w:hint="eastAsia"/>
          <w:kern w:val="0"/>
          <w:sz w:val="24"/>
          <w:szCs w:val="24"/>
        </w:rPr>
        <w:t>时，得出</w:t>
      </w:r>
      <w:r>
        <w:rPr>
          <w:i/>
          <w:kern w:val="0"/>
          <w:sz w:val="24"/>
          <w:szCs w:val="24"/>
        </w:rPr>
        <w:t>u</w:t>
      </w:r>
      <w:r>
        <w:rPr>
          <w:kern w:val="0"/>
          <w:sz w:val="24"/>
          <w:szCs w:val="24"/>
        </w:rPr>
        <w:t>(</w:t>
      </w:r>
      <w:r>
        <w:rPr>
          <w:i/>
          <w:kern w:val="0"/>
          <w:sz w:val="24"/>
          <w:szCs w:val="24"/>
        </w:rPr>
        <w:t>x</w:t>
      </w:r>
      <w:r>
        <w:rPr>
          <w:kern w:val="0"/>
          <w:sz w:val="24"/>
          <w:szCs w:val="24"/>
          <w:vertAlign w:val="subscript"/>
        </w:rPr>
        <w:t>180</w:t>
      </w:r>
      <w:r>
        <w:rPr>
          <w:kern w:val="0"/>
          <w:sz w:val="24"/>
          <w:szCs w:val="24"/>
        </w:rPr>
        <w:t>)</w:t>
      </w:r>
      <w:r>
        <w:rPr>
          <w:spacing w:val="-12"/>
          <w:kern w:val="0"/>
          <w:sz w:val="24"/>
          <w:szCs w:val="24"/>
        </w:rPr>
        <w:t xml:space="preserve"> </w:t>
      </w:r>
      <w:r>
        <w:rPr>
          <w:kern w:val="0"/>
          <w:sz w:val="24"/>
          <w:szCs w:val="24"/>
        </w:rPr>
        <w:t>=</w:t>
      </w:r>
      <w:r>
        <w:rPr>
          <w:spacing w:val="-12"/>
          <w:kern w:val="0"/>
          <w:sz w:val="24"/>
          <w:szCs w:val="24"/>
        </w:rPr>
        <w:t xml:space="preserve"> </w:t>
      </w:r>
      <w:r>
        <w:rPr>
          <w:kern w:val="0"/>
          <w:sz w:val="24"/>
          <w:szCs w:val="24"/>
        </w:rPr>
        <w:t>0.000</w:t>
      </w:r>
      <w:r>
        <w:rPr>
          <w:spacing w:val="-14"/>
          <w:kern w:val="0"/>
          <w:sz w:val="24"/>
          <w:szCs w:val="24"/>
        </w:rPr>
        <w:t xml:space="preserve"> </w:t>
      </w:r>
      <w:r>
        <w:rPr>
          <w:kern w:val="0"/>
          <w:sz w:val="24"/>
          <w:szCs w:val="24"/>
        </w:rPr>
        <w:t>07</w:t>
      </w:r>
      <w:r>
        <w:rPr>
          <w:kern w:val="0"/>
          <w:position w:val="1"/>
          <w:sz w:val="24"/>
          <w:szCs w:val="24"/>
        </w:rPr>
        <w:t>。</w:t>
      </w:r>
    </w:p>
    <w:p w14:paraId="19F149F9">
      <w:pPr>
        <w:ind w:firstLine="480" w:firstLineChars="200"/>
        <w:rPr>
          <w:kern w:val="0"/>
          <w:sz w:val="24"/>
          <w:szCs w:val="24"/>
        </w:rPr>
      </w:pPr>
      <w:r>
        <w:rPr>
          <w:kern w:val="0"/>
          <w:sz w:val="24"/>
          <w:szCs w:val="24"/>
        </w:rPr>
        <w:t>这个问题也可以通过计算灵敏系数的非对称近似值或</w:t>
      </w:r>
      <w:r>
        <w:rPr>
          <w:rFonts w:hint="eastAsia"/>
          <w:kern w:val="0"/>
          <w:sz w:val="24"/>
          <w:szCs w:val="24"/>
        </w:rPr>
        <w:t>包含</w:t>
      </w:r>
      <w:r>
        <w:rPr>
          <w:kern w:val="0"/>
          <w:sz w:val="24"/>
          <w:szCs w:val="24"/>
        </w:rPr>
        <w:t>高阶项来</w:t>
      </w:r>
      <w:r>
        <w:rPr>
          <w:rFonts w:hint="eastAsia"/>
          <w:kern w:val="0"/>
          <w:sz w:val="24"/>
          <w:szCs w:val="24"/>
        </w:rPr>
        <w:t>解决</w:t>
      </w:r>
      <w:r>
        <w:rPr>
          <w:kern w:val="0"/>
          <w:sz w:val="24"/>
          <w:szCs w:val="24"/>
        </w:rPr>
        <w:t>[120]。</w:t>
      </w:r>
    </w:p>
    <w:p w14:paraId="58AFA062">
      <w:pPr>
        <w:pStyle w:val="4"/>
        <w:tabs>
          <w:tab w:val="left" w:pos="803"/>
          <w:tab w:val="left" w:pos="804"/>
        </w:tabs>
        <w:spacing w:before="0" w:after="0" w:line="240" w:lineRule="auto"/>
        <w:rPr>
          <w:b w:val="0"/>
          <w:bCs w:val="0"/>
          <w:kern w:val="0"/>
          <w:sz w:val="24"/>
          <w:szCs w:val="24"/>
        </w:rPr>
      </w:pPr>
      <w:bookmarkStart w:id="112" w:name="_Toc203749604"/>
      <w:r>
        <w:rPr>
          <w:b w:val="0"/>
          <w:bCs w:val="0"/>
          <w:kern w:val="0"/>
          <w:sz w:val="24"/>
          <w:szCs w:val="24"/>
        </w:rPr>
        <w:t xml:space="preserve">13.2  </w:t>
      </w:r>
      <w:r>
        <w:rPr>
          <w:rFonts w:hint="eastAsia"/>
          <w:b w:val="0"/>
          <w:bCs w:val="0"/>
          <w:kern w:val="0"/>
          <w:sz w:val="24"/>
          <w:szCs w:val="24"/>
        </w:rPr>
        <w:t>超出其验证</w:t>
      </w:r>
      <w:r>
        <w:rPr>
          <w:b w:val="0"/>
          <w:bCs w:val="0"/>
          <w:kern w:val="0"/>
          <w:sz w:val="24"/>
          <w:szCs w:val="24"/>
        </w:rPr>
        <w:t>范围</w:t>
      </w:r>
      <w:r>
        <w:rPr>
          <w:rFonts w:hint="eastAsia"/>
          <w:b w:val="0"/>
          <w:bCs w:val="0"/>
          <w:kern w:val="0"/>
          <w:sz w:val="24"/>
          <w:szCs w:val="24"/>
        </w:rPr>
        <w:t>的</w:t>
      </w:r>
      <w:r>
        <w:rPr>
          <w:b w:val="0"/>
          <w:bCs w:val="0"/>
          <w:kern w:val="0"/>
          <w:sz w:val="24"/>
          <w:szCs w:val="24"/>
        </w:rPr>
        <w:t>模型</w:t>
      </w:r>
      <w:r>
        <w:rPr>
          <w:rFonts w:hint="eastAsia"/>
          <w:b w:val="0"/>
          <w:bCs w:val="0"/>
          <w:kern w:val="0"/>
          <w:sz w:val="24"/>
          <w:szCs w:val="24"/>
        </w:rPr>
        <w:t>使用</w:t>
      </w:r>
      <w:bookmarkEnd w:id="112"/>
    </w:p>
    <w:p w14:paraId="64A8C204">
      <w:pPr>
        <w:pStyle w:val="9"/>
        <w:spacing w:after="0"/>
        <w:ind w:firstLine="480" w:firstLineChars="200"/>
        <w:jc w:val="both"/>
        <w:rPr>
          <w:kern w:val="0"/>
          <w:sz w:val="24"/>
          <w:szCs w:val="24"/>
        </w:rPr>
      </w:pPr>
      <w:r>
        <w:rPr>
          <w:rFonts w:hint="eastAsia"/>
          <w:kern w:val="0"/>
          <w:sz w:val="24"/>
          <w:szCs w:val="24"/>
        </w:rPr>
        <w:t>将测量模型用于其验证有效区间之外的外推通常是不可取的（另见</w:t>
      </w:r>
      <w:r>
        <w:rPr>
          <w:kern w:val="0"/>
          <w:sz w:val="24"/>
          <w:szCs w:val="24"/>
        </w:rPr>
        <w:t>5.8和10.6.4中的例子）。经验</w:t>
      </w:r>
      <w:r>
        <w:rPr>
          <w:rFonts w:hint="eastAsia"/>
          <w:kern w:val="0"/>
          <w:sz w:val="24"/>
          <w:szCs w:val="24"/>
        </w:rPr>
        <w:t>模型</w:t>
      </w:r>
      <w:r>
        <w:rPr>
          <w:kern w:val="0"/>
          <w:sz w:val="24"/>
          <w:szCs w:val="24"/>
        </w:rPr>
        <w:t>或混合模型拟合数据</w:t>
      </w:r>
      <w:r>
        <w:rPr>
          <w:rFonts w:hint="eastAsia"/>
          <w:kern w:val="0"/>
          <w:sz w:val="24"/>
          <w:szCs w:val="24"/>
        </w:rPr>
        <w:t>，</w:t>
      </w:r>
      <w:r>
        <w:rPr>
          <w:kern w:val="0"/>
          <w:sz w:val="24"/>
          <w:szCs w:val="24"/>
        </w:rPr>
        <w:t>并</w:t>
      </w:r>
      <w:r>
        <w:rPr>
          <w:rFonts w:hint="eastAsia"/>
          <w:kern w:val="0"/>
          <w:sz w:val="24"/>
          <w:szCs w:val="24"/>
        </w:rPr>
        <w:t>将</w:t>
      </w:r>
      <w:r>
        <w:rPr>
          <w:kern w:val="0"/>
          <w:sz w:val="24"/>
          <w:szCs w:val="24"/>
        </w:rPr>
        <w:t>模型</w:t>
      </w:r>
      <w:r>
        <w:rPr>
          <w:rFonts w:hint="eastAsia"/>
          <w:kern w:val="0"/>
          <w:sz w:val="24"/>
          <w:szCs w:val="24"/>
        </w:rPr>
        <w:t>用于</w:t>
      </w:r>
      <w:r>
        <w:rPr>
          <w:kern w:val="0"/>
          <w:sz w:val="24"/>
          <w:szCs w:val="24"/>
        </w:rPr>
        <w:t>拟合数据的</w:t>
      </w:r>
      <w:r>
        <w:rPr>
          <w:rFonts w:hint="eastAsia"/>
          <w:kern w:val="0"/>
          <w:sz w:val="24"/>
          <w:szCs w:val="24"/>
        </w:rPr>
        <w:t>范畴</w:t>
      </w:r>
      <w:r>
        <w:rPr>
          <w:kern w:val="0"/>
          <w:sz w:val="24"/>
          <w:szCs w:val="24"/>
        </w:rPr>
        <w:t>之外一般来说是不安全的。采用诸如多项式和多项式样条等纯经验函数进行外推尤其危险，这类函数在它们</w:t>
      </w:r>
      <w:r>
        <w:rPr>
          <w:rFonts w:hint="eastAsia"/>
          <w:kern w:val="0"/>
          <w:sz w:val="24"/>
          <w:szCs w:val="24"/>
        </w:rPr>
        <w:t>所</w:t>
      </w:r>
      <w:r>
        <w:rPr>
          <w:kern w:val="0"/>
          <w:sz w:val="24"/>
          <w:szCs w:val="24"/>
        </w:rPr>
        <w:t>解释数据</w:t>
      </w:r>
      <w:r>
        <w:rPr>
          <w:rFonts w:hint="eastAsia"/>
          <w:kern w:val="0"/>
          <w:sz w:val="24"/>
          <w:szCs w:val="24"/>
        </w:rPr>
        <w:t>范畴</w:t>
      </w:r>
      <w:r>
        <w:rPr>
          <w:kern w:val="0"/>
          <w:sz w:val="24"/>
          <w:szCs w:val="24"/>
        </w:rPr>
        <w:t>之外</w:t>
      </w:r>
      <w:r>
        <w:rPr>
          <w:rFonts w:hint="eastAsia"/>
          <w:kern w:val="0"/>
          <w:sz w:val="24"/>
          <w:szCs w:val="24"/>
        </w:rPr>
        <w:t>可能表现出虚假</w:t>
      </w:r>
      <w:r>
        <w:rPr>
          <w:kern w:val="0"/>
          <w:sz w:val="24"/>
          <w:szCs w:val="24"/>
        </w:rPr>
        <w:t>行为，</w:t>
      </w:r>
      <w:r>
        <w:rPr>
          <w:rFonts w:hint="eastAsia"/>
          <w:kern w:val="0"/>
          <w:sz w:val="24"/>
          <w:szCs w:val="24"/>
        </w:rPr>
        <w:t>所以</w:t>
      </w:r>
      <w:r>
        <w:rPr>
          <w:kern w:val="0"/>
          <w:sz w:val="24"/>
          <w:szCs w:val="24"/>
        </w:rPr>
        <w:t>不应</w:t>
      </w:r>
      <w:r>
        <w:rPr>
          <w:rFonts w:hint="eastAsia"/>
          <w:kern w:val="0"/>
          <w:sz w:val="24"/>
          <w:szCs w:val="24"/>
        </w:rPr>
        <w:t>作此用途</w:t>
      </w:r>
      <w:r>
        <w:rPr>
          <w:kern w:val="0"/>
          <w:sz w:val="24"/>
          <w:szCs w:val="24"/>
        </w:rPr>
        <w:t>。某些</w:t>
      </w:r>
      <w:r>
        <w:rPr>
          <w:rFonts w:hint="eastAsia"/>
          <w:kern w:val="0"/>
          <w:sz w:val="24"/>
          <w:szCs w:val="24"/>
        </w:rPr>
        <w:t>情形</w:t>
      </w:r>
      <w:r>
        <w:rPr>
          <w:kern w:val="0"/>
          <w:sz w:val="24"/>
          <w:szCs w:val="24"/>
        </w:rPr>
        <w:t>下，当判定</w:t>
      </w:r>
      <w:r>
        <w:rPr>
          <w:rFonts w:hint="eastAsia"/>
          <w:kern w:val="0"/>
          <w:sz w:val="24"/>
          <w:szCs w:val="24"/>
        </w:rPr>
        <w:t>某</w:t>
      </w:r>
      <w:r>
        <w:rPr>
          <w:kern w:val="0"/>
          <w:sz w:val="24"/>
          <w:szCs w:val="24"/>
        </w:rPr>
        <w:t>个理论模型</w:t>
      </w:r>
      <w:r>
        <w:rPr>
          <w:rFonts w:hint="eastAsia"/>
          <w:kern w:val="0"/>
          <w:sz w:val="24"/>
          <w:szCs w:val="24"/>
        </w:rPr>
        <w:t>能</w:t>
      </w:r>
      <w:r>
        <w:rPr>
          <w:kern w:val="0"/>
          <w:sz w:val="24"/>
          <w:szCs w:val="24"/>
        </w:rPr>
        <w:t>充分描述</w:t>
      </w:r>
      <w:r>
        <w:rPr>
          <w:rFonts w:hint="eastAsia"/>
          <w:kern w:val="0"/>
          <w:sz w:val="24"/>
          <w:szCs w:val="24"/>
        </w:rPr>
        <w:t>所</w:t>
      </w:r>
      <w:r>
        <w:rPr>
          <w:kern w:val="0"/>
          <w:sz w:val="24"/>
          <w:szCs w:val="24"/>
        </w:rPr>
        <w:t>感兴趣的现象时，可以谨慎地</w:t>
      </w:r>
      <w:r>
        <w:rPr>
          <w:rFonts w:hint="eastAsia"/>
          <w:kern w:val="0"/>
          <w:sz w:val="24"/>
          <w:szCs w:val="24"/>
        </w:rPr>
        <w:t>用于</w:t>
      </w:r>
      <w:r>
        <w:rPr>
          <w:kern w:val="0"/>
          <w:sz w:val="24"/>
          <w:szCs w:val="24"/>
        </w:rPr>
        <w:t>定义数据</w:t>
      </w:r>
      <w:r>
        <w:rPr>
          <w:rFonts w:hint="eastAsia"/>
          <w:kern w:val="0"/>
          <w:sz w:val="24"/>
          <w:szCs w:val="24"/>
        </w:rPr>
        <w:t>范畴</w:t>
      </w:r>
      <w:r>
        <w:rPr>
          <w:kern w:val="0"/>
          <w:sz w:val="24"/>
          <w:szCs w:val="24"/>
        </w:rPr>
        <w:t>以外</w:t>
      </w:r>
      <w:r>
        <w:rPr>
          <w:rFonts w:hint="eastAsia"/>
          <w:kern w:val="0"/>
          <w:sz w:val="24"/>
          <w:szCs w:val="24"/>
        </w:rPr>
        <w:t>的</w:t>
      </w:r>
      <w:r>
        <w:rPr>
          <w:kern w:val="0"/>
          <w:sz w:val="24"/>
          <w:szCs w:val="24"/>
        </w:rPr>
        <w:t>外推。</w:t>
      </w:r>
    </w:p>
    <w:p w14:paraId="3927FB4E">
      <w:pPr>
        <w:ind w:firstLine="438" w:firstLineChars="200"/>
        <w:rPr>
          <w:b/>
          <w:bCs/>
          <w:kern w:val="0"/>
          <w:sz w:val="24"/>
          <w:szCs w:val="24"/>
        </w:rPr>
      </w:pPr>
      <w:r>
        <w:rPr>
          <w:b/>
          <w:bCs/>
          <w:spacing w:val="-11"/>
          <w:kern w:val="0"/>
          <w:sz w:val="24"/>
          <w:szCs w:val="24"/>
        </w:rPr>
        <w:t xml:space="preserve">例 </w:t>
      </w:r>
      <w:r>
        <w:rPr>
          <w:rFonts w:hint="eastAsia"/>
          <w:b/>
          <w:bCs/>
          <w:spacing w:val="-11"/>
          <w:kern w:val="0"/>
          <w:sz w:val="24"/>
          <w:szCs w:val="24"/>
        </w:rPr>
        <w:t>基于</w:t>
      </w:r>
      <w:r>
        <w:rPr>
          <w:b/>
          <w:bCs/>
          <w:kern w:val="0"/>
          <w:sz w:val="24"/>
          <w:szCs w:val="24"/>
        </w:rPr>
        <w:t>同位素</w:t>
      </w:r>
      <w:r>
        <w:rPr>
          <w:rFonts w:hint="eastAsia"/>
          <w:b/>
          <w:bCs/>
          <w:kern w:val="0"/>
          <w:sz w:val="24"/>
          <w:szCs w:val="24"/>
        </w:rPr>
        <w:t>的</w:t>
      </w:r>
      <w:r>
        <w:rPr>
          <w:b/>
          <w:bCs/>
          <w:kern w:val="0"/>
          <w:sz w:val="24"/>
          <w:szCs w:val="24"/>
        </w:rPr>
        <w:t>定量</w:t>
      </w:r>
      <w:r>
        <w:rPr>
          <w:rFonts w:hint="eastAsia"/>
          <w:b/>
          <w:bCs/>
          <w:kern w:val="0"/>
          <w:sz w:val="24"/>
          <w:szCs w:val="24"/>
        </w:rPr>
        <w:t>分析</w:t>
      </w:r>
      <w:r>
        <w:rPr>
          <w:b/>
          <w:bCs/>
          <w:kern w:val="0"/>
          <w:sz w:val="24"/>
          <w:szCs w:val="24"/>
        </w:rPr>
        <w:t>：理论和经验模型的使用</w:t>
      </w:r>
    </w:p>
    <w:p w14:paraId="4DE0AFBC">
      <w:pPr>
        <w:ind w:firstLine="480" w:firstLineChars="200"/>
        <w:rPr>
          <w:kern w:val="0"/>
          <w:sz w:val="24"/>
          <w:szCs w:val="24"/>
          <w:lang w:val="zh-CN"/>
        </w:rPr>
      </w:pPr>
      <w:r>
        <w:rPr>
          <w:kern w:val="0"/>
          <w:sz w:val="24"/>
          <w:szCs w:val="24"/>
        </w:rPr>
        <w:t>在化学测量</w:t>
      </w:r>
      <w:r>
        <w:rPr>
          <w:rFonts w:hint="eastAsia"/>
          <w:kern w:val="0"/>
          <w:sz w:val="24"/>
          <w:szCs w:val="24"/>
        </w:rPr>
        <w:t>常规使用</w:t>
      </w:r>
      <w:r>
        <w:rPr>
          <w:kern w:val="0"/>
          <w:sz w:val="24"/>
          <w:szCs w:val="24"/>
        </w:rPr>
        <w:t>的</w:t>
      </w:r>
      <w:r>
        <w:rPr>
          <w:rFonts w:hint="eastAsia"/>
          <w:kern w:val="0"/>
          <w:sz w:val="24"/>
          <w:szCs w:val="24"/>
        </w:rPr>
        <w:t>基于</w:t>
      </w:r>
      <w:r>
        <w:rPr>
          <w:kern w:val="0"/>
          <w:sz w:val="24"/>
          <w:szCs w:val="24"/>
        </w:rPr>
        <w:t>同位素</w:t>
      </w:r>
      <w:r>
        <w:rPr>
          <w:rFonts w:hint="eastAsia"/>
          <w:kern w:val="0"/>
          <w:sz w:val="24"/>
          <w:szCs w:val="24"/>
        </w:rPr>
        <w:t>的</w:t>
      </w:r>
      <w:r>
        <w:rPr>
          <w:kern w:val="0"/>
          <w:sz w:val="24"/>
          <w:szCs w:val="24"/>
        </w:rPr>
        <w:t>定量</w:t>
      </w:r>
      <w:r>
        <w:rPr>
          <w:rFonts w:hint="eastAsia"/>
          <w:kern w:val="0"/>
          <w:sz w:val="24"/>
          <w:szCs w:val="24"/>
        </w:rPr>
        <w:t>分析</w:t>
      </w:r>
      <w:r>
        <w:rPr>
          <w:kern w:val="0"/>
          <w:sz w:val="24"/>
          <w:szCs w:val="24"/>
        </w:rPr>
        <w:t>中，被测量是某</w:t>
      </w:r>
      <w:r>
        <w:rPr>
          <w:rFonts w:hint="eastAsia"/>
          <w:kern w:val="0"/>
          <w:sz w:val="24"/>
          <w:szCs w:val="24"/>
        </w:rPr>
        <w:t>“</w:t>
      </w:r>
      <w:r>
        <w:rPr>
          <w:kern w:val="0"/>
          <w:sz w:val="24"/>
          <w:szCs w:val="24"/>
        </w:rPr>
        <w:t>未知</w:t>
      </w:r>
      <w:r>
        <w:rPr>
          <w:rFonts w:hint="eastAsia"/>
          <w:kern w:val="0"/>
          <w:sz w:val="24"/>
          <w:szCs w:val="24"/>
        </w:rPr>
        <w:t>”</w:t>
      </w:r>
      <w:r>
        <w:rPr>
          <w:kern w:val="0"/>
          <w:sz w:val="24"/>
          <w:szCs w:val="24"/>
        </w:rPr>
        <w:t>样品中感兴趣物质（分析物）的同位素物质的量比。</w:t>
      </w:r>
      <w:r>
        <w:rPr>
          <w:rFonts w:hint="eastAsia"/>
          <w:kern w:val="0"/>
          <w:sz w:val="24"/>
          <w:szCs w:val="24"/>
        </w:rPr>
        <w:t>该</w:t>
      </w:r>
      <w:r>
        <w:rPr>
          <w:kern w:val="0"/>
          <w:sz w:val="24"/>
          <w:szCs w:val="24"/>
        </w:rPr>
        <w:t>比值由校准函数</w:t>
      </w:r>
      <w:r>
        <w:rPr>
          <w:rFonts w:hint="eastAsia"/>
          <w:kern w:val="0"/>
          <w:sz w:val="24"/>
          <w:szCs w:val="24"/>
        </w:rPr>
        <w:t>指</w:t>
      </w:r>
      <w:r>
        <w:rPr>
          <w:kern w:val="0"/>
          <w:sz w:val="24"/>
          <w:szCs w:val="24"/>
        </w:rPr>
        <w:t>定</w:t>
      </w:r>
      <w:r>
        <w:rPr>
          <w:rFonts w:hint="eastAsia"/>
          <w:kern w:val="0"/>
          <w:sz w:val="24"/>
          <w:szCs w:val="24"/>
        </w:rPr>
        <w:t>。校准函数给出了</w:t>
      </w:r>
      <w:r>
        <w:rPr>
          <w:kern w:val="0"/>
          <w:sz w:val="24"/>
          <w:szCs w:val="24"/>
        </w:rPr>
        <w:t>同位素物质的量比</w:t>
      </w:r>
      <w:r>
        <w:rPr>
          <w:rFonts w:hint="eastAsia"/>
          <w:kern w:val="0"/>
          <w:sz w:val="24"/>
          <w:szCs w:val="24"/>
        </w:rPr>
        <w:t>与</w:t>
      </w:r>
      <w:r>
        <w:rPr>
          <w:kern w:val="0"/>
          <w:sz w:val="24"/>
          <w:szCs w:val="24"/>
        </w:rPr>
        <w:t>质量比之间</w:t>
      </w:r>
      <w:r>
        <w:rPr>
          <w:rFonts w:hint="eastAsia"/>
          <w:kern w:val="0"/>
          <w:sz w:val="24"/>
          <w:szCs w:val="24"/>
        </w:rPr>
        <w:t>的</w:t>
      </w:r>
      <w:r>
        <w:rPr>
          <w:kern w:val="0"/>
          <w:sz w:val="24"/>
          <w:szCs w:val="24"/>
        </w:rPr>
        <w:t>关系</w:t>
      </w:r>
      <w:r>
        <w:rPr>
          <w:rFonts w:hint="eastAsia"/>
          <w:kern w:val="0"/>
          <w:sz w:val="24"/>
          <w:szCs w:val="24"/>
        </w:rPr>
        <w:t>，</w:t>
      </w:r>
      <w:r>
        <w:rPr>
          <w:kern w:val="0"/>
          <w:sz w:val="24"/>
          <w:szCs w:val="24"/>
        </w:rPr>
        <w:t>通过</w:t>
      </w:r>
      <w:r>
        <w:rPr>
          <w:rFonts w:hint="eastAsia"/>
          <w:kern w:val="0"/>
          <w:sz w:val="24"/>
          <w:szCs w:val="24"/>
        </w:rPr>
        <w:t>对包含多个数</w:t>
      </w:r>
      <w:r>
        <w:rPr>
          <w:kern w:val="0"/>
          <w:sz w:val="24"/>
          <w:szCs w:val="24"/>
        </w:rPr>
        <w:t>值</w:t>
      </w:r>
      <w:r>
        <w:rPr>
          <w:rFonts w:hint="eastAsia"/>
          <w:kern w:val="0"/>
          <w:sz w:val="24"/>
          <w:szCs w:val="24"/>
        </w:rPr>
        <w:t>对的</w:t>
      </w:r>
      <w:r>
        <w:rPr>
          <w:kern w:val="0"/>
          <w:sz w:val="24"/>
          <w:szCs w:val="24"/>
        </w:rPr>
        <w:t>数据集</w:t>
      </w:r>
      <w:r>
        <w:rPr>
          <w:rFonts w:hint="eastAsia"/>
          <w:kern w:val="0"/>
          <w:sz w:val="24"/>
          <w:szCs w:val="24"/>
        </w:rPr>
        <w:t>进行</w:t>
      </w:r>
      <w:r>
        <w:rPr>
          <w:kern w:val="0"/>
          <w:sz w:val="24"/>
          <w:szCs w:val="24"/>
        </w:rPr>
        <w:t>回归</w:t>
      </w:r>
      <w:r>
        <w:rPr>
          <w:rFonts w:hint="eastAsia"/>
          <w:kern w:val="0"/>
          <w:sz w:val="24"/>
          <w:szCs w:val="24"/>
        </w:rPr>
        <w:t>获得</w:t>
      </w:r>
      <w:r>
        <w:rPr>
          <w:kern w:val="0"/>
          <w:sz w:val="24"/>
          <w:szCs w:val="24"/>
        </w:rPr>
        <w:t>。每</w:t>
      </w:r>
      <w:r>
        <w:rPr>
          <w:rFonts w:hint="eastAsia"/>
          <w:kern w:val="0"/>
          <w:sz w:val="24"/>
          <w:szCs w:val="24"/>
        </w:rPr>
        <w:t>个</w:t>
      </w:r>
      <w:r>
        <w:rPr>
          <w:kern w:val="0"/>
          <w:sz w:val="24"/>
          <w:szCs w:val="24"/>
        </w:rPr>
        <w:t>数值对对应于一个</w:t>
      </w:r>
      <w:r>
        <w:rPr>
          <w:rFonts w:hint="eastAsia"/>
          <w:kern w:val="0"/>
          <w:sz w:val="24"/>
          <w:szCs w:val="24"/>
        </w:rPr>
        <w:t>“</w:t>
      </w:r>
      <w:r>
        <w:rPr>
          <w:kern w:val="0"/>
          <w:sz w:val="24"/>
          <w:szCs w:val="24"/>
        </w:rPr>
        <w:t>已知</w:t>
      </w:r>
      <w:r>
        <w:rPr>
          <w:rFonts w:hint="eastAsia"/>
          <w:kern w:val="0"/>
          <w:sz w:val="24"/>
          <w:szCs w:val="24"/>
        </w:rPr>
        <w:t>”</w:t>
      </w:r>
      <w:r>
        <w:rPr>
          <w:kern w:val="0"/>
          <w:sz w:val="24"/>
          <w:szCs w:val="24"/>
        </w:rPr>
        <w:t>样品，</w:t>
      </w:r>
      <w:r>
        <w:rPr>
          <w:rFonts w:hint="eastAsia"/>
          <w:kern w:val="0"/>
          <w:sz w:val="24"/>
          <w:szCs w:val="24"/>
        </w:rPr>
        <w:t>通过该样品可</w:t>
      </w:r>
      <w:r>
        <w:rPr>
          <w:kern w:val="0"/>
          <w:sz w:val="24"/>
          <w:szCs w:val="24"/>
        </w:rPr>
        <w:t>观测（测</w:t>
      </w:r>
      <w:r>
        <w:rPr>
          <w:rFonts w:hint="eastAsia"/>
          <w:kern w:val="0"/>
          <w:sz w:val="24"/>
          <w:szCs w:val="24"/>
        </w:rPr>
        <w:t>量</w:t>
      </w:r>
      <w:r>
        <w:rPr>
          <w:kern w:val="0"/>
          <w:sz w:val="24"/>
          <w:szCs w:val="24"/>
        </w:rPr>
        <w:t>）</w:t>
      </w:r>
      <w:r>
        <w:rPr>
          <w:rFonts w:hint="eastAsia"/>
          <w:kern w:val="0"/>
          <w:sz w:val="24"/>
          <w:szCs w:val="24"/>
        </w:rPr>
        <w:t>到</w:t>
      </w:r>
      <w:r>
        <w:rPr>
          <w:kern w:val="0"/>
          <w:sz w:val="24"/>
          <w:szCs w:val="24"/>
        </w:rPr>
        <w:t>混合物的同位素比</w:t>
      </w:r>
      <w:r>
        <w:rPr>
          <w:i/>
          <w:iCs/>
          <w:kern w:val="0"/>
          <w:sz w:val="24"/>
          <w:szCs w:val="24"/>
        </w:rPr>
        <w:t>R</w:t>
      </w:r>
      <w:r>
        <w:rPr>
          <w:kern w:val="0"/>
          <w:sz w:val="24"/>
          <w:szCs w:val="24"/>
          <w:vertAlign w:val="subscript"/>
        </w:rPr>
        <w:t>AB</w:t>
      </w:r>
      <w:r>
        <w:rPr>
          <w:rFonts w:hint="eastAsia"/>
          <w:kern w:val="0"/>
          <w:sz w:val="24"/>
          <w:szCs w:val="24"/>
        </w:rPr>
        <w:t>的</w:t>
      </w:r>
      <w:r>
        <w:rPr>
          <w:kern w:val="0"/>
          <w:sz w:val="24"/>
          <w:szCs w:val="24"/>
        </w:rPr>
        <w:t>值</w:t>
      </w:r>
      <w:r>
        <w:rPr>
          <w:rFonts w:hint="eastAsia"/>
          <w:kern w:val="0"/>
          <w:sz w:val="24"/>
          <w:szCs w:val="24"/>
        </w:rPr>
        <w:t>，以及与该值对应的</w:t>
      </w:r>
      <w:r>
        <w:rPr>
          <w:i/>
          <w:iCs/>
          <w:kern w:val="0"/>
          <w:sz w:val="24"/>
          <w:szCs w:val="24"/>
        </w:rPr>
        <w:t>q</w:t>
      </w:r>
      <w:r>
        <w:rPr>
          <w:kern w:val="0"/>
          <w:sz w:val="24"/>
          <w:szCs w:val="24"/>
        </w:rPr>
        <w:t>值</w:t>
      </w:r>
      <w:r>
        <w:rPr>
          <w:rFonts w:hint="eastAsia"/>
          <w:kern w:val="0"/>
          <w:sz w:val="24"/>
          <w:szCs w:val="24"/>
        </w:rPr>
        <w:t>，即</w:t>
      </w:r>
      <w:r>
        <w:rPr>
          <w:kern w:val="0"/>
          <w:sz w:val="24"/>
          <w:szCs w:val="24"/>
        </w:rPr>
        <w:t>样品（分析物）A</w:t>
      </w:r>
      <w:r>
        <w:rPr>
          <w:rFonts w:hint="eastAsia"/>
          <w:kern w:val="0"/>
          <w:sz w:val="24"/>
          <w:szCs w:val="24"/>
        </w:rPr>
        <w:t>与</w:t>
      </w:r>
      <w:r>
        <w:rPr>
          <w:kern w:val="0"/>
          <w:sz w:val="24"/>
          <w:szCs w:val="24"/>
        </w:rPr>
        <w:t>同位素标记的内标B的质量比，见图9中由实心圈</w:t>
      </w:r>
      <w:r>
        <w:rPr>
          <w:rFonts w:hint="eastAsia"/>
          <w:kern w:val="0"/>
          <w:sz w:val="24"/>
          <w:szCs w:val="24"/>
        </w:rPr>
        <w:t>点</w:t>
      </w:r>
      <w:r>
        <w:rPr>
          <w:kern w:val="0"/>
          <w:sz w:val="24"/>
          <w:szCs w:val="24"/>
        </w:rPr>
        <w:t>标示的数据点。</w:t>
      </w:r>
    </w:p>
    <w:p w14:paraId="3FC29551">
      <w:pPr>
        <w:jc w:val="center"/>
        <w:rPr>
          <w:kern w:val="0"/>
          <w:sz w:val="24"/>
          <w:szCs w:val="24"/>
        </w:rPr>
      </w:pPr>
      <w:r>
        <w:rPr>
          <w:kern w:val="0"/>
          <w:sz w:val="24"/>
          <w:szCs w:val="24"/>
        </w:rPr>
        <w:drawing>
          <wp:inline distT="0" distB="0" distL="0" distR="0">
            <wp:extent cx="3980815" cy="3021965"/>
            <wp:effectExtent l="0" t="0" r="0" b="0"/>
            <wp:docPr id="935" name="图片 93"/>
            <wp:cNvGraphicFramePr/>
            <a:graphic xmlns:a="http://schemas.openxmlformats.org/drawingml/2006/main">
              <a:graphicData uri="http://schemas.openxmlformats.org/drawingml/2006/picture">
                <pic:pic xmlns:pic="http://schemas.openxmlformats.org/drawingml/2006/picture">
                  <pic:nvPicPr>
                    <pic:cNvPr id="935" name="图片 93"/>
                    <pic:cNvPicPr/>
                  </pic:nvPicPr>
                  <pic:blipFill>
                    <a:blip r:embed="rId38">
                      <a:extLst>
                        <a:ext uri="{28A0092B-C50C-407E-A947-70E740481C1C}">
                          <a14:useLocalDpi xmlns:a14="http://schemas.microsoft.com/office/drawing/2010/main" val="0"/>
                        </a:ext>
                      </a:extLst>
                    </a:blip>
                    <a:srcRect/>
                    <a:stretch>
                      <a:fillRect/>
                    </a:stretch>
                  </pic:blipFill>
                  <pic:spPr>
                    <a:xfrm>
                      <a:off x="0" y="0"/>
                      <a:ext cx="3980815" cy="3021965"/>
                    </a:xfrm>
                    <a:prstGeom prst="rect">
                      <a:avLst/>
                    </a:prstGeom>
                    <a:noFill/>
                    <a:ln>
                      <a:noFill/>
                    </a:ln>
                  </pic:spPr>
                </pic:pic>
              </a:graphicData>
            </a:graphic>
          </wp:inline>
        </w:drawing>
      </w:r>
    </w:p>
    <w:p w14:paraId="26E70BFC">
      <w:pPr>
        <w:jc w:val="center"/>
        <w:rPr>
          <w:kern w:val="0"/>
          <w:sz w:val="24"/>
          <w:szCs w:val="24"/>
        </w:rPr>
      </w:pPr>
      <w:r>
        <w:rPr>
          <w:rFonts w:hint="eastAsia"/>
          <w:kern w:val="0"/>
          <w:sz w:val="24"/>
          <w:szCs w:val="24"/>
        </w:rPr>
        <w:t>图</w:t>
      </w:r>
      <w:r>
        <w:rPr>
          <w:kern w:val="0"/>
          <w:sz w:val="24"/>
          <w:szCs w:val="24"/>
        </w:rPr>
        <w:t>9：同位素稀释理论（有理）模型及拟合校准数据</w:t>
      </w:r>
      <w:r>
        <w:rPr>
          <w:rFonts w:hint="eastAsia"/>
          <w:kern w:val="0"/>
          <w:sz w:val="24"/>
          <w:szCs w:val="24"/>
        </w:rPr>
        <w:t>并</w:t>
      </w:r>
      <w:r>
        <w:rPr>
          <w:kern w:val="0"/>
          <w:sz w:val="24"/>
          <w:szCs w:val="24"/>
        </w:rPr>
        <w:t>用于预测的经验模型</w:t>
      </w:r>
    </w:p>
    <w:p w14:paraId="08C387EF">
      <w:pPr>
        <w:ind w:firstLine="420"/>
        <w:rPr>
          <w:kern w:val="0"/>
          <w:sz w:val="24"/>
          <w:szCs w:val="24"/>
        </w:rPr>
      </w:pPr>
      <w:r>
        <w:rPr>
          <w:kern w:val="0"/>
          <w:sz w:val="24"/>
          <w:szCs w:val="24"/>
        </w:rPr>
        <w:t>同位素稀释法区别于分析化学</w:t>
      </w:r>
      <w:r>
        <w:rPr>
          <w:rFonts w:hint="eastAsia"/>
          <w:kern w:val="0"/>
          <w:sz w:val="24"/>
          <w:szCs w:val="24"/>
        </w:rPr>
        <w:t>中</w:t>
      </w:r>
      <w:r>
        <w:rPr>
          <w:kern w:val="0"/>
          <w:sz w:val="24"/>
          <w:szCs w:val="24"/>
        </w:rPr>
        <w:t>许多其他方法的一个</w:t>
      </w:r>
      <w:r>
        <w:rPr>
          <w:rFonts w:hint="eastAsia"/>
          <w:kern w:val="0"/>
          <w:sz w:val="24"/>
          <w:szCs w:val="24"/>
        </w:rPr>
        <w:t>特征</w:t>
      </w:r>
      <w:r>
        <w:rPr>
          <w:kern w:val="0"/>
          <w:sz w:val="24"/>
          <w:szCs w:val="24"/>
        </w:rPr>
        <w:t>是其固有的非线性理论校准函数，即：</w:t>
      </w:r>
    </w:p>
    <w:p w14:paraId="504296F1">
      <w:pPr>
        <w:ind w:firstLine="480" w:firstLineChars="200"/>
        <w:jc w:val="right"/>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R</m:t>
            </m:r>
            <m:ctrlPr>
              <w:rPr>
                <w:rFonts w:ascii="Cambria Math" w:hAnsi="Cambria Math"/>
                <w:i/>
                <w:kern w:val="0"/>
                <w:sz w:val="24"/>
                <w:szCs w:val="24"/>
              </w:rPr>
            </m:ctrlPr>
          </m:e>
          <m:sub>
            <m:r>
              <m:rPr/>
              <w:rPr>
                <w:rFonts w:ascii="Cambria Math" w:hAnsi="Cambria Math"/>
                <w:kern w:val="0"/>
                <w:sz w:val="24"/>
                <w:szCs w:val="24"/>
              </w:rPr>
              <m:t>AB</m:t>
            </m:r>
            <m:ctrlPr>
              <w:rPr>
                <w:rFonts w:ascii="Cambria Math" w:hAnsi="Cambria Math"/>
                <w:i/>
                <w:kern w:val="0"/>
                <w:sz w:val="24"/>
                <w:szCs w:val="24"/>
              </w:rPr>
            </m:ctrlPr>
          </m:sub>
        </m:sSub>
        <m:r>
          <m:rPr/>
          <w:rPr>
            <w:rFonts w:ascii="Cambria Math" w:hAnsi="Cambria Math"/>
            <w:kern w:val="0"/>
            <w:sz w:val="24"/>
            <w:szCs w:val="24"/>
          </w:rPr>
          <m:t>=</m:t>
        </m:r>
        <m:f>
          <m:fPr>
            <m:ctrlPr>
              <w:rPr>
                <w:rFonts w:ascii="Cambria Math" w:hAnsi="Cambria Math"/>
                <w:kern w:val="0"/>
                <w:sz w:val="24"/>
                <w:szCs w:val="24"/>
              </w:rPr>
            </m:ctrlPr>
          </m:fPr>
          <m:num>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hint="eastAsia" w:ascii="Cambria Math" w:hAnsi="Cambria Math"/>
                    <w:kern w:val="0"/>
                    <w:sz w:val="24"/>
                    <w:szCs w:val="24"/>
                  </w:rPr>
                  <m:t>0</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hint="eastAsia"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q</m:t>
            </m:r>
            <m:ctrlPr>
              <w:rPr>
                <w:rFonts w:ascii="Cambria Math" w:hAnsi="Cambria Math"/>
                <w:i/>
                <w:kern w:val="0"/>
                <w:sz w:val="24"/>
                <w:szCs w:val="24"/>
              </w:rPr>
            </m:ctrlPr>
          </m:num>
          <m:den>
            <m:r>
              <m:rPr/>
              <w:rPr>
                <w:rFonts w:ascii="Cambria Math" w:hAnsi="Cambria Math"/>
                <w:kern w:val="0"/>
                <w:sz w:val="24"/>
                <w:szCs w:val="24"/>
              </w:rPr>
              <m:t>1+</m:t>
            </m:r>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hint="eastAsia"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q</m:t>
            </m:r>
            <m:ctrlPr>
              <w:rPr>
                <w:rFonts w:ascii="Cambria Math" w:hAnsi="Cambria Math"/>
                <w:i/>
                <w:kern w:val="0"/>
                <w:sz w:val="24"/>
                <w:szCs w:val="24"/>
              </w:rPr>
            </m:ctrlPr>
          </m:den>
        </m:f>
      </m:oMath>
      <w:r>
        <w:rPr>
          <w:kern w:val="0"/>
          <w:sz w:val="24"/>
          <w:szCs w:val="24"/>
        </w:rPr>
        <w:t xml:space="preserve">   </w:t>
      </w:r>
      <w:r>
        <w:rPr>
          <w:rFonts w:hint="eastAsia"/>
          <w:kern w:val="0"/>
          <w:sz w:val="24"/>
          <w:szCs w:val="24"/>
        </w:rPr>
        <w:t xml:space="preserve">                                 </w:t>
      </w:r>
      <w:r>
        <w:rPr>
          <w:kern w:val="0"/>
          <w:sz w:val="24"/>
          <w:szCs w:val="24"/>
        </w:rPr>
        <w:t>(28)</w:t>
      </w:r>
    </w:p>
    <w:p w14:paraId="25A58175">
      <w:pPr>
        <w:ind w:firstLine="480" w:firstLineChars="200"/>
        <w:rPr>
          <w:kern w:val="0"/>
          <w:sz w:val="24"/>
          <w:szCs w:val="24"/>
        </w:rPr>
      </w:pPr>
      <w:r>
        <w:rPr>
          <w:kern w:val="0"/>
          <w:position w:val="1"/>
          <w:sz w:val="24"/>
          <w:szCs w:val="24"/>
        </w:rPr>
        <w:t>这是一个分子和分母均为1次多项式的有理函数，其中参</w:t>
      </w:r>
      <w:r>
        <w:rPr>
          <w:rFonts w:hint="eastAsia"/>
          <w:kern w:val="0"/>
          <w:position w:val="1"/>
          <w:sz w:val="24"/>
          <w:szCs w:val="24"/>
        </w:rPr>
        <w:t>数</w:t>
      </w:r>
      <w:r>
        <w:rPr>
          <w:i/>
          <w:kern w:val="0"/>
          <w:position w:val="1"/>
          <w:sz w:val="24"/>
          <w:szCs w:val="24"/>
        </w:rPr>
        <w:t>a</w:t>
      </w:r>
      <w:r>
        <w:rPr>
          <w:kern w:val="0"/>
          <w:sz w:val="24"/>
          <w:szCs w:val="24"/>
          <w:vertAlign w:val="subscript"/>
        </w:rPr>
        <w:t>0</w:t>
      </w:r>
      <w:r>
        <w:rPr>
          <w:kern w:val="0"/>
          <w:position w:val="1"/>
          <w:sz w:val="24"/>
          <w:szCs w:val="24"/>
        </w:rPr>
        <w:t>、</w:t>
      </w:r>
      <w:r>
        <w:rPr>
          <w:i/>
          <w:kern w:val="0"/>
          <w:position w:val="1"/>
          <w:sz w:val="24"/>
          <w:szCs w:val="24"/>
        </w:rPr>
        <w:t>a</w:t>
      </w:r>
      <w:r>
        <w:rPr>
          <w:kern w:val="0"/>
          <w:sz w:val="24"/>
          <w:szCs w:val="24"/>
          <w:vertAlign w:val="subscript"/>
        </w:rPr>
        <w:t>1</w:t>
      </w:r>
      <w:r>
        <w:rPr>
          <w:kern w:val="0"/>
          <w:position w:val="1"/>
          <w:sz w:val="24"/>
          <w:szCs w:val="24"/>
        </w:rPr>
        <w:t>和</w:t>
      </w:r>
      <w:r>
        <w:rPr>
          <w:i/>
          <w:kern w:val="0"/>
          <w:position w:val="1"/>
          <w:sz w:val="24"/>
          <w:szCs w:val="24"/>
        </w:rPr>
        <w:t>a</w:t>
      </w:r>
      <w:r>
        <w:rPr>
          <w:kern w:val="0"/>
          <w:sz w:val="24"/>
          <w:szCs w:val="24"/>
          <w:vertAlign w:val="subscript"/>
        </w:rPr>
        <w:t>2</w:t>
      </w:r>
      <w:r>
        <w:rPr>
          <w:kern w:val="0"/>
          <w:position w:val="1"/>
          <w:sz w:val="24"/>
          <w:szCs w:val="24"/>
        </w:rPr>
        <w:t>是通过</w:t>
      </w:r>
      <w:r>
        <w:rPr>
          <w:rFonts w:hint="eastAsia"/>
          <w:kern w:val="0"/>
          <w:position w:val="1"/>
          <w:sz w:val="24"/>
          <w:szCs w:val="24"/>
        </w:rPr>
        <w:t>对</w:t>
      </w:r>
      <w:r>
        <w:rPr>
          <w:kern w:val="0"/>
          <w:position w:val="1"/>
          <w:sz w:val="24"/>
          <w:szCs w:val="24"/>
        </w:rPr>
        <w:t>所提供的数据</w:t>
      </w:r>
      <w:r>
        <w:rPr>
          <w:rFonts w:hint="eastAsia"/>
          <w:kern w:val="0"/>
          <w:position w:val="1"/>
          <w:sz w:val="24"/>
          <w:szCs w:val="24"/>
        </w:rPr>
        <w:t>进行</w:t>
      </w:r>
      <w:r>
        <w:rPr>
          <w:kern w:val="0"/>
          <w:position w:val="1"/>
          <w:sz w:val="24"/>
          <w:szCs w:val="24"/>
        </w:rPr>
        <w:t>回归</w:t>
      </w:r>
      <w:r>
        <w:rPr>
          <w:rFonts w:hint="eastAsia"/>
          <w:kern w:val="0"/>
          <w:position w:val="1"/>
          <w:sz w:val="24"/>
          <w:szCs w:val="24"/>
        </w:rPr>
        <w:t>计算得出</w:t>
      </w:r>
      <w:r>
        <w:rPr>
          <w:kern w:val="0"/>
          <w:position w:val="1"/>
          <w:sz w:val="24"/>
          <w:szCs w:val="24"/>
        </w:rPr>
        <w:t>的</w:t>
      </w:r>
      <w:r>
        <w:rPr>
          <w:rFonts w:hint="eastAsia"/>
          <w:kern w:val="0"/>
          <w:position w:val="1"/>
          <w:sz w:val="24"/>
          <w:szCs w:val="24"/>
        </w:rPr>
        <w:t>参数</w:t>
      </w:r>
      <w:r>
        <w:rPr>
          <w:kern w:val="0"/>
          <w:position w:val="1"/>
          <w:sz w:val="24"/>
          <w:szCs w:val="24"/>
        </w:rPr>
        <w:t>。对于具有规定质量比值</w:t>
      </w:r>
      <w:r>
        <w:rPr>
          <w:i/>
          <w:kern w:val="0"/>
          <w:position w:val="1"/>
          <w:sz w:val="24"/>
          <w:szCs w:val="24"/>
        </w:rPr>
        <w:t>q</w:t>
      </w:r>
      <w:r>
        <w:rPr>
          <w:kern w:val="0"/>
          <w:position w:val="1"/>
          <w:sz w:val="24"/>
          <w:szCs w:val="24"/>
        </w:rPr>
        <w:t>的样品，相应的</w:t>
      </w:r>
      <w:r>
        <w:rPr>
          <w:i/>
          <w:kern w:val="0"/>
          <w:position w:val="1"/>
          <w:sz w:val="24"/>
          <w:szCs w:val="24"/>
        </w:rPr>
        <w:t>R</w:t>
      </w:r>
      <w:r>
        <w:rPr>
          <w:kern w:val="0"/>
          <w:sz w:val="24"/>
          <w:szCs w:val="24"/>
          <w:vertAlign w:val="subscript"/>
        </w:rPr>
        <w:t>AB</w:t>
      </w:r>
      <w:r>
        <w:rPr>
          <w:kern w:val="0"/>
          <w:position w:val="1"/>
          <w:sz w:val="24"/>
          <w:szCs w:val="24"/>
        </w:rPr>
        <w:t>值由函数</w:t>
      </w:r>
      <w:r>
        <w:rPr>
          <w:kern w:val="0"/>
          <w:sz w:val="24"/>
          <w:szCs w:val="24"/>
        </w:rPr>
        <w:t>(28)</w:t>
      </w:r>
      <w:r>
        <w:rPr>
          <w:kern w:val="0"/>
          <w:position w:val="1"/>
          <w:sz w:val="24"/>
          <w:szCs w:val="24"/>
        </w:rPr>
        <w:t>确定</w:t>
      </w:r>
      <w:r>
        <w:rPr>
          <w:rFonts w:hint="eastAsia"/>
          <w:kern w:val="0"/>
          <w:position w:val="1"/>
          <w:sz w:val="24"/>
          <w:szCs w:val="24"/>
        </w:rPr>
        <w:t>。因此，</w:t>
      </w:r>
      <w:r>
        <w:rPr>
          <w:kern w:val="0"/>
          <w:position w:val="1"/>
          <w:sz w:val="24"/>
          <w:szCs w:val="24"/>
        </w:rPr>
        <w:t>由式</w:t>
      </w:r>
      <w:r>
        <w:fldChar w:fldCharType="begin"/>
      </w:r>
      <w:r>
        <w:instrText xml:space="preserve"> HYPERLINK \l "_bookmark3" </w:instrText>
      </w:r>
      <w:r>
        <w:fldChar w:fldCharType="separate"/>
      </w:r>
      <w:r>
        <w:rPr>
          <w:kern w:val="0"/>
          <w:sz w:val="24"/>
          <w:szCs w:val="24"/>
        </w:rPr>
        <w:t xml:space="preserve"> (28)</w:t>
      </w:r>
      <w:r>
        <w:rPr>
          <w:kern w:val="0"/>
          <w:sz w:val="24"/>
          <w:szCs w:val="24"/>
        </w:rPr>
        <w:fldChar w:fldCharType="end"/>
      </w:r>
      <w:r>
        <w:rPr>
          <w:kern w:val="0"/>
          <w:position w:val="1"/>
          <w:sz w:val="24"/>
          <w:szCs w:val="24"/>
        </w:rPr>
        <w:t>给出的校准函数是一个显式单变量模型（见</w:t>
      </w:r>
      <w:r>
        <w:fldChar w:fldCharType="begin"/>
      </w:r>
      <w:r>
        <w:instrText xml:space="preserve"> HYPERLINK \l "_bookmark4" </w:instrText>
      </w:r>
      <w:r>
        <w:fldChar w:fldCharType="separate"/>
      </w:r>
      <w:r>
        <w:rPr>
          <w:kern w:val="0"/>
          <w:position w:val="1"/>
          <w:sz w:val="24"/>
          <w:szCs w:val="24"/>
        </w:rPr>
        <w:t>13.3</w:t>
      </w:r>
      <w:r>
        <w:rPr>
          <w:kern w:val="0"/>
          <w:position w:val="1"/>
          <w:sz w:val="24"/>
          <w:szCs w:val="24"/>
        </w:rPr>
        <w:fldChar w:fldCharType="end"/>
      </w:r>
      <w:r>
        <w:rPr>
          <w:kern w:val="0"/>
          <w:position w:val="1"/>
          <w:sz w:val="24"/>
          <w:szCs w:val="24"/>
        </w:rPr>
        <w:t>），</w:t>
      </w:r>
      <w:r>
        <w:rPr>
          <w:rFonts w:hint="eastAsia"/>
          <w:kern w:val="0"/>
          <w:position w:val="1"/>
          <w:sz w:val="24"/>
          <w:szCs w:val="24"/>
        </w:rPr>
        <w:t>其中</w:t>
      </w:r>
      <w:r>
        <w:rPr>
          <w:i/>
          <w:kern w:val="0"/>
          <w:position w:val="1"/>
          <w:sz w:val="24"/>
          <w:szCs w:val="24"/>
        </w:rPr>
        <w:t>R</w:t>
      </w:r>
      <w:r>
        <w:rPr>
          <w:kern w:val="0"/>
          <w:sz w:val="24"/>
          <w:szCs w:val="24"/>
          <w:vertAlign w:val="subscript"/>
        </w:rPr>
        <w:t>AB</w:t>
      </w:r>
      <w:r>
        <w:rPr>
          <w:kern w:val="0"/>
          <w:position w:val="1"/>
          <w:sz w:val="24"/>
          <w:szCs w:val="24"/>
        </w:rPr>
        <w:t>是输出量或被测量，输入量是</w:t>
      </w:r>
      <w:r>
        <w:rPr>
          <w:i/>
          <w:kern w:val="0"/>
          <w:position w:val="1"/>
          <w:sz w:val="24"/>
          <w:szCs w:val="24"/>
        </w:rPr>
        <w:t>q</w:t>
      </w:r>
      <w:r>
        <w:rPr>
          <w:rFonts w:hint="eastAsia"/>
          <w:iCs/>
          <w:kern w:val="0"/>
          <w:position w:val="1"/>
          <w:sz w:val="24"/>
          <w:szCs w:val="24"/>
        </w:rPr>
        <w:t>以及</w:t>
      </w:r>
      <w:r>
        <w:rPr>
          <w:kern w:val="0"/>
          <w:position w:val="1"/>
          <w:sz w:val="24"/>
          <w:szCs w:val="24"/>
        </w:rPr>
        <w:t>校准参</w:t>
      </w:r>
      <w:r>
        <w:rPr>
          <w:rFonts w:hint="eastAsia"/>
          <w:kern w:val="0"/>
          <w:position w:val="1"/>
          <w:sz w:val="24"/>
          <w:szCs w:val="24"/>
        </w:rPr>
        <w:t>数</w:t>
      </w:r>
      <w:r>
        <w:rPr>
          <w:i/>
          <w:kern w:val="0"/>
          <w:position w:val="1"/>
          <w:sz w:val="24"/>
          <w:szCs w:val="24"/>
        </w:rPr>
        <w:t>a</w:t>
      </w:r>
      <w:r>
        <w:rPr>
          <w:kern w:val="0"/>
          <w:sz w:val="24"/>
          <w:szCs w:val="24"/>
          <w:vertAlign w:val="subscript"/>
        </w:rPr>
        <w:t>0</w:t>
      </w:r>
      <w:r>
        <w:rPr>
          <w:kern w:val="0"/>
          <w:position w:val="1"/>
          <w:sz w:val="24"/>
          <w:szCs w:val="24"/>
        </w:rPr>
        <w:t>、</w:t>
      </w:r>
      <w:r>
        <w:rPr>
          <w:i/>
          <w:kern w:val="0"/>
          <w:position w:val="1"/>
          <w:sz w:val="24"/>
          <w:szCs w:val="24"/>
        </w:rPr>
        <w:t>a</w:t>
      </w:r>
      <w:r>
        <w:rPr>
          <w:kern w:val="0"/>
          <w:sz w:val="24"/>
          <w:szCs w:val="24"/>
          <w:vertAlign w:val="subscript"/>
        </w:rPr>
        <w:t>1</w:t>
      </w:r>
      <w:r>
        <w:rPr>
          <w:kern w:val="0"/>
          <w:position w:val="1"/>
          <w:sz w:val="24"/>
          <w:szCs w:val="24"/>
        </w:rPr>
        <w:t>和</w:t>
      </w:r>
      <w:r>
        <w:rPr>
          <w:i/>
          <w:kern w:val="0"/>
          <w:position w:val="1"/>
          <w:sz w:val="24"/>
          <w:szCs w:val="24"/>
        </w:rPr>
        <w:t>a</w:t>
      </w:r>
      <w:r>
        <w:rPr>
          <w:kern w:val="0"/>
          <w:sz w:val="24"/>
          <w:szCs w:val="24"/>
          <w:vertAlign w:val="subscript"/>
        </w:rPr>
        <w:t>2</w:t>
      </w:r>
      <w:r>
        <w:rPr>
          <w:kern w:val="0"/>
          <w:position w:val="1"/>
          <w:sz w:val="24"/>
          <w:szCs w:val="24"/>
        </w:rPr>
        <w:t>。</w:t>
      </w:r>
    </w:p>
    <w:p w14:paraId="59641A2D">
      <w:pPr>
        <w:ind w:firstLine="480" w:firstLineChars="200"/>
        <w:rPr>
          <w:kern w:val="0"/>
          <w:sz w:val="24"/>
          <w:szCs w:val="24"/>
        </w:rPr>
      </w:pPr>
      <w:r>
        <w:rPr>
          <w:kern w:val="0"/>
          <w:position w:val="1"/>
          <w:sz w:val="24"/>
          <w:szCs w:val="24"/>
        </w:rPr>
        <w:t>当前许多同位素稀释校准的实施</w:t>
      </w:r>
      <w:r>
        <w:rPr>
          <w:rFonts w:hint="eastAsia"/>
          <w:kern w:val="0"/>
          <w:position w:val="1"/>
          <w:sz w:val="24"/>
          <w:szCs w:val="24"/>
        </w:rPr>
        <w:t>方式</w:t>
      </w:r>
      <w:r>
        <w:rPr>
          <w:kern w:val="0"/>
          <w:position w:val="1"/>
          <w:sz w:val="24"/>
          <w:szCs w:val="24"/>
        </w:rPr>
        <w:t>要么忽略了函数的曲率（由于</w:t>
      </w:r>
      <w:r>
        <w:rPr>
          <w:i/>
          <w:kern w:val="0"/>
          <w:position w:val="1"/>
          <w:sz w:val="24"/>
          <w:szCs w:val="24"/>
        </w:rPr>
        <w:t>a</w:t>
      </w:r>
      <w:r>
        <w:rPr>
          <w:kern w:val="0"/>
          <w:sz w:val="24"/>
          <w:szCs w:val="24"/>
          <w:vertAlign w:val="subscript"/>
        </w:rPr>
        <w:t>2</w:t>
      </w:r>
      <w:r>
        <w:rPr>
          <w:rFonts w:hint="eastAsia"/>
          <w:kern w:val="0"/>
          <w:position w:val="1"/>
          <w:sz w:val="24"/>
          <w:szCs w:val="24"/>
        </w:rPr>
        <w:t>相关</w:t>
      </w:r>
      <w:r>
        <w:rPr>
          <w:kern w:val="0"/>
          <w:position w:val="1"/>
          <w:sz w:val="24"/>
          <w:szCs w:val="24"/>
        </w:rPr>
        <w:t>项的存在），要么使用诸如</w:t>
      </w:r>
      <w:r>
        <w:rPr>
          <w:kern w:val="0"/>
          <w:sz w:val="24"/>
          <w:szCs w:val="24"/>
        </w:rPr>
        <w:t>2次或3次多项式的</w:t>
      </w:r>
      <w:r>
        <w:rPr>
          <w:kern w:val="0"/>
          <w:position w:val="1"/>
          <w:sz w:val="24"/>
          <w:szCs w:val="24"/>
        </w:rPr>
        <w:t>经</w:t>
      </w:r>
      <w:r>
        <w:rPr>
          <w:kern w:val="0"/>
          <w:sz w:val="24"/>
          <w:szCs w:val="24"/>
        </w:rPr>
        <w:t>验模型（见附件</w:t>
      </w:r>
      <w:r>
        <w:fldChar w:fldCharType="begin"/>
      </w:r>
      <w:r>
        <w:instrText xml:space="preserve"> HYPERLINK \l "_bookmark34" </w:instrText>
      </w:r>
      <w:r>
        <w:fldChar w:fldCharType="separate"/>
      </w:r>
      <w:r>
        <w:rPr>
          <w:kern w:val="0"/>
          <w:sz w:val="24"/>
          <w:szCs w:val="24"/>
        </w:rPr>
        <w:t>D</w:t>
      </w:r>
      <w:r>
        <w:rPr>
          <w:kern w:val="0"/>
          <w:sz w:val="24"/>
          <w:szCs w:val="24"/>
        </w:rPr>
        <w:fldChar w:fldCharType="end"/>
      </w:r>
      <w:r>
        <w:rPr>
          <w:kern w:val="0"/>
          <w:sz w:val="24"/>
          <w:szCs w:val="24"/>
        </w:rPr>
        <w:t>）。此类经验模型</w:t>
      </w:r>
      <w:r>
        <w:rPr>
          <w:rFonts w:hint="eastAsia"/>
          <w:kern w:val="0"/>
          <w:sz w:val="24"/>
          <w:szCs w:val="24"/>
        </w:rPr>
        <w:t>通常</w:t>
      </w:r>
      <w:r>
        <w:rPr>
          <w:kern w:val="0"/>
          <w:sz w:val="24"/>
          <w:szCs w:val="24"/>
        </w:rPr>
        <w:t>在</w:t>
      </w:r>
      <w:r>
        <w:rPr>
          <w:rFonts w:hint="eastAsia"/>
          <w:kern w:val="0"/>
          <w:sz w:val="24"/>
          <w:szCs w:val="24"/>
        </w:rPr>
        <w:t>超出</w:t>
      </w:r>
      <w:r>
        <w:rPr>
          <w:kern w:val="0"/>
          <w:sz w:val="24"/>
          <w:szCs w:val="24"/>
        </w:rPr>
        <w:t>校准数据</w:t>
      </w:r>
      <w:r>
        <w:rPr>
          <w:rFonts w:hint="eastAsia"/>
          <w:kern w:val="0"/>
          <w:sz w:val="24"/>
          <w:szCs w:val="24"/>
        </w:rPr>
        <w:t>所跨越</w:t>
      </w:r>
      <w:r>
        <w:rPr>
          <w:kern w:val="0"/>
          <w:position w:val="1"/>
          <w:sz w:val="24"/>
          <w:szCs w:val="24"/>
        </w:rPr>
        <w:t>的区间</w:t>
      </w:r>
      <w:r>
        <w:rPr>
          <w:rFonts w:hint="eastAsia"/>
          <w:kern w:val="0"/>
          <w:position w:val="1"/>
          <w:sz w:val="24"/>
          <w:szCs w:val="24"/>
        </w:rPr>
        <w:t>时</w:t>
      </w:r>
      <w:r>
        <w:rPr>
          <w:kern w:val="0"/>
          <w:sz w:val="24"/>
          <w:szCs w:val="24"/>
        </w:rPr>
        <w:t>外推</w:t>
      </w:r>
      <w:r>
        <w:rPr>
          <w:rFonts w:hint="eastAsia"/>
          <w:kern w:val="0"/>
          <w:sz w:val="24"/>
          <w:szCs w:val="24"/>
        </w:rPr>
        <w:t>效果不佳</w:t>
      </w:r>
      <w:r>
        <w:rPr>
          <w:kern w:val="0"/>
          <w:position w:val="1"/>
          <w:sz w:val="24"/>
          <w:szCs w:val="24"/>
        </w:rPr>
        <w:t>。图</w:t>
      </w:r>
      <w:r>
        <w:fldChar w:fldCharType="begin"/>
      </w:r>
      <w:r>
        <w:instrText xml:space="preserve"> HYPERLINK \l "_bookmark2" </w:instrText>
      </w:r>
      <w:r>
        <w:fldChar w:fldCharType="separate"/>
      </w:r>
      <w:r>
        <w:rPr>
          <w:kern w:val="0"/>
          <w:position w:val="1"/>
          <w:sz w:val="24"/>
          <w:szCs w:val="24"/>
        </w:rPr>
        <w:t>9</w:t>
      </w:r>
      <w:r>
        <w:rPr>
          <w:kern w:val="0"/>
          <w:position w:val="1"/>
          <w:sz w:val="24"/>
          <w:szCs w:val="24"/>
        </w:rPr>
        <w:fldChar w:fldCharType="end"/>
      </w:r>
      <w:r>
        <w:rPr>
          <w:rFonts w:hint="eastAsia"/>
          <w:kern w:val="0"/>
          <w:position w:val="1"/>
          <w:sz w:val="24"/>
          <w:szCs w:val="24"/>
        </w:rPr>
        <w:t>显示了</w:t>
      </w:r>
      <w:r>
        <w:rPr>
          <w:kern w:val="0"/>
          <w:position w:val="1"/>
          <w:sz w:val="24"/>
          <w:szCs w:val="24"/>
        </w:rPr>
        <w:t>使用线性多项式或直线（相当于忽略</w:t>
      </w:r>
      <m:oMath>
        <m:sSub>
          <m:sSubPr>
            <m:ctrlPr>
              <w:rPr>
                <w:rFonts w:ascii="Cambria Math" w:hAnsi="Cambria Math"/>
                <w:i/>
                <w:kern w:val="0"/>
                <w:sz w:val="24"/>
                <w:szCs w:val="24"/>
              </w:rPr>
            </m:ctrlPr>
          </m:sSubPr>
          <m:e>
            <m:r>
              <m:rPr/>
              <w:rPr>
                <w:rFonts w:ascii="Cambria Math" w:hAnsi="Cambria Math"/>
                <w:kern w:val="0"/>
                <w:sz w:val="24"/>
                <w:szCs w:val="24"/>
              </w:rPr>
              <m:t>a</m:t>
            </m:r>
            <m:ctrlPr>
              <w:rPr>
                <w:rFonts w:ascii="Cambria Math" w:hAnsi="Cambria Math"/>
                <w:i/>
                <w:kern w:val="0"/>
                <w:sz w:val="24"/>
                <w:szCs w:val="24"/>
              </w:rPr>
            </m:ctrlPr>
          </m:e>
          <m:sub>
            <m:r>
              <m:rPr/>
              <w:rPr>
                <w:rFonts w:ascii="Cambria Math" w:hAnsi="Cambria Math"/>
                <w:kern w:val="0"/>
                <w:sz w:val="24"/>
                <w:szCs w:val="24"/>
              </w:rPr>
              <m:t>2</m:t>
            </m:r>
            <m:ctrlPr>
              <w:rPr>
                <w:rFonts w:ascii="Cambria Math" w:hAnsi="Cambria Math"/>
                <w:i/>
                <w:kern w:val="0"/>
                <w:sz w:val="24"/>
                <w:szCs w:val="24"/>
              </w:rPr>
            </m:ctrlPr>
          </m:sub>
        </m:sSub>
        <m:r>
          <m:rPr/>
          <w:rPr>
            <w:rFonts w:ascii="Cambria Math" w:hAnsi="Cambria Math"/>
            <w:kern w:val="0"/>
            <w:sz w:val="24"/>
            <w:szCs w:val="24"/>
          </w:rPr>
          <m:t>q</m:t>
        </m:r>
      </m:oMath>
      <w:r>
        <w:rPr>
          <w:kern w:val="0"/>
          <w:position w:val="1"/>
          <w:sz w:val="24"/>
          <w:szCs w:val="24"/>
        </w:rPr>
        <w:t>项），以及拟合5个校准点</w:t>
      </w:r>
      <w:r>
        <w:rPr>
          <w:kern w:val="0"/>
          <w:sz w:val="24"/>
          <w:szCs w:val="24"/>
        </w:rPr>
        <w:t>（实心圆圈）</w:t>
      </w:r>
      <w:r>
        <w:rPr>
          <w:rFonts w:hint="eastAsia"/>
          <w:kern w:val="0"/>
          <w:sz w:val="24"/>
          <w:szCs w:val="24"/>
        </w:rPr>
        <w:t>的</w:t>
      </w:r>
      <w:r>
        <w:rPr>
          <w:kern w:val="0"/>
          <w:position w:val="1"/>
          <w:sz w:val="24"/>
          <w:szCs w:val="24"/>
        </w:rPr>
        <w:t>2</w:t>
      </w:r>
      <w:r>
        <w:rPr>
          <w:kern w:val="0"/>
          <w:sz w:val="24"/>
          <w:szCs w:val="24"/>
        </w:rPr>
        <w:t>次和3次多项式</w:t>
      </w:r>
      <w:r>
        <w:rPr>
          <w:rFonts w:hint="eastAsia"/>
          <w:kern w:val="0"/>
          <w:sz w:val="24"/>
          <w:szCs w:val="24"/>
        </w:rPr>
        <w:t>。它</w:t>
      </w:r>
      <w:r>
        <w:rPr>
          <w:kern w:val="0"/>
          <w:sz w:val="24"/>
          <w:szCs w:val="24"/>
        </w:rPr>
        <w:t>还显示了拟合</w:t>
      </w:r>
      <w:r>
        <w:rPr>
          <w:rFonts w:hint="eastAsia"/>
          <w:kern w:val="0"/>
          <w:sz w:val="24"/>
          <w:szCs w:val="24"/>
        </w:rPr>
        <w:t>到</w:t>
      </w:r>
      <w:r>
        <w:rPr>
          <w:kern w:val="0"/>
          <w:sz w:val="24"/>
          <w:szCs w:val="24"/>
        </w:rPr>
        <w:t>相同数据</w:t>
      </w:r>
      <w:r>
        <w:rPr>
          <w:rFonts w:hint="eastAsia"/>
          <w:kern w:val="0"/>
          <w:sz w:val="24"/>
          <w:szCs w:val="24"/>
        </w:rPr>
        <w:t>的</w:t>
      </w:r>
      <w:r>
        <w:rPr>
          <w:kern w:val="0"/>
          <w:sz w:val="24"/>
          <w:szCs w:val="24"/>
        </w:rPr>
        <w:t>函数(28)</w:t>
      </w:r>
      <w:r>
        <w:rPr>
          <w:spacing w:val="7"/>
          <w:kern w:val="0"/>
          <w:sz w:val="24"/>
          <w:szCs w:val="24"/>
        </w:rPr>
        <w:t>。空心圆圈对应于校准</w:t>
      </w:r>
      <w:r>
        <w:rPr>
          <w:kern w:val="0"/>
          <w:sz w:val="24"/>
          <w:szCs w:val="24"/>
        </w:rPr>
        <w:t>数据范围之外的两个额外样品。在本例中，理论模型相较</w:t>
      </w:r>
      <w:r>
        <w:rPr>
          <w:rFonts w:hint="eastAsia"/>
          <w:kern w:val="0"/>
          <w:sz w:val="24"/>
          <w:szCs w:val="24"/>
        </w:rPr>
        <w:t>于侯</w:t>
      </w:r>
      <w:r>
        <w:rPr>
          <w:kern w:val="0"/>
          <w:sz w:val="24"/>
          <w:szCs w:val="24"/>
        </w:rPr>
        <w:t>选经验模型</w:t>
      </w:r>
      <w:r>
        <w:rPr>
          <w:rFonts w:hint="eastAsia"/>
          <w:kern w:val="0"/>
          <w:sz w:val="24"/>
          <w:szCs w:val="24"/>
        </w:rPr>
        <w:t>的</w:t>
      </w:r>
      <w:r>
        <w:rPr>
          <w:kern w:val="0"/>
          <w:sz w:val="24"/>
          <w:szCs w:val="24"/>
        </w:rPr>
        <w:t>优势是显而易见的。</w:t>
      </w:r>
      <w:r>
        <w:rPr>
          <w:rFonts w:hint="eastAsia"/>
          <w:kern w:val="0"/>
          <w:sz w:val="24"/>
          <w:szCs w:val="24"/>
        </w:rPr>
        <w:t>更多</w:t>
      </w:r>
      <w:r>
        <w:rPr>
          <w:kern w:val="0"/>
          <w:sz w:val="24"/>
          <w:szCs w:val="24"/>
        </w:rPr>
        <w:t>细节请参见文献[132]。</w:t>
      </w:r>
    </w:p>
    <w:p w14:paraId="704D24C9">
      <w:pPr>
        <w:pStyle w:val="4"/>
        <w:tabs>
          <w:tab w:val="left" w:pos="803"/>
          <w:tab w:val="left" w:pos="804"/>
        </w:tabs>
        <w:spacing w:before="0" w:after="0" w:line="240" w:lineRule="auto"/>
        <w:rPr>
          <w:b w:val="0"/>
          <w:bCs w:val="0"/>
          <w:kern w:val="0"/>
          <w:sz w:val="24"/>
          <w:szCs w:val="24"/>
        </w:rPr>
      </w:pPr>
      <w:bookmarkStart w:id="113" w:name="_Toc203749605"/>
      <w:r>
        <w:rPr>
          <w:b w:val="0"/>
          <w:bCs w:val="0"/>
          <w:kern w:val="0"/>
          <w:sz w:val="24"/>
          <w:szCs w:val="24"/>
        </w:rPr>
        <w:t>13.3  显式单变量测量模型</w:t>
      </w:r>
      <w:bookmarkEnd w:id="113"/>
    </w:p>
    <w:p w14:paraId="5A891733">
      <w:pPr>
        <w:pStyle w:val="9"/>
        <w:spacing w:after="0"/>
        <w:ind w:firstLine="536" w:firstLineChars="200"/>
        <w:jc w:val="both"/>
        <w:rPr>
          <w:spacing w:val="14"/>
          <w:kern w:val="0"/>
          <w:sz w:val="24"/>
          <w:szCs w:val="24"/>
        </w:rPr>
      </w:pPr>
      <w:r>
        <w:rPr>
          <w:spacing w:val="14"/>
          <w:kern w:val="0"/>
          <w:sz w:val="24"/>
          <w:szCs w:val="24"/>
        </w:rPr>
        <w:t>测量模型</w:t>
      </w:r>
      <w:r>
        <w:rPr>
          <w:rFonts w:hint="eastAsia"/>
          <w:spacing w:val="14"/>
          <w:kern w:val="0"/>
          <w:sz w:val="24"/>
          <w:szCs w:val="24"/>
        </w:rPr>
        <w:t>若</w:t>
      </w:r>
      <w:r>
        <w:rPr>
          <w:spacing w:val="14"/>
          <w:kern w:val="0"/>
          <w:sz w:val="24"/>
          <w:szCs w:val="24"/>
        </w:rPr>
        <w:t>采用形式(1)</w:t>
      </w:r>
      <w:r>
        <w:rPr>
          <w:rFonts w:hint="eastAsia"/>
          <w:spacing w:val="14"/>
          <w:kern w:val="0"/>
          <w:sz w:val="24"/>
          <w:szCs w:val="24"/>
        </w:rPr>
        <w:t>，</w:t>
      </w:r>
      <w:r>
        <w:rPr>
          <w:spacing w:val="14"/>
          <w:kern w:val="0"/>
          <w:sz w:val="24"/>
          <w:szCs w:val="24"/>
        </w:rPr>
        <w:t>将单</w:t>
      </w:r>
      <w:r>
        <w:rPr>
          <w:rFonts w:hint="eastAsia"/>
          <w:spacing w:val="14"/>
          <w:kern w:val="0"/>
          <w:sz w:val="24"/>
          <w:szCs w:val="24"/>
        </w:rPr>
        <w:t>一</w:t>
      </w:r>
      <w:r>
        <w:rPr>
          <w:spacing w:val="14"/>
          <w:kern w:val="0"/>
          <w:sz w:val="24"/>
          <w:szCs w:val="24"/>
        </w:rPr>
        <w:t>输出量</w:t>
      </w:r>
      <w:r>
        <w:rPr>
          <w:i/>
          <w:iCs/>
          <w:spacing w:val="14"/>
          <w:kern w:val="0"/>
          <w:sz w:val="24"/>
          <w:szCs w:val="24"/>
        </w:rPr>
        <w:t>Y</w:t>
      </w:r>
      <w:r>
        <w:rPr>
          <w:spacing w:val="14"/>
          <w:kern w:val="0"/>
          <w:sz w:val="24"/>
          <w:szCs w:val="24"/>
        </w:rPr>
        <w:t>与输入量</w:t>
      </w:r>
      <m:oMath>
        <m:sSub>
          <w:bookmarkStart w:id="114" w:name="OLE_LINK102"/>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1</m:t>
            </m:r>
            <m:ctrlPr>
              <w:rPr>
                <w:rFonts w:ascii="Cambria Math" w:hAnsi="Cambria Math"/>
                <w:i/>
                <w:iCs/>
                <w:spacing w:val="14"/>
                <w:kern w:val="0"/>
                <w:sz w:val="24"/>
                <w:szCs w:val="24"/>
              </w:rPr>
            </m:ctrlPr>
          </m:sub>
        </m:sSub>
        <m:r>
          <m:rPr/>
          <w:rPr>
            <w:rFonts w:ascii="Cambria Math" w:hAnsi="Cambria Math"/>
            <w:spacing w:val="14"/>
            <w:kern w:val="0"/>
            <w:sz w:val="24"/>
            <w:szCs w:val="24"/>
          </w:rPr>
          <m:t>,</m:t>
        </m:r>
        <m:r>
          <m:rPr>
            <m:sty m:val="p"/>
          </m:rPr>
          <w:rPr>
            <w:rFonts w:hint="eastAsia" w:ascii="Cambria Math" w:hAnsi="Cambria Math"/>
            <w:spacing w:val="14"/>
            <w:kern w:val="0"/>
            <w:sz w:val="24"/>
            <w:szCs w:val="24"/>
          </w:rPr>
          <m:t>…</m:t>
        </m:r>
        <m:r>
          <m:rPr/>
          <w:rPr>
            <w:rFonts w:ascii="Cambria Math" w:hAnsi="Cambria Math"/>
            <w:spacing w:val="14"/>
            <w:kern w:val="0"/>
            <w:sz w:val="24"/>
            <w:szCs w:val="24"/>
          </w:rPr>
          <m:t>,</m:t>
        </m:r>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N</m:t>
            </m:r>
            <m:ctrlPr>
              <w:rPr>
                <w:rFonts w:ascii="Cambria Math" w:hAnsi="Cambria Math"/>
                <w:i/>
                <w:iCs/>
                <w:spacing w:val="14"/>
                <w:kern w:val="0"/>
                <w:sz w:val="24"/>
                <w:szCs w:val="24"/>
              </w:rPr>
            </m:ctrlPr>
            <w:bookmarkEnd w:id="114"/>
          </m:sub>
        </m:sSub>
      </m:oMath>
      <w:r>
        <w:rPr>
          <w:rFonts w:hint="eastAsia"/>
          <w:spacing w:val="14"/>
          <w:kern w:val="0"/>
          <w:sz w:val="24"/>
          <w:szCs w:val="24"/>
        </w:rPr>
        <w:t>关联</w:t>
      </w:r>
      <w:r>
        <w:rPr>
          <w:spacing w:val="14"/>
          <w:kern w:val="0"/>
          <w:sz w:val="24"/>
          <w:szCs w:val="24"/>
        </w:rPr>
        <w:t>起来，</w:t>
      </w:r>
      <w:r>
        <w:rPr>
          <w:rFonts w:hint="eastAsia"/>
          <w:spacing w:val="14"/>
          <w:kern w:val="0"/>
          <w:sz w:val="24"/>
          <w:szCs w:val="24"/>
        </w:rPr>
        <w:t>则</w:t>
      </w:r>
      <w:r>
        <w:rPr>
          <w:spacing w:val="14"/>
          <w:kern w:val="0"/>
          <w:sz w:val="24"/>
          <w:szCs w:val="24"/>
        </w:rPr>
        <w:t>称为单变量显式模型。给定输入量</w:t>
      </w:r>
      <m:oMath>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1</m:t>
            </m:r>
            <m:ctrlPr>
              <w:rPr>
                <w:rFonts w:ascii="Cambria Math" w:hAnsi="Cambria Math"/>
                <w:i/>
                <w:iCs/>
                <w:spacing w:val="14"/>
                <w:kern w:val="0"/>
                <w:sz w:val="24"/>
                <w:szCs w:val="24"/>
              </w:rPr>
            </m:ctrlPr>
          </m:sub>
        </m:sSub>
        <m:r>
          <m:rPr/>
          <w:rPr>
            <w:rFonts w:ascii="Cambria Math" w:hAnsi="Cambria Math"/>
            <w:spacing w:val="14"/>
            <w:kern w:val="0"/>
            <w:sz w:val="24"/>
            <w:szCs w:val="24"/>
          </w:rPr>
          <m:t>,</m:t>
        </m:r>
        <m:r>
          <m:rPr>
            <m:sty m:val="p"/>
          </m:rPr>
          <w:rPr>
            <w:rFonts w:hint="eastAsia" w:ascii="Cambria Math" w:hAnsi="Cambria Math"/>
            <w:spacing w:val="14"/>
            <w:kern w:val="0"/>
            <w:sz w:val="24"/>
            <w:szCs w:val="24"/>
          </w:rPr>
          <m:t>…</m:t>
        </m:r>
        <m:r>
          <m:rPr/>
          <w:rPr>
            <w:rFonts w:ascii="Cambria Math" w:hAnsi="Cambria Math"/>
            <w:spacing w:val="14"/>
            <w:kern w:val="0"/>
            <w:sz w:val="24"/>
            <w:szCs w:val="24"/>
          </w:rPr>
          <m:t>,</m:t>
        </m:r>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N</m:t>
            </m:r>
            <m:ctrlPr>
              <w:rPr>
                <w:rFonts w:ascii="Cambria Math" w:hAnsi="Cambria Math"/>
                <w:i/>
                <w:iCs/>
                <w:spacing w:val="14"/>
                <w:kern w:val="0"/>
                <w:sz w:val="24"/>
                <w:szCs w:val="24"/>
              </w:rPr>
            </m:ctrlPr>
          </m:sub>
        </m:sSub>
      </m:oMath>
      <w:r>
        <w:rPr>
          <w:spacing w:val="14"/>
          <w:kern w:val="0"/>
          <w:sz w:val="24"/>
          <w:szCs w:val="24"/>
        </w:rPr>
        <w:t>的值，显式模型能够直接确定相应的输出量</w:t>
      </w:r>
      <w:r>
        <w:rPr>
          <w:i/>
          <w:iCs/>
          <w:spacing w:val="14"/>
          <w:kern w:val="0"/>
          <w:sz w:val="24"/>
          <w:szCs w:val="24"/>
        </w:rPr>
        <w:t>Y</w:t>
      </w:r>
      <w:r>
        <w:rPr>
          <w:spacing w:val="14"/>
          <w:kern w:val="0"/>
          <w:sz w:val="24"/>
          <w:szCs w:val="24"/>
        </w:rPr>
        <w:t>的值。这种形式</w:t>
      </w:r>
      <w:r>
        <w:rPr>
          <w:rFonts w:hint="eastAsia"/>
          <w:spacing w:val="14"/>
          <w:kern w:val="0"/>
          <w:sz w:val="24"/>
          <w:szCs w:val="24"/>
        </w:rPr>
        <w:t>的</w:t>
      </w:r>
      <w:r>
        <w:rPr>
          <w:spacing w:val="14"/>
          <w:kern w:val="0"/>
          <w:sz w:val="24"/>
          <w:szCs w:val="24"/>
        </w:rPr>
        <w:t>模型最简单，可以按JCGM 100:2008或JCGM 101:2008的规定来处理。</w:t>
      </w:r>
    </w:p>
    <w:p w14:paraId="584BD3D2">
      <w:pPr>
        <w:pStyle w:val="9"/>
        <w:spacing w:after="0"/>
        <w:ind w:firstLine="482" w:firstLineChars="200"/>
        <w:jc w:val="both"/>
        <w:rPr>
          <w:b/>
          <w:bCs/>
          <w:kern w:val="0"/>
          <w:sz w:val="24"/>
          <w:szCs w:val="24"/>
        </w:rPr>
      </w:pPr>
      <w:r>
        <w:rPr>
          <w:b/>
          <w:bCs/>
          <w:kern w:val="0"/>
          <w:sz w:val="24"/>
          <w:szCs w:val="24"/>
        </w:rPr>
        <w:t>例</w:t>
      </w:r>
      <w:r>
        <w:rPr>
          <w:b/>
          <w:bCs/>
          <w:spacing w:val="114"/>
          <w:kern w:val="0"/>
          <w:sz w:val="24"/>
          <w:szCs w:val="24"/>
        </w:rPr>
        <w:t xml:space="preserve"> </w:t>
      </w:r>
      <w:r>
        <w:rPr>
          <w:b/>
          <w:bCs/>
          <w:kern w:val="0"/>
          <w:sz w:val="24"/>
          <w:szCs w:val="24"/>
        </w:rPr>
        <w:t>量块测量（另见6.2的例子和6.5的例1）</w:t>
      </w:r>
    </w:p>
    <w:p w14:paraId="700A0663">
      <w:pPr>
        <w:pStyle w:val="9"/>
        <w:spacing w:after="0"/>
        <w:ind w:firstLine="480" w:firstLineChars="200"/>
        <w:jc w:val="both"/>
        <w:rPr>
          <w:kern w:val="0"/>
          <w:sz w:val="24"/>
          <w:szCs w:val="24"/>
        </w:rPr>
      </w:pPr>
      <w:r>
        <w:rPr>
          <w:kern w:val="0"/>
          <w:sz w:val="24"/>
          <w:szCs w:val="24"/>
        </w:rPr>
        <w:t>一个标称值为50 mm的量块的长度</w:t>
      </w:r>
      <w:r>
        <w:rPr>
          <w:rFonts w:hint="eastAsia"/>
          <w:kern w:val="0"/>
          <w:sz w:val="24"/>
          <w:szCs w:val="24"/>
        </w:rPr>
        <w:t>，</w:t>
      </w:r>
      <w:r>
        <w:rPr>
          <w:kern w:val="0"/>
          <w:sz w:val="24"/>
          <w:szCs w:val="24"/>
        </w:rPr>
        <w:t>是使用量块比较</w:t>
      </w:r>
      <w:r>
        <w:rPr>
          <w:rFonts w:hint="eastAsia"/>
          <w:kern w:val="0"/>
          <w:sz w:val="24"/>
          <w:szCs w:val="24"/>
        </w:rPr>
        <w:t>仪</w:t>
      </w:r>
      <w:r>
        <w:rPr>
          <w:kern w:val="0"/>
          <w:sz w:val="24"/>
          <w:szCs w:val="24"/>
        </w:rPr>
        <w:t>通过与</w:t>
      </w:r>
      <w:r>
        <w:rPr>
          <w:rFonts w:hint="eastAsia"/>
          <w:kern w:val="0"/>
          <w:sz w:val="24"/>
          <w:szCs w:val="24"/>
        </w:rPr>
        <w:t>一个</w:t>
      </w:r>
      <w:r>
        <w:rPr>
          <w:kern w:val="0"/>
          <w:sz w:val="24"/>
          <w:szCs w:val="24"/>
        </w:rPr>
        <w:t>具有相同标称长度的已知量块测量标准</w:t>
      </w:r>
      <w:r>
        <w:rPr>
          <w:rFonts w:hint="eastAsia"/>
          <w:kern w:val="0"/>
          <w:sz w:val="24"/>
          <w:szCs w:val="24"/>
        </w:rPr>
        <w:t>进行</w:t>
      </w:r>
      <w:r>
        <w:rPr>
          <w:kern w:val="0"/>
          <w:sz w:val="24"/>
          <w:szCs w:val="24"/>
        </w:rPr>
        <w:t>比较来确定的。两个量块比较的直接输出</w:t>
      </w:r>
      <w:r>
        <w:rPr>
          <w:rFonts w:hint="eastAsia"/>
          <w:kern w:val="0"/>
          <w:sz w:val="24"/>
          <w:szCs w:val="24"/>
        </w:rPr>
        <w:t>表达式是它们的</w:t>
      </w:r>
      <w:r>
        <w:rPr>
          <w:kern w:val="0"/>
          <w:sz w:val="24"/>
          <w:szCs w:val="24"/>
        </w:rPr>
        <w:t>长度差：</w:t>
      </w:r>
    </w:p>
    <w:p w14:paraId="4BA401C5">
      <w:pPr>
        <w:ind w:firstLine="480" w:firstLineChars="200"/>
        <w:jc w:val="right"/>
        <w:rPr>
          <w:kern w:val="0"/>
          <w:sz w:val="24"/>
          <w:szCs w:val="24"/>
        </w:rPr>
      </w:pPr>
      <m:oMath>
        <w:bookmarkStart w:id="115" w:name="OLE_LINK99"/>
        <m:r>
          <m:rPr/>
          <w:rPr>
            <w:rFonts w:ascii="Cambria Math" w:hAnsi="Cambria Math"/>
            <w:kern w:val="0"/>
            <w:sz w:val="24"/>
            <w:szCs w:val="24"/>
          </w:rPr>
          <m:t>d=</m:t>
        </m:r>
        <m:d>
          <m:dPr>
            <m:begChr m:val="["/>
            <m:endChr m:val="]"/>
            <m:ctrlPr>
              <w:rPr>
                <w:rFonts w:ascii="Cambria Math" w:hAnsi="Cambria Math"/>
                <w:i/>
                <w:kern w:val="0"/>
                <w:sz w:val="24"/>
                <w:szCs w:val="24"/>
              </w:rPr>
            </m:ctrlPr>
          </m:dPr>
          <m:e>
            <m:r>
              <m:rPr/>
              <w:rPr>
                <w:rFonts w:ascii="Cambria Math" w:hAnsi="Cambria Math"/>
                <w:kern w:val="0"/>
                <w:sz w:val="24"/>
                <w:szCs w:val="24"/>
              </w:rPr>
              <m:t>1+</m:t>
            </m:r>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r>
                  <m:rPr/>
                  <w:rPr>
                    <w:rFonts w:ascii="Cambria Math" w:hAnsi="Cambria Math"/>
                    <w:kern w:val="0"/>
                    <w:sz w:val="24"/>
                    <w:szCs w:val="24"/>
                  </w:rPr>
                  <m:t>+δα</m:t>
                </m:r>
                <m:ctrlPr>
                  <w:rPr>
                    <w:rFonts w:ascii="Cambria Math" w:hAnsi="Cambria Math"/>
                    <w:i/>
                    <w:kern w:val="0"/>
                    <w:sz w:val="24"/>
                    <w:szCs w:val="24"/>
                  </w:rPr>
                </m:ctrlPr>
              </m:e>
            </m:d>
            <m:r>
              <m:rPr/>
              <w:rPr>
                <w:rFonts w:ascii="Cambria Math" w:hAnsi="Cambria Math"/>
                <w:kern w:val="0"/>
                <w:sz w:val="24"/>
                <w:szCs w:val="24"/>
              </w:rPr>
              <m:t>θ</m:t>
            </m:r>
            <m:ctrlPr>
              <w:rPr>
                <w:rFonts w:ascii="Cambria Math" w:hAnsi="Cambria Math"/>
                <w:i/>
                <w:kern w:val="0"/>
                <w:sz w:val="24"/>
                <w:szCs w:val="24"/>
              </w:rPr>
            </m:ctrlPr>
          </m:e>
        </m:d>
        <m:r>
          <m:rPr/>
          <w:rPr>
            <w:rFonts w:ascii="Cambria Math" w:hAnsi="Cambria Math"/>
            <w:kern w:val="0"/>
            <w:sz w:val="24"/>
            <w:szCs w:val="24"/>
          </w:rPr>
          <m:t>l−</m:t>
        </m:r>
        <m:d>
          <m:dPr>
            <m:begChr m:val="["/>
            <m:endChr m:val="]"/>
            <m:ctrlPr>
              <w:rPr>
                <w:rFonts w:ascii="Cambria Math" w:hAnsi="Cambria Math"/>
                <w:i/>
                <w:kern w:val="0"/>
                <w:sz w:val="24"/>
                <w:szCs w:val="24"/>
              </w:rPr>
            </m:ctrlPr>
          </m:dPr>
          <m:e>
            <m:r>
              <m:rPr/>
              <w:rPr>
                <w:rFonts w:ascii="Cambria Math" w:hAnsi="Cambria Math"/>
                <w:kern w:val="0"/>
                <w:sz w:val="24"/>
                <w:szCs w:val="24"/>
              </w:rPr>
              <m:t>1+</m:t>
            </m:r>
            <m:sSub>
              <m:sSubPr>
                <m:ctrlPr>
                  <w:rPr>
                    <w:rFonts w:ascii="Cambria Math" w:hAnsi="Cambria Math"/>
                    <w:i/>
                    <w:kern w:val="0"/>
                    <w:sz w:val="24"/>
                    <w:szCs w:val="24"/>
                  </w:rPr>
                </m:ctrlPr>
              </m:sSubPr>
              <m:e>
                <m:r>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d>
              <m:dPr>
                <m:ctrlPr>
                  <w:rPr>
                    <w:rFonts w:ascii="Cambria Math" w:hAnsi="Cambria Math"/>
                    <w:i/>
                    <w:kern w:val="0"/>
                    <w:sz w:val="24"/>
                    <w:szCs w:val="24"/>
                  </w:rPr>
                </m:ctrlPr>
              </m:dPr>
              <m:e>
                <m:r>
                  <m:rPr/>
                  <w:rPr>
                    <w:rFonts w:ascii="Cambria Math" w:hAnsi="Cambria Math"/>
                    <w:kern w:val="0"/>
                    <w:sz w:val="24"/>
                    <w:szCs w:val="24"/>
                  </w:rPr>
                  <m:t>θ−δθ</m:t>
                </m:r>
                <m:ctrlPr>
                  <w:rPr>
                    <w:rFonts w:ascii="Cambria Math" w:hAnsi="Cambria Math"/>
                    <w:i/>
                    <w:kern w:val="0"/>
                    <w:sz w:val="24"/>
                    <w:szCs w:val="24"/>
                  </w:rPr>
                </m:ctrlPr>
              </m:e>
            </m:d>
            <m:ctrlPr>
              <w:rPr>
                <w:rFonts w:ascii="Cambria Math" w:hAnsi="Cambria Math"/>
                <w:i/>
                <w:kern w:val="0"/>
                <w:sz w:val="24"/>
                <w:szCs w:val="24"/>
              </w:rPr>
            </m:ctrlPr>
          </m:e>
        </m:d>
        <w:bookmarkStart w:id="116" w:name="OLE_LINK96"/>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w:bookmarkEnd w:id="115"/>
            <w:bookmarkEnd w:id="116"/>
          </m:sub>
        </m:sSub>
      </m:oMath>
      <w:r>
        <w:rPr>
          <w:rFonts w:hint="eastAsia"/>
          <w:kern w:val="0"/>
          <w:sz w:val="24"/>
          <w:szCs w:val="24"/>
        </w:rPr>
        <w:t xml:space="preserve">                       </w:t>
      </w:r>
      <w:r>
        <w:rPr>
          <w:kern w:val="0"/>
          <w:sz w:val="24"/>
          <w:szCs w:val="24"/>
        </w:rPr>
        <w:t>(29)</w:t>
      </w:r>
    </w:p>
    <w:p w14:paraId="6DE4BB81">
      <w:pPr>
        <w:rPr>
          <w:kern w:val="0"/>
          <w:sz w:val="24"/>
          <w:szCs w:val="24"/>
        </w:rPr>
      </w:pPr>
      <w:r>
        <w:rPr>
          <w:kern w:val="0"/>
          <w:sz w:val="24"/>
          <w:szCs w:val="24"/>
        </w:rPr>
        <w:t>其中，</w:t>
      </w:r>
    </w:p>
    <w:p w14:paraId="7AFA3500">
      <w:pPr>
        <w:pStyle w:val="56"/>
        <w:numPr>
          <w:ilvl w:val="0"/>
          <w:numId w:val="6"/>
        </w:numPr>
        <w:tabs>
          <w:tab w:val="left" w:pos="1089"/>
        </w:tabs>
        <w:autoSpaceDE w:val="0"/>
        <w:autoSpaceDN w:val="0"/>
        <w:ind w:left="0" w:firstLine="480"/>
        <w:rPr>
          <w:kern w:val="0"/>
          <w:sz w:val="24"/>
          <w:szCs w:val="24"/>
        </w:rPr>
      </w:pPr>
      <m:oMath>
        <m:r>
          <m:rPr/>
          <w:rPr>
            <w:rFonts w:ascii="Cambria Math" w:hAnsi="Cambria Math"/>
            <w:kern w:val="0"/>
            <w:sz w:val="24"/>
            <w:szCs w:val="24"/>
          </w:rPr>
          <m:t>l</m:t>
        </m:r>
      </m:oMath>
      <w:r>
        <w:rPr>
          <w:kern w:val="0"/>
          <w:sz w:val="24"/>
          <w:szCs w:val="24"/>
        </w:rPr>
        <w:t>是</w:t>
      </w:r>
      <w:r>
        <w:rPr>
          <w:rFonts w:hint="eastAsia"/>
          <w:kern w:val="0"/>
          <w:sz w:val="24"/>
          <w:szCs w:val="24"/>
        </w:rPr>
        <w:t>被</w:t>
      </w:r>
      <w:r>
        <w:rPr>
          <w:kern w:val="0"/>
          <w:sz w:val="24"/>
          <w:szCs w:val="24"/>
        </w:rPr>
        <w:t>校量块</w:t>
      </w:r>
      <w:r>
        <w:rPr>
          <w:rFonts w:hint="eastAsia"/>
          <w:kern w:val="0"/>
          <w:sz w:val="24"/>
          <w:szCs w:val="24"/>
        </w:rPr>
        <w:t>在</w:t>
      </w:r>
      <w:r>
        <w:rPr>
          <w:kern w:val="0"/>
          <w:sz w:val="24"/>
          <w:szCs w:val="24"/>
        </w:rPr>
        <w:t xml:space="preserve">20 </w:t>
      </w:r>
      <w:r>
        <w:rPr>
          <w:rFonts w:ascii="Cambria Math" w:hAnsi="Cambria Math" w:cs="Cambria Math"/>
          <w:kern w:val="0"/>
          <w:sz w:val="24"/>
          <w:szCs w:val="24"/>
        </w:rPr>
        <w:t>℃</w:t>
      </w:r>
      <w:r>
        <w:rPr>
          <w:kern w:val="0"/>
          <w:sz w:val="24"/>
          <w:szCs w:val="24"/>
        </w:rPr>
        <w:t>时的长度；</w:t>
      </w:r>
    </w:p>
    <w:p w14:paraId="6BD04BFD">
      <w:pPr>
        <w:pStyle w:val="56"/>
        <w:numPr>
          <w:ilvl w:val="0"/>
          <w:numId w:val="6"/>
        </w:numPr>
        <w:tabs>
          <w:tab w:val="left" w:pos="1089"/>
        </w:tabs>
        <w:autoSpaceDE w:val="0"/>
        <w:autoSpaceDN w:val="0"/>
        <w:ind w:left="0" w:firstLine="480"/>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oMath>
      <w:r>
        <w:rPr>
          <w:kern w:val="0"/>
          <w:sz w:val="24"/>
          <w:szCs w:val="24"/>
        </w:rPr>
        <w:t>是量块测量标准</w:t>
      </w:r>
      <w:r>
        <w:rPr>
          <w:rFonts w:hint="eastAsia"/>
          <w:kern w:val="0"/>
          <w:sz w:val="24"/>
          <w:szCs w:val="24"/>
        </w:rPr>
        <w:t>在</w:t>
      </w:r>
      <w:r>
        <w:rPr>
          <w:kern w:val="0"/>
          <w:sz w:val="24"/>
          <w:szCs w:val="24"/>
        </w:rPr>
        <w:t>20 °C时的长度，由其校准证书给出；</w:t>
      </w:r>
    </w:p>
    <w:p w14:paraId="31002704">
      <w:pPr>
        <w:pStyle w:val="56"/>
        <w:numPr>
          <w:ilvl w:val="0"/>
          <w:numId w:val="6"/>
        </w:numPr>
        <w:tabs>
          <w:tab w:val="left" w:pos="1089"/>
        </w:tabs>
        <w:autoSpaceDE w:val="0"/>
        <w:autoSpaceDN w:val="0"/>
        <w:ind w:left="0" w:firstLine="480"/>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oMath>
      <w:r>
        <w:rPr>
          <w:kern w:val="0"/>
          <w:sz w:val="24"/>
          <w:szCs w:val="24"/>
        </w:rPr>
        <w:t>是量块测量标准的热膨胀系数；</w:t>
      </w:r>
    </w:p>
    <w:p w14:paraId="6DE592E7">
      <w:pPr>
        <w:pStyle w:val="56"/>
        <w:numPr>
          <w:ilvl w:val="0"/>
          <w:numId w:val="6"/>
        </w:numPr>
        <w:tabs>
          <w:tab w:val="left" w:pos="1089"/>
        </w:tabs>
        <w:autoSpaceDE w:val="0"/>
        <w:autoSpaceDN w:val="0"/>
        <w:ind w:left="0" w:firstLine="480"/>
        <w:rPr>
          <w:kern w:val="0"/>
          <w:sz w:val="24"/>
          <w:szCs w:val="24"/>
        </w:rPr>
      </w:pPr>
      <m:oMath>
        <m:r>
          <m:rPr/>
          <w:rPr>
            <w:rFonts w:ascii="Cambria Math" w:hAnsi="Cambria Math"/>
            <w:kern w:val="0"/>
            <w:sz w:val="24"/>
            <w:szCs w:val="24"/>
          </w:rPr>
          <m:t>δα=α</m:t>
        </m:r>
        <m:r>
          <m:rPr/>
          <w:rPr>
            <w:rFonts w:ascii="Cambria Math" w:hAnsi="Cambria Math" w:cs="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α</m:t>
            </m:r>
            <m:ctrlPr>
              <w:rPr>
                <w:rFonts w:ascii="Cambria Math" w:hAnsi="Cambria Math" w:cs="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oMath>
      <w:r>
        <w:rPr>
          <w:kern w:val="0"/>
          <w:position w:val="1"/>
          <w:sz w:val="24"/>
          <w:szCs w:val="24"/>
        </w:rPr>
        <w:t>，其中</w:t>
      </w:r>
      <m:oMath>
        <m:r>
          <m:rPr/>
          <w:rPr>
            <w:rFonts w:ascii="Cambria Math" w:hAnsi="Cambria Math"/>
            <w:kern w:val="0"/>
            <w:position w:val="1"/>
            <w:sz w:val="24"/>
            <w:szCs w:val="24"/>
          </w:rPr>
          <m:t>α</m:t>
        </m:r>
      </m:oMath>
      <w:r>
        <w:rPr>
          <w:kern w:val="0"/>
          <w:position w:val="1"/>
          <w:sz w:val="24"/>
          <w:szCs w:val="24"/>
        </w:rPr>
        <w:t>是</w:t>
      </w:r>
      <w:r>
        <w:rPr>
          <w:rFonts w:hint="eastAsia"/>
          <w:kern w:val="0"/>
          <w:position w:val="1"/>
          <w:sz w:val="24"/>
          <w:szCs w:val="24"/>
        </w:rPr>
        <w:t>被</w:t>
      </w:r>
      <w:r>
        <w:rPr>
          <w:kern w:val="0"/>
          <w:position w:val="1"/>
          <w:sz w:val="24"/>
          <w:szCs w:val="24"/>
        </w:rPr>
        <w:t>校量块的热膨胀系数；</w:t>
      </w:r>
    </w:p>
    <w:p w14:paraId="1B418894">
      <w:pPr>
        <w:pStyle w:val="56"/>
        <w:numPr>
          <w:ilvl w:val="0"/>
          <w:numId w:val="6"/>
        </w:numPr>
        <w:tabs>
          <w:tab w:val="left" w:pos="1089"/>
        </w:tabs>
        <w:autoSpaceDE w:val="0"/>
        <w:autoSpaceDN w:val="0"/>
        <w:ind w:left="0" w:firstLine="480"/>
        <w:rPr>
          <w:kern w:val="0"/>
          <w:sz w:val="24"/>
          <w:szCs w:val="24"/>
        </w:rPr>
      </w:pPr>
      <m:oMath>
        <m:r>
          <m:rPr>
            <m:sty m:val="p"/>
          </m:rPr>
          <w:rPr>
            <w:rFonts w:ascii="Cambria Math" w:hAnsi="Cambria Math"/>
            <w:kern w:val="0"/>
            <w:sz w:val="24"/>
            <w:szCs w:val="24"/>
          </w:rPr>
          <m:t>θ</m:t>
        </m:r>
      </m:oMath>
      <w:r>
        <w:rPr>
          <w:kern w:val="0"/>
          <w:sz w:val="24"/>
          <w:szCs w:val="24"/>
        </w:rPr>
        <w:t>是</w:t>
      </w:r>
      <w:r>
        <w:rPr>
          <w:rFonts w:hint="eastAsia"/>
          <w:kern w:val="0"/>
          <w:sz w:val="24"/>
          <w:szCs w:val="24"/>
        </w:rPr>
        <w:t>被</w:t>
      </w:r>
      <w:r>
        <w:rPr>
          <w:kern w:val="0"/>
          <w:sz w:val="24"/>
          <w:szCs w:val="24"/>
        </w:rPr>
        <w:t>校量块的摄氏温度值与20 °C参考温度的偏差，</w:t>
      </w:r>
    </w:p>
    <w:p w14:paraId="3C215588">
      <w:pPr>
        <w:pStyle w:val="56"/>
        <w:numPr>
          <w:ilvl w:val="0"/>
          <w:numId w:val="6"/>
        </w:numPr>
        <w:tabs>
          <w:tab w:val="left" w:pos="1089"/>
          <w:tab w:val="left" w:pos="1731"/>
        </w:tabs>
        <w:autoSpaceDE w:val="0"/>
        <w:autoSpaceDN w:val="0"/>
        <w:ind w:left="0" w:firstLine="480"/>
        <w:rPr>
          <w:kern w:val="0"/>
          <w:sz w:val="24"/>
          <w:szCs w:val="24"/>
        </w:rPr>
      </w:pPr>
      <m:oMath>
        <m:r>
          <m:rPr>
            <m:sty m:val="p"/>
          </m:rPr>
          <w:rPr>
            <w:rFonts w:ascii="Cambria Math" w:hAnsi="Cambria Math"/>
            <w:kern w:val="0"/>
            <w:sz w:val="24"/>
            <w:szCs w:val="24"/>
          </w:rPr>
          <m:t>δθ</m:t>
        </m:r>
        <m:r>
          <m:rPr/>
          <w:rPr>
            <w:rFonts w:hint="eastAsia" w:ascii="Cambria Math" w:hAnsi="Cambria Math"/>
            <w:kern w:val="0"/>
            <w:sz w:val="24"/>
            <w:szCs w:val="24"/>
          </w:rPr>
          <m:t>=</m:t>
        </m:r>
        <m:r>
          <m:rPr>
            <m:sty m:val="p"/>
          </m:rPr>
          <w:rPr>
            <w:rFonts w:ascii="Cambria Math" w:hAnsi="Cambria Math"/>
            <w:kern w:val="0"/>
            <w:sz w:val="24"/>
            <w:szCs w:val="24"/>
          </w:rPr>
          <m:t>θ</m:t>
        </m:r>
        <m:r>
          <m:rPr/>
          <w:rPr>
            <w:rFonts w:ascii="Cambria Math" w:hAnsi="Cambria Math" w:cs="Cambria Math"/>
            <w:kern w:val="0"/>
            <w:sz w:val="24"/>
            <w:szCs w:val="24"/>
          </w:rPr>
          <m:t>−</m:t>
        </m:r>
        <m:sSub>
          <w:bookmarkStart w:id="117" w:name="OLE_LINK98"/>
          <m:sSubPr>
            <m:ctrlPr>
              <w:rPr>
                <w:rFonts w:ascii="Cambria Math" w:hAnsi="Cambria Math"/>
                <w:i/>
                <w:kern w:val="0"/>
                <w:sz w:val="24"/>
                <w:szCs w:val="24"/>
              </w:rPr>
            </m:ctrlPr>
          </m:sSubPr>
          <m:e>
            <m:r>
              <m:rPr>
                <m:sty m:val="p"/>
              </m:rPr>
              <w:rPr>
                <w:rFonts w:ascii="Cambria Math" w:hAnsi="Cambria Math"/>
                <w:kern w:val="0"/>
                <w:sz w:val="24"/>
                <w:szCs w:val="24"/>
              </w:rPr>
              <m:t>θ</m:t>
            </m:r>
            <m:ctrlPr>
              <w:rPr>
                <w:rFonts w:ascii="Cambria Math" w:hAnsi="Cambria Math" w:cs="Cambria Math"/>
                <w:i/>
                <w:kern w:val="0"/>
                <w:sz w:val="24"/>
                <w:szCs w:val="24"/>
              </w:rPr>
            </m:ctrlPr>
          </m:e>
          <m:sub>
            <m:r>
              <m:rPr/>
              <w:rPr>
                <w:rFonts w:hint="eastAsia" w:ascii="Cambria Math" w:hAnsi="Cambria Math"/>
                <w:kern w:val="0"/>
                <w:sz w:val="24"/>
                <w:szCs w:val="24"/>
              </w:rPr>
              <m:t>S</m:t>
            </m:r>
            <m:ctrlPr>
              <w:rPr>
                <w:rFonts w:ascii="Cambria Math" w:hAnsi="Cambria Math"/>
                <w:i/>
                <w:kern w:val="0"/>
                <w:sz w:val="24"/>
                <w:szCs w:val="24"/>
              </w:rPr>
            </m:ctrlPr>
            <w:bookmarkEnd w:id="117"/>
          </m:sub>
        </m:sSub>
      </m:oMath>
      <w:r>
        <w:rPr>
          <w:rFonts w:hint="eastAsia"/>
          <w:kern w:val="0"/>
          <w:sz w:val="24"/>
          <w:szCs w:val="24"/>
        </w:rPr>
        <w:t>，</w:t>
      </w:r>
      <w:r>
        <w:rPr>
          <w:kern w:val="0"/>
          <w:sz w:val="24"/>
          <w:szCs w:val="24"/>
        </w:rPr>
        <w:t>其中</w:t>
      </w:r>
      <m:oMath>
        <m:sSub>
          <m:sSubPr>
            <m:ctrlPr>
              <w:rPr>
                <w:rFonts w:ascii="Cambria Math" w:hAnsi="Cambria Math"/>
                <w:i/>
                <w:kern w:val="0"/>
                <w:sz w:val="24"/>
                <w:szCs w:val="24"/>
              </w:rPr>
            </m:ctrlPr>
          </m:sSubPr>
          <m:e>
            <m:r>
              <m:rPr/>
              <w:rPr>
                <w:rFonts w:ascii="Cambria Math" w:hAnsi="Cambria Math"/>
                <w:kern w:val="0"/>
                <w:sz w:val="24"/>
                <w:szCs w:val="24"/>
              </w:rPr>
              <m:t>θ</m:t>
            </m:r>
            <m:ctrlPr>
              <w:rPr>
                <w:rFonts w:ascii="Cambria Math" w:hAnsi="Cambria Math" w:cs="Cambria Math"/>
                <w:i/>
                <w:kern w:val="0"/>
                <w:sz w:val="24"/>
                <w:szCs w:val="24"/>
              </w:rPr>
            </m:ctrlPr>
          </m:e>
          <m:sub>
            <m:r>
              <m:rPr/>
              <w:rPr>
                <w:rFonts w:hint="eastAsia" w:ascii="Cambria Math" w:hAnsi="Cambria Math"/>
                <w:kern w:val="0"/>
                <w:sz w:val="24"/>
                <w:szCs w:val="24"/>
              </w:rPr>
              <m:t>S</m:t>
            </m:r>
            <m:ctrlPr>
              <w:rPr>
                <w:rFonts w:ascii="Cambria Math" w:hAnsi="Cambria Math"/>
                <w:i/>
                <w:kern w:val="0"/>
                <w:sz w:val="24"/>
                <w:szCs w:val="24"/>
              </w:rPr>
            </m:ctrlPr>
          </m:sub>
        </m:sSub>
      </m:oMath>
      <w:r>
        <w:rPr>
          <w:kern w:val="0"/>
          <w:sz w:val="24"/>
          <w:szCs w:val="24"/>
        </w:rPr>
        <w:t>是量块测量标准的摄氏温度值与20 ℃参考温度的偏差。</w:t>
      </w:r>
    </w:p>
    <w:p w14:paraId="65DB0BFC">
      <w:pPr>
        <w:ind w:firstLine="480" w:firstLineChars="200"/>
        <w:rPr>
          <w:kern w:val="0"/>
          <w:sz w:val="24"/>
          <w:szCs w:val="24"/>
        </w:rPr>
      </w:pPr>
      <w:r>
        <w:rPr>
          <w:kern w:val="0"/>
          <w:sz w:val="24"/>
          <w:szCs w:val="24"/>
        </w:rPr>
        <w:t>根据式(29)，输出量</w:t>
      </w:r>
      <w:r>
        <w:rPr>
          <w:i/>
          <w:kern w:val="0"/>
          <w:sz w:val="24"/>
          <w:szCs w:val="24"/>
        </w:rPr>
        <w:t>l</w:t>
      </w:r>
      <w:r>
        <w:rPr>
          <w:kern w:val="0"/>
          <w:sz w:val="24"/>
          <w:szCs w:val="24"/>
        </w:rPr>
        <w:t>可以用</w:t>
      </w:r>
      <w:r>
        <w:rPr>
          <w:i/>
          <w:kern w:val="0"/>
          <w:sz w:val="24"/>
          <w:szCs w:val="24"/>
        </w:rPr>
        <w:t>N</w:t>
      </w:r>
      <w:r>
        <w:rPr>
          <w:kern w:val="0"/>
          <w:sz w:val="24"/>
          <w:szCs w:val="24"/>
        </w:rPr>
        <w:t>=6</w:t>
      </w:r>
      <w:bookmarkStart w:id="118" w:name="_bookmark6"/>
      <w:bookmarkEnd w:id="118"/>
      <w:r>
        <w:rPr>
          <w:kern w:val="0"/>
          <w:sz w:val="24"/>
          <w:szCs w:val="24"/>
        </w:rPr>
        <w:t>个输入量</w:t>
      </w:r>
      <w:r>
        <w:rPr>
          <w:i/>
          <w:kern w:val="0"/>
          <w:sz w:val="24"/>
          <w:szCs w:val="24"/>
        </w:rPr>
        <w:t>d</w:t>
      </w:r>
      <w:r>
        <w:rPr>
          <w:spacing w:val="-1"/>
          <w:kern w:val="0"/>
          <w:sz w:val="24"/>
          <w:szCs w:val="24"/>
        </w:rPr>
        <w:t>、</w:t>
      </w:r>
      <w:r>
        <w:rPr>
          <w:i/>
          <w:kern w:val="0"/>
          <w:sz w:val="24"/>
          <w:szCs w:val="24"/>
        </w:rPr>
        <w:t>l</w:t>
      </w:r>
      <w:r>
        <w:rPr>
          <w:kern w:val="0"/>
          <w:sz w:val="24"/>
          <w:szCs w:val="24"/>
          <w:vertAlign w:val="subscript"/>
        </w:rPr>
        <w:t>S</w:t>
      </w:r>
      <w:r>
        <w:rPr>
          <w:kern w:val="0"/>
          <w:sz w:val="24"/>
          <w:szCs w:val="24"/>
        </w:rPr>
        <w:t>、</w:t>
      </w:r>
      <w:r>
        <w:rPr>
          <w:i/>
          <w:kern w:val="0"/>
          <w:sz w:val="24"/>
          <w:szCs w:val="24"/>
        </w:rPr>
        <w:sym w:font="Symbol" w:char="F061"/>
      </w:r>
      <w:r>
        <w:rPr>
          <w:kern w:val="0"/>
          <w:sz w:val="24"/>
          <w:szCs w:val="24"/>
          <w:vertAlign w:val="subscript"/>
        </w:rPr>
        <w:t>S</w:t>
      </w:r>
      <w:r>
        <w:rPr>
          <w:kern w:val="0"/>
          <w:sz w:val="24"/>
          <w:szCs w:val="24"/>
        </w:rPr>
        <w:t>、</w:t>
      </w:r>
      <w:r>
        <w:rPr>
          <w:kern w:val="0"/>
          <w:position w:val="1"/>
          <w:sz w:val="24"/>
          <w:szCs w:val="24"/>
        </w:rPr>
        <w:t>δ</w:t>
      </w:r>
      <w:r>
        <w:rPr>
          <w:i/>
          <w:kern w:val="0"/>
          <w:position w:val="1"/>
          <w:sz w:val="24"/>
          <w:szCs w:val="24"/>
        </w:rPr>
        <w:t>α</w:t>
      </w:r>
      <w:r>
        <w:rPr>
          <w:kern w:val="0"/>
          <w:sz w:val="24"/>
          <w:szCs w:val="24"/>
        </w:rPr>
        <w:t>、</w:t>
      </w:r>
      <w:r>
        <w:rPr>
          <w:i/>
          <w:kern w:val="0"/>
          <w:sz w:val="24"/>
          <w:szCs w:val="24"/>
        </w:rPr>
        <w:t>θ</w:t>
      </w:r>
      <w:r>
        <w:rPr>
          <w:kern w:val="0"/>
          <w:sz w:val="24"/>
          <w:szCs w:val="24"/>
        </w:rPr>
        <w:t>和δ</w:t>
      </w:r>
      <w:r>
        <w:rPr>
          <w:i/>
          <w:kern w:val="0"/>
          <w:sz w:val="24"/>
          <w:szCs w:val="24"/>
        </w:rPr>
        <w:t>θ</w:t>
      </w:r>
      <w:r>
        <w:rPr>
          <w:kern w:val="0"/>
          <w:sz w:val="24"/>
          <w:szCs w:val="24"/>
        </w:rPr>
        <w:t>表示</w:t>
      </w:r>
      <w:r>
        <w:rPr>
          <w:rFonts w:hint="eastAsia"/>
          <w:kern w:val="0"/>
          <w:sz w:val="24"/>
          <w:szCs w:val="24"/>
        </w:rPr>
        <w:t>为</w:t>
      </w:r>
      <w:r>
        <w:rPr>
          <w:kern w:val="0"/>
          <w:sz w:val="24"/>
          <w:szCs w:val="24"/>
        </w:rPr>
        <w:t>显式单变量测量模型：</w:t>
      </w:r>
    </w:p>
    <w:p w14:paraId="1F67AAA0">
      <w:pPr>
        <w:ind w:firstLine="480" w:firstLineChars="200"/>
        <w:jc w:val="right"/>
        <w:rPr>
          <w:kern w:val="0"/>
          <w:sz w:val="24"/>
          <w:szCs w:val="24"/>
        </w:rPr>
      </w:pPr>
      <m:oMath>
        <m:r>
          <m:rPr/>
          <w:rPr>
            <w:rFonts w:hint="eastAsia" w:ascii="Cambria Math" w:hAnsi="Cambria Math"/>
            <w:kern w:val="0"/>
            <w:sz w:val="24"/>
            <w:szCs w:val="24"/>
          </w:rPr>
          <m:t>l</m:t>
        </m:r>
        <m:r>
          <m:rPr/>
          <w:rPr>
            <w:rFonts w:ascii="Cambria Math" w:hAnsi="Cambria Math"/>
            <w:kern w:val="0"/>
            <w:sz w:val="24"/>
            <w:szCs w:val="24"/>
          </w:rPr>
          <m:t>=</m:t>
        </m:r>
        <m:f>
          <m:fPr>
            <m:ctrlPr>
              <w:rPr>
                <w:rFonts w:ascii="Cambria Math" w:hAnsi="Cambria Math"/>
                <w:kern w:val="0"/>
                <w:sz w:val="24"/>
                <w:szCs w:val="24"/>
              </w:rPr>
            </m:ctrlPr>
          </m:fPr>
          <m:num>
            <m:d>
              <m:dPr>
                <m:begChr m:val="["/>
                <m:endChr m:val="]"/>
                <m:ctrlPr>
                  <w:rPr>
                    <w:rFonts w:ascii="Cambria Math" w:hAnsi="Cambria Math"/>
                    <w:kern w:val="0"/>
                    <w:sz w:val="24"/>
                    <w:szCs w:val="24"/>
                  </w:rPr>
                </m:ctrlPr>
              </m:dPr>
              <m:e>
                <m:r>
                  <m:rPr/>
                  <w:rPr>
                    <w:rFonts w:ascii="Cambria Math" w:hAnsi="Cambria Math"/>
                    <w:kern w:val="0"/>
                    <w:sz w:val="24"/>
                    <w:szCs w:val="24"/>
                  </w:rPr>
                  <m:t>1+</m:t>
                </m:r>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d>
                  <m:dPr>
                    <m:ctrlPr>
                      <w:rPr>
                        <w:rFonts w:ascii="Cambria Math" w:hAnsi="Cambria Math"/>
                        <w:kern w:val="0"/>
                        <w:sz w:val="24"/>
                        <w:szCs w:val="24"/>
                      </w:rPr>
                    </m:ctrlPr>
                  </m:dPr>
                  <m:e>
                    <m:r>
                      <m:rPr>
                        <m:sty m:val="p"/>
                      </m:rPr>
                      <w:rPr>
                        <w:rFonts w:ascii="Cambria Math" w:hAnsi="Cambria Math"/>
                        <w:kern w:val="0"/>
                        <w:sz w:val="24"/>
                        <w:szCs w:val="24"/>
                      </w:rPr>
                      <m:t>θ</m:t>
                    </m:r>
                    <m:r>
                      <m:rPr/>
                      <w:rPr>
                        <w:rFonts w:ascii="Cambria Math" w:hAnsi="Cambria Math"/>
                        <w:kern w:val="0"/>
                        <w:sz w:val="24"/>
                        <w:szCs w:val="24"/>
                      </w:rPr>
                      <m:t>−</m:t>
                    </m:r>
                    <m:r>
                      <m:rPr>
                        <m:sty m:val="p"/>
                      </m:rPr>
                      <w:rPr>
                        <w:rFonts w:ascii="Cambria Math" w:hAnsi="Cambria Math"/>
                        <w:kern w:val="0"/>
                        <w:sz w:val="24"/>
                        <w:szCs w:val="24"/>
                      </w:rPr>
                      <m:t>δθ</m:t>
                    </m:r>
                    <m:ctrlPr>
                      <w:rPr>
                        <w:rFonts w:ascii="Cambria Math" w:hAnsi="Cambria Math"/>
                        <w:i/>
                        <w:kern w:val="0"/>
                        <w:sz w:val="24"/>
                        <w:szCs w:val="24"/>
                      </w:rPr>
                    </m:ctrlPr>
                  </m:e>
                </m:d>
                <m:ctrlPr>
                  <w:rPr>
                    <w:rFonts w:ascii="Cambria Math" w:hAnsi="Cambria Math"/>
                    <w:i/>
                    <w:kern w:val="0"/>
                    <w:sz w:val="24"/>
                    <w:szCs w:val="24"/>
                  </w:rPr>
                </m:ctrlPr>
              </m:e>
            </m:d>
            <m:sSub>
              <m:sSubPr>
                <m:ctrlPr>
                  <w:rPr>
                    <w:rFonts w:ascii="Cambria Math" w:hAnsi="Cambria Math"/>
                    <w:i/>
                    <w:kern w:val="0"/>
                    <w:sz w:val="24"/>
                    <w:szCs w:val="24"/>
                  </w:rPr>
                </m:ctrlPr>
              </m:sSubPr>
              <m:e>
                <m:r>
                  <m:rPr/>
                  <w:rPr>
                    <w:rFonts w:ascii="Cambria Math" w:hAnsi="Cambria Math"/>
                    <w:kern w:val="0"/>
                    <w:sz w:val="24"/>
                    <w:szCs w:val="24"/>
                  </w:rPr>
                  <m:t>l</m:t>
                </m:r>
                <m:ctrlPr>
                  <w:rPr>
                    <w:rFonts w:ascii="Cambria Math" w:hAnsi="Cambria Math"/>
                    <w:i/>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r>
              <m:rPr/>
              <w:rPr>
                <w:rFonts w:hint="eastAsia" w:ascii="Cambria Math" w:hAnsi="Cambria Math"/>
                <w:kern w:val="0"/>
                <w:sz w:val="24"/>
                <w:szCs w:val="24"/>
              </w:rPr>
              <m:t>+d</m:t>
            </m:r>
            <m:ctrlPr>
              <w:rPr>
                <w:rFonts w:ascii="Cambria Math" w:hAnsi="Cambria Math"/>
                <w:i/>
                <w:kern w:val="0"/>
                <w:sz w:val="24"/>
                <w:szCs w:val="24"/>
              </w:rPr>
            </m:ctrlPr>
          </m:num>
          <m:den>
            <m:r>
              <m:rPr/>
              <w:rPr>
                <w:rFonts w:ascii="Cambria Math" w:hAnsi="Cambria Math"/>
                <w:kern w:val="0"/>
                <w:sz w:val="24"/>
                <w:szCs w:val="24"/>
              </w:rPr>
              <m:t>1+</m:t>
            </m:r>
            <m:d>
              <m:dPr>
                <m:ctrlPr>
                  <w:rPr>
                    <w:rFonts w:ascii="Cambria Math" w:hAnsi="Cambria Math"/>
                    <w:kern w:val="0"/>
                    <w:sz w:val="24"/>
                    <w:szCs w:val="24"/>
                  </w:rPr>
                </m:ctrlPr>
              </m:dPr>
              <m:e>
                <m:sSub>
                  <m:sSubPr>
                    <m:ctrlPr>
                      <w:rPr>
                        <w:rFonts w:ascii="Cambria Math" w:hAnsi="Cambria Math"/>
                        <w:i/>
                        <w:kern w:val="0"/>
                        <w:sz w:val="24"/>
                        <w:szCs w:val="24"/>
                      </w:rPr>
                    </m:ctrlPr>
                  </m:sSubPr>
                  <m:e>
                    <m:r>
                      <m:rPr>
                        <m:sty m:val="p"/>
                      </m:rPr>
                      <w:rPr>
                        <w:rFonts w:ascii="Cambria Math" w:hAnsi="Cambria Math"/>
                        <w:kern w:val="0"/>
                        <w:sz w:val="24"/>
                        <w:szCs w:val="24"/>
                      </w:rPr>
                      <m:t>α</m:t>
                    </m:r>
                    <m:ctrlPr>
                      <w:rPr>
                        <w:rFonts w:ascii="Cambria Math" w:hAnsi="Cambria Math"/>
                        <w:kern w:val="0"/>
                        <w:sz w:val="24"/>
                        <w:szCs w:val="24"/>
                      </w:rPr>
                    </m:ctrlPr>
                  </m:e>
                  <m:sub>
                    <m:r>
                      <m:rPr/>
                      <w:rPr>
                        <w:rFonts w:ascii="Cambria Math" w:hAnsi="Cambria Math"/>
                        <w:kern w:val="0"/>
                        <w:sz w:val="24"/>
                        <w:szCs w:val="24"/>
                      </w:rPr>
                      <m:t>S</m:t>
                    </m:r>
                    <m:ctrlPr>
                      <w:rPr>
                        <w:rFonts w:ascii="Cambria Math" w:hAnsi="Cambria Math"/>
                        <w:i/>
                        <w:kern w:val="0"/>
                        <w:sz w:val="24"/>
                        <w:szCs w:val="24"/>
                      </w:rPr>
                    </m:ctrlPr>
                  </m:sub>
                </m:sSub>
                <m:r>
                  <m:rPr/>
                  <w:rPr>
                    <w:rFonts w:ascii="Cambria Math" w:hAnsi="Cambria Math"/>
                    <w:kern w:val="0"/>
                    <w:sz w:val="24"/>
                    <w:szCs w:val="24"/>
                  </w:rPr>
                  <m:t>+</m:t>
                </m:r>
                <m:r>
                  <m:rPr>
                    <m:sty m:val="p"/>
                  </m:rPr>
                  <w:rPr>
                    <w:rFonts w:ascii="Cambria Math" w:hAnsi="Cambria Math"/>
                    <w:kern w:val="0"/>
                    <w:sz w:val="24"/>
                    <w:szCs w:val="24"/>
                  </w:rPr>
                  <m:t>δα</m:t>
                </m:r>
                <m:ctrlPr>
                  <w:rPr>
                    <w:rFonts w:ascii="Cambria Math" w:hAnsi="Cambria Math"/>
                    <w:i/>
                    <w:kern w:val="0"/>
                    <w:sz w:val="24"/>
                    <w:szCs w:val="24"/>
                  </w:rPr>
                </m:ctrlPr>
              </m:e>
            </m:d>
            <m:r>
              <m:rPr>
                <m:sty m:val="p"/>
              </m:rPr>
              <w:rPr>
                <w:rFonts w:ascii="Cambria Math" w:hAnsi="Cambria Math"/>
                <w:kern w:val="0"/>
                <w:sz w:val="24"/>
                <w:szCs w:val="24"/>
              </w:rPr>
              <m:t>θ</m:t>
            </m:r>
            <m:ctrlPr>
              <w:rPr>
                <w:rFonts w:ascii="Cambria Math" w:hAnsi="Cambria Math"/>
                <w:i/>
                <w:kern w:val="0"/>
                <w:sz w:val="24"/>
                <w:szCs w:val="24"/>
              </w:rPr>
            </m:ctrlPr>
          </m:den>
        </m:f>
      </m:oMath>
      <w:r>
        <w:rPr>
          <w:rFonts w:hint="eastAsia"/>
          <w:kern w:val="0"/>
          <w:sz w:val="24"/>
          <w:szCs w:val="24"/>
        </w:rPr>
        <w:t xml:space="preserve">                                  (30)</w:t>
      </w:r>
    </w:p>
    <w:p w14:paraId="67097B10">
      <w:pPr>
        <w:ind w:firstLine="480" w:firstLineChars="200"/>
        <w:rPr>
          <w:kern w:val="0"/>
          <w:sz w:val="24"/>
          <w:szCs w:val="24"/>
        </w:rPr>
      </w:pPr>
      <w:r>
        <w:rPr>
          <w:kern w:val="0"/>
          <w:sz w:val="24"/>
          <w:szCs w:val="24"/>
        </w:rPr>
        <w:t>模型(30)的右侧构成测量函数。</w:t>
      </w:r>
    </w:p>
    <w:p w14:paraId="71C304D4">
      <w:pPr>
        <w:pStyle w:val="4"/>
        <w:tabs>
          <w:tab w:val="left" w:pos="803"/>
          <w:tab w:val="left" w:pos="804"/>
        </w:tabs>
        <w:spacing w:before="0" w:after="0" w:line="240" w:lineRule="auto"/>
        <w:rPr>
          <w:b w:val="0"/>
          <w:bCs w:val="0"/>
          <w:kern w:val="0"/>
          <w:sz w:val="24"/>
          <w:szCs w:val="24"/>
        </w:rPr>
      </w:pPr>
      <w:bookmarkStart w:id="119" w:name="_Toc203749606"/>
      <w:r>
        <w:rPr>
          <w:b w:val="0"/>
          <w:bCs w:val="0"/>
          <w:kern w:val="0"/>
          <w:sz w:val="24"/>
          <w:szCs w:val="24"/>
        </w:rPr>
        <w:t>13.4  显式多变量测量模型</w:t>
      </w:r>
      <w:bookmarkEnd w:id="119"/>
    </w:p>
    <w:p w14:paraId="619D280F">
      <w:pPr>
        <w:pStyle w:val="9"/>
        <w:spacing w:after="0"/>
        <w:ind w:firstLine="480" w:firstLineChars="200"/>
        <w:jc w:val="both"/>
        <w:rPr>
          <w:kern w:val="0"/>
          <w:sz w:val="24"/>
          <w:szCs w:val="24"/>
        </w:rPr>
      </w:pPr>
      <w:r>
        <w:rPr>
          <w:kern w:val="0"/>
          <w:sz w:val="24"/>
          <w:szCs w:val="24"/>
        </w:rPr>
        <w:t>以下形式的测量模型被称为多变量显式模型：</w:t>
      </w:r>
    </w:p>
    <w:p w14:paraId="6516A8C7">
      <w:pPr>
        <w:tabs>
          <w:tab w:val="left" w:pos="3008"/>
          <w:tab w:val="left" w:pos="3572"/>
          <w:tab w:val="left" w:pos="8149"/>
        </w:tabs>
        <w:ind w:firstLine="480" w:firstLineChars="200"/>
        <w:jc w:val="right"/>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f</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f</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d>
          <m:dPr>
            <m:ctrlPr>
              <w:rPr>
                <w:rFonts w:ascii="Cambria Math" w:hAnsi="Cambria Math"/>
                <w:i/>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oMath>
      <w:r>
        <w:rPr>
          <w:kern w:val="0"/>
          <w:sz w:val="24"/>
          <w:szCs w:val="24"/>
        </w:rPr>
        <w:t xml:space="preserve">                          (31)</w:t>
      </w:r>
    </w:p>
    <w:p w14:paraId="3155D8A0">
      <w:pPr>
        <w:pStyle w:val="9"/>
        <w:spacing w:after="0"/>
        <w:jc w:val="both"/>
        <w:rPr>
          <w:kern w:val="0"/>
          <w:sz w:val="24"/>
          <w:szCs w:val="24"/>
        </w:rPr>
      </w:pPr>
      <w:r>
        <w:rPr>
          <w:kern w:val="0"/>
          <w:position w:val="2"/>
          <w:sz w:val="24"/>
          <w:szCs w:val="24"/>
        </w:rPr>
        <w:t>其中</w:t>
      </w:r>
      <w:r>
        <w:rPr>
          <w:rFonts w:hint="eastAsia"/>
          <w:kern w:val="0"/>
          <w:position w:val="2"/>
          <w:sz w:val="24"/>
          <w:szCs w:val="24"/>
        </w:rPr>
        <w:t>，</w:t>
      </w:r>
      <m:oMath>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oMath>
      <w:r>
        <w:rPr>
          <w:kern w:val="0"/>
          <w:position w:val="2"/>
          <w:sz w:val="24"/>
          <w:szCs w:val="24"/>
        </w:rPr>
        <w:t>是</w:t>
      </w:r>
      <w:r>
        <w:rPr>
          <w:i/>
          <w:kern w:val="0"/>
          <w:position w:val="2"/>
          <w:sz w:val="24"/>
          <w:szCs w:val="24"/>
        </w:rPr>
        <w:t>m</w:t>
      </w:r>
      <w:r>
        <w:rPr>
          <w:kern w:val="0"/>
          <w:position w:val="2"/>
          <w:sz w:val="24"/>
          <w:szCs w:val="24"/>
        </w:rPr>
        <w:t>个输出量，</w:t>
      </w:r>
      <m:oMath>
        <m:sSub>
          <m:sSubPr>
            <m:ctrlPr>
              <w:rPr>
                <w:rFonts w:ascii="Cambria Math" w:hAnsi="Cambria Math"/>
                <w:i/>
                <w:kern w:val="0"/>
                <w:sz w:val="24"/>
                <w:szCs w:val="24"/>
              </w:rPr>
            </m:ctrlPr>
          </m:sSubPr>
          <m:e>
            <m:r>
              <m:rPr/>
              <w:rPr>
                <w:rFonts w:hint="eastAsia" w:ascii="Cambria Math" w:hAnsi="Cambria Math"/>
                <w:kern w:val="0"/>
                <w:sz w:val="24"/>
                <w:szCs w:val="24"/>
              </w:rPr>
              <m:t>f</m:t>
            </m:r>
            <m:ctrlPr>
              <w:rPr>
                <w:rFonts w:hint="eastAsia"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hint="eastAsia" w:ascii="Cambria Math" w:hAnsi="Cambria Math"/>
                <w:kern w:val="0"/>
                <w:sz w:val="24"/>
                <w:szCs w:val="24"/>
              </w:rPr>
              <m:t>f</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oMath>
      <w:r>
        <w:rPr>
          <w:kern w:val="0"/>
          <w:position w:val="2"/>
          <w:sz w:val="24"/>
          <w:szCs w:val="24"/>
        </w:rPr>
        <w:t>表示</w:t>
      </w:r>
      <w:r>
        <w:rPr>
          <w:i/>
          <w:kern w:val="0"/>
          <w:position w:val="2"/>
          <w:sz w:val="24"/>
          <w:szCs w:val="24"/>
        </w:rPr>
        <w:t>m</w:t>
      </w:r>
      <w:r>
        <w:rPr>
          <w:kern w:val="0"/>
          <w:position w:val="2"/>
          <w:sz w:val="24"/>
          <w:szCs w:val="24"/>
        </w:rPr>
        <w:t>个测量函数。这种</w:t>
      </w:r>
      <w:r>
        <w:rPr>
          <w:kern w:val="0"/>
          <w:sz w:val="24"/>
          <w:szCs w:val="24"/>
        </w:rPr>
        <w:t>形式</w:t>
      </w:r>
      <w:r>
        <w:rPr>
          <w:rFonts w:hint="eastAsia"/>
          <w:kern w:val="0"/>
          <w:sz w:val="24"/>
          <w:szCs w:val="24"/>
        </w:rPr>
        <w:t>的</w:t>
      </w:r>
      <w:r>
        <w:rPr>
          <w:kern w:val="0"/>
          <w:sz w:val="24"/>
          <w:szCs w:val="24"/>
        </w:rPr>
        <w:t>模型可以按JCGM 102:2011的规定来处理。</w:t>
      </w:r>
    </w:p>
    <w:p w14:paraId="45642F0B">
      <w:pPr>
        <w:ind w:firstLine="438" w:firstLineChars="200"/>
        <w:rPr>
          <w:b/>
          <w:bCs/>
          <w:kern w:val="0"/>
          <w:sz w:val="24"/>
          <w:szCs w:val="24"/>
        </w:rPr>
      </w:pPr>
      <w:r>
        <w:rPr>
          <w:b/>
          <w:bCs/>
          <w:spacing w:val="-11"/>
          <w:kern w:val="0"/>
          <w:sz w:val="24"/>
          <w:szCs w:val="24"/>
        </w:rPr>
        <w:t xml:space="preserve">例 </w:t>
      </w:r>
      <w:r>
        <w:rPr>
          <w:b/>
          <w:bCs/>
          <w:kern w:val="0"/>
          <w:sz w:val="24"/>
          <w:szCs w:val="24"/>
        </w:rPr>
        <w:t>电路元件的电阻和电抗</w:t>
      </w:r>
    </w:p>
    <w:p w14:paraId="2F6D8653">
      <w:pPr>
        <w:ind w:firstLine="480" w:firstLineChars="200"/>
        <w:rPr>
          <w:kern w:val="0"/>
          <w:sz w:val="24"/>
          <w:szCs w:val="24"/>
        </w:rPr>
      </w:pPr>
      <w:r>
        <w:rPr>
          <w:kern w:val="0"/>
          <w:sz w:val="24"/>
          <w:szCs w:val="24"/>
        </w:rPr>
        <w:t>JCGM</w:t>
      </w:r>
      <w:r>
        <w:rPr>
          <w:spacing w:val="5"/>
          <w:kern w:val="0"/>
          <w:sz w:val="24"/>
          <w:szCs w:val="24"/>
        </w:rPr>
        <w:t xml:space="preserve"> </w:t>
      </w:r>
      <w:r>
        <w:rPr>
          <w:kern w:val="0"/>
          <w:sz w:val="24"/>
          <w:szCs w:val="24"/>
        </w:rPr>
        <w:t>100:2008的例H.2中给出的</w:t>
      </w:r>
      <w:r>
        <w:rPr>
          <w:rFonts w:hint="eastAsia"/>
          <w:kern w:val="0"/>
          <w:sz w:val="24"/>
          <w:szCs w:val="24"/>
        </w:rPr>
        <w:t>一个</w:t>
      </w:r>
      <w:r>
        <w:rPr>
          <w:kern w:val="0"/>
          <w:sz w:val="24"/>
          <w:szCs w:val="24"/>
        </w:rPr>
        <w:t>电路元件的电阻</w:t>
      </w:r>
      <w:r>
        <w:rPr>
          <w:i/>
          <w:kern w:val="0"/>
          <w:sz w:val="24"/>
          <w:szCs w:val="24"/>
        </w:rPr>
        <w:t>R</w:t>
      </w:r>
      <w:r>
        <w:rPr>
          <w:kern w:val="0"/>
          <w:sz w:val="24"/>
          <w:szCs w:val="24"/>
        </w:rPr>
        <w:t>和电抗</w:t>
      </w:r>
      <w:r>
        <w:rPr>
          <w:i/>
          <w:kern w:val="0"/>
          <w:sz w:val="24"/>
          <w:szCs w:val="24"/>
        </w:rPr>
        <w:t>X</w:t>
      </w:r>
      <w:r>
        <w:rPr>
          <w:kern w:val="0"/>
          <w:sz w:val="24"/>
          <w:szCs w:val="24"/>
        </w:rPr>
        <w:t>为：</w:t>
      </w:r>
    </w:p>
    <w:p w14:paraId="17C6E304">
      <w:pPr>
        <w:ind w:firstLine="380" w:firstLineChars="200"/>
        <w:jc w:val="right"/>
        <w:rPr>
          <w:kern w:val="0"/>
          <w:sz w:val="24"/>
          <w:szCs w:val="24"/>
        </w:rPr>
      </w:pPr>
      <m:oMath>
        <m:r>
          <m:rPr/>
          <w:rPr>
            <w:rFonts w:ascii="Cambria Math" w:hAnsi="Cambria Math" w:cs="Menlo"/>
            <w:color w:val="232D36"/>
            <w:sz w:val="19"/>
            <w:szCs w:val="19"/>
          </w:rPr>
          <m:t>R=</m:t>
        </m:r>
        <m:f>
          <m:fPr>
            <m:ctrlPr>
              <w:rPr>
                <w:rFonts w:ascii="Cambria Math" w:hAnsi="Cambria Math" w:cs="Menlo"/>
                <w:color w:val="232D36"/>
                <w:sz w:val="19"/>
                <w:szCs w:val="19"/>
              </w:rPr>
            </m:ctrlPr>
          </m:fPr>
          <m:num>
            <m:r>
              <m:rPr/>
              <w:rPr>
                <w:rFonts w:hint="eastAsia" w:ascii="Cambria Math" w:hAnsi="Cambria Math" w:cs="Menlo"/>
                <w:color w:val="232D36"/>
                <w:sz w:val="19"/>
                <w:szCs w:val="19"/>
              </w:rPr>
              <m:t>V</m:t>
            </m:r>
            <m:ctrlPr>
              <w:rPr>
                <w:rFonts w:ascii="Cambria Math" w:hAnsi="Cambria Math" w:cs="Menlo"/>
                <w:i/>
                <w:color w:val="232D36"/>
                <w:sz w:val="19"/>
                <w:szCs w:val="19"/>
              </w:rPr>
            </m:ctrlPr>
          </m:num>
          <m:den>
            <m:r>
              <m:rPr/>
              <w:rPr>
                <w:rFonts w:hint="eastAsia" w:ascii="Cambria Math" w:hAnsi="Cambria Math" w:cs="Menlo"/>
                <w:color w:val="232D36"/>
                <w:sz w:val="19"/>
                <w:szCs w:val="19"/>
              </w:rPr>
              <m:t>T</m:t>
            </m:r>
            <m:ctrlPr>
              <w:rPr>
                <w:rFonts w:ascii="Cambria Math" w:hAnsi="Cambria Math" w:cs="Menlo"/>
                <w:i/>
                <w:color w:val="232D36"/>
                <w:sz w:val="19"/>
                <w:szCs w:val="19"/>
              </w:rPr>
            </m:ctrlPr>
          </m:den>
        </m:f>
        <m:func>
          <m:funcPr>
            <m:ctrlPr>
              <w:rPr>
                <w:rFonts w:ascii="Cambria Math" w:hAnsi="Cambria Math" w:cs="Menlo"/>
                <w:color w:val="232D36"/>
                <w:sz w:val="19"/>
                <w:szCs w:val="19"/>
              </w:rPr>
            </m:ctrlPr>
          </m:funcPr>
          <m:fName>
            <m:r>
              <m:rPr>
                <m:sty m:val="p"/>
              </m:rPr>
              <w:rPr>
                <w:rFonts w:ascii="Cambria Math" w:hAnsi="Cambria Math" w:cs="Menlo"/>
                <w:color w:val="232D36"/>
                <w:sz w:val="19"/>
                <w:szCs w:val="19"/>
              </w:rPr>
              <m:t>cos</m:t>
            </m:r>
            <m:ctrlPr>
              <w:rPr>
                <w:rFonts w:ascii="Cambria Math" w:hAnsi="Cambria Math" w:cs="Menlo"/>
                <w:i/>
                <w:color w:val="232D36"/>
                <w:sz w:val="19"/>
                <w:szCs w:val="19"/>
              </w:rPr>
            </m:ctrlPr>
          </m:fName>
          <m:e>
            <m:r>
              <m:rPr>
                <m:sty m:val="p"/>
              </m:rPr>
              <w:rPr>
                <w:rFonts w:ascii="Cambria Math" w:hAnsi="Cambria Math" w:cs="Menlo"/>
                <w:color w:val="232D36"/>
                <w:sz w:val="19"/>
                <w:szCs w:val="19"/>
              </w:rPr>
              <m:t>φ</m:t>
            </m:r>
            <m:ctrlPr>
              <w:rPr>
                <w:rFonts w:ascii="Cambria Math" w:hAnsi="Cambria Math" w:cs="Menlo"/>
                <w:color w:val="232D36"/>
                <w:sz w:val="19"/>
                <w:szCs w:val="19"/>
              </w:rPr>
            </m:ctrlPr>
          </m:e>
        </m:func>
        <m:r>
          <m:rPr/>
          <w:rPr>
            <w:rFonts w:hint="eastAsia" w:ascii="Cambria Math" w:hAnsi="Cambria Math" w:cs="Menlo"/>
            <w:color w:val="232D36"/>
            <w:sz w:val="19"/>
            <w:szCs w:val="19"/>
          </w:rPr>
          <m:t>，X</m:t>
        </m:r>
        <m:r>
          <m:rPr/>
          <w:rPr>
            <w:rFonts w:ascii="Cambria Math" w:hAnsi="Cambria Math" w:cs="Menlo"/>
            <w:color w:val="232D36"/>
            <w:sz w:val="19"/>
            <w:szCs w:val="19"/>
          </w:rPr>
          <m:t>=</m:t>
        </m:r>
        <m:f>
          <m:fPr>
            <m:ctrlPr>
              <w:rPr>
                <w:rFonts w:ascii="Cambria Math" w:hAnsi="Cambria Math" w:cs="Menlo"/>
                <w:color w:val="232D36"/>
                <w:sz w:val="19"/>
                <w:szCs w:val="19"/>
              </w:rPr>
            </m:ctrlPr>
          </m:fPr>
          <m:num>
            <m:r>
              <m:rPr/>
              <w:rPr>
                <w:rFonts w:hint="eastAsia" w:ascii="Cambria Math" w:hAnsi="Cambria Math" w:cs="Menlo"/>
                <w:color w:val="232D36"/>
                <w:sz w:val="19"/>
                <w:szCs w:val="19"/>
              </w:rPr>
              <m:t>V</m:t>
            </m:r>
            <m:ctrlPr>
              <w:rPr>
                <w:rFonts w:ascii="Cambria Math" w:hAnsi="Cambria Math" w:cs="Menlo"/>
                <w:i/>
                <w:color w:val="232D36"/>
                <w:sz w:val="19"/>
                <w:szCs w:val="19"/>
              </w:rPr>
            </m:ctrlPr>
          </m:num>
          <m:den>
            <m:r>
              <m:rPr/>
              <w:rPr>
                <w:rFonts w:hint="eastAsia" w:ascii="Cambria Math" w:hAnsi="Cambria Math" w:cs="Menlo"/>
                <w:color w:val="232D36"/>
                <w:sz w:val="19"/>
                <w:szCs w:val="19"/>
              </w:rPr>
              <m:t>T</m:t>
            </m:r>
            <m:ctrlPr>
              <w:rPr>
                <w:rFonts w:ascii="Cambria Math" w:hAnsi="Cambria Math" w:cs="Menlo"/>
                <w:i/>
                <w:color w:val="232D36"/>
                <w:sz w:val="19"/>
                <w:szCs w:val="19"/>
              </w:rPr>
            </m:ctrlPr>
          </m:den>
        </m:f>
        <m:func>
          <m:funcPr>
            <m:ctrlPr>
              <w:rPr>
                <w:rFonts w:ascii="Cambria Math" w:hAnsi="Cambria Math" w:cs="Menlo"/>
                <w:color w:val="232D36"/>
                <w:sz w:val="19"/>
                <w:szCs w:val="19"/>
              </w:rPr>
            </m:ctrlPr>
          </m:funcPr>
          <m:fName>
            <m:r>
              <m:rPr>
                <m:sty m:val="p"/>
              </m:rPr>
              <w:rPr>
                <w:rFonts w:ascii="Cambria Math" w:hAnsi="Cambria Math" w:cs="Menlo"/>
                <w:color w:val="232D36"/>
                <w:sz w:val="19"/>
                <w:szCs w:val="19"/>
              </w:rPr>
              <m:t>sin</m:t>
            </m:r>
            <m:ctrlPr>
              <w:rPr>
                <w:rFonts w:ascii="Cambria Math" w:hAnsi="Cambria Math" w:cs="Menlo"/>
                <w:i/>
                <w:color w:val="232D36"/>
                <w:sz w:val="19"/>
                <w:szCs w:val="19"/>
              </w:rPr>
            </m:ctrlPr>
          </m:fName>
          <m:e>
            <m:r>
              <m:rPr/>
              <w:rPr>
                <w:rFonts w:ascii="Cambria Math" w:hAnsi="Cambria Math" w:cs="Menlo"/>
                <w:color w:val="232D36"/>
                <w:sz w:val="19"/>
                <w:szCs w:val="19"/>
              </w:rPr>
              <m:t>φ</m:t>
            </m:r>
            <m:ctrlPr>
              <w:rPr>
                <w:rFonts w:ascii="Cambria Math" w:hAnsi="Cambria Math" w:cs="Menlo"/>
                <w:color w:val="232D36"/>
                <w:sz w:val="19"/>
                <w:szCs w:val="19"/>
              </w:rPr>
            </m:ctrlPr>
          </m:e>
        </m:func>
      </m:oMath>
      <w:r>
        <w:rPr>
          <w:rFonts w:hint="eastAsia" w:ascii="Menlo" w:hAnsi="Menlo" w:cs="Menlo"/>
          <w:color w:val="232D36"/>
          <w:sz w:val="19"/>
          <w:szCs w:val="19"/>
        </w:rPr>
        <w:t xml:space="preserve">                                         （32）</w:t>
      </w:r>
    </w:p>
    <w:p w14:paraId="43FFC128">
      <w:pPr>
        <w:ind w:firstLine="480" w:firstLineChars="200"/>
        <w:rPr>
          <w:kern w:val="0"/>
          <w:position w:val="1"/>
          <w:sz w:val="24"/>
          <w:szCs w:val="24"/>
        </w:rPr>
      </w:pPr>
      <w:r>
        <w:rPr>
          <w:rFonts w:hint="eastAsia"/>
          <w:kern w:val="0"/>
          <w:sz w:val="24"/>
          <w:szCs w:val="24"/>
        </w:rPr>
        <w:t>这里，</w:t>
      </w:r>
      <w:r>
        <w:rPr>
          <w:kern w:val="0"/>
          <w:sz w:val="24"/>
          <w:szCs w:val="24"/>
        </w:rPr>
        <w:t>式(32)是电阻和电抗的显式多变量测量模型，其中</w:t>
      </w:r>
      <w:r>
        <w:rPr>
          <w:i/>
          <w:kern w:val="0"/>
          <w:sz w:val="24"/>
          <w:szCs w:val="24"/>
        </w:rPr>
        <w:t>V</w:t>
      </w:r>
      <w:r>
        <w:rPr>
          <w:kern w:val="0"/>
          <w:sz w:val="24"/>
          <w:szCs w:val="24"/>
        </w:rPr>
        <w:t>表示电势差，</w:t>
      </w:r>
      <w:r>
        <w:rPr>
          <w:i/>
          <w:kern w:val="0"/>
          <w:sz w:val="24"/>
          <w:szCs w:val="24"/>
        </w:rPr>
        <w:t>I</w:t>
      </w:r>
      <w:r>
        <w:rPr>
          <w:kern w:val="0"/>
          <w:sz w:val="24"/>
          <w:szCs w:val="24"/>
        </w:rPr>
        <w:t>表示电流，</w:t>
      </w:r>
      <m:oMath>
        <m:r>
          <m:rPr>
            <m:sty m:val="p"/>
          </m:rPr>
          <w:rPr>
            <w:rFonts w:ascii="Cambria Math" w:hAnsi="Cambria Math"/>
            <w:kern w:val="0"/>
            <w:sz w:val="24"/>
            <w:szCs w:val="24"/>
          </w:rPr>
          <m:t>φ</m:t>
        </m:r>
      </m:oMath>
      <w:r>
        <w:rPr>
          <w:kern w:val="0"/>
          <w:sz w:val="24"/>
          <w:szCs w:val="24"/>
        </w:rPr>
        <w:t>表示</w:t>
      </w:r>
      <w:r>
        <w:rPr>
          <w:kern w:val="0"/>
          <w:position w:val="1"/>
          <w:sz w:val="24"/>
          <w:szCs w:val="24"/>
        </w:rPr>
        <w:t>相</w:t>
      </w:r>
      <w:r>
        <w:rPr>
          <w:rFonts w:hint="eastAsia"/>
          <w:kern w:val="0"/>
          <w:position w:val="1"/>
          <w:sz w:val="24"/>
          <w:szCs w:val="24"/>
        </w:rPr>
        <w:t>位</w:t>
      </w:r>
      <w:r>
        <w:rPr>
          <w:kern w:val="0"/>
          <w:position w:val="1"/>
          <w:sz w:val="24"/>
          <w:szCs w:val="24"/>
        </w:rPr>
        <w:t>角。该模型有</w:t>
      </w:r>
      <w:r>
        <w:rPr>
          <w:i/>
          <w:kern w:val="0"/>
          <w:position w:val="1"/>
          <w:sz w:val="24"/>
          <w:szCs w:val="24"/>
        </w:rPr>
        <w:t>N</w:t>
      </w:r>
      <w:r>
        <w:rPr>
          <w:i/>
          <w:spacing w:val="4"/>
          <w:kern w:val="0"/>
          <w:position w:val="1"/>
          <w:sz w:val="24"/>
          <w:szCs w:val="24"/>
        </w:rPr>
        <w:t xml:space="preserve"> </w:t>
      </w:r>
      <w:r>
        <w:rPr>
          <w:spacing w:val="5"/>
          <w:kern w:val="0"/>
          <w:position w:val="1"/>
          <w:sz w:val="24"/>
          <w:szCs w:val="24"/>
        </w:rPr>
        <w:t xml:space="preserve">= </w:t>
      </w:r>
      <w:r>
        <w:rPr>
          <w:kern w:val="0"/>
          <w:position w:val="1"/>
          <w:sz w:val="24"/>
          <w:szCs w:val="24"/>
        </w:rPr>
        <w:t>3个输入量</w:t>
      </w:r>
      <w:r>
        <w:rPr>
          <w:i/>
          <w:kern w:val="0"/>
          <w:position w:val="1"/>
          <w:sz w:val="24"/>
          <w:szCs w:val="24"/>
        </w:rPr>
        <w:t>V</w:t>
      </w:r>
      <w:r>
        <w:rPr>
          <w:kern w:val="0"/>
          <w:position w:val="1"/>
          <w:sz w:val="24"/>
          <w:szCs w:val="24"/>
        </w:rPr>
        <w:t>、</w:t>
      </w:r>
      <w:r>
        <w:rPr>
          <w:i/>
          <w:kern w:val="0"/>
          <w:position w:val="1"/>
          <w:sz w:val="24"/>
          <w:szCs w:val="24"/>
        </w:rPr>
        <w:t>I</w:t>
      </w:r>
      <w:r>
        <w:rPr>
          <w:kern w:val="0"/>
          <w:position w:val="1"/>
          <w:sz w:val="24"/>
          <w:szCs w:val="24"/>
        </w:rPr>
        <w:t>和</w:t>
      </w:r>
      <m:oMath>
        <m:r>
          <m:rPr/>
          <w:rPr>
            <w:rFonts w:ascii="Cambria Math" w:hAnsi="Cambria Math"/>
            <w:kern w:val="0"/>
            <w:sz w:val="24"/>
            <w:szCs w:val="24"/>
          </w:rPr>
          <m:t>φ</m:t>
        </m:r>
      </m:oMath>
      <w:r>
        <w:rPr>
          <w:kern w:val="0"/>
          <w:position w:val="1"/>
          <w:sz w:val="24"/>
          <w:szCs w:val="24"/>
        </w:rPr>
        <w:t>，以及</w:t>
      </w:r>
      <w:r>
        <w:rPr>
          <w:i/>
          <w:kern w:val="0"/>
          <w:position w:val="1"/>
          <w:sz w:val="24"/>
          <w:szCs w:val="24"/>
        </w:rPr>
        <w:t>m</w:t>
      </w:r>
      <w:r>
        <w:rPr>
          <w:i/>
          <w:spacing w:val="6"/>
          <w:kern w:val="0"/>
          <w:position w:val="1"/>
          <w:sz w:val="24"/>
          <w:szCs w:val="24"/>
        </w:rPr>
        <w:t xml:space="preserve"> </w:t>
      </w:r>
      <w:r>
        <w:rPr>
          <w:spacing w:val="5"/>
          <w:kern w:val="0"/>
          <w:position w:val="1"/>
          <w:sz w:val="24"/>
          <w:szCs w:val="24"/>
        </w:rPr>
        <w:t xml:space="preserve">= </w:t>
      </w:r>
      <w:r>
        <w:rPr>
          <w:kern w:val="0"/>
          <w:position w:val="1"/>
          <w:sz w:val="24"/>
          <w:szCs w:val="24"/>
        </w:rPr>
        <w:t>2个输出量</w:t>
      </w:r>
      <w:r>
        <w:rPr>
          <w:i/>
          <w:kern w:val="0"/>
          <w:position w:val="1"/>
          <w:sz w:val="24"/>
          <w:szCs w:val="24"/>
        </w:rPr>
        <w:t>R</w:t>
      </w:r>
      <w:r>
        <w:rPr>
          <w:kern w:val="0"/>
          <w:position w:val="1"/>
          <w:sz w:val="24"/>
          <w:szCs w:val="24"/>
        </w:rPr>
        <w:t>和</w:t>
      </w:r>
      <w:r>
        <w:rPr>
          <w:i/>
          <w:kern w:val="0"/>
          <w:position w:val="1"/>
          <w:sz w:val="24"/>
          <w:szCs w:val="24"/>
        </w:rPr>
        <w:t>X</w:t>
      </w:r>
      <w:r>
        <w:rPr>
          <w:kern w:val="0"/>
          <w:position w:val="1"/>
          <w:sz w:val="24"/>
          <w:szCs w:val="24"/>
        </w:rPr>
        <w:t>。电抗通常用符号</w:t>
      </w:r>
      <w:r>
        <w:rPr>
          <w:i/>
          <w:kern w:val="0"/>
          <w:position w:val="1"/>
          <w:sz w:val="24"/>
          <w:szCs w:val="24"/>
        </w:rPr>
        <w:t>X</w:t>
      </w:r>
      <w:r>
        <w:rPr>
          <w:kern w:val="0"/>
          <w:position w:val="1"/>
          <w:sz w:val="24"/>
          <w:szCs w:val="24"/>
        </w:rPr>
        <w:t>表示，不要与表示输入量的通用符号</w:t>
      </w:r>
      <w:r>
        <w:rPr>
          <w:i/>
          <w:kern w:val="0"/>
          <w:position w:val="1"/>
          <w:sz w:val="24"/>
          <w:szCs w:val="24"/>
        </w:rPr>
        <w:t>X</w:t>
      </w:r>
      <w:r>
        <w:rPr>
          <w:kern w:val="0"/>
          <w:sz w:val="24"/>
          <w:szCs w:val="24"/>
          <w:vertAlign w:val="subscript"/>
        </w:rPr>
        <w:t>1</w:t>
      </w:r>
      <w:r>
        <w:rPr>
          <w:kern w:val="0"/>
          <w:position w:val="1"/>
          <w:sz w:val="24"/>
          <w:szCs w:val="24"/>
        </w:rPr>
        <w:t>、</w:t>
      </w:r>
      <w:r>
        <w:rPr>
          <w:i/>
          <w:kern w:val="0"/>
          <w:position w:val="1"/>
          <w:sz w:val="24"/>
          <w:szCs w:val="24"/>
        </w:rPr>
        <w:t>X</w:t>
      </w:r>
      <w:r>
        <w:rPr>
          <w:kern w:val="0"/>
          <w:sz w:val="24"/>
          <w:szCs w:val="24"/>
          <w:vertAlign w:val="subscript"/>
        </w:rPr>
        <w:t>2</w:t>
      </w:r>
      <w:r>
        <w:rPr>
          <w:kern w:val="0"/>
          <w:position w:val="1"/>
          <w:sz w:val="24"/>
          <w:szCs w:val="24"/>
        </w:rPr>
        <w:t>等混淆。</w:t>
      </w:r>
    </w:p>
    <w:p w14:paraId="45A1F7EB">
      <w:pPr>
        <w:pStyle w:val="4"/>
        <w:tabs>
          <w:tab w:val="left" w:pos="803"/>
          <w:tab w:val="left" w:pos="804"/>
        </w:tabs>
        <w:spacing w:before="0" w:after="0" w:line="240" w:lineRule="auto"/>
        <w:rPr>
          <w:b w:val="0"/>
          <w:bCs w:val="0"/>
          <w:kern w:val="0"/>
          <w:sz w:val="24"/>
          <w:szCs w:val="24"/>
        </w:rPr>
      </w:pPr>
      <w:bookmarkStart w:id="120" w:name="_Toc203749607"/>
      <w:r>
        <w:rPr>
          <w:b w:val="0"/>
          <w:bCs w:val="0"/>
          <w:kern w:val="0"/>
          <w:sz w:val="24"/>
          <w:szCs w:val="24"/>
        </w:rPr>
        <w:t>13.5  隐式单变量测量模型</w:t>
      </w:r>
      <w:bookmarkEnd w:id="120"/>
    </w:p>
    <w:p w14:paraId="71B0CAC9">
      <w:pPr>
        <w:pStyle w:val="9"/>
        <w:spacing w:after="0"/>
        <w:ind w:firstLine="480" w:firstLineChars="200"/>
        <w:jc w:val="both"/>
        <w:rPr>
          <w:kern w:val="0"/>
          <w:sz w:val="24"/>
          <w:szCs w:val="24"/>
        </w:rPr>
      </w:pPr>
      <w:r>
        <w:rPr>
          <w:kern w:val="0"/>
          <w:sz w:val="24"/>
          <w:szCs w:val="24"/>
        </w:rPr>
        <w:t>以下形式的测量模型被称为单变量隐式模型：</w:t>
      </w:r>
    </w:p>
    <w:p w14:paraId="266067C0">
      <w:pPr>
        <w:pStyle w:val="9"/>
        <w:tabs>
          <w:tab w:val="left" w:pos="8149"/>
        </w:tabs>
        <w:spacing w:after="0"/>
        <w:ind w:firstLine="480" w:firstLineChars="200"/>
        <w:jc w:val="right"/>
        <w:rPr>
          <w:kern w:val="0"/>
          <w:sz w:val="24"/>
          <w:szCs w:val="24"/>
        </w:rPr>
      </w:pPr>
      <m:oMath>
        <m:r>
          <m:rPr/>
          <w:rPr>
            <w:rFonts w:ascii="Cambria Math" w:hAnsi="Cambria Math"/>
            <w:kern w:val="0"/>
            <w:sz w:val="24"/>
            <w:szCs w:val="24"/>
          </w:rPr>
          <m:t>ℎ</m:t>
        </m:r>
        <m:d>
          <m:dPr>
            <m:ctrlPr>
              <w:rPr>
                <w:rFonts w:ascii="Cambria Math" w:hAnsi="Cambria Math"/>
                <w:i/>
                <w:kern w:val="0"/>
                <w:sz w:val="24"/>
                <w:szCs w:val="24"/>
              </w:rPr>
            </m:ctrlPr>
          </m:dPr>
          <m:e>
            <m:r>
              <m:rPr/>
              <w:rPr>
                <w:rFonts w:ascii="Cambria Math" w:hAnsi="Cambria Math"/>
                <w:kern w:val="0"/>
                <w:sz w:val="24"/>
                <w:szCs w:val="24"/>
              </w:rPr>
              <m:t>Y,</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=0</m:t>
        </m:r>
      </m:oMath>
      <w:r>
        <w:rPr>
          <w:kern w:val="0"/>
          <w:sz w:val="24"/>
          <w:szCs w:val="24"/>
        </w:rPr>
        <w:t xml:space="preserve">                                      (33)</w:t>
      </w:r>
    </w:p>
    <w:p w14:paraId="5B78E56C">
      <w:pPr>
        <w:pStyle w:val="9"/>
        <w:spacing w:after="0"/>
        <w:jc w:val="both"/>
        <w:rPr>
          <w:kern w:val="0"/>
          <w:position w:val="2"/>
          <w:sz w:val="24"/>
          <w:szCs w:val="24"/>
        </w:rPr>
      </w:pPr>
      <w:r>
        <w:rPr>
          <w:kern w:val="0"/>
          <w:position w:val="2"/>
          <w:sz w:val="24"/>
          <w:szCs w:val="24"/>
        </w:rPr>
        <w:t>其中</w:t>
      </w:r>
      <w:r>
        <w:rPr>
          <w:rFonts w:hint="eastAsia"/>
          <w:kern w:val="0"/>
          <w:position w:val="2"/>
          <w:sz w:val="24"/>
          <w:szCs w:val="24"/>
        </w:rPr>
        <w:t>，</w:t>
      </w:r>
      <w:r>
        <w:rPr>
          <w:i/>
          <w:kern w:val="0"/>
          <w:position w:val="2"/>
          <w:sz w:val="24"/>
          <w:szCs w:val="24"/>
        </w:rPr>
        <w:t>Y</w:t>
      </w:r>
      <w:r>
        <w:rPr>
          <w:kern w:val="0"/>
          <w:position w:val="2"/>
          <w:sz w:val="24"/>
          <w:szCs w:val="24"/>
        </w:rPr>
        <w:t>是标量输出量，</w:t>
      </w:r>
      <w:r>
        <w:rPr>
          <w:i/>
          <w:kern w:val="0"/>
          <w:position w:val="2"/>
          <w:sz w:val="24"/>
          <w:szCs w:val="24"/>
        </w:rPr>
        <w:t>h</w:t>
      </w:r>
      <w:r>
        <w:rPr>
          <w:kern w:val="0"/>
          <w:position w:val="2"/>
          <w:sz w:val="24"/>
          <w:szCs w:val="24"/>
        </w:rPr>
        <w:t>表示</w:t>
      </w:r>
      <w:r>
        <w:rPr>
          <w:i/>
          <w:kern w:val="0"/>
          <w:position w:val="2"/>
          <w:sz w:val="24"/>
          <w:szCs w:val="24"/>
        </w:rPr>
        <w:t>Y</w:t>
      </w:r>
      <w:r>
        <w:rPr>
          <w:kern w:val="0"/>
          <w:position w:val="2"/>
          <w:sz w:val="24"/>
          <w:szCs w:val="24"/>
        </w:rPr>
        <w:t>和输入量</w:t>
      </w:r>
      <m:oMath>
        <m:sSub>
          <w:bookmarkStart w:id="121" w:name="OLE_LINK103"/>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1</m:t>
            </m:r>
            <m:ctrlPr>
              <w:rPr>
                <w:rFonts w:ascii="Cambria Math" w:hAnsi="Cambria Math"/>
                <w:i/>
                <w:iCs/>
                <w:spacing w:val="14"/>
                <w:kern w:val="0"/>
                <w:sz w:val="24"/>
                <w:szCs w:val="24"/>
              </w:rPr>
            </m:ctrlPr>
          </m:sub>
        </m:sSub>
        <m:r>
          <m:rPr/>
          <w:rPr>
            <w:rFonts w:ascii="Cambria Math" w:hAnsi="Cambria Math"/>
            <w:spacing w:val="14"/>
            <w:kern w:val="0"/>
            <w:sz w:val="24"/>
            <w:szCs w:val="24"/>
          </w:rPr>
          <m:t>,</m:t>
        </m:r>
        <m:r>
          <m:rPr>
            <m:sty m:val="p"/>
          </m:rPr>
          <w:rPr>
            <w:rFonts w:hint="eastAsia" w:ascii="Cambria Math" w:hAnsi="Cambria Math"/>
            <w:spacing w:val="14"/>
            <w:kern w:val="0"/>
            <w:sz w:val="24"/>
            <w:szCs w:val="24"/>
          </w:rPr>
          <m:t>…</m:t>
        </m:r>
        <m:r>
          <m:rPr/>
          <w:rPr>
            <w:rFonts w:ascii="Cambria Math" w:hAnsi="Cambria Math"/>
            <w:spacing w:val="14"/>
            <w:kern w:val="0"/>
            <w:sz w:val="24"/>
            <w:szCs w:val="24"/>
          </w:rPr>
          <m:t>,</m:t>
        </m:r>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N</m:t>
            </m:r>
            <m:ctrlPr>
              <w:rPr>
                <w:rFonts w:ascii="Cambria Math" w:hAnsi="Cambria Math"/>
                <w:i/>
                <w:iCs/>
                <w:spacing w:val="14"/>
                <w:kern w:val="0"/>
                <w:sz w:val="24"/>
                <w:szCs w:val="24"/>
              </w:rPr>
            </m:ctrlPr>
            <w:bookmarkEnd w:id="121"/>
          </m:sub>
        </m:sSub>
      </m:oMath>
      <w:r>
        <w:rPr>
          <w:kern w:val="0"/>
          <w:position w:val="2"/>
          <w:sz w:val="24"/>
          <w:szCs w:val="24"/>
        </w:rPr>
        <w:t>之间的函数。给定输入量</w:t>
      </w:r>
      <m:oMath>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1</m:t>
            </m:r>
            <m:ctrlPr>
              <w:rPr>
                <w:rFonts w:ascii="Cambria Math" w:hAnsi="Cambria Math"/>
                <w:i/>
                <w:iCs/>
                <w:spacing w:val="14"/>
                <w:kern w:val="0"/>
                <w:sz w:val="24"/>
                <w:szCs w:val="24"/>
              </w:rPr>
            </m:ctrlPr>
          </m:sub>
        </m:sSub>
        <m:r>
          <m:rPr/>
          <w:rPr>
            <w:rFonts w:ascii="Cambria Math" w:hAnsi="Cambria Math"/>
            <w:spacing w:val="14"/>
            <w:kern w:val="0"/>
            <w:sz w:val="24"/>
            <w:szCs w:val="24"/>
          </w:rPr>
          <m:t>,</m:t>
        </m:r>
        <m:r>
          <m:rPr>
            <m:sty m:val="p"/>
          </m:rPr>
          <w:rPr>
            <w:rFonts w:hint="eastAsia" w:ascii="Cambria Math" w:hAnsi="Cambria Math"/>
            <w:spacing w:val="14"/>
            <w:kern w:val="0"/>
            <w:sz w:val="24"/>
            <w:szCs w:val="24"/>
          </w:rPr>
          <m:t>…</m:t>
        </m:r>
        <m:r>
          <m:rPr/>
          <w:rPr>
            <w:rFonts w:ascii="Cambria Math" w:hAnsi="Cambria Math"/>
            <w:spacing w:val="14"/>
            <w:kern w:val="0"/>
            <w:sz w:val="24"/>
            <w:szCs w:val="24"/>
          </w:rPr>
          <m:t>,</m:t>
        </m:r>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N</m:t>
            </m:r>
            <m:ctrlPr>
              <w:rPr>
                <w:rFonts w:ascii="Cambria Math" w:hAnsi="Cambria Math"/>
                <w:i/>
                <w:iCs/>
                <w:spacing w:val="14"/>
                <w:kern w:val="0"/>
                <w:sz w:val="24"/>
                <w:szCs w:val="24"/>
              </w:rPr>
            </m:ctrlPr>
          </m:sub>
        </m:sSub>
      </m:oMath>
      <w:r>
        <w:rPr>
          <w:kern w:val="0"/>
          <w:position w:val="2"/>
          <w:sz w:val="24"/>
          <w:szCs w:val="24"/>
        </w:rPr>
        <w:t>的值，</w:t>
      </w:r>
      <w:r>
        <w:rPr>
          <w:rFonts w:hint="eastAsia"/>
          <w:kern w:val="0"/>
          <w:position w:val="2"/>
          <w:sz w:val="24"/>
          <w:szCs w:val="24"/>
        </w:rPr>
        <w:t>无法</w:t>
      </w:r>
      <w:r>
        <w:rPr>
          <w:kern w:val="0"/>
          <w:position w:val="2"/>
          <w:sz w:val="24"/>
          <w:szCs w:val="24"/>
        </w:rPr>
        <w:t>直接从隐式模型计算出相应的输出量</w:t>
      </w:r>
      <w:r>
        <w:rPr>
          <w:i/>
          <w:kern w:val="0"/>
          <w:position w:val="2"/>
          <w:sz w:val="24"/>
          <w:szCs w:val="24"/>
        </w:rPr>
        <w:t>Y</w:t>
      </w:r>
      <w:r>
        <w:rPr>
          <w:kern w:val="0"/>
          <w:position w:val="2"/>
          <w:sz w:val="24"/>
          <w:szCs w:val="24"/>
        </w:rPr>
        <w:t>的值</w:t>
      </w:r>
      <w:r>
        <w:rPr>
          <w:rFonts w:hint="eastAsia"/>
          <w:kern w:val="0"/>
          <w:position w:val="2"/>
          <w:sz w:val="24"/>
          <w:szCs w:val="24"/>
        </w:rPr>
        <w:t>。更确切地说</w:t>
      </w:r>
      <w:r>
        <w:rPr>
          <w:kern w:val="0"/>
          <w:position w:val="2"/>
          <w:sz w:val="24"/>
          <w:szCs w:val="24"/>
        </w:rPr>
        <w:t>，方程</w:t>
      </w:r>
      <w:r>
        <w:fldChar w:fldCharType="begin"/>
      </w:r>
      <w:r>
        <w:instrText xml:space="preserve"> HYPERLINK \l "_bookmark10" </w:instrText>
      </w:r>
      <w:r>
        <w:fldChar w:fldCharType="separate"/>
      </w:r>
      <w:r>
        <w:rPr>
          <w:kern w:val="0"/>
          <w:position w:val="2"/>
          <w:sz w:val="24"/>
          <w:szCs w:val="24"/>
        </w:rPr>
        <w:t>(33)</w:t>
      </w:r>
      <w:r>
        <w:rPr>
          <w:kern w:val="0"/>
          <w:position w:val="2"/>
          <w:sz w:val="24"/>
          <w:szCs w:val="24"/>
        </w:rPr>
        <w:fldChar w:fldCharType="end"/>
      </w:r>
      <w:r>
        <w:rPr>
          <w:kern w:val="0"/>
          <w:position w:val="2"/>
          <w:sz w:val="24"/>
          <w:szCs w:val="24"/>
        </w:rPr>
        <w:t>不</w:t>
      </w:r>
      <w:r>
        <w:rPr>
          <w:rFonts w:hint="eastAsia"/>
          <w:kern w:val="0"/>
          <w:position w:val="2"/>
          <w:sz w:val="24"/>
          <w:szCs w:val="24"/>
        </w:rPr>
        <w:t>易</w:t>
      </w:r>
      <w:r>
        <w:rPr>
          <w:kern w:val="0"/>
          <w:position w:val="2"/>
          <w:sz w:val="24"/>
          <w:szCs w:val="24"/>
        </w:rPr>
        <w:t>或</w:t>
      </w:r>
      <w:r>
        <w:rPr>
          <w:rFonts w:hint="eastAsia"/>
          <w:kern w:val="0"/>
          <w:position w:val="2"/>
          <w:sz w:val="24"/>
          <w:szCs w:val="24"/>
        </w:rPr>
        <w:t>无法在</w:t>
      </w:r>
      <w:r>
        <w:rPr>
          <w:kern w:val="0"/>
          <w:position w:val="2"/>
          <w:sz w:val="24"/>
          <w:szCs w:val="24"/>
        </w:rPr>
        <w:t>数值稳定</w:t>
      </w:r>
      <w:r>
        <w:rPr>
          <w:rFonts w:hint="eastAsia"/>
          <w:kern w:val="0"/>
          <w:position w:val="2"/>
          <w:sz w:val="24"/>
          <w:szCs w:val="24"/>
        </w:rPr>
        <w:t>条件下</w:t>
      </w:r>
      <w:r>
        <w:rPr>
          <w:kern w:val="0"/>
          <w:position w:val="2"/>
          <w:sz w:val="24"/>
          <w:szCs w:val="24"/>
        </w:rPr>
        <w:t>表示</w:t>
      </w:r>
      <w:r>
        <w:rPr>
          <w:rFonts w:hint="eastAsia"/>
          <w:kern w:val="0"/>
          <w:position w:val="2"/>
          <w:sz w:val="24"/>
          <w:szCs w:val="24"/>
        </w:rPr>
        <w:t>为</w:t>
      </w:r>
      <w:r>
        <w:rPr>
          <w:kern w:val="0"/>
          <w:position w:val="2"/>
          <w:sz w:val="24"/>
          <w:szCs w:val="24"/>
        </w:rPr>
        <w:t>测量函数</w:t>
      </w:r>
      <w:r>
        <w:rPr>
          <w:rFonts w:hint="eastAsia"/>
          <w:kern w:val="0"/>
          <w:position w:val="2"/>
          <w:sz w:val="24"/>
          <w:szCs w:val="24"/>
        </w:rPr>
        <w:t>的形式。通</w:t>
      </w:r>
      <w:r>
        <w:rPr>
          <w:kern w:val="0"/>
          <w:position w:val="2"/>
          <w:sz w:val="24"/>
          <w:szCs w:val="24"/>
        </w:rPr>
        <w:t>常要使用迭代程序对</w:t>
      </w:r>
      <w:r>
        <w:rPr>
          <w:rFonts w:hint="eastAsia"/>
          <w:kern w:val="0"/>
          <w:position w:val="2"/>
          <w:sz w:val="24"/>
          <w:szCs w:val="24"/>
        </w:rPr>
        <w:t>方程</w:t>
      </w:r>
      <w:r>
        <w:rPr>
          <w:kern w:val="0"/>
          <w:position w:val="2"/>
          <w:sz w:val="24"/>
          <w:szCs w:val="24"/>
        </w:rPr>
        <w:t>进行数值求解，</w:t>
      </w:r>
      <w:r>
        <w:rPr>
          <w:rFonts w:hint="eastAsia"/>
          <w:kern w:val="0"/>
          <w:position w:val="2"/>
          <w:sz w:val="24"/>
          <w:szCs w:val="24"/>
        </w:rPr>
        <w:t>以</w:t>
      </w:r>
      <w:r>
        <w:rPr>
          <w:kern w:val="0"/>
          <w:position w:val="2"/>
          <w:sz w:val="24"/>
          <w:szCs w:val="24"/>
        </w:rPr>
        <w:t>获得</w:t>
      </w:r>
      <w:r>
        <w:rPr>
          <w:rFonts w:hint="eastAsia"/>
          <w:kern w:val="0"/>
          <w:position w:val="2"/>
          <w:sz w:val="24"/>
          <w:szCs w:val="24"/>
        </w:rPr>
        <w:t>对应于</w:t>
      </w:r>
      <w:r>
        <w:rPr>
          <w:kern w:val="0"/>
          <w:position w:val="2"/>
          <w:sz w:val="24"/>
          <w:szCs w:val="24"/>
        </w:rPr>
        <w:t>给定</w:t>
      </w:r>
      <m:oMath>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1</m:t>
            </m:r>
            <m:ctrlPr>
              <w:rPr>
                <w:rFonts w:ascii="Cambria Math" w:hAnsi="Cambria Math"/>
                <w:i/>
                <w:iCs/>
                <w:spacing w:val="14"/>
                <w:kern w:val="0"/>
                <w:sz w:val="24"/>
                <w:szCs w:val="24"/>
              </w:rPr>
            </m:ctrlPr>
          </m:sub>
        </m:sSub>
        <m:r>
          <m:rPr/>
          <w:rPr>
            <w:rFonts w:ascii="Cambria Math" w:hAnsi="Cambria Math"/>
            <w:spacing w:val="14"/>
            <w:kern w:val="0"/>
            <w:sz w:val="24"/>
            <w:szCs w:val="24"/>
          </w:rPr>
          <m:t>,</m:t>
        </m:r>
        <m:r>
          <m:rPr>
            <m:sty m:val="p"/>
          </m:rPr>
          <w:rPr>
            <w:rFonts w:hint="eastAsia" w:ascii="Cambria Math" w:hAnsi="Cambria Math"/>
            <w:spacing w:val="14"/>
            <w:kern w:val="0"/>
            <w:sz w:val="24"/>
            <w:szCs w:val="24"/>
          </w:rPr>
          <m:t>…</m:t>
        </m:r>
        <m:r>
          <m:rPr/>
          <w:rPr>
            <w:rFonts w:ascii="Cambria Math" w:hAnsi="Cambria Math"/>
            <w:spacing w:val="14"/>
            <w:kern w:val="0"/>
            <w:sz w:val="24"/>
            <w:szCs w:val="24"/>
          </w:rPr>
          <m:t>,</m:t>
        </m:r>
        <m:sSub>
          <m:sSubPr>
            <m:ctrlPr>
              <w:rPr>
                <w:rFonts w:ascii="Cambria Math" w:hAnsi="Cambria Math"/>
                <w:i/>
                <w:iCs/>
                <w:spacing w:val="14"/>
                <w:kern w:val="0"/>
                <w:sz w:val="24"/>
                <w:szCs w:val="24"/>
              </w:rPr>
            </m:ctrlPr>
          </m:sSubPr>
          <m:e>
            <m:r>
              <m:rPr/>
              <w:rPr>
                <w:rFonts w:ascii="Cambria Math" w:hAnsi="Cambria Math"/>
                <w:spacing w:val="14"/>
                <w:kern w:val="0"/>
                <w:sz w:val="24"/>
                <w:szCs w:val="24"/>
              </w:rPr>
              <m:t>X</m:t>
            </m:r>
            <m:ctrlPr>
              <w:rPr>
                <w:rFonts w:ascii="Cambria Math" w:hAnsi="Cambria Math"/>
                <w:i/>
                <w:iCs/>
                <w:spacing w:val="14"/>
                <w:kern w:val="0"/>
                <w:sz w:val="24"/>
                <w:szCs w:val="24"/>
              </w:rPr>
            </m:ctrlPr>
          </m:e>
          <m:sub>
            <m:r>
              <m:rPr/>
              <w:rPr>
                <w:rFonts w:ascii="Cambria Math" w:hAnsi="Cambria Math"/>
                <w:spacing w:val="14"/>
                <w:kern w:val="0"/>
                <w:sz w:val="24"/>
                <w:szCs w:val="24"/>
              </w:rPr>
              <m:t>N</m:t>
            </m:r>
            <m:ctrlPr>
              <w:rPr>
                <w:rFonts w:ascii="Cambria Math" w:hAnsi="Cambria Math"/>
                <w:i/>
                <w:iCs/>
                <w:spacing w:val="14"/>
                <w:kern w:val="0"/>
                <w:sz w:val="24"/>
                <w:szCs w:val="24"/>
              </w:rPr>
            </m:ctrlPr>
          </m:sub>
        </m:sSub>
      </m:oMath>
      <w:r>
        <w:rPr>
          <w:kern w:val="0"/>
          <w:position w:val="2"/>
          <w:sz w:val="24"/>
          <w:szCs w:val="24"/>
        </w:rPr>
        <w:t>值的</w:t>
      </w:r>
      <w:r>
        <w:rPr>
          <w:i/>
          <w:iCs/>
          <w:kern w:val="0"/>
          <w:position w:val="2"/>
          <w:sz w:val="24"/>
          <w:szCs w:val="24"/>
        </w:rPr>
        <w:t>Y</w:t>
      </w:r>
      <w:r>
        <w:rPr>
          <w:kern w:val="0"/>
          <w:position w:val="2"/>
          <w:sz w:val="24"/>
          <w:szCs w:val="24"/>
        </w:rPr>
        <w:t>值。这种形式</w:t>
      </w:r>
      <w:r>
        <w:rPr>
          <w:rFonts w:hint="eastAsia"/>
          <w:kern w:val="0"/>
          <w:position w:val="2"/>
          <w:sz w:val="24"/>
          <w:szCs w:val="24"/>
        </w:rPr>
        <w:t>的</w:t>
      </w:r>
      <w:r>
        <w:rPr>
          <w:kern w:val="0"/>
          <w:position w:val="2"/>
          <w:sz w:val="24"/>
          <w:szCs w:val="24"/>
        </w:rPr>
        <w:t>模型</w:t>
      </w:r>
      <w:r>
        <w:rPr>
          <w:rFonts w:hint="eastAsia"/>
          <w:kern w:val="0"/>
          <w:position w:val="2"/>
          <w:sz w:val="24"/>
          <w:szCs w:val="24"/>
        </w:rPr>
        <w:t>可</w:t>
      </w:r>
      <w:r>
        <w:rPr>
          <w:kern w:val="0"/>
          <w:position w:val="2"/>
          <w:sz w:val="24"/>
          <w:szCs w:val="24"/>
        </w:rPr>
        <w:t>以按JCGM 102:2011的</w:t>
      </w:r>
      <w:r>
        <w:rPr>
          <w:rFonts w:hint="eastAsia"/>
          <w:kern w:val="0"/>
          <w:position w:val="2"/>
          <w:sz w:val="24"/>
          <w:szCs w:val="24"/>
        </w:rPr>
        <w:t>规</w:t>
      </w:r>
      <w:r>
        <w:rPr>
          <w:kern w:val="0"/>
          <w:position w:val="2"/>
          <w:sz w:val="24"/>
          <w:szCs w:val="24"/>
        </w:rPr>
        <w:t>定来处理，其中包含JCGM 100:2008的5.1和5.2中给出的不确定度传播律单变量形式的</w:t>
      </w:r>
      <w:r>
        <w:rPr>
          <w:rFonts w:hint="eastAsia"/>
          <w:kern w:val="0"/>
          <w:position w:val="2"/>
          <w:sz w:val="24"/>
          <w:szCs w:val="24"/>
        </w:rPr>
        <w:t>推广及</w:t>
      </w:r>
      <w:r>
        <w:rPr>
          <w:kern w:val="0"/>
          <w:position w:val="2"/>
          <w:sz w:val="24"/>
          <w:szCs w:val="24"/>
        </w:rPr>
        <w:t>蒙特卡洛方法。</w:t>
      </w:r>
    </w:p>
    <w:p w14:paraId="480654AC">
      <w:pPr>
        <w:pStyle w:val="9"/>
        <w:spacing w:after="0"/>
        <w:ind w:firstLine="480" w:firstLineChars="200"/>
        <w:jc w:val="both"/>
        <w:rPr>
          <w:kern w:val="0"/>
          <w:position w:val="2"/>
          <w:sz w:val="24"/>
          <w:szCs w:val="24"/>
        </w:rPr>
      </w:pPr>
      <w:r>
        <w:rPr>
          <w:kern w:val="0"/>
          <w:position w:val="2"/>
          <w:sz w:val="24"/>
          <w:szCs w:val="24"/>
        </w:rPr>
        <w:t>注1 书写隐式测量模型的方式并非唯一。例如，在7.2.1例2的方程(3)中，可</w:t>
      </w:r>
      <w:r>
        <w:rPr>
          <w:rFonts w:hint="eastAsia"/>
          <w:kern w:val="0"/>
          <w:position w:val="2"/>
          <w:sz w:val="24"/>
          <w:szCs w:val="24"/>
        </w:rPr>
        <w:t>将</w:t>
      </w:r>
      <w:r>
        <w:rPr>
          <w:kern w:val="0"/>
          <w:position w:val="2"/>
          <w:sz w:val="24"/>
          <w:szCs w:val="24"/>
        </w:rPr>
        <w:t>式(3)左右两侧之差</w:t>
      </w:r>
      <w:r>
        <w:rPr>
          <w:rFonts w:hint="eastAsia"/>
          <w:kern w:val="0"/>
          <w:position w:val="2"/>
          <w:sz w:val="24"/>
          <w:szCs w:val="24"/>
        </w:rPr>
        <w:t>设为</w:t>
      </w:r>
      <w:r>
        <w:rPr>
          <w:kern w:val="0"/>
          <w:position w:val="2"/>
          <w:sz w:val="24"/>
          <w:szCs w:val="24"/>
        </w:rPr>
        <w:t>零</w:t>
      </w:r>
      <w:r>
        <w:rPr>
          <w:rFonts w:hint="eastAsia"/>
          <w:kern w:val="0"/>
          <w:position w:val="2"/>
          <w:sz w:val="24"/>
          <w:szCs w:val="24"/>
        </w:rPr>
        <w:t>作为</w:t>
      </w:r>
      <w:r>
        <w:rPr>
          <w:kern w:val="0"/>
          <w:position w:val="2"/>
          <w:sz w:val="24"/>
          <w:szCs w:val="24"/>
        </w:rPr>
        <w:t>测量模型</w:t>
      </w:r>
      <w:r>
        <w:rPr>
          <w:rFonts w:hint="eastAsia"/>
          <w:kern w:val="0"/>
          <w:position w:val="2"/>
          <w:sz w:val="24"/>
          <w:szCs w:val="24"/>
        </w:rPr>
        <w:t>代替该表达式中的方程(3)</w:t>
      </w:r>
      <w:r>
        <w:rPr>
          <w:kern w:val="0"/>
          <w:position w:val="2"/>
          <w:sz w:val="24"/>
          <w:szCs w:val="24"/>
        </w:rPr>
        <w:t>，</w:t>
      </w:r>
      <w:r>
        <w:rPr>
          <w:rFonts w:hint="eastAsia"/>
          <w:kern w:val="0"/>
          <w:position w:val="2"/>
          <w:sz w:val="24"/>
          <w:szCs w:val="24"/>
        </w:rPr>
        <w:t>此时模型将呈</w:t>
      </w:r>
      <w:r>
        <w:fldChar w:fldCharType="begin"/>
      </w:r>
      <w:r>
        <w:instrText xml:space="preserve"> HYPERLINK \l "_bookmark10" </w:instrText>
      </w:r>
      <w:r>
        <w:fldChar w:fldCharType="separate"/>
      </w:r>
      <w:r>
        <w:rPr>
          <w:kern w:val="0"/>
          <w:position w:val="2"/>
          <w:sz w:val="24"/>
          <w:szCs w:val="24"/>
        </w:rPr>
        <w:t>(33)</w:t>
      </w:r>
      <w:r>
        <w:rPr>
          <w:kern w:val="0"/>
          <w:position w:val="2"/>
          <w:sz w:val="24"/>
          <w:szCs w:val="24"/>
        </w:rPr>
        <w:fldChar w:fldCharType="end"/>
      </w:r>
      <w:r>
        <w:rPr>
          <w:rFonts w:hint="eastAsia"/>
        </w:rPr>
        <w:t>的</w:t>
      </w:r>
      <w:r>
        <w:rPr>
          <w:kern w:val="0"/>
          <w:position w:val="2"/>
          <w:sz w:val="24"/>
          <w:szCs w:val="24"/>
        </w:rPr>
        <w:t xml:space="preserve">形式 </w:t>
      </w:r>
      <w:r>
        <w:fldChar w:fldCharType="begin"/>
      </w:r>
      <w:r>
        <w:instrText xml:space="preserve"> HYPERLINK \l "_bookmark10" </w:instrText>
      </w:r>
      <w:r>
        <w:fldChar w:fldCharType="separate"/>
      </w:r>
      <w:r>
        <w:rPr>
          <w:kern w:val="0"/>
          <w:position w:val="2"/>
          <w:sz w:val="24"/>
          <w:szCs w:val="24"/>
        </w:rPr>
        <w:t>。</w:t>
      </w:r>
      <w:r>
        <w:rPr>
          <w:kern w:val="0"/>
          <w:position w:val="2"/>
          <w:sz w:val="24"/>
          <w:szCs w:val="24"/>
        </w:rPr>
        <w:fldChar w:fldCharType="end"/>
      </w:r>
      <w:r>
        <w:rPr>
          <w:kern w:val="0"/>
          <w:position w:val="2"/>
          <w:sz w:val="24"/>
          <w:szCs w:val="24"/>
        </w:rPr>
        <w:t>测量模型方程</w:t>
      </w:r>
      <w:r>
        <w:rPr>
          <w:rFonts w:hint="eastAsia"/>
          <w:kern w:val="0"/>
          <w:position w:val="2"/>
          <w:sz w:val="24"/>
          <w:szCs w:val="24"/>
        </w:rPr>
        <w:t>求</w:t>
      </w:r>
      <w:r>
        <w:rPr>
          <w:kern w:val="0"/>
          <w:position w:val="2"/>
          <w:sz w:val="24"/>
          <w:szCs w:val="24"/>
        </w:rPr>
        <w:t>解的数值效率取决于所做的选择。</w:t>
      </w:r>
    </w:p>
    <w:p w14:paraId="35EB2EAA">
      <w:pPr>
        <w:pStyle w:val="9"/>
        <w:spacing w:after="0"/>
        <w:ind w:firstLine="480" w:firstLineChars="200"/>
        <w:jc w:val="both"/>
        <w:rPr>
          <w:kern w:val="0"/>
          <w:sz w:val="24"/>
          <w:szCs w:val="24"/>
        </w:rPr>
      </w:pPr>
      <w:r>
        <w:rPr>
          <w:kern w:val="0"/>
          <w:position w:val="1"/>
          <w:sz w:val="24"/>
          <w:szCs w:val="24"/>
        </w:rPr>
        <w:t>注2</w:t>
      </w:r>
      <w:r>
        <w:rPr>
          <w:spacing w:val="30"/>
          <w:kern w:val="0"/>
          <w:position w:val="1"/>
          <w:sz w:val="24"/>
          <w:szCs w:val="24"/>
        </w:rPr>
        <w:t xml:space="preserve"> </w:t>
      </w:r>
      <w:r>
        <w:rPr>
          <w:kern w:val="0"/>
          <w:position w:val="1"/>
          <w:sz w:val="24"/>
          <w:szCs w:val="24"/>
        </w:rPr>
        <w:t>假</w:t>
      </w:r>
      <w:r>
        <w:rPr>
          <w:rFonts w:hint="eastAsia"/>
          <w:kern w:val="0"/>
          <w:position w:val="1"/>
          <w:sz w:val="24"/>
          <w:szCs w:val="24"/>
        </w:rPr>
        <w:t>定对于</w:t>
      </w:r>
      <w:r>
        <w:rPr>
          <w:kern w:val="0"/>
          <w:position w:val="1"/>
          <w:sz w:val="24"/>
          <w:szCs w:val="24"/>
        </w:rPr>
        <w:t>接近其估计值的</w:t>
      </w:r>
      <w:r>
        <w:rPr>
          <w:i/>
          <w:kern w:val="0"/>
          <w:sz w:val="24"/>
          <w:szCs w:val="24"/>
        </w:rPr>
        <w:t>X</w:t>
      </w:r>
      <w:r>
        <w:rPr>
          <w:kern w:val="0"/>
          <w:sz w:val="24"/>
          <w:szCs w:val="24"/>
          <w:vertAlign w:val="subscript"/>
        </w:rPr>
        <w:t>1</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8"/>
          <w:kern w:val="0"/>
          <w:sz w:val="24"/>
          <w:szCs w:val="24"/>
        </w:rPr>
        <w:t xml:space="preserve"> </w:t>
      </w:r>
      <w:r>
        <w:rPr>
          <w:i/>
          <w:kern w:val="0"/>
          <w:sz w:val="24"/>
          <w:szCs w:val="24"/>
        </w:rPr>
        <w:t>X</w:t>
      </w:r>
      <w:r>
        <w:rPr>
          <w:i/>
          <w:kern w:val="0"/>
          <w:sz w:val="24"/>
          <w:szCs w:val="24"/>
          <w:vertAlign w:val="subscript"/>
        </w:rPr>
        <w:t>N</w:t>
      </w:r>
      <w:r>
        <w:rPr>
          <w:kern w:val="0"/>
          <w:position w:val="1"/>
          <w:sz w:val="24"/>
          <w:szCs w:val="24"/>
        </w:rPr>
        <w:t>值</w:t>
      </w:r>
      <w:r>
        <w:rPr>
          <w:rFonts w:hint="eastAsia"/>
          <w:kern w:val="0"/>
          <w:position w:val="1"/>
          <w:sz w:val="24"/>
          <w:szCs w:val="24"/>
        </w:rPr>
        <w:t>，</w:t>
      </w:r>
      <w:r>
        <w:rPr>
          <w:kern w:val="0"/>
          <w:position w:val="1"/>
          <w:sz w:val="24"/>
          <w:szCs w:val="24"/>
        </w:rPr>
        <w:t>隐式单变量测量模型</w:t>
      </w:r>
      <w:r>
        <w:rPr>
          <w:kern w:val="0"/>
          <w:sz w:val="24"/>
          <w:szCs w:val="24"/>
        </w:rPr>
        <w:t>(33)</w:t>
      </w:r>
      <w:r>
        <w:rPr>
          <w:kern w:val="0"/>
          <w:position w:val="1"/>
          <w:sz w:val="24"/>
          <w:szCs w:val="24"/>
        </w:rPr>
        <w:t>可以</w:t>
      </w:r>
      <w:r>
        <w:rPr>
          <w:rFonts w:hint="eastAsia"/>
          <w:kern w:val="0"/>
          <w:position w:val="1"/>
          <w:sz w:val="24"/>
          <w:szCs w:val="24"/>
        </w:rPr>
        <w:t>解出</w:t>
      </w:r>
      <w:r>
        <w:rPr>
          <w:kern w:val="0"/>
          <w:position w:val="1"/>
          <w:sz w:val="24"/>
          <w:szCs w:val="24"/>
        </w:rPr>
        <w:t>唯一的</w:t>
      </w:r>
      <w:r>
        <w:rPr>
          <w:i/>
          <w:kern w:val="0"/>
          <w:position w:val="1"/>
          <w:sz w:val="24"/>
          <w:szCs w:val="24"/>
        </w:rPr>
        <w:t>Y</w:t>
      </w:r>
      <w:r>
        <w:rPr>
          <w:kern w:val="0"/>
          <w:position w:val="1"/>
          <w:sz w:val="24"/>
          <w:szCs w:val="24"/>
        </w:rPr>
        <w:t>值</w:t>
      </w:r>
      <w:r>
        <w:rPr>
          <w:kern w:val="0"/>
          <w:sz w:val="24"/>
          <w:szCs w:val="24"/>
        </w:rPr>
        <w:t>。</w:t>
      </w:r>
    </w:p>
    <w:p w14:paraId="1A6A03FB">
      <w:pPr>
        <w:ind w:firstLine="442" w:firstLineChars="200"/>
        <w:rPr>
          <w:b/>
          <w:bCs/>
          <w:kern w:val="0"/>
          <w:sz w:val="24"/>
          <w:szCs w:val="24"/>
        </w:rPr>
      </w:pPr>
      <w:r>
        <w:rPr>
          <w:b/>
          <w:bCs/>
          <w:spacing w:val="-10"/>
          <w:kern w:val="0"/>
          <w:sz w:val="24"/>
          <w:szCs w:val="24"/>
        </w:rPr>
        <w:t xml:space="preserve">例 </w:t>
      </w:r>
      <w:r>
        <w:rPr>
          <w:b/>
          <w:bCs/>
          <w:kern w:val="0"/>
          <w:sz w:val="24"/>
          <w:szCs w:val="24"/>
        </w:rPr>
        <w:t>微观球形颗粒的壳厚</w:t>
      </w:r>
    </w:p>
    <w:p w14:paraId="70276DF3">
      <w:pPr>
        <w:ind w:firstLine="480" w:firstLineChars="200"/>
        <w:rPr>
          <w:kern w:val="0"/>
          <w:sz w:val="24"/>
          <w:szCs w:val="24"/>
        </w:rPr>
      </w:pPr>
      <w:r>
        <w:rPr>
          <w:kern w:val="0"/>
          <w:sz w:val="24"/>
          <w:szCs w:val="24"/>
        </w:rPr>
        <w:t>确定微观球形颗粒样品覆</w:t>
      </w:r>
      <w:r>
        <w:rPr>
          <w:rFonts w:hint="eastAsia"/>
          <w:kern w:val="0"/>
          <w:sz w:val="24"/>
          <w:szCs w:val="24"/>
        </w:rPr>
        <w:t>盖</w:t>
      </w:r>
      <w:r>
        <w:rPr>
          <w:kern w:val="0"/>
          <w:sz w:val="24"/>
          <w:szCs w:val="24"/>
        </w:rPr>
        <w:t>层厚度的</w:t>
      </w:r>
      <w:r>
        <w:rPr>
          <w:rFonts w:hint="eastAsia"/>
          <w:kern w:val="0"/>
          <w:sz w:val="24"/>
          <w:szCs w:val="24"/>
        </w:rPr>
        <w:t>一种</w:t>
      </w:r>
      <w:r>
        <w:rPr>
          <w:kern w:val="0"/>
          <w:sz w:val="24"/>
          <w:szCs w:val="24"/>
        </w:rPr>
        <w:t>实用方法是计算等效平面厚度</w:t>
      </w:r>
      <w:r>
        <w:rPr>
          <w:i/>
          <w:kern w:val="0"/>
          <w:sz w:val="24"/>
          <w:szCs w:val="24"/>
        </w:rPr>
        <w:t>T</w:t>
      </w:r>
      <w:r>
        <w:rPr>
          <w:kern w:val="0"/>
          <w:sz w:val="24"/>
          <w:szCs w:val="24"/>
        </w:rPr>
        <w:t>并乘以一个几何修正项[151]。被测量</w:t>
      </w:r>
      <w:r>
        <w:rPr>
          <w:i/>
          <w:kern w:val="0"/>
          <w:sz w:val="24"/>
          <w:szCs w:val="24"/>
        </w:rPr>
        <w:t>T</w:t>
      </w:r>
      <w:r>
        <w:rPr>
          <w:kern w:val="0"/>
          <w:sz w:val="24"/>
          <w:szCs w:val="24"/>
        </w:rPr>
        <w:t>与实验测得的独立量</w:t>
      </w:r>
      <w:r>
        <w:rPr>
          <w:i/>
          <w:kern w:val="0"/>
          <w:sz w:val="24"/>
          <w:szCs w:val="24"/>
        </w:rPr>
        <w:t>A</w:t>
      </w:r>
      <w:r>
        <w:rPr>
          <w:kern w:val="0"/>
          <w:sz w:val="24"/>
          <w:szCs w:val="24"/>
        </w:rPr>
        <w:t>和</w:t>
      </w:r>
      <w:r>
        <w:rPr>
          <w:i/>
          <w:kern w:val="0"/>
          <w:sz w:val="24"/>
          <w:szCs w:val="24"/>
        </w:rPr>
        <w:t>B</w:t>
      </w:r>
      <w:r>
        <w:rPr>
          <w:kern w:val="0"/>
          <w:sz w:val="24"/>
          <w:szCs w:val="24"/>
        </w:rPr>
        <w:t>之间关系</w:t>
      </w:r>
      <w:r>
        <w:rPr>
          <w:rFonts w:hint="eastAsia"/>
          <w:kern w:val="0"/>
          <w:sz w:val="24"/>
          <w:szCs w:val="24"/>
        </w:rPr>
        <w:t>的</w:t>
      </w:r>
      <w:r>
        <w:rPr>
          <w:kern w:val="0"/>
          <w:sz w:val="24"/>
          <w:szCs w:val="24"/>
        </w:rPr>
        <w:t>隐式测量模型</w:t>
      </w:r>
      <w:r>
        <w:rPr>
          <w:rFonts w:hint="eastAsia"/>
          <w:kern w:val="0"/>
          <w:sz w:val="24"/>
          <w:szCs w:val="24"/>
        </w:rPr>
        <w:t>为</w:t>
      </w:r>
      <w:r>
        <w:rPr>
          <w:kern w:val="0"/>
          <w:sz w:val="24"/>
          <w:szCs w:val="24"/>
        </w:rPr>
        <w:t>[42］：</w:t>
      </w:r>
    </w:p>
    <w:p w14:paraId="4F7E7488">
      <w:pPr>
        <w:wordWrap w:val="0"/>
        <w:ind w:firstLine="960" w:firstLineChars="400"/>
        <w:jc w:val="right"/>
        <w:rPr>
          <w:kern w:val="0"/>
          <w:sz w:val="24"/>
          <w:szCs w:val="24"/>
        </w:rPr>
      </w:pPr>
      <m:oMath>
        <m:r>
          <m:rPr/>
          <w:rPr>
            <w:rFonts w:ascii="Cambria Math" w:hAnsi="Cambria Math"/>
            <w:kern w:val="0"/>
            <w:sz w:val="24"/>
            <w:szCs w:val="24"/>
          </w:rPr>
          <m:t>ℎ</m:t>
        </m:r>
        <m:d>
          <m:dPr>
            <m:ctrlPr>
              <w:rPr>
                <w:rFonts w:ascii="Cambria Math" w:hAnsi="Cambria Math"/>
                <w:kern w:val="0"/>
                <w:sz w:val="24"/>
                <w:szCs w:val="24"/>
              </w:rPr>
            </m:ctrlPr>
          </m:dPr>
          <m:e>
            <m:r>
              <m:rPr/>
              <w:rPr>
                <w:rFonts w:ascii="Cambria Math" w:hAnsi="Cambria Math"/>
                <w:kern w:val="0"/>
                <w:sz w:val="24"/>
                <w:szCs w:val="24"/>
              </w:rPr>
              <m:t>T,A,B</m:t>
            </m:r>
            <m:ctrlPr>
              <w:rPr>
                <w:rFonts w:ascii="Cambria Math" w:hAnsi="Cambria Math"/>
                <w:i/>
                <w:kern w:val="0"/>
                <w:sz w:val="24"/>
                <w:szCs w:val="24"/>
              </w:rPr>
            </m:ctrlPr>
          </m:e>
        </m:d>
        <m:r>
          <m:rPr>
            <m:sty m:val="p"/>
          </m:rPr>
          <w:rPr>
            <w:rFonts w:hint="eastAsia" w:ascii="Cambria Math" w:hAnsi="Cambria Math"/>
            <w:kern w:val="0"/>
            <w:sz w:val="24"/>
            <w:szCs w:val="24"/>
          </w:rPr>
          <m:t>≡</m:t>
        </m:r>
        <m:sSup>
          <m:sSupPr>
            <m:ctrlPr>
              <w:rPr>
                <w:rFonts w:ascii="Cambria Math" w:hAnsi="Cambria Math"/>
                <w:i/>
                <w:kern w:val="0"/>
                <w:sz w:val="24"/>
                <w:szCs w:val="24"/>
              </w:rPr>
            </m:ctrlPr>
          </m:sSupPr>
          <m:e>
            <m:r>
              <m:rPr/>
              <w:rPr>
                <w:rFonts w:ascii="Cambria Math" w:hAnsi="Cambria Math"/>
                <w:kern w:val="0"/>
                <w:sz w:val="24"/>
                <w:szCs w:val="24"/>
              </w:rPr>
              <m:t>e</m:t>
            </m:r>
            <m:ctrlPr>
              <w:rPr>
                <w:rFonts w:ascii="Cambria Math" w:hAnsi="Cambria Math"/>
                <w:kern w:val="0"/>
                <w:sz w:val="24"/>
                <w:szCs w:val="24"/>
              </w:rPr>
            </m:ctrlPr>
          </m:e>
          <m:sup>
            <m:r>
              <m:rPr/>
              <w:rPr>
                <w:rFonts w:ascii="Cambria Math" w:hAnsi="Cambria Math"/>
                <w:kern w:val="0"/>
                <w:sz w:val="24"/>
                <w:szCs w:val="24"/>
              </w:rPr>
              <m:t>−</m:t>
            </m:r>
            <m:r>
              <m:rPr/>
              <w:rPr>
                <w:rFonts w:hint="eastAsia" w:ascii="Cambria Math" w:hAnsi="Cambria Math"/>
                <w:kern w:val="0"/>
                <w:sz w:val="24"/>
                <w:szCs w:val="24"/>
              </w:rPr>
              <m:t>T</m:t>
            </m:r>
            <m:ctrlPr>
              <w:rPr>
                <w:rFonts w:ascii="Cambria Math" w:hAnsi="Cambria Math"/>
                <w:i/>
                <w:kern w:val="0"/>
                <w:sz w:val="24"/>
                <w:szCs w:val="24"/>
              </w:rPr>
            </m:ctrlPr>
          </m:sup>
        </m:sSup>
        <m:r>
          <m:rPr/>
          <w:rPr>
            <w:rFonts w:ascii="Cambria Math" w:hAnsi="Cambria Math"/>
            <w:kern w:val="0"/>
            <w:sz w:val="24"/>
            <w:szCs w:val="24"/>
          </w:rPr>
          <m:t>−A</m:t>
        </m:r>
        <m:sSup>
          <m:sSupPr>
            <m:ctrlPr>
              <w:rPr>
                <w:rFonts w:ascii="Cambria Math" w:hAnsi="Cambria Math"/>
                <w:i/>
                <w:kern w:val="0"/>
                <w:sz w:val="24"/>
                <w:szCs w:val="24"/>
              </w:rPr>
            </m:ctrlPr>
          </m:sSupPr>
          <m:e>
            <m:r>
              <m:rPr/>
              <w:rPr>
                <w:rFonts w:ascii="Cambria Math" w:hAnsi="Cambria Math"/>
                <w:kern w:val="0"/>
                <w:sz w:val="24"/>
                <w:szCs w:val="24"/>
              </w:rPr>
              <m:t>e</m:t>
            </m:r>
            <m:ctrlPr>
              <w:rPr>
                <w:rFonts w:ascii="Cambria Math" w:hAnsi="Cambria Math"/>
                <w:i/>
                <w:kern w:val="0"/>
                <w:sz w:val="24"/>
                <w:szCs w:val="24"/>
              </w:rPr>
            </m:ctrlPr>
          </m:e>
          <m:sup>
            <m:r>
              <m:rPr/>
              <w:rPr>
                <w:rFonts w:ascii="Cambria Math" w:hAnsi="Cambria Math" w:cs="Cambria Math"/>
                <w:kern w:val="0"/>
                <w:sz w:val="24"/>
                <w:szCs w:val="24"/>
              </w:rPr>
              <m:t>−</m:t>
            </m:r>
            <m:r>
              <m:rPr/>
              <w:rPr>
                <w:rFonts w:hint="eastAsia" w:ascii="Cambria Math" w:hAnsi="Cambria Math"/>
                <w:kern w:val="0"/>
                <w:sz w:val="24"/>
                <w:szCs w:val="24"/>
              </w:rPr>
              <m:t>BT</m:t>
            </m:r>
            <m:ctrlPr>
              <w:rPr>
                <w:rFonts w:ascii="Cambria Math" w:hAnsi="Cambria Math"/>
                <w:i/>
                <w:kern w:val="0"/>
                <w:sz w:val="24"/>
                <w:szCs w:val="24"/>
              </w:rPr>
            </m:ctrlPr>
          </m:sup>
        </m:sSup>
        <m:r>
          <m:rPr/>
          <w:rPr>
            <w:rFonts w:ascii="Cambria Math" w:hAnsi="Cambria Math"/>
            <w:kern w:val="0"/>
            <w:sz w:val="24"/>
            <w:szCs w:val="24"/>
          </w:rPr>
          <m:t>−1=0.</m:t>
        </m:r>
      </m:oMath>
      <w:r>
        <w:rPr>
          <w:rFonts w:hint="eastAsia"/>
          <w:kern w:val="0"/>
          <w:sz w:val="24"/>
          <w:szCs w:val="24"/>
        </w:rPr>
        <w:t xml:space="preserve">                       </w:t>
      </w:r>
      <w:r>
        <w:rPr>
          <w:kern w:val="0"/>
          <w:sz w:val="24"/>
          <w:szCs w:val="24"/>
        </w:rPr>
        <w:t>(34)</w:t>
      </w:r>
    </w:p>
    <w:p w14:paraId="41495AAD">
      <w:pPr>
        <w:rPr>
          <w:kern w:val="0"/>
          <w:sz w:val="24"/>
          <w:szCs w:val="24"/>
        </w:rPr>
      </w:pPr>
      <w:r>
        <w:rPr>
          <w:rFonts w:hint="eastAsia"/>
          <w:kern w:val="0"/>
          <w:sz w:val="24"/>
          <w:szCs w:val="24"/>
        </w:rPr>
        <w:t>其</w:t>
      </w:r>
      <w:r>
        <w:rPr>
          <w:kern w:val="0"/>
          <w:sz w:val="24"/>
          <w:szCs w:val="24"/>
        </w:rPr>
        <w:t>中，</w:t>
      </w:r>
      <w:r>
        <w:rPr>
          <w:i/>
          <w:iCs/>
          <w:kern w:val="0"/>
          <w:sz w:val="24"/>
          <w:szCs w:val="24"/>
        </w:rPr>
        <w:t>A</w:t>
      </w:r>
      <w:r>
        <w:rPr>
          <w:kern w:val="0"/>
          <w:sz w:val="24"/>
          <w:szCs w:val="24"/>
        </w:rPr>
        <w:t>和</w:t>
      </w:r>
      <w:r>
        <w:rPr>
          <w:i/>
          <w:iCs/>
          <w:kern w:val="0"/>
          <w:sz w:val="24"/>
          <w:szCs w:val="24"/>
        </w:rPr>
        <w:t>B</w:t>
      </w:r>
      <w:r>
        <w:rPr>
          <w:kern w:val="0"/>
          <w:sz w:val="24"/>
          <w:szCs w:val="24"/>
        </w:rPr>
        <w:t>是输入量，</w:t>
      </w:r>
      <w:r>
        <w:rPr>
          <w:i/>
          <w:iCs/>
          <w:kern w:val="0"/>
          <w:sz w:val="24"/>
          <w:szCs w:val="24"/>
        </w:rPr>
        <w:t>T</w:t>
      </w:r>
      <w:r>
        <w:rPr>
          <w:kern w:val="0"/>
          <w:sz w:val="24"/>
          <w:szCs w:val="24"/>
        </w:rPr>
        <w:t>是输出量或被测量。无法显式</w:t>
      </w:r>
      <w:r>
        <w:rPr>
          <w:rFonts w:hint="eastAsia"/>
          <w:kern w:val="0"/>
          <w:sz w:val="24"/>
          <w:szCs w:val="24"/>
        </w:rPr>
        <w:t>将</w:t>
      </w:r>
      <w:r>
        <w:rPr>
          <w:i/>
          <w:iCs/>
          <w:kern w:val="0"/>
          <w:sz w:val="24"/>
          <w:szCs w:val="24"/>
        </w:rPr>
        <w:t>T</w:t>
      </w:r>
      <w:r>
        <w:rPr>
          <w:rFonts w:hint="eastAsia"/>
          <w:kern w:val="0"/>
          <w:sz w:val="24"/>
          <w:szCs w:val="24"/>
        </w:rPr>
        <w:t>重新</w:t>
      </w:r>
      <w:r>
        <w:rPr>
          <w:kern w:val="0"/>
          <w:sz w:val="24"/>
          <w:szCs w:val="24"/>
        </w:rPr>
        <w:t>表示</w:t>
      </w:r>
      <w:r>
        <w:rPr>
          <w:rFonts w:hint="eastAsia"/>
          <w:kern w:val="0"/>
          <w:sz w:val="24"/>
          <w:szCs w:val="24"/>
        </w:rPr>
        <w:t>为</w:t>
      </w:r>
      <w:r>
        <w:rPr>
          <w:i/>
          <w:iCs/>
          <w:kern w:val="0"/>
          <w:sz w:val="24"/>
          <w:szCs w:val="24"/>
        </w:rPr>
        <w:t>A</w:t>
      </w:r>
      <w:r>
        <w:rPr>
          <w:kern w:val="0"/>
          <w:sz w:val="24"/>
          <w:szCs w:val="24"/>
        </w:rPr>
        <w:t>和</w:t>
      </w:r>
      <w:r>
        <w:rPr>
          <w:i/>
          <w:iCs/>
          <w:kern w:val="0"/>
          <w:sz w:val="24"/>
          <w:szCs w:val="24"/>
        </w:rPr>
        <w:t>B</w:t>
      </w:r>
      <w:r>
        <w:rPr>
          <w:rFonts w:hint="eastAsia"/>
          <w:kern w:val="0"/>
          <w:sz w:val="24"/>
          <w:szCs w:val="24"/>
        </w:rPr>
        <w:t>的函数</w:t>
      </w:r>
      <w:r>
        <w:rPr>
          <w:kern w:val="0"/>
          <w:sz w:val="24"/>
          <w:szCs w:val="24"/>
        </w:rPr>
        <w:t>。根据JCGM 102:2011中的规定，</w:t>
      </w:r>
      <w:r>
        <w:rPr>
          <w:rFonts w:hint="eastAsia"/>
          <w:kern w:val="0"/>
          <w:sz w:val="24"/>
          <w:szCs w:val="24"/>
        </w:rPr>
        <w:t>在</w:t>
      </w:r>
      <w:r>
        <w:rPr>
          <w:kern w:val="0"/>
          <w:sz w:val="24"/>
          <w:szCs w:val="24"/>
        </w:rPr>
        <w:t>给定</w:t>
      </w:r>
      <w:r>
        <w:rPr>
          <w:i/>
          <w:iCs/>
          <w:kern w:val="0"/>
          <w:sz w:val="24"/>
          <w:szCs w:val="24"/>
        </w:rPr>
        <w:t>A</w:t>
      </w:r>
      <w:r>
        <w:rPr>
          <w:kern w:val="0"/>
          <w:sz w:val="24"/>
          <w:szCs w:val="24"/>
        </w:rPr>
        <w:t>和</w:t>
      </w:r>
      <w:r>
        <w:rPr>
          <w:i/>
          <w:iCs/>
          <w:kern w:val="0"/>
          <w:sz w:val="24"/>
          <w:szCs w:val="24"/>
        </w:rPr>
        <w:t>B</w:t>
      </w:r>
      <w:r>
        <w:rPr>
          <w:kern w:val="0"/>
          <w:sz w:val="24"/>
          <w:szCs w:val="24"/>
        </w:rPr>
        <w:t>的估计值</w:t>
      </w:r>
      <m:oMath>
        <m:acc>
          <w:bookmarkStart w:id="122" w:name="OLE_LINK104"/>
          <m:accPr>
            <m:ctrlPr>
              <w:rPr>
                <w:rFonts w:ascii="Cambria Math" w:hAnsi="Cambria Math"/>
                <w:kern w:val="0"/>
                <w:sz w:val="24"/>
                <w:szCs w:val="24"/>
              </w:rPr>
            </m:ctrlPr>
          </m:accPr>
          <m:e>
            <m:r>
              <m:rPr/>
              <w:rPr>
                <w:rFonts w:hint="eastAsia" w:ascii="Cambria Math" w:hAnsi="Cambria Math"/>
                <w:kern w:val="0"/>
                <w:sz w:val="24"/>
                <w:szCs w:val="24"/>
              </w:rPr>
              <m:t>A</m:t>
            </m:r>
            <m:ctrlPr>
              <w:rPr>
                <w:rFonts w:ascii="Cambria Math" w:hAnsi="Cambria Math"/>
                <w:kern w:val="0"/>
                <w:sz w:val="24"/>
                <w:szCs w:val="24"/>
              </w:rPr>
            </m:ctrlPr>
          </m:e>
        </m:acc>
      </m:oMath>
      <w:r>
        <w:rPr>
          <w:kern w:val="0"/>
          <w:sz w:val="24"/>
          <w:szCs w:val="24"/>
        </w:rPr>
        <w:t>和</w:t>
      </w:r>
      <m:oMath>
        <m:acc>
          <m:accPr>
            <m:ctrlPr>
              <w:rPr>
                <w:rFonts w:ascii="Cambria Math" w:hAnsi="Cambria Math"/>
                <w:kern w:val="0"/>
                <w:sz w:val="24"/>
                <w:szCs w:val="24"/>
              </w:rPr>
            </m:ctrlPr>
          </m:accPr>
          <m:e>
            <m:r>
              <m:rPr/>
              <w:rPr>
                <w:rFonts w:hint="eastAsia" w:ascii="Cambria Math" w:hAnsi="Cambria Math"/>
                <w:kern w:val="0"/>
                <w:sz w:val="24"/>
                <w:szCs w:val="24"/>
              </w:rPr>
              <m:t>B</m:t>
            </m:r>
            <m:ctrlPr>
              <w:rPr>
                <w:rFonts w:ascii="Cambria Math" w:hAnsi="Cambria Math"/>
                <w:kern w:val="0"/>
                <w:sz w:val="24"/>
                <w:szCs w:val="24"/>
              </w:rPr>
            </m:ctrlPr>
            <w:bookmarkEnd w:id="122"/>
          </m:e>
        </m:acc>
      </m:oMath>
      <w:r>
        <w:rPr>
          <w:rFonts w:hint="eastAsia"/>
          <w:kern w:val="0"/>
          <w:sz w:val="24"/>
          <w:szCs w:val="24"/>
        </w:rPr>
        <w:t>后</w:t>
      </w:r>
      <w:r>
        <w:rPr>
          <w:kern w:val="0"/>
          <w:sz w:val="24"/>
          <w:szCs w:val="24"/>
        </w:rPr>
        <w:t>，可以通过数值</w:t>
      </w:r>
      <w:r>
        <w:rPr>
          <w:rFonts w:hint="eastAsia"/>
          <w:kern w:val="0"/>
          <w:sz w:val="24"/>
          <w:szCs w:val="24"/>
        </w:rPr>
        <w:t>方法</w:t>
      </w:r>
      <w:r>
        <w:rPr>
          <w:kern w:val="0"/>
          <w:sz w:val="24"/>
          <w:szCs w:val="24"/>
        </w:rPr>
        <w:t>求解</w:t>
      </w:r>
      <w:r>
        <w:rPr>
          <w:rFonts w:hint="eastAsia"/>
          <w:kern w:val="0"/>
          <w:sz w:val="24"/>
          <w:szCs w:val="24"/>
        </w:rPr>
        <w:t>该</w:t>
      </w:r>
      <w:r>
        <w:rPr>
          <w:kern w:val="0"/>
          <w:sz w:val="24"/>
          <w:szCs w:val="24"/>
        </w:rPr>
        <w:t>方程得到相应</w:t>
      </w:r>
      <w:r>
        <w:rPr>
          <w:i/>
          <w:iCs/>
          <w:kern w:val="0"/>
          <w:sz w:val="24"/>
          <w:szCs w:val="24"/>
        </w:rPr>
        <w:t>T</w:t>
      </w:r>
      <w:r>
        <w:rPr>
          <w:kern w:val="0"/>
          <w:sz w:val="24"/>
          <w:szCs w:val="24"/>
        </w:rPr>
        <w:t>的估计值</w:t>
      </w:r>
      <m:oMath>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oMath>
      <w:r>
        <w:rPr>
          <w:rFonts w:hint="eastAsia"/>
          <w:kern w:val="0"/>
          <w:sz w:val="24"/>
          <w:szCs w:val="24"/>
        </w:rPr>
        <w:t>。此外，</w:t>
      </w:r>
      <w:r>
        <w:rPr>
          <w:kern w:val="0"/>
          <w:sz w:val="24"/>
          <w:szCs w:val="24"/>
        </w:rPr>
        <w:t>标准不确定度</w:t>
      </w:r>
      <m:oMath>
        <m:r>
          <m:rPr/>
          <w:rPr>
            <w:rFonts w:hint="eastAsia" w:ascii="Cambria Math" w:hAnsi="Cambria Math"/>
            <w:kern w:val="0"/>
            <w:sz w:val="24"/>
            <w:szCs w:val="24"/>
          </w:rPr>
          <m:t>u</m:t>
        </m:r>
        <m:d>
          <m:dPr>
            <m:ctrlPr>
              <w:rPr>
                <w:rFonts w:ascii="Cambria Math" w:hAnsi="Cambria Math"/>
                <w:i/>
                <w:kern w:val="0"/>
                <w:sz w:val="24"/>
                <w:szCs w:val="24"/>
              </w:rPr>
            </m:ctrlPr>
          </m:dPr>
          <m:e>
            <m:acc>
              <m:accPr>
                <m:ctrlPr>
                  <w:rPr>
                    <w:rFonts w:ascii="Cambria Math" w:hAnsi="Cambria Math"/>
                    <w:kern w:val="0"/>
                    <w:sz w:val="24"/>
                    <w:szCs w:val="24"/>
                  </w:rPr>
                </m:ctrlPr>
              </m:accPr>
              <m:e>
                <m:r>
                  <m:rPr/>
                  <w:rPr>
                    <w:rFonts w:hint="eastAsia" w:ascii="Cambria Math" w:hAnsi="Cambria Math"/>
                    <w:kern w:val="0"/>
                    <w:sz w:val="24"/>
                    <w:szCs w:val="24"/>
                  </w:rPr>
                  <m:t>T</m:t>
                </m:r>
                <m:ctrlPr>
                  <w:rPr>
                    <w:rFonts w:ascii="Cambria Math" w:hAnsi="Cambria Math"/>
                    <w:kern w:val="0"/>
                    <w:sz w:val="24"/>
                    <w:szCs w:val="24"/>
                  </w:rPr>
                </m:ctrlPr>
              </m:e>
            </m:acc>
            <m:ctrlPr>
              <w:rPr>
                <w:rFonts w:ascii="Cambria Math" w:hAnsi="Cambria Math"/>
                <w:i/>
                <w:kern w:val="0"/>
                <w:sz w:val="24"/>
                <w:szCs w:val="24"/>
              </w:rPr>
            </m:ctrlPr>
          </m:e>
        </m:d>
      </m:oMath>
      <w:r>
        <w:rPr>
          <w:rFonts w:hint="eastAsia"/>
          <w:kern w:val="0"/>
          <w:sz w:val="24"/>
          <w:szCs w:val="24"/>
        </w:rPr>
        <w:t>可</w:t>
      </w:r>
      <w:r>
        <w:rPr>
          <w:kern w:val="0"/>
          <w:sz w:val="24"/>
          <w:szCs w:val="24"/>
        </w:rPr>
        <w:t>通过</w:t>
      </w:r>
      <m:oMath>
        <m:acc>
          <m:accPr>
            <m:ctrlPr>
              <w:rPr>
                <w:rFonts w:ascii="Cambria Math" w:hAnsi="Cambria Math"/>
                <w:kern w:val="0"/>
                <w:sz w:val="24"/>
                <w:szCs w:val="24"/>
              </w:rPr>
            </m:ctrlPr>
          </m:accPr>
          <m:e>
            <m:r>
              <m:rPr/>
              <w:rPr>
                <w:rFonts w:hint="eastAsia" w:ascii="Cambria Math" w:hAnsi="Cambria Math"/>
                <w:kern w:val="0"/>
                <w:sz w:val="24"/>
                <w:szCs w:val="24"/>
              </w:rPr>
              <m:t>A</m:t>
            </m:r>
            <m:ctrlPr>
              <w:rPr>
                <w:rFonts w:ascii="Cambria Math" w:hAnsi="Cambria Math"/>
                <w:kern w:val="0"/>
                <w:sz w:val="24"/>
                <w:szCs w:val="24"/>
              </w:rPr>
            </m:ctrlPr>
          </m:e>
        </m:acc>
      </m:oMath>
      <w:r>
        <w:rPr>
          <w:kern w:val="0"/>
          <w:sz w:val="24"/>
          <w:szCs w:val="24"/>
        </w:rPr>
        <w:t>和</w:t>
      </w:r>
      <m:oMath>
        <m:acc>
          <m:accPr>
            <m:ctrlPr>
              <w:rPr>
                <w:rFonts w:ascii="Cambria Math" w:hAnsi="Cambria Math"/>
                <w:kern w:val="0"/>
                <w:sz w:val="24"/>
                <w:szCs w:val="24"/>
              </w:rPr>
            </m:ctrlPr>
          </m:accPr>
          <m:e>
            <m:r>
              <m:rPr/>
              <w:rPr>
                <w:rFonts w:hint="eastAsia" w:ascii="Cambria Math" w:hAnsi="Cambria Math"/>
                <w:kern w:val="0"/>
                <w:sz w:val="24"/>
                <w:szCs w:val="24"/>
              </w:rPr>
              <m:t>B</m:t>
            </m:r>
            <m:ctrlPr>
              <w:rPr>
                <w:rFonts w:ascii="Cambria Math" w:hAnsi="Cambria Math"/>
                <w:kern w:val="0"/>
                <w:sz w:val="24"/>
                <w:szCs w:val="24"/>
              </w:rPr>
            </m:ctrlPr>
          </m:e>
        </m:acc>
      </m:oMath>
      <w:r>
        <w:rPr>
          <w:rFonts w:hint="eastAsia"/>
          <w:kern w:val="0"/>
          <w:sz w:val="24"/>
          <w:szCs w:val="24"/>
        </w:rPr>
        <w:t>的</w:t>
      </w:r>
      <w:r>
        <w:rPr>
          <w:kern w:val="0"/>
          <w:sz w:val="24"/>
          <w:szCs w:val="24"/>
        </w:rPr>
        <w:t>标准不确定度的传播得到。</w:t>
      </w:r>
    </w:p>
    <w:p w14:paraId="36286D73">
      <w:pPr>
        <w:pStyle w:val="4"/>
        <w:tabs>
          <w:tab w:val="left" w:pos="803"/>
          <w:tab w:val="left" w:pos="804"/>
        </w:tabs>
        <w:spacing w:before="0" w:after="0" w:line="240" w:lineRule="auto"/>
        <w:rPr>
          <w:b w:val="0"/>
          <w:bCs w:val="0"/>
          <w:kern w:val="0"/>
          <w:sz w:val="24"/>
          <w:szCs w:val="24"/>
        </w:rPr>
      </w:pPr>
      <w:bookmarkStart w:id="123" w:name="_Toc203749608"/>
      <w:r>
        <w:rPr>
          <w:b w:val="0"/>
          <w:bCs w:val="0"/>
          <w:kern w:val="0"/>
          <w:sz w:val="24"/>
          <w:szCs w:val="24"/>
        </w:rPr>
        <w:t>13.6  隐式多变量测量模型</w:t>
      </w:r>
      <w:bookmarkEnd w:id="123"/>
    </w:p>
    <w:p w14:paraId="47FB9D02">
      <w:pPr>
        <w:pStyle w:val="9"/>
        <w:spacing w:after="0"/>
        <w:ind w:firstLine="480" w:firstLineChars="200"/>
        <w:jc w:val="both"/>
        <w:rPr>
          <w:kern w:val="0"/>
          <w:sz w:val="24"/>
          <w:szCs w:val="24"/>
        </w:rPr>
      </w:pPr>
      <w:r>
        <w:rPr>
          <w:kern w:val="0"/>
          <w:sz w:val="24"/>
          <w:szCs w:val="24"/>
        </w:rPr>
        <w:t>测量模型</w:t>
      </w:r>
      <w:r>
        <w:rPr>
          <w:rFonts w:hint="eastAsia"/>
          <w:kern w:val="0"/>
          <w:sz w:val="24"/>
          <w:szCs w:val="24"/>
        </w:rPr>
        <w:t>若采取</w:t>
      </w:r>
      <w:r>
        <w:rPr>
          <w:kern w:val="0"/>
          <w:sz w:val="24"/>
          <w:szCs w:val="24"/>
        </w:rPr>
        <w:t>以下形式</w:t>
      </w:r>
    </w:p>
    <w:p w14:paraId="1AC33377">
      <w:pPr>
        <w:pStyle w:val="9"/>
        <w:spacing w:after="0"/>
        <w:ind w:firstLine="480" w:firstLineChars="200"/>
        <w:jc w:val="right"/>
        <w:rPr>
          <w:kern w:val="0"/>
          <w:sz w:val="24"/>
          <w:szCs w:val="24"/>
        </w:rPr>
      </w:pPr>
      <m:oMath>
        <m:sSub>
          <m:sSubPr>
            <m:ctrlPr>
              <w:rPr>
                <w:rFonts w:ascii="Cambria Math" w:hAnsi="Cambria Math"/>
                <w:i/>
                <w:kern w:val="0"/>
                <w:sz w:val="24"/>
                <w:szCs w:val="24"/>
              </w:rPr>
            </m:ctrlPr>
          </m:sSubPr>
          <m:e>
            <m:r>
              <m:rPr/>
              <w:rPr>
                <w:rFonts w:ascii="Cambria Math" w:hAnsi="Cambria Math"/>
                <w:kern w:val="0"/>
                <w:sz w:val="24"/>
                <w:szCs w:val="24"/>
              </w:rPr>
              <m:t>ℎ</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d>
          <m:dPr>
            <m:ctrlPr>
              <w:rPr>
                <w:rFonts w:ascii="Cambria Math" w:hAnsi="Cambria Math"/>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=0,</m:t>
        </m:r>
        <m:r>
          <m:rPr>
            <m:sty m:val="p"/>
          </m:rPr>
          <w:rPr>
            <w:rFonts w:hint="eastAsia" w:ascii="Cambria Math" w:hAnsi="Cambria Math"/>
            <w:kern w:val="0"/>
            <w:sz w:val="24"/>
            <w:szCs w:val="24"/>
          </w:rPr>
          <m:t>…</m:t>
        </m:r>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ℎ</m:t>
            </m:r>
            <m:ctrlPr>
              <w:rPr>
                <w:rFonts w:ascii="Cambria Math" w:hAnsi="Cambria Math"/>
                <w:i/>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d>
          <m:dPr>
            <m:ctrlPr>
              <w:rPr>
                <w:rFonts w:ascii="Cambria Math" w:hAnsi="Cambria Math"/>
                <w:kern w:val="0"/>
                <w:sz w:val="24"/>
                <w:szCs w:val="24"/>
              </w:rPr>
            </m:ctrlPr>
          </m:dPr>
          <m:e>
            <m:sSub>
              <m:sSubPr>
                <m:ctrlPr>
                  <w:rPr>
                    <w:rFonts w:ascii="Cambria Math" w:hAnsi="Cambria Math"/>
                    <w:i/>
                    <w:kern w:val="0"/>
                    <w:sz w:val="24"/>
                    <w:szCs w:val="24"/>
                  </w:rPr>
                </m:ctrlPr>
              </m:sSubPr>
              <m:e>
                <m:r>
                  <m:rPr/>
                  <w:rPr>
                    <w:rFonts w:ascii="Cambria Math" w:hAnsi="Cambria Math"/>
                    <w:kern w:val="0"/>
                    <w:sz w:val="24"/>
                    <w:szCs w:val="24"/>
                  </w:rPr>
                  <m:t>Y</m:t>
                </m:r>
                <m:ctrlPr>
                  <w:rPr>
                    <w:rFonts w:ascii="Cambria Math" w:hAnsi="Cambria Math"/>
                    <w:kern w:val="0"/>
                    <w:sz w:val="24"/>
                    <w:szCs w:val="24"/>
                  </w:rPr>
                </m:ctrlPr>
              </m:e>
              <m:sub>
                <m:r>
                  <m:rPr/>
                  <w:rPr>
                    <w:rFonts w:ascii="Cambria Math" w:hAnsi="Cambria Math"/>
                    <w:kern w:val="0"/>
                    <w:sz w:val="24"/>
                    <w:szCs w:val="24"/>
                  </w:rPr>
                  <m:t>m</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1</m:t>
                </m:r>
                <m:ctrlPr>
                  <w:rPr>
                    <w:rFonts w:ascii="Cambria Math" w:hAnsi="Cambria Math"/>
                    <w:i/>
                    <w:kern w:val="0"/>
                    <w:sz w:val="24"/>
                    <w:szCs w:val="24"/>
                  </w:rPr>
                </m:ctrlPr>
              </m:sub>
            </m:sSub>
            <m:r>
              <m:rPr/>
              <w:rPr>
                <w:rFonts w:ascii="Cambria Math" w:hAnsi="Cambria Math"/>
                <w:kern w:val="0"/>
                <w:sz w:val="24"/>
                <w:szCs w:val="24"/>
              </w:rPr>
              <m:t>,…,</m:t>
            </m:r>
            <m:sSub>
              <m:sSubPr>
                <m:ctrlPr>
                  <w:rPr>
                    <w:rFonts w:ascii="Cambria Math" w:hAnsi="Cambria Math"/>
                    <w:i/>
                    <w:kern w:val="0"/>
                    <w:sz w:val="24"/>
                    <w:szCs w:val="24"/>
                  </w:rPr>
                </m:ctrlPr>
              </m:sSubPr>
              <m:e>
                <m:r>
                  <m:rPr/>
                  <w:rPr>
                    <w:rFonts w:ascii="Cambria Math" w:hAnsi="Cambria Math"/>
                    <w:kern w:val="0"/>
                    <w:sz w:val="24"/>
                    <w:szCs w:val="24"/>
                  </w:rPr>
                  <m:t>X</m:t>
                </m:r>
                <m:ctrlPr>
                  <w:rPr>
                    <w:rFonts w:ascii="Cambria Math" w:hAnsi="Cambria Math"/>
                    <w:i/>
                    <w:kern w:val="0"/>
                    <w:sz w:val="24"/>
                    <w:szCs w:val="24"/>
                  </w:rPr>
                </m:ctrlPr>
              </m:e>
              <m:sub>
                <m:r>
                  <m:rPr/>
                  <w:rPr>
                    <w:rFonts w:ascii="Cambria Math" w:hAnsi="Cambria Math"/>
                    <w:kern w:val="0"/>
                    <w:sz w:val="24"/>
                    <w:szCs w:val="24"/>
                  </w:rPr>
                  <m:t>N</m:t>
                </m:r>
                <m:ctrlPr>
                  <w:rPr>
                    <w:rFonts w:ascii="Cambria Math" w:hAnsi="Cambria Math"/>
                    <w:i/>
                    <w:kern w:val="0"/>
                    <w:sz w:val="24"/>
                    <w:szCs w:val="24"/>
                  </w:rPr>
                </m:ctrlPr>
              </m:sub>
            </m:sSub>
            <m:ctrlPr>
              <w:rPr>
                <w:rFonts w:ascii="Cambria Math" w:hAnsi="Cambria Math"/>
                <w:i/>
                <w:kern w:val="0"/>
                <w:sz w:val="24"/>
                <w:szCs w:val="24"/>
              </w:rPr>
            </m:ctrlPr>
          </m:e>
        </m:d>
        <m:r>
          <m:rPr/>
          <w:rPr>
            <w:rFonts w:ascii="Cambria Math" w:hAnsi="Cambria Math"/>
            <w:kern w:val="0"/>
            <w:sz w:val="24"/>
            <w:szCs w:val="24"/>
          </w:rPr>
          <m:t>=0</m:t>
        </m:r>
      </m:oMath>
      <w:r>
        <w:rPr>
          <w:kern w:val="0"/>
          <w:sz w:val="24"/>
          <w:szCs w:val="24"/>
        </w:rPr>
        <w:t xml:space="preserve">                 </w:t>
      </w:r>
      <w:r>
        <w:rPr>
          <w:kern w:val="0"/>
          <w:sz w:val="24"/>
          <w:szCs w:val="24"/>
        </w:rPr>
        <w:tab/>
      </w:r>
      <w:r>
        <w:rPr>
          <w:kern w:val="0"/>
          <w:sz w:val="24"/>
          <w:szCs w:val="24"/>
        </w:rPr>
        <w:t>(35)</w:t>
      </w:r>
    </w:p>
    <w:p w14:paraId="4D9A189F">
      <w:pPr>
        <w:pStyle w:val="9"/>
        <w:spacing w:after="0"/>
        <w:jc w:val="both"/>
        <w:rPr>
          <w:kern w:val="0"/>
          <w:sz w:val="24"/>
          <w:szCs w:val="24"/>
        </w:rPr>
      </w:pPr>
      <w:r>
        <w:rPr>
          <w:rFonts w:hint="eastAsia"/>
          <w:kern w:val="0"/>
          <w:sz w:val="24"/>
          <w:szCs w:val="24"/>
        </w:rPr>
        <w:t>其中</w:t>
      </w:r>
      <w:r>
        <w:rPr>
          <w:kern w:val="0"/>
          <w:sz w:val="24"/>
          <w:szCs w:val="24"/>
        </w:rPr>
        <w:t>输出量</w:t>
      </w:r>
      <w:r>
        <w:rPr>
          <w:i/>
          <w:kern w:val="0"/>
          <w:position w:val="2"/>
          <w:sz w:val="24"/>
          <w:szCs w:val="24"/>
        </w:rPr>
        <w:t>Y</w:t>
      </w:r>
      <w:r>
        <w:rPr>
          <w:kern w:val="0"/>
          <w:sz w:val="24"/>
          <w:szCs w:val="24"/>
          <w:vertAlign w:val="subscript"/>
        </w:rPr>
        <w:t>1</w:t>
      </w:r>
      <w:r>
        <w:rPr>
          <w:kern w:val="0"/>
          <w:position w:val="2"/>
          <w:sz w:val="24"/>
          <w:szCs w:val="24"/>
        </w:rPr>
        <w:t>,</w:t>
      </w:r>
      <w:r>
        <w:rPr>
          <w:spacing w:val="7"/>
          <w:kern w:val="0"/>
          <w:position w:val="2"/>
          <w:sz w:val="24"/>
          <w:szCs w:val="24"/>
        </w:rPr>
        <w:t xml:space="preserve"> </w:t>
      </w:r>
      <w:r>
        <w:rPr>
          <w:kern w:val="0"/>
          <w:position w:val="2"/>
          <w:sz w:val="24"/>
          <w:szCs w:val="24"/>
        </w:rPr>
        <w:t>...,</w:t>
      </w:r>
      <w:r>
        <w:rPr>
          <w:spacing w:val="7"/>
          <w:kern w:val="0"/>
          <w:position w:val="2"/>
          <w:sz w:val="24"/>
          <w:szCs w:val="24"/>
        </w:rPr>
        <w:t xml:space="preserve"> </w:t>
      </w:r>
      <w:r>
        <w:rPr>
          <w:i/>
          <w:kern w:val="0"/>
          <w:position w:val="2"/>
          <w:sz w:val="24"/>
          <w:szCs w:val="24"/>
        </w:rPr>
        <w:t>Y</w:t>
      </w:r>
      <w:r>
        <w:rPr>
          <w:i/>
          <w:kern w:val="0"/>
          <w:sz w:val="24"/>
          <w:szCs w:val="24"/>
        </w:rPr>
        <w:t>m</w:t>
      </w:r>
      <w:r>
        <w:rPr>
          <w:rFonts w:hint="eastAsia"/>
          <w:iCs/>
          <w:kern w:val="0"/>
          <w:sz w:val="24"/>
          <w:szCs w:val="24"/>
        </w:rPr>
        <w:t>由</w:t>
      </w:r>
      <w:r>
        <w:rPr>
          <w:kern w:val="0"/>
          <w:sz w:val="24"/>
          <w:szCs w:val="24"/>
        </w:rPr>
        <w:t>输入量</w:t>
      </w:r>
      <w:r>
        <w:rPr>
          <w:i/>
          <w:kern w:val="0"/>
          <w:sz w:val="24"/>
          <w:szCs w:val="24"/>
        </w:rPr>
        <w:t>X</w:t>
      </w:r>
      <w:r>
        <w:rPr>
          <w:kern w:val="0"/>
          <w:sz w:val="24"/>
          <w:szCs w:val="24"/>
          <w:vertAlign w:val="subscript"/>
        </w:rPr>
        <w:t>1</w:t>
      </w:r>
      <w:r>
        <w:rPr>
          <w:kern w:val="0"/>
          <w:sz w:val="24"/>
          <w:szCs w:val="24"/>
        </w:rPr>
        <w:t>,</w:t>
      </w:r>
      <w:r>
        <w:rPr>
          <w:spacing w:val="-13"/>
          <w:kern w:val="0"/>
          <w:sz w:val="24"/>
          <w:szCs w:val="24"/>
        </w:rPr>
        <w:t xml:space="preserve"> </w:t>
      </w:r>
      <w:r>
        <w:rPr>
          <w:kern w:val="0"/>
          <w:sz w:val="24"/>
          <w:szCs w:val="24"/>
        </w:rPr>
        <w:t>...,</w:t>
      </w:r>
      <w:r>
        <w:rPr>
          <w:spacing w:val="-7"/>
          <w:kern w:val="0"/>
          <w:sz w:val="24"/>
          <w:szCs w:val="24"/>
        </w:rPr>
        <w:t xml:space="preserve"> </w:t>
      </w:r>
      <w:r>
        <w:rPr>
          <w:i/>
          <w:spacing w:val="9"/>
          <w:kern w:val="0"/>
          <w:sz w:val="24"/>
          <w:szCs w:val="24"/>
        </w:rPr>
        <w:t>X</w:t>
      </w:r>
      <w:r>
        <w:rPr>
          <w:i/>
          <w:spacing w:val="9"/>
          <w:kern w:val="0"/>
          <w:sz w:val="24"/>
          <w:szCs w:val="24"/>
          <w:vertAlign w:val="subscript"/>
        </w:rPr>
        <w:t>N</w:t>
      </w:r>
      <w:r>
        <w:rPr>
          <w:rFonts w:hint="eastAsia"/>
          <w:kern w:val="0"/>
          <w:sz w:val="24"/>
          <w:szCs w:val="24"/>
        </w:rPr>
        <w:t>隐式</w:t>
      </w:r>
      <w:r>
        <w:rPr>
          <w:kern w:val="0"/>
          <w:sz w:val="24"/>
          <w:szCs w:val="24"/>
        </w:rPr>
        <w:t>定义，</w:t>
      </w:r>
      <w:r>
        <w:rPr>
          <w:rFonts w:hint="eastAsia"/>
          <w:kern w:val="0"/>
          <w:sz w:val="24"/>
          <w:szCs w:val="24"/>
        </w:rPr>
        <w:t>则该模型</w:t>
      </w:r>
      <w:r>
        <w:rPr>
          <w:kern w:val="0"/>
          <w:sz w:val="24"/>
          <w:szCs w:val="24"/>
        </w:rPr>
        <w:t>称为多变量隐式模型</w:t>
      </w:r>
      <w:r>
        <w:rPr>
          <w:rFonts w:hint="eastAsia"/>
          <w:kern w:val="0"/>
          <w:sz w:val="24"/>
          <w:szCs w:val="24"/>
        </w:rPr>
        <w:t>。</w:t>
      </w:r>
    </w:p>
    <w:p w14:paraId="2BAF750A">
      <w:pPr>
        <w:pStyle w:val="9"/>
        <w:spacing w:after="0"/>
        <w:ind w:firstLine="480" w:firstLineChars="200"/>
        <w:jc w:val="both"/>
        <w:rPr>
          <w:kern w:val="0"/>
          <w:sz w:val="24"/>
          <w:szCs w:val="24"/>
        </w:rPr>
      </w:pPr>
      <w:r>
        <w:rPr>
          <w:kern w:val="0"/>
          <w:sz w:val="24"/>
          <w:szCs w:val="24"/>
        </w:rPr>
        <w:t>通常，方程</w:t>
      </w:r>
      <w:r>
        <w:fldChar w:fldCharType="begin"/>
      </w:r>
      <w:r>
        <w:instrText xml:space="preserve"> HYPERLINK \l "_bookmark12" </w:instrText>
      </w:r>
      <w:r>
        <w:fldChar w:fldCharType="separate"/>
      </w:r>
      <w:r>
        <w:rPr>
          <w:kern w:val="0"/>
          <w:position w:val="2"/>
          <w:sz w:val="24"/>
          <w:szCs w:val="24"/>
        </w:rPr>
        <w:t>(35)</w:t>
      </w:r>
      <w:r>
        <w:rPr>
          <w:kern w:val="0"/>
          <w:position w:val="2"/>
          <w:sz w:val="24"/>
          <w:szCs w:val="24"/>
        </w:rPr>
        <w:fldChar w:fldCharType="end"/>
      </w:r>
      <w:r>
        <w:rPr>
          <w:kern w:val="0"/>
          <w:position w:val="2"/>
          <w:sz w:val="24"/>
          <w:szCs w:val="24"/>
        </w:rPr>
        <w:t>不</w:t>
      </w:r>
      <w:r>
        <w:rPr>
          <w:rFonts w:hint="eastAsia"/>
          <w:kern w:val="0"/>
          <w:position w:val="2"/>
          <w:sz w:val="24"/>
          <w:szCs w:val="24"/>
        </w:rPr>
        <w:t>易或无法在</w:t>
      </w:r>
      <w:r>
        <w:rPr>
          <w:kern w:val="0"/>
          <w:position w:val="2"/>
          <w:sz w:val="24"/>
          <w:szCs w:val="24"/>
        </w:rPr>
        <w:t>数值稳定</w:t>
      </w:r>
      <w:r>
        <w:rPr>
          <w:rFonts w:hint="eastAsia"/>
          <w:kern w:val="0"/>
          <w:position w:val="2"/>
          <w:sz w:val="24"/>
          <w:szCs w:val="24"/>
        </w:rPr>
        <w:t>条件下</w:t>
      </w:r>
      <w:r>
        <w:rPr>
          <w:kern w:val="0"/>
          <w:position w:val="2"/>
          <w:sz w:val="24"/>
          <w:szCs w:val="24"/>
        </w:rPr>
        <w:t>表示</w:t>
      </w:r>
      <w:r>
        <w:rPr>
          <w:rFonts w:hint="eastAsia"/>
          <w:kern w:val="0"/>
          <w:position w:val="2"/>
          <w:sz w:val="24"/>
          <w:szCs w:val="24"/>
        </w:rPr>
        <w:t>为如</w:t>
      </w:r>
      <w:r>
        <w:fldChar w:fldCharType="begin"/>
      </w:r>
      <w:r>
        <w:instrText xml:space="preserve"> HYPERLINK \l "_bookmark7" </w:instrText>
      </w:r>
      <w:r>
        <w:fldChar w:fldCharType="separate"/>
      </w:r>
      <w:r>
        <w:rPr>
          <w:kern w:val="0"/>
          <w:position w:val="2"/>
          <w:sz w:val="24"/>
          <w:szCs w:val="24"/>
        </w:rPr>
        <w:t>13.4</w:t>
      </w:r>
      <w:r>
        <w:rPr>
          <w:kern w:val="0"/>
          <w:position w:val="2"/>
          <w:sz w:val="24"/>
          <w:szCs w:val="24"/>
        </w:rPr>
        <w:fldChar w:fldCharType="end"/>
      </w:r>
      <w:r>
        <w:rPr>
          <w:kern w:val="0"/>
          <w:position w:val="2"/>
          <w:sz w:val="24"/>
          <w:szCs w:val="24"/>
        </w:rPr>
        <w:t>中显式多变量情况</w:t>
      </w:r>
      <w:r>
        <w:rPr>
          <w:rFonts w:hint="eastAsia"/>
          <w:kern w:val="0"/>
          <w:position w:val="2"/>
          <w:sz w:val="24"/>
          <w:szCs w:val="24"/>
        </w:rPr>
        <w:t>中的</w:t>
      </w:r>
      <w:r>
        <w:rPr>
          <w:kern w:val="0"/>
          <w:position w:val="2"/>
          <w:sz w:val="24"/>
          <w:szCs w:val="24"/>
        </w:rPr>
        <w:t>测量函数</w:t>
      </w:r>
      <w:r>
        <w:rPr>
          <w:i/>
          <w:kern w:val="0"/>
          <w:sz w:val="24"/>
          <w:szCs w:val="24"/>
        </w:rPr>
        <w:t>f</w:t>
      </w:r>
      <w:r>
        <w:rPr>
          <w:kern w:val="0"/>
          <w:sz w:val="24"/>
          <w:szCs w:val="24"/>
          <w:vertAlign w:val="subscript"/>
        </w:rPr>
        <w:t>1</w:t>
      </w:r>
      <w:r>
        <w:rPr>
          <w:kern w:val="0"/>
          <w:sz w:val="24"/>
          <w:szCs w:val="24"/>
        </w:rPr>
        <w:t>,</w:t>
      </w:r>
      <w:r>
        <w:rPr>
          <w:spacing w:val="-15"/>
          <w:kern w:val="0"/>
          <w:sz w:val="24"/>
          <w:szCs w:val="24"/>
        </w:rPr>
        <w:t xml:space="preserve"> </w:t>
      </w:r>
      <w:r>
        <w:rPr>
          <w:kern w:val="0"/>
          <w:sz w:val="24"/>
          <w:szCs w:val="24"/>
        </w:rPr>
        <w:t>.</w:t>
      </w:r>
      <w:r>
        <w:rPr>
          <w:spacing w:val="-16"/>
          <w:kern w:val="0"/>
          <w:sz w:val="24"/>
          <w:szCs w:val="24"/>
        </w:rPr>
        <w:t xml:space="preserve"> </w:t>
      </w:r>
      <w:r>
        <w:rPr>
          <w:kern w:val="0"/>
          <w:sz w:val="24"/>
          <w:szCs w:val="24"/>
        </w:rPr>
        <w:t>.</w:t>
      </w:r>
      <w:r>
        <w:rPr>
          <w:spacing w:val="-15"/>
          <w:kern w:val="0"/>
          <w:sz w:val="24"/>
          <w:szCs w:val="24"/>
        </w:rPr>
        <w:t xml:space="preserve"> </w:t>
      </w:r>
      <w:r>
        <w:rPr>
          <w:kern w:val="0"/>
          <w:sz w:val="24"/>
          <w:szCs w:val="24"/>
        </w:rPr>
        <w:t>.</w:t>
      </w:r>
      <w:r>
        <w:rPr>
          <w:spacing w:val="-15"/>
          <w:kern w:val="0"/>
          <w:sz w:val="24"/>
          <w:szCs w:val="24"/>
        </w:rPr>
        <w:t xml:space="preserve"> </w:t>
      </w:r>
      <w:r>
        <w:rPr>
          <w:kern w:val="0"/>
          <w:sz w:val="24"/>
          <w:szCs w:val="24"/>
        </w:rPr>
        <w:t>,</w:t>
      </w:r>
      <w:r>
        <w:rPr>
          <w:spacing w:val="13"/>
          <w:kern w:val="0"/>
          <w:sz w:val="24"/>
          <w:szCs w:val="24"/>
        </w:rPr>
        <w:t xml:space="preserve"> </w:t>
      </w:r>
      <w:r>
        <w:rPr>
          <w:i/>
          <w:kern w:val="0"/>
          <w:sz w:val="24"/>
          <w:szCs w:val="24"/>
        </w:rPr>
        <w:t>f</w:t>
      </w:r>
      <w:r>
        <w:rPr>
          <w:i/>
          <w:kern w:val="0"/>
          <w:sz w:val="24"/>
          <w:szCs w:val="24"/>
          <w:vertAlign w:val="subscript"/>
        </w:rPr>
        <w:t>m</w:t>
      </w:r>
      <w:r>
        <w:rPr>
          <w:rFonts w:hint="eastAsia"/>
          <w:kern w:val="0"/>
          <w:position w:val="2"/>
          <w:sz w:val="24"/>
          <w:szCs w:val="24"/>
        </w:rPr>
        <w:t>形式。通常需通过</w:t>
      </w:r>
      <w:r>
        <w:rPr>
          <w:kern w:val="0"/>
          <w:position w:val="2"/>
          <w:sz w:val="24"/>
          <w:szCs w:val="24"/>
        </w:rPr>
        <w:t>数值</w:t>
      </w:r>
      <w:r>
        <w:rPr>
          <w:rFonts w:hint="eastAsia"/>
          <w:kern w:val="0"/>
          <w:position w:val="2"/>
          <w:sz w:val="24"/>
          <w:szCs w:val="24"/>
        </w:rPr>
        <w:t>方法，典型方法为</w:t>
      </w:r>
      <w:r>
        <w:rPr>
          <w:kern w:val="0"/>
          <w:position w:val="2"/>
          <w:sz w:val="24"/>
          <w:szCs w:val="24"/>
        </w:rPr>
        <w:t>迭代程序求解</w:t>
      </w:r>
      <w:r>
        <w:rPr>
          <w:rFonts w:hint="eastAsia"/>
          <w:kern w:val="0"/>
          <w:position w:val="2"/>
          <w:sz w:val="24"/>
          <w:szCs w:val="24"/>
        </w:rPr>
        <w:t>，</w:t>
      </w:r>
      <w:r>
        <w:rPr>
          <w:kern w:val="0"/>
          <w:position w:val="2"/>
          <w:sz w:val="24"/>
          <w:szCs w:val="24"/>
        </w:rPr>
        <w:t>获得对应</w:t>
      </w:r>
      <w:r>
        <w:rPr>
          <w:rFonts w:hint="eastAsia"/>
          <w:kern w:val="0"/>
          <w:position w:val="2"/>
          <w:sz w:val="24"/>
          <w:szCs w:val="24"/>
        </w:rPr>
        <w:t>于</w:t>
      </w:r>
      <w:r>
        <w:rPr>
          <w:i/>
          <w:kern w:val="0"/>
          <w:sz w:val="24"/>
          <w:szCs w:val="24"/>
        </w:rPr>
        <w:t>X</w:t>
      </w:r>
      <w:r>
        <w:rPr>
          <w:kern w:val="0"/>
          <w:sz w:val="24"/>
          <w:szCs w:val="24"/>
          <w:vertAlign w:val="subscript"/>
        </w:rPr>
        <w:t>1</w:t>
      </w:r>
      <w:r>
        <w:rPr>
          <w:kern w:val="0"/>
          <w:sz w:val="24"/>
          <w:szCs w:val="24"/>
        </w:rPr>
        <w:t xml:space="preserve">, . . . , </w:t>
      </w:r>
      <w:r>
        <w:rPr>
          <w:i/>
          <w:spacing w:val="9"/>
          <w:kern w:val="0"/>
          <w:sz w:val="24"/>
          <w:szCs w:val="24"/>
        </w:rPr>
        <w:t>X</w:t>
      </w:r>
      <w:r>
        <w:rPr>
          <w:i/>
          <w:spacing w:val="9"/>
          <w:kern w:val="0"/>
          <w:sz w:val="24"/>
          <w:szCs w:val="24"/>
          <w:vertAlign w:val="subscript"/>
        </w:rPr>
        <w:t>N</w:t>
      </w:r>
      <w:r>
        <w:rPr>
          <w:i/>
          <w:kern w:val="0"/>
          <w:position w:val="2"/>
          <w:sz w:val="24"/>
          <w:szCs w:val="24"/>
        </w:rPr>
        <w:t xml:space="preserve"> </w:t>
      </w:r>
      <w:r>
        <w:rPr>
          <w:kern w:val="0"/>
          <w:position w:val="2"/>
          <w:sz w:val="24"/>
          <w:szCs w:val="24"/>
        </w:rPr>
        <w:t>值的</w:t>
      </w:r>
      <w:r>
        <w:rPr>
          <w:i/>
          <w:kern w:val="0"/>
          <w:sz w:val="24"/>
          <w:szCs w:val="24"/>
        </w:rPr>
        <w:t>Y</w:t>
      </w:r>
      <w:r>
        <w:rPr>
          <w:kern w:val="0"/>
          <w:sz w:val="24"/>
          <w:szCs w:val="24"/>
          <w:vertAlign w:val="subscript"/>
        </w:rPr>
        <w:t>1</w:t>
      </w:r>
      <w:r>
        <w:rPr>
          <w:kern w:val="0"/>
          <w:sz w:val="24"/>
          <w:szCs w:val="24"/>
        </w:rPr>
        <w:t xml:space="preserve">, . . . , </w:t>
      </w:r>
      <w:r>
        <w:rPr>
          <w:i/>
          <w:kern w:val="0"/>
          <w:sz w:val="24"/>
          <w:szCs w:val="24"/>
        </w:rPr>
        <w:t>Y</w:t>
      </w:r>
      <w:r>
        <w:rPr>
          <w:i/>
          <w:kern w:val="0"/>
          <w:sz w:val="24"/>
          <w:szCs w:val="24"/>
          <w:vertAlign w:val="subscript"/>
        </w:rPr>
        <w:t>m</w:t>
      </w:r>
      <w:r>
        <w:rPr>
          <w:kern w:val="0"/>
          <w:position w:val="2"/>
          <w:sz w:val="24"/>
          <w:szCs w:val="24"/>
        </w:rPr>
        <w:t>值。这种形式</w:t>
      </w:r>
      <w:r>
        <w:rPr>
          <w:rFonts w:hint="eastAsia"/>
          <w:kern w:val="0"/>
          <w:position w:val="2"/>
          <w:sz w:val="24"/>
          <w:szCs w:val="24"/>
        </w:rPr>
        <w:t>的</w:t>
      </w:r>
      <w:r>
        <w:rPr>
          <w:kern w:val="0"/>
          <w:position w:val="2"/>
          <w:sz w:val="24"/>
          <w:szCs w:val="24"/>
        </w:rPr>
        <w:t>模型可按JCGM</w:t>
      </w:r>
      <w:r>
        <w:rPr>
          <w:spacing w:val="-3"/>
          <w:kern w:val="0"/>
          <w:position w:val="2"/>
          <w:sz w:val="24"/>
          <w:szCs w:val="24"/>
        </w:rPr>
        <w:t xml:space="preserve"> </w:t>
      </w:r>
      <w:r>
        <w:rPr>
          <w:kern w:val="0"/>
          <w:position w:val="2"/>
          <w:sz w:val="24"/>
          <w:szCs w:val="24"/>
        </w:rPr>
        <w:t>102:2011的规定来处理，</w:t>
      </w:r>
      <w:r>
        <w:rPr>
          <w:kern w:val="0"/>
          <w:sz w:val="24"/>
          <w:szCs w:val="24"/>
        </w:rPr>
        <w:t>其中包含JCGM</w:t>
      </w:r>
      <w:r>
        <w:rPr>
          <w:spacing w:val="1"/>
          <w:kern w:val="0"/>
          <w:sz w:val="24"/>
          <w:szCs w:val="24"/>
        </w:rPr>
        <w:t xml:space="preserve"> </w:t>
      </w:r>
      <w:r>
        <w:rPr>
          <w:kern w:val="0"/>
          <w:sz w:val="24"/>
          <w:szCs w:val="24"/>
        </w:rPr>
        <w:t>100:2008</w:t>
      </w:r>
      <w:r>
        <w:rPr>
          <w:rFonts w:hint="eastAsia"/>
          <w:kern w:val="0"/>
          <w:sz w:val="24"/>
          <w:szCs w:val="24"/>
        </w:rPr>
        <w:t>给出</w:t>
      </w:r>
      <w:r>
        <w:rPr>
          <w:kern w:val="0"/>
          <w:sz w:val="24"/>
          <w:szCs w:val="24"/>
        </w:rPr>
        <w:t>的不确定度传播律形式的多变量</w:t>
      </w:r>
      <w:r>
        <w:rPr>
          <w:rFonts w:hint="eastAsia"/>
          <w:kern w:val="0"/>
          <w:sz w:val="24"/>
          <w:szCs w:val="24"/>
        </w:rPr>
        <w:t>推广</w:t>
      </w:r>
      <w:r>
        <w:rPr>
          <w:kern w:val="0"/>
          <w:sz w:val="24"/>
          <w:szCs w:val="24"/>
        </w:rPr>
        <w:t>及蒙特卡洛方法。</w:t>
      </w:r>
    </w:p>
    <w:p w14:paraId="0529BBFB">
      <w:pPr>
        <w:pStyle w:val="9"/>
        <w:spacing w:after="0"/>
        <w:ind w:firstLine="480" w:firstLineChars="200"/>
        <w:jc w:val="both"/>
        <w:rPr>
          <w:kern w:val="0"/>
          <w:sz w:val="24"/>
          <w:szCs w:val="24"/>
        </w:rPr>
      </w:pPr>
      <w:r>
        <w:rPr>
          <w:kern w:val="0"/>
          <w:position w:val="1"/>
          <w:sz w:val="24"/>
          <w:szCs w:val="24"/>
        </w:rPr>
        <w:t>注 假</w:t>
      </w:r>
      <w:r>
        <w:rPr>
          <w:rFonts w:hint="eastAsia"/>
          <w:kern w:val="0"/>
          <w:position w:val="1"/>
          <w:sz w:val="24"/>
          <w:szCs w:val="24"/>
        </w:rPr>
        <w:t>定</w:t>
      </w:r>
      <w:r>
        <w:rPr>
          <w:kern w:val="0"/>
          <w:sz w:val="24"/>
          <w:szCs w:val="24"/>
        </w:rPr>
        <w:t>对于</w:t>
      </w:r>
      <w:r>
        <w:rPr>
          <w:kern w:val="0"/>
          <w:position w:val="1"/>
          <w:sz w:val="24"/>
          <w:szCs w:val="24"/>
        </w:rPr>
        <w:t>接近其估计值的</w:t>
      </w:r>
      <w:r>
        <w:rPr>
          <w:i/>
          <w:kern w:val="0"/>
          <w:sz w:val="24"/>
          <w:szCs w:val="24"/>
        </w:rPr>
        <w:t>X</w:t>
      </w:r>
      <w:r>
        <w:rPr>
          <w:kern w:val="0"/>
          <w:sz w:val="24"/>
          <w:szCs w:val="24"/>
          <w:vertAlign w:val="subscript"/>
        </w:rPr>
        <w:t>1</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13"/>
          <w:kern w:val="0"/>
          <w:sz w:val="24"/>
          <w:szCs w:val="24"/>
        </w:rPr>
        <w:t xml:space="preserve"> </w:t>
      </w:r>
      <w:r>
        <w:rPr>
          <w:kern w:val="0"/>
          <w:sz w:val="24"/>
          <w:szCs w:val="24"/>
        </w:rPr>
        <w:t>,</w:t>
      </w:r>
      <w:r>
        <w:rPr>
          <w:spacing w:val="-8"/>
          <w:kern w:val="0"/>
          <w:sz w:val="24"/>
          <w:szCs w:val="24"/>
        </w:rPr>
        <w:t xml:space="preserve"> </w:t>
      </w:r>
      <w:r>
        <w:rPr>
          <w:i/>
          <w:kern w:val="0"/>
          <w:sz w:val="24"/>
          <w:szCs w:val="24"/>
        </w:rPr>
        <w:t>X</w:t>
      </w:r>
      <w:r>
        <w:rPr>
          <w:i/>
          <w:kern w:val="0"/>
          <w:sz w:val="24"/>
          <w:szCs w:val="24"/>
          <w:vertAlign w:val="subscript"/>
        </w:rPr>
        <w:t>N</w:t>
      </w:r>
      <w:r>
        <w:rPr>
          <w:kern w:val="0"/>
          <w:position w:val="1"/>
          <w:sz w:val="24"/>
          <w:szCs w:val="24"/>
        </w:rPr>
        <w:t>值，隐式多变量测量模型</w:t>
      </w:r>
      <w:r>
        <w:rPr>
          <w:kern w:val="0"/>
          <w:sz w:val="24"/>
          <w:szCs w:val="24"/>
        </w:rPr>
        <w:t>(35)</w:t>
      </w:r>
      <w:r>
        <w:rPr>
          <w:kern w:val="0"/>
          <w:position w:val="1"/>
          <w:sz w:val="24"/>
          <w:szCs w:val="24"/>
        </w:rPr>
        <w:t xml:space="preserve"> 可以</w:t>
      </w:r>
      <w:r>
        <w:rPr>
          <w:rFonts w:hint="eastAsia"/>
          <w:kern w:val="0"/>
          <w:position w:val="1"/>
          <w:sz w:val="24"/>
          <w:szCs w:val="24"/>
        </w:rPr>
        <w:t>解出</w:t>
      </w:r>
      <w:r>
        <w:rPr>
          <w:kern w:val="0"/>
          <w:position w:val="1"/>
          <w:sz w:val="24"/>
          <w:szCs w:val="24"/>
        </w:rPr>
        <w:t>唯一的</w:t>
      </w:r>
      <w:r>
        <w:rPr>
          <w:i/>
          <w:kern w:val="0"/>
          <w:sz w:val="24"/>
          <w:szCs w:val="24"/>
        </w:rPr>
        <w:t>Y</w:t>
      </w:r>
      <w:r>
        <w:rPr>
          <w:kern w:val="0"/>
          <w:sz w:val="24"/>
          <w:szCs w:val="24"/>
          <w:vertAlign w:val="subscript"/>
        </w:rPr>
        <w:t>1</w:t>
      </w:r>
      <w:r>
        <w:rPr>
          <w:kern w:val="0"/>
          <w:sz w:val="24"/>
          <w:szCs w:val="24"/>
        </w:rPr>
        <w:t>,</w:t>
      </w:r>
      <w:r>
        <w:rPr>
          <w:spacing w:val="-18"/>
          <w:kern w:val="0"/>
          <w:sz w:val="24"/>
          <w:szCs w:val="24"/>
        </w:rPr>
        <w:t xml:space="preserve"> </w:t>
      </w:r>
      <w:r>
        <w:rPr>
          <w:kern w:val="0"/>
          <w:sz w:val="24"/>
          <w:szCs w:val="24"/>
        </w:rPr>
        <w:t>.</w:t>
      </w:r>
      <w:r>
        <w:rPr>
          <w:spacing w:val="-18"/>
          <w:kern w:val="0"/>
          <w:sz w:val="24"/>
          <w:szCs w:val="24"/>
        </w:rPr>
        <w:t xml:space="preserve"> </w:t>
      </w:r>
      <w:r>
        <w:rPr>
          <w:kern w:val="0"/>
          <w:sz w:val="24"/>
          <w:szCs w:val="24"/>
        </w:rPr>
        <w:t>.</w:t>
      </w:r>
      <w:r>
        <w:rPr>
          <w:spacing w:val="-17"/>
          <w:kern w:val="0"/>
          <w:sz w:val="24"/>
          <w:szCs w:val="24"/>
        </w:rPr>
        <w:t xml:space="preserve"> </w:t>
      </w:r>
      <w:r>
        <w:rPr>
          <w:kern w:val="0"/>
          <w:sz w:val="24"/>
          <w:szCs w:val="24"/>
        </w:rPr>
        <w:t>.</w:t>
      </w:r>
      <w:r>
        <w:rPr>
          <w:spacing w:val="-18"/>
          <w:kern w:val="0"/>
          <w:sz w:val="24"/>
          <w:szCs w:val="24"/>
        </w:rPr>
        <w:t xml:space="preserve"> </w:t>
      </w:r>
      <w:r>
        <w:rPr>
          <w:kern w:val="0"/>
          <w:sz w:val="24"/>
          <w:szCs w:val="24"/>
        </w:rPr>
        <w:t>,</w:t>
      </w:r>
      <w:r>
        <w:rPr>
          <w:spacing w:val="-13"/>
          <w:kern w:val="0"/>
          <w:sz w:val="24"/>
          <w:szCs w:val="24"/>
        </w:rPr>
        <w:t xml:space="preserve"> </w:t>
      </w:r>
      <w:r>
        <w:rPr>
          <w:i/>
          <w:kern w:val="0"/>
          <w:sz w:val="24"/>
          <w:szCs w:val="24"/>
        </w:rPr>
        <w:t>Y</w:t>
      </w:r>
      <w:r>
        <w:rPr>
          <w:i/>
          <w:kern w:val="0"/>
          <w:sz w:val="24"/>
          <w:szCs w:val="24"/>
          <w:vertAlign w:val="subscript"/>
        </w:rPr>
        <w:t>m</w:t>
      </w:r>
      <w:r>
        <w:rPr>
          <w:kern w:val="0"/>
          <w:position w:val="1"/>
          <w:sz w:val="24"/>
          <w:szCs w:val="24"/>
        </w:rPr>
        <w:t>值</w:t>
      </w:r>
      <w:r>
        <w:rPr>
          <w:kern w:val="0"/>
          <w:sz w:val="24"/>
          <w:szCs w:val="24"/>
        </w:rPr>
        <w:t>。</w:t>
      </w:r>
    </w:p>
    <w:p w14:paraId="2D1D3A44">
      <w:pPr>
        <w:pStyle w:val="9"/>
        <w:spacing w:after="0"/>
        <w:ind w:firstLine="438" w:firstLineChars="200"/>
        <w:jc w:val="both"/>
        <w:rPr>
          <w:b/>
          <w:bCs/>
          <w:kern w:val="0"/>
          <w:sz w:val="24"/>
          <w:szCs w:val="24"/>
        </w:rPr>
      </w:pPr>
      <w:r>
        <w:rPr>
          <w:b/>
          <w:bCs/>
          <w:spacing w:val="-11"/>
          <w:kern w:val="0"/>
          <w:sz w:val="24"/>
          <w:szCs w:val="24"/>
        </w:rPr>
        <w:t xml:space="preserve">例 </w:t>
      </w:r>
      <w:r>
        <w:rPr>
          <w:b/>
          <w:bCs/>
          <w:kern w:val="0"/>
          <w:sz w:val="24"/>
          <w:szCs w:val="24"/>
        </w:rPr>
        <w:t>考虑相关性情况下压力天平产生的压力</w:t>
      </w:r>
    </w:p>
    <w:p w14:paraId="55511160">
      <w:pPr>
        <w:pStyle w:val="9"/>
        <w:spacing w:after="0"/>
        <w:ind w:firstLine="480" w:firstLineChars="200"/>
        <w:jc w:val="both"/>
        <w:rPr>
          <w:kern w:val="0"/>
          <w:sz w:val="24"/>
          <w:szCs w:val="24"/>
        </w:rPr>
      </w:pPr>
      <w:r>
        <w:rPr>
          <w:kern w:val="0"/>
          <w:position w:val="1"/>
          <w:sz w:val="24"/>
          <w:szCs w:val="24"/>
        </w:rPr>
        <w:t>7.2.1例2中压力天平</w:t>
      </w:r>
      <w:r>
        <w:rPr>
          <w:rFonts w:hint="eastAsia"/>
          <w:kern w:val="0"/>
          <w:position w:val="1"/>
          <w:sz w:val="24"/>
          <w:szCs w:val="24"/>
        </w:rPr>
        <w:t>示例</w:t>
      </w:r>
      <w:r>
        <w:rPr>
          <w:kern w:val="0"/>
          <w:position w:val="1"/>
          <w:sz w:val="24"/>
          <w:szCs w:val="24"/>
        </w:rPr>
        <w:t>的</w:t>
      </w:r>
      <w:r>
        <w:rPr>
          <w:rFonts w:hint="eastAsia"/>
          <w:kern w:val="0"/>
          <w:position w:val="1"/>
          <w:sz w:val="24"/>
          <w:szCs w:val="24"/>
        </w:rPr>
        <w:t>推广</w:t>
      </w:r>
      <w:r>
        <w:rPr>
          <w:kern w:val="0"/>
          <w:position w:val="1"/>
          <w:sz w:val="24"/>
          <w:szCs w:val="24"/>
        </w:rPr>
        <w:t>如下：对于</w:t>
      </w:r>
      <w:r>
        <w:rPr>
          <w:i/>
          <w:kern w:val="0"/>
          <w:sz w:val="24"/>
          <w:szCs w:val="24"/>
        </w:rPr>
        <w:t>i</w:t>
      </w:r>
      <w:r>
        <w:rPr>
          <w:i/>
          <w:spacing w:val="1"/>
          <w:kern w:val="0"/>
          <w:sz w:val="24"/>
          <w:szCs w:val="24"/>
        </w:rPr>
        <w:t xml:space="preserve"> </w:t>
      </w:r>
      <w:r>
        <w:rPr>
          <w:kern w:val="0"/>
          <w:sz w:val="24"/>
          <w:szCs w:val="24"/>
        </w:rPr>
        <w:t xml:space="preserve">= 1, ... , </w:t>
      </w:r>
      <w:r>
        <w:rPr>
          <w:i/>
          <w:kern w:val="0"/>
          <w:sz w:val="24"/>
          <w:szCs w:val="24"/>
        </w:rPr>
        <w:t>m</w:t>
      </w:r>
      <w:r>
        <w:rPr>
          <w:kern w:val="0"/>
          <w:position w:val="1"/>
          <w:sz w:val="24"/>
          <w:szCs w:val="24"/>
        </w:rPr>
        <w:t>，用</w:t>
      </w:r>
      <w:r>
        <w:rPr>
          <w:i/>
          <w:kern w:val="0"/>
          <w:sz w:val="24"/>
          <w:szCs w:val="24"/>
        </w:rPr>
        <w:t>p</w:t>
      </w:r>
      <w:r>
        <w:rPr>
          <w:i/>
          <w:kern w:val="0"/>
          <w:sz w:val="24"/>
          <w:szCs w:val="24"/>
          <w:vertAlign w:val="subscript"/>
        </w:rPr>
        <w:t>i</w:t>
      </w:r>
      <w:r>
        <w:rPr>
          <w:kern w:val="0"/>
          <w:position w:val="1"/>
          <w:sz w:val="24"/>
          <w:szCs w:val="24"/>
        </w:rPr>
        <w:t>表示施加质量</w:t>
      </w:r>
      <w:r>
        <w:rPr>
          <w:i/>
          <w:kern w:val="0"/>
          <w:sz w:val="24"/>
          <w:szCs w:val="24"/>
        </w:rPr>
        <w:t>m</w:t>
      </w:r>
      <w:r>
        <w:rPr>
          <w:i/>
          <w:kern w:val="0"/>
          <w:sz w:val="24"/>
          <w:szCs w:val="24"/>
          <w:vertAlign w:val="subscript"/>
        </w:rPr>
        <w:t>i</w:t>
      </w:r>
      <w:r>
        <w:rPr>
          <w:kern w:val="0"/>
          <w:position w:val="1"/>
          <w:sz w:val="24"/>
          <w:szCs w:val="24"/>
        </w:rPr>
        <w:t>和温度</w:t>
      </w:r>
      <w:r>
        <w:rPr>
          <w:i/>
          <w:spacing w:val="9"/>
          <w:kern w:val="0"/>
          <w:sz w:val="24"/>
          <w:szCs w:val="24"/>
        </w:rPr>
        <w:t>t</w:t>
      </w:r>
      <w:r>
        <w:rPr>
          <w:i/>
          <w:spacing w:val="9"/>
          <w:kern w:val="0"/>
          <w:sz w:val="24"/>
          <w:szCs w:val="24"/>
          <w:vertAlign w:val="subscript"/>
        </w:rPr>
        <w:t>i</w:t>
      </w:r>
      <w:r>
        <w:rPr>
          <w:kern w:val="0"/>
          <w:position w:val="1"/>
          <w:sz w:val="24"/>
          <w:szCs w:val="24"/>
        </w:rPr>
        <w:t>时所产生的压力，</w:t>
      </w:r>
      <w:r>
        <w:rPr>
          <w:i/>
          <w:kern w:val="0"/>
          <w:sz w:val="24"/>
          <w:szCs w:val="24"/>
        </w:rPr>
        <w:t>A</w:t>
      </w:r>
      <w:r>
        <w:rPr>
          <w:kern w:val="0"/>
          <w:sz w:val="24"/>
          <w:szCs w:val="24"/>
          <w:vertAlign w:val="subscript"/>
        </w:rPr>
        <w:t>0</w:t>
      </w:r>
      <w:r>
        <w:rPr>
          <w:kern w:val="0"/>
          <w:sz w:val="24"/>
          <w:szCs w:val="24"/>
        </w:rPr>
        <w:t>、</w:t>
      </w:r>
      <w:r>
        <w:rPr>
          <w:i/>
          <w:kern w:val="0"/>
          <w:sz w:val="24"/>
          <w:szCs w:val="24"/>
        </w:rPr>
        <w:t>λ</w:t>
      </w:r>
      <w:r>
        <w:rPr>
          <w:kern w:val="0"/>
          <w:sz w:val="24"/>
          <w:szCs w:val="24"/>
        </w:rPr>
        <w:t>、</w:t>
      </w:r>
      <w:r>
        <w:rPr>
          <w:i/>
          <w:kern w:val="0"/>
          <w:sz w:val="24"/>
          <w:szCs w:val="24"/>
        </w:rPr>
        <w:t>α</w:t>
      </w:r>
      <w:r>
        <w:rPr>
          <w:kern w:val="0"/>
          <w:sz w:val="24"/>
          <w:szCs w:val="24"/>
        </w:rPr>
        <w:t>、</w:t>
      </w:r>
      <w:r>
        <w:rPr>
          <w:i/>
          <w:kern w:val="0"/>
          <w:sz w:val="24"/>
          <w:szCs w:val="24"/>
        </w:rPr>
        <w:t>ρ</w:t>
      </w:r>
      <w:r>
        <w:rPr>
          <w:i/>
          <w:kern w:val="0"/>
          <w:position w:val="-3"/>
          <w:sz w:val="24"/>
          <w:szCs w:val="24"/>
          <w:vertAlign w:val="subscript"/>
        </w:rPr>
        <w:t>a</w:t>
      </w:r>
      <w:r>
        <w:rPr>
          <w:kern w:val="0"/>
          <w:sz w:val="24"/>
          <w:szCs w:val="24"/>
        </w:rPr>
        <w:t>、</w:t>
      </w:r>
      <w:r>
        <w:rPr>
          <w:i/>
          <w:kern w:val="0"/>
          <w:sz w:val="24"/>
          <w:szCs w:val="24"/>
        </w:rPr>
        <w:t>ρ</w:t>
      </w:r>
      <w:r>
        <w:rPr>
          <w:i/>
          <w:kern w:val="0"/>
          <w:position w:val="-3"/>
          <w:sz w:val="24"/>
          <w:szCs w:val="24"/>
          <w:vertAlign w:val="subscript"/>
        </w:rPr>
        <w:t>w</w:t>
      </w:r>
      <w:r>
        <w:rPr>
          <w:kern w:val="0"/>
          <w:position w:val="1"/>
          <w:sz w:val="24"/>
          <w:szCs w:val="24"/>
        </w:rPr>
        <w:t>和</w:t>
      </w:r>
      <w:r>
        <w:rPr>
          <w:i/>
          <w:kern w:val="0"/>
          <w:sz w:val="24"/>
          <w:szCs w:val="24"/>
        </w:rPr>
        <w:t>g</w:t>
      </w:r>
      <w:r>
        <w:rPr>
          <w:kern w:val="0"/>
          <w:position w:val="1"/>
          <w:sz w:val="24"/>
          <w:szCs w:val="24"/>
        </w:rPr>
        <w:t>的含义同前。给定</w:t>
      </w:r>
      <w:r>
        <w:rPr>
          <w:i/>
          <w:kern w:val="0"/>
          <w:sz w:val="24"/>
          <w:szCs w:val="24"/>
        </w:rPr>
        <w:t>A</w:t>
      </w:r>
      <w:r>
        <w:rPr>
          <w:kern w:val="0"/>
          <w:sz w:val="24"/>
          <w:szCs w:val="24"/>
          <w:vertAlign w:val="subscript"/>
        </w:rPr>
        <w:t>0</w:t>
      </w:r>
      <w:r>
        <w:rPr>
          <w:kern w:val="0"/>
          <w:sz w:val="24"/>
          <w:szCs w:val="24"/>
        </w:rPr>
        <w:t>、</w:t>
      </w:r>
      <w:r>
        <w:rPr>
          <w:i/>
          <w:kern w:val="0"/>
          <w:sz w:val="24"/>
          <w:szCs w:val="24"/>
        </w:rPr>
        <w:t>λ</w:t>
      </w:r>
      <w:r>
        <w:rPr>
          <w:kern w:val="0"/>
          <w:sz w:val="24"/>
          <w:szCs w:val="24"/>
        </w:rPr>
        <w:t>、</w:t>
      </w:r>
      <w:r>
        <w:rPr>
          <w:i/>
          <w:kern w:val="0"/>
          <w:sz w:val="24"/>
          <w:szCs w:val="24"/>
        </w:rPr>
        <w:t>α</w:t>
      </w:r>
      <w:r>
        <w:rPr>
          <w:kern w:val="0"/>
          <w:sz w:val="24"/>
          <w:szCs w:val="24"/>
        </w:rPr>
        <w:t>、</w:t>
      </w:r>
      <w:r>
        <w:rPr>
          <w:i/>
          <w:kern w:val="0"/>
          <w:sz w:val="24"/>
          <w:szCs w:val="24"/>
        </w:rPr>
        <w:t>ρ</w:t>
      </w:r>
      <w:r>
        <w:rPr>
          <w:i/>
          <w:kern w:val="0"/>
          <w:position w:val="-3"/>
          <w:sz w:val="24"/>
          <w:szCs w:val="24"/>
          <w:vertAlign w:val="subscript"/>
        </w:rPr>
        <w:t>a</w:t>
      </w:r>
      <w:r>
        <w:rPr>
          <w:kern w:val="0"/>
          <w:sz w:val="24"/>
          <w:szCs w:val="24"/>
        </w:rPr>
        <w:t>、</w:t>
      </w:r>
      <w:r>
        <w:rPr>
          <w:i/>
          <w:kern w:val="0"/>
          <w:sz w:val="24"/>
          <w:szCs w:val="24"/>
        </w:rPr>
        <w:t>ρ</w:t>
      </w:r>
      <w:r>
        <w:rPr>
          <w:i/>
          <w:kern w:val="0"/>
          <w:position w:val="-3"/>
          <w:sz w:val="24"/>
          <w:szCs w:val="24"/>
          <w:vertAlign w:val="subscript"/>
        </w:rPr>
        <w:t>w</w:t>
      </w:r>
      <w:r>
        <w:rPr>
          <w:kern w:val="0"/>
          <w:position w:val="1"/>
          <w:sz w:val="24"/>
          <w:szCs w:val="24"/>
        </w:rPr>
        <w:t>和</w:t>
      </w:r>
      <w:r>
        <w:rPr>
          <w:i/>
          <w:kern w:val="0"/>
          <w:sz w:val="24"/>
          <w:szCs w:val="24"/>
        </w:rPr>
        <w:t>g</w:t>
      </w:r>
      <w:r>
        <w:rPr>
          <w:kern w:val="0"/>
          <w:position w:val="1"/>
          <w:sz w:val="24"/>
          <w:szCs w:val="24"/>
        </w:rPr>
        <w:t>的估计值，通过求解形式(3)的方程可以获得</w:t>
      </w:r>
      <w:r>
        <w:rPr>
          <w:rFonts w:hint="eastAsia"/>
          <w:kern w:val="0"/>
          <w:position w:val="1"/>
          <w:sz w:val="24"/>
          <w:szCs w:val="24"/>
        </w:rPr>
        <w:t>各</w:t>
      </w:r>
      <w:r>
        <w:rPr>
          <w:kern w:val="0"/>
          <w:position w:val="1"/>
          <w:sz w:val="24"/>
          <w:szCs w:val="24"/>
        </w:rPr>
        <w:t>个</w:t>
      </w:r>
      <w:r>
        <w:rPr>
          <w:i/>
          <w:kern w:val="0"/>
          <w:sz w:val="24"/>
          <w:szCs w:val="24"/>
        </w:rPr>
        <w:t>p</w:t>
      </w:r>
      <w:r>
        <w:rPr>
          <w:i/>
          <w:kern w:val="0"/>
          <w:sz w:val="24"/>
          <w:szCs w:val="24"/>
          <w:vertAlign w:val="subscript"/>
        </w:rPr>
        <w:t>i</w:t>
      </w:r>
      <w:r>
        <w:rPr>
          <w:kern w:val="0"/>
          <w:position w:val="1"/>
          <w:sz w:val="24"/>
          <w:szCs w:val="24"/>
        </w:rPr>
        <w:t>的估计值。然而，</w:t>
      </w:r>
      <w:r>
        <w:rPr>
          <w:rFonts w:hint="eastAsia"/>
          <w:kern w:val="0"/>
          <w:position w:val="1"/>
          <w:sz w:val="24"/>
          <w:szCs w:val="24"/>
        </w:rPr>
        <w:t>表示各产生</w:t>
      </w:r>
      <w:r>
        <w:rPr>
          <w:kern w:val="0"/>
          <w:position w:val="1"/>
          <w:sz w:val="24"/>
          <w:szCs w:val="24"/>
        </w:rPr>
        <w:t>压力的量</w:t>
      </w:r>
      <w:r>
        <w:rPr>
          <w:rFonts w:hint="eastAsia"/>
          <w:kern w:val="0"/>
          <w:position w:val="1"/>
          <w:sz w:val="24"/>
          <w:szCs w:val="24"/>
        </w:rPr>
        <w:t>并非独立，因为它们</w:t>
      </w:r>
      <w:r>
        <w:rPr>
          <w:kern w:val="0"/>
          <w:position w:val="1"/>
          <w:sz w:val="24"/>
          <w:szCs w:val="24"/>
        </w:rPr>
        <w:t>都与</w:t>
      </w:r>
      <w:r>
        <w:rPr>
          <w:i/>
          <w:kern w:val="0"/>
          <w:sz w:val="24"/>
          <w:szCs w:val="24"/>
        </w:rPr>
        <w:t>A</w:t>
      </w:r>
      <w:r>
        <w:rPr>
          <w:kern w:val="0"/>
          <w:sz w:val="24"/>
          <w:szCs w:val="24"/>
          <w:vertAlign w:val="subscript"/>
        </w:rPr>
        <w:t>0</w:t>
      </w:r>
      <w:r>
        <w:rPr>
          <w:kern w:val="0"/>
          <w:sz w:val="24"/>
          <w:szCs w:val="24"/>
        </w:rPr>
        <w:t>、</w:t>
      </w:r>
      <w:r>
        <w:rPr>
          <w:i/>
          <w:kern w:val="0"/>
          <w:sz w:val="24"/>
          <w:szCs w:val="24"/>
        </w:rPr>
        <w:t>λ</w:t>
      </w:r>
      <w:r>
        <w:rPr>
          <w:kern w:val="0"/>
          <w:sz w:val="24"/>
          <w:szCs w:val="24"/>
        </w:rPr>
        <w:t>、</w:t>
      </w:r>
      <w:r>
        <w:rPr>
          <w:i/>
          <w:kern w:val="0"/>
          <w:sz w:val="24"/>
          <w:szCs w:val="24"/>
        </w:rPr>
        <w:t>α</w:t>
      </w:r>
      <w:r>
        <w:rPr>
          <w:kern w:val="0"/>
          <w:sz w:val="24"/>
          <w:szCs w:val="24"/>
        </w:rPr>
        <w:t>、</w:t>
      </w:r>
      <w:r>
        <w:rPr>
          <w:i/>
          <w:kern w:val="0"/>
          <w:sz w:val="24"/>
          <w:szCs w:val="24"/>
        </w:rPr>
        <w:t>ρ</w:t>
      </w:r>
      <w:r>
        <w:rPr>
          <w:i/>
          <w:kern w:val="0"/>
          <w:position w:val="-3"/>
          <w:sz w:val="24"/>
          <w:szCs w:val="24"/>
          <w:vertAlign w:val="subscript"/>
        </w:rPr>
        <w:t>a</w:t>
      </w:r>
      <w:r>
        <w:rPr>
          <w:kern w:val="0"/>
          <w:sz w:val="24"/>
          <w:szCs w:val="24"/>
        </w:rPr>
        <w:t>、</w:t>
      </w:r>
      <w:r>
        <w:rPr>
          <w:i/>
          <w:kern w:val="0"/>
          <w:sz w:val="24"/>
          <w:szCs w:val="24"/>
        </w:rPr>
        <w:t>ρ</w:t>
      </w:r>
      <w:r>
        <w:rPr>
          <w:i/>
          <w:kern w:val="0"/>
          <w:position w:val="-3"/>
          <w:sz w:val="24"/>
          <w:szCs w:val="24"/>
          <w:vertAlign w:val="subscript"/>
        </w:rPr>
        <w:t>w</w:t>
      </w:r>
      <w:r>
        <w:rPr>
          <w:kern w:val="0"/>
          <w:position w:val="1"/>
          <w:sz w:val="24"/>
          <w:szCs w:val="24"/>
        </w:rPr>
        <w:t>和</w:t>
      </w:r>
      <w:r>
        <w:rPr>
          <w:i/>
          <w:kern w:val="0"/>
          <w:sz w:val="24"/>
          <w:szCs w:val="24"/>
        </w:rPr>
        <w:t>g</w:t>
      </w:r>
      <w:r>
        <w:rPr>
          <w:kern w:val="0"/>
          <w:position w:val="1"/>
          <w:sz w:val="24"/>
          <w:szCs w:val="24"/>
        </w:rPr>
        <w:t>有关</w:t>
      </w:r>
      <w:r>
        <w:rPr>
          <w:rFonts w:hint="eastAsia"/>
          <w:kern w:val="0"/>
          <w:position w:val="1"/>
          <w:sz w:val="24"/>
          <w:szCs w:val="24"/>
        </w:rPr>
        <w:t>。该</w:t>
      </w:r>
      <w:r>
        <w:rPr>
          <w:kern w:val="0"/>
          <w:sz w:val="24"/>
          <w:szCs w:val="24"/>
        </w:rPr>
        <w:t>测量</w:t>
      </w:r>
      <w:r>
        <w:rPr>
          <w:rFonts w:hint="eastAsia"/>
          <w:kern w:val="0"/>
          <w:sz w:val="24"/>
          <w:szCs w:val="24"/>
        </w:rPr>
        <w:t>由</w:t>
      </w:r>
      <w:r>
        <w:rPr>
          <w:kern w:val="0"/>
          <w:sz w:val="24"/>
          <w:szCs w:val="24"/>
        </w:rPr>
        <w:t>多变量测量模型描述</w:t>
      </w:r>
      <w:r>
        <w:rPr>
          <w:rFonts w:hint="eastAsia"/>
          <w:kern w:val="0"/>
          <w:sz w:val="24"/>
          <w:szCs w:val="24"/>
        </w:rPr>
        <w:t>，其中</w:t>
      </w:r>
      <w:r>
        <w:rPr>
          <w:i/>
          <w:kern w:val="0"/>
          <w:sz w:val="24"/>
          <w:szCs w:val="24"/>
        </w:rPr>
        <w:t>A</w:t>
      </w:r>
      <w:r>
        <w:rPr>
          <w:kern w:val="0"/>
          <w:sz w:val="24"/>
          <w:szCs w:val="24"/>
          <w:vertAlign w:val="subscript"/>
        </w:rPr>
        <w:t>0</w:t>
      </w:r>
      <w:r>
        <w:rPr>
          <w:kern w:val="0"/>
          <w:sz w:val="24"/>
          <w:szCs w:val="24"/>
        </w:rPr>
        <w:t xml:space="preserve">, </w:t>
      </w:r>
      <w:r>
        <w:rPr>
          <w:i/>
          <w:kern w:val="0"/>
          <w:sz w:val="24"/>
          <w:szCs w:val="24"/>
        </w:rPr>
        <w:t>λ</w:t>
      </w:r>
      <w:r>
        <w:rPr>
          <w:kern w:val="0"/>
          <w:sz w:val="24"/>
          <w:szCs w:val="24"/>
        </w:rPr>
        <w:t xml:space="preserve">, </w:t>
      </w:r>
      <w:r>
        <w:rPr>
          <w:i/>
          <w:kern w:val="0"/>
          <w:sz w:val="24"/>
          <w:szCs w:val="24"/>
        </w:rPr>
        <w:t>α</w:t>
      </w:r>
      <w:r>
        <w:rPr>
          <w:kern w:val="0"/>
          <w:sz w:val="24"/>
          <w:szCs w:val="24"/>
        </w:rPr>
        <w:t xml:space="preserve">, </w:t>
      </w:r>
      <w:r>
        <w:rPr>
          <w:i/>
          <w:kern w:val="0"/>
          <w:sz w:val="24"/>
          <w:szCs w:val="24"/>
        </w:rPr>
        <w:t>t</w:t>
      </w:r>
      <w:r>
        <w:rPr>
          <w:kern w:val="0"/>
          <w:sz w:val="24"/>
          <w:szCs w:val="24"/>
          <w:vertAlign w:val="subscript"/>
        </w:rPr>
        <w:t>1</w:t>
      </w:r>
      <w:r>
        <w:rPr>
          <w:kern w:val="0"/>
          <w:sz w:val="24"/>
          <w:szCs w:val="24"/>
        </w:rPr>
        <w:t xml:space="preserve">, . . . , </w:t>
      </w:r>
      <w:r>
        <w:rPr>
          <w:i/>
          <w:kern w:val="0"/>
          <w:sz w:val="24"/>
          <w:szCs w:val="24"/>
        </w:rPr>
        <w:t>t</w:t>
      </w:r>
      <w:r>
        <w:rPr>
          <w:i/>
          <w:kern w:val="0"/>
          <w:sz w:val="24"/>
          <w:szCs w:val="24"/>
          <w:vertAlign w:val="subscript"/>
        </w:rPr>
        <w:t>m</w:t>
      </w:r>
      <w:r>
        <w:rPr>
          <w:kern w:val="0"/>
          <w:sz w:val="24"/>
          <w:szCs w:val="24"/>
        </w:rPr>
        <w:t xml:space="preserve">, </w:t>
      </w:r>
      <w:r>
        <w:rPr>
          <w:i/>
          <w:kern w:val="0"/>
          <w:sz w:val="24"/>
          <w:szCs w:val="24"/>
        </w:rPr>
        <w:t>m</w:t>
      </w:r>
      <w:r>
        <w:rPr>
          <w:kern w:val="0"/>
          <w:sz w:val="24"/>
          <w:szCs w:val="24"/>
          <w:vertAlign w:val="subscript"/>
        </w:rPr>
        <w:t>1</w:t>
      </w:r>
      <w:r>
        <w:rPr>
          <w:kern w:val="0"/>
          <w:sz w:val="24"/>
          <w:szCs w:val="24"/>
        </w:rPr>
        <w:t xml:space="preserve">, . . . , </w:t>
      </w:r>
      <w:r>
        <w:rPr>
          <w:i/>
          <w:kern w:val="0"/>
          <w:sz w:val="24"/>
          <w:szCs w:val="24"/>
        </w:rPr>
        <w:t>m</w:t>
      </w:r>
      <w:r>
        <w:rPr>
          <w:i/>
          <w:kern w:val="0"/>
          <w:sz w:val="24"/>
          <w:szCs w:val="24"/>
          <w:vertAlign w:val="subscript"/>
        </w:rPr>
        <w:t>m</w:t>
      </w:r>
      <w:r>
        <w:rPr>
          <w:kern w:val="0"/>
          <w:sz w:val="24"/>
          <w:szCs w:val="24"/>
        </w:rPr>
        <w:t xml:space="preserve">, </w:t>
      </w:r>
      <w:r>
        <w:rPr>
          <w:i/>
          <w:kern w:val="0"/>
          <w:sz w:val="24"/>
          <w:szCs w:val="24"/>
        </w:rPr>
        <w:t>ρ</w:t>
      </w:r>
      <w:r>
        <w:rPr>
          <w:i/>
          <w:kern w:val="0"/>
          <w:position w:val="-3"/>
          <w:sz w:val="24"/>
          <w:szCs w:val="24"/>
          <w:vertAlign w:val="subscript"/>
        </w:rPr>
        <w:t>a</w:t>
      </w:r>
      <w:r>
        <w:rPr>
          <w:kern w:val="0"/>
          <w:sz w:val="24"/>
          <w:szCs w:val="24"/>
        </w:rPr>
        <w:t xml:space="preserve">, </w:t>
      </w:r>
      <w:r>
        <w:rPr>
          <w:i/>
          <w:kern w:val="0"/>
          <w:sz w:val="24"/>
          <w:szCs w:val="24"/>
        </w:rPr>
        <w:t>ρ</w:t>
      </w:r>
      <w:r>
        <w:rPr>
          <w:i/>
          <w:kern w:val="0"/>
          <w:position w:val="-3"/>
          <w:sz w:val="24"/>
          <w:szCs w:val="24"/>
          <w:vertAlign w:val="subscript"/>
        </w:rPr>
        <w:t>w</w:t>
      </w:r>
      <w:r>
        <w:rPr>
          <w:kern w:val="0"/>
          <w:sz w:val="24"/>
          <w:szCs w:val="24"/>
        </w:rPr>
        <w:t xml:space="preserve">, </w:t>
      </w:r>
      <w:r>
        <w:rPr>
          <w:i/>
          <w:kern w:val="0"/>
          <w:sz w:val="24"/>
          <w:szCs w:val="24"/>
        </w:rPr>
        <w:t>g</w:t>
      </w:r>
      <w:r>
        <w:rPr>
          <w:rFonts w:hint="eastAsia"/>
          <w:kern w:val="0"/>
          <w:position w:val="1"/>
          <w:sz w:val="24"/>
          <w:szCs w:val="24"/>
        </w:rPr>
        <w:t>共</w:t>
      </w:r>
      <w:r>
        <w:rPr>
          <w:i/>
          <w:kern w:val="0"/>
          <w:position w:val="1"/>
          <w:sz w:val="24"/>
          <w:szCs w:val="24"/>
        </w:rPr>
        <w:t>2m</w:t>
      </w:r>
      <w:r>
        <w:rPr>
          <w:spacing w:val="9"/>
          <w:kern w:val="0"/>
          <w:position w:val="1"/>
          <w:sz w:val="24"/>
          <w:szCs w:val="24"/>
        </w:rPr>
        <w:t>+</w:t>
      </w:r>
      <w:r>
        <w:rPr>
          <w:kern w:val="0"/>
          <w:position w:val="1"/>
          <w:sz w:val="24"/>
          <w:szCs w:val="24"/>
        </w:rPr>
        <w:t>6个输入量</w:t>
      </w:r>
      <w:r>
        <w:rPr>
          <w:rFonts w:hint="eastAsia"/>
          <w:kern w:val="0"/>
          <w:position w:val="1"/>
          <w:sz w:val="24"/>
          <w:szCs w:val="24"/>
        </w:rPr>
        <w:t>，</w:t>
      </w:r>
      <w:r>
        <w:rPr>
          <w:i/>
          <w:kern w:val="0"/>
          <w:sz w:val="24"/>
          <w:szCs w:val="24"/>
        </w:rPr>
        <w:t>p</w:t>
      </w:r>
      <w:r>
        <w:rPr>
          <w:kern w:val="0"/>
          <w:sz w:val="24"/>
          <w:szCs w:val="24"/>
          <w:vertAlign w:val="subscript"/>
        </w:rPr>
        <w:t>1</w:t>
      </w:r>
      <w:r>
        <w:rPr>
          <w:kern w:val="0"/>
          <w:sz w:val="24"/>
          <w:szCs w:val="24"/>
        </w:rPr>
        <w:t xml:space="preserve">, . . . , </w:t>
      </w:r>
      <w:r>
        <w:rPr>
          <w:i/>
          <w:kern w:val="0"/>
          <w:sz w:val="24"/>
          <w:szCs w:val="24"/>
        </w:rPr>
        <w:t>p</w:t>
      </w:r>
      <w:r>
        <w:rPr>
          <w:i/>
          <w:kern w:val="0"/>
          <w:sz w:val="24"/>
          <w:szCs w:val="24"/>
          <w:vertAlign w:val="subscript"/>
        </w:rPr>
        <w:t>m</w:t>
      </w:r>
      <w:r>
        <w:rPr>
          <w:rFonts w:hint="eastAsia"/>
          <w:iCs/>
          <w:kern w:val="0"/>
          <w:sz w:val="24"/>
          <w:szCs w:val="24"/>
        </w:rPr>
        <w:t>是</w:t>
      </w:r>
      <w:r>
        <w:rPr>
          <w:i/>
          <w:kern w:val="0"/>
          <w:sz w:val="24"/>
          <w:szCs w:val="24"/>
        </w:rPr>
        <w:t>m</w:t>
      </w:r>
      <w:r>
        <w:rPr>
          <w:kern w:val="0"/>
          <w:sz w:val="24"/>
          <w:szCs w:val="24"/>
        </w:rPr>
        <w:t>个输出量</w:t>
      </w:r>
      <w:r>
        <w:rPr>
          <w:rFonts w:hint="eastAsia"/>
          <w:kern w:val="0"/>
          <w:sz w:val="24"/>
          <w:szCs w:val="24"/>
        </w:rPr>
        <w:t>，测量模型形式为</w:t>
      </w:r>
      <w:r>
        <w:rPr>
          <w:kern w:val="0"/>
          <w:sz w:val="24"/>
          <w:szCs w:val="24"/>
        </w:rPr>
        <w:t>：</w:t>
      </w:r>
    </w:p>
    <w:p w14:paraId="22148571">
      <w:pPr>
        <w:ind w:firstLine="420" w:firstLineChars="200"/>
        <w:jc w:val="center"/>
        <w:rPr>
          <w:kern w:val="0"/>
          <w:szCs w:val="21"/>
        </w:rPr>
      </w:pPr>
      <m:oMathPara>
        <m:oMath>
          <m:sSub>
            <m:sSubPr>
              <m:ctrlPr>
                <w:rPr>
                  <w:rFonts w:ascii="Cambria Math" w:hAnsi="Cambria Math"/>
                  <w:i/>
                  <w:kern w:val="0"/>
                  <w:szCs w:val="21"/>
                </w:rPr>
              </m:ctrlPr>
            </m:sSubPr>
            <m:e>
              <m:r>
                <m:rPr/>
                <w:rPr>
                  <w:rFonts w:ascii="Cambria Math" w:hAnsi="Cambria Math" w:cs="Cambria Math"/>
                  <w:kern w:val="0"/>
                  <w:szCs w:val="21"/>
                </w:rPr>
                <m:t>ℎ</m:t>
              </m:r>
              <m:ctrlPr>
                <w:rPr>
                  <w:rFonts w:ascii="Cambria Math" w:hAnsi="Cambria Math" w:cs="Cambria Math"/>
                  <w:i/>
                  <w:kern w:val="0"/>
                  <w:szCs w:val="21"/>
                </w:rPr>
              </m:ctrlPr>
            </m:e>
            <m:sub>
              <m:r>
                <m:rPr/>
                <w:rPr>
                  <w:rFonts w:ascii="Cambria Math" w:hAnsi="Cambria Math"/>
                  <w:kern w:val="0"/>
                  <w:szCs w:val="21"/>
                </w:rPr>
                <m:t>i</m:t>
              </m:r>
              <m:ctrlPr>
                <w:rPr>
                  <w:rFonts w:ascii="Cambria Math" w:hAnsi="Cambria Math"/>
                  <w:i/>
                  <w:kern w:val="0"/>
                  <w:szCs w:val="21"/>
                </w:rPr>
              </m:ctrlPr>
            </m:sub>
          </m:sSub>
          <m:d>
            <m:dPr>
              <m:ctrlPr>
                <w:rPr>
                  <w:rFonts w:ascii="Cambria Math" w:hAnsi="Cambria Math"/>
                  <w:kern w:val="0"/>
                  <w:szCs w:val="21"/>
                </w:rPr>
              </m:ctrlPr>
            </m:dPr>
            <m:e>
              <m:sSub>
                <m:sSubPr>
                  <m:ctrlPr>
                    <w:rPr>
                      <w:rFonts w:ascii="Cambria Math" w:hAnsi="Cambria Math"/>
                      <w:i/>
                      <w:kern w:val="0"/>
                      <w:szCs w:val="21"/>
                    </w:rPr>
                  </m:ctrlPr>
                </m:sSubPr>
                <m:e>
                  <m:r>
                    <m:rPr/>
                    <w:rPr>
                      <w:rFonts w:ascii="Cambria Math" w:hAnsi="Cambria Math"/>
                      <w:kern w:val="0"/>
                      <w:szCs w:val="21"/>
                    </w:rPr>
                    <m:t>Y</m:t>
                  </m:r>
                  <m:ctrlPr>
                    <w:rPr>
                      <w:rFonts w:ascii="Cambria Math" w:hAnsi="Cambria Math"/>
                      <w:kern w:val="0"/>
                      <w:szCs w:val="21"/>
                    </w:rPr>
                  </m:ctrlPr>
                </m:e>
                <m:sub>
                  <m:r>
                    <m:rPr/>
                    <w:rPr>
                      <w:rFonts w:ascii="Cambria Math" w:hAnsi="Cambria Math"/>
                      <w:kern w:val="0"/>
                      <w:szCs w:val="21"/>
                    </w:rPr>
                    <m:t>1</m:t>
                  </m:r>
                  <m:ctrlPr>
                    <w:rPr>
                      <w:rFonts w:ascii="Cambria Math" w:hAnsi="Cambria Math"/>
                      <w:i/>
                      <w:kern w:val="0"/>
                      <w:szCs w:val="21"/>
                    </w:rPr>
                  </m:ctrlPr>
                </m:sub>
              </m:sSub>
              <m:r>
                <m:rPr/>
                <w:rPr>
                  <w:rFonts w:ascii="Cambria Math" w:hAnsi="Cambria Math"/>
                  <w:kern w:val="0"/>
                  <w:szCs w:val="21"/>
                </w:rPr>
                <m:t>,</m:t>
              </m:r>
              <m:r>
                <m:rPr>
                  <m:sty m:val="p"/>
                </m:rPr>
                <w:rPr>
                  <w:rFonts w:hint="eastAsia" w:ascii="Cambria Math" w:hAnsi="Cambria Math"/>
                  <w:kern w:val="0"/>
                  <w:szCs w:val="21"/>
                </w:rPr>
                <m:t>…</m:t>
              </m:r>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Y</m:t>
                  </m:r>
                  <m:ctrlPr>
                    <w:rPr>
                      <w:rFonts w:ascii="Cambria Math" w:hAnsi="Cambria Math"/>
                      <w:i/>
                      <w:kern w:val="0"/>
                      <w:szCs w:val="21"/>
                    </w:rPr>
                  </m:ctrlPr>
                </m:e>
                <m:sub>
                  <m:r>
                    <m:rPr/>
                    <w:rPr>
                      <w:rFonts w:ascii="Cambria Math" w:hAnsi="Cambria Math"/>
                      <w:kern w:val="0"/>
                      <w:szCs w:val="21"/>
                    </w:rPr>
                    <m:t>m</m:t>
                  </m:r>
                  <m:ctrlPr>
                    <w:rPr>
                      <w:rFonts w:ascii="Cambria Math" w:hAnsi="Cambria Math"/>
                      <w:i/>
                      <w:kern w:val="0"/>
                      <w:szCs w:val="21"/>
                    </w:rPr>
                  </m:ctrlPr>
                </m:sub>
              </m:sSub>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X</m:t>
                  </m:r>
                  <m:ctrlPr>
                    <w:rPr>
                      <w:rFonts w:ascii="Cambria Math" w:hAnsi="Cambria Math"/>
                      <w:i/>
                      <w:kern w:val="0"/>
                      <w:szCs w:val="21"/>
                    </w:rPr>
                  </m:ctrlPr>
                </m:e>
                <m:sub>
                  <m:r>
                    <m:rPr/>
                    <w:rPr>
                      <w:rFonts w:ascii="Cambria Math" w:hAnsi="Cambria Math"/>
                      <w:kern w:val="0"/>
                      <w:szCs w:val="21"/>
                    </w:rPr>
                    <m:t>1</m:t>
                  </m:r>
                  <m:ctrlPr>
                    <w:rPr>
                      <w:rFonts w:ascii="Cambria Math" w:hAnsi="Cambria Math"/>
                      <w:i/>
                      <w:kern w:val="0"/>
                      <w:szCs w:val="21"/>
                    </w:rPr>
                  </m:ctrlPr>
                </m:sub>
              </m:sSub>
              <m:r>
                <m:rPr/>
                <w:rPr>
                  <w:rFonts w:ascii="Cambria Math" w:hAnsi="Cambria Math"/>
                  <w:kern w:val="0"/>
                  <w:szCs w:val="21"/>
                </w:rPr>
                <m:t>,</m:t>
              </m:r>
              <m:r>
                <m:rPr>
                  <m:sty m:val="p"/>
                </m:rPr>
                <w:rPr>
                  <w:rFonts w:hint="eastAsia" w:ascii="Cambria Math" w:hAnsi="Cambria Math"/>
                  <w:kern w:val="0"/>
                  <w:szCs w:val="21"/>
                </w:rPr>
                <m:t>…</m:t>
              </m:r>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X</m:t>
                  </m:r>
                  <m:ctrlPr>
                    <w:rPr>
                      <w:rFonts w:ascii="Cambria Math" w:hAnsi="Cambria Math"/>
                      <w:i/>
                      <w:kern w:val="0"/>
                      <w:szCs w:val="21"/>
                    </w:rPr>
                  </m:ctrlPr>
                </m:e>
                <m:sub>
                  <m:r>
                    <m:rPr/>
                    <w:rPr>
                      <w:rFonts w:ascii="Cambria Math" w:hAnsi="Cambria Math"/>
                      <w:kern w:val="0"/>
                      <w:szCs w:val="21"/>
                    </w:rPr>
                    <m:t>N</m:t>
                  </m:r>
                  <m:ctrlPr>
                    <w:rPr>
                      <w:rFonts w:ascii="Cambria Math" w:hAnsi="Cambria Math"/>
                      <w:i/>
                      <w:kern w:val="0"/>
                      <w:szCs w:val="21"/>
                    </w:rPr>
                  </m:ctrlPr>
                </m:sub>
              </m:sSub>
              <m:ctrlPr>
                <w:rPr>
                  <w:rFonts w:ascii="Cambria Math" w:hAnsi="Cambria Math"/>
                  <w:i/>
                  <w:kern w:val="0"/>
                  <w:szCs w:val="21"/>
                </w:rPr>
              </m:ctrlPr>
            </m:e>
          </m:d>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A</m:t>
              </m:r>
              <m:ctrlPr>
                <w:rPr>
                  <w:rFonts w:ascii="Cambria Math" w:hAnsi="Cambria Math"/>
                  <w:i/>
                  <w:kern w:val="0"/>
                  <w:szCs w:val="21"/>
                </w:rPr>
              </m:ctrlPr>
            </m:e>
            <m:sub>
              <m:r>
                <m:rPr/>
                <w:rPr>
                  <w:rFonts w:ascii="Cambria Math" w:hAnsi="Cambria Math"/>
                  <w:kern w:val="0"/>
                  <w:szCs w:val="21"/>
                </w:rPr>
                <m:t>0</m:t>
              </m:r>
              <m:ctrlPr>
                <w:rPr>
                  <w:rFonts w:ascii="Cambria Math" w:hAnsi="Cambria Math"/>
                  <w:i/>
                  <w:kern w:val="0"/>
                  <w:szCs w:val="21"/>
                </w:rPr>
              </m:ctrlPr>
            </m:sub>
          </m:sSub>
          <m:sSub>
            <m:sSubPr>
              <m:ctrlPr>
                <w:rPr>
                  <w:rFonts w:ascii="Cambria Math" w:hAnsi="Cambria Math"/>
                  <w:i/>
                  <w:kern w:val="0"/>
                  <w:szCs w:val="21"/>
                </w:rPr>
              </m:ctrlPr>
            </m:sSubPr>
            <m:e>
              <m:r>
                <m:rPr/>
                <w:rPr>
                  <w:rFonts w:ascii="Cambria Math" w:hAnsi="Cambria Math"/>
                  <w:kern w:val="0"/>
                  <w:szCs w:val="21"/>
                </w:rPr>
                <m:t>p</m:t>
              </m:r>
              <m:ctrlPr>
                <w:rPr>
                  <w:rFonts w:hint="eastAsia"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d>
            <m:dPr>
              <m:ctrlPr>
                <w:rPr>
                  <w:rFonts w:ascii="Cambria Math" w:hAnsi="Cambria Math"/>
                  <w:kern w:val="0"/>
                  <w:szCs w:val="21"/>
                </w:rPr>
              </m:ctrlPr>
            </m:dPr>
            <m:e>
              <m:r>
                <m:rPr/>
                <w:rPr>
                  <w:rFonts w:ascii="Cambria Math" w:hAnsi="Cambria Math"/>
                  <w:kern w:val="0"/>
                  <w:szCs w:val="21"/>
                </w:rPr>
                <m:t>1+</m:t>
              </m:r>
              <m:r>
                <m:rPr>
                  <m:sty m:val="p"/>
                </m:rPr>
                <w:rPr>
                  <w:rFonts w:ascii="Cambria Math" w:hAnsi="Cambria Math"/>
                  <w:kern w:val="0"/>
                  <w:szCs w:val="21"/>
                </w:rPr>
                <m:t>λ</m:t>
              </m:r>
              <m:sSub>
                <m:sSubPr>
                  <m:ctrlPr>
                    <w:rPr>
                      <w:rFonts w:ascii="Cambria Math" w:hAnsi="Cambria Math"/>
                      <w:i/>
                      <w:kern w:val="0"/>
                      <w:szCs w:val="21"/>
                    </w:rPr>
                  </m:ctrlPr>
                </m:sSubPr>
                <m:e>
                  <m:r>
                    <m:rPr/>
                    <w:rPr>
                      <w:rFonts w:ascii="Cambria Math" w:hAnsi="Cambria Math"/>
                      <w:kern w:val="0"/>
                      <w:szCs w:val="21"/>
                    </w:rPr>
                    <m:t>p</m:t>
                  </m:r>
                  <m:ctrlPr>
                    <w:rPr>
                      <w:rFonts w:hint="eastAsia"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ctrlPr>
                <w:rPr>
                  <w:rFonts w:ascii="Cambria Math" w:hAnsi="Cambria Math"/>
                  <w:i/>
                  <w:kern w:val="0"/>
                  <w:szCs w:val="21"/>
                </w:rPr>
              </m:ctrlPr>
            </m:e>
          </m:d>
          <m:d>
            <m:dPr>
              <m:begChr m:val="["/>
              <m:endChr m:val="]"/>
              <m:ctrlPr>
                <w:rPr>
                  <w:rFonts w:ascii="Cambria Math" w:hAnsi="Cambria Math"/>
                  <w:kern w:val="0"/>
                  <w:szCs w:val="21"/>
                </w:rPr>
              </m:ctrlPr>
            </m:dPr>
            <m:e>
              <m:r>
                <m:rPr/>
                <w:rPr>
                  <w:rFonts w:ascii="Cambria Math" w:hAnsi="Cambria Math"/>
                  <w:kern w:val="0"/>
                  <w:szCs w:val="21"/>
                </w:rPr>
                <m:t>1+</m:t>
              </m:r>
              <m:r>
                <m:rPr>
                  <m:sty m:val="p"/>
                </m:rPr>
                <w:rPr>
                  <w:rFonts w:ascii="Cambria Math" w:hAnsi="Cambria Math"/>
                  <w:kern w:val="0"/>
                  <w:szCs w:val="21"/>
                </w:rPr>
                <m:t>α</m:t>
              </m:r>
              <m:d>
                <m:dPr>
                  <m:ctrlPr>
                    <w:rPr>
                      <w:rFonts w:ascii="Cambria Math" w:hAnsi="Cambria Math"/>
                      <w:kern w:val="0"/>
                      <w:szCs w:val="21"/>
                    </w:rPr>
                  </m:ctrlPr>
                </m:dPr>
                <m:e>
                  <m:sSub>
                    <m:sSubPr>
                      <m:ctrlPr>
                        <w:rPr>
                          <w:rFonts w:ascii="Cambria Math" w:hAnsi="Cambria Math"/>
                          <w:i/>
                          <w:kern w:val="0"/>
                          <w:szCs w:val="21"/>
                        </w:rPr>
                      </m:ctrlPr>
                    </m:sSubPr>
                    <m:e>
                      <m:r>
                        <m:rPr/>
                        <w:rPr>
                          <w:rFonts w:ascii="Cambria Math" w:hAnsi="Cambria Math"/>
                          <w:kern w:val="0"/>
                          <w:szCs w:val="21"/>
                        </w:rPr>
                        <m:t>t</m:t>
                      </m:r>
                      <m:ctrlPr>
                        <w:rPr>
                          <w:rFonts w:ascii="Cambria Math" w:hAnsi="Cambria Math"/>
                          <w:kern w:val="0"/>
                          <w:szCs w:val="21"/>
                        </w:rPr>
                      </m:ctrlPr>
                    </m:e>
                    <m:sub>
                      <m:r>
                        <m:rPr/>
                        <w:rPr>
                          <w:rFonts w:ascii="Cambria Math" w:hAnsi="Cambria Math"/>
                          <w:kern w:val="0"/>
                          <w:szCs w:val="21"/>
                        </w:rPr>
                        <m:t>i</m:t>
                      </m:r>
                      <m:ctrlPr>
                        <w:rPr>
                          <w:rFonts w:ascii="Cambria Math" w:hAnsi="Cambria Math"/>
                          <w:i/>
                          <w:kern w:val="0"/>
                          <w:szCs w:val="21"/>
                        </w:rPr>
                      </m:ctrlPr>
                    </m:sub>
                  </m:sSub>
                  <m:r>
                    <m:rPr/>
                    <w:rPr>
                      <w:rFonts w:ascii="Cambria Math" w:hAnsi="Cambria Math" w:cs="Cambria Math"/>
                      <w:kern w:val="0"/>
                      <w:szCs w:val="21"/>
                    </w:rPr>
                    <m:t>−</m:t>
                  </m:r>
                  <m:sSub>
                    <m:sSubPr>
                      <m:ctrlPr>
                        <w:rPr>
                          <w:rFonts w:ascii="Cambria Math" w:hAnsi="Cambria Math"/>
                          <w:i/>
                          <w:kern w:val="0"/>
                          <w:szCs w:val="21"/>
                        </w:rPr>
                      </m:ctrlPr>
                    </m:sSubPr>
                    <m:e>
                      <m:r>
                        <m:rPr/>
                        <w:rPr>
                          <w:rFonts w:ascii="Cambria Math" w:hAnsi="Cambria Math"/>
                          <w:kern w:val="0"/>
                          <w:szCs w:val="21"/>
                        </w:rPr>
                        <m:t>t</m:t>
                      </m:r>
                      <m:ctrlPr>
                        <w:rPr>
                          <w:rFonts w:ascii="Cambria Math" w:hAnsi="Cambria Math" w:cs="Cambria Math"/>
                          <w:i/>
                          <w:kern w:val="0"/>
                          <w:szCs w:val="21"/>
                        </w:rPr>
                      </m:ctrlPr>
                    </m:e>
                    <m:sub>
                      <m:r>
                        <m:rPr>
                          <m:nor/>
                          <m:sty m:val="p"/>
                        </m:rPr>
                        <w:rPr>
                          <w:rFonts w:ascii="Cambria Math" w:hAnsi="Cambria Math"/>
                          <w:kern w:val="0"/>
                          <w:szCs w:val="21"/>
                        </w:rPr>
                        <m:t>ref</m:t>
                      </m:r>
                      <m:ctrlPr>
                        <w:rPr>
                          <w:rFonts w:ascii="Cambria Math" w:hAnsi="Cambria Math"/>
                          <w:i/>
                          <w:kern w:val="0"/>
                          <w:szCs w:val="21"/>
                        </w:rPr>
                      </m:ctrlPr>
                    </m:sub>
                  </m:sSub>
                  <m:ctrlPr>
                    <w:rPr>
                      <w:rFonts w:ascii="Cambria Math" w:hAnsi="Cambria Math"/>
                      <w:i/>
                      <w:kern w:val="0"/>
                      <w:szCs w:val="21"/>
                    </w:rPr>
                  </m:ctrlPr>
                </m:e>
              </m:d>
              <m:ctrlPr>
                <w:rPr>
                  <w:rFonts w:ascii="Cambria Math" w:hAnsi="Cambria Math"/>
                  <w:i/>
                  <w:kern w:val="0"/>
                  <w:szCs w:val="21"/>
                </w:rPr>
              </m:ctrlPr>
            </m:e>
          </m:d>
          <m:r>
            <m:rPr/>
            <w:rPr>
              <w:rFonts w:ascii="Cambria Math" w:hAnsi="Cambria Math" w:cs="Cambria Math"/>
              <w:kern w:val="0"/>
              <w:szCs w:val="21"/>
            </w:rPr>
            <m:t>−</m:t>
          </m:r>
          <m:sSub>
            <m:sSubPr>
              <m:ctrlPr>
                <w:rPr>
                  <w:rFonts w:ascii="Cambria Math" w:hAnsi="Cambria Math"/>
                  <w:i/>
                  <w:kern w:val="0"/>
                  <w:szCs w:val="21"/>
                </w:rPr>
              </m:ctrlPr>
            </m:sSubPr>
            <m:e>
              <m:r>
                <m:rPr/>
                <w:rPr>
                  <w:rFonts w:ascii="Cambria Math" w:hAnsi="Cambria Math"/>
                  <w:kern w:val="0"/>
                  <w:szCs w:val="21"/>
                </w:rPr>
                <m:t>m</m:t>
              </m:r>
              <m:ctrlPr>
                <w:rPr>
                  <w:rFonts w:ascii="Cambria Math" w:hAnsi="Cambria Math" w:cs="Cambria Math"/>
                  <w:i/>
                  <w:kern w:val="0"/>
                  <w:szCs w:val="21"/>
                </w:rPr>
              </m:ctrlPr>
            </m:e>
            <m:sub>
              <m:r>
                <m:rPr/>
                <w:rPr>
                  <w:rFonts w:ascii="Cambria Math" w:hAnsi="Cambria Math"/>
                  <w:kern w:val="0"/>
                  <w:szCs w:val="21"/>
                </w:rPr>
                <m:t>i</m:t>
              </m:r>
              <m:ctrlPr>
                <w:rPr>
                  <w:rFonts w:ascii="Cambria Math" w:hAnsi="Cambria Math"/>
                  <w:i/>
                  <w:kern w:val="0"/>
                  <w:szCs w:val="21"/>
                </w:rPr>
              </m:ctrlPr>
            </m:sub>
          </m:sSub>
          <m:d>
            <m:dPr>
              <m:ctrlPr>
                <w:rPr>
                  <w:rFonts w:ascii="Cambria Math" w:hAnsi="Cambria Math"/>
                  <w:kern w:val="0"/>
                  <w:szCs w:val="21"/>
                </w:rPr>
              </m:ctrlPr>
            </m:dPr>
            <m:e>
              <m:r>
                <m:rPr/>
                <w:rPr>
                  <w:rFonts w:ascii="Cambria Math" w:hAnsi="Cambria Math"/>
                  <w:kern w:val="0"/>
                  <w:szCs w:val="21"/>
                </w:rPr>
                <m:t>1</m:t>
              </m:r>
              <m:r>
                <m:rPr/>
                <w:rPr>
                  <w:rFonts w:ascii="Cambria Math" w:hAnsi="Cambria Math" w:cs="Cambria Math"/>
                  <w:kern w:val="0"/>
                  <w:szCs w:val="21"/>
                </w:rPr>
                <m:t>−</m:t>
              </m:r>
              <m:f>
                <m:fPr>
                  <m:ctrlPr>
                    <w:rPr>
                      <w:rFonts w:ascii="Cambria Math" w:hAnsi="Cambria Math"/>
                      <w:kern w:val="0"/>
                      <w:szCs w:val="21"/>
                    </w:rPr>
                  </m:ctrlPr>
                </m:fPr>
                <m:num>
                  <m:sSub>
                    <m:sSubPr>
                      <m:ctrlPr>
                        <w:rPr>
                          <w:rFonts w:ascii="Cambria Math" w:hAnsi="Cambria Math"/>
                          <w:i/>
                          <w:kern w:val="0"/>
                          <w:szCs w:val="21"/>
                        </w:rPr>
                      </m:ctrlPr>
                    </m:sSubPr>
                    <m:e>
                      <m:r>
                        <m:rPr>
                          <m:sty m:val="p"/>
                        </m:rPr>
                        <w:rPr>
                          <w:rFonts w:ascii="Cambria Math" w:hAnsi="Cambria Math"/>
                          <w:kern w:val="0"/>
                          <w:szCs w:val="21"/>
                        </w:rPr>
                        <m:t>ρ</m:t>
                      </m:r>
                      <m:ctrlPr>
                        <w:rPr>
                          <w:rFonts w:ascii="Cambria Math" w:hAnsi="Cambria Math"/>
                          <w:i/>
                          <w:kern w:val="0"/>
                          <w:szCs w:val="21"/>
                        </w:rPr>
                      </m:ctrlPr>
                    </m:e>
                    <m:sub>
                      <m:r>
                        <m:rPr/>
                        <w:rPr>
                          <w:rFonts w:ascii="Cambria Math" w:hAnsi="Cambria Math"/>
                          <w:kern w:val="0"/>
                          <w:szCs w:val="21"/>
                        </w:rPr>
                        <m:t>a</m:t>
                      </m:r>
                      <m:ctrlPr>
                        <w:rPr>
                          <w:rFonts w:ascii="Cambria Math" w:hAnsi="Cambria Math"/>
                          <w:i/>
                          <w:kern w:val="0"/>
                          <w:szCs w:val="21"/>
                        </w:rPr>
                      </m:ctrlPr>
                    </m:sub>
                  </m:sSub>
                  <m:ctrlPr>
                    <w:rPr>
                      <w:rFonts w:ascii="Cambria Math" w:hAnsi="Cambria Math"/>
                      <w:i/>
                      <w:kern w:val="0"/>
                      <w:szCs w:val="21"/>
                    </w:rPr>
                  </m:ctrlPr>
                </m:num>
                <m:den>
                  <m:sSub>
                    <m:sSubPr>
                      <m:ctrlPr>
                        <w:rPr>
                          <w:rFonts w:ascii="Cambria Math" w:hAnsi="Cambria Math"/>
                          <w:i/>
                          <w:kern w:val="0"/>
                          <w:szCs w:val="21"/>
                        </w:rPr>
                      </m:ctrlPr>
                    </m:sSubPr>
                    <m:e>
                      <m:r>
                        <m:rPr>
                          <m:sty m:val="p"/>
                        </m:rPr>
                        <w:rPr>
                          <w:rFonts w:ascii="Cambria Math" w:hAnsi="Cambria Math"/>
                          <w:kern w:val="0"/>
                          <w:szCs w:val="21"/>
                        </w:rPr>
                        <m:t>ρ</m:t>
                      </m:r>
                      <m:ctrlPr>
                        <w:rPr>
                          <w:rFonts w:ascii="Cambria Math" w:hAnsi="Cambria Math"/>
                          <w:i/>
                          <w:kern w:val="0"/>
                          <w:szCs w:val="21"/>
                        </w:rPr>
                      </m:ctrlPr>
                    </m:e>
                    <m:sub>
                      <m:r>
                        <m:rPr/>
                        <w:rPr>
                          <w:rFonts w:ascii="Cambria Math" w:hAnsi="Cambria Math"/>
                          <w:kern w:val="0"/>
                          <w:szCs w:val="21"/>
                        </w:rPr>
                        <m:t>w</m:t>
                      </m:r>
                      <m:ctrlPr>
                        <w:rPr>
                          <w:rFonts w:ascii="Cambria Math" w:hAnsi="Cambria Math"/>
                          <w:i/>
                          <w:kern w:val="0"/>
                          <w:szCs w:val="21"/>
                        </w:rPr>
                      </m:ctrlPr>
                    </m:sub>
                  </m:sSub>
                  <m:ctrlPr>
                    <w:rPr>
                      <w:rFonts w:ascii="Cambria Math" w:hAnsi="Cambria Math"/>
                      <w:i/>
                      <w:kern w:val="0"/>
                      <w:szCs w:val="21"/>
                    </w:rPr>
                  </m:ctrlPr>
                </m:den>
              </m:f>
              <m:ctrlPr>
                <w:rPr>
                  <w:rFonts w:ascii="Cambria Math" w:hAnsi="Cambria Math"/>
                  <w:i/>
                  <w:kern w:val="0"/>
                  <w:szCs w:val="21"/>
                </w:rPr>
              </m:ctrlPr>
            </m:e>
          </m:d>
          <m:r>
            <m:rPr/>
            <w:rPr>
              <w:rFonts w:ascii="Cambria Math" w:hAnsi="Cambria Math"/>
              <w:kern w:val="0"/>
              <w:szCs w:val="21"/>
            </w:rPr>
            <m:t>g=0,i=1,</m:t>
          </m:r>
          <m:r>
            <m:rPr>
              <m:sty m:val="p"/>
            </m:rPr>
            <w:rPr>
              <w:rFonts w:hint="eastAsia" w:ascii="Cambria Math" w:hAnsi="Cambria Math"/>
              <w:kern w:val="0"/>
              <w:szCs w:val="21"/>
            </w:rPr>
            <m:t>…</m:t>
          </m:r>
          <m:r>
            <m:rPr/>
            <w:rPr>
              <w:rFonts w:ascii="Cambria Math" w:hAnsi="Cambria Math"/>
              <w:kern w:val="0"/>
              <w:szCs w:val="21"/>
            </w:rPr>
            <m:t>,m,</m:t>
          </m:r>
        </m:oMath>
      </m:oMathPara>
    </w:p>
    <w:p w14:paraId="084FF34E">
      <w:pPr>
        <w:rPr>
          <w:kern w:val="0"/>
          <w:position w:val="1"/>
          <w:sz w:val="24"/>
          <w:szCs w:val="24"/>
        </w:rPr>
      </w:pPr>
      <w:r>
        <w:rPr>
          <w:kern w:val="0"/>
          <w:position w:val="1"/>
          <w:sz w:val="24"/>
          <w:szCs w:val="24"/>
        </w:rPr>
        <w:t>其中</w:t>
      </w:r>
      <w:r>
        <w:rPr>
          <w:rFonts w:hint="eastAsia"/>
          <w:kern w:val="0"/>
          <w:position w:val="1"/>
          <w:sz w:val="24"/>
          <w:szCs w:val="24"/>
        </w:rPr>
        <w:t>，</w:t>
      </w:r>
      <w:r>
        <w:rPr>
          <w:i/>
          <w:kern w:val="0"/>
          <w:sz w:val="24"/>
          <w:szCs w:val="24"/>
        </w:rPr>
        <w:t>t</w:t>
      </w:r>
      <w:r>
        <w:rPr>
          <w:kern w:val="0"/>
          <w:sz w:val="24"/>
          <w:szCs w:val="24"/>
          <w:vertAlign w:val="subscript"/>
        </w:rPr>
        <w:t>ref</w:t>
      </w:r>
      <w:r>
        <w:rPr>
          <w:kern w:val="0"/>
          <w:position w:val="1"/>
          <w:sz w:val="24"/>
          <w:szCs w:val="24"/>
        </w:rPr>
        <w:t>是参考温度，如20 ℃[113]。</w:t>
      </w:r>
    </w:p>
    <w:p w14:paraId="7E35B419">
      <w:pPr>
        <w:pStyle w:val="4"/>
        <w:tabs>
          <w:tab w:val="left" w:pos="803"/>
          <w:tab w:val="left" w:pos="804"/>
        </w:tabs>
        <w:spacing w:before="0" w:after="0" w:line="240" w:lineRule="auto"/>
        <w:rPr>
          <w:b w:val="0"/>
          <w:bCs w:val="0"/>
          <w:kern w:val="0"/>
          <w:sz w:val="24"/>
          <w:szCs w:val="24"/>
          <w:lang w:val="zh-CN"/>
        </w:rPr>
      </w:pPr>
      <w:bookmarkStart w:id="124" w:name="_Toc203749609"/>
      <w:r>
        <w:rPr>
          <w:b w:val="0"/>
          <w:bCs w:val="0"/>
          <w:kern w:val="0"/>
          <w:sz w:val="24"/>
          <w:szCs w:val="24"/>
        </w:rPr>
        <w:t>13.7  涉及</w:t>
      </w:r>
      <w:r>
        <w:rPr>
          <w:rFonts w:hint="eastAsia"/>
          <w:b w:val="0"/>
          <w:bCs w:val="0"/>
          <w:kern w:val="0"/>
          <w:sz w:val="24"/>
          <w:szCs w:val="24"/>
        </w:rPr>
        <w:t>复数量</w:t>
      </w:r>
      <w:r>
        <w:rPr>
          <w:b w:val="0"/>
          <w:bCs w:val="0"/>
          <w:kern w:val="0"/>
          <w:sz w:val="24"/>
          <w:szCs w:val="24"/>
        </w:rPr>
        <w:t>的测量模型</w:t>
      </w:r>
      <w:bookmarkEnd w:id="124"/>
    </w:p>
    <w:p w14:paraId="6D4B2F32">
      <w:pPr>
        <w:pStyle w:val="9"/>
        <w:spacing w:after="0"/>
        <w:ind w:firstLine="480" w:firstLineChars="200"/>
        <w:jc w:val="both"/>
        <w:rPr>
          <w:kern w:val="0"/>
          <w:sz w:val="24"/>
          <w:szCs w:val="24"/>
        </w:rPr>
      </w:pPr>
      <w:r>
        <w:rPr>
          <w:kern w:val="0"/>
          <w:sz w:val="24"/>
          <w:szCs w:val="24"/>
        </w:rPr>
        <w:t>复数测量模型涉及至少一个</w:t>
      </w:r>
      <w:r>
        <w:rPr>
          <w:rFonts w:hint="eastAsia"/>
          <w:kern w:val="0"/>
          <w:sz w:val="24"/>
          <w:szCs w:val="24"/>
        </w:rPr>
        <w:t>复数量</w:t>
      </w:r>
      <w:r>
        <w:rPr>
          <w:kern w:val="0"/>
          <w:sz w:val="24"/>
          <w:szCs w:val="24"/>
        </w:rPr>
        <w:t>。复数模型也可</w:t>
      </w:r>
      <w:r>
        <w:rPr>
          <w:rFonts w:hint="eastAsia"/>
          <w:kern w:val="0"/>
          <w:sz w:val="24"/>
          <w:szCs w:val="24"/>
        </w:rPr>
        <w:t>以</w:t>
      </w:r>
      <w:r>
        <w:rPr>
          <w:kern w:val="0"/>
          <w:sz w:val="24"/>
          <w:szCs w:val="24"/>
        </w:rPr>
        <w:t>分为单变量显式[形式(1)]、多变量显式[形式</w:t>
      </w:r>
      <w:r>
        <w:fldChar w:fldCharType="begin"/>
      </w:r>
      <w:r>
        <w:instrText xml:space="preserve"> HYPERLINK \l "_bookmark8" </w:instrText>
      </w:r>
      <w:r>
        <w:fldChar w:fldCharType="separate"/>
      </w:r>
      <w:r>
        <w:rPr>
          <w:kern w:val="0"/>
          <w:sz w:val="24"/>
          <w:szCs w:val="24"/>
        </w:rPr>
        <w:t>(31)</w:t>
      </w:r>
      <w:r>
        <w:rPr>
          <w:kern w:val="0"/>
          <w:sz w:val="24"/>
          <w:szCs w:val="24"/>
        </w:rPr>
        <w:fldChar w:fldCharType="end"/>
      </w:r>
      <w:r>
        <w:rPr>
          <w:kern w:val="0"/>
          <w:sz w:val="24"/>
          <w:szCs w:val="24"/>
        </w:rPr>
        <w:t>]、单变量隐式[形式</w:t>
      </w:r>
      <w:r>
        <w:fldChar w:fldCharType="begin"/>
      </w:r>
      <w:r>
        <w:instrText xml:space="preserve"> HYPERLINK \l "_bookmark10" </w:instrText>
      </w:r>
      <w:r>
        <w:fldChar w:fldCharType="separate"/>
      </w:r>
      <w:r>
        <w:rPr>
          <w:kern w:val="0"/>
          <w:sz w:val="24"/>
          <w:szCs w:val="24"/>
        </w:rPr>
        <w:t>(33)</w:t>
      </w:r>
      <w:r>
        <w:rPr>
          <w:kern w:val="0"/>
          <w:sz w:val="24"/>
          <w:szCs w:val="24"/>
        </w:rPr>
        <w:fldChar w:fldCharType="end"/>
      </w:r>
      <w:r>
        <w:rPr>
          <w:kern w:val="0"/>
          <w:sz w:val="24"/>
          <w:szCs w:val="24"/>
        </w:rPr>
        <w:t>]和多变量隐式[形式</w:t>
      </w:r>
      <w:r>
        <w:fldChar w:fldCharType="begin"/>
      </w:r>
      <w:r>
        <w:instrText xml:space="preserve"> HYPERLINK \l "_bookmark12" </w:instrText>
      </w:r>
      <w:r>
        <w:fldChar w:fldCharType="separate"/>
      </w:r>
      <w:r>
        <w:rPr>
          <w:kern w:val="0"/>
          <w:sz w:val="24"/>
          <w:szCs w:val="24"/>
        </w:rPr>
        <w:t>(35)</w:t>
      </w:r>
      <w:r>
        <w:rPr>
          <w:kern w:val="0"/>
          <w:sz w:val="24"/>
          <w:szCs w:val="24"/>
        </w:rPr>
        <w:fldChar w:fldCharType="end"/>
      </w:r>
      <w:r>
        <w:rPr>
          <w:kern w:val="0"/>
          <w:sz w:val="24"/>
          <w:szCs w:val="24"/>
        </w:rPr>
        <w:t>]。关于</w:t>
      </w:r>
      <w:r>
        <w:rPr>
          <w:rFonts w:hint="eastAsia"/>
          <w:kern w:val="0"/>
          <w:sz w:val="24"/>
          <w:szCs w:val="24"/>
        </w:rPr>
        <w:t>在</w:t>
      </w:r>
      <w:r>
        <w:rPr>
          <w:kern w:val="0"/>
          <w:sz w:val="24"/>
          <w:szCs w:val="24"/>
        </w:rPr>
        <w:t>测量模型</w:t>
      </w:r>
      <w:r>
        <w:rPr>
          <w:rFonts w:hint="eastAsia"/>
          <w:kern w:val="0"/>
          <w:sz w:val="24"/>
          <w:szCs w:val="24"/>
        </w:rPr>
        <w:t>背景下如何处理</w:t>
      </w:r>
      <w:r>
        <w:rPr>
          <w:kern w:val="0"/>
          <w:sz w:val="24"/>
          <w:szCs w:val="24"/>
        </w:rPr>
        <w:t>复数的指南，请参见JCGM 102:2011的6.4。</w:t>
      </w:r>
    </w:p>
    <w:p w14:paraId="785E84C6">
      <w:pPr>
        <w:pStyle w:val="9"/>
        <w:spacing w:after="0"/>
        <w:ind w:firstLine="438" w:firstLineChars="200"/>
        <w:jc w:val="both"/>
        <w:rPr>
          <w:b/>
          <w:bCs/>
          <w:kern w:val="0"/>
          <w:sz w:val="24"/>
          <w:szCs w:val="24"/>
        </w:rPr>
      </w:pPr>
      <w:r>
        <w:rPr>
          <w:b/>
          <w:bCs/>
          <w:spacing w:val="-11"/>
          <w:kern w:val="0"/>
          <w:sz w:val="24"/>
          <w:szCs w:val="24"/>
        </w:rPr>
        <w:t xml:space="preserve">例 </w:t>
      </w:r>
      <w:r>
        <w:rPr>
          <w:b/>
          <w:bCs/>
          <w:kern w:val="0"/>
          <w:sz w:val="24"/>
          <w:szCs w:val="24"/>
        </w:rPr>
        <w:t>经校准的微波反射仪测得的反射系数</w:t>
      </w:r>
    </w:p>
    <w:p w14:paraId="5D18AA9F">
      <w:pPr>
        <w:pStyle w:val="9"/>
        <w:spacing w:after="0"/>
        <w:ind w:firstLine="480" w:firstLineChars="200"/>
        <w:jc w:val="both"/>
        <w:rPr>
          <w:kern w:val="0"/>
          <w:sz w:val="24"/>
          <w:szCs w:val="24"/>
        </w:rPr>
      </w:pPr>
      <w:r>
        <w:rPr>
          <w:kern w:val="0"/>
          <w:sz w:val="24"/>
          <w:szCs w:val="24"/>
        </w:rPr>
        <w:t>由经过校准的微波反射仪（如自动网络分析仪（ANA）</w:t>
      </w:r>
      <w:bookmarkStart w:id="125" w:name="_bookmark13"/>
      <w:bookmarkEnd w:id="125"/>
      <w:r>
        <w:rPr>
          <w:kern w:val="0"/>
          <w:sz w:val="24"/>
          <w:szCs w:val="24"/>
        </w:rPr>
        <w:t>）测得的（复数）</w:t>
      </w:r>
      <w:r>
        <w:rPr>
          <w:spacing w:val="-3"/>
          <w:kern w:val="0"/>
          <w:sz w:val="24"/>
          <w:szCs w:val="24"/>
        </w:rPr>
        <w:t>反射系数</w:t>
      </w:r>
      <m:oMath>
        <m:r>
          <w:rPr>
            <w:rFonts w:ascii="Cambria Math" w:hAnsi="Cambria Math"/>
            <w:kern w:val="0"/>
            <w:sz w:val="24"/>
            <w:szCs w:val="24"/>
          </w:rPr>
          <w:sym w:font="Symbol" w:char="F047"/>
        </m:r>
      </m:oMath>
      <w:r>
        <w:rPr>
          <w:kern w:val="0"/>
          <w:sz w:val="24"/>
          <w:szCs w:val="24"/>
        </w:rPr>
        <w:t>由下式给出：</w:t>
      </w:r>
    </w:p>
    <w:p w14:paraId="165677FF">
      <w:pPr>
        <w:pStyle w:val="9"/>
        <w:ind w:firstLine="480" w:firstLineChars="200"/>
        <w:jc w:val="right"/>
        <w:rPr>
          <w:kern w:val="0"/>
          <w:sz w:val="24"/>
          <w:szCs w:val="24"/>
        </w:rPr>
      </w:pPr>
      <m:oMath>
        <m:r>
          <m:rPr/>
          <w:rPr>
            <w:rFonts w:hint="eastAsia" w:ascii="Cambria Math" w:hAnsi="Cambria Math"/>
            <w:kern w:val="0"/>
            <w:sz w:val="24"/>
            <w:szCs w:val="24"/>
          </w:rPr>
          <m:t>Γ=</m:t>
        </m:r>
        <m:f>
          <m:fPr>
            <m:ctrlPr>
              <w:rPr>
                <w:rFonts w:ascii="Cambria Math" w:hAnsi="Cambria Math"/>
                <w:kern w:val="0"/>
                <w:sz w:val="24"/>
                <w:szCs w:val="24"/>
              </w:rPr>
            </m:ctrlPr>
          </m:fPr>
          <m:num>
            <m:r>
              <m:rPr/>
              <w:rPr>
                <w:rFonts w:hint="eastAsia" w:ascii="Cambria Math" w:hAnsi="Cambria Math"/>
                <w:kern w:val="0"/>
                <w:sz w:val="24"/>
                <w:szCs w:val="24"/>
              </w:rPr>
              <m:t>aW+b</m:t>
            </m:r>
            <m:ctrlPr>
              <w:rPr>
                <w:rFonts w:ascii="Cambria Math" w:hAnsi="Cambria Math"/>
                <w:kern w:val="0"/>
                <w:sz w:val="24"/>
                <w:szCs w:val="24"/>
              </w:rPr>
            </m:ctrlPr>
          </m:num>
          <m:den>
            <m:r>
              <m:rPr/>
              <w:rPr>
                <w:rFonts w:hint="eastAsia" w:ascii="Cambria Math" w:hAnsi="Cambria Math"/>
                <w:kern w:val="0"/>
                <w:sz w:val="24"/>
                <w:szCs w:val="24"/>
              </w:rPr>
              <m:t>cW+1</m:t>
            </m:r>
            <m:ctrlPr>
              <w:rPr>
                <w:rFonts w:ascii="Cambria Math" w:hAnsi="Cambria Math"/>
                <w:i/>
                <w:kern w:val="0"/>
                <w:sz w:val="24"/>
                <w:szCs w:val="24"/>
              </w:rPr>
            </m:ctrlPr>
          </m:den>
        </m:f>
      </m:oMath>
      <w:r>
        <w:rPr>
          <w:rFonts w:hint="eastAsia"/>
          <w:kern w:val="0"/>
          <w:sz w:val="24"/>
          <w:szCs w:val="24"/>
        </w:rPr>
        <w:t xml:space="preserve">                                   </w:t>
      </w:r>
      <w:r>
        <w:rPr>
          <w:kern w:val="0"/>
          <w:sz w:val="24"/>
          <w:szCs w:val="24"/>
        </w:rPr>
        <w:t>(36)</w:t>
      </w:r>
      <w:r>
        <w:rPr>
          <w:rFonts w:hint="eastAsia"/>
          <w:kern w:val="0"/>
          <w:sz w:val="24"/>
          <w:szCs w:val="24"/>
        </w:rPr>
        <w:t xml:space="preserve">      </w:t>
      </w:r>
    </w:p>
    <w:p w14:paraId="0E462A23">
      <w:pPr>
        <w:pStyle w:val="9"/>
        <w:spacing w:after="0"/>
        <w:jc w:val="both"/>
        <w:rPr>
          <w:kern w:val="0"/>
          <w:sz w:val="24"/>
          <w:szCs w:val="24"/>
        </w:rPr>
      </w:pPr>
      <w:r>
        <w:rPr>
          <w:kern w:val="0"/>
          <w:sz w:val="24"/>
          <w:szCs w:val="24"/>
        </w:rPr>
        <w:t>其中</w:t>
      </w:r>
      <w:r>
        <w:rPr>
          <w:rFonts w:hint="eastAsia"/>
          <w:kern w:val="0"/>
          <w:sz w:val="24"/>
          <w:szCs w:val="24"/>
        </w:rPr>
        <w:t>，</w:t>
      </w:r>
      <w:r>
        <w:rPr>
          <w:i/>
          <w:kern w:val="0"/>
          <w:sz w:val="24"/>
          <w:szCs w:val="24"/>
        </w:rPr>
        <w:t>W</w:t>
      </w:r>
      <w:r>
        <w:rPr>
          <w:kern w:val="0"/>
          <w:sz w:val="24"/>
          <w:szCs w:val="24"/>
        </w:rPr>
        <w:t>是</w:t>
      </w:r>
      <w:r>
        <w:rPr>
          <w:rFonts w:hint="eastAsia"/>
          <w:kern w:val="0"/>
          <w:sz w:val="24"/>
          <w:szCs w:val="24"/>
        </w:rPr>
        <w:t>表示</w:t>
      </w:r>
      <w:r>
        <w:rPr>
          <w:kern w:val="0"/>
          <w:sz w:val="24"/>
          <w:szCs w:val="24"/>
        </w:rPr>
        <w:t>未修正反射系数的（复</w:t>
      </w:r>
      <w:r>
        <w:rPr>
          <w:rFonts w:hint="eastAsia"/>
          <w:kern w:val="0"/>
          <w:sz w:val="24"/>
          <w:szCs w:val="24"/>
        </w:rPr>
        <w:t>数</w:t>
      </w:r>
      <w:r>
        <w:rPr>
          <w:kern w:val="0"/>
          <w:sz w:val="24"/>
          <w:szCs w:val="24"/>
        </w:rPr>
        <w:t>值）量，</w:t>
      </w:r>
      <w:r>
        <w:rPr>
          <w:i/>
          <w:kern w:val="0"/>
          <w:sz w:val="24"/>
          <w:szCs w:val="24"/>
        </w:rPr>
        <w:t>a</w:t>
      </w:r>
      <w:r>
        <w:rPr>
          <w:kern w:val="0"/>
          <w:sz w:val="24"/>
          <w:szCs w:val="24"/>
        </w:rPr>
        <w:t>、</w:t>
      </w:r>
      <w:r>
        <w:rPr>
          <w:i/>
          <w:kern w:val="0"/>
          <w:sz w:val="24"/>
          <w:szCs w:val="24"/>
        </w:rPr>
        <w:t>b</w:t>
      </w:r>
      <w:r>
        <w:rPr>
          <w:kern w:val="0"/>
          <w:sz w:val="24"/>
          <w:szCs w:val="24"/>
        </w:rPr>
        <w:t>和</w:t>
      </w:r>
      <w:r>
        <w:rPr>
          <w:i/>
          <w:kern w:val="0"/>
          <w:sz w:val="24"/>
          <w:szCs w:val="24"/>
        </w:rPr>
        <w:t>c</w:t>
      </w:r>
      <w:r>
        <w:rPr>
          <w:kern w:val="0"/>
          <w:sz w:val="24"/>
          <w:szCs w:val="24"/>
        </w:rPr>
        <w:t>是表征反射仪的（复</w:t>
      </w:r>
      <w:r>
        <w:rPr>
          <w:rFonts w:hint="eastAsia"/>
          <w:kern w:val="0"/>
          <w:sz w:val="24"/>
          <w:szCs w:val="24"/>
        </w:rPr>
        <w:t>数</w:t>
      </w:r>
      <w:r>
        <w:rPr>
          <w:kern w:val="0"/>
          <w:sz w:val="24"/>
          <w:szCs w:val="24"/>
        </w:rPr>
        <w:t>值）校准系数[67, 103,</w:t>
      </w:r>
      <w:r>
        <w:rPr>
          <w:spacing w:val="1"/>
          <w:kern w:val="0"/>
          <w:sz w:val="24"/>
          <w:szCs w:val="24"/>
        </w:rPr>
        <w:t xml:space="preserve"> </w:t>
      </w:r>
      <w:r>
        <w:rPr>
          <w:kern w:val="0"/>
          <w:sz w:val="24"/>
          <w:szCs w:val="24"/>
        </w:rPr>
        <w:t>154]。</w:t>
      </w:r>
    </w:p>
    <w:p w14:paraId="34CB328B">
      <w:pPr>
        <w:pStyle w:val="9"/>
        <w:spacing w:after="0"/>
        <w:jc w:val="both"/>
        <w:rPr>
          <w:kern w:val="0"/>
          <w:sz w:val="24"/>
          <w:szCs w:val="24"/>
        </w:rPr>
        <w:sectPr>
          <w:footerReference r:id="rId16" w:type="default"/>
          <w:headerReference r:id="rId15" w:type="even"/>
          <w:footerReference r:id="rId17" w:type="even"/>
          <w:pgSz w:w="11910" w:h="16840"/>
          <w:pgMar w:top="1500" w:right="1560" w:bottom="1400" w:left="1620" w:header="947" w:footer="1211" w:gutter="0"/>
          <w:pgNumType w:start="1"/>
          <w:cols w:space="720" w:num="1"/>
        </w:sectPr>
      </w:pPr>
      <w:r>
        <w:rPr>
          <w:rFonts w:hint="eastAsia"/>
          <w:kern w:val="0"/>
          <w:sz w:val="24"/>
          <w:szCs w:val="24"/>
        </w:rPr>
        <w:t>共</w:t>
      </w:r>
      <w:r>
        <w:rPr>
          <w:kern w:val="0"/>
          <w:sz w:val="24"/>
          <w:szCs w:val="24"/>
        </w:rPr>
        <w:t>有4个（复</w:t>
      </w:r>
      <w:r>
        <w:rPr>
          <w:rFonts w:hint="eastAsia"/>
          <w:kern w:val="0"/>
          <w:sz w:val="24"/>
          <w:szCs w:val="24"/>
        </w:rPr>
        <w:t>数</w:t>
      </w:r>
      <w:r>
        <w:rPr>
          <w:kern w:val="0"/>
          <w:sz w:val="24"/>
          <w:szCs w:val="24"/>
        </w:rPr>
        <w:t>值）</w:t>
      </w:r>
      <w:r>
        <w:rPr>
          <w:spacing w:val="4"/>
          <w:kern w:val="0"/>
          <w:sz w:val="24"/>
          <w:szCs w:val="24"/>
        </w:rPr>
        <w:t xml:space="preserve">输入量 </w:t>
      </w:r>
      <w:r>
        <w:rPr>
          <w:i/>
          <w:kern w:val="0"/>
          <w:sz w:val="24"/>
          <w:szCs w:val="24"/>
        </w:rPr>
        <w:t>a</w:t>
      </w:r>
      <w:r>
        <w:rPr>
          <w:spacing w:val="16"/>
          <w:kern w:val="0"/>
          <w:sz w:val="24"/>
          <w:szCs w:val="24"/>
        </w:rPr>
        <w:t xml:space="preserve">, </w:t>
      </w:r>
      <w:r>
        <w:rPr>
          <w:i/>
          <w:kern w:val="0"/>
          <w:sz w:val="24"/>
          <w:szCs w:val="24"/>
        </w:rPr>
        <w:t>b</w:t>
      </w:r>
      <w:r>
        <w:rPr>
          <w:spacing w:val="16"/>
          <w:kern w:val="0"/>
          <w:sz w:val="24"/>
          <w:szCs w:val="24"/>
        </w:rPr>
        <w:t xml:space="preserve">, </w:t>
      </w:r>
      <w:r>
        <w:rPr>
          <w:i/>
          <w:kern w:val="0"/>
          <w:sz w:val="24"/>
          <w:szCs w:val="24"/>
        </w:rPr>
        <w:t>c</w:t>
      </w:r>
      <w:r>
        <w:rPr>
          <w:spacing w:val="14"/>
          <w:kern w:val="0"/>
          <w:sz w:val="24"/>
          <w:szCs w:val="24"/>
        </w:rPr>
        <w:t xml:space="preserve">, </w:t>
      </w:r>
      <w:r>
        <w:rPr>
          <w:i/>
          <w:kern w:val="0"/>
          <w:sz w:val="24"/>
          <w:szCs w:val="24"/>
        </w:rPr>
        <w:t>W</w:t>
      </w:r>
      <w:r>
        <w:rPr>
          <w:iCs/>
          <w:kern w:val="0"/>
          <w:sz w:val="24"/>
          <w:szCs w:val="24"/>
        </w:rPr>
        <w:t>及</w:t>
      </w:r>
      <w:r>
        <w:rPr>
          <w:kern w:val="0"/>
          <w:sz w:val="24"/>
          <w:szCs w:val="24"/>
        </w:rPr>
        <w:t>一个（复</w:t>
      </w:r>
      <w:r>
        <w:rPr>
          <w:rFonts w:hint="eastAsia"/>
          <w:kern w:val="0"/>
          <w:sz w:val="24"/>
          <w:szCs w:val="24"/>
        </w:rPr>
        <w:t>数</w:t>
      </w:r>
      <w:r>
        <w:rPr>
          <w:kern w:val="0"/>
          <w:sz w:val="24"/>
          <w:szCs w:val="24"/>
        </w:rPr>
        <w:t>值）</w:t>
      </w:r>
      <w:r>
        <w:rPr>
          <w:spacing w:val="4"/>
          <w:kern w:val="0"/>
          <w:sz w:val="24"/>
          <w:szCs w:val="24"/>
        </w:rPr>
        <w:t xml:space="preserve">输出量 </w:t>
      </w:r>
      <m:oMath>
        <m:r>
          <w:rPr>
            <w:rFonts w:ascii="Cambria Math" w:hAnsi="Cambria Math"/>
            <w:kern w:val="0"/>
            <w:sz w:val="24"/>
            <w:szCs w:val="24"/>
          </w:rPr>
          <w:sym w:font="Symbol" w:char="F047"/>
        </m:r>
      </m:oMath>
      <w:r>
        <w:rPr>
          <w:kern w:val="0"/>
          <w:sz w:val="24"/>
          <w:szCs w:val="24"/>
        </w:rPr>
        <w:t>。式(36)定义</w:t>
      </w:r>
      <w:r>
        <w:rPr>
          <w:rFonts w:hint="eastAsia"/>
          <w:kern w:val="0"/>
          <w:sz w:val="24"/>
          <w:szCs w:val="24"/>
        </w:rPr>
        <w:t>了</w:t>
      </w:r>
      <w:r>
        <w:rPr>
          <w:kern w:val="0"/>
          <w:sz w:val="24"/>
          <w:szCs w:val="24"/>
        </w:rPr>
        <w:t>一个显式单变量复数测量模型，右侧构成测量函数。</w:t>
      </w:r>
    </w:p>
    <w:p w14:paraId="725ED051">
      <w:pPr>
        <w:pStyle w:val="44"/>
        <w:snapToGrid w:val="0"/>
        <w:ind w:firstLine="480"/>
        <w:rPr>
          <w:rFonts w:ascii="Times New Roman"/>
          <w:sz w:val="24"/>
          <w:szCs w:val="24"/>
        </w:rPr>
      </w:pPr>
    </w:p>
    <w:p w14:paraId="3A6A9AC1">
      <w:pPr>
        <w:pStyle w:val="49"/>
        <w:numPr>
          <w:ilvl w:val="0"/>
          <w:numId w:val="0"/>
        </w:numPr>
        <w:snapToGrid w:val="0"/>
        <w:spacing w:before="0" w:beforeLines="0" w:after="0" w:afterLines="0"/>
        <w:rPr>
          <w:rFonts w:ascii="Times New Roman" w:eastAsia="宋体"/>
          <w:b/>
          <w:bCs/>
          <w:sz w:val="32"/>
          <w:szCs w:val="32"/>
        </w:rPr>
      </w:pPr>
      <w:bookmarkStart w:id="126" w:name="_Toc203749610"/>
      <w:r>
        <w:rPr>
          <w:rFonts w:hint="eastAsia" w:ascii="Times New Roman" w:eastAsia="宋体"/>
          <w:b/>
          <w:bCs/>
          <w:sz w:val="32"/>
          <w:szCs w:val="32"/>
        </w:rPr>
        <w:t>附录</w:t>
      </w:r>
      <w:r>
        <w:rPr>
          <w:rFonts w:ascii="Times New Roman" w:eastAsia="宋体"/>
          <w:b/>
          <w:bCs/>
          <w:sz w:val="32"/>
          <w:szCs w:val="32"/>
        </w:rPr>
        <w:t>A 主要符号表</w:t>
      </w:r>
      <w:bookmarkEnd w:id="126"/>
    </w:p>
    <w:p w14:paraId="26BFA42C">
      <w:pPr>
        <w:pStyle w:val="44"/>
        <w:ind w:firstLine="420"/>
      </w:pPr>
    </w:p>
    <w:p w14:paraId="2109FF75">
      <w:pPr>
        <w:snapToGrid w:val="0"/>
        <w:ind w:firstLine="480" w:firstLineChars="200"/>
        <w:rPr>
          <w:sz w:val="24"/>
          <w:szCs w:val="24"/>
        </w:rPr>
      </w:pPr>
      <w:r>
        <w:rPr>
          <w:rFonts w:hint="eastAsia"/>
          <w:sz w:val="24"/>
          <w:szCs w:val="24"/>
        </w:rPr>
        <w:t>本</w:t>
      </w:r>
      <w:r>
        <w:rPr>
          <w:sz w:val="24"/>
          <w:szCs w:val="24"/>
        </w:rPr>
        <w:t>文件中使用</w:t>
      </w:r>
      <w:r>
        <w:rPr>
          <w:rFonts w:hint="eastAsia"/>
          <w:sz w:val="24"/>
          <w:szCs w:val="24"/>
        </w:rPr>
        <w:t>了</w:t>
      </w:r>
      <w:r>
        <w:rPr>
          <w:sz w:val="24"/>
          <w:szCs w:val="24"/>
        </w:rPr>
        <w:t>以下主要的符号：</w:t>
      </w:r>
    </w:p>
    <w:p w14:paraId="1799EC52">
      <w:pPr>
        <w:snapToGrid w:val="0"/>
        <w:ind w:firstLine="480" w:firstLineChars="200"/>
        <w:rPr>
          <w:sz w:val="24"/>
          <w:szCs w:val="24"/>
        </w:rPr>
      </w:pPr>
      <w:r>
        <w:rPr>
          <w:i/>
          <w:iCs/>
          <w:sz w:val="24"/>
          <w:szCs w:val="24"/>
        </w:rPr>
        <w:t xml:space="preserve">c  </w:t>
      </w:r>
      <w:r>
        <w:rPr>
          <w:sz w:val="24"/>
          <w:szCs w:val="24"/>
        </w:rPr>
        <w:t>灵敏系数（一阶偏导数）</w:t>
      </w:r>
    </w:p>
    <w:p w14:paraId="070BBDD7">
      <w:pPr>
        <w:snapToGrid w:val="0"/>
        <w:ind w:firstLine="480" w:firstLineChars="200"/>
        <w:rPr>
          <w:sz w:val="24"/>
          <w:szCs w:val="24"/>
        </w:rPr>
      </w:pPr>
      <w:r>
        <w:rPr>
          <w:i/>
          <w:iCs/>
          <w:sz w:val="24"/>
          <w:szCs w:val="24"/>
        </w:rPr>
        <w:t xml:space="preserve">f  </w:t>
      </w:r>
      <w:r>
        <w:rPr>
          <w:sz w:val="24"/>
          <w:szCs w:val="24"/>
        </w:rPr>
        <w:t>测量模型（显示）</w:t>
      </w:r>
    </w:p>
    <w:p w14:paraId="687E8F7C">
      <w:pPr>
        <w:snapToGrid w:val="0"/>
        <w:ind w:firstLine="480" w:firstLineChars="200"/>
        <w:rPr>
          <w:sz w:val="24"/>
          <w:szCs w:val="24"/>
        </w:rPr>
      </w:pPr>
      <w:r>
        <w:rPr>
          <w:i/>
          <w:iCs/>
          <w:sz w:val="24"/>
          <w:szCs w:val="24"/>
        </w:rPr>
        <w:t xml:space="preserve">h  </w:t>
      </w:r>
      <w:r>
        <w:rPr>
          <w:sz w:val="24"/>
          <w:szCs w:val="24"/>
        </w:rPr>
        <w:t>测量模型（隐式）</w:t>
      </w:r>
    </w:p>
    <w:p w14:paraId="5A537298">
      <w:pPr>
        <w:snapToGrid w:val="0"/>
        <w:ind w:firstLine="480" w:firstLineChars="200"/>
        <w:rPr>
          <w:sz w:val="24"/>
          <w:szCs w:val="24"/>
        </w:rPr>
      </w:pPr>
      <w:r>
        <w:rPr>
          <w:i/>
          <w:iCs/>
          <w:sz w:val="24"/>
          <w:szCs w:val="24"/>
        </w:rPr>
        <w:t xml:space="preserve">m  </w:t>
      </w:r>
      <w:r>
        <w:rPr>
          <w:sz w:val="24"/>
          <w:szCs w:val="24"/>
        </w:rPr>
        <w:t>输出量数</w:t>
      </w:r>
      <w:r>
        <w:rPr>
          <w:rFonts w:hint="eastAsia"/>
          <w:sz w:val="24"/>
          <w:szCs w:val="24"/>
        </w:rPr>
        <w:t>量</w:t>
      </w:r>
    </w:p>
    <w:p w14:paraId="4E60164C">
      <w:pPr>
        <w:snapToGrid w:val="0"/>
        <w:ind w:firstLine="480" w:firstLineChars="200"/>
        <w:rPr>
          <w:sz w:val="24"/>
          <w:szCs w:val="24"/>
        </w:rPr>
      </w:pPr>
      <w:r>
        <w:rPr>
          <w:i/>
          <w:iCs/>
          <w:sz w:val="24"/>
          <w:szCs w:val="24"/>
        </w:rPr>
        <w:t xml:space="preserve">N  </w:t>
      </w:r>
      <w:r>
        <w:rPr>
          <w:sz w:val="24"/>
          <w:szCs w:val="24"/>
        </w:rPr>
        <w:t>输入量数</w:t>
      </w:r>
      <w:r>
        <w:rPr>
          <w:rFonts w:hint="eastAsia"/>
          <w:sz w:val="24"/>
          <w:szCs w:val="24"/>
        </w:rPr>
        <w:t>量</w:t>
      </w:r>
    </w:p>
    <w:p w14:paraId="57443CB9">
      <w:pPr>
        <w:snapToGrid w:val="0"/>
        <w:ind w:firstLine="480" w:firstLineChars="200"/>
        <w:rPr>
          <w:sz w:val="24"/>
          <w:szCs w:val="24"/>
        </w:rPr>
      </w:pPr>
      <w:r>
        <w:rPr>
          <w:i/>
          <w:iCs/>
          <w:sz w:val="24"/>
          <w:szCs w:val="24"/>
        </w:rPr>
        <w:t xml:space="preserve">Q </w:t>
      </w:r>
      <w:r>
        <w:rPr>
          <w:sz w:val="24"/>
          <w:szCs w:val="24"/>
        </w:rPr>
        <w:t xml:space="preserve"> 输入量，用</w:t>
      </w:r>
      <w:r>
        <w:rPr>
          <w:rFonts w:hint="eastAsia"/>
          <w:sz w:val="24"/>
          <w:szCs w:val="24"/>
        </w:rPr>
        <w:t>于</w:t>
      </w:r>
      <w:r>
        <w:rPr>
          <w:sz w:val="24"/>
          <w:szCs w:val="24"/>
        </w:rPr>
        <w:t>计算其他输入量(</w:t>
      </w:r>
      <w:r>
        <w:rPr>
          <w:i/>
          <w:iCs/>
          <w:sz w:val="24"/>
          <w:szCs w:val="24"/>
        </w:rPr>
        <w:t>X</w:t>
      </w:r>
      <w:r>
        <w:rPr>
          <w:sz w:val="24"/>
          <w:szCs w:val="24"/>
        </w:rPr>
        <w:t>)</w:t>
      </w:r>
    </w:p>
    <w:p w14:paraId="6FDA5A40">
      <w:pPr>
        <w:snapToGrid w:val="0"/>
        <w:ind w:firstLine="480" w:firstLineChars="200"/>
        <w:rPr>
          <w:sz w:val="24"/>
          <w:szCs w:val="24"/>
        </w:rPr>
      </w:pPr>
      <w:r>
        <w:rPr>
          <w:i/>
          <w:iCs/>
          <w:sz w:val="24"/>
          <w:szCs w:val="24"/>
        </w:rPr>
        <w:t xml:space="preserve">s  </w:t>
      </w:r>
      <w:r>
        <w:rPr>
          <w:sz w:val="24"/>
          <w:szCs w:val="24"/>
        </w:rPr>
        <w:t>标准偏差</w:t>
      </w:r>
    </w:p>
    <w:p w14:paraId="26C5294F">
      <w:pPr>
        <w:snapToGrid w:val="0"/>
        <w:ind w:firstLine="480" w:firstLineChars="200"/>
        <w:rPr>
          <w:sz w:val="24"/>
          <w:szCs w:val="24"/>
        </w:rPr>
      </w:pPr>
      <w:r>
        <w:rPr>
          <w:i/>
          <w:iCs/>
          <w:sz w:val="24"/>
          <w:szCs w:val="24"/>
        </w:rPr>
        <w:t xml:space="preserve">u  </w:t>
      </w:r>
      <w:r>
        <w:rPr>
          <w:sz w:val="24"/>
          <w:szCs w:val="24"/>
        </w:rPr>
        <w:t>标准不确定度</w:t>
      </w:r>
    </w:p>
    <w:p w14:paraId="74CE9071">
      <w:pPr>
        <w:snapToGrid w:val="0"/>
        <w:ind w:firstLine="480" w:firstLineChars="200"/>
        <w:rPr>
          <w:sz w:val="24"/>
          <w:szCs w:val="24"/>
        </w:rPr>
      </w:pPr>
      <w:r>
        <w:rPr>
          <w:i/>
          <w:iCs/>
          <w:sz w:val="24"/>
          <w:szCs w:val="24"/>
        </w:rPr>
        <w:t xml:space="preserve">X  </w:t>
      </w:r>
      <w:r>
        <w:rPr>
          <w:sz w:val="24"/>
          <w:szCs w:val="24"/>
        </w:rPr>
        <w:t>输入量</w:t>
      </w:r>
    </w:p>
    <w:p w14:paraId="3388299A">
      <w:pPr>
        <w:snapToGrid w:val="0"/>
        <w:ind w:firstLine="480" w:firstLineChars="200"/>
        <w:rPr>
          <w:sz w:val="24"/>
          <w:szCs w:val="24"/>
        </w:rPr>
      </w:pPr>
      <w:r>
        <w:rPr>
          <w:i/>
          <w:iCs/>
          <w:sz w:val="24"/>
          <w:szCs w:val="24"/>
        </w:rPr>
        <w:t xml:space="preserve">x  </w:t>
      </w:r>
      <w:r>
        <w:rPr>
          <w:sz w:val="24"/>
          <w:szCs w:val="24"/>
        </w:rPr>
        <w:t>输入量估计值</w:t>
      </w:r>
    </w:p>
    <w:p w14:paraId="09B0B7D0">
      <w:pPr>
        <w:snapToGrid w:val="0"/>
        <w:ind w:firstLine="480" w:firstLineChars="200"/>
        <w:rPr>
          <w:sz w:val="24"/>
          <w:szCs w:val="24"/>
        </w:rPr>
      </w:pPr>
      <w:r>
        <w:rPr>
          <w:i/>
          <w:iCs/>
          <w:sz w:val="24"/>
          <w:szCs w:val="24"/>
        </w:rPr>
        <w:t xml:space="preserve">Y  </w:t>
      </w:r>
      <w:r>
        <w:rPr>
          <w:sz w:val="24"/>
          <w:szCs w:val="24"/>
        </w:rPr>
        <w:t>输出量</w:t>
      </w:r>
    </w:p>
    <w:p w14:paraId="5B88693F">
      <w:pPr>
        <w:snapToGrid w:val="0"/>
        <w:ind w:firstLine="480" w:firstLineChars="200"/>
        <w:rPr>
          <w:sz w:val="24"/>
          <w:szCs w:val="24"/>
        </w:rPr>
      </w:pPr>
      <w:r>
        <w:rPr>
          <w:i/>
          <w:iCs/>
          <w:sz w:val="24"/>
          <w:szCs w:val="24"/>
        </w:rPr>
        <w:t xml:space="preserve">y  </w:t>
      </w:r>
      <w:r>
        <w:rPr>
          <w:sz w:val="24"/>
          <w:szCs w:val="24"/>
        </w:rPr>
        <w:t>输出量估计值</w:t>
      </w:r>
    </w:p>
    <w:p w14:paraId="1B3A890E">
      <w:pPr>
        <w:snapToGrid w:val="0"/>
        <w:ind w:firstLine="480" w:firstLineChars="200"/>
        <w:rPr>
          <w:sz w:val="24"/>
          <w:szCs w:val="24"/>
        </w:rPr>
      </w:pPr>
      <w:r>
        <w:rPr>
          <w:sz w:val="24"/>
          <w:szCs w:val="24"/>
        </w:rPr>
        <w:t>其他符号，特别是例子中出现的符号，在出现时</w:t>
      </w:r>
      <w:r>
        <w:rPr>
          <w:rFonts w:hint="eastAsia"/>
          <w:sz w:val="24"/>
          <w:szCs w:val="24"/>
        </w:rPr>
        <w:t>均已</w:t>
      </w:r>
      <w:r>
        <w:rPr>
          <w:sz w:val="24"/>
          <w:szCs w:val="24"/>
        </w:rPr>
        <w:t>说明。</w:t>
      </w:r>
    </w:p>
    <w:p w14:paraId="2FA89888">
      <w:pPr>
        <w:snapToGrid w:val="0"/>
        <w:rPr>
          <w:rFonts w:hint="eastAsia" w:ascii="CharterBT-Bold" w:hAnsi="CharterBT-Bold" w:cs="CharterBT-Bold"/>
          <w:b/>
          <w:bCs/>
          <w:sz w:val="24"/>
          <w:szCs w:val="24"/>
        </w:rPr>
      </w:pPr>
    </w:p>
    <w:p w14:paraId="71F066F4">
      <w:pPr>
        <w:pStyle w:val="3"/>
      </w:pPr>
      <w:bookmarkStart w:id="127" w:name="_Toc203749611"/>
      <w:r>
        <w:rPr>
          <w:rFonts w:hint="eastAsia"/>
        </w:rPr>
        <w:t>附录B</w:t>
      </w:r>
      <w:r>
        <w:t xml:space="preserve"> </w:t>
      </w:r>
      <w:r>
        <w:rPr>
          <w:rFonts w:hint="eastAsia"/>
        </w:rPr>
        <w:t>线性时不变系统建模动态测量</w:t>
      </w:r>
      <w:bookmarkEnd w:id="127"/>
    </w:p>
    <w:p w14:paraId="6299B66B">
      <w:pPr>
        <w:pStyle w:val="4"/>
        <w:tabs>
          <w:tab w:val="left" w:pos="803"/>
          <w:tab w:val="left" w:pos="804"/>
        </w:tabs>
        <w:snapToGrid w:val="0"/>
        <w:spacing w:before="0" w:after="0" w:line="240" w:lineRule="auto"/>
        <w:rPr>
          <w:sz w:val="24"/>
          <w:szCs w:val="24"/>
        </w:rPr>
      </w:pPr>
      <w:bookmarkStart w:id="128" w:name="_Toc203749612"/>
      <w:r>
        <w:rPr>
          <w:b w:val="0"/>
          <w:bCs w:val="0"/>
          <w:sz w:val="24"/>
          <w:szCs w:val="24"/>
        </w:rPr>
        <w:t xml:space="preserve">B.1  </w:t>
      </w:r>
      <w:r>
        <w:rPr>
          <w:rFonts w:hint="eastAsia"/>
          <w:b w:val="0"/>
          <w:bCs w:val="0"/>
          <w:sz w:val="24"/>
          <w:szCs w:val="24"/>
        </w:rPr>
        <w:t>概述</w:t>
      </w:r>
      <w:bookmarkEnd w:id="128"/>
    </w:p>
    <w:p w14:paraId="3DF81252">
      <w:pPr>
        <w:snapToGrid w:val="0"/>
        <w:rPr>
          <w:sz w:val="24"/>
          <w:szCs w:val="24"/>
        </w:rPr>
      </w:pPr>
      <w:r>
        <w:rPr>
          <w:sz w:val="24"/>
          <w:szCs w:val="24"/>
        </w:rPr>
        <w:t>B.1.1  动态测量</w:t>
      </w:r>
      <w:r>
        <w:rPr>
          <w:rFonts w:hint="eastAsia"/>
          <w:sz w:val="24"/>
          <w:szCs w:val="24"/>
        </w:rPr>
        <w:t>是指</w:t>
      </w:r>
      <w:r>
        <w:rPr>
          <w:sz w:val="24"/>
          <w:szCs w:val="24"/>
        </w:rPr>
        <w:t>被测量</w:t>
      </w:r>
      <w:r>
        <w:rPr>
          <w:rFonts w:hint="eastAsia"/>
          <w:sz w:val="24"/>
          <w:szCs w:val="24"/>
        </w:rPr>
        <w:t>及</w:t>
      </w:r>
      <w:r>
        <w:rPr>
          <w:sz w:val="24"/>
          <w:szCs w:val="24"/>
        </w:rPr>
        <w:t>至少一个输入量是动态量，即与时间相关的量，</w:t>
      </w:r>
      <w:r>
        <w:rPr>
          <w:rFonts w:hint="eastAsia"/>
          <w:sz w:val="24"/>
          <w:szCs w:val="24"/>
        </w:rPr>
        <w:t>并</w:t>
      </w:r>
      <w:r>
        <w:rPr>
          <w:sz w:val="24"/>
          <w:szCs w:val="24"/>
        </w:rPr>
        <w:t>且测量系统的行为取决于其动态特性。</w:t>
      </w:r>
      <w:r>
        <w:rPr>
          <w:rFonts w:hint="eastAsia"/>
          <w:sz w:val="24"/>
          <w:szCs w:val="24"/>
        </w:rPr>
        <w:t>一个</w:t>
      </w:r>
      <w:r>
        <w:rPr>
          <w:sz w:val="24"/>
          <w:szCs w:val="24"/>
        </w:rPr>
        <w:t>重要</w:t>
      </w:r>
      <w:r>
        <w:rPr>
          <w:rFonts w:hint="eastAsia"/>
          <w:sz w:val="24"/>
          <w:szCs w:val="24"/>
        </w:rPr>
        <w:t>方面</w:t>
      </w:r>
      <w:r>
        <w:rPr>
          <w:sz w:val="24"/>
          <w:szCs w:val="24"/>
        </w:rPr>
        <w:t>是</w:t>
      </w:r>
      <w:r>
        <w:rPr>
          <w:rFonts w:hint="eastAsia"/>
          <w:sz w:val="24"/>
          <w:szCs w:val="24"/>
        </w:rPr>
        <w:t>，</w:t>
      </w:r>
      <w:r>
        <w:rPr>
          <w:sz w:val="24"/>
          <w:szCs w:val="24"/>
        </w:rPr>
        <w:t>动态量之间的关系通常</w:t>
      </w:r>
      <w:r>
        <w:rPr>
          <w:rFonts w:hint="eastAsia"/>
          <w:sz w:val="24"/>
          <w:szCs w:val="24"/>
        </w:rPr>
        <w:t>通过</w:t>
      </w:r>
      <w:r>
        <w:rPr>
          <w:sz w:val="24"/>
          <w:szCs w:val="24"/>
        </w:rPr>
        <w:t>信号处理[131]和系统论[112]的方法描述，而非代数方程。然而，通过将连续时间模型</w:t>
      </w:r>
      <w:r>
        <w:rPr>
          <w:rFonts w:hint="eastAsia"/>
          <w:sz w:val="24"/>
          <w:szCs w:val="24"/>
        </w:rPr>
        <w:t>转换</w:t>
      </w:r>
      <w:r>
        <w:rPr>
          <w:sz w:val="24"/>
          <w:szCs w:val="24"/>
        </w:rPr>
        <w:t>为离散时间模型，一些动态测量模型可以</w:t>
      </w:r>
      <w:r>
        <w:rPr>
          <w:rFonts w:hint="eastAsia"/>
          <w:sz w:val="24"/>
          <w:szCs w:val="24"/>
        </w:rPr>
        <w:t>转换为能</w:t>
      </w:r>
      <w:r>
        <w:rPr>
          <w:sz w:val="24"/>
          <w:szCs w:val="24"/>
        </w:rPr>
        <w:t>用JCGM 102:2011处理的多变量模型。本条</w:t>
      </w:r>
      <w:r>
        <w:rPr>
          <w:rFonts w:hint="eastAsia"/>
          <w:sz w:val="24"/>
          <w:szCs w:val="24"/>
        </w:rPr>
        <w:t>款提供</w:t>
      </w:r>
      <w:r>
        <w:rPr>
          <w:sz w:val="24"/>
          <w:szCs w:val="24"/>
        </w:rPr>
        <w:t>连续和离散时间动态模型</w:t>
      </w:r>
      <w:r>
        <w:rPr>
          <w:rFonts w:hint="eastAsia"/>
          <w:sz w:val="24"/>
          <w:szCs w:val="24"/>
        </w:rPr>
        <w:t>的介绍性材料，并在适用时</w:t>
      </w:r>
      <w:r>
        <w:rPr>
          <w:sz w:val="24"/>
          <w:szCs w:val="24"/>
        </w:rPr>
        <w:t>引用</w:t>
      </w:r>
      <w:r>
        <w:rPr>
          <w:rFonts w:hint="eastAsia"/>
          <w:sz w:val="24"/>
          <w:szCs w:val="24"/>
        </w:rPr>
        <w:t>相关</w:t>
      </w:r>
      <w:r>
        <w:rPr>
          <w:sz w:val="24"/>
          <w:szCs w:val="24"/>
        </w:rPr>
        <w:t>文献</w:t>
      </w:r>
      <w:r>
        <w:rPr>
          <w:rFonts w:hint="eastAsia"/>
          <w:sz w:val="24"/>
          <w:szCs w:val="24"/>
        </w:rPr>
        <w:t>资源</w:t>
      </w:r>
      <w:r>
        <w:rPr>
          <w:sz w:val="24"/>
          <w:szCs w:val="24"/>
        </w:rPr>
        <w:t>。</w:t>
      </w:r>
    </w:p>
    <w:p w14:paraId="70E39965">
      <w:pPr>
        <w:snapToGrid w:val="0"/>
        <w:rPr>
          <w:sz w:val="24"/>
          <w:szCs w:val="24"/>
        </w:rPr>
      </w:pPr>
      <w:r>
        <w:rPr>
          <w:sz w:val="24"/>
          <w:szCs w:val="24"/>
        </w:rPr>
        <w:t>B.1.2  动态测量</w:t>
      </w:r>
      <w:r>
        <w:rPr>
          <w:rFonts w:hint="eastAsia"/>
          <w:sz w:val="24"/>
          <w:szCs w:val="24"/>
        </w:rPr>
        <w:t>见于</w:t>
      </w:r>
      <w:r>
        <w:rPr>
          <w:sz w:val="24"/>
          <w:szCs w:val="24"/>
        </w:rPr>
        <w:t>计量</w:t>
      </w:r>
      <w:r>
        <w:rPr>
          <w:rFonts w:hint="eastAsia"/>
          <w:sz w:val="24"/>
          <w:szCs w:val="24"/>
        </w:rPr>
        <w:t>学的许多</w:t>
      </w:r>
      <w:r>
        <w:rPr>
          <w:sz w:val="24"/>
          <w:szCs w:val="24"/>
        </w:rPr>
        <w:t>领域，如加速度测量[116]、动态力测量[105]、动态压力测量[49]、水听器测量[161]或超快示波器测量[74]。在所有这些应用中，测量系统的输入量和输出量之间的关系通过一个线性时不变</w:t>
      </w:r>
      <w:r>
        <w:rPr>
          <w:rFonts w:hint="eastAsia"/>
          <w:sz w:val="24"/>
          <w:szCs w:val="24"/>
        </w:rPr>
        <w:t>（</w:t>
      </w:r>
      <w:r>
        <w:rPr>
          <w:sz w:val="24"/>
          <w:szCs w:val="24"/>
        </w:rPr>
        <w:t>LTI</w:t>
      </w:r>
      <w:r>
        <w:rPr>
          <w:rFonts w:hint="eastAsia"/>
          <w:sz w:val="24"/>
          <w:szCs w:val="24"/>
        </w:rPr>
        <w:t>）</w:t>
      </w:r>
      <w:r>
        <w:rPr>
          <w:sz w:val="24"/>
          <w:szCs w:val="24"/>
        </w:rPr>
        <w:t>系统来建模，线性和时不变性</w:t>
      </w:r>
      <w:r>
        <w:rPr>
          <w:rFonts w:hint="eastAsia"/>
          <w:sz w:val="24"/>
          <w:szCs w:val="24"/>
        </w:rPr>
        <w:t>的</w:t>
      </w:r>
      <w:r>
        <w:rPr>
          <w:sz w:val="24"/>
          <w:szCs w:val="24"/>
        </w:rPr>
        <w:t>定义</w:t>
      </w:r>
      <w:r>
        <w:rPr>
          <w:rFonts w:hint="eastAsia"/>
          <w:sz w:val="24"/>
          <w:szCs w:val="24"/>
        </w:rPr>
        <w:t>见</w:t>
      </w:r>
      <w:r>
        <w:rPr>
          <w:sz w:val="24"/>
          <w:szCs w:val="24"/>
        </w:rPr>
        <w:t>B.2.2和B.2.3。</w:t>
      </w:r>
      <w:r>
        <w:rPr>
          <w:rFonts w:hint="eastAsia"/>
          <w:sz w:val="24"/>
          <w:szCs w:val="24"/>
        </w:rPr>
        <w:t>在</w:t>
      </w:r>
      <w:r>
        <w:rPr>
          <w:sz w:val="24"/>
          <w:szCs w:val="24"/>
        </w:rPr>
        <w:t>某种意义上，LTI系统可以</w:t>
      </w:r>
      <w:r>
        <w:rPr>
          <w:rFonts w:hint="eastAsia"/>
          <w:sz w:val="24"/>
          <w:szCs w:val="24"/>
        </w:rPr>
        <w:t>视作</w:t>
      </w:r>
      <w:r>
        <w:rPr>
          <w:sz w:val="24"/>
          <w:szCs w:val="24"/>
        </w:rPr>
        <w:t>JCGM 100:2008的测量系统</w:t>
      </w:r>
      <w:r>
        <w:rPr>
          <w:rFonts w:hint="eastAsia"/>
          <w:sz w:val="24"/>
          <w:szCs w:val="24"/>
        </w:rPr>
        <w:t>对于</w:t>
      </w:r>
      <w:r>
        <w:rPr>
          <w:sz w:val="24"/>
          <w:szCs w:val="24"/>
        </w:rPr>
        <w:t>动态输入量和输出量的最简单</w:t>
      </w:r>
      <w:r>
        <w:rPr>
          <w:rFonts w:hint="eastAsia"/>
          <w:sz w:val="24"/>
          <w:szCs w:val="24"/>
        </w:rPr>
        <w:t>的</w:t>
      </w:r>
      <w:r>
        <w:rPr>
          <w:sz w:val="24"/>
          <w:szCs w:val="24"/>
        </w:rPr>
        <w:t>扩展。</w:t>
      </w:r>
      <w:r>
        <w:rPr>
          <w:rFonts w:hint="eastAsia"/>
          <w:sz w:val="24"/>
          <w:szCs w:val="24"/>
        </w:rPr>
        <w:t>关于</w:t>
      </w:r>
      <w:r>
        <w:rPr>
          <w:sz w:val="24"/>
          <w:szCs w:val="24"/>
        </w:rPr>
        <w:t>一般非线性动态系统，参见文献[148]等。</w:t>
      </w:r>
    </w:p>
    <w:p w14:paraId="6680AE13">
      <w:pPr>
        <w:pStyle w:val="4"/>
        <w:tabs>
          <w:tab w:val="left" w:pos="803"/>
          <w:tab w:val="left" w:pos="804"/>
        </w:tabs>
        <w:snapToGrid w:val="0"/>
        <w:spacing w:before="0" w:after="0" w:line="240" w:lineRule="auto"/>
        <w:rPr>
          <w:b w:val="0"/>
          <w:bCs w:val="0"/>
          <w:sz w:val="24"/>
          <w:szCs w:val="24"/>
        </w:rPr>
      </w:pPr>
      <w:bookmarkStart w:id="129" w:name="_Toc203749613"/>
      <w:r>
        <w:rPr>
          <w:b w:val="0"/>
          <w:bCs w:val="0"/>
          <w:sz w:val="24"/>
          <w:szCs w:val="24"/>
        </w:rPr>
        <w:t xml:space="preserve">B.2  </w:t>
      </w:r>
      <w:r>
        <w:rPr>
          <w:rFonts w:hint="eastAsia"/>
          <w:b w:val="0"/>
          <w:bCs w:val="0"/>
          <w:sz w:val="24"/>
          <w:szCs w:val="24"/>
        </w:rPr>
        <w:t>连续时间模型</w:t>
      </w:r>
      <w:bookmarkEnd w:id="129"/>
    </w:p>
    <w:p w14:paraId="71A30ECD">
      <w:pPr>
        <w:snapToGrid w:val="0"/>
        <w:rPr>
          <w:sz w:val="24"/>
          <w:szCs w:val="24"/>
        </w:rPr>
      </w:pPr>
      <w:r>
        <w:rPr>
          <w:sz w:val="24"/>
          <w:szCs w:val="24"/>
        </w:rPr>
        <w:t>B.2.1 动态系统</w:t>
      </w:r>
      <w:r>
        <w:rPr>
          <w:rFonts w:hint="eastAsia"/>
          <w:sz w:val="24"/>
          <w:szCs w:val="24"/>
        </w:rPr>
        <w:t>的</w:t>
      </w:r>
      <w:r>
        <w:rPr>
          <w:sz w:val="24"/>
          <w:szCs w:val="24"/>
        </w:rPr>
        <w:t>输入信号</w:t>
      </w:r>
      <m:oMath>
        <m:r>
          <m:rPr/>
          <w:rPr>
            <w:rFonts w:ascii="Cambria Math" w:hAnsi="Cambria Math"/>
            <w:sz w:val="24"/>
            <w:szCs w:val="24"/>
          </w:rPr>
          <m:t>Y(t)</m:t>
        </m:r>
      </m:oMath>
      <w:r>
        <w:rPr>
          <w:sz w:val="24"/>
          <w:szCs w:val="24"/>
        </w:rPr>
        <w:t>和输出信号</w:t>
      </w:r>
      <m:oMath>
        <m:r>
          <m:rPr/>
          <w:rPr>
            <w:rFonts w:ascii="Cambria Math" w:hAnsi="Cambria Math"/>
            <w:sz w:val="24"/>
            <w:szCs w:val="24"/>
          </w:rPr>
          <m:t>X(t)</m:t>
        </m:r>
      </m:oMath>
      <w:r>
        <w:rPr>
          <w:sz w:val="24"/>
          <w:szCs w:val="24"/>
        </w:rPr>
        <w:t>之间的关系在数学上表示为：</w:t>
      </w:r>
    </w:p>
    <w:p w14:paraId="177BD100">
      <w:pPr>
        <w:snapToGrid w:val="0"/>
        <w:ind w:firstLine="460" w:firstLineChars="200"/>
        <w:jc w:val="center"/>
        <w:rPr>
          <w:sz w:val="24"/>
          <w:szCs w:val="24"/>
        </w:rPr>
      </w:pPr>
      <m:oMathPara>
        <m:oMath>
          <m:r>
            <m:rPr/>
            <w:rPr>
              <w:rFonts w:hint="eastAsia" w:ascii="Cambria Math" w:hAnsi="Cambria Math" w:eastAsia="PingFang SC"/>
              <w:color w:val="232D36"/>
              <w:sz w:val="23"/>
              <w:szCs w:val="23"/>
              <w:shd w:val="clear" w:color="auto" w:fill="F7F2EB"/>
            </w:rPr>
            <m:t>X(t)=</m:t>
          </m:r>
          <m:r>
            <m:rPr>
              <m:scr m:val="script"/>
            </m:rPr>
            <w:rPr>
              <w:rFonts w:ascii="Cambria Math" w:hAnsi="Cambria Math" w:eastAsia="PingFang SC"/>
              <w:color w:val="232D36"/>
              <w:sz w:val="23"/>
              <w:szCs w:val="23"/>
              <w:shd w:val="clear" w:color="auto" w:fill="F7F2EB"/>
            </w:rPr>
            <m:t>ℋ</m:t>
          </m:r>
          <m:r>
            <m:rPr/>
            <w:rPr>
              <w:rFonts w:hint="eastAsia" w:ascii="Cambria Math" w:hAnsi="Cambria Math" w:eastAsia="PingFang SC"/>
              <w:color w:val="232D36"/>
              <w:sz w:val="23"/>
              <w:szCs w:val="23"/>
              <w:shd w:val="clear" w:color="auto" w:fill="F7F2EB"/>
            </w:rPr>
            <m:t xml:space="preserve"> [Y(t)],</m:t>
          </m:r>
        </m:oMath>
      </m:oMathPara>
    </w:p>
    <w:p w14:paraId="040DB0AA">
      <w:pPr>
        <w:snapToGrid w:val="0"/>
        <w:rPr>
          <w:sz w:val="24"/>
          <w:szCs w:val="24"/>
        </w:rPr>
      </w:pPr>
      <w:r>
        <w:rPr>
          <w:sz w:val="24"/>
          <w:szCs w:val="24"/>
        </w:rPr>
        <w:t>其中</w:t>
      </w:r>
      <w:r>
        <w:rPr>
          <w:rFonts w:hint="eastAsia"/>
          <w:sz w:val="24"/>
          <w:szCs w:val="24"/>
        </w:rPr>
        <w:t>，</w:t>
      </w:r>
      <m:oMath>
        <m:r>
          <m:rPr>
            <m:sty m:val="p"/>
            <m:scr m:val="script"/>
          </m:rPr>
          <w:rPr>
            <w:rFonts w:ascii="Cambria Math" w:hAnsi="Cambria Math"/>
            <w:sz w:val="24"/>
            <w:szCs w:val="24"/>
          </w:rPr>
          <m:t>ℋ</m:t>
        </m:r>
      </m:oMath>
      <w:r>
        <w:rPr>
          <w:sz w:val="24"/>
          <w:szCs w:val="24"/>
        </w:rPr>
        <w:t>表</w:t>
      </w:r>
      <w:r>
        <w:rPr>
          <w:rFonts w:hint="eastAsia"/>
          <w:sz w:val="24"/>
          <w:szCs w:val="24"/>
        </w:rPr>
        <w:t>示动</w:t>
      </w:r>
      <w:r>
        <w:rPr>
          <w:sz w:val="24"/>
          <w:szCs w:val="24"/>
        </w:rPr>
        <w:t>态系统的模型。</w:t>
      </w:r>
    </w:p>
    <w:p w14:paraId="1C3F1E0F">
      <w:pPr>
        <w:snapToGrid w:val="0"/>
        <w:rPr>
          <w:sz w:val="24"/>
          <w:szCs w:val="24"/>
        </w:rPr>
      </w:pPr>
      <w:r>
        <w:rPr>
          <w:sz w:val="24"/>
          <w:szCs w:val="24"/>
        </w:rPr>
        <w:t>B.2.2 如果动态系统模型</w:t>
      </w:r>
      <w:r>
        <w:rPr>
          <w:rFonts w:hint="eastAsia"/>
          <w:sz w:val="24"/>
          <w:szCs w:val="24"/>
        </w:rPr>
        <w:t>在</w:t>
      </w:r>
      <w:r>
        <w:rPr>
          <w:sz w:val="24"/>
          <w:szCs w:val="24"/>
        </w:rPr>
        <w:t>其动态输入量</w:t>
      </w:r>
      <w:r>
        <w:rPr>
          <w:rFonts w:hint="eastAsia"/>
          <w:sz w:val="24"/>
          <w:szCs w:val="24"/>
        </w:rPr>
        <w:t>呈</w:t>
      </w:r>
      <w:r>
        <w:rPr>
          <w:sz w:val="24"/>
          <w:szCs w:val="24"/>
        </w:rPr>
        <w:t>线性，</w:t>
      </w:r>
      <w:r>
        <w:rPr>
          <w:rFonts w:hint="eastAsia"/>
          <w:sz w:val="24"/>
          <w:szCs w:val="24"/>
        </w:rPr>
        <w:t>则</w:t>
      </w:r>
      <w:r>
        <w:rPr>
          <w:sz w:val="24"/>
          <w:szCs w:val="24"/>
        </w:rPr>
        <w:t>称</w:t>
      </w:r>
      <w:r>
        <w:rPr>
          <w:rFonts w:hint="eastAsia"/>
          <w:sz w:val="24"/>
          <w:szCs w:val="24"/>
        </w:rPr>
        <w:t>之</w:t>
      </w:r>
      <w:r>
        <w:rPr>
          <w:sz w:val="24"/>
          <w:szCs w:val="24"/>
        </w:rPr>
        <w:t>为</w:t>
      </w:r>
      <w:r>
        <w:rPr>
          <w:i/>
          <w:iCs/>
          <w:sz w:val="24"/>
          <w:szCs w:val="24"/>
        </w:rPr>
        <w:t>线性系统</w:t>
      </w:r>
      <w:r>
        <w:rPr>
          <w:rFonts w:hint="eastAsia"/>
          <w:sz w:val="24"/>
          <w:szCs w:val="24"/>
        </w:rPr>
        <w:t>，</w:t>
      </w:r>
      <w:r>
        <w:rPr>
          <w:sz w:val="24"/>
          <w:szCs w:val="24"/>
        </w:rPr>
        <w:t>也就是说，对于动态量</w:t>
      </w:r>
      <m:oMath>
        <m:sSub>
          <m:sSubPr>
            <m:ctrlPr>
              <w:rPr>
                <w:rFonts w:ascii="Cambria Math" w:hAnsi="Cambria Math"/>
                <w:i/>
                <w:iCs/>
                <w:sz w:val="24"/>
                <w:szCs w:val="24"/>
              </w:rPr>
            </m:ctrlPr>
          </m:sSubPr>
          <m:e>
            <m:r>
              <m:rPr/>
              <w:rPr>
                <w:rFonts w:ascii="Cambria Math" w:hAnsi="Cambria Math"/>
                <w:sz w:val="24"/>
                <w:szCs w:val="24"/>
              </w:rPr>
              <m:t>Y</m:t>
            </m:r>
            <m:ctrlPr>
              <w:rPr>
                <w:rFonts w:ascii="Cambria Math" w:hAnsi="Cambria Math"/>
                <w:i/>
                <w:iCs/>
                <w:sz w:val="24"/>
                <w:szCs w:val="24"/>
              </w:rPr>
            </m:ctrlPr>
          </m:e>
          <m:sub>
            <m:r>
              <m:rPr/>
              <w:rPr>
                <w:rFonts w:hint="eastAsia" w:ascii="Cambria Math" w:hAnsi="Cambria Math"/>
                <w:sz w:val="24"/>
                <w:szCs w:val="24"/>
              </w:rPr>
              <m:t>1</m:t>
            </m:r>
            <m:ctrlPr>
              <w:rPr>
                <w:rFonts w:ascii="Cambria Math" w:hAnsi="Cambria Math"/>
                <w:i/>
                <w:iCs/>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oMath>
      <w:r>
        <w:rPr>
          <w:sz w:val="24"/>
          <w:szCs w:val="24"/>
        </w:rPr>
        <w:t>和</w:t>
      </w:r>
      <m:oMath>
        <m:sSub>
          <m:sSubPr>
            <m:ctrlPr>
              <w:rPr>
                <w:rFonts w:ascii="Cambria Math" w:hAnsi="Cambria Math"/>
                <w:i/>
                <w:iCs/>
                <w:sz w:val="24"/>
                <w:szCs w:val="24"/>
              </w:rPr>
            </m:ctrlPr>
          </m:sSubPr>
          <m:e>
            <m:r>
              <m:rPr/>
              <w:rPr>
                <w:rFonts w:ascii="Cambria Math" w:hAnsi="Cambria Math"/>
                <w:sz w:val="24"/>
                <w:szCs w:val="24"/>
              </w:rPr>
              <m:t>Y</m:t>
            </m:r>
            <m:ctrlPr>
              <w:rPr>
                <w:rFonts w:ascii="Cambria Math" w:hAnsi="Cambria Math"/>
                <w:i/>
                <w:iCs/>
                <w:sz w:val="24"/>
                <w:szCs w:val="24"/>
              </w:rPr>
            </m:ctrlPr>
          </m:e>
          <m:sub>
            <m:r>
              <m:rPr/>
              <w:rPr>
                <w:rFonts w:hint="eastAsia" w:ascii="Cambria Math" w:hAnsi="Cambria Math"/>
                <w:sz w:val="24"/>
                <w:szCs w:val="24"/>
              </w:rPr>
              <m:t>2</m:t>
            </m:r>
            <m:ctrlPr>
              <w:rPr>
                <w:rFonts w:ascii="Cambria Math" w:hAnsi="Cambria Math"/>
                <w:i/>
                <w:iCs/>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oMath>
      <w:r>
        <w:rPr>
          <w:rFonts w:hint="eastAsia"/>
          <w:sz w:val="24"/>
          <w:szCs w:val="24"/>
        </w:rPr>
        <w:t>以及</w:t>
      </w:r>
      <w:r>
        <w:rPr>
          <w:sz w:val="24"/>
          <w:szCs w:val="24"/>
        </w:rPr>
        <w:t>实值比例因子</w:t>
      </w:r>
      <m:oMath>
        <m:sSub>
          <m:sSubPr>
            <m:ctrlPr>
              <w:rPr>
                <w:rFonts w:ascii="Cambria Math" w:hAnsi="Cambria Math"/>
                <w:i/>
                <w:iCs/>
                <w:sz w:val="24"/>
                <w:szCs w:val="24"/>
              </w:rPr>
            </m:ctrlPr>
          </m:sSubPr>
          <m:e>
            <m:r>
              <m:rPr/>
              <w:rPr>
                <w:rFonts w:ascii="Cambria Math" w:hAnsi="Cambria Math"/>
                <w:sz w:val="24"/>
                <w:szCs w:val="24"/>
              </w:rPr>
              <m:t>c</m:t>
            </m:r>
            <m:ctrlPr>
              <w:rPr>
                <w:rFonts w:ascii="Cambria Math" w:hAnsi="Cambria Math"/>
                <w:i/>
                <w:iCs/>
                <w:sz w:val="24"/>
                <w:szCs w:val="24"/>
              </w:rPr>
            </m:ctrlPr>
          </m:e>
          <m:sub>
            <m:r>
              <m:rPr/>
              <w:rPr>
                <w:rFonts w:ascii="Cambria Math" w:hAnsi="Cambria Math"/>
                <w:sz w:val="24"/>
                <w:szCs w:val="24"/>
              </w:rPr>
              <m:t>1</m:t>
            </m:r>
            <m:ctrlPr>
              <w:rPr>
                <w:rFonts w:ascii="Cambria Math" w:hAnsi="Cambria Math"/>
                <w:i/>
                <w:iCs/>
                <w:sz w:val="24"/>
                <w:szCs w:val="24"/>
              </w:rPr>
            </m:ctrlPr>
          </m:sub>
        </m:sSub>
      </m:oMath>
      <w:r>
        <w:rPr>
          <w:sz w:val="24"/>
          <w:szCs w:val="24"/>
        </w:rPr>
        <w:t>和</w:t>
      </w:r>
      <m:oMath>
        <m:sSub>
          <m:sSubPr>
            <m:ctrlPr>
              <w:rPr>
                <w:rFonts w:ascii="Cambria Math" w:hAnsi="Cambria Math"/>
                <w:i/>
                <w:iCs/>
                <w:sz w:val="24"/>
                <w:szCs w:val="24"/>
              </w:rPr>
            </m:ctrlPr>
          </m:sSubPr>
          <m:e>
            <m:r>
              <m:rPr/>
              <w:rPr>
                <w:rFonts w:ascii="Cambria Math" w:hAnsi="Cambria Math"/>
                <w:sz w:val="24"/>
                <w:szCs w:val="24"/>
              </w:rPr>
              <m:t>c</m:t>
            </m:r>
            <m:ctrlPr>
              <w:rPr>
                <w:rFonts w:ascii="Cambria Math" w:hAnsi="Cambria Math"/>
                <w:i/>
                <w:iCs/>
                <w:sz w:val="24"/>
                <w:szCs w:val="24"/>
              </w:rPr>
            </m:ctrlPr>
          </m:e>
          <m:sub>
            <m:r>
              <m:rPr/>
              <w:rPr>
                <w:rFonts w:ascii="Cambria Math" w:hAnsi="Cambria Math"/>
                <w:sz w:val="24"/>
                <w:szCs w:val="24"/>
              </w:rPr>
              <m:t>2</m:t>
            </m:r>
            <m:ctrlPr>
              <w:rPr>
                <w:rFonts w:ascii="Cambria Math" w:hAnsi="Cambria Math"/>
                <w:i/>
                <w:iCs/>
                <w:sz w:val="24"/>
                <w:szCs w:val="24"/>
              </w:rPr>
            </m:ctrlPr>
          </m:sub>
        </m:sSub>
      </m:oMath>
      <w:r>
        <w:rPr>
          <w:sz w:val="24"/>
          <w:szCs w:val="24"/>
        </w:rPr>
        <w:t>，</w:t>
      </w:r>
      <w:r>
        <w:rPr>
          <w:rFonts w:hint="eastAsia"/>
          <w:sz w:val="24"/>
          <w:szCs w:val="24"/>
        </w:rPr>
        <w:t>满足</w:t>
      </w:r>
      <w:r>
        <w:rPr>
          <w:sz w:val="24"/>
          <w:szCs w:val="24"/>
        </w:rPr>
        <w:t>：</w:t>
      </w:r>
    </w:p>
    <w:p w14:paraId="3C70F70C">
      <w:pPr>
        <w:snapToGrid w:val="0"/>
        <w:ind w:firstLine="480" w:firstLineChars="200"/>
        <w:rPr>
          <w:sz w:val="24"/>
          <w:szCs w:val="24"/>
        </w:rPr>
      </w:pPr>
      <m:oMathPara>
        <m:oMath>
          <m:r>
            <m:rPr>
              <m:scr m:val="script"/>
            </m:rPr>
            <w:rPr>
              <w:rFonts w:ascii="Cambria Math" w:hAnsi="Cambria Math"/>
              <w:sz w:val="24"/>
              <w:szCs w:val="24"/>
            </w:rPr>
            <m:t>ℋ</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2</m:t>
                  </m:r>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m:scr m:val="script"/>
            </m:rPr>
            <w:rPr>
              <w:rFonts w:ascii="Cambria Math" w:hAnsi="Cambria Math"/>
              <w:sz w:val="24"/>
              <w:szCs w:val="24"/>
            </w:rPr>
            <m:t>ℋ</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2</m:t>
              </m:r>
              <m:ctrlPr>
                <w:rPr>
                  <w:rFonts w:ascii="Cambria Math" w:hAnsi="Cambria Math"/>
                  <w:i/>
                  <w:sz w:val="24"/>
                  <w:szCs w:val="24"/>
                </w:rPr>
              </m:ctrlPr>
            </m:sub>
          </m:sSub>
          <m:r>
            <m:rPr>
              <m:scr m:val="script"/>
            </m:rPr>
            <w:rPr>
              <w:rFonts w:ascii="Cambria Math" w:hAnsi="Cambria Math"/>
              <w:sz w:val="24"/>
              <w:szCs w:val="24"/>
            </w:rPr>
            <m:t>ℋ</m:t>
          </m:r>
          <m:d>
            <m:dPr>
              <m:begChr m:val="["/>
              <m:endChr m:val="]"/>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m:t>
          </m:r>
        </m:oMath>
      </m:oMathPara>
    </w:p>
    <w:p w14:paraId="54C259C8">
      <w:pPr>
        <w:snapToGrid w:val="0"/>
        <w:ind w:firstLine="480" w:firstLineChars="200"/>
        <w:rPr>
          <w:sz w:val="24"/>
          <w:szCs w:val="24"/>
        </w:rPr>
      </w:pPr>
      <w:r>
        <w:rPr>
          <w:sz w:val="24"/>
          <w:szCs w:val="24"/>
        </w:rPr>
        <w:t>系统</w:t>
      </w:r>
      <w:r>
        <w:rPr>
          <w:rFonts w:hint="eastAsia"/>
          <w:sz w:val="24"/>
          <w:szCs w:val="24"/>
        </w:rPr>
        <w:t>在</w:t>
      </w:r>
      <w:r>
        <w:rPr>
          <w:sz w:val="24"/>
          <w:szCs w:val="24"/>
        </w:rPr>
        <w:t>动态量</w:t>
      </w:r>
      <w:r>
        <w:rPr>
          <w:rFonts w:hint="eastAsia"/>
          <w:sz w:val="24"/>
          <w:szCs w:val="24"/>
        </w:rPr>
        <w:t>呈</w:t>
      </w:r>
      <w:r>
        <w:rPr>
          <w:sz w:val="24"/>
          <w:szCs w:val="24"/>
        </w:rPr>
        <w:t>线性不应与非动态系统参</w:t>
      </w:r>
      <w:r>
        <w:rPr>
          <w:rFonts w:hint="eastAsia"/>
          <w:sz w:val="24"/>
          <w:szCs w:val="24"/>
        </w:rPr>
        <w:t>数</w:t>
      </w:r>
      <w:r>
        <w:rPr>
          <w:sz w:val="24"/>
          <w:szCs w:val="24"/>
        </w:rPr>
        <w:t>的线性混淆。</w:t>
      </w:r>
    </w:p>
    <w:p w14:paraId="3EFB2001">
      <w:pPr>
        <w:snapToGrid w:val="0"/>
        <w:rPr>
          <w:sz w:val="24"/>
          <w:szCs w:val="24"/>
        </w:rPr>
      </w:pPr>
      <w:r>
        <w:rPr>
          <w:sz w:val="24"/>
          <w:szCs w:val="24"/>
        </w:rPr>
        <w:t>B.2.3 当动态系统模型不随时间变化时，称该系统为</w:t>
      </w:r>
      <w:r>
        <w:rPr>
          <w:i/>
          <w:iCs/>
          <w:sz w:val="24"/>
          <w:szCs w:val="24"/>
        </w:rPr>
        <w:t>时不变</w:t>
      </w:r>
      <w:r>
        <w:rPr>
          <w:sz w:val="24"/>
          <w:szCs w:val="24"/>
        </w:rPr>
        <w:t>系统</w:t>
      </w:r>
      <w:r>
        <w:rPr>
          <w:rFonts w:hint="eastAsia"/>
          <w:sz w:val="24"/>
          <w:szCs w:val="24"/>
        </w:rPr>
        <w:t>，</w:t>
      </w:r>
      <w:r>
        <w:rPr>
          <w:sz w:val="24"/>
          <w:szCs w:val="24"/>
        </w:rPr>
        <w:t>也就是说，假如</w:t>
      </w:r>
    </w:p>
    <w:p w14:paraId="430791BE">
      <w:pPr>
        <w:snapToGrid w:val="0"/>
        <w:ind w:firstLine="480" w:firstLineChars="200"/>
        <w:jc w:val="center"/>
        <w:rPr>
          <w:sz w:val="24"/>
          <w:szCs w:val="24"/>
        </w:rPr>
      </w:pPr>
      <w:bookmarkStart w:id="130" w:name="OLE_LINK40"/>
      <m:oMathPara>
        <m:oMath>
          <m:r>
            <m:rPr>
              <m:scr m:val="script"/>
            </m:rPr>
            <w:rPr>
              <w:rFonts w:ascii="Cambria Math" w:hAnsi="Cambria Math"/>
              <w:sz w:val="24"/>
              <w:szCs w:val="24"/>
            </w:rPr>
            <m:t>ℋ</m:t>
          </m:r>
          <m:d>
            <m:dPr>
              <m:begChr m:val="["/>
              <m:endChr m:val="]"/>
              <m:ctrlPr>
                <w:rPr>
                  <w:rFonts w:ascii="Cambria Math" w:hAnsi="Cambria Math"/>
                  <w:i/>
                  <w:sz w:val="24"/>
                  <w:szCs w:val="24"/>
                </w:rPr>
              </m:ctrlPr>
            </m:dPr>
            <m:e>
              <m:r>
                <m:rPr/>
                <w:rPr>
                  <w:rFonts w:ascii="Cambria Math" w:hAnsi="Cambria Math"/>
                  <w:sz w:val="24"/>
                  <w:szCs w:val="24"/>
                </w:rPr>
                <m:t>Y</m:t>
              </m:r>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w:bookmarkEnd w:id="130"/>
            </m:e>
          </m:d>
        </m:oMath>
      </m:oMathPara>
    </w:p>
    <w:p w14:paraId="146EF586">
      <w:pPr>
        <w:snapToGrid w:val="0"/>
        <w:rPr>
          <w:sz w:val="24"/>
          <w:szCs w:val="24"/>
        </w:rPr>
      </w:pPr>
      <w:r>
        <w:rPr>
          <w:sz w:val="24"/>
          <w:szCs w:val="24"/>
        </w:rPr>
        <w:t>则</w:t>
      </w:r>
      <m:oMath>
        <m:r>
          <m:rPr/>
          <w:rPr>
            <w:rFonts w:ascii="Cambria Math" w:hAnsi="Cambria Math"/>
            <w:sz w:val="24"/>
            <w:szCs w:val="24"/>
          </w:rPr>
          <m:t>Y(t)</m:t>
        </m:r>
      </m:oMath>
      <w:r>
        <w:rPr>
          <w:rFonts w:hint="eastAsia"/>
          <w:sz w:val="24"/>
          <w:szCs w:val="24"/>
        </w:rPr>
        <w:t>的</w:t>
      </w:r>
      <w:r>
        <w:rPr>
          <w:sz w:val="24"/>
          <w:szCs w:val="24"/>
        </w:rPr>
        <w:t>时移将导致</w:t>
      </w:r>
      <m:oMath>
        <m:r>
          <m:rPr/>
          <w:rPr>
            <w:rFonts w:ascii="Cambria Math" w:hAnsi="Cambria Math"/>
            <w:sz w:val="24"/>
            <w:szCs w:val="24"/>
          </w:rPr>
          <m:t>X(t)</m:t>
        </m:r>
      </m:oMath>
      <w:r>
        <w:rPr>
          <w:rFonts w:hint="eastAsia"/>
          <w:sz w:val="24"/>
          <w:szCs w:val="24"/>
        </w:rPr>
        <w:t>产生</w:t>
      </w:r>
      <w:r>
        <w:rPr>
          <w:sz w:val="24"/>
          <w:szCs w:val="24"/>
        </w:rPr>
        <w:t>相同的时移，即</w:t>
      </w:r>
    </w:p>
    <w:p w14:paraId="7FCDE4CD">
      <w:pPr>
        <w:snapToGrid w:val="0"/>
        <w:ind w:firstLine="480" w:firstLineChars="200"/>
        <w:jc w:val="center"/>
        <w:rPr>
          <w:sz w:val="24"/>
          <w:szCs w:val="24"/>
        </w:rPr>
      </w:pPr>
      <m:oMathPara>
        <m:oMath>
          <m:r>
            <m:rPr>
              <m:scr m:val="script"/>
            </m:rPr>
            <w:rPr>
              <w:rFonts w:ascii="Cambria Math" w:hAnsi="Cambria Math"/>
              <w:sz w:val="24"/>
              <w:szCs w:val="24"/>
            </w:rPr>
            <m:t>ℋ</m:t>
          </m:r>
          <m:d>
            <m:dPr>
              <m:begChr m:val="["/>
              <m:endChr m:val="]"/>
              <m:ctrlPr>
                <w:rPr>
                  <w:rFonts w:ascii="Cambria Math" w:hAnsi="Cambria Math"/>
                  <w:sz w:val="24"/>
                  <w:szCs w:val="24"/>
                </w:rPr>
              </m:ctrlPr>
            </m:dPr>
            <m:e>
              <m:r>
                <m:rPr/>
                <w:rPr>
                  <w:rFonts w:ascii="Cambria Math" w:hAnsi="Cambria Math"/>
                  <w:sz w:val="24"/>
                  <w:szCs w:val="24"/>
                </w:rPr>
                <m:t>Y</m:t>
              </m:r>
              <m:d>
                <m:dPr>
                  <m:ctrlPr>
                    <w:rPr>
                      <w:rFonts w:ascii="Cambria Math" w:hAnsi="Cambria Math"/>
                      <w:sz w:val="24"/>
                      <w:szCs w:val="24"/>
                    </w:rPr>
                  </m:ctrlPr>
                </m:dPr>
                <m:e>
                  <m:r>
                    <m:rPr/>
                    <w:rPr>
                      <w:rFonts w:ascii="Cambria Math" w:hAnsi="Cambria Math"/>
                      <w:sz w:val="24"/>
                      <w:szCs w:val="24"/>
                    </w:rPr>
                    <m:t>t</m:t>
                  </m:r>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cs="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=X</m:t>
          </m:r>
          <m:d>
            <m:dPr>
              <m:ctrlPr>
                <w:rPr>
                  <w:rFonts w:ascii="Cambria Math" w:hAnsi="Cambria Math"/>
                  <w:sz w:val="24"/>
                  <w:szCs w:val="24"/>
                </w:rPr>
              </m:ctrlPr>
            </m:dPr>
            <m:e>
              <m:r>
                <m:rPr/>
                <w:rPr>
                  <w:rFonts w:ascii="Cambria Math" w:hAnsi="Cambria Math"/>
                  <w:sz w:val="24"/>
                  <w:szCs w:val="24"/>
                </w:rPr>
                <m:t>t</m:t>
              </m:r>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cs="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ctrlPr>
                <w:rPr>
                  <w:rFonts w:ascii="Cambria Math" w:hAnsi="Cambria Math"/>
                  <w:i/>
                  <w:sz w:val="24"/>
                  <w:szCs w:val="24"/>
                </w:rPr>
              </m:ctrlPr>
            </m:e>
          </m:d>
        </m:oMath>
      </m:oMathPara>
    </w:p>
    <w:p w14:paraId="18CF857C">
      <w:pPr>
        <w:snapToGrid w:val="0"/>
        <w:rPr>
          <w:sz w:val="24"/>
          <w:szCs w:val="24"/>
        </w:rPr>
      </w:pPr>
      <w:r>
        <w:rPr>
          <w:sz w:val="24"/>
          <w:szCs w:val="24"/>
        </w:rPr>
        <w:t>B.2.4 对于LTI系统，系统输入量</w:t>
      </w:r>
      <m:oMath>
        <m:r>
          <m:rPr/>
          <w:rPr>
            <w:rFonts w:ascii="Cambria Math" w:hAnsi="Cambria Math"/>
            <w:sz w:val="24"/>
            <w:szCs w:val="24"/>
          </w:rPr>
          <m:t>Y(t)</m:t>
        </m:r>
      </m:oMath>
      <w:r>
        <w:rPr>
          <w:sz w:val="24"/>
          <w:szCs w:val="24"/>
        </w:rPr>
        <w:t>和系统输出量</w:t>
      </w:r>
      <m:oMath>
        <m:r>
          <m:rPr/>
          <w:rPr>
            <w:rFonts w:ascii="Cambria Math" w:hAnsi="Cambria Math"/>
            <w:sz w:val="24"/>
            <w:szCs w:val="24"/>
          </w:rPr>
          <m:t>X(t)</m:t>
        </m:r>
      </m:oMath>
      <w:r>
        <w:rPr>
          <w:sz w:val="24"/>
          <w:szCs w:val="24"/>
        </w:rPr>
        <w:t>之间的关系由卷积方程[131]给出：</w:t>
      </w:r>
    </w:p>
    <w:p w14:paraId="6C40A702">
      <w:pPr>
        <w:snapToGrid w:val="0"/>
        <w:rPr>
          <w:sz w:val="24"/>
          <w:szCs w:val="24"/>
        </w:rPr>
      </w:pPr>
      <m:oMathPara>
        <m:oMath>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H</m:t>
              </m:r>
              <m:r>
                <m:rPr/>
                <w:rPr>
                  <w:rFonts w:ascii="Cambria Math" w:hAnsi="Cambria Math" w:cs="Cambria Math"/>
                  <w:sz w:val="24"/>
                  <w:szCs w:val="24"/>
                </w:rPr>
                <m:t>∗</m:t>
              </m:r>
              <m:r>
                <m:rPr/>
                <w:rPr>
                  <w:rFonts w:ascii="Cambria Math" w:hAnsi="Cambria Math"/>
                  <w:sz w:val="24"/>
                  <w:szCs w:val="24"/>
                </w:rPr>
                <m:t>Y</m:t>
              </m:r>
              <m:ctrlPr>
                <w:rPr>
                  <w:rFonts w:ascii="Cambria Math" w:hAnsi="Cambria Math"/>
                  <w:i/>
                  <w:sz w:val="24"/>
                  <w:szCs w:val="24"/>
                </w:rPr>
              </m:ctrlPr>
            </m:e>
          </m:d>
          <m:d>
            <m:dPr>
              <m:ctrlPr>
                <w:rPr>
                  <w:rFonts w:ascii="Cambria Math" w:hAnsi="Cambria Math"/>
                  <w:i/>
                  <w:sz w:val="24"/>
                  <w:szCs w:val="24"/>
                </w:rPr>
              </m:ctrlPr>
            </m:dPr>
            <m:e>
              <m:r>
                <m:rPr/>
                <w:rPr>
                  <w:rFonts w:ascii="Cambria Math" w:hAnsi="Cambria Math"/>
                  <w:sz w:val="24"/>
                  <w:szCs w:val="24"/>
                </w:rPr>
                <m:t>t</m:t>
              </m:r>
              <m:ctrlPr>
                <w:rPr>
                  <w:rFonts w:ascii="Cambria Math" w:hAnsi="Cambria Math"/>
                  <w:i/>
                  <w:sz w:val="24"/>
                  <w:szCs w:val="24"/>
                </w:rPr>
              </m:ctrlPr>
            </m:e>
          </m:d>
          <m:r>
            <m:rPr/>
            <w:rPr>
              <w:rFonts w:ascii="Cambria Math" w:hAnsi="Cambria Math"/>
              <w:sz w:val="24"/>
              <w:szCs w:val="24"/>
            </w:rPr>
            <m:t>=</m:t>
          </m:r>
          <m:nary>
            <m:naryPr>
              <m:ctrlPr>
                <w:rPr>
                  <w:rFonts w:ascii="Cambria Math" w:hAnsi="Cambria Math"/>
                  <w:sz w:val="24"/>
                  <w:szCs w:val="24"/>
                </w:rPr>
              </m:ctrlPr>
            </m:naryPr>
            <m:sub>
              <m:r>
                <m:rPr/>
                <w:rPr>
                  <w:rFonts w:ascii="Cambria Math" w:hAnsi="Cambria Math"/>
                  <w:sz w:val="24"/>
                  <w:szCs w:val="24"/>
                </w:rPr>
                <m:t>−</m:t>
              </m:r>
              <m:r>
                <m:rPr>
                  <m:sty m:val="p"/>
                </m:rPr>
                <w:rPr>
                  <w:rFonts w:hint="eastAsia" w:ascii="Cambria Math" w:hAnsi="Cambria Math"/>
                  <w:sz w:val="24"/>
                  <w:szCs w:val="24"/>
                </w:rPr>
                <m:t>∞</m:t>
              </m:r>
              <m:ctrlPr>
                <w:rPr>
                  <w:rFonts w:ascii="Cambria Math" w:hAnsi="Cambria Math"/>
                  <w:i/>
                  <w:sz w:val="24"/>
                  <w:szCs w:val="24"/>
                </w:rPr>
              </m:ctrlPr>
            </m:sub>
            <m:sup>
              <m:r>
                <m:rPr>
                  <m:sty m:val="p"/>
                </m:rPr>
                <w:rPr>
                  <w:rFonts w:hint="eastAsia" w:ascii="Cambria Math" w:hAnsi="Cambria Math"/>
                  <w:sz w:val="24"/>
                  <w:szCs w:val="24"/>
                </w:rPr>
                <m:t>∞</m:t>
              </m:r>
              <m:ctrlPr>
                <w:rPr>
                  <w:rFonts w:ascii="Cambria Math" w:hAnsi="Cambria Math"/>
                  <w:i/>
                  <w:sz w:val="24"/>
                  <w:szCs w:val="24"/>
                </w:rPr>
              </m:ctrlPr>
            </m:sup>
            <m:e>
              <m:r>
                <m:rPr/>
                <w:rPr>
                  <w:rFonts w:ascii="Cambria Math" w:hAnsi="Cambria Math"/>
                  <w:sz w:val="24"/>
                  <w:szCs w:val="24"/>
                </w:rPr>
                <m:t>H</m:t>
              </m:r>
              <m:d>
                <m:dPr>
                  <m:ctrlPr>
                    <w:rPr>
                      <w:rFonts w:ascii="Cambria Math" w:hAnsi="Cambria Math"/>
                      <w:i/>
                      <w:sz w:val="24"/>
                      <w:szCs w:val="24"/>
                    </w:rPr>
                  </m:ctrlPr>
                </m:dPr>
                <m:e>
                  <m:r>
                    <m:rPr/>
                    <w:rPr>
                      <w:rFonts w:ascii="Cambria Math" w:hAnsi="Cambria Math"/>
                      <w:sz w:val="24"/>
                      <w:szCs w:val="24"/>
                    </w:rPr>
                    <m:t>t−</m:t>
                  </m:r>
                  <m:r>
                    <m:rPr>
                      <m:sty m:val="p"/>
                    </m:rPr>
                    <w:rPr>
                      <w:rFonts w:ascii="Cambria Math" w:hAnsi="Cambria Math"/>
                      <w:sz w:val="24"/>
                      <w:szCs w:val="24"/>
                    </w:rPr>
                    <m:t>τ</m:t>
                  </m:r>
                  <m:ctrlPr>
                    <w:rPr>
                      <w:rFonts w:ascii="Cambria Math" w:hAnsi="Cambria Math"/>
                      <w:i/>
                      <w:sz w:val="24"/>
                      <w:szCs w:val="24"/>
                    </w:rPr>
                  </m:ctrlPr>
                </m:e>
              </m:d>
              <m:r>
                <m:rPr/>
                <w:rPr>
                  <w:rFonts w:ascii="Cambria Math" w:hAnsi="Cambria Math"/>
                  <w:sz w:val="24"/>
                  <w:szCs w:val="24"/>
                </w:rPr>
                <m:t>Y</m:t>
              </m:r>
              <m:d>
                <m:dPr>
                  <m:ctrlPr>
                    <w:rPr>
                      <w:rFonts w:ascii="Cambria Math" w:hAnsi="Cambria Math"/>
                      <w:i/>
                      <w:sz w:val="24"/>
                      <w:szCs w:val="24"/>
                    </w:rPr>
                  </m:ctrlPr>
                </m:dPr>
                <m:e>
                  <m:r>
                    <m:rPr/>
                    <w:rPr>
                      <w:rFonts w:ascii="Cambria Math" w:hAnsi="Cambria Math"/>
                      <w:sz w:val="24"/>
                      <w:szCs w:val="24"/>
                    </w:rPr>
                    <m:t>τ</m:t>
                  </m:r>
                  <m:ctrlPr>
                    <w:rPr>
                      <w:rFonts w:ascii="Cambria Math" w:hAnsi="Cambria Math"/>
                      <w:i/>
                      <w:sz w:val="24"/>
                      <w:szCs w:val="24"/>
                    </w:rPr>
                  </m:ctrlPr>
                </m:e>
              </m:d>
              <m:r>
                <m:rPr>
                  <m:nor/>
                  <m:sty m:val="p"/>
                </m:rPr>
                <w:rPr>
                  <w:rFonts w:ascii="Cambria Math" w:hAnsi="Cambria Math"/>
                  <w:sz w:val="24"/>
                  <w:szCs w:val="24"/>
                </w:rPr>
                <m:t>d</m:t>
              </m:r>
              <m:r>
                <m:rPr/>
                <w:rPr>
                  <w:rFonts w:ascii="Cambria Math" w:hAnsi="Cambria Math"/>
                  <w:sz w:val="24"/>
                  <w:szCs w:val="24"/>
                </w:rPr>
                <m:t>τ</m:t>
              </m:r>
              <m:ctrlPr>
                <w:rPr>
                  <w:rFonts w:ascii="Cambria Math" w:hAnsi="Cambria Math"/>
                  <w:i/>
                  <w:sz w:val="24"/>
                  <w:szCs w:val="24"/>
                </w:rPr>
              </m:ctrlPr>
            </m:e>
          </m:nary>
          <m:r>
            <m:rPr/>
            <w:rPr>
              <w:rFonts w:ascii="Cambria Math" w:hAnsi="Cambria Math"/>
              <w:sz w:val="24"/>
              <w:szCs w:val="24"/>
            </w:rPr>
            <m:t>,</m:t>
          </m:r>
        </m:oMath>
      </m:oMathPara>
    </w:p>
    <w:p w14:paraId="3861798E">
      <w:pPr>
        <w:snapToGrid w:val="0"/>
        <w:ind w:firstLine="480" w:firstLineChars="200"/>
        <w:jc w:val="left"/>
        <w:rPr>
          <w:sz w:val="24"/>
          <w:szCs w:val="24"/>
        </w:rPr>
      </w:pPr>
      <w:r>
        <w:rPr>
          <w:sz w:val="24"/>
          <w:szCs w:val="24"/>
        </w:rPr>
        <w:t>其中</w:t>
      </w:r>
      <w:r>
        <w:rPr>
          <w:rFonts w:hint="eastAsia"/>
          <w:sz w:val="24"/>
          <w:szCs w:val="24"/>
        </w:rPr>
        <w:t>，</w:t>
      </w:r>
      <m:oMath>
        <m:r>
          <m:rPr/>
          <w:rPr>
            <w:rFonts w:ascii="Cambria Math" w:hAnsi="Cambria Math"/>
            <w:sz w:val="24"/>
            <w:szCs w:val="24"/>
          </w:rPr>
          <m:t>H(t)</m:t>
        </m:r>
      </m:oMath>
      <w:r>
        <w:rPr>
          <w:rFonts w:hint="eastAsia"/>
          <w:sz w:val="24"/>
          <w:szCs w:val="24"/>
        </w:rPr>
        <w:t>表示</w:t>
      </w:r>
      <w:r>
        <w:rPr>
          <w:sz w:val="24"/>
          <w:szCs w:val="24"/>
        </w:rPr>
        <w:t>动态系统</w:t>
      </w:r>
      <m:oMath>
        <m:r>
          <m:rPr>
            <m:scr m:val="script"/>
          </m:rPr>
          <w:rPr>
            <w:rFonts w:ascii="Cambria Math" w:hAnsi="Cambria Math"/>
            <w:sz w:val="24"/>
            <w:szCs w:val="24"/>
          </w:rPr>
          <m:t>ℋ</m:t>
        </m:r>
        <m:d>
          <m:dPr>
            <m:ctrlPr>
              <w:rPr>
                <w:rFonts w:ascii="Cambria Math" w:hAnsi="Cambria Math"/>
                <w:i/>
                <w:sz w:val="24"/>
                <w:szCs w:val="24"/>
              </w:rPr>
            </m:ctrlPr>
          </m:dPr>
          <m:e>
            <m:r>
              <m:rPr>
                <m:sty m:val="p"/>
              </m:rPr>
              <w:rPr>
                <w:rFonts w:ascii="Cambria Math" w:hAnsi="Cambria Math" w:cs="Cambria Math"/>
                <w:sz w:val="24"/>
                <w:szCs w:val="24"/>
              </w:rPr>
              <m:t>⋅</m:t>
            </m:r>
            <m:ctrlPr>
              <w:rPr>
                <w:rFonts w:ascii="Cambria Math" w:hAnsi="Cambria Math"/>
                <w:i/>
                <w:sz w:val="24"/>
                <w:szCs w:val="24"/>
              </w:rPr>
            </m:ctrlPr>
          </m:e>
        </m:d>
      </m:oMath>
      <w:r>
        <w:rPr>
          <w:sz w:val="24"/>
          <w:szCs w:val="24"/>
        </w:rPr>
        <w:t>的脉冲响应。</w:t>
      </w:r>
    </w:p>
    <w:p w14:paraId="0E810F76">
      <w:pPr>
        <w:snapToGrid w:val="0"/>
        <w:rPr>
          <w:sz w:val="24"/>
          <w:szCs w:val="24"/>
        </w:rPr>
      </w:pPr>
      <w:r>
        <w:rPr>
          <w:sz w:val="24"/>
          <w:szCs w:val="24"/>
        </w:rPr>
        <w:t>B.2.5  或者说，系统输入</w:t>
      </w:r>
      <w:r>
        <w:rPr>
          <w:rFonts w:hint="eastAsia"/>
          <w:sz w:val="24"/>
          <w:szCs w:val="24"/>
        </w:rPr>
        <w:t>和</w:t>
      </w:r>
      <w:r>
        <w:rPr>
          <w:sz w:val="24"/>
          <w:szCs w:val="24"/>
        </w:rPr>
        <w:t>系统输出之间的关系可以</w:t>
      </w:r>
      <w:r>
        <w:rPr>
          <w:rFonts w:hint="eastAsia"/>
          <w:sz w:val="24"/>
          <w:szCs w:val="24"/>
        </w:rPr>
        <w:t>通过具有</w:t>
      </w:r>
      <w:r>
        <w:rPr>
          <w:sz w:val="24"/>
          <w:szCs w:val="24"/>
        </w:rPr>
        <w:t>系统矩阵</w:t>
      </w:r>
      <w:r>
        <w:rPr>
          <w:b/>
          <w:bCs/>
          <w:i/>
          <w:iCs/>
          <w:sz w:val="24"/>
          <w:szCs w:val="24"/>
        </w:rPr>
        <w:t>A</w:t>
      </w:r>
      <w:r>
        <w:rPr>
          <w:sz w:val="24"/>
          <w:szCs w:val="24"/>
        </w:rPr>
        <w:t>、</w:t>
      </w:r>
      <w:r>
        <w:rPr>
          <w:b/>
          <w:bCs/>
          <w:i/>
          <w:iCs/>
          <w:sz w:val="24"/>
          <w:szCs w:val="24"/>
        </w:rPr>
        <w:t>B</w:t>
      </w:r>
      <w:r>
        <w:rPr>
          <w:sz w:val="24"/>
          <w:szCs w:val="24"/>
        </w:rPr>
        <w:t>、</w:t>
      </w:r>
      <w:r>
        <w:rPr>
          <w:b/>
          <w:bCs/>
          <w:i/>
          <w:iCs/>
          <w:sz w:val="24"/>
          <w:szCs w:val="24"/>
        </w:rPr>
        <w:t>C</w:t>
      </w:r>
      <w:r>
        <w:rPr>
          <w:sz w:val="24"/>
          <w:szCs w:val="24"/>
        </w:rPr>
        <w:t>和</w:t>
      </w:r>
      <w:r>
        <w:rPr>
          <w:b/>
          <w:bCs/>
          <w:i/>
          <w:iCs/>
          <w:sz w:val="24"/>
          <w:szCs w:val="24"/>
        </w:rPr>
        <w:t>D</w:t>
      </w:r>
      <w:r>
        <w:rPr>
          <w:sz w:val="24"/>
          <w:szCs w:val="24"/>
        </w:rPr>
        <w:t>的线性状态空间系统模型来建模：</w:t>
      </w:r>
    </w:p>
    <w:p w14:paraId="083AD14D">
      <w:pPr>
        <w:pStyle w:val="25"/>
        <w:spacing w:before="0" w:beforeAutospacing="0" w:after="0" w:afterAutospacing="0"/>
        <w:rPr>
          <w:rFonts w:hint="eastAsia" w:ascii="PingFang SC" w:hAnsi="PingFang SC" w:eastAsia="PingFang SC"/>
          <w:color w:val="232D36"/>
          <w:sz w:val="23"/>
          <w:szCs w:val="23"/>
        </w:rPr>
      </w:pPr>
      <m:oMathPara>
        <m:oMath>
          <m:f>
            <m:fPr>
              <m:ctrlPr>
                <w:rPr>
                  <w:rFonts w:ascii="Cambria Math" w:hAnsi="Cambria Math" w:eastAsia="PingFang SC"/>
                  <w:color w:val="232D36"/>
                  <w:sz w:val="23"/>
                  <w:szCs w:val="23"/>
                </w:rPr>
              </m:ctrlPr>
            </m:fPr>
            <m:num>
              <m:r>
                <m:rPr/>
                <w:rPr>
                  <w:rFonts w:hint="eastAsia" w:ascii="Cambria Math" w:hAnsi="Cambria Math" w:eastAsia="PingFang SC"/>
                  <w:color w:val="232D36"/>
                  <w:sz w:val="23"/>
                  <w:szCs w:val="23"/>
                </w:rPr>
                <m:t>dZ</m:t>
              </m:r>
              <m:d>
                <m:dPr>
                  <m:ctrlPr>
                    <w:rPr>
                      <w:rFonts w:ascii="Cambria Math" w:hAnsi="Cambria Math" w:eastAsia="PingFang SC"/>
                      <w:i/>
                      <w:color w:val="232D36"/>
                      <w:sz w:val="23"/>
                      <w:szCs w:val="23"/>
                    </w:rPr>
                  </m:ctrlPr>
                </m:dPr>
                <m:e>
                  <m:r>
                    <m:rPr/>
                    <w:rPr>
                      <w:rFonts w:hint="eastAsia" w:ascii="Cambria Math" w:hAnsi="Cambria Math" w:eastAsia="PingFang SC"/>
                      <w:color w:val="232D36"/>
                      <w:sz w:val="23"/>
                      <w:szCs w:val="23"/>
                    </w:rPr>
                    <m:t>t</m:t>
                  </m:r>
                  <m:ctrlPr>
                    <w:rPr>
                      <w:rFonts w:ascii="Cambria Math" w:hAnsi="Cambria Math" w:eastAsia="PingFang SC"/>
                      <w:i/>
                      <w:color w:val="232D36"/>
                      <w:sz w:val="23"/>
                      <w:szCs w:val="23"/>
                    </w:rPr>
                  </m:ctrlPr>
                </m:e>
              </m:d>
              <m:ctrlPr>
                <w:rPr>
                  <w:rFonts w:ascii="Cambria Math" w:hAnsi="Cambria Math" w:eastAsia="PingFang SC"/>
                  <w:i/>
                  <w:color w:val="232D36"/>
                  <w:sz w:val="23"/>
                  <w:szCs w:val="23"/>
                </w:rPr>
              </m:ctrlPr>
            </m:num>
            <m:den>
              <m:r>
                <m:rPr/>
                <w:rPr>
                  <w:rFonts w:hint="eastAsia" w:ascii="Cambria Math" w:hAnsi="Cambria Math" w:eastAsia="PingFang SC"/>
                  <w:color w:val="232D36"/>
                  <w:sz w:val="23"/>
                  <w:szCs w:val="23"/>
                </w:rPr>
                <m:t>dt</m:t>
              </m:r>
              <m:ctrlPr>
                <w:rPr>
                  <w:rFonts w:ascii="Cambria Math" w:hAnsi="Cambria Math" w:eastAsia="PingFang SC"/>
                  <w:i/>
                  <w:color w:val="232D36"/>
                  <w:sz w:val="23"/>
                  <w:szCs w:val="23"/>
                </w:rPr>
              </m:ctrlPr>
            </m:den>
          </m:f>
          <m:r>
            <m:rPr/>
            <w:rPr>
              <w:rFonts w:hint="eastAsia" w:ascii="Cambria Math" w:hAnsi="Cambria Math" w:eastAsia="PingFang SC"/>
              <w:color w:val="232D36"/>
              <w:sz w:val="23"/>
              <w:szCs w:val="23"/>
            </w:rPr>
            <m:t>=</m:t>
          </m:r>
          <m:r>
            <m:rPr>
              <m:sty m:val="bi"/>
            </m:rPr>
            <w:rPr>
              <w:rFonts w:hint="eastAsia" w:ascii="Cambria Math" w:hAnsi="Cambria Math" w:eastAsia="PingFang SC"/>
              <w:color w:val="232D36"/>
              <w:sz w:val="23"/>
              <w:szCs w:val="23"/>
            </w:rPr>
            <m:t>A</m:t>
          </m:r>
          <m:r>
            <m:rPr/>
            <w:rPr>
              <w:rFonts w:hint="eastAsia" w:ascii="Cambria Math" w:hAnsi="Cambria Math" w:eastAsia="PingFang SC"/>
              <w:color w:val="232D36"/>
              <w:sz w:val="23"/>
              <w:szCs w:val="23"/>
            </w:rPr>
            <m:t>Z</m:t>
          </m:r>
          <m:d>
            <m:dPr>
              <m:ctrlPr>
                <w:rPr>
                  <w:rFonts w:ascii="Cambria Math" w:hAnsi="Cambria Math" w:eastAsia="PingFang SC"/>
                  <w:i/>
                  <w:color w:val="232D36"/>
                  <w:sz w:val="23"/>
                  <w:szCs w:val="23"/>
                </w:rPr>
              </m:ctrlPr>
            </m:dPr>
            <m:e>
              <m:r>
                <m:rPr/>
                <w:rPr>
                  <w:rFonts w:hint="eastAsia" w:ascii="Cambria Math" w:hAnsi="Cambria Math" w:eastAsia="PingFang SC"/>
                  <w:color w:val="232D36"/>
                  <w:sz w:val="23"/>
                  <w:szCs w:val="23"/>
                </w:rPr>
                <m:t>t</m:t>
              </m:r>
              <m:ctrlPr>
                <w:rPr>
                  <w:rFonts w:ascii="Cambria Math" w:hAnsi="Cambria Math" w:eastAsia="PingFang SC"/>
                  <w:i/>
                  <w:color w:val="232D36"/>
                  <w:sz w:val="23"/>
                  <w:szCs w:val="23"/>
                </w:rPr>
              </m:ctrlPr>
            </m:e>
          </m:d>
          <m:r>
            <m:rPr/>
            <w:rPr>
              <w:rFonts w:hint="eastAsia" w:ascii="Cambria Math" w:hAnsi="Cambria Math" w:eastAsia="PingFang SC"/>
              <w:color w:val="232D36"/>
              <w:sz w:val="23"/>
              <w:szCs w:val="23"/>
            </w:rPr>
            <m:t>+</m:t>
          </m:r>
          <m:r>
            <m:rPr>
              <m:sty m:val="bi"/>
            </m:rPr>
            <w:rPr>
              <w:rFonts w:hint="eastAsia" w:ascii="Cambria Math" w:hAnsi="Cambria Math" w:eastAsia="PingFang SC"/>
              <w:color w:val="232D36"/>
              <w:sz w:val="23"/>
              <w:szCs w:val="23"/>
            </w:rPr>
            <m:t>B</m:t>
          </m:r>
          <m:r>
            <m:rPr/>
            <w:rPr>
              <w:rFonts w:hint="eastAsia" w:ascii="Cambria Math" w:hAnsi="Cambria Math" w:eastAsia="PingFang SC"/>
              <w:color w:val="232D36"/>
              <w:sz w:val="23"/>
              <w:szCs w:val="23"/>
            </w:rPr>
            <m:t>Y</m:t>
          </m:r>
          <m:d>
            <m:dPr>
              <m:ctrlPr>
                <w:rPr>
                  <w:rFonts w:ascii="Cambria Math" w:hAnsi="Cambria Math" w:eastAsia="PingFang SC"/>
                  <w:i/>
                  <w:color w:val="232D36"/>
                  <w:sz w:val="23"/>
                  <w:szCs w:val="23"/>
                </w:rPr>
              </m:ctrlPr>
            </m:dPr>
            <m:e>
              <m:r>
                <m:rPr/>
                <w:rPr>
                  <w:rFonts w:hint="eastAsia" w:ascii="Cambria Math" w:hAnsi="Cambria Math" w:eastAsia="PingFang SC"/>
                  <w:color w:val="232D36"/>
                  <w:sz w:val="23"/>
                  <w:szCs w:val="23"/>
                </w:rPr>
                <m:t>t</m:t>
              </m:r>
              <m:ctrlPr>
                <w:rPr>
                  <w:rFonts w:ascii="Cambria Math" w:hAnsi="Cambria Math" w:eastAsia="PingFang SC"/>
                  <w:i/>
                  <w:color w:val="232D36"/>
                  <w:sz w:val="23"/>
                  <w:szCs w:val="23"/>
                </w:rPr>
              </m:ctrlPr>
            </m:e>
          </m:d>
          <m:r>
            <m:rPr/>
            <w:rPr>
              <w:rFonts w:hint="eastAsia" w:ascii="Cambria Math" w:hAnsi="Cambria Math" w:eastAsia="PingFang SC"/>
              <w:color w:val="232D36"/>
              <w:sz w:val="23"/>
              <w:szCs w:val="23"/>
            </w:rPr>
            <m:t>,</m:t>
          </m:r>
          <m:r>
            <m:rPr>
              <m:sty m:val="p"/>
            </m:rPr>
            <w:rPr>
              <w:rFonts w:hint="eastAsia" w:ascii="Cambria Math" w:hAnsi="Cambria Math" w:eastAsia="PingFang SC"/>
              <w:color w:val="232D36"/>
              <w:sz w:val="23"/>
              <w:szCs w:val="23"/>
            </w:rPr>
            <w:br w:type="textWrapping"/>
          </m:r>
        </m:oMath>
      </m:oMathPara>
      <m:oMathPara>
        <m:oMath>
          <m:r>
            <m:rPr/>
            <w:rPr>
              <w:rFonts w:hint="eastAsia" w:ascii="Cambria Math" w:hAnsi="Cambria Math" w:eastAsia="PingFang SC"/>
              <w:color w:val="232D36"/>
              <w:sz w:val="23"/>
              <w:szCs w:val="23"/>
            </w:rPr>
            <m:t xml:space="preserve">X(t) = </m:t>
          </m:r>
          <m:r>
            <m:rPr>
              <m:sty m:val="bi"/>
            </m:rPr>
            <w:rPr>
              <w:rFonts w:hint="eastAsia" w:ascii="Cambria Math" w:hAnsi="Cambria Math" w:eastAsia="PingFang SC"/>
              <w:color w:val="232D36"/>
              <w:sz w:val="23"/>
              <w:szCs w:val="23"/>
            </w:rPr>
            <m:t xml:space="preserve">C </m:t>
          </m:r>
          <m:r>
            <m:rPr/>
            <w:rPr>
              <w:rFonts w:hint="eastAsia" w:ascii="Cambria Math" w:hAnsi="Cambria Math" w:eastAsia="PingFang SC"/>
              <w:color w:val="232D36"/>
              <w:sz w:val="23"/>
              <w:szCs w:val="23"/>
            </w:rPr>
            <m:t xml:space="preserve">Z(t) + </m:t>
          </m:r>
          <m:r>
            <m:rPr>
              <m:sty m:val="bi"/>
            </m:rPr>
            <w:rPr>
              <w:rFonts w:hint="eastAsia" w:ascii="Cambria Math" w:hAnsi="Cambria Math" w:eastAsia="PingFang SC"/>
              <w:color w:val="232D36"/>
              <w:sz w:val="23"/>
              <w:szCs w:val="23"/>
            </w:rPr>
            <m:t>D</m:t>
          </m:r>
          <m:r>
            <m:rPr/>
            <w:rPr>
              <w:rFonts w:hint="eastAsia" w:ascii="Cambria Math" w:hAnsi="Cambria Math" w:eastAsia="PingFang SC"/>
              <w:color w:val="232D36"/>
              <w:sz w:val="23"/>
              <w:szCs w:val="23"/>
            </w:rPr>
            <m:t xml:space="preserve"> Y(t).</m:t>
          </m:r>
        </m:oMath>
      </m:oMathPara>
    </w:p>
    <w:p w14:paraId="3B6F3B5F">
      <w:pPr>
        <w:snapToGrid w:val="0"/>
        <w:rPr>
          <w:sz w:val="24"/>
          <w:szCs w:val="24"/>
        </w:rPr>
      </w:pPr>
      <w:r>
        <w:rPr>
          <w:sz w:val="24"/>
          <w:szCs w:val="24"/>
        </w:rPr>
        <w:t>B.2.6 在数学上，LTI系统</w:t>
      </w:r>
      <m:oMath>
        <m:r>
          <m:rPr>
            <m:scr m:val="script"/>
          </m:rPr>
          <w:rPr>
            <w:rFonts w:ascii="Cambria Math" w:hAnsi="Cambria Math"/>
            <w:sz w:val="24"/>
            <w:szCs w:val="24"/>
          </w:rPr>
          <m:t>ℋ</m:t>
        </m:r>
      </m:oMath>
      <w:r>
        <w:rPr>
          <w:sz w:val="24"/>
          <w:szCs w:val="24"/>
        </w:rPr>
        <w:t>可以用不同的</w:t>
      </w:r>
      <w:r>
        <w:rPr>
          <w:rFonts w:hint="eastAsia"/>
          <w:sz w:val="24"/>
          <w:szCs w:val="24"/>
        </w:rPr>
        <w:t>等价</w:t>
      </w:r>
      <w:r>
        <w:rPr>
          <w:sz w:val="24"/>
          <w:szCs w:val="24"/>
        </w:rPr>
        <w:t>形式表</w:t>
      </w:r>
      <w:r>
        <w:rPr>
          <w:rFonts w:hint="eastAsia"/>
          <w:sz w:val="24"/>
          <w:szCs w:val="24"/>
        </w:rPr>
        <w:t>示</w:t>
      </w:r>
      <w:r>
        <w:rPr>
          <w:sz w:val="24"/>
          <w:szCs w:val="24"/>
        </w:rPr>
        <w:t>（如[112，131]）</w:t>
      </w:r>
      <w:r>
        <w:rPr>
          <w:rFonts w:hint="eastAsia"/>
          <w:sz w:val="24"/>
          <w:szCs w:val="24"/>
        </w:rPr>
        <w:t>。</w:t>
      </w:r>
      <w:r>
        <w:rPr>
          <w:sz w:val="24"/>
          <w:szCs w:val="24"/>
        </w:rPr>
        <w:t>基本形式是系统</w:t>
      </w:r>
      <w:r>
        <w:rPr>
          <w:rFonts w:hint="eastAsia"/>
          <w:sz w:val="24"/>
          <w:szCs w:val="24"/>
        </w:rPr>
        <w:t>在</w:t>
      </w:r>
      <w:r>
        <w:rPr>
          <w:sz w:val="24"/>
          <w:szCs w:val="24"/>
        </w:rPr>
        <w:t>拉普拉斯域中的传递函数</w:t>
      </w:r>
      <m:oMath>
        <m:r>
          <m:rPr/>
          <w:rPr>
            <w:rFonts w:ascii="Cambria Math" w:hAnsi="Cambria Math"/>
            <w:sz w:val="24"/>
            <w:szCs w:val="24"/>
          </w:rPr>
          <m:t>H(s)</m:t>
        </m:r>
      </m:oMath>
      <w:r>
        <w:rPr>
          <w:rFonts w:hint="eastAsia"/>
          <w:sz w:val="24"/>
          <w:szCs w:val="24"/>
        </w:rPr>
        <w:t>，</w:t>
      </w:r>
      <m:oMath>
        <m:r>
          <m:rPr/>
          <w:rPr>
            <w:rFonts w:ascii="Cambria Math" w:hAnsi="Cambria Math"/>
            <w:sz w:val="24"/>
            <w:szCs w:val="24"/>
          </w:rPr>
          <m:t>s</m:t>
        </m:r>
      </m:oMath>
      <w:r>
        <w:rPr>
          <w:rFonts w:hint="eastAsia"/>
          <w:sz w:val="24"/>
          <w:szCs w:val="24"/>
        </w:rPr>
        <w:t>为</w:t>
      </w:r>
      <w:r>
        <w:rPr>
          <w:sz w:val="24"/>
          <w:szCs w:val="24"/>
        </w:rPr>
        <w:t>复</w:t>
      </w:r>
      <w:r>
        <w:rPr>
          <w:rFonts w:hint="eastAsia"/>
          <w:sz w:val="24"/>
          <w:szCs w:val="24"/>
        </w:rPr>
        <w:t>变量</w:t>
      </w:r>
      <w:r>
        <w:rPr>
          <w:sz w:val="24"/>
          <w:szCs w:val="24"/>
        </w:rPr>
        <w:t>，所有其他表</w:t>
      </w:r>
      <w:r>
        <w:rPr>
          <w:rFonts w:hint="eastAsia"/>
          <w:sz w:val="24"/>
          <w:szCs w:val="24"/>
        </w:rPr>
        <w:t>示均</w:t>
      </w:r>
      <w:r>
        <w:rPr>
          <w:sz w:val="24"/>
          <w:szCs w:val="24"/>
        </w:rPr>
        <w:t>可以</w:t>
      </w:r>
      <w:r>
        <w:rPr>
          <w:rFonts w:hint="eastAsia"/>
          <w:sz w:val="24"/>
          <w:szCs w:val="24"/>
        </w:rPr>
        <w:t>由其</w:t>
      </w:r>
      <w:r>
        <w:rPr>
          <w:sz w:val="24"/>
          <w:szCs w:val="24"/>
        </w:rPr>
        <w:t>导出。例如，系统</w:t>
      </w:r>
      <w:r>
        <w:rPr>
          <w:rFonts w:hint="eastAsia"/>
          <w:sz w:val="24"/>
          <w:szCs w:val="24"/>
        </w:rPr>
        <w:t>在</w:t>
      </w:r>
      <w:r>
        <w:rPr>
          <w:sz w:val="24"/>
          <w:szCs w:val="24"/>
        </w:rPr>
        <w:t>频域中</w:t>
      </w:r>
      <w:r>
        <w:rPr>
          <w:rFonts w:hint="eastAsia"/>
          <w:sz w:val="24"/>
          <w:szCs w:val="24"/>
        </w:rPr>
        <w:t>通过其</w:t>
      </w:r>
      <w:r>
        <w:rPr>
          <w:sz w:val="24"/>
          <w:szCs w:val="24"/>
        </w:rPr>
        <w:t>频率响应</w:t>
      </w:r>
      <m:oMath>
        <m:r>
          <m:rPr/>
          <w:rPr>
            <w:rFonts w:ascii="Cambria Math" w:hAnsi="Cambria Math"/>
            <w:sz w:val="24"/>
            <w:szCs w:val="24"/>
          </w:rPr>
          <m:t>H(j</m:t>
        </m:r>
        <m:r>
          <w:rPr>
            <w:rFonts w:ascii="Cambria Math" w:hAnsi="Cambria Math"/>
            <w:sz w:val="24"/>
            <w:szCs w:val="24"/>
          </w:rPr>
          <w:sym w:font="Symbol" w:char="F077"/>
        </m:r>
        <m:r>
          <m:rPr/>
          <w:rPr>
            <w:rFonts w:ascii="Cambria Math" w:hAnsi="Cambria Math"/>
            <w:sz w:val="24"/>
            <w:szCs w:val="24"/>
          </w:rPr>
          <m:t>)</m:t>
        </m:r>
      </m:oMath>
      <w:r>
        <w:rPr>
          <w:sz w:val="24"/>
          <w:szCs w:val="24"/>
        </w:rPr>
        <w:t>表示</w:t>
      </w:r>
      <w:r>
        <w:rPr>
          <w:rFonts w:hint="eastAsia"/>
          <w:sz w:val="24"/>
          <w:szCs w:val="24"/>
        </w:rPr>
        <w:t>，</w:t>
      </w:r>
      <w:r>
        <w:rPr>
          <w:sz w:val="24"/>
          <w:szCs w:val="24"/>
        </w:rPr>
        <w:t>是</w:t>
      </w:r>
      <w:r>
        <w:rPr>
          <w:rFonts w:hint="eastAsia"/>
          <w:sz w:val="24"/>
          <w:szCs w:val="24"/>
        </w:rPr>
        <w:t>通过</w:t>
      </w:r>
      <w:r>
        <w:rPr>
          <w:sz w:val="24"/>
          <w:szCs w:val="24"/>
        </w:rPr>
        <w:t>传递函数中</w:t>
      </w:r>
      <w:r>
        <w:rPr>
          <w:rFonts w:hint="eastAsia"/>
          <w:sz w:val="24"/>
          <w:szCs w:val="24"/>
        </w:rPr>
        <w:t>令</w:t>
      </w:r>
      <m:oMath>
        <m:r>
          <m:rPr/>
          <w:rPr>
            <w:rFonts w:ascii="Cambria Math" w:hAnsi="Cambria Math"/>
            <w:sz w:val="24"/>
            <w:szCs w:val="24"/>
          </w:rPr>
          <m:t>s=j</m:t>
        </m:r>
        <m:r>
          <w:rPr>
            <w:rFonts w:ascii="Cambria Math" w:hAnsi="Cambria Math"/>
            <w:sz w:val="24"/>
            <w:szCs w:val="24"/>
          </w:rPr>
          <w:sym w:font="Symbol" w:char="F077"/>
        </m:r>
      </m:oMath>
      <w:r>
        <w:rPr>
          <w:rFonts w:hint="eastAsia"/>
          <w:sz w:val="24"/>
          <w:szCs w:val="24"/>
        </w:rPr>
        <w:t>获</w:t>
      </w:r>
      <w:r>
        <w:rPr>
          <w:sz w:val="24"/>
          <w:szCs w:val="24"/>
        </w:rPr>
        <w:t>得的；</w:t>
      </w:r>
      <w:r>
        <w:rPr>
          <w:rFonts w:hint="eastAsia"/>
          <w:sz w:val="24"/>
          <w:szCs w:val="24"/>
        </w:rPr>
        <w:t>而</w:t>
      </w:r>
      <w:r>
        <w:rPr>
          <w:sz w:val="24"/>
          <w:szCs w:val="24"/>
        </w:rPr>
        <w:t>时域脉冲响应</w:t>
      </w:r>
      <m:oMath>
        <m:r>
          <m:rPr/>
          <w:rPr>
            <w:rFonts w:ascii="Cambria Math" w:hAnsi="Cambria Math"/>
            <w:sz w:val="24"/>
            <w:szCs w:val="24"/>
          </w:rPr>
          <m:t>H(t)</m:t>
        </m:r>
      </m:oMath>
      <w:r>
        <w:rPr>
          <w:sz w:val="24"/>
          <w:szCs w:val="24"/>
        </w:rPr>
        <w:t>，则是对传递函数进行拉普拉斯</w:t>
      </w:r>
      <w:r>
        <w:rPr>
          <w:rFonts w:hint="eastAsia"/>
          <w:sz w:val="24"/>
          <w:szCs w:val="24"/>
        </w:rPr>
        <w:t>逆</w:t>
      </w:r>
      <w:r>
        <w:rPr>
          <w:sz w:val="24"/>
          <w:szCs w:val="24"/>
        </w:rPr>
        <w:t>变换。</w:t>
      </w:r>
    </w:p>
    <w:p w14:paraId="3545759E">
      <w:pPr>
        <w:snapToGrid w:val="0"/>
        <w:ind w:firstLine="480" w:firstLineChars="200"/>
        <w:rPr>
          <w:sz w:val="24"/>
          <w:szCs w:val="24"/>
        </w:rPr>
      </w:pPr>
      <w:r>
        <w:rPr>
          <w:sz w:val="24"/>
          <w:szCs w:val="24"/>
        </w:rPr>
        <w:t xml:space="preserve">注1 </w:t>
      </w:r>
      <w:r>
        <w:rPr>
          <w:rFonts w:hint="eastAsia"/>
          <w:sz w:val="24"/>
          <w:szCs w:val="24"/>
        </w:rPr>
        <w:t>因此</w:t>
      </w:r>
      <w:r>
        <w:rPr>
          <w:sz w:val="24"/>
          <w:szCs w:val="24"/>
        </w:rPr>
        <w:t>，LTI系统的校准结果可以是传递函数、频率响应或脉冲响应</w:t>
      </w:r>
      <w:r>
        <w:rPr>
          <w:rFonts w:hint="eastAsia"/>
          <w:sz w:val="24"/>
          <w:szCs w:val="24"/>
        </w:rPr>
        <w:t>，结果可以</w:t>
      </w:r>
      <w:r>
        <w:rPr>
          <w:sz w:val="24"/>
          <w:szCs w:val="24"/>
        </w:rPr>
        <w:t>是参数</w:t>
      </w:r>
      <w:r>
        <w:rPr>
          <w:rFonts w:hint="eastAsia"/>
          <w:sz w:val="24"/>
          <w:szCs w:val="24"/>
        </w:rPr>
        <w:t>化的</w:t>
      </w:r>
      <w:r>
        <w:rPr>
          <w:sz w:val="24"/>
          <w:szCs w:val="24"/>
        </w:rPr>
        <w:t>或非参数</w:t>
      </w:r>
      <w:r>
        <w:rPr>
          <w:rFonts w:hint="eastAsia"/>
          <w:sz w:val="24"/>
          <w:szCs w:val="24"/>
        </w:rPr>
        <w:t>化</w:t>
      </w:r>
      <w:r>
        <w:rPr>
          <w:sz w:val="24"/>
          <w:szCs w:val="24"/>
        </w:rPr>
        <w:t>的。</w:t>
      </w:r>
    </w:p>
    <w:p w14:paraId="44BDFA87">
      <w:pPr>
        <w:snapToGrid w:val="0"/>
        <w:ind w:firstLine="480" w:firstLineChars="200"/>
        <w:rPr>
          <w:sz w:val="24"/>
          <w:szCs w:val="24"/>
        </w:rPr>
      </w:pPr>
      <w:r>
        <w:rPr>
          <w:sz w:val="24"/>
          <w:szCs w:val="24"/>
        </w:rPr>
        <w:t xml:space="preserve">注2 </w:t>
      </w:r>
      <w:r>
        <w:rPr>
          <w:rFonts w:hint="eastAsia"/>
          <w:sz w:val="24"/>
          <w:szCs w:val="24"/>
        </w:rPr>
        <w:t>在</w:t>
      </w:r>
      <w:r>
        <w:rPr>
          <w:sz w:val="24"/>
          <w:szCs w:val="24"/>
        </w:rPr>
        <w:t>本文件中的其他地方虚数单位用i表示，而在信号分析和相关领域中常用j表示。</w:t>
      </w:r>
    </w:p>
    <w:p w14:paraId="4740D580">
      <w:pPr>
        <w:snapToGrid w:val="0"/>
        <w:rPr>
          <w:sz w:val="24"/>
          <w:szCs w:val="24"/>
        </w:rPr>
      </w:pPr>
      <w:r>
        <w:rPr>
          <w:sz w:val="24"/>
          <w:szCs w:val="24"/>
        </w:rPr>
        <w:t xml:space="preserve">B.3  </w:t>
      </w:r>
      <w:r>
        <w:rPr>
          <w:rFonts w:hint="eastAsia"/>
          <w:sz w:val="24"/>
          <w:szCs w:val="24"/>
        </w:rPr>
        <w:t>离散时间模型</w:t>
      </w:r>
    </w:p>
    <w:p w14:paraId="1D4B5BC8">
      <w:pPr>
        <w:snapToGrid w:val="0"/>
        <w:rPr>
          <w:sz w:val="24"/>
          <w:szCs w:val="24"/>
        </w:rPr>
      </w:pPr>
      <w:r>
        <w:rPr>
          <w:sz w:val="24"/>
          <w:szCs w:val="24"/>
        </w:rPr>
        <w:t>B.3.1 在本</w:t>
      </w:r>
      <w:r>
        <w:rPr>
          <w:rFonts w:hint="eastAsia"/>
          <w:sz w:val="24"/>
          <w:szCs w:val="24"/>
        </w:rPr>
        <w:t>子条</w:t>
      </w:r>
      <w:r>
        <w:rPr>
          <w:sz w:val="24"/>
          <w:szCs w:val="24"/>
        </w:rPr>
        <w:t>款中，假定动态系统输出</w:t>
      </w:r>
      <m:oMath>
        <m:r>
          <m:rPr/>
          <w:rPr>
            <w:rFonts w:ascii="Cambria Math" w:hAnsi="Cambria Math"/>
            <w:sz w:val="24"/>
            <w:szCs w:val="24"/>
          </w:rPr>
          <m:t>X(t)</m:t>
        </m:r>
      </m:oMath>
      <w:r>
        <w:rPr>
          <w:sz w:val="24"/>
          <w:szCs w:val="24"/>
        </w:rPr>
        <w:t>的模数转换导致一个等距的离散时间动态量</w:t>
      </w:r>
      <m:oMath>
        <m:r>
          <m:rPr/>
          <w:rPr>
            <w:rFonts w:hint="eastAsia" w:ascii="Cambria Math" w:hAnsi="Cambria Math"/>
            <w:sz w:val="24"/>
            <w:szCs w:val="24"/>
          </w:rPr>
          <m:t>X=</m:t>
        </m:r>
        <m:sSup>
          <m:sSupPr>
            <m:ctrlPr>
              <w:rPr>
                <w:rFonts w:ascii="Cambria Math" w:hAnsi="Cambria Math"/>
                <w:i/>
                <w:sz w:val="24"/>
                <w:szCs w:val="24"/>
              </w:rPr>
            </m:ctrlPr>
          </m:sSupPr>
          <m:e>
            <m:d>
              <m:dPr>
                <m:ctrlPr>
                  <w:rPr>
                    <w:rFonts w:ascii="Cambria Math" w:hAnsi="Cambria Math"/>
                    <w:i/>
                    <w:sz w:val="24"/>
                    <w:szCs w:val="24"/>
                  </w:rPr>
                </m:ctrlPr>
              </m:dPr>
              <m:e>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w:t>
      </w:r>
      <w:r>
        <w:rPr>
          <w:rFonts w:hint="eastAsia"/>
          <w:sz w:val="24"/>
          <w:szCs w:val="24"/>
        </w:rPr>
        <w:t>对</w:t>
      </w:r>
      <w:r>
        <w:rPr>
          <w:sz w:val="24"/>
          <w:szCs w:val="24"/>
        </w:rPr>
        <w:t>应的动态被测量是离散时间动态量</w:t>
      </w:r>
      <m:oMath>
        <m:r>
          <m:rPr/>
          <w:rPr>
            <w:rFonts w:hint="eastAsia"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m:rPr/>
                  <w:rPr>
                    <w:rFonts w:hint="eastAsia"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w:t>
      </w:r>
    </w:p>
    <w:p w14:paraId="6F0CB7AF">
      <w:pPr>
        <w:snapToGrid w:val="0"/>
        <w:rPr>
          <w:sz w:val="24"/>
          <w:szCs w:val="24"/>
        </w:rPr>
      </w:pPr>
      <w:r>
        <w:rPr>
          <w:sz w:val="24"/>
          <w:szCs w:val="24"/>
        </w:rPr>
        <w:t>B.3.2 时域中的隐式测量模型</w:t>
      </w:r>
      <w:r>
        <w:rPr>
          <w:rFonts w:hint="eastAsia"/>
          <w:sz w:val="24"/>
          <w:szCs w:val="24"/>
        </w:rPr>
        <w:t>为</w:t>
      </w:r>
      <w:r>
        <w:rPr>
          <w:sz w:val="24"/>
          <w:szCs w:val="24"/>
        </w:rPr>
        <w:t>：</w:t>
      </w:r>
    </w:p>
    <w:p w14:paraId="55EF9EF9">
      <w:pPr>
        <w:snapToGrid w:val="0"/>
        <w:ind w:firstLine="480" w:firstLineChars="200"/>
        <w:jc w:val="center"/>
        <w:rPr>
          <w:sz w:val="24"/>
          <w:szCs w:val="24"/>
        </w:rPr>
      </w:pPr>
      <m:oMathPara>
        <m:oMath>
          <m:r>
            <m:rPr/>
            <w:rPr>
              <w:rFonts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H∗Y</m:t>
              </m:r>
              <m:ctrlPr>
                <w:rPr>
                  <w:rFonts w:ascii="Cambria Math" w:hAnsi="Cambria Math"/>
                  <w:i/>
                  <w:sz w:val="24"/>
                  <w:szCs w:val="24"/>
                </w:rPr>
              </m:ctrlPr>
            </m:e>
          </m:d>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=0,</m:t>
          </m:r>
          <m:r>
            <m:rPr>
              <m:sty m:val="p"/>
            </m:rPr>
            <w:rPr>
              <w:rFonts w:ascii="Cambria Math" w:hAnsi="Cambria Math"/>
              <w:sz w:val="24"/>
              <w:szCs w:val="24"/>
            </w:rPr>
            <m:t> </m:t>
          </m:r>
          <m:r>
            <m:rPr/>
            <w:rPr>
              <w:rFonts w:ascii="Cambria Math" w:hAnsi="Cambria Math"/>
              <w:sz w:val="24"/>
              <w:szCs w:val="24"/>
            </w:rPr>
            <m:t>j=1,</m:t>
          </m:r>
          <m:r>
            <m:rPr>
              <m:sty m:val="p"/>
            </m:rPr>
            <w:rPr>
              <w:rFonts w:hint="eastAsia" w:ascii="Cambria Math" w:hAnsi="Cambria Math"/>
              <w:sz w:val="24"/>
              <w:szCs w:val="24"/>
            </w:rPr>
            <m:t>…</m:t>
          </m:r>
          <m:r>
            <m:rPr/>
            <w:rPr>
              <w:rFonts w:ascii="Cambria Math" w:hAnsi="Cambria Math"/>
              <w:sz w:val="24"/>
              <w:szCs w:val="24"/>
            </w:rPr>
            <m:t>,M,</m:t>
          </m:r>
        </m:oMath>
      </m:oMathPara>
    </w:p>
    <w:p w14:paraId="64B28D99">
      <w:pPr>
        <w:snapToGrid w:val="0"/>
        <w:rPr>
          <w:sz w:val="24"/>
          <w:szCs w:val="24"/>
        </w:rPr>
      </w:pPr>
      <w:r>
        <w:rPr>
          <w:sz w:val="24"/>
          <w:szCs w:val="24"/>
        </w:rPr>
        <w:t>其中</w:t>
      </w:r>
      <w:r>
        <w:rPr>
          <w:rFonts w:hint="eastAsia"/>
          <w:sz w:val="24"/>
          <w:szCs w:val="24"/>
        </w:rPr>
        <w:t>，</w:t>
      </w:r>
      <m:oMath>
        <m:r>
          <m:rPr/>
          <w:rPr>
            <w:rFonts w:ascii="Cambria Math" w:hAnsi="Cambria Math"/>
            <w:sz w:val="24"/>
            <w:szCs w:val="24"/>
          </w:rPr>
          <m:t>H</m:t>
        </m:r>
      </m:oMath>
      <w:r>
        <w:rPr>
          <w:rFonts w:hint="eastAsia"/>
          <w:sz w:val="24"/>
          <w:szCs w:val="24"/>
        </w:rPr>
        <w:t>表示</w:t>
      </w:r>
      <w:r>
        <w:rPr>
          <w:sz w:val="24"/>
          <w:szCs w:val="24"/>
        </w:rPr>
        <w:t>动态系统模型的脉冲响应。</w:t>
      </w:r>
    </w:p>
    <w:p w14:paraId="30EF09F0">
      <w:pPr>
        <w:snapToGrid w:val="0"/>
        <w:ind w:firstLine="480" w:firstLineChars="200"/>
        <w:rPr>
          <w:sz w:val="24"/>
          <w:szCs w:val="24"/>
        </w:rPr>
      </w:pPr>
      <w:r>
        <w:rPr>
          <w:sz w:val="24"/>
          <w:szCs w:val="24"/>
        </w:rPr>
        <w:t>频域中的隐式测量模型</w:t>
      </w:r>
      <w:r>
        <w:rPr>
          <w:rFonts w:hint="eastAsia"/>
          <w:sz w:val="24"/>
          <w:szCs w:val="24"/>
        </w:rPr>
        <w:t>为</w:t>
      </w:r>
      <w:r>
        <w:rPr>
          <w:sz w:val="24"/>
          <w:szCs w:val="24"/>
        </w:rPr>
        <w:t>：</w:t>
      </w:r>
    </w:p>
    <w:p w14:paraId="5D5D107B">
      <w:pPr>
        <w:snapToGrid w:val="0"/>
        <w:ind w:firstLine="480" w:firstLineChars="200"/>
        <w:jc w:val="right"/>
        <w:rPr>
          <w:sz w:val="24"/>
          <w:szCs w:val="24"/>
        </w:rPr>
      </w:pPr>
      <m:oMath>
        <m:r>
          <m:rPr/>
          <w:rPr>
            <w:rFonts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=0,</m:t>
        </m:r>
        <m:r>
          <m:rPr>
            <m:sty m:val="p"/>
          </m:rPr>
          <w:rPr>
            <w:rFonts w:ascii="Cambria Math" w:hAnsi="Cambria Math"/>
            <w:sz w:val="24"/>
            <w:szCs w:val="24"/>
          </w:rPr>
          <m:t> </m:t>
        </m:r>
        <m:r>
          <m:rPr/>
          <w:rPr>
            <w:rFonts w:ascii="Cambria Math" w:hAnsi="Cambria Math"/>
            <w:sz w:val="24"/>
            <w:szCs w:val="24"/>
          </w:rPr>
          <m:t>j=1,</m:t>
        </m:r>
        <m:r>
          <m:rPr>
            <m:sty m:val="p"/>
          </m:rPr>
          <w:rPr>
            <w:rFonts w:hint="eastAsia" w:ascii="Cambria Math" w:hAnsi="Cambria Math"/>
            <w:sz w:val="24"/>
            <w:szCs w:val="24"/>
          </w:rPr>
          <m:t>…</m:t>
        </m:r>
        <m:r>
          <m:rPr/>
          <w:rPr>
            <w:rFonts w:ascii="Cambria Math" w:hAnsi="Cambria Math"/>
            <w:sz w:val="24"/>
            <w:szCs w:val="24"/>
          </w:rPr>
          <m:t>,M,</m:t>
        </m:r>
      </m:oMath>
      <w:r>
        <w:rPr>
          <w:rFonts w:hint="eastAsia"/>
          <w:sz w:val="24"/>
          <w:szCs w:val="24"/>
        </w:rPr>
        <w:t xml:space="preserve">               （37）</w:t>
      </w:r>
    </w:p>
    <w:p w14:paraId="564E25C9">
      <w:pPr>
        <w:snapToGrid w:val="0"/>
        <w:rPr>
          <w:sz w:val="24"/>
          <w:szCs w:val="24"/>
        </w:rPr>
      </w:pPr>
      <w:r>
        <w:rPr>
          <w:sz w:val="24"/>
          <w:szCs w:val="24"/>
        </w:rPr>
        <w:t>其中</w:t>
      </w:r>
      <w:r>
        <w:rPr>
          <w:rFonts w:hint="eastAsia"/>
          <w:sz w:val="24"/>
          <w:szCs w:val="24"/>
        </w:rPr>
        <w:t>，</w:t>
      </w:r>
      <w:r>
        <w:rPr>
          <w:i/>
          <w:iCs/>
          <w:sz w:val="24"/>
          <w:szCs w:val="24"/>
        </w:rPr>
        <w:t>H</w:t>
      </w:r>
      <w:r>
        <w:rPr>
          <w:rFonts w:hint="eastAsia"/>
          <w:sz w:val="24"/>
          <w:szCs w:val="24"/>
        </w:rPr>
        <w:t>在此上下文中表示</w:t>
      </w:r>
      <w:r>
        <w:rPr>
          <w:sz w:val="24"/>
          <w:szCs w:val="24"/>
        </w:rPr>
        <w:t>动态系统模型的频率响应。</w:t>
      </w:r>
    </w:p>
    <w:p w14:paraId="69E9F2BB">
      <w:pPr>
        <w:snapToGrid w:val="0"/>
        <w:rPr>
          <w:sz w:val="24"/>
          <w:szCs w:val="24"/>
        </w:rPr>
      </w:pPr>
      <w:r>
        <w:rPr>
          <w:sz w:val="24"/>
          <w:szCs w:val="24"/>
        </w:rPr>
        <w:t>B.3.3 时域中的显式模型可以通过构建一个数字</w:t>
      </w:r>
      <w:r>
        <w:rPr>
          <w:rFonts w:hint="eastAsia"/>
          <w:sz w:val="24"/>
          <w:szCs w:val="24"/>
        </w:rPr>
        <w:t>反</w:t>
      </w:r>
      <w:r>
        <w:rPr>
          <w:sz w:val="24"/>
          <w:szCs w:val="24"/>
        </w:rPr>
        <w:t>卷积滤波器来导出</w:t>
      </w:r>
      <w:r>
        <w:rPr>
          <w:rFonts w:hint="eastAsia"/>
          <w:sz w:val="24"/>
          <w:szCs w:val="24"/>
        </w:rPr>
        <w:t>：滤波器的</w:t>
      </w:r>
      <w:r>
        <w:rPr>
          <w:sz w:val="24"/>
          <w:szCs w:val="24"/>
        </w:rPr>
        <w:t>输入为观测到的系统输出</w:t>
      </w:r>
      <m:oMath>
        <m:r>
          <m:rPr/>
          <w:rPr>
            <w:rFonts w:ascii="Cambria Math" w:hAnsi="Cambria Math"/>
            <w:sz w:val="24"/>
            <w:szCs w:val="24"/>
          </w:rPr>
          <m:t>X</m:t>
        </m:r>
      </m:oMath>
      <w:r>
        <w:rPr>
          <w:sz w:val="24"/>
          <w:szCs w:val="24"/>
        </w:rPr>
        <w:t>，输出为动态被测量</w:t>
      </w:r>
      <w:r>
        <w:rPr>
          <w:b/>
          <w:bCs/>
          <w:i/>
          <w:iCs/>
          <w:sz w:val="24"/>
          <w:szCs w:val="24"/>
        </w:rPr>
        <w:t>Y</w:t>
      </w:r>
      <w:r>
        <w:rPr>
          <w:sz w:val="24"/>
          <w:szCs w:val="24"/>
        </w:rPr>
        <w:t>的近似[56]。因此，</w:t>
      </w:r>
      <w:r>
        <w:rPr>
          <w:rFonts w:hint="eastAsia"/>
          <w:sz w:val="24"/>
          <w:szCs w:val="24"/>
        </w:rPr>
        <w:t>在所选频率以下，</w:t>
      </w:r>
      <w:r>
        <w:rPr>
          <w:sz w:val="24"/>
          <w:szCs w:val="24"/>
        </w:rPr>
        <w:t>滤波器的频率响应等于系统频率响应的倒数</w:t>
      </w:r>
      <w:r>
        <w:rPr>
          <w:rFonts w:hint="eastAsia"/>
          <w:sz w:val="24"/>
          <w:szCs w:val="24"/>
        </w:rPr>
        <w:t>。</w:t>
      </w:r>
      <w:r>
        <w:rPr>
          <w:sz w:val="24"/>
          <w:szCs w:val="24"/>
        </w:rPr>
        <w:t>在该频率</w:t>
      </w:r>
      <w:r>
        <w:rPr>
          <w:rFonts w:hint="eastAsia"/>
          <w:sz w:val="24"/>
          <w:szCs w:val="24"/>
        </w:rPr>
        <w:t>以</w:t>
      </w:r>
      <w:r>
        <w:rPr>
          <w:sz w:val="24"/>
          <w:szCs w:val="24"/>
        </w:rPr>
        <w:t>上，滤波器</w:t>
      </w:r>
      <w:r>
        <w:rPr>
          <w:rFonts w:hint="eastAsia"/>
          <w:sz w:val="24"/>
          <w:szCs w:val="24"/>
        </w:rPr>
        <w:t>则呈</w:t>
      </w:r>
      <w:r>
        <w:rPr>
          <w:sz w:val="24"/>
          <w:szCs w:val="24"/>
        </w:rPr>
        <w:t>现低通</w:t>
      </w:r>
      <w:r>
        <w:rPr>
          <w:rFonts w:hint="eastAsia"/>
          <w:sz w:val="24"/>
          <w:szCs w:val="24"/>
        </w:rPr>
        <w:t>特性</w:t>
      </w:r>
      <w:r>
        <w:rPr>
          <w:sz w:val="24"/>
          <w:szCs w:val="24"/>
        </w:rPr>
        <w:t>，衰减高频噪声。显式测量模型如下：</w:t>
      </w:r>
    </w:p>
    <w:p w14:paraId="4F11DA1B">
      <w:pPr>
        <w:snapToGrid w:val="0"/>
        <w:rPr>
          <w:sz w:val="24"/>
          <w:szCs w:val="24"/>
        </w:rPr>
      </w:pPr>
      <m:oMathPara>
        <m:oMathParaPr>
          <m:jc m:val="right"/>
        </m:oMathParaPr>
        <m:oMath>
          <m:r>
            <m:rPr/>
            <w:rPr>
              <w:rFonts w:ascii="Cambria Math" w:hAnsi="Cambria Math"/>
              <w:sz w:val="24"/>
              <w:szCs w:val="24"/>
            </w:rPr>
            <m:t>Y</m:t>
          </m:r>
          <m:d>
            <m:dPr>
              <m:ctrlPr>
                <w:rPr>
                  <w:rFonts w:ascii="Cambria Math" w:hAnsi="Cambria Math"/>
                  <w:i/>
                  <w:sz w:val="24"/>
                  <w:szCs w:val="24"/>
                </w:rPr>
              </m:ctrlPr>
            </m:dPr>
            <m:e>
              <m:r>
                <m:rPr/>
                <w:rPr>
                  <w:rFonts w:ascii="Cambria Math" w:hAnsi="Cambria Math"/>
                  <w:sz w:val="24"/>
                  <w:szCs w:val="24"/>
                </w:rPr>
                <m:t>n</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nary>
            <m:naryPr>
              <m:chr m:val="∑"/>
              <m:ctrlPr>
                <w:rPr>
                  <w:rFonts w:ascii="Cambria Math" w:hAnsi="Cambria Math"/>
                  <w:sz w:val="24"/>
                  <w:szCs w:val="24"/>
                </w:rPr>
              </m:ctrlPr>
            </m:naryPr>
            <m:sub>
              <m:r>
                <m:rPr/>
                <w:rPr>
                  <w:rFonts w:ascii="Cambria Math" w:hAnsi="Cambria Math"/>
                  <w:sz w:val="24"/>
                  <w:szCs w:val="24"/>
                </w:rPr>
                <m:t>r=0</m:t>
              </m:r>
              <m:ctrlPr>
                <w:rPr>
                  <w:rFonts w:ascii="Cambria Math" w:hAnsi="Cambria Math"/>
                  <w:i/>
                  <w:sz w:val="24"/>
                  <w:szCs w:val="24"/>
                </w:rPr>
              </m:ctrlPr>
            </m:sub>
            <m:sup>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b</m:t>
                  </m:r>
                  <m:ctrlPr>
                    <w:rPr>
                      <w:rFonts w:ascii="Cambria Math" w:hAnsi="Cambria Math"/>
                      <w:i/>
                      <w:sz w:val="24"/>
                      <w:szCs w:val="24"/>
                    </w:rPr>
                  </m:ctrlPr>
                </m:sub>
              </m:sSub>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B</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X</m:t>
              </m:r>
              <m:d>
                <m:dPr>
                  <m:ctrlPr>
                    <w:rPr>
                      <w:rFonts w:ascii="Cambria Math" w:hAnsi="Cambria Math"/>
                      <w:i/>
                      <w:sz w:val="24"/>
                      <w:szCs w:val="24"/>
                    </w:rPr>
                  </m:ctrlPr>
                </m:dPr>
                <m:e>
                  <m:d>
                    <m:dPr>
                      <m:ctrlPr>
                        <w:rPr>
                          <w:rFonts w:ascii="Cambria Math" w:hAnsi="Cambria Math"/>
                          <w:i/>
                          <w:sz w:val="24"/>
                          <w:szCs w:val="24"/>
                        </w:rPr>
                      </m:ctrlPr>
                    </m:dPr>
                    <m:e>
                      <m:r>
                        <m:rPr/>
                        <w:rPr>
                          <w:rFonts w:ascii="Cambria Math" w:hAnsi="Cambria Math"/>
                          <w:sz w:val="24"/>
                          <w:szCs w:val="24"/>
                        </w:rPr>
                        <m:t>n−r</m:t>
                      </m:r>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nary>
          <m:r>
            <m:rPr/>
            <w:rPr>
              <w:rFonts w:ascii="Cambria Math" w:hAnsi="Cambria Math"/>
              <w:sz w:val="24"/>
              <w:szCs w:val="24"/>
            </w:rPr>
            <m:t>−</m:t>
          </m:r>
          <m:nary>
            <m:naryPr>
              <m:chr m:val="∑"/>
              <m:ctrlPr>
                <w:rPr>
                  <w:rFonts w:ascii="Cambria Math" w:hAnsi="Cambria Math"/>
                  <w:sz w:val="24"/>
                  <w:szCs w:val="24"/>
                </w:rPr>
              </m:ctrlPr>
            </m:naryPr>
            <m:sub>
              <m:r>
                <m:rPr/>
                <w:rPr>
                  <w:rFonts w:ascii="Cambria Math" w:hAnsi="Cambria Math"/>
                  <w:sz w:val="24"/>
                  <w:szCs w:val="24"/>
                </w:rPr>
                <m:t>r=1</m:t>
              </m:r>
              <m:ctrlPr>
                <w:rPr>
                  <w:rFonts w:ascii="Cambria Math" w:hAnsi="Cambria Math"/>
                  <w:i/>
                  <w:sz w:val="24"/>
                  <w:szCs w:val="24"/>
                </w:rPr>
              </m:ctrlPr>
            </m:sub>
            <m:sup>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Y</m:t>
              </m:r>
              <m:d>
                <m:dPr>
                  <m:ctrlPr>
                    <w:rPr>
                      <w:rFonts w:ascii="Cambria Math" w:hAnsi="Cambria Math"/>
                      <w:i/>
                      <w:sz w:val="24"/>
                      <w:szCs w:val="24"/>
                    </w:rPr>
                  </m:ctrlPr>
                </m:dPr>
                <m:e>
                  <m:d>
                    <m:dPr>
                      <m:ctrlPr>
                        <w:rPr>
                          <w:rFonts w:ascii="Cambria Math" w:hAnsi="Cambria Math"/>
                          <w:i/>
                          <w:sz w:val="24"/>
                          <w:szCs w:val="24"/>
                        </w:rPr>
                      </m:ctrlPr>
                    </m:dPr>
                    <m:e>
                      <m:r>
                        <m:rPr/>
                        <w:rPr>
                          <w:rFonts w:ascii="Cambria Math" w:hAnsi="Cambria Math"/>
                          <w:sz w:val="24"/>
                          <w:szCs w:val="24"/>
                        </w:rPr>
                        <m:t>n−r</m:t>
                      </m:r>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nary>
          <m:r>
            <m:rPr/>
            <w:rPr>
              <w:rFonts w:ascii="Cambria Math" w:hAnsi="Cambria Math"/>
              <w:sz w:val="24"/>
              <w:szCs w:val="24"/>
            </w:rPr>
            <m:t>+</m:t>
          </m:r>
          <m:r>
            <m:rPr>
              <m:sty m:val="p"/>
            </m:rPr>
            <w:rPr>
              <w:rFonts w:hint="eastAsia" w:ascii="Cambria Math" w:hAnsi="Cambria Math"/>
              <w:sz w:val="24"/>
              <w:szCs w:val="24"/>
            </w:rPr>
            <m:t>Δ</m:t>
          </m:r>
          <m:d>
            <m:dPr>
              <m:ctrlPr>
                <w:rPr>
                  <w:rFonts w:ascii="Cambria Math" w:hAnsi="Cambria Math"/>
                  <w:i/>
                  <w:sz w:val="24"/>
                  <w:szCs w:val="24"/>
                </w:rPr>
              </m:ctrlPr>
            </m:dPr>
            <m:e>
              <m:r>
                <m:rPr/>
                <w:rPr>
                  <w:rFonts w:ascii="Cambria Math" w:hAnsi="Cambria Math"/>
                  <w:sz w:val="24"/>
                  <w:szCs w:val="24"/>
                </w:rPr>
                <m:t>n</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               (38)</m:t>
          </m:r>
        </m:oMath>
      </m:oMathPara>
    </w:p>
    <w:p w14:paraId="5D73537F">
      <w:pPr>
        <w:snapToGrid w:val="0"/>
        <w:rPr>
          <w:sz w:val="24"/>
          <w:szCs w:val="24"/>
        </w:rPr>
      </w:pPr>
      <w:r>
        <w:rPr>
          <w:sz w:val="24"/>
          <w:szCs w:val="24"/>
        </w:rPr>
        <w:t>其中</w:t>
      </w:r>
      <w:r>
        <w:rPr>
          <w:rFonts w:hint="eastAsia"/>
          <w:sz w:val="24"/>
          <w:szCs w:val="24"/>
        </w:rPr>
        <w:t>，</w:t>
      </w:r>
      <m:oMath>
        <m:sSub>
          <m:sSubPr>
            <m:ctrlPr>
              <w:rPr>
                <w:rFonts w:ascii="Cambria Math" w:hAnsi="Cambria Math"/>
                <w:i/>
                <w:iCs/>
                <w:sz w:val="24"/>
                <w:szCs w:val="24"/>
              </w:rPr>
            </m:ctrlPr>
          </m:sSubPr>
          <m:e>
            <m:r>
              <m:rPr/>
              <w:rPr>
                <w:rFonts w:ascii="Cambria Math" w:hAnsi="Cambria Math"/>
                <w:sz w:val="24"/>
                <w:szCs w:val="24"/>
              </w:rPr>
              <m:t>T</m:t>
            </m:r>
            <m:ctrlPr>
              <w:rPr>
                <w:rFonts w:ascii="Cambria Math" w:hAnsi="Cambria Math"/>
                <w:i/>
                <w:iCs/>
                <w:sz w:val="24"/>
                <w:szCs w:val="24"/>
              </w:rPr>
            </m:ctrlPr>
          </m:e>
          <m:sub>
            <m:r>
              <m:rPr/>
              <w:rPr>
                <w:rFonts w:ascii="Cambria Math" w:hAnsi="Cambria Math"/>
                <w:sz w:val="24"/>
                <w:szCs w:val="24"/>
              </w:rPr>
              <m:t>s</m:t>
            </m:r>
            <m:ctrlPr>
              <w:rPr>
                <w:rFonts w:ascii="Cambria Math" w:hAnsi="Cambria Math"/>
                <w:i/>
                <w:iCs/>
                <w:sz w:val="24"/>
                <w:szCs w:val="24"/>
              </w:rPr>
            </m:ctrlPr>
          </m:sub>
        </m:sSub>
      </m:oMath>
      <w:r>
        <w:rPr>
          <w:sz w:val="24"/>
          <w:szCs w:val="24"/>
        </w:rPr>
        <w:t>表</w:t>
      </w:r>
      <w:r>
        <w:rPr>
          <w:rFonts w:hint="eastAsia"/>
          <w:sz w:val="24"/>
          <w:szCs w:val="24"/>
        </w:rPr>
        <w:t>示</w:t>
      </w:r>
      <w:r>
        <w:rPr>
          <w:sz w:val="24"/>
          <w:szCs w:val="24"/>
        </w:rPr>
        <w:t>采样间隔的持续时间。滤波器系数</w:t>
      </w:r>
      <w:r>
        <w:rPr>
          <w:rFonts w:hint="eastAsia"/>
          <w:sz w:val="24"/>
          <w:szCs w:val="24"/>
        </w:rPr>
        <w:t xml:space="preserve"> </w:t>
      </w:r>
      <m:oMath>
        <m:r>
          <m:rPr>
            <m:sty m:val="bi"/>
          </m:rPr>
          <w:rPr>
            <w:rFonts w:ascii="Cambria Math" w:hAnsi="Cambria Math"/>
            <w:sz w:val="24"/>
            <w:szCs w:val="24"/>
          </w:rPr>
          <m:t>A</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sSub>
                      <m:sSubPr>
                        <m:ctrlPr>
                          <w:rPr>
                            <w:rFonts w:ascii="Cambria Math" w:hAnsi="Cambria Math"/>
                            <w:i/>
                            <w:sz w:val="24"/>
                            <w:szCs w:val="24"/>
                          </w:rPr>
                        </m:ctrlPr>
                      </m:sSubPr>
                      <m:e>
                        <m:r>
                          <m:rPr/>
                          <w:rPr>
                            <w:rFonts w:hint="eastAsia" w:ascii="Cambria Math" w:hAnsi="Cambria Math"/>
                            <w:sz w:val="24"/>
                            <w:szCs w:val="24"/>
                          </w:rPr>
                          <m:t>N</m:t>
                        </m:r>
                        <m:ctrlPr>
                          <w:rPr>
                            <w:rFonts w:ascii="Cambria Math" w:hAnsi="Cambria Math"/>
                            <w:i/>
                            <w:sz w:val="24"/>
                            <w:szCs w:val="24"/>
                          </w:rPr>
                        </m:ctrlPr>
                      </m:e>
                      <m:sub>
                        <m:r>
                          <m:rPr/>
                          <w:rPr>
                            <w:rFonts w:hint="eastAsia" w:ascii="Cambria Math" w:hAnsi="Cambria Math"/>
                            <w:sz w:val="24"/>
                            <w:szCs w:val="24"/>
                          </w:rPr>
                          <m:t>a</m:t>
                        </m:r>
                        <m:ctrlPr>
                          <w:rPr>
                            <w:rFonts w:ascii="Cambria Math" w:hAnsi="Cambria Math"/>
                            <w:i/>
                            <w:sz w:val="24"/>
                            <w:szCs w:val="24"/>
                          </w:rPr>
                        </m:ctrlPr>
                      </m:sub>
                    </m:sSub>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和</w:t>
      </w:r>
      <m:oMath>
        <m:r>
          <m:rPr>
            <m:sty m:val="bi"/>
          </m:rPr>
          <w:rPr>
            <w:rFonts w:ascii="Cambria Math" w:hAnsi="Cambria Math"/>
            <w:sz w:val="24"/>
            <w:szCs w:val="24"/>
          </w:rPr>
          <m:t>B</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B</m:t>
                    </m:r>
                    <m:ctrlPr>
                      <w:rPr>
                        <w:rFonts w:ascii="Cambria Math" w:hAnsi="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B</m:t>
                    </m:r>
                    <m:ctrlPr>
                      <w:rPr>
                        <w:rFonts w:ascii="Cambria Math" w:hAnsi="Cambria Math"/>
                        <w:i/>
                        <w:sz w:val="24"/>
                        <w:szCs w:val="24"/>
                      </w:rPr>
                    </m:ctrlPr>
                  </m:e>
                  <m:sub>
                    <m:sSub>
                      <m:sSubPr>
                        <m:ctrlPr>
                          <w:rPr>
                            <w:rFonts w:ascii="Cambria Math" w:hAnsi="Cambria Math"/>
                            <w:i/>
                            <w:sz w:val="24"/>
                            <w:szCs w:val="24"/>
                          </w:rPr>
                        </m:ctrlPr>
                      </m:sSubPr>
                      <m:e>
                        <m:r>
                          <m:rPr/>
                          <w:rPr>
                            <w:rFonts w:hint="eastAsia" w:ascii="Cambria Math" w:hAnsi="Cambria Math"/>
                            <w:sz w:val="24"/>
                            <w:szCs w:val="24"/>
                          </w:rPr>
                          <m:t>N</m:t>
                        </m:r>
                        <m:ctrlPr>
                          <w:rPr>
                            <w:rFonts w:ascii="Cambria Math" w:hAnsi="Cambria Math"/>
                            <w:i/>
                            <w:sz w:val="24"/>
                            <w:szCs w:val="24"/>
                          </w:rPr>
                        </m:ctrlPr>
                      </m:e>
                      <m:sub>
                        <m:r>
                          <m:rPr/>
                          <w:rPr>
                            <w:rFonts w:hint="eastAsia" w:ascii="Cambria Math" w:hAnsi="Cambria Math"/>
                            <w:sz w:val="24"/>
                            <w:szCs w:val="24"/>
                          </w:rPr>
                          <m:t>b</m:t>
                        </m:r>
                        <m:ctrlPr>
                          <w:rPr>
                            <w:rFonts w:ascii="Cambria Math" w:hAnsi="Cambria Math"/>
                            <w:i/>
                            <w:sz w:val="24"/>
                            <w:szCs w:val="24"/>
                          </w:rPr>
                        </m:ctrlPr>
                      </m:sub>
                    </m:sSub>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是</w:t>
      </w:r>
      <w:r>
        <w:rPr>
          <w:rFonts w:hint="eastAsia"/>
          <w:sz w:val="24"/>
          <w:szCs w:val="24"/>
        </w:rPr>
        <w:t>利用</w:t>
      </w:r>
      <w:r>
        <w:rPr>
          <w:sz w:val="24"/>
          <w:szCs w:val="24"/>
        </w:rPr>
        <w:t>对系统模型的</w:t>
      </w:r>
      <w:r>
        <w:rPr>
          <w:rFonts w:hint="eastAsia"/>
          <w:sz w:val="24"/>
          <w:szCs w:val="24"/>
        </w:rPr>
        <w:t>知识，采</w:t>
      </w:r>
      <w:r>
        <w:rPr>
          <w:sz w:val="24"/>
          <w:szCs w:val="24"/>
        </w:rPr>
        <w:t>用诸如最小二乘平差[56]等方法确定。式(38)右侧的附加项</w:t>
      </w:r>
      <m:oMath>
        <m:r>
          <m:rPr>
            <m:sty m:val="p"/>
          </m:rPr>
          <w:rPr>
            <w:rFonts w:hint="eastAsia" w:ascii="Cambria Math" w:hAnsi="Cambria Math"/>
            <w:sz w:val="24"/>
            <w:szCs w:val="24"/>
          </w:rPr>
          <m:t>Δ</m:t>
        </m:r>
        <m:d>
          <m:dPr>
            <m:ctrlPr>
              <w:rPr>
                <w:rFonts w:ascii="Cambria Math" w:hAnsi="Cambria Math"/>
                <w:i/>
                <w:sz w:val="24"/>
                <w:szCs w:val="24"/>
              </w:rPr>
            </m:ctrlPr>
          </m:dPr>
          <m:e>
            <m:r>
              <m:rPr/>
              <w:rPr>
                <w:rFonts w:hint="eastAsia" w:ascii="Cambria Math" w:hAnsi="Cambria Math"/>
                <w:sz w:val="24"/>
                <w:szCs w:val="24"/>
              </w:rPr>
              <m:t>n</m:t>
            </m:r>
            <m:sSub>
              <m:sSubPr>
                <m:ctrlPr>
                  <w:rPr>
                    <w:rFonts w:ascii="Cambria Math" w:hAnsi="Cambria Math"/>
                    <w:i/>
                    <w:sz w:val="24"/>
                    <w:szCs w:val="24"/>
                  </w:rPr>
                </m:ctrlPr>
              </m:sSubPr>
              <m:e>
                <m:r>
                  <m:rPr/>
                  <w:rPr>
                    <w:rFonts w:hint="eastAsia" w:ascii="Cambria Math" w:hAnsi="Cambria Math"/>
                    <w:sz w:val="24"/>
                    <w:szCs w:val="24"/>
                  </w:rPr>
                  <m:t>T</m:t>
                </m:r>
                <m:ctrlPr>
                  <w:rPr>
                    <w:rFonts w:hint="eastAsia" w:ascii="Cambria Math" w:hAnsi="Cambria Math"/>
                    <w:i/>
                    <w:sz w:val="24"/>
                    <w:szCs w:val="24"/>
                  </w:rPr>
                </m:ctrlPr>
              </m:e>
              <m:sub>
                <m:r>
                  <m:rPr/>
                  <w:rPr>
                    <w:rFonts w:hint="eastAsia"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e>
        </m:d>
      </m:oMath>
      <w:r>
        <w:rPr>
          <w:rFonts w:hint="eastAsia"/>
          <w:sz w:val="24"/>
          <w:szCs w:val="24"/>
        </w:rPr>
        <w:t>表示对</w:t>
      </w:r>
      <w:r>
        <w:rPr>
          <w:sz w:val="24"/>
          <w:szCs w:val="24"/>
        </w:rPr>
        <w:t>所用</w:t>
      </w:r>
      <w:r>
        <w:rPr>
          <w:rFonts w:hint="eastAsia"/>
          <w:sz w:val="24"/>
          <w:szCs w:val="24"/>
        </w:rPr>
        <w:t>反</w:t>
      </w:r>
      <w:r>
        <w:rPr>
          <w:sz w:val="24"/>
          <w:szCs w:val="24"/>
        </w:rPr>
        <w:t>卷积滤波器引起的时</w:t>
      </w:r>
      <w:r>
        <w:rPr>
          <w:rFonts w:hint="eastAsia"/>
          <w:sz w:val="24"/>
          <w:szCs w:val="24"/>
        </w:rPr>
        <w:t>变</w:t>
      </w:r>
      <w:r>
        <w:rPr>
          <w:sz w:val="24"/>
          <w:szCs w:val="24"/>
        </w:rPr>
        <w:t>误差的修正[59]。此类测量模型的不确定度传播可以采用JCGM 102:2011的方法处理[57, 64, 115]。</w:t>
      </w:r>
    </w:p>
    <w:p w14:paraId="2C5728BF">
      <w:pPr>
        <w:snapToGrid w:val="0"/>
        <w:rPr>
          <w:sz w:val="24"/>
          <w:szCs w:val="24"/>
        </w:rPr>
      </w:pPr>
      <w:r>
        <w:rPr>
          <w:b/>
          <w:bCs/>
          <w:sz w:val="24"/>
          <w:szCs w:val="24"/>
        </w:rPr>
        <w:t>例</w:t>
      </w:r>
      <w:r>
        <w:rPr>
          <w:sz w:val="24"/>
          <w:szCs w:val="24"/>
        </w:rPr>
        <w:t xml:space="preserve"> </w:t>
      </w:r>
      <w:r>
        <w:rPr>
          <w:rFonts w:hint="eastAsia"/>
          <w:sz w:val="24"/>
          <w:szCs w:val="24"/>
        </w:rPr>
        <w:t>对于以</w:t>
      </w:r>
      <w:r>
        <w:rPr>
          <w:sz w:val="24"/>
          <w:szCs w:val="24"/>
        </w:rPr>
        <w:t>频率响应</w:t>
      </w:r>
      <m:oMath>
        <m:r>
          <m:rPr/>
          <w:rPr>
            <w:rFonts w:hint="eastAsia"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rFonts w:hint="eastAsia"/>
          <w:sz w:val="24"/>
          <w:szCs w:val="24"/>
        </w:rPr>
        <w:t>在</w:t>
      </w:r>
      <w:r>
        <w:rPr>
          <w:sz w:val="24"/>
          <w:szCs w:val="24"/>
        </w:rPr>
        <w:t>频率</w:t>
      </w:r>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oMath>
      <w:r>
        <w:rPr>
          <w:rFonts w:hint="eastAsia"/>
          <w:sz w:val="24"/>
          <w:szCs w:val="24"/>
        </w:rPr>
        <w:t>处</w:t>
      </w:r>
      <w:r>
        <w:rPr>
          <w:sz w:val="24"/>
          <w:szCs w:val="24"/>
        </w:rPr>
        <w:t>校准</w:t>
      </w:r>
      <w:r>
        <w:rPr>
          <w:rFonts w:hint="eastAsia"/>
          <w:sz w:val="24"/>
          <w:szCs w:val="24"/>
        </w:rPr>
        <w:t>的</w:t>
      </w:r>
      <w:r>
        <w:rPr>
          <w:sz w:val="24"/>
          <w:szCs w:val="24"/>
        </w:rPr>
        <w:t>LTI测量系统</w:t>
      </w:r>
      <w:r>
        <w:rPr>
          <w:rFonts w:hint="eastAsia"/>
          <w:sz w:val="24"/>
          <w:szCs w:val="24"/>
        </w:rPr>
        <w:t>，</w:t>
      </w:r>
      <w:r>
        <w:rPr>
          <w:sz w:val="24"/>
          <w:szCs w:val="24"/>
        </w:rPr>
        <w:t>设计系数为</w:t>
      </w:r>
      <m:oMath>
        <m:r>
          <m:rPr>
            <m:sty m:val="bi"/>
          </m:rPr>
          <w:rPr>
            <w:rFonts w:ascii="Cambria Math" w:hAnsi="Cambria Math"/>
            <w:sz w:val="24"/>
            <w:szCs w:val="24"/>
          </w:rPr>
          <m:t>A</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L</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 xml:space="preserve"> 的</w:t>
      </w:r>
      <w:r>
        <w:rPr>
          <w:i/>
          <w:iCs/>
          <w:sz w:val="24"/>
          <w:szCs w:val="24"/>
        </w:rPr>
        <w:t>L</w:t>
      </w:r>
      <w:r>
        <w:rPr>
          <w:rFonts w:hint="eastAsia"/>
          <w:sz w:val="24"/>
          <w:szCs w:val="24"/>
        </w:rPr>
        <w:t>阶</w:t>
      </w:r>
      <w:r>
        <w:rPr>
          <w:sz w:val="24"/>
          <w:szCs w:val="24"/>
        </w:rPr>
        <w:t>有限脉冲响应(FIR)滤波器</w:t>
      </w:r>
      <w:r>
        <w:rPr>
          <w:rFonts w:hint="eastAsia"/>
          <w:sz w:val="24"/>
          <w:szCs w:val="24"/>
        </w:rPr>
        <w:t>，</w:t>
      </w:r>
      <w:r>
        <w:rPr>
          <w:sz w:val="24"/>
          <w:szCs w:val="24"/>
        </w:rPr>
        <w:t>使得</w:t>
      </w:r>
      <w:r>
        <w:rPr>
          <w:rFonts w:hint="eastAsia"/>
          <w:sz w:val="24"/>
          <w:szCs w:val="24"/>
        </w:rPr>
        <w:t>当</w:t>
      </w:r>
      <w:r>
        <w:rPr>
          <w:sz w:val="24"/>
          <w:szCs w:val="24"/>
        </w:rPr>
        <w:t>径向频率</w:t>
      </w:r>
      <w:r>
        <w:rPr>
          <w:rFonts w:hint="eastAsia"/>
          <w:sz w:val="24"/>
          <w:szCs w:val="24"/>
        </w:rPr>
        <w:t>为</w:t>
      </w:r>
      <m:oMath>
        <m:sSub>
          <m:sSubPr>
            <m:ctrlPr>
              <w:rPr>
                <w:rFonts w:ascii="Cambria Math" w:hAnsi="Cambria Math"/>
                <w:i/>
                <w:sz w:val="24"/>
                <w:szCs w:val="24"/>
              </w:rPr>
            </m:ctrlPr>
          </m:sSubPr>
          <m:e>
            <m:r>
              <m:rPr>
                <m:sty m:val="p"/>
              </m:rPr>
              <w:rPr>
                <w:rFonts w:ascii="Cambria Math" w:hAnsi="Cambria Math"/>
                <w:sz w:val="24"/>
                <w:szCs w:val="24"/>
              </w:rPr>
              <m:t>ω</m:t>
            </m:r>
            <m:ctrlPr>
              <w:rPr>
                <w:rFonts w:ascii="Cambria Math" w:hAnsi="Cambria Math"/>
                <w:sz w:val="24"/>
                <w:szCs w:val="24"/>
              </w:rPr>
            </m:ctrlPr>
          </m:e>
          <m:sub>
            <m:r>
              <m:rPr/>
              <w:rPr>
                <w:rFonts w:hint="eastAsia" w:ascii="Cambria Math" w:hAnsi="Cambria Math"/>
                <w:sz w:val="24"/>
                <w:szCs w:val="24"/>
              </w:rPr>
              <m:t>r</m:t>
            </m:r>
            <m:ctrlPr>
              <w:rPr>
                <w:rFonts w:ascii="Cambria Math" w:hAnsi="Cambria Math"/>
                <w:i/>
                <w:sz w:val="24"/>
                <w:szCs w:val="24"/>
              </w:rPr>
            </m:ctrlPr>
          </m:sub>
        </m:sSub>
        <m:r>
          <m:rPr/>
          <w:rPr>
            <w:rFonts w:hint="eastAsia" w:ascii="Cambria Math" w:hAnsi="Cambria Math"/>
            <w:sz w:val="24"/>
            <w:szCs w:val="24"/>
          </w:rPr>
          <m:t>=2</m:t>
        </m:r>
        <m:r>
          <m:rPr>
            <m:sty m:val="p"/>
          </m:rPr>
          <w:rPr>
            <w:rFonts w:ascii="Cambria Math" w:hAnsi="Cambria Math"/>
            <w:sz w:val="24"/>
            <w:szCs w:val="24"/>
          </w:rPr>
          <m:t>π</m:t>
        </m:r>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oMath>
      <w:r>
        <w:rPr>
          <w:rFonts w:hint="eastAsia"/>
          <w:sz w:val="24"/>
          <w:szCs w:val="24"/>
        </w:rPr>
        <w:t>时对所有的</w:t>
      </w:r>
      <m:oMath>
        <m:sSub>
          <m:sSubPr>
            <m:ctrlPr>
              <w:rPr>
                <w:rFonts w:ascii="Cambria Math" w:hAnsi="Cambria Math"/>
                <w:i/>
                <w:sz w:val="24"/>
                <w:szCs w:val="24"/>
              </w:rPr>
            </m:ctrlPr>
          </m:sSubPr>
          <m:e>
            <m:r>
              <m:rPr>
                <m:sty m:val="p"/>
              </m:rPr>
              <w:rPr>
                <w:rFonts w:ascii="Cambria Math" w:hAnsi="Cambria Math"/>
                <w:sz w:val="24"/>
                <w:szCs w:val="24"/>
              </w:rPr>
              <m:t>ω</m:t>
            </m:r>
            <m:ctrlPr>
              <w:rPr>
                <w:rFonts w:ascii="Cambria Math" w:hAnsi="Cambria Math"/>
                <w:sz w:val="24"/>
                <w:szCs w:val="24"/>
              </w:rPr>
            </m:ctrlPr>
          </m:e>
          <m:sub>
            <m:r>
              <m:rPr/>
              <w:rPr>
                <w:rFonts w:hint="eastAsia" w:ascii="Cambria Math" w:hAnsi="Cambria Math"/>
                <w:sz w:val="24"/>
                <w:szCs w:val="24"/>
              </w:rPr>
              <m:t>r</m:t>
            </m:r>
            <m:ctrlPr>
              <w:rPr>
                <w:rFonts w:ascii="Cambria Math" w:hAnsi="Cambria Math"/>
                <w:i/>
                <w:sz w:val="24"/>
                <w:szCs w:val="24"/>
              </w:rPr>
            </m:ctrlPr>
          </m:sub>
        </m:sSub>
        <m:r>
          <m:rPr>
            <m:sty m:val="p"/>
          </m:rPr>
          <w:rPr>
            <w:rFonts w:hint="eastAsia"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ω</m:t>
                </m:r>
                <m:ctrlPr>
                  <w:rPr>
                    <w:rFonts w:ascii="Cambria Math" w:hAnsi="Cambria Math"/>
                    <w:sz w:val="24"/>
                    <w:szCs w:val="24"/>
                  </w:rPr>
                </m:ctrlPr>
              </m:e>
            </m:acc>
            <m:ctrlPr>
              <w:rPr>
                <w:rFonts w:hint="eastAsia" w:ascii="Cambria Math" w:hAnsi="Cambria Math"/>
                <w:sz w:val="24"/>
                <w:szCs w:val="24"/>
              </w:rPr>
            </m:ctrlPr>
          </m:e>
          <m:sub>
            <m:r>
              <m:rPr>
                <m:nor/>
                <m:sty m:val="p"/>
              </m:rPr>
              <w:rPr>
                <w:rFonts w:hint="eastAsia" w:ascii="Cambria Math" w:hAnsi="Cambria Math"/>
                <w:sz w:val="24"/>
                <w:szCs w:val="24"/>
              </w:rPr>
              <m:t>up</m:t>
            </m:r>
            <m:ctrlPr>
              <w:rPr>
                <w:rFonts w:ascii="Cambria Math" w:hAnsi="Cambria Math"/>
                <w:i/>
                <w:sz w:val="24"/>
                <w:szCs w:val="24"/>
              </w:rPr>
            </m:ctrlPr>
          </m:sub>
        </m:sSub>
      </m:oMath>
      <w:r>
        <w:rPr>
          <w:rFonts w:hint="eastAsia"/>
          <w:sz w:val="24"/>
          <w:szCs w:val="24"/>
        </w:rPr>
        <w:t>，</w:t>
      </w:r>
      <w:r>
        <w:rPr>
          <w:sz w:val="24"/>
          <w:szCs w:val="24"/>
        </w:rPr>
        <w:t>其频率响应</w:t>
      </w:r>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sSup>
              <m:sSupPr>
                <m:ctrlPr>
                  <w:rPr>
                    <w:rFonts w:ascii="Cambria Math" w:hAnsi="Cambria Math"/>
                    <w:i/>
                    <w:sz w:val="24"/>
                    <w:szCs w:val="24"/>
                  </w:rPr>
                </m:ctrlPr>
              </m:sSupPr>
              <m:e>
                <m:r>
                  <m:rPr/>
                  <w:rPr>
                    <w:rFonts w:hint="eastAsia" w:ascii="Cambria Math" w:hAnsi="Cambria Math"/>
                    <w:sz w:val="24"/>
                    <w:szCs w:val="24"/>
                  </w:rPr>
                  <m:t>e</m:t>
                </m:r>
                <m:ctrlPr>
                  <w:rPr>
                    <w:rFonts w:ascii="Cambria Math" w:hAnsi="Cambria Math"/>
                    <w:i/>
                    <w:sz w:val="24"/>
                    <w:szCs w:val="24"/>
                  </w:rPr>
                </m:ctrlPr>
              </m:e>
              <m:sup>
                <m:r>
                  <m:rPr/>
                  <w:rPr>
                    <w:rFonts w:hint="eastAsia" w:ascii="Cambria Math" w:hAnsi="Cambria Math"/>
                    <w:sz w:val="24"/>
                    <w:szCs w:val="24"/>
                  </w:rPr>
                  <m:t>j</m:t>
                </m:r>
                <m:sSub>
                  <m:sSubPr>
                    <m:ctrlPr>
                      <w:rPr>
                        <w:rFonts w:ascii="Cambria Math" w:hAnsi="Cambria Math"/>
                        <w:i/>
                        <w:sz w:val="24"/>
                        <w:szCs w:val="24"/>
                      </w:rPr>
                    </m:ctrlPr>
                  </m:sSubPr>
                  <m:e>
                    <m:r>
                      <m:rPr>
                        <m:sty m:val="p"/>
                      </m:rPr>
                      <w:rPr>
                        <w:rFonts w:ascii="Cambria Math" w:hAnsi="Cambria Math"/>
                        <w:sz w:val="24"/>
                        <w:szCs w:val="24"/>
                      </w:rPr>
                      <m:t>ω</m:t>
                    </m:r>
                    <m:ctrlPr>
                      <w:rPr>
                        <w:rFonts w:ascii="Cambria Math" w:hAnsi="Cambria Math"/>
                        <w:sz w:val="24"/>
                        <w:szCs w:val="24"/>
                      </w:rPr>
                    </m:ctrlPr>
                  </m:e>
                  <m:sub>
                    <m:r>
                      <m:rPr/>
                      <w:rPr>
                        <w:rFonts w:hint="eastAsia" w:ascii="Cambria Math" w:hAnsi="Cambria Math"/>
                        <w:sz w:val="24"/>
                        <w:szCs w:val="24"/>
                      </w:rPr>
                      <m:t>r</m:t>
                    </m:r>
                    <m:ctrlPr>
                      <w:rPr>
                        <w:rFonts w:ascii="Cambria Math" w:hAnsi="Cambria Math"/>
                        <w:i/>
                        <w:sz w:val="24"/>
                        <w:szCs w:val="24"/>
                      </w:rPr>
                    </m:ctrlPr>
                  </m:sub>
                </m:sSub>
                <m:r>
                  <m:rPr>
                    <m:lit/>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d>
      </m:oMath>
      <w:r>
        <w:rPr>
          <w:rFonts w:hint="eastAsia"/>
          <w:sz w:val="24"/>
          <w:szCs w:val="24"/>
        </w:rPr>
        <w:t xml:space="preserve"> </w:t>
      </w:r>
      <w:r>
        <w:rPr>
          <w:sz w:val="24"/>
          <w:szCs w:val="24"/>
        </w:rPr>
        <w:t>满足[64]：</w:t>
      </w:r>
    </w:p>
    <w:p w14:paraId="26C2F9A9">
      <w:pPr>
        <w:snapToGrid w:val="0"/>
        <w:rPr>
          <w:sz w:val="24"/>
          <w:szCs w:val="24"/>
        </w:rPr>
      </w:pPr>
      <m:oMathPara>
        <m:oMath>
          <m:r>
            <m:rPr/>
            <w:rPr>
              <w:rFonts w:ascii="Cambria Math" w:hAnsi="Cambria Math"/>
              <w:sz w:val="24"/>
              <w:szCs w:val="24"/>
            </w:rPr>
            <m:t>H</m:t>
          </m:r>
          <m:d>
            <m:dPr>
              <m:ctrlPr>
                <w:rPr>
                  <w:rFonts w:ascii="Cambria Math" w:hAnsi="Cambria Math"/>
                  <w:i/>
                  <w:sz w:val="24"/>
                  <w:szCs w:val="24"/>
                </w:rPr>
              </m:ctrlPr>
            </m:dPr>
            <m:e>
              <m:r>
                <m:rPr/>
                <w:rPr>
                  <w:rFonts w:ascii="Cambria Math" w:hAnsi="Cambria Math"/>
                  <w:sz w:val="24"/>
                  <w:szCs w:val="24"/>
                </w:rPr>
                <m:t>j</m:t>
              </m:r>
              <m:sSub>
                <m:sSubPr>
                  <m:ctrlPr>
                    <w:rPr>
                      <w:rFonts w:ascii="Cambria Math" w:hAnsi="Cambria Math"/>
                      <w:i/>
                      <w:sz w:val="24"/>
                      <w:szCs w:val="24"/>
                    </w:rPr>
                  </m:ctrlPr>
                </m:sSubPr>
                <m:e>
                  <m:r>
                    <m:rPr>
                      <m:sty m:val="p"/>
                    </m:rPr>
                    <w:rPr>
                      <w:rFonts w:ascii="Cambria Math" w:hAnsi="Cambria Math"/>
                      <w:sz w:val="24"/>
                      <w:szCs w:val="24"/>
                    </w:rPr>
                    <m:t>ω</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d>
            <m:dPr>
              <m:ctrlPr>
                <w:rPr>
                  <w:rFonts w:ascii="Cambria Math" w:hAnsi="Cambria Math"/>
                  <w:i/>
                  <w:sz w:val="24"/>
                  <w:szCs w:val="24"/>
                </w:rPr>
              </m:ctrlPr>
            </m:dPr>
            <m:e>
              <m:sSup>
                <m:sSupPr>
                  <m:ctrlPr>
                    <w:rPr>
                      <w:rFonts w:ascii="Cambria Math" w:hAnsi="Cambria Math"/>
                      <w:i/>
                      <w:sz w:val="24"/>
                      <w:szCs w:val="24"/>
                    </w:rPr>
                  </m:ctrlPr>
                </m:sSupPr>
                <m:e>
                  <m:r>
                    <m:rPr/>
                    <w:rPr>
                      <w:rFonts w:ascii="Cambria Math" w:hAnsi="Cambria Math"/>
                      <w:sz w:val="24"/>
                      <w:szCs w:val="24"/>
                    </w:rPr>
                    <m:t>e</m:t>
                  </m:r>
                  <m:ctrlPr>
                    <w:rPr>
                      <w:rFonts w:ascii="Cambria Math" w:hAnsi="Cambria Math"/>
                      <w:i/>
                      <w:sz w:val="24"/>
                      <w:szCs w:val="24"/>
                    </w:rPr>
                  </m:ctrlPr>
                </m:e>
                <m:sup>
                  <m:r>
                    <m:rPr/>
                    <w:rPr>
                      <w:rFonts w:ascii="Cambria Math" w:hAnsi="Cambria Math"/>
                      <w:sz w:val="24"/>
                      <w:szCs w:val="24"/>
                    </w:rPr>
                    <m:t>j</m:t>
                  </m:r>
                  <m:sSub>
                    <m:sSubPr>
                      <m:ctrlPr>
                        <w:rPr>
                          <w:rFonts w:ascii="Cambria Math" w:hAnsi="Cambria Math"/>
                          <w:i/>
                          <w:sz w:val="24"/>
                          <w:szCs w:val="24"/>
                        </w:rPr>
                      </m:ctrlPr>
                    </m:sSubPr>
                    <m:e>
                      <m:r>
                        <m:rPr>
                          <m:sty m:val="p"/>
                        </m:rPr>
                        <w:rPr>
                          <w:rFonts w:ascii="Cambria Math" w:hAnsi="Cambria Math"/>
                          <w:sz w:val="24"/>
                          <w:szCs w:val="24"/>
                        </w:rPr>
                        <m:t>ω</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r>
                    <m:rPr>
                      <m:lit/>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s</m:t>
                      </m:r>
                      <m:ctrlPr>
                        <w:rPr>
                          <w:rFonts w:ascii="Cambria Math" w:hAnsi="Cambria Math"/>
                          <w:i/>
                          <w:sz w:val="24"/>
                          <w:szCs w:val="24"/>
                        </w:rPr>
                      </m:ctrlPr>
                    </m:sub>
                  </m:sSub>
                  <m:ctrlPr>
                    <w:rPr>
                      <w:rFonts w:ascii="Cambria Math" w:hAnsi="Cambria Math"/>
                      <w:i/>
                      <w:sz w:val="24"/>
                      <w:szCs w:val="24"/>
                    </w:rPr>
                  </m:ctrlPr>
                </m:sup>
              </m:sSup>
              <m:ctrlPr>
                <w:rPr>
                  <w:rFonts w:ascii="Cambria Math" w:hAnsi="Cambria Math"/>
                  <w:i/>
                  <w:sz w:val="24"/>
                  <w:szCs w:val="24"/>
                </w:rPr>
              </m:ctrlPr>
            </m:e>
          </m:d>
          <m:r>
            <m:rPr>
              <m:sty m:val="p"/>
            </m:rPr>
            <w:rPr>
              <w:rFonts w:hint="eastAsia" w:ascii="Cambria Math" w:hAnsi="Cambria Math"/>
              <w:sz w:val="24"/>
              <w:szCs w:val="24"/>
            </w:rPr>
            <m:t>≈</m:t>
          </m:r>
          <m:r>
            <m:rPr/>
            <w:rPr>
              <w:rFonts w:ascii="Cambria Math" w:hAnsi="Cambria Math"/>
              <w:sz w:val="24"/>
              <w:szCs w:val="24"/>
            </w:rPr>
            <m:t>1.</m:t>
          </m:r>
        </m:oMath>
      </m:oMathPara>
    </w:p>
    <w:p w14:paraId="47568E75">
      <w:pPr>
        <w:snapToGrid w:val="0"/>
        <w:rPr>
          <w:sz w:val="24"/>
          <w:szCs w:val="24"/>
        </w:rPr>
      </w:pPr>
      <w:r>
        <w:rPr>
          <w:rFonts w:hint="eastAsia"/>
          <w:sz w:val="24"/>
          <w:szCs w:val="24"/>
        </w:rPr>
        <w:t>而</w:t>
      </w:r>
      <w:r>
        <w:rPr>
          <w:sz w:val="24"/>
          <w:szCs w:val="24"/>
        </w:rPr>
        <w:t>在该频率</w:t>
      </w:r>
      <w:r>
        <w:rPr>
          <w:rFonts w:hint="eastAsia"/>
          <w:sz w:val="24"/>
          <w:szCs w:val="24"/>
        </w:rPr>
        <w:t>之上，频率响应为</w:t>
      </w:r>
      <w:r>
        <w:rPr>
          <w:sz w:val="24"/>
          <w:szCs w:val="24"/>
        </w:rPr>
        <w:t>零</w:t>
      </w:r>
      <w:r>
        <w:rPr>
          <w:rFonts w:hint="eastAsia"/>
          <w:sz w:val="24"/>
          <w:szCs w:val="24"/>
        </w:rPr>
        <w:t>。</w:t>
      </w:r>
      <w:r>
        <w:rPr>
          <w:sz w:val="24"/>
          <w:szCs w:val="24"/>
        </w:rPr>
        <w:t>因此，数字滤波器</w:t>
      </w:r>
      <w:r>
        <w:rPr>
          <w:rFonts w:hint="eastAsia"/>
          <w:sz w:val="24"/>
          <w:szCs w:val="24"/>
        </w:rPr>
        <w:t>在频段</w:t>
      </w:r>
      <m:oMath>
        <m:d>
          <m:dPr>
            <m:begChr m:val="["/>
            <m:endChr m:val="]"/>
            <m:ctrlPr>
              <w:rPr>
                <w:rFonts w:ascii="Cambria Math" w:hAnsi="Cambria Math"/>
                <w:i/>
                <w:sz w:val="24"/>
                <w:szCs w:val="24"/>
              </w:rPr>
            </m:ctrlPr>
          </m:dPr>
          <m:e>
            <m:r>
              <m:rPr/>
              <w:rPr>
                <w:rFonts w:hint="eastAsia"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ω</m:t>
                    </m:r>
                    <m:ctrlPr>
                      <w:rPr>
                        <w:rFonts w:ascii="Cambria Math" w:hAnsi="Cambria Math"/>
                        <w:sz w:val="24"/>
                        <w:szCs w:val="24"/>
                      </w:rPr>
                    </m:ctrlPr>
                  </m:e>
                </m:acc>
                <m:ctrlPr>
                  <w:rPr>
                    <w:rFonts w:hint="eastAsia" w:ascii="Cambria Math" w:hAnsi="Cambria Math"/>
                    <w:sz w:val="24"/>
                    <w:szCs w:val="24"/>
                  </w:rPr>
                </m:ctrlPr>
              </m:e>
              <m:sub>
                <m:r>
                  <m:rPr>
                    <m:nor/>
                    <m:sty m:val="p"/>
                  </m:rPr>
                  <w:rPr>
                    <w:rFonts w:hint="eastAsia" w:ascii="Cambria Math" w:hAnsi="Cambria Math"/>
                    <w:sz w:val="24"/>
                    <w:szCs w:val="24"/>
                  </w:rPr>
                  <m:t>up</m:t>
                </m:r>
                <m:ctrlPr>
                  <w:rPr>
                    <w:rFonts w:ascii="Cambria Math" w:hAnsi="Cambria Math"/>
                    <w:i/>
                    <w:sz w:val="24"/>
                    <w:szCs w:val="24"/>
                  </w:rPr>
                </m:ctrlPr>
              </m:sub>
            </m:sSub>
            <m:ctrlPr>
              <w:rPr>
                <w:rFonts w:ascii="Cambria Math" w:hAnsi="Cambria Math"/>
                <w:i/>
                <w:sz w:val="24"/>
                <w:szCs w:val="24"/>
              </w:rPr>
            </m:ctrlPr>
          </m:e>
        </m:d>
      </m:oMath>
      <w:r>
        <w:rPr>
          <w:rFonts w:hint="eastAsia"/>
          <w:sz w:val="24"/>
          <w:szCs w:val="24"/>
        </w:rPr>
        <w:t>中近似</w:t>
      </w:r>
      <w:r>
        <w:rPr>
          <w:sz w:val="24"/>
          <w:szCs w:val="24"/>
        </w:rPr>
        <w:t>系统模型</w:t>
      </w:r>
      <w:r>
        <w:rPr>
          <w:rFonts w:hint="eastAsia"/>
          <w:sz w:val="24"/>
          <w:szCs w:val="24"/>
        </w:rPr>
        <w:t>的逆</w:t>
      </w:r>
      <w:r>
        <w:rPr>
          <w:sz w:val="24"/>
          <w:szCs w:val="24"/>
        </w:rPr>
        <w:t>，</w:t>
      </w:r>
      <w:r>
        <w:rPr>
          <w:rFonts w:hint="eastAsia"/>
          <w:sz w:val="24"/>
          <w:szCs w:val="24"/>
        </w:rPr>
        <w:t>并</w:t>
      </w:r>
      <w:r>
        <w:rPr>
          <w:sz w:val="24"/>
          <w:szCs w:val="24"/>
        </w:rPr>
        <w:t>衰减更高频率</w:t>
      </w:r>
      <w:r>
        <w:rPr>
          <w:rFonts w:hint="eastAsia"/>
          <w:sz w:val="24"/>
          <w:szCs w:val="24"/>
        </w:rPr>
        <w:t>的</w:t>
      </w:r>
      <w:r>
        <w:rPr>
          <w:sz w:val="24"/>
          <w:szCs w:val="24"/>
        </w:rPr>
        <w:t>频率分量。高频分量的衰减是必需的</w:t>
      </w:r>
      <w:r>
        <w:rPr>
          <w:rFonts w:hint="eastAsia"/>
          <w:sz w:val="24"/>
          <w:szCs w:val="24"/>
        </w:rPr>
        <w:t>，以</w:t>
      </w:r>
      <w:r>
        <w:rPr>
          <w:sz w:val="24"/>
          <w:szCs w:val="24"/>
        </w:rPr>
        <w:t>避免其他形式的强噪声放大</w:t>
      </w:r>
      <w:r>
        <w:rPr>
          <w:rFonts w:hint="eastAsia"/>
          <w:sz w:val="24"/>
          <w:szCs w:val="24"/>
        </w:rPr>
        <w:t>。例如，</w:t>
      </w:r>
      <w:r>
        <w:rPr>
          <w:sz w:val="24"/>
          <w:szCs w:val="24"/>
        </w:rPr>
        <w:t>通过设计一个模拟系统模型</w:t>
      </w:r>
      <w:r>
        <w:rPr>
          <w:rFonts w:hint="eastAsia"/>
          <w:sz w:val="24"/>
          <w:szCs w:val="24"/>
        </w:rPr>
        <w:t>逆</w:t>
      </w:r>
      <w:r>
        <w:rPr>
          <w:sz w:val="24"/>
          <w:szCs w:val="24"/>
        </w:rPr>
        <w:t>的FIR滤波器，并与</w:t>
      </w:r>
      <w:r>
        <w:rPr>
          <w:rFonts w:hint="eastAsia"/>
          <w:sz w:val="24"/>
          <w:szCs w:val="24"/>
        </w:rPr>
        <w:t>一个</w:t>
      </w:r>
      <w:r>
        <w:rPr>
          <w:sz w:val="24"/>
          <w:szCs w:val="24"/>
        </w:rPr>
        <w:t>FIR低通滤波器级联使用</w:t>
      </w:r>
      <w:r>
        <w:rPr>
          <w:rFonts w:hint="eastAsia"/>
          <w:sz w:val="24"/>
          <w:szCs w:val="24"/>
        </w:rPr>
        <w:t>，</w:t>
      </w:r>
      <w:r>
        <w:rPr>
          <w:sz w:val="24"/>
          <w:szCs w:val="24"/>
        </w:rPr>
        <w:t>可以实现这种衰减。测量模型为：</w:t>
      </w:r>
    </w:p>
    <w:p w14:paraId="5EA3ED41">
      <w:pPr>
        <w:snapToGrid w:val="0"/>
        <w:rPr>
          <w:sz w:val="24"/>
          <w:szCs w:val="24"/>
        </w:rPr>
      </w:pPr>
      <m:oMathPara>
        <m:oMath>
          <m:r>
            <m:rPr/>
            <w:rPr>
              <w:rFonts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nary>
            <m:naryPr>
              <m:chr m:val="∑"/>
              <m:ctrlPr>
                <w:rPr>
                  <w:rFonts w:ascii="Cambria Math" w:hAnsi="Cambria Math"/>
                  <w:sz w:val="24"/>
                  <w:szCs w:val="24"/>
                </w:rPr>
              </m:ctrlPr>
            </m:naryPr>
            <m:sub>
              <m:r>
                <m:rPr/>
                <w:rPr>
                  <w:rFonts w:ascii="Cambria Math" w:hAnsi="Cambria Math"/>
                  <w:sz w:val="24"/>
                  <w:szCs w:val="24"/>
                </w:rPr>
                <m:t>r=0</m:t>
              </m:r>
              <m:ctrlPr>
                <w:rPr>
                  <w:rFonts w:ascii="Cambria Math" w:hAnsi="Cambria Math"/>
                  <w:i/>
                  <w:sz w:val="24"/>
                  <w:szCs w:val="24"/>
                </w:rPr>
              </m:ctrlPr>
            </m:sub>
            <m:sup>
              <m:r>
                <m:rPr/>
                <w:rPr>
                  <w:rFonts w:ascii="Cambria Math" w:hAnsi="Cambria Math"/>
                  <w:sz w:val="24"/>
                  <w:szCs w:val="24"/>
                </w:rPr>
                <m:t>L</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r>
                <m:rPr/>
                <w:rPr>
                  <w:rFonts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n−r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nary>
          <m:r>
            <m:rPr/>
            <w:rPr>
              <w:rFonts w:ascii="Cambria Math" w:hAnsi="Cambria Math"/>
              <w:sz w:val="24"/>
              <w:szCs w:val="24"/>
            </w:rPr>
            <m:t>.</m:t>
          </m:r>
        </m:oMath>
      </m:oMathPara>
    </w:p>
    <w:p w14:paraId="73DE4A26">
      <w:pPr>
        <w:snapToGrid w:val="0"/>
        <w:ind w:firstLine="480" w:firstLineChars="200"/>
        <w:rPr>
          <w:sz w:val="24"/>
          <w:szCs w:val="24"/>
        </w:rPr>
      </w:pPr>
      <w:r>
        <w:rPr>
          <w:rFonts w:hint="eastAsia"/>
          <w:sz w:val="24"/>
          <w:szCs w:val="24"/>
        </w:rPr>
        <w:t>其中</w:t>
      </w:r>
      <m:oMath>
        <m:r>
          <m:rPr/>
          <w:rPr>
            <w:rFonts w:ascii="Cambria Math" w:hAnsi="Cambria Math"/>
            <w:sz w:val="24"/>
            <w:szCs w:val="24"/>
          </w:rPr>
          <m:t>a</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L</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rFonts w:hint="eastAsia"/>
          <w:sz w:val="24"/>
          <w:szCs w:val="24"/>
        </w:rPr>
        <w:t xml:space="preserve"> 表示</w:t>
      </w:r>
      <w:r>
        <w:rPr>
          <w:sz w:val="24"/>
          <w:szCs w:val="24"/>
        </w:rPr>
        <w:t xml:space="preserve"> FIR滤波</w:t>
      </w:r>
      <w:r>
        <w:rPr>
          <w:rFonts w:hint="eastAsia"/>
          <w:sz w:val="24"/>
          <w:szCs w:val="24"/>
        </w:rPr>
        <w:t>器</w:t>
      </w:r>
      <w:r>
        <w:rPr>
          <w:sz w:val="24"/>
          <w:szCs w:val="24"/>
        </w:rPr>
        <w:t>系数的估计值，其协方差矩阵为</w:t>
      </w:r>
      <m:oMath>
        <m:sSub>
          <m:sSubPr>
            <m:ctrlPr>
              <w:rPr>
                <w:rFonts w:ascii="Cambria Math" w:hAnsi="Cambria Math"/>
                <w:i/>
                <w:sz w:val="24"/>
                <w:szCs w:val="24"/>
              </w:rPr>
            </m:ctrlPr>
          </m:sSubPr>
          <m:e>
            <m:r>
              <m:rPr/>
              <w:rPr>
                <w:rFonts w:hint="eastAsia" w:ascii="Cambria Math" w:hAnsi="Cambria Math"/>
                <w:sz w:val="24"/>
                <w:szCs w:val="24"/>
              </w:rPr>
              <m:t>U</m:t>
            </m:r>
            <m:ctrlPr>
              <w:rPr>
                <w:rFonts w:hint="eastAsia"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oMath>
      <w:r>
        <w:rPr>
          <w:sz w:val="24"/>
          <w:szCs w:val="24"/>
        </w:rPr>
        <w:t>，则</w:t>
      </w:r>
      <w:r>
        <w:rPr>
          <w:rFonts w:hint="eastAsia"/>
          <w:sz w:val="24"/>
          <w:szCs w:val="24"/>
        </w:rPr>
        <w:t>在</w:t>
      </w:r>
      <w:r>
        <w:rPr>
          <w:sz w:val="24"/>
          <w:szCs w:val="24"/>
        </w:rPr>
        <w:t>时刻</w:t>
      </w:r>
      <m:oMath>
        <m:sSub>
          <m:sSubPr>
            <m:ctrlPr>
              <w:rPr>
                <w:rFonts w:ascii="Cambria Math" w:hAnsi="Cambria Math"/>
                <w:i/>
                <w:sz w:val="24"/>
                <w:szCs w:val="24"/>
              </w:rPr>
            </m:ctrlPr>
          </m:sSubPr>
          <m:e>
            <m:r>
              <m:rPr/>
              <w:rPr>
                <w:rFonts w:hint="eastAsia" w:ascii="Cambria Math" w:hAnsi="Cambria Math"/>
                <w:sz w:val="24"/>
                <w:szCs w:val="24"/>
              </w:rPr>
              <m:t>t</m:t>
            </m:r>
            <m:ctrlPr>
              <w:rPr>
                <w:rFonts w:hint="eastAsia"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oMath>
      <w:r>
        <w:rPr>
          <w:rFonts w:hint="eastAsia"/>
          <w:sz w:val="24"/>
          <w:szCs w:val="24"/>
        </w:rPr>
        <w:t>时</w:t>
      </w:r>
      <w:r>
        <w:rPr>
          <w:sz w:val="24"/>
          <w:szCs w:val="24"/>
        </w:rPr>
        <w:t>被测量估计值</w:t>
      </w:r>
      <m:oMath>
        <m:sSub>
          <m:sSubPr>
            <m:ctrlPr>
              <w:rPr>
                <w:rFonts w:ascii="Cambria Math" w:hAnsi="Cambria Math"/>
                <w:i/>
                <w:sz w:val="24"/>
                <w:szCs w:val="24"/>
              </w:rPr>
            </m:ctrlPr>
          </m:sSubPr>
          <m:e>
            <m:r>
              <m:rPr/>
              <w:rPr>
                <w:rFonts w:hint="eastAsia" w:ascii="Cambria Math" w:hAnsi="Cambria Math"/>
                <w:sz w:val="24"/>
                <w:szCs w:val="24"/>
              </w:rPr>
              <m:t>y</m:t>
            </m:r>
            <m:ctrlPr>
              <w:rPr>
                <w:rFonts w:hint="eastAsia"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oMath>
      <w:r>
        <w:rPr>
          <w:sz w:val="24"/>
          <w:szCs w:val="24"/>
        </w:rPr>
        <w:t>的不确定度</w:t>
      </w:r>
      <w:r>
        <w:rPr>
          <w:rFonts w:hint="eastAsia"/>
          <w:sz w:val="24"/>
          <w:szCs w:val="24"/>
        </w:rPr>
        <w:t xml:space="preserve"> </w:t>
      </w:r>
      <m:oMath>
        <m:r>
          <m:rPr/>
          <w:rPr>
            <w:rFonts w:hint="eastAsia"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oMath>
      <w:r>
        <w:rPr>
          <w:sz w:val="24"/>
          <w:szCs w:val="24"/>
        </w:rPr>
        <w:t>由下式给出：</w:t>
      </w:r>
    </w:p>
    <w:p w14:paraId="31CF7750">
      <w:pPr>
        <w:snapToGrid w:val="0"/>
        <w:rPr>
          <w:sz w:val="24"/>
          <w:szCs w:val="24"/>
        </w:rPr>
      </w:pPr>
      <m:oMathPara>
        <m:oMath>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a</m:t>
              </m:r>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n</m:t>
                  </m:r>
                  <m:ctrlPr>
                    <w:rPr>
                      <w:rFonts w:ascii="Cambria Math" w:hAnsi="Cambria Math"/>
                      <w:i/>
                      <w:sz w:val="24"/>
                      <w:szCs w:val="24"/>
                    </w:rPr>
                  </m:ctrlPr>
                </m:e>
              </m:d>
              <m:ctrlPr>
                <w:rPr>
                  <w:rFonts w:ascii="Cambria Math" w:hAnsi="Cambria Math"/>
                  <w:i/>
                  <w:sz w:val="24"/>
                  <w:szCs w:val="24"/>
                </w:rPr>
              </m:ctrlPr>
            </m:sub>
          </m:sSub>
          <m:r>
            <m:rPr/>
            <w:rPr>
              <w:rFonts w:ascii="Cambria Math" w:hAnsi="Cambria Math"/>
              <w:sz w:val="24"/>
              <w:szCs w:val="24"/>
            </w:rPr>
            <m:t>a+</m:t>
          </m:r>
          <m:sSup>
            <m:sSupPr>
              <m:ctrlPr>
                <w:rPr>
                  <w:rFonts w:ascii="Cambria Math" w:hAnsi="Cambria Math"/>
                  <w:i/>
                  <w:sz w:val="24"/>
                  <w:szCs w:val="24"/>
                </w:rPr>
              </m:ctrlPr>
            </m:sSupPr>
            <m:e>
              <m:r>
                <m:rPr/>
                <w:rPr>
                  <w:rFonts w:ascii="Cambria Math" w:hAnsi="Cambria Math"/>
                  <w:sz w:val="24"/>
                  <w:szCs w:val="24"/>
                </w:rPr>
                <m:t>x</m:t>
              </m:r>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d>
            <m:dPr>
              <m:ctrlPr>
                <w:rPr>
                  <w:rFonts w:ascii="Cambria Math" w:hAnsi="Cambria Math"/>
                  <w:i/>
                  <w:sz w:val="24"/>
                  <w:szCs w:val="24"/>
                </w:rPr>
              </m:ctrlPr>
            </m:dPr>
            <m:e>
              <m:r>
                <m:rPr/>
                <w:rPr>
                  <w:rFonts w:ascii="Cambria Math" w:hAnsi="Cambria Math"/>
                  <w:sz w:val="24"/>
                  <w:szCs w:val="24"/>
                </w:rPr>
                <m:t>n</m:t>
              </m:r>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n</m:t>
              </m:r>
              <m:ctrlPr>
                <w:rPr>
                  <w:rFonts w:ascii="Cambria Math" w:hAnsi="Cambria Math"/>
                  <w:i/>
                  <w:sz w:val="24"/>
                  <w:szCs w:val="24"/>
                </w:rPr>
              </m:ctrlPr>
            </m:e>
          </m:d>
          <m:r>
            <m:rPr/>
            <w:rPr>
              <w:rFonts w:ascii="Cambria Math" w:hAnsi="Cambria Math"/>
              <w:sz w:val="24"/>
              <w:szCs w:val="24"/>
            </w:rPr>
            <m:t>+</m:t>
          </m:r>
          <m:r>
            <m:rPr>
              <m:sty m:val="p"/>
            </m:rPr>
            <w:rPr>
              <w:rFonts w:ascii="Cambria Math" w:hAnsi="Cambria Math"/>
              <w:sz w:val="24"/>
              <w:szCs w:val="24"/>
            </w:rPr>
            <m:t>Tr</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n</m:t>
                      </m:r>
                      <m:ctrlPr>
                        <w:rPr>
                          <w:rFonts w:ascii="Cambria Math" w:hAnsi="Cambria Math"/>
                          <w:i/>
                          <w:sz w:val="24"/>
                          <w:szCs w:val="24"/>
                        </w:rPr>
                      </m:ctrlPr>
                    </m:e>
                  </m:d>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a</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oMath>
      </m:oMathPara>
    </w:p>
    <w:p w14:paraId="7F20F3ED">
      <w:pPr>
        <w:snapToGrid w:val="0"/>
        <w:ind w:firstLine="480" w:firstLineChars="200"/>
        <w:jc w:val="center"/>
        <w:rPr>
          <w:sz w:val="24"/>
          <w:szCs w:val="24"/>
        </w:rPr>
      </w:pPr>
    </w:p>
    <w:p w14:paraId="2E3AD052">
      <w:pPr>
        <w:snapToGrid w:val="0"/>
        <w:rPr>
          <w:sz w:val="24"/>
          <w:szCs w:val="24"/>
        </w:rPr>
      </w:pPr>
      <w:r>
        <w:rPr>
          <w:sz w:val="24"/>
          <w:szCs w:val="24"/>
        </w:rPr>
        <w:t>其中</w:t>
      </w:r>
      <w:r>
        <w:rPr>
          <w:rFonts w:hint="eastAsia"/>
          <w:sz w:val="24"/>
          <w:szCs w:val="24"/>
        </w:rPr>
        <w:t>，</w:t>
      </w:r>
      <m:oMath>
        <m:sSub>
          <m:sSubPr>
            <m:ctrlPr>
              <w:rPr>
                <w:rFonts w:ascii="Cambria Math" w:hAnsi="Cambria Math"/>
                <w:i/>
                <w:sz w:val="24"/>
                <w:szCs w:val="24"/>
              </w:rPr>
            </m:ctrlPr>
          </m:sSubPr>
          <m:e>
            <m:r>
              <m:rPr/>
              <w:rPr>
                <w:rFonts w:hint="eastAsia" w:ascii="Cambria Math" w:hAnsi="Cambria Math"/>
                <w:sz w:val="24"/>
                <w:szCs w:val="24"/>
              </w:rPr>
              <m:t>U</m:t>
            </m:r>
            <m:ctrlPr>
              <w:rPr>
                <w:rFonts w:hint="eastAsia" w:ascii="Cambria Math" w:hAnsi="Cambria Math"/>
                <w:i/>
                <w:sz w:val="24"/>
                <w:szCs w:val="24"/>
              </w:rPr>
            </m:ctrlPr>
          </m:e>
          <m:sub>
            <m:r>
              <m:rPr/>
              <w:rPr>
                <w:rFonts w:ascii="Cambria Math" w:hAnsi="Cambria Math"/>
                <w:sz w:val="24"/>
                <w:szCs w:val="24"/>
              </w:rPr>
              <m:t>x</m:t>
            </m:r>
            <m:d>
              <m:dPr>
                <m:ctrlPr>
                  <w:rPr>
                    <w:rFonts w:ascii="Cambria Math" w:hAnsi="Cambria Math"/>
                    <w:i/>
                    <w:sz w:val="24"/>
                    <w:szCs w:val="24"/>
                  </w:rPr>
                </m:ctrlPr>
              </m:dPr>
              <m:e>
                <m:r>
                  <m:rPr/>
                  <w:rPr>
                    <w:rFonts w:hint="eastAsia" w:ascii="Cambria Math" w:hAnsi="Cambria Math"/>
                    <w:sz w:val="24"/>
                    <w:szCs w:val="24"/>
                  </w:rPr>
                  <m:t>n</m:t>
                </m:r>
                <m:ctrlPr>
                  <w:rPr>
                    <w:rFonts w:ascii="Cambria Math" w:hAnsi="Cambria Math"/>
                    <w:i/>
                    <w:sz w:val="24"/>
                    <w:szCs w:val="24"/>
                  </w:rPr>
                </m:ctrlPr>
              </m:e>
            </m:d>
            <m:ctrlPr>
              <w:rPr>
                <w:rFonts w:ascii="Cambria Math" w:hAnsi="Cambria Math"/>
                <w:i/>
                <w:sz w:val="24"/>
                <w:szCs w:val="24"/>
              </w:rPr>
            </m:ctrlPr>
          </m:sub>
        </m:sSub>
      </m:oMath>
      <w:r>
        <w:rPr>
          <w:rFonts w:hint="eastAsia"/>
          <w:sz w:val="24"/>
          <w:szCs w:val="24"/>
        </w:rPr>
        <w:t>表示</w:t>
      </w:r>
      <m:oMath>
        <m:r>
          <m:rPr/>
          <w:rPr>
            <w:rFonts w:ascii="Cambria Math" w:hAnsi="Cambria Math"/>
            <w:sz w:val="24"/>
            <w:szCs w:val="24"/>
          </w:rPr>
          <m:t>x</m:t>
        </m:r>
        <m:d>
          <m:dPr>
            <m:ctrlPr>
              <w:rPr>
                <w:rFonts w:ascii="Cambria Math" w:hAnsi="Cambria Math"/>
                <w:i/>
                <w:sz w:val="24"/>
                <w:szCs w:val="24"/>
              </w:rPr>
            </m:ctrlPr>
          </m:dPr>
          <m:e>
            <m:r>
              <m:rPr/>
              <w:rPr>
                <w:rFonts w:hint="eastAsia" w:ascii="Cambria Math" w:hAnsi="Cambria Math"/>
                <w:sz w:val="24"/>
                <w:szCs w:val="24"/>
              </w:rPr>
              <m:t>n</m:t>
            </m:r>
            <m:ctrlPr>
              <w:rPr>
                <w:rFonts w:ascii="Cambria Math" w:hAnsi="Cambria Math"/>
                <w:i/>
                <w:sz w:val="24"/>
                <w:szCs w:val="24"/>
              </w:rPr>
            </m:ctrlPr>
          </m:e>
        </m:d>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t</m:t>
                        </m:r>
                        <m:ctrlPr>
                          <w:rPr>
                            <w:rFonts w:ascii="Cambria Math" w:hAnsi="Cambria Math"/>
                            <w:i/>
                            <w:sz w:val="24"/>
                            <w:szCs w:val="24"/>
                          </w:rPr>
                        </m:ctrlPr>
                      </m:e>
                      <m:sub>
                        <m:r>
                          <m:rPr/>
                          <w:rPr>
                            <w:rFonts w:hint="eastAsia" w:ascii="Cambria Math" w:hAnsi="Cambria Math"/>
                            <w:sz w:val="24"/>
                            <w:szCs w:val="24"/>
                          </w:rPr>
                          <m:t>n</m:t>
                        </m:r>
                        <m:r>
                          <m:rPr/>
                          <w:rPr>
                            <w:rFonts w:ascii="Cambria Math" w:hAnsi="Cambria Math" w:cs="Cambria Math"/>
                            <w:sz w:val="24"/>
                            <w:szCs w:val="24"/>
                          </w:rPr>
                          <m:t>−</m:t>
                        </m:r>
                        <m:r>
                          <m:rPr/>
                          <w:rPr>
                            <w:rFonts w:hint="eastAsia"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的协方差矩阵，</w:t>
      </w:r>
      <m:oMath>
        <m:r>
          <m:rPr>
            <m:nor/>
            <m:sty m:val="p"/>
          </m:rPr>
          <w:rPr>
            <w:rFonts w:hint="eastAsia" w:ascii="Cambria Math" w:hAnsi="Cambria Math"/>
            <w:sz w:val="24"/>
            <w:szCs w:val="24"/>
          </w:rPr>
          <m:t>Tr</m:t>
        </m:r>
        <m:d>
          <m:dPr>
            <m:ctrlPr>
              <w:rPr>
                <w:rFonts w:ascii="Cambria Math" w:hAnsi="Cambria Math"/>
                <w:i/>
                <w:sz w:val="24"/>
                <w:szCs w:val="24"/>
              </w:rPr>
            </m:ctrlPr>
          </m:dPr>
          <m:e>
            <m:r>
              <m:rPr>
                <m:sty m:val="p"/>
              </m:rPr>
              <w:rPr>
                <w:rFonts w:ascii="Cambria Math" w:hAnsi="Cambria Math" w:cs="Cambria Math"/>
                <w:sz w:val="24"/>
                <w:szCs w:val="24"/>
              </w:rPr>
              <m:t>⋅</m:t>
            </m:r>
            <m:ctrlPr>
              <w:rPr>
                <w:rFonts w:ascii="Cambria Math" w:hAnsi="Cambria Math"/>
                <w:i/>
                <w:sz w:val="24"/>
                <w:szCs w:val="24"/>
              </w:rPr>
            </m:ctrlPr>
          </m:e>
        </m:d>
      </m:oMath>
      <w:r>
        <w:rPr>
          <w:rFonts w:hint="eastAsia"/>
          <w:sz w:val="24"/>
          <w:szCs w:val="24"/>
        </w:rPr>
        <w:t>表示</w:t>
      </w:r>
      <w:r>
        <w:rPr>
          <w:sz w:val="24"/>
          <w:szCs w:val="24"/>
        </w:rPr>
        <w:t>矩阵的迹。</w:t>
      </w:r>
    </w:p>
    <w:p w14:paraId="2156B222">
      <w:pPr>
        <w:snapToGrid w:val="0"/>
        <w:rPr>
          <w:sz w:val="24"/>
          <w:szCs w:val="24"/>
        </w:rPr>
      </w:pPr>
      <w:r>
        <w:rPr>
          <w:sz w:val="24"/>
          <w:szCs w:val="24"/>
        </w:rPr>
        <w:t>B.3.4 频域中的显式模型</w:t>
      </w:r>
      <w:r>
        <w:rPr>
          <w:rFonts w:hint="eastAsia"/>
          <w:sz w:val="24"/>
          <w:szCs w:val="24"/>
        </w:rPr>
        <w:t>可以</w:t>
      </w:r>
      <w:r>
        <w:rPr>
          <w:sz w:val="24"/>
          <w:szCs w:val="24"/>
        </w:rPr>
        <w:t>通过</w:t>
      </w:r>
      <w:r>
        <w:rPr>
          <w:rFonts w:hint="eastAsia"/>
          <w:sz w:val="24"/>
          <w:szCs w:val="24"/>
        </w:rPr>
        <w:t>变换</w:t>
      </w:r>
      <w:r>
        <w:rPr>
          <w:sz w:val="24"/>
          <w:szCs w:val="24"/>
        </w:rPr>
        <w:t>隐式模型(37)，并乘以为衰减高频噪声而选</w:t>
      </w:r>
      <w:r>
        <w:rPr>
          <w:rFonts w:hint="eastAsia"/>
          <w:sz w:val="24"/>
          <w:szCs w:val="24"/>
        </w:rPr>
        <w:t>定</w:t>
      </w:r>
      <w:r>
        <w:rPr>
          <w:sz w:val="24"/>
          <w:szCs w:val="24"/>
        </w:rPr>
        <w:t>的低通滤波器的频率响应</w:t>
      </w:r>
      <m:oMath>
        <m:sSub>
          <m:sSubPr>
            <m:ctrlPr>
              <w:rPr>
                <w:rFonts w:ascii="Cambria Math" w:hAnsi="Cambria Math"/>
                <w:i/>
                <w:sz w:val="24"/>
                <w:szCs w:val="24"/>
              </w:rPr>
            </m:ctrlPr>
          </m:sSubPr>
          <m:e>
            <m:r>
              <m:rPr/>
              <w:rPr>
                <w:rFonts w:ascii="Cambria Math" w:hAnsi="Cambria Math"/>
                <w:sz w:val="24"/>
                <w:szCs w:val="24"/>
              </w:rPr>
              <m:t>H</m:t>
            </m:r>
            <m:ctrlPr>
              <w:rPr>
                <w:rFonts w:ascii="Cambria Math" w:hAnsi="Cambria Math"/>
                <w:i/>
                <w:sz w:val="24"/>
                <w:szCs w:val="24"/>
              </w:rPr>
            </m:ctrlPr>
          </m:e>
          <m:sub>
            <m:r>
              <m:rPr/>
              <w:rPr>
                <w:rFonts w:ascii="Cambria Math" w:hAnsi="Cambria Math"/>
                <w:sz w:val="24"/>
                <w:szCs w:val="24"/>
              </w:rPr>
              <m:t>L</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f</m:t>
            </m:r>
            <m:ctrlPr>
              <w:rPr>
                <w:rFonts w:ascii="Cambria Math" w:hAnsi="Cambria Math"/>
                <w:i/>
                <w:sz w:val="24"/>
                <w:szCs w:val="24"/>
              </w:rPr>
            </m:ctrlPr>
          </m:e>
        </m:d>
      </m:oMath>
      <w:r>
        <w:rPr>
          <w:sz w:val="24"/>
          <w:szCs w:val="24"/>
        </w:rPr>
        <w:t>导出</w:t>
      </w:r>
      <w:r>
        <w:rPr>
          <w:rFonts w:hint="eastAsia"/>
          <w:sz w:val="24"/>
          <w:szCs w:val="24"/>
        </w:rPr>
        <w:t>，即</w:t>
      </w:r>
      <w:r>
        <w:rPr>
          <w:sz w:val="24"/>
          <w:szCs w:val="24"/>
        </w:rPr>
        <w:t>：</w:t>
      </w:r>
    </w:p>
    <w:p w14:paraId="15FC7BC0">
      <w:pPr>
        <w:snapToGrid w:val="0"/>
        <w:rPr>
          <w:sz w:val="24"/>
          <w:szCs w:val="24"/>
        </w:rPr>
      </w:pPr>
      <m:oMathPara>
        <m:oMath>
          <m:r>
            <m:rPr/>
            <w:rPr>
              <w:rFonts w:ascii="Cambria Math" w:hAnsi="Cambria Math"/>
              <w:sz w:val="24"/>
              <w:szCs w:val="24"/>
            </w:rPr>
            <m:t>Y</m:t>
          </m:r>
          <m:d>
            <m:dPr>
              <m:ctrlPr>
                <w:rPr>
                  <w:rFonts w:ascii="Cambria Math" w:hAnsi="Cambria Math"/>
                  <w:i/>
                  <w:sz w:val="24"/>
                  <w:szCs w:val="24"/>
                </w:rPr>
              </m:ctrlPr>
            </m:dPr>
            <m:e>
              <m:r>
                <m:rPr/>
                <w:rPr>
                  <w:rFonts w:ascii="Cambria Math" w:hAnsi="Cambria Math"/>
                  <w:sz w:val="24"/>
                  <w:szCs w:val="24"/>
                </w:rPr>
                <m:t>f</m:t>
              </m:r>
              <m:ctrlPr>
                <w:rPr>
                  <w:rFonts w:ascii="Cambria Math" w:hAnsi="Cambria Math"/>
                  <w:i/>
                  <w:sz w:val="24"/>
                  <w:szCs w:val="24"/>
                </w:rPr>
              </m:ctrlPr>
            </m:e>
          </m:d>
          <m:r>
            <m:rPr/>
            <w:rPr>
              <w:rFonts w:ascii="Cambria Math" w:hAnsi="Cambria Math"/>
              <w:sz w:val="24"/>
              <w:szCs w:val="24"/>
            </w:rPr>
            <m:t>=</m:t>
          </m:r>
          <m:f>
            <m:fPr>
              <m:ctrlPr>
                <w:rPr>
                  <w:rFonts w:ascii="Cambria Math" w:hAnsi="Cambria Math"/>
                  <w:sz w:val="24"/>
                  <w:szCs w:val="24"/>
                </w:rPr>
              </m:ctrlPr>
            </m:fPr>
            <m:num>
              <m:r>
                <m:rPr/>
                <w:rPr>
                  <w:rFonts w:ascii="Cambria Math" w:hAnsi="Cambria Math"/>
                  <w:sz w:val="24"/>
                  <w:szCs w:val="24"/>
                </w:rPr>
                <m:t>X</m:t>
              </m:r>
              <m:d>
                <m:dPr>
                  <m:ctrlPr>
                    <w:rPr>
                      <w:rFonts w:ascii="Cambria Math" w:hAnsi="Cambria Math"/>
                      <w:i/>
                      <w:sz w:val="24"/>
                      <w:szCs w:val="24"/>
                    </w:rPr>
                  </m:ctrlPr>
                </m:dPr>
                <m:e>
                  <m:r>
                    <m:rPr/>
                    <w:rPr>
                      <w:rFonts w:ascii="Cambria Math" w:hAnsi="Cambria Math"/>
                      <w:sz w:val="24"/>
                      <w:szCs w:val="24"/>
                    </w:rPr>
                    <m:t>f</m:t>
                  </m:r>
                  <m:ctrlPr>
                    <w:rPr>
                      <w:rFonts w:ascii="Cambria Math" w:hAnsi="Cambria Math"/>
                      <w:i/>
                      <w:sz w:val="24"/>
                      <w:szCs w:val="24"/>
                    </w:rPr>
                  </m:ctrlPr>
                </m:e>
              </m:d>
              <m:ctrlPr>
                <w:rPr>
                  <w:rFonts w:ascii="Cambria Math" w:hAnsi="Cambria Math"/>
                  <w:i/>
                  <w:sz w:val="24"/>
                  <w:szCs w:val="24"/>
                </w:rPr>
              </m:ctrlPr>
            </m:num>
            <m:den>
              <m:r>
                <m:rPr/>
                <w:rPr>
                  <w:rFonts w:ascii="Cambria Math" w:hAnsi="Cambria Math"/>
                  <w:sz w:val="24"/>
                  <w:szCs w:val="24"/>
                </w:rPr>
                <m:t>H</m:t>
              </m:r>
              <m:d>
                <m:dPr>
                  <m:ctrlPr>
                    <w:rPr>
                      <w:rFonts w:ascii="Cambria Math" w:hAnsi="Cambria Math"/>
                      <w:i/>
                      <w:sz w:val="24"/>
                      <w:szCs w:val="24"/>
                    </w:rPr>
                  </m:ctrlPr>
                </m:dPr>
                <m:e>
                  <m:r>
                    <m:rPr/>
                    <w:rPr>
                      <w:rFonts w:ascii="Cambria Math" w:hAnsi="Cambria Math"/>
                      <w:sz w:val="24"/>
                      <w:szCs w:val="24"/>
                    </w:rPr>
                    <m:t>f</m:t>
                  </m:r>
                  <m:ctrlPr>
                    <w:rPr>
                      <w:rFonts w:ascii="Cambria Math" w:hAnsi="Cambria Math"/>
                      <w:i/>
                      <w:sz w:val="24"/>
                      <w:szCs w:val="24"/>
                    </w:rPr>
                  </m:ctrlPr>
                </m:e>
              </m:d>
              <m:ctrlPr>
                <w:rPr>
                  <w:rFonts w:ascii="Cambria Math" w:hAnsi="Cambria Math"/>
                  <w:i/>
                  <w:sz w:val="24"/>
                  <w:szCs w:val="24"/>
                </w:rPr>
              </m:ctrlPr>
            </m:den>
          </m:f>
          <m:sSub>
            <m:sSubPr>
              <m:ctrlPr>
                <w:rPr>
                  <w:rFonts w:ascii="Cambria Math" w:hAnsi="Cambria Math"/>
                  <w:i/>
                  <w:sz w:val="24"/>
                  <w:szCs w:val="24"/>
                </w:rPr>
              </m:ctrlPr>
            </m:sSubPr>
            <m:e>
              <m:r>
                <m:rPr/>
                <w:rPr>
                  <w:rFonts w:ascii="Cambria Math" w:hAnsi="Cambria Math"/>
                  <w:sz w:val="24"/>
                  <w:szCs w:val="24"/>
                </w:rPr>
                <m:t>H</m:t>
              </m:r>
              <m:ctrlPr>
                <w:rPr>
                  <w:rFonts w:ascii="Cambria Math" w:hAnsi="Cambria Math"/>
                  <w:i/>
                  <w:sz w:val="24"/>
                  <w:szCs w:val="24"/>
                </w:rPr>
              </m:ctrlPr>
            </m:e>
            <m:sub>
              <m:r>
                <m:rPr/>
                <w:rPr>
                  <w:rFonts w:ascii="Cambria Math" w:hAnsi="Cambria Math"/>
                  <w:sz w:val="24"/>
                  <w:szCs w:val="24"/>
                </w:rPr>
                <m:t>L</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f</m:t>
              </m:r>
              <m:ctrlPr>
                <w:rPr>
                  <w:rFonts w:ascii="Cambria Math" w:hAnsi="Cambria Math"/>
                  <w:i/>
                  <w:sz w:val="24"/>
                  <w:szCs w:val="24"/>
                </w:rPr>
              </m:ctrlPr>
            </m:e>
          </m:d>
          <m:r>
            <m:rPr/>
            <w:rPr>
              <w:rFonts w:ascii="Cambria Math" w:hAnsi="Cambria Math"/>
              <w:sz w:val="24"/>
              <w:szCs w:val="24"/>
            </w:rPr>
            <m:t>,</m:t>
          </m:r>
        </m:oMath>
      </m:oMathPara>
    </w:p>
    <w:p w14:paraId="10F141B1">
      <w:pPr>
        <w:snapToGrid w:val="0"/>
        <w:rPr>
          <w:sz w:val="24"/>
          <w:szCs w:val="24"/>
        </w:rPr>
      </w:pPr>
      <w:r>
        <w:rPr>
          <w:sz w:val="24"/>
          <w:szCs w:val="24"/>
        </w:rPr>
        <w:t>或者通过</w:t>
      </w:r>
      <w:r>
        <w:rPr>
          <w:rFonts w:hint="eastAsia"/>
          <w:sz w:val="24"/>
          <w:szCs w:val="24"/>
        </w:rPr>
        <w:t>实施季霍诺夫(</w:t>
      </w:r>
      <w:r>
        <w:rPr>
          <w:sz w:val="24"/>
          <w:szCs w:val="24"/>
        </w:rPr>
        <w:t>Tikhonov</w:t>
      </w:r>
      <w:r>
        <w:rPr>
          <w:rFonts w:hint="eastAsia"/>
          <w:sz w:val="24"/>
          <w:szCs w:val="24"/>
        </w:rPr>
        <w:t>)</w:t>
      </w:r>
      <w:r>
        <w:rPr>
          <w:sz w:val="24"/>
          <w:szCs w:val="24"/>
        </w:rPr>
        <w:t>正则化方法导出[157]。此类测量模型的不确定度传播可采用JCGM 102:2011中的方法[58, 74]处理。</w:t>
      </w:r>
    </w:p>
    <w:p w14:paraId="1271E8C3">
      <w:pPr>
        <w:snapToGrid w:val="0"/>
        <w:ind w:firstLine="482" w:firstLineChars="200"/>
        <w:rPr>
          <w:sz w:val="24"/>
          <w:szCs w:val="24"/>
        </w:rPr>
      </w:pPr>
      <w:r>
        <w:rPr>
          <w:b/>
          <w:bCs/>
          <w:sz w:val="24"/>
          <w:szCs w:val="24"/>
        </w:rPr>
        <w:t>例</w:t>
      </w:r>
      <w:r>
        <w:rPr>
          <w:sz w:val="24"/>
          <w:szCs w:val="24"/>
        </w:rPr>
        <w:t xml:space="preserve"> 为了表征医用超声设备，使用水听器</w:t>
      </w:r>
      <w:r>
        <w:rPr>
          <w:rFonts w:hint="eastAsia"/>
          <w:sz w:val="24"/>
          <w:szCs w:val="24"/>
        </w:rPr>
        <w:t>来</w:t>
      </w:r>
      <w:r>
        <w:rPr>
          <w:sz w:val="24"/>
          <w:szCs w:val="24"/>
        </w:rPr>
        <w:t>测量</w:t>
      </w:r>
      <w:r>
        <w:rPr>
          <w:rFonts w:hint="eastAsia"/>
          <w:sz w:val="24"/>
          <w:szCs w:val="24"/>
          <w:highlight w:val="yellow"/>
        </w:rPr>
        <w:t>确定</w:t>
      </w:r>
      <w:r>
        <w:rPr>
          <w:sz w:val="24"/>
          <w:szCs w:val="24"/>
          <w:highlight w:val="yellow"/>
        </w:rPr>
        <w:t>的</w:t>
      </w:r>
      <w:r>
        <w:rPr>
          <w:sz w:val="24"/>
          <w:szCs w:val="24"/>
        </w:rPr>
        <w:t>超声脉冲</w:t>
      </w:r>
      <w:r>
        <w:rPr>
          <w:rFonts w:hint="eastAsia"/>
          <w:sz w:val="24"/>
          <w:szCs w:val="24"/>
        </w:rPr>
        <w:t>波形</w:t>
      </w:r>
      <w:r>
        <w:rPr>
          <w:sz w:val="24"/>
          <w:szCs w:val="24"/>
        </w:rPr>
        <w:t>。由于大多数水听器的动态</w:t>
      </w:r>
      <w:r>
        <w:rPr>
          <w:rFonts w:hint="eastAsia"/>
          <w:sz w:val="24"/>
          <w:szCs w:val="24"/>
        </w:rPr>
        <w:t>表现</w:t>
      </w:r>
      <w:r>
        <w:rPr>
          <w:sz w:val="24"/>
          <w:szCs w:val="24"/>
        </w:rPr>
        <w:t>不完美，因此必须对测量设备的影响进行修正[161]。例如，基于经校准的水听器频率响应，可以</w:t>
      </w:r>
      <w:r>
        <w:rPr>
          <w:rFonts w:hint="eastAsia"/>
          <w:sz w:val="24"/>
          <w:szCs w:val="24"/>
        </w:rPr>
        <w:t>在</w:t>
      </w:r>
      <w:r>
        <w:rPr>
          <w:sz w:val="24"/>
          <w:szCs w:val="24"/>
        </w:rPr>
        <w:t>频域中进行</w:t>
      </w:r>
      <w:r>
        <w:rPr>
          <w:rFonts w:hint="eastAsia"/>
          <w:sz w:val="24"/>
          <w:szCs w:val="24"/>
        </w:rPr>
        <w:t>反</w:t>
      </w:r>
      <w:r>
        <w:rPr>
          <w:sz w:val="24"/>
          <w:szCs w:val="24"/>
        </w:rPr>
        <w:t>卷积，从而</w:t>
      </w:r>
      <w:r>
        <w:rPr>
          <w:rFonts w:hint="eastAsia"/>
          <w:sz w:val="24"/>
          <w:szCs w:val="24"/>
        </w:rPr>
        <w:t>得到</w:t>
      </w:r>
      <w:r>
        <w:rPr>
          <w:sz w:val="24"/>
          <w:szCs w:val="24"/>
        </w:rPr>
        <w:t>测量模型：</w:t>
      </w:r>
    </w:p>
    <w:p w14:paraId="36FB42ED">
      <w:pPr>
        <w:snapToGrid w:val="0"/>
        <w:ind w:firstLine="480" w:firstLineChars="200"/>
        <w:rPr>
          <w:sz w:val="24"/>
          <w:szCs w:val="24"/>
        </w:rPr>
      </w:pPr>
      <m:oMathPara>
        <m:oMathParaPr>
          <m:jc m:val="right"/>
        </m:oMathParaPr>
        <m:oMath>
          <m:r>
            <m:rPr/>
            <w:rPr>
              <w:rFonts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f>
            <m:fPr>
              <m:ctrlPr>
                <w:rPr>
                  <w:rFonts w:ascii="Cambria Math" w:hAnsi="Cambria Math"/>
                  <w:sz w:val="24"/>
                  <w:szCs w:val="24"/>
                </w:rPr>
              </m:ctrlPr>
            </m:fPr>
            <m:num>
              <m:r>
                <m:rPr/>
                <w:rPr>
                  <w:rFonts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num>
            <m:den>
              <w:bookmarkStart w:id="131" w:name="OLE_LINK109"/>
              <m:r>
                <m:rP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w:bookmarkEnd w:id="131"/>
                </m:e>
              </m:d>
              <m:ctrlPr>
                <w:rPr>
                  <w:rFonts w:ascii="Cambria Math" w:hAnsi="Cambria Math"/>
                  <w:i/>
                  <w:sz w:val="24"/>
                  <w:szCs w:val="24"/>
                </w:rPr>
              </m:ctrlPr>
            </m:den>
          </m:f>
          <m:sSub>
            <m:sSubPr>
              <m:ctrlPr>
                <w:rPr>
                  <w:rFonts w:ascii="Cambria Math" w:hAnsi="Cambria Math"/>
                  <w:i/>
                  <w:sz w:val="24"/>
                  <w:szCs w:val="24"/>
                </w:rPr>
              </m:ctrlPr>
            </m:sSubPr>
            <m:e>
              <m:r>
                <m:rPr/>
                <w:rPr>
                  <w:rFonts w:ascii="Cambria Math" w:hAnsi="Cambria Math"/>
                  <w:sz w:val="24"/>
                  <w:szCs w:val="24"/>
                </w:rPr>
                <m:t>H</m:t>
              </m:r>
              <m:ctrlPr>
                <w:rPr>
                  <w:rFonts w:ascii="Cambria Math" w:hAnsi="Cambria Math"/>
                  <w:i/>
                  <w:sz w:val="24"/>
                  <w:szCs w:val="24"/>
                </w:rPr>
              </m:ctrlPr>
            </m:e>
            <m:sub>
              <m:r>
                <m:rPr/>
                <w:rPr>
                  <w:rFonts w:ascii="Cambria Math" w:hAnsi="Cambria Math"/>
                  <w:sz w:val="24"/>
                  <w:szCs w:val="24"/>
                </w:rPr>
                <m:t>L</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f>
            <m:fPr>
              <m:ctrlPr>
                <w:rPr>
                  <w:rFonts w:ascii="Cambria Math" w:hAnsi="Cambria Math"/>
                  <w:sz w:val="24"/>
                  <w:szCs w:val="24"/>
                </w:rPr>
              </m:ctrlPr>
            </m:fPr>
            <m:num>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num>
            <m:den>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den>
          </m:f>
          <m:r>
            <m:rPr/>
            <w:rPr>
              <w:rFonts w:ascii="Cambria Math" w:hAnsi="Cambria Math"/>
              <w:sz w:val="24"/>
              <w:szCs w:val="24"/>
            </w:rPr>
            <m:t>,</m:t>
          </m:r>
          <m:r>
            <m:rPr>
              <m:sty m:val="p"/>
            </m:rPr>
            <w:rPr>
              <w:rFonts w:ascii="Cambria Math" w:hAnsi="Cambria Math"/>
              <w:sz w:val="24"/>
              <w:szCs w:val="24"/>
            </w:rPr>
            <m:t> </m:t>
          </m:r>
          <m:r>
            <m:rPr/>
            <w:rPr>
              <w:rFonts w:ascii="Cambria Math" w:hAnsi="Cambria Math"/>
              <w:sz w:val="24"/>
              <w:szCs w:val="24"/>
            </w:rPr>
            <m:t>r=1,</m:t>
          </m:r>
          <m:r>
            <m:rPr>
              <m:sty m:val="p"/>
            </m:rPr>
            <w:rPr>
              <w:rFonts w:hint="eastAsia" w:ascii="Cambria Math" w:hAnsi="Cambria Math"/>
              <w:sz w:val="24"/>
              <w:szCs w:val="24"/>
            </w:rPr>
            <m:t>…</m:t>
          </m:r>
          <m:r>
            <m:rPr/>
            <w:rPr>
              <w:rFonts w:ascii="Cambria Math" w:hAnsi="Cambria Math"/>
              <w:sz w:val="24"/>
              <w:szCs w:val="24"/>
            </w:rPr>
            <m:t xml:space="preserve">,M,                                </m:t>
          </m:r>
          <m:d>
            <m:dPr>
              <m:ctrlPr>
                <w:rPr>
                  <w:rFonts w:ascii="Cambria Math" w:hAnsi="Cambria Math"/>
                  <w:i/>
                  <w:sz w:val="24"/>
                  <w:szCs w:val="24"/>
                </w:rPr>
              </m:ctrlPr>
            </m:dPr>
            <m:e>
              <m:r>
                <m:rPr/>
                <w:rPr>
                  <w:rFonts w:hint="eastAsia" w:ascii="Cambria Math" w:hAnsi="Cambria Math"/>
                  <w:sz w:val="24"/>
                  <w:szCs w:val="24"/>
                </w:rPr>
                <m:t>39</m:t>
              </m:r>
              <m:ctrlPr>
                <w:rPr>
                  <w:rFonts w:ascii="Cambria Math" w:hAnsi="Cambria Math"/>
                  <w:i/>
                  <w:sz w:val="24"/>
                  <w:szCs w:val="24"/>
                </w:rPr>
              </m:ctrlPr>
            </m:e>
          </m:d>
        </m:oMath>
      </m:oMathPara>
    </w:p>
    <w:p w14:paraId="13C21627">
      <w:pPr>
        <w:snapToGrid w:val="0"/>
        <w:rPr>
          <w:sz w:val="24"/>
          <w:szCs w:val="24"/>
        </w:rPr>
      </w:pPr>
      <w:r>
        <w:rPr>
          <w:sz w:val="24"/>
          <w:szCs w:val="24"/>
        </w:rPr>
        <w:t>其中</w:t>
      </w:r>
      <w:r>
        <w:rPr>
          <w:rFonts w:hint="eastAsia"/>
          <w:sz w:val="24"/>
          <w:szCs w:val="24"/>
        </w:rPr>
        <w:t>，</w:t>
      </w:r>
      <m:oMath>
        <m:r>
          <m:rPr/>
          <w:rPr>
            <w:rFonts w:hint="eastAsia" w:ascii="Cambria Math" w:hAnsi="Cambria Math"/>
            <w:sz w:val="24"/>
            <w:szCs w:val="24"/>
          </w:rPr>
          <m:t>X</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sz w:val="24"/>
          <w:szCs w:val="24"/>
        </w:rPr>
        <w:t>和</w:t>
      </w:r>
      <m:oMath>
        <m:r>
          <m:rPr/>
          <w:rPr>
            <w:rFonts w:hint="eastAsia"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rFonts w:hint="eastAsia"/>
          <w:sz w:val="24"/>
          <w:szCs w:val="24"/>
        </w:rPr>
        <w:t>在</w:t>
      </w:r>
      <w:r>
        <w:rPr>
          <w:sz w:val="24"/>
          <w:szCs w:val="24"/>
        </w:rPr>
        <w:t>频率</w:t>
      </w:r>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oMath>
      <w:r>
        <w:rPr>
          <w:rFonts w:hint="eastAsia"/>
          <w:sz w:val="24"/>
          <w:szCs w:val="24"/>
        </w:rPr>
        <w:t>处</w:t>
      </w:r>
      <w:r>
        <w:rPr>
          <w:sz w:val="24"/>
          <w:szCs w:val="24"/>
        </w:rPr>
        <w:t>分别表</w:t>
      </w:r>
      <w:r>
        <w:rPr>
          <w:rFonts w:hint="eastAsia"/>
          <w:sz w:val="24"/>
          <w:szCs w:val="24"/>
        </w:rPr>
        <w:t>示</w:t>
      </w:r>
      <m:oMath>
        <m:r>
          <m:rPr/>
          <w:rPr>
            <w:rFonts w:ascii="Cambria Math" w:hAnsi="Cambria Math"/>
            <w:sz w:val="24"/>
            <w:szCs w:val="24"/>
          </w:rPr>
          <m:t>X</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和</w:t>
      </w:r>
      <m:oMath>
        <m:r>
          <m:rPr/>
          <w:rPr>
            <w:rFonts w:ascii="Cambria Math" w:hAnsi="Cambria Math"/>
            <w:sz w:val="24"/>
            <w:szCs w:val="24"/>
          </w:rPr>
          <m:t>Y</m:t>
        </m:r>
        <m:r>
          <m:rPr/>
          <w:rPr>
            <w:rFonts w:hint="eastAsia"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Y</m:t>
                    </m:r>
                    <m:ctrlPr>
                      <w:rPr>
                        <w:rFonts w:ascii="Cambria Math" w:hAnsi="Cambria Math"/>
                        <w:i/>
                        <w:sz w:val="24"/>
                        <w:szCs w:val="24"/>
                      </w:rPr>
                    </m:ctrlPr>
                  </m:e>
                  <m:sub>
                    <m:r>
                      <m:rPr/>
                      <w:rPr>
                        <w:rFonts w:hint="eastAsia"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sz w:val="24"/>
                <w:szCs w:val="24"/>
              </w:rPr>
              <m:t>⊤</m:t>
            </m:r>
            <m:ctrlPr>
              <w:rPr>
                <w:rFonts w:ascii="Cambria Math" w:hAnsi="Cambria Math"/>
                <w:i/>
                <w:sz w:val="24"/>
                <w:szCs w:val="24"/>
              </w:rPr>
            </m:ctrlPr>
          </m:sup>
        </m:sSup>
      </m:oMath>
      <w:r>
        <w:rPr>
          <w:sz w:val="24"/>
          <w:szCs w:val="24"/>
        </w:rPr>
        <w:t>的离散傅里叶变换，</w:t>
      </w:r>
      <m:oMath>
        <m:r>
          <m:rP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rFonts w:hint="eastAsia"/>
          <w:sz w:val="24"/>
          <w:szCs w:val="24"/>
        </w:rPr>
        <w:t>是为</w:t>
      </w:r>
      <w:r>
        <w:rPr>
          <w:sz w:val="24"/>
          <w:szCs w:val="24"/>
        </w:rPr>
        <w:t>噪声衰减而选择的低通滤波器的频率响应。</w:t>
      </w:r>
      <m:oMath>
        <m:r>
          <m:rPr/>
          <w:rPr>
            <w:rFonts w:hint="eastAsia" w:ascii="Cambria Math" w:hAnsi="Cambria Math"/>
            <w:sz w:val="24"/>
            <w:szCs w:val="24"/>
          </w:rPr>
          <m:t>Y</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sz w:val="24"/>
          <w:szCs w:val="24"/>
        </w:rPr>
        <w:t>、</w:t>
      </w:r>
      <m:oMath>
        <m:r>
          <m:rPr/>
          <w:rPr>
            <w:rFonts w:hint="eastAsia" w:ascii="Cambria Math" w:hAnsi="Cambria Math"/>
            <w:sz w:val="24"/>
            <w:szCs w:val="24"/>
          </w:rPr>
          <m:t>X(f_r)</m:t>
        </m:r>
      </m:oMath>
      <w:r>
        <w:rPr>
          <w:sz w:val="24"/>
          <w:szCs w:val="24"/>
        </w:rPr>
        <w:t>和</w:t>
      </w:r>
      <m:oMath>
        <m:sSub>
          <m:sSubPr>
            <m:ctrlPr>
              <w:rPr>
                <w:rFonts w:ascii="Cambria Math" w:hAnsi="Cambria Math"/>
                <w:i/>
                <w:sz w:val="24"/>
                <w:szCs w:val="24"/>
              </w:rPr>
            </m:ctrlPr>
          </m:sSubPr>
          <m:e>
            <m:r>
              <m:rPr/>
              <w:rPr>
                <w:rFonts w:hint="eastAsia" w:ascii="Cambria Math" w:hAnsi="Cambria Math"/>
                <w:sz w:val="24"/>
                <w:szCs w:val="24"/>
              </w:rPr>
              <m:t>H</m:t>
            </m:r>
            <m:ctrlPr>
              <w:rPr>
                <w:rFonts w:hint="eastAsia" w:ascii="Cambria Math" w:hAnsi="Cambria Math"/>
                <w:i/>
                <w:sz w:val="24"/>
                <w:szCs w:val="24"/>
              </w:rPr>
            </m:ctrlPr>
          </m:e>
          <m:sub>
            <m:r>
              <m:rPr/>
              <w:rPr>
                <w:rFonts w:hint="eastAsia" w:ascii="Cambria Math" w:hAnsi="Cambria Math"/>
                <w:sz w:val="24"/>
                <w:szCs w:val="24"/>
              </w:rPr>
              <m:t>L</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oMath>
      <w:r>
        <w:rPr>
          <w:sz w:val="24"/>
          <w:szCs w:val="24"/>
        </w:rPr>
        <w:t>都是复</w:t>
      </w:r>
      <w:r>
        <w:rPr>
          <w:rFonts w:hint="eastAsia"/>
          <w:sz w:val="24"/>
          <w:szCs w:val="24"/>
        </w:rPr>
        <w:t>变</w:t>
      </w:r>
      <w:r>
        <w:rPr>
          <w:sz w:val="24"/>
          <w:szCs w:val="24"/>
        </w:rPr>
        <w:t>量。</w:t>
      </w:r>
      <m:oMath>
        <m:r>
          <m:rPr>
            <m:sty m:val="p"/>
            <m:scr m:val="fraktur"/>
          </m:rPr>
          <w:rPr>
            <w:rFonts w:ascii="Cambria Math" w:hAnsi="Cambria Math"/>
            <w:sz w:val="24"/>
            <w:szCs w:val="24"/>
          </w:rPr>
          <m:t>ℜ</m:t>
        </m:r>
      </m:oMath>
      <w:r>
        <w:rPr>
          <w:sz w:val="24"/>
          <w:szCs w:val="24"/>
        </w:rPr>
        <w:t>和</w:t>
      </w:r>
      <m:oMath>
        <m:r>
          <m:rPr>
            <m:sty m:val="p"/>
            <m:scr m:val="fraktur"/>
          </m:rPr>
          <w:rPr>
            <w:rFonts w:ascii="Cambria Math" w:hAnsi="Cambria Math"/>
            <w:sz w:val="24"/>
            <w:szCs w:val="24"/>
          </w:rPr>
          <m:t>ℑ</m:t>
        </m:r>
      </m:oMath>
      <w:r>
        <w:rPr>
          <w:rFonts w:hint="eastAsia"/>
          <w:sz w:val="24"/>
          <w:szCs w:val="24"/>
        </w:rPr>
        <w:t>分别表示</w:t>
      </w:r>
      <w:r>
        <w:rPr>
          <w:sz w:val="24"/>
          <w:szCs w:val="24"/>
        </w:rPr>
        <w:t>实部和虚部，测量模型(39)可以写为：</w:t>
      </w:r>
    </w:p>
    <w:p w14:paraId="17D8A0B9">
      <w:pPr>
        <w:snapToGrid w:val="0"/>
        <w:rPr>
          <w:sz w:val="24"/>
          <w:szCs w:val="24"/>
        </w:rPr>
      </w:pPr>
      <m:oMathPara>
        <m:oMath>
          <m:r>
            <m:rPr/>
            <w:rPr>
              <w:rFonts w:ascii="Cambria Math" w:hAnsi="Cambria Math"/>
              <w:sz w:val="24"/>
              <w:szCs w:val="24"/>
            </w:rPr>
            <m:t>Y</m:t>
          </m:r>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i/>
                          <w:sz w:val="24"/>
                          <w:szCs w:val="24"/>
                        </w:rPr>
                      </m:ctrlPr>
                    </m:sSubPr>
                    <m:e>
                      <m:r>
                        <m:rPr>
                          <m:scr m:val="fraktur"/>
                        </m:rPr>
                        <w:rPr>
                          <w:rFonts w:ascii="Cambria Math" w:hAnsi="Cambria Math"/>
                          <w:sz w:val="24"/>
                          <w:szCs w:val="24"/>
                        </w:rPr>
                        <m:t>ℜ</m:t>
                      </m:r>
                      <m:ctrlPr>
                        <w:rPr>
                          <w:rFonts w:ascii="Cambria Math" w:hAnsi="Cambria Math"/>
                          <w:i/>
                          <w:sz w:val="24"/>
                          <w:szCs w:val="24"/>
                        </w:rPr>
                      </m:ctrlPr>
                    </m:e>
                    <m:sub>
                      <m:r>
                        <m:rPr/>
                        <w:rPr>
                          <w:rFonts w:hint="eastAsia" w:ascii="Cambria Math" w:hAnsi="Cambria Math"/>
                          <w:sz w:val="24"/>
                          <w:szCs w:val="24"/>
                        </w:rPr>
                        <m:t>X</m:t>
                      </m:r>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m:scr m:val="fraktur"/>
                        </m:rPr>
                        <w:rPr>
                          <w:rFonts w:ascii="Cambria Math" w:hAnsi="Cambria Math"/>
                          <w:sz w:val="24"/>
                          <w:szCs w:val="24"/>
                        </w:rPr>
                        <m:t>ℜ</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m:scr m:val="fraktur"/>
                        </m:rPr>
                        <w:rPr>
                          <w:rFonts w:ascii="Cambria Math" w:hAnsi="Cambria Math"/>
                          <w:sz w:val="24"/>
                          <w:szCs w:val="24"/>
                        </w:rPr>
                        <m:t>ℑ</m:t>
                      </m:r>
                      <m:ctrlPr>
                        <w:rPr>
                          <w:rFonts w:ascii="Cambria Math" w:hAnsi="Cambria Math"/>
                          <w:i/>
                          <w:sz w:val="24"/>
                          <w:szCs w:val="24"/>
                        </w:rPr>
                      </m:ctrlPr>
                    </m:e>
                    <m:sub>
                      <m:r>
                        <m:rPr/>
                        <w:rPr>
                          <w:rFonts w:hint="eastAsia" w:ascii="Cambria Math" w:hAnsi="Cambria Math"/>
                          <w:sz w:val="24"/>
                          <w:szCs w:val="24"/>
                        </w:rPr>
                        <m:t>X</m:t>
                      </m:r>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m:scr m:val="fraktur"/>
                        </m:rPr>
                        <w:rPr>
                          <w:rFonts w:ascii="Cambria Math" w:hAnsi="Cambria Math"/>
                          <w:sz w:val="24"/>
                          <w:szCs w:val="24"/>
                        </w:rPr>
                        <m:t>ℑ</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r>
                <m:rPr/>
                <w:rPr>
                  <w:rFonts w:ascii="Cambria Math" w:hAnsi="Cambria Math"/>
                  <w:sz w:val="24"/>
                  <w:szCs w:val="24"/>
                </w:rPr>
                <m:t>+j</m:t>
              </m:r>
              <m:d>
                <m:dPr>
                  <m:begChr m:val="["/>
                  <m:endChr m:val="]"/>
                  <m:ctrlPr>
                    <w:rPr>
                      <w:rFonts w:ascii="Cambria Math" w:hAnsi="Cambria Math"/>
                      <w:sz w:val="24"/>
                      <w:szCs w:val="24"/>
                    </w:rPr>
                  </m:ctrlPr>
                </m:dPr>
                <m:e>
                  <m:r>
                    <m:rPr/>
                    <w:rPr>
                      <w:rFonts w:ascii="Cambria Math" w:hAnsi="Cambria Math"/>
                      <w:sz w:val="24"/>
                      <w:szCs w:val="24"/>
                    </w:rPr>
                    <m:t>−</m:t>
                  </m:r>
                  <m:sSub>
                    <m:sSubPr>
                      <m:ctrlPr>
                        <w:rPr>
                          <w:rFonts w:ascii="Cambria Math" w:hAnsi="Cambria Math"/>
                          <w:i/>
                          <w:sz w:val="24"/>
                          <w:szCs w:val="24"/>
                        </w:rPr>
                      </m:ctrlPr>
                    </m:sSubPr>
                    <m:e>
                      <m:r>
                        <m:rPr>
                          <m:scr m:val="fraktur"/>
                        </m:rPr>
                        <w:rPr>
                          <w:rFonts w:ascii="Cambria Math" w:hAnsi="Cambria Math"/>
                          <w:sz w:val="24"/>
                          <w:szCs w:val="24"/>
                        </w:rPr>
                        <m:t>ℜ</m:t>
                      </m:r>
                      <m:ctrlPr>
                        <w:rPr>
                          <w:rFonts w:ascii="Cambria Math" w:hAnsi="Cambria Math"/>
                          <w:i/>
                          <w:sz w:val="24"/>
                          <w:szCs w:val="24"/>
                        </w:rPr>
                      </m:ctrlPr>
                    </m:e>
                    <m:sub>
                      <m:r>
                        <m:rPr/>
                        <w:rPr>
                          <w:rFonts w:hint="eastAsia" w:ascii="Cambria Math" w:hAnsi="Cambria Math"/>
                          <w:sz w:val="24"/>
                          <w:szCs w:val="24"/>
                        </w:rPr>
                        <m:t>X</m:t>
                      </m:r>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m:scr m:val="fraktur"/>
                        </m:rPr>
                        <w:rPr>
                          <w:rFonts w:ascii="Cambria Math" w:hAnsi="Cambria Math"/>
                          <w:sz w:val="24"/>
                          <w:szCs w:val="24"/>
                        </w:rPr>
                        <m:t>ℜ</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m:scr m:val="fraktur"/>
                        </m:rPr>
                        <w:rPr>
                          <w:rFonts w:ascii="Cambria Math" w:hAnsi="Cambria Math"/>
                          <w:sz w:val="24"/>
                          <w:szCs w:val="24"/>
                        </w:rPr>
                        <m:t>ℑ</m:t>
                      </m:r>
                      <m:ctrlPr>
                        <w:rPr>
                          <w:rFonts w:ascii="Cambria Math" w:hAnsi="Cambria Math"/>
                          <w:i/>
                          <w:sz w:val="24"/>
                          <w:szCs w:val="24"/>
                        </w:rPr>
                      </m:ctrlPr>
                    </m:e>
                    <m:sub>
                      <m:r>
                        <m:rPr/>
                        <w:rPr>
                          <w:rFonts w:hint="eastAsia" w:ascii="Cambria Math" w:hAnsi="Cambria Math"/>
                          <w:sz w:val="24"/>
                          <w:szCs w:val="24"/>
                        </w:rPr>
                        <m:t>X</m:t>
                      </m:r>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m:scr m:val="fraktur"/>
                        </m:rPr>
                        <w:rPr>
                          <w:rFonts w:ascii="Cambria Math" w:hAnsi="Cambria Math"/>
                          <w:sz w:val="24"/>
                          <w:szCs w:val="24"/>
                        </w:rPr>
                        <m:t>ℑ</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num>
            <m:den>
              <m:sSup>
                <m:sSupPr>
                  <m:ctrlPr>
                    <w:rPr>
                      <w:rFonts w:ascii="Cambria Math" w:hAnsi="Cambria Math"/>
                      <w:i/>
                      <w:sz w:val="24"/>
                      <w:szCs w:val="24"/>
                    </w:rPr>
                  </m:ctrlPr>
                </m:sSupPr>
                <m:e>
                  <m:d>
                    <m:dPr>
                      <m:begChr m:val="["/>
                      <m:endChr m:val="]"/>
                      <m:ctrlPr>
                        <w:rPr>
                          <w:rFonts w:ascii="Cambria Math" w:hAnsi="Cambria Math"/>
                          <w:sz w:val="24"/>
                          <w:szCs w:val="24"/>
                        </w:rPr>
                      </m:ctrlPr>
                    </m:dPr>
                    <m:e>
                      <m:sSub>
                        <m:sSubPr>
                          <m:ctrlPr>
                            <w:rPr>
                              <w:rFonts w:ascii="Cambria Math" w:hAnsi="Cambria Math"/>
                              <w:i/>
                              <w:sz w:val="24"/>
                              <w:szCs w:val="24"/>
                            </w:rPr>
                          </m:ctrlPr>
                        </m:sSubPr>
                        <m:e>
                          <m:r>
                            <m:rPr>
                              <m:scr m:val="fraktur"/>
                            </m:rPr>
                            <w:rPr>
                              <w:rFonts w:ascii="Cambria Math" w:hAnsi="Cambria Math"/>
                              <w:sz w:val="24"/>
                              <w:szCs w:val="24"/>
                            </w:rPr>
                            <m:t>ℜ</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r>
                <m:rP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sz w:val="24"/>
                          <w:szCs w:val="24"/>
                        </w:rPr>
                      </m:ctrlPr>
                    </m:dPr>
                    <m:e>
                      <m:sSub>
                        <m:sSubPr>
                          <m:ctrlPr>
                            <w:rPr>
                              <w:rFonts w:ascii="Cambria Math" w:hAnsi="Cambria Math"/>
                              <w:i/>
                              <w:sz w:val="24"/>
                              <w:szCs w:val="24"/>
                            </w:rPr>
                          </m:ctrlPr>
                        </m:sSubPr>
                        <m:e>
                          <m:r>
                            <m:rPr>
                              <m:scr m:val="fraktur"/>
                            </m:rPr>
                            <w:rPr>
                              <w:rFonts w:ascii="Cambria Math" w:hAnsi="Cambria Math"/>
                              <w:sz w:val="24"/>
                              <w:szCs w:val="24"/>
                            </w:rPr>
                            <m:t>ℑ</m:t>
                          </m:r>
                          <m:ctrlPr>
                            <w:rPr>
                              <w:rFonts w:ascii="Cambria Math" w:hAnsi="Cambria Math"/>
                              <w:i/>
                              <w:sz w:val="24"/>
                              <w:szCs w:val="24"/>
                            </w:rPr>
                          </m:ctrlPr>
                        </m:e>
                        <m:sub>
                          <m:acc>
                            <m:accPr>
                              <m:chr m:val="̃"/>
                              <m:ctrlPr>
                                <w:rPr>
                                  <w:rFonts w:ascii="Cambria Math" w:hAnsi="Cambria Math"/>
                                  <w:sz w:val="24"/>
                                  <w:szCs w:val="24"/>
                                </w:rPr>
                              </m:ctrlPr>
                            </m:accPr>
                            <m:e>
                              <m:r>
                                <m:rPr/>
                                <w:rPr>
                                  <w:rFonts w:hint="eastAsia" w:ascii="Cambria Math" w:hAnsi="Cambria Math"/>
                                  <w:sz w:val="24"/>
                                  <w:szCs w:val="24"/>
                                </w:rPr>
                                <m:t>H</m:t>
                              </m:r>
                              <m:ctrlPr>
                                <w:rPr>
                                  <w:rFonts w:ascii="Cambria Math" w:hAnsi="Cambria Math"/>
                                  <w:sz w:val="24"/>
                                  <w:szCs w:val="24"/>
                                </w:rPr>
                              </m:ctrlPr>
                            </m:e>
                          </m:acc>
                          <m:ctrlPr>
                            <w:rPr>
                              <w:rFonts w:ascii="Cambria Math" w:hAnsi="Cambria Math"/>
                              <w:i/>
                              <w:sz w:val="24"/>
                              <w:szCs w:val="24"/>
                            </w:rPr>
                          </m:ctrlPr>
                        </m:sub>
                      </m:sSub>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sz w:val="24"/>
                                  <w:szCs w:val="24"/>
                                </w:rPr>
                              </m:ctrlPr>
                            </m:e>
                            <m:sub>
                              <m:r>
                                <m:rPr/>
                                <w:rPr>
                                  <w:rFonts w:ascii="Cambria Math" w:hAnsi="Cambria Math"/>
                                  <w:sz w:val="24"/>
                                  <w:szCs w:val="24"/>
                                </w:rPr>
                                <m:t>r</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den>
          </m:f>
          <m:r>
            <m:rPr/>
            <w:rPr>
              <w:rFonts w:ascii="Cambria Math" w:hAnsi="Cambria Math"/>
              <w:sz w:val="24"/>
              <w:szCs w:val="24"/>
            </w:rPr>
            <m:t>,</m:t>
          </m:r>
        </m:oMath>
      </m:oMathPara>
    </w:p>
    <w:p w14:paraId="6C9AA8C7">
      <w:pPr>
        <w:snapToGrid w:val="0"/>
        <w:ind w:firstLine="480" w:firstLineChars="200"/>
        <w:rPr>
          <w:sz w:val="24"/>
          <w:szCs w:val="24"/>
        </w:rPr>
      </w:pPr>
      <m:oMathPara>
        <m:oMathParaPr>
          <m:jc m:val="right"/>
        </m:oMathParaPr>
        <m:oMath>
          <m:r>
            <m:rPr/>
            <w:rPr>
              <w:rFonts w:ascii="Cambria Math" w:hAnsi="Cambria Math"/>
              <w:sz w:val="24"/>
              <w:szCs w:val="24"/>
            </w:rPr>
            <m:t>r=1,</m:t>
          </m:r>
          <m:r>
            <m:rPr>
              <m:sty m:val="p"/>
            </m:rPr>
            <w:rPr>
              <w:rFonts w:hint="eastAsia" w:ascii="Cambria Math" w:hAnsi="Cambria Math"/>
              <w:sz w:val="24"/>
              <w:szCs w:val="24"/>
            </w:rPr>
            <m:t>…</m:t>
          </m:r>
          <m:r>
            <m:rPr/>
            <w:rPr>
              <w:rFonts w:ascii="Cambria Math" w:hAnsi="Cambria Math"/>
              <w:sz w:val="24"/>
              <w:szCs w:val="24"/>
            </w:rPr>
            <m:t>,M.</m:t>
          </m:r>
        </m:oMath>
      </m:oMathPara>
    </w:p>
    <w:p w14:paraId="0449D6C1">
      <w:pPr>
        <w:snapToGrid w:val="0"/>
        <w:ind w:firstLine="480" w:firstLineChars="200"/>
        <w:jc w:val="center"/>
        <w:rPr>
          <w:sz w:val="24"/>
          <w:szCs w:val="24"/>
        </w:rPr>
      </w:pPr>
    </w:p>
    <w:p w14:paraId="1FC0525A">
      <w:pPr>
        <w:snapToGrid w:val="0"/>
        <w:ind w:firstLine="480" w:firstLineChars="200"/>
        <w:rPr>
          <w:sz w:val="24"/>
          <w:szCs w:val="24"/>
        </w:rPr>
      </w:pPr>
      <w:r>
        <w:rPr>
          <w:rFonts w:hint="eastAsia"/>
          <w:sz w:val="24"/>
          <w:szCs w:val="24"/>
        </w:rPr>
        <w:t>因此</w:t>
      </w:r>
      <w:r>
        <w:rPr>
          <w:sz w:val="24"/>
          <w:szCs w:val="24"/>
        </w:rPr>
        <w:t>，测量模型是多变量的，JCGM 102:2011可</w:t>
      </w:r>
      <w:r>
        <w:rPr>
          <w:rFonts w:hint="eastAsia"/>
          <w:sz w:val="24"/>
          <w:szCs w:val="24"/>
        </w:rPr>
        <w:t>应用于</w:t>
      </w:r>
      <w:r>
        <w:rPr>
          <w:sz w:val="24"/>
          <w:szCs w:val="24"/>
        </w:rPr>
        <w:t>不确定度传播[58]。图10所示的是</w:t>
      </w:r>
      <w:r>
        <w:rPr>
          <w:rFonts w:hint="eastAsia"/>
          <w:sz w:val="24"/>
          <w:szCs w:val="24"/>
        </w:rPr>
        <w:t>在</w:t>
      </w:r>
      <w:r>
        <w:rPr>
          <w:sz w:val="24"/>
          <w:szCs w:val="24"/>
        </w:rPr>
        <w:t>进行离散傅里叶逆变换</w:t>
      </w:r>
      <w:r>
        <w:rPr>
          <w:rFonts w:hint="eastAsia"/>
          <w:sz w:val="24"/>
          <w:szCs w:val="24"/>
        </w:rPr>
        <w:t>并</w:t>
      </w:r>
      <w:r>
        <w:rPr>
          <w:sz w:val="24"/>
          <w:szCs w:val="24"/>
        </w:rPr>
        <w:t>不确定度传播后</w:t>
      </w:r>
      <w:r>
        <w:rPr>
          <w:rFonts w:hint="eastAsia"/>
          <w:sz w:val="24"/>
          <w:szCs w:val="24"/>
        </w:rPr>
        <w:t>，在</w:t>
      </w:r>
      <w:r>
        <w:rPr>
          <w:sz w:val="24"/>
          <w:szCs w:val="24"/>
        </w:rPr>
        <w:t>时域中</w:t>
      </w:r>
      <w:r>
        <w:rPr>
          <w:rFonts w:hint="eastAsia"/>
          <w:sz w:val="24"/>
          <w:szCs w:val="24"/>
        </w:rPr>
        <w:t>所</w:t>
      </w:r>
      <w:r>
        <w:rPr>
          <w:sz w:val="24"/>
          <w:szCs w:val="24"/>
        </w:rPr>
        <w:t>获得的估计值</w:t>
      </w:r>
      <m:oMath>
        <m:r>
          <m:rPr/>
          <w:rPr>
            <w:rFonts w:ascii="Cambria Math" w:hAnsi="Cambria Math"/>
            <w:sz w:val="24"/>
            <w:szCs w:val="24"/>
          </w:rPr>
          <m:t>y=</m:t>
        </m:r>
        <m:sSup>
          <m:sSupPr>
            <m:ctrlPr>
              <w:rPr>
                <w:rFonts w:ascii="Cambria Math" w:hAnsi="Cambria Math" w:cs="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m:t>
                </m:r>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m:sty m:val="p"/>
              </m:rPr>
              <w:rPr>
                <w:rFonts w:ascii="Cambria Math" w:hAnsi="Cambria Math" w:cs="Cambria Math"/>
                <w:sz w:val="24"/>
                <w:szCs w:val="24"/>
              </w:rPr>
              <m:t>⊤</m:t>
            </m:r>
            <m:ctrlPr>
              <w:rPr>
                <w:rFonts w:ascii="Cambria Math" w:hAnsi="Cambria Math" w:cs="Cambria Math"/>
                <w:i/>
                <w:sz w:val="24"/>
                <w:szCs w:val="24"/>
              </w:rPr>
            </m:ctrlPr>
          </m:sup>
        </m:sSup>
      </m:oMath>
      <w:r>
        <w:rPr>
          <w:sz w:val="24"/>
          <w:szCs w:val="24"/>
        </w:rPr>
        <w:t>，以及</w:t>
      </w:r>
      <w:r>
        <w:rPr>
          <w:rFonts w:hint="eastAsia"/>
          <w:sz w:val="24"/>
          <w:szCs w:val="24"/>
        </w:rPr>
        <w:t>相关的</w:t>
      </w:r>
      <w:r>
        <w:rPr>
          <w:sz w:val="24"/>
          <w:szCs w:val="24"/>
        </w:rPr>
        <w:t>逐点</w:t>
      </w:r>
      <w:r>
        <w:rPr>
          <w:rFonts w:hint="eastAsia"/>
          <w:sz w:val="24"/>
          <w:szCs w:val="24"/>
        </w:rPr>
        <w:t>不</w:t>
      </w:r>
      <w:r>
        <w:rPr>
          <w:sz w:val="24"/>
          <w:szCs w:val="24"/>
        </w:rPr>
        <w:t>确定度</w:t>
      </w:r>
      <m:oMath>
        <m:r>
          <m:rPr/>
          <w:rPr>
            <w:rFonts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m:t>
        </m:r>
        <m:r>
          <m:rPr>
            <m:sty m:val="p"/>
          </m:rPr>
          <w:rPr>
            <w:rFonts w:hint="eastAsia" w:ascii="Cambria Math" w:hAnsi="Cambria Math"/>
            <w:sz w:val="24"/>
            <w:szCs w:val="24"/>
          </w:rPr>
          <m:t>…</m:t>
        </m:r>
        <m:r>
          <m:rPr/>
          <w:rPr>
            <w:rFonts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oMath>
      <w:r>
        <w:rPr>
          <w:sz w:val="24"/>
          <w:szCs w:val="24"/>
        </w:rPr>
        <w:t>。注意，</w:t>
      </w:r>
      <w:r>
        <w:rPr>
          <w:rFonts w:hint="eastAsia"/>
          <w:sz w:val="24"/>
          <w:szCs w:val="24"/>
        </w:rPr>
        <w:t>如式</w:t>
      </w:r>
      <w:r>
        <w:rPr>
          <w:sz w:val="24"/>
          <w:szCs w:val="24"/>
        </w:rPr>
        <w:t>(38)</w:t>
      </w:r>
      <w:r>
        <w:rPr>
          <w:rFonts w:hint="eastAsia"/>
          <w:sz w:val="24"/>
          <w:szCs w:val="24"/>
        </w:rPr>
        <w:t>般</w:t>
      </w:r>
      <w:r>
        <w:rPr>
          <w:sz w:val="24"/>
          <w:szCs w:val="24"/>
        </w:rPr>
        <w:t>必须考虑正则化误差[5</w:t>
      </w:r>
      <w:r>
        <w:rPr>
          <w:rFonts w:hint="eastAsia"/>
          <w:sz w:val="24"/>
          <w:szCs w:val="24"/>
        </w:rPr>
        <w:t>9</w:t>
      </w:r>
      <w:r>
        <w:rPr>
          <w:sz w:val="24"/>
          <w:szCs w:val="24"/>
        </w:rPr>
        <w:t>]。</w:t>
      </w:r>
    </w:p>
    <w:p w14:paraId="30240EED">
      <w:pPr>
        <w:snapToGrid w:val="0"/>
        <w:ind w:firstLine="480" w:firstLineChars="200"/>
        <w:jc w:val="center"/>
        <w:rPr>
          <w:sz w:val="24"/>
          <w:szCs w:val="24"/>
        </w:rPr>
      </w:pPr>
      <w:r>
        <w:rPr>
          <w:sz w:val="24"/>
          <w:szCs w:val="24"/>
        </w:rPr>
        <w:drawing>
          <wp:inline distT="0" distB="0" distL="0" distR="0">
            <wp:extent cx="4817110" cy="2776855"/>
            <wp:effectExtent l="0" t="0" r="0" b="0"/>
            <wp:docPr id="885" name="图片 261"/>
            <wp:cNvGraphicFramePr/>
            <a:graphic xmlns:a="http://schemas.openxmlformats.org/drawingml/2006/main">
              <a:graphicData uri="http://schemas.openxmlformats.org/drawingml/2006/picture">
                <pic:pic xmlns:pic="http://schemas.openxmlformats.org/drawingml/2006/picture">
                  <pic:nvPicPr>
                    <pic:cNvPr id="885" name="图片 261"/>
                    <pic:cNvPicPr/>
                  </pic:nvPicPr>
                  <pic:blipFill>
                    <a:blip r:embed="rId39">
                      <a:extLst>
                        <a:ext uri="{28A0092B-C50C-407E-A947-70E740481C1C}">
                          <a14:useLocalDpi xmlns:a14="http://schemas.microsoft.com/office/drawing/2010/main" val="0"/>
                        </a:ext>
                      </a:extLst>
                    </a:blip>
                    <a:srcRect/>
                    <a:stretch>
                      <a:fillRect/>
                    </a:stretch>
                  </pic:blipFill>
                  <pic:spPr>
                    <a:xfrm>
                      <a:off x="0" y="0"/>
                      <a:ext cx="4817110" cy="2776855"/>
                    </a:xfrm>
                    <a:prstGeom prst="rect">
                      <a:avLst/>
                    </a:prstGeom>
                    <a:noFill/>
                    <a:ln>
                      <a:noFill/>
                    </a:ln>
                  </pic:spPr>
                </pic:pic>
              </a:graphicData>
            </a:graphic>
          </wp:inline>
        </w:drawing>
      </w:r>
    </w:p>
    <w:p w14:paraId="725D77D5">
      <w:pPr>
        <w:snapToGrid w:val="0"/>
        <w:ind w:firstLine="420" w:firstLineChars="200"/>
        <w:jc w:val="center"/>
        <w:rPr>
          <w:sz w:val="24"/>
          <w:szCs w:val="24"/>
        </w:rPr>
      </w:pPr>
      <w:r>
        <w:rPr>
          <w:szCs w:val="21"/>
        </w:rPr>
        <w:t>图10：水听器压力输入信号的估计值和逐点</w:t>
      </w:r>
      <w:r>
        <w:rPr>
          <w:rFonts w:hint="eastAsia"/>
          <w:szCs w:val="21"/>
        </w:rPr>
        <w:t>的</w:t>
      </w:r>
      <w:r>
        <w:rPr>
          <w:szCs w:val="21"/>
        </w:rPr>
        <w:t>标准不确定度（实线），以及用参考仪器获得的值（虚线）</w:t>
      </w:r>
    </w:p>
    <w:p w14:paraId="06CB0923">
      <w:pPr>
        <w:snapToGrid w:val="0"/>
        <w:ind w:firstLine="482" w:firstLineChars="200"/>
        <w:rPr>
          <w:b/>
          <w:bCs/>
          <w:sz w:val="24"/>
          <w:szCs w:val="24"/>
        </w:rPr>
      </w:pPr>
      <w:r>
        <w:rPr>
          <w:b/>
          <w:bCs/>
          <w:sz w:val="24"/>
          <w:szCs w:val="24"/>
        </w:rPr>
        <w:br w:type="page"/>
      </w:r>
    </w:p>
    <w:p w14:paraId="362A46C7">
      <w:pPr>
        <w:pStyle w:val="49"/>
        <w:numPr>
          <w:ilvl w:val="0"/>
          <w:numId w:val="0"/>
        </w:numPr>
        <w:snapToGrid w:val="0"/>
        <w:spacing w:before="0" w:beforeLines="0" w:after="0" w:afterLines="0"/>
        <w:rPr>
          <w:rFonts w:ascii="Times New Roman" w:eastAsia="宋体"/>
          <w:b/>
          <w:bCs/>
          <w:sz w:val="32"/>
          <w:szCs w:val="32"/>
        </w:rPr>
      </w:pPr>
      <w:bookmarkStart w:id="132" w:name="_Toc203749614"/>
      <w:r>
        <w:rPr>
          <w:rFonts w:hint="eastAsia" w:ascii="Times New Roman" w:eastAsia="宋体"/>
          <w:b/>
          <w:bCs/>
          <w:sz w:val="32"/>
          <w:szCs w:val="32"/>
        </w:rPr>
        <w:t>附录</w:t>
      </w:r>
      <w:r>
        <w:rPr>
          <w:rFonts w:ascii="Times New Roman" w:eastAsia="宋体"/>
          <w:b/>
          <w:bCs/>
          <w:sz w:val="32"/>
          <w:szCs w:val="32"/>
        </w:rPr>
        <w:t xml:space="preserve">C  </w:t>
      </w:r>
      <w:r>
        <w:rPr>
          <w:rFonts w:hint="eastAsia" w:ascii="Times New Roman" w:eastAsia="宋体"/>
          <w:b/>
          <w:bCs/>
          <w:sz w:val="32"/>
          <w:szCs w:val="32"/>
        </w:rPr>
        <w:t>建模随机变异</w:t>
      </w:r>
      <w:bookmarkEnd w:id="132"/>
    </w:p>
    <w:p w14:paraId="0EEA0993">
      <w:pPr>
        <w:pStyle w:val="4"/>
        <w:tabs>
          <w:tab w:val="left" w:pos="803"/>
          <w:tab w:val="left" w:pos="804"/>
        </w:tabs>
        <w:snapToGrid w:val="0"/>
        <w:spacing w:before="0" w:after="0" w:line="240" w:lineRule="auto"/>
        <w:rPr>
          <w:b w:val="0"/>
          <w:bCs w:val="0"/>
          <w:sz w:val="24"/>
          <w:szCs w:val="24"/>
        </w:rPr>
      </w:pPr>
      <w:bookmarkStart w:id="133" w:name="_Toc203749615"/>
      <w:r>
        <w:rPr>
          <w:rFonts w:hint="eastAsia"/>
          <w:b w:val="0"/>
          <w:bCs w:val="0"/>
          <w:sz w:val="24"/>
          <w:szCs w:val="24"/>
        </w:rPr>
        <w:t>C</w:t>
      </w:r>
      <w:r>
        <w:rPr>
          <w:b w:val="0"/>
          <w:bCs w:val="0"/>
          <w:sz w:val="24"/>
          <w:szCs w:val="24"/>
        </w:rPr>
        <w:t xml:space="preserve">.1 </w:t>
      </w:r>
      <w:r>
        <w:rPr>
          <w:rFonts w:hint="eastAsia"/>
          <w:b w:val="0"/>
          <w:bCs w:val="0"/>
          <w:sz w:val="24"/>
          <w:szCs w:val="24"/>
        </w:rPr>
        <w:t>概述</w:t>
      </w:r>
      <w:bookmarkEnd w:id="133"/>
    </w:p>
    <w:p w14:paraId="437E189B">
      <w:pPr>
        <w:pStyle w:val="4"/>
        <w:tabs>
          <w:tab w:val="left" w:pos="803"/>
          <w:tab w:val="left" w:pos="804"/>
        </w:tabs>
        <w:snapToGrid w:val="0"/>
        <w:spacing w:before="0" w:after="0" w:line="240" w:lineRule="auto"/>
        <w:rPr>
          <w:b w:val="0"/>
          <w:bCs w:val="0"/>
          <w:sz w:val="24"/>
          <w:szCs w:val="24"/>
        </w:rPr>
      </w:pPr>
      <w:bookmarkStart w:id="134" w:name="_Toc203749616"/>
      <w:r>
        <w:rPr>
          <w:rFonts w:hint="eastAsia"/>
          <w:b w:val="0"/>
          <w:bCs w:val="0"/>
          <w:sz w:val="24"/>
          <w:szCs w:val="24"/>
        </w:rPr>
        <w:t>C</w:t>
      </w:r>
      <w:r>
        <w:rPr>
          <w:b w:val="0"/>
          <w:bCs w:val="0"/>
          <w:sz w:val="24"/>
          <w:szCs w:val="24"/>
        </w:rPr>
        <w:t xml:space="preserve">.1.1 </w:t>
      </w:r>
      <w:r>
        <w:rPr>
          <w:rFonts w:hint="eastAsia"/>
          <w:b w:val="0"/>
          <w:bCs w:val="0"/>
          <w:sz w:val="24"/>
          <w:szCs w:val="24"/>
        </w:rPr>
        <w:t>随机变异</w:t>
      </w:r>
      <w:bookmarkEnd w:id="134"/>
    </w:p>
    <w:p w14:paraId="5782C1BB">
      <w:pPr>
        <w:snapToGrid w:val="0"/>
        <w:ind w:firstLine="480" w:firstLineChars="200"/>
        <w:rPr>
          <w:sz w:val="24"/>
          <w:szCs w:val="24"/>
        </w:rPr>
      </w:pPr>
      <w:r>
        <w:rPr>
          <w:rFonts w:hint="eastAsia"/>
          <w:sz w:val="24"/>
          <w:szCs w:val="24"/>
        </w:rPr>
        <w:t>大</w:t>
      </w:r>
      <w:r>
        <w:rPr>
          <w:sz w:val="24"/>
          <w:szCs w:val="24"/>
        </w:rPr>
        <w:t>多数观测</w:t>
      </w:r>
      <w:r>
        <w:rPr>
          <w:rFonts w:hint="eastAsia"/>
          <w:sz w:val="24"/>
          <w:szCs w:val="24"/>
        </w:rPr>
        <w:t>数据集</w:t>
      </w:r>
      <w:r>
        <w:rPr>
          <w:sz w:val="24"/>
          <w:szCs w:val="24"/>
        </w:rPr>
        <w:t>都存在</w:t>
      </w:r>
      <w:r>
        <w:rPr>
          <w:rFonts w:hint="eastAsia"/>
          <w:sz w:val="24"/>
          <w:szCs w:val="24"/>
        </w:rPr>
        <w:t>变异。</w:t>
      </w:r>
      <w:r>
        <w:rPr>
          <w:sz w:val="24"/>
          <w:szCs w:val="24"/>
        </w:rPr>
        <w:t>有些</w:t>
      </w:r>
      <w:r>
        <w:rPr>
          <w:rFonts w:hint="eastAsia"/>
          <w:sz w:val="24"/>
          <w:szCs w:val="24"/>
        </w:rPr>
        <w:t>变异源</w:t>
      </w:r>
      <w:r>
        <w:rPr>
          <w:sz w:val="24"/>
          <w:szCs w:val="24"/>
        </w:rPr>
        <w:t>于可测量</w:t>
      </w:r>
      <w:r>
        <w:rPr>
          <w:rFonts w:hint="eastAsia"/>
          <w:sz w:val="24"/>
          <w:szCs w:val="24"/>
        </w:rPr>
        <w:t>并进行</w:t>
      </w:r>
      <w:r>
        <w:rPr>
          <w:sz w:val="24"/>
          <w:szCs w:val="24"/>
        </w:rPr>
        <w:t>修正的效应</w:t>
      </w:r>
      <w:r>
        <w:rPr>
          <w:rFonts w:hint="eastAsia"/>
          <w:sz w:val="24"/>
          <w:szCs w:val="24"/>
        </w:rPr>
        <w:t>。然而，</w:t>
      </w:r>
      <w:r>
        <w:rPr>
          <w:sz w:val="24"/>
          <w:szCs w:val="24"/>
        </w:rPr>
        <w:t>有些</w:t>
      </w:r>
      <w:r>
        <w:rPr>
          <w:rFonts w:hint="eastAsia"/>
          <w:sz w:val="24"/>
          <w:szCs w:val="24"/>
        </w:rPr>
        <w:t>变异是</w:t>
      </w:r>
      <w:r>
        <w:rPr>
          <w:sz w:val="24"/>
          <w:szCs w:val="24"/>
        </w:rPr>
        <w:t>不可预测</w:t>
      </w:r>
      <w:r>
        <w:rPr>
          <w:rFonts w:hint="eastAsia"/>
          <w:sz w:val="24"/>
          <w:szCs w:val="24"/>
        </w:rPr>
        <w:t>且</w:t>
      </w:r>
      <w:r>
        <w:rPr>
          <w:sz w:val="24"/>
          <w:szCs w:val="24"/>
        </w:rPr>
        <w:t>无法修正</w:t>
      </w:r>
      <w:r>
        <w:rPr>
          <w:rFonts w:hint="eastAsia"/>
          <w:sz w:val="24"/>
          <w:szCs w:val="24"/>
        </w:rPr>
        <w:t>的</w:t>
      </w:r>
      <w:r>
        <w:rPr>
          <w:sz w:val="24"/>
          <w:szCs w:val="24"/>
        </w:rPr>
        <w:t>。</w:t>
      </w:r>
      <w:r>
        <w:rPr>
          <w:rFonts w:hint="eastAsia"/>
          <w:sz w:val="24"/>
          <w:szCs w:val="24"/>
        </w:rPr>
        <w:t>变异</w:t>
      </w:r>
      <w:r>
        <w:rPr>
          <w:sz w:val="24"/>
          <w:szCs w:val="24"/>
        </w:rPr>
        <w:t>有时只是</w:t>
      </w:r>
      <w:r>
        <w:rPr>
          <w:rFonts w:hint="eastAsia"/>
          <w:sz w:val="24"/>
          <w:szCs w:val="24"/>
        </w:rPr>
        <w:t>测</w:t>
      </w:r>
      <w:r>
        <w:rPr>
          <w:sz w:val="24"/>
          <w:szCs w:val="24"/>
        </w:rPr>
        <w:t>量条件、</w:t>
      </w:r>
      <w:r>
        <w:rPr>
          <w:rFonts w:hint="eastAsia"/>
          <w:sz w:val="24"/>
          <w:szCs w:val="24"/>
        </w:rPr>
        <w:t>试验</w:t>
      </w:r>
      <w:r>
        <w:rPr>
          <w:sz w:val="24"/>
          <w:szCs w:val="24"/>
        </w:rPr>
        <w:t>材料或其他现象</w:t>
      </w:r>
      <w:r>
        <w:rPr>
          <w:rFonts w:hint="eastAsia"/>
          <w:sz w:val="24"/>
          <w:szCs w:val="24"/>
        </w:rPr>
        <w:t>中微小</w:t>
      </w:r>
      <w:r>
        <w:rPr>
          <w:sz w:val="24"/>
          <w:szCs w:val="24"/>
        </w:rPr>
        <w:t>波动累积的结果</w:t>
      </w:r>
      <w:r>
        <w:rPr>
          <w:rFonts w:hint="eastAsia"/>
          <w:sz w:val="24"/>
          <w:szCs w:val="24"/>
        </w:rPr>
        <w:t>。在其他情况下，例如</w:t>
      </w:r>
      <w:r>
        <w:rPr>
          <w:sz w:val="24"/>
          <w:szCs w:val="24"/>
        </w:rPr>
        <w:t>辐射计数</w:t>
      </w:r>
      <w:r>
        <w:rPr>
          <w:rFonts w:hint="eastAsia"/>
          <w:sz w:val="24"/>
          <w:szCs w:val="24"/>
        </w:rPr>
        <w:t>，变异则</w:t>
      </w:r>
      <w:r>
        <w:rPr>
          <w:sz w:val="24"/>
          <w:szCs w:val="24"/>
        </w:rPr>
        <w:t>可能是所考虑系统的一个基本特征。这种不可预测的</w:t>
      </w:r>
      <w:r>
        <w:rPr>
          <w:rFonts w:hint="eastAsia"/>
          <w:sz w:val="24"/>
          <w:szCs w:val="24"/>
        </w:rPr>
        <w:t>变异</w:t>
      </w:r>
      <w:r>
        <w:rPr>
          <w:sz w:val="24"/>
          <w:szCs w:val="24"/>
        </w:rPr>
        <w:t>通常被视作随机变异</w:t>
      </w:r>
      <w:r>
        <w:rPr>
          <w:rFonts w:hint="eastAsia"/>
          <w:sz w:val="24"/>
          <w:szCs w:val="24"/>
        </w:rPr>
        <w:t>并进行</w:t>
      </w:r>
      <w:r>
        <w:rPr>
          <w:sz w:val="24"/>
          <w:szCs w:val="24"/>
        </w:rPr>
        <w:t>建模。由于随机变异的存在，</w:t>
      </w:r>
      <w:r>
        <w:rPr>
          <w:rFonts w:hint="eastAsia"/>
          <w:sz w:val="24"/>
          <w:szCs w:val="24"/>
        </w:rPr>
        <w:t>所有</w:t>
      </w:r>
      <w:r>
        <w:rPr>
          <w:sz w:val="24"/>
          <w:szCs w:val="24"/>
        </w:rPr>
        <w:t>完整</w:t>
      </w:r>
      <w:r>
        <w:rPr>
          <w:rFonts w:hint="eastAsia"/>
          <w:sz w:val="24"/>
          <w:szCs w:val="24"/>
        </w:rPr>
        <w:t>的</w:t>
      </w:r>
      <w:r>
        <w:rPr>
          <w:sz w:val="24"/>
          <w:szCs w:val="24"/>
        </w:rPr>
        <w:t>测量模型中至少应包含一些代表随机变异的项。</w:t>
      </w:r>
    </w:p>
    <w:p w14:paraId="4E4F1174">
      <w:pPr>
        <w:pStyle w:val="4"/>
        <w:tabs>
          <w:tab w:val="left" w:pos="803"/>
          <w:tab w:val="left" w:pos="804"/>
        </w:tabs>
        <w:snapToGrid w:val="0"/>
        <w:spacing w:before="0" w:after="0" w:line="240" w:lineRule="auto"/>
        <w:rPr>
          <w:b w:val="0"/>
          <w:bCs w:val="0"/>
          <w:sz w:val="24"/>
          <w:szCs w:val="24"/>
        </w:rPr>
      </w:pPr>
      <w:bookmarkStart w:id="135" w:name="_Toc203749617"/>
      <w:r>
        <w:rPr>
          <w:rFonts w:hint="eastAsia"/>
          <w:b w:val="0"/>
          <w:bCs w:val="0"/>
          <w:sz w:val="24"/>
          <w:szCs w:val="24"/>
        </w:rPr>
        <w:t>C</w:t>
      </w:r>
      <w:r>
        <w:rPr>
          <w:b w:val="0"/>
          <w:bCs w:val="0"/>
          <w:sz w:val="24"/>
          <w:szCs w:val="24"/>
        </w:rPr>
        <w:t xml:space="preserve">.1.2 </w:t>
      </w:r>
      <w:r>
        <w:rPr>
          <w:rFonts w:hint="eastAsia"/>
          <w:b w:val="0"/>
          <w:bCs w:val="0"/>
          <w:sz w:val="24"/>
          <w:szCs w:val="24"/>
        </w:rPr>
        <w:t>随机变异建模中的考虑</w:t>
      </w:r>
      <w:bookmarkEnd w:id="135"/>
    </w:p>
    <w:p w14:paraId="4A5D65E8">
      <w:pPr>
        <w:snapToGrid w:val="0"/>
        <w:ind w:firstLine="480" w:firstLineChars="200"/>
        <w:rPr>
          <w:rFonts w:ascii="Cambria" w:hAnsi="Cambria" w:cs="宋体"/>
          <w:sz w:val="24"/>
          <w:szCs w:val="24"/>
          <w:lang w:val="zh-CN"/>
        </w:rPr>
      </w:pPr>
      <w:r>
        <w:rPr>
          <w:rFonts w:hint="eastAsia" w:ascii="Cambria" w:hAnsi="Cambria" w:cs="宋体"/>
          <w:sz w:val="24"/>
          <w:szCs w:val="24"/>
        </w:rPr>
        <w:t>在随机变异建模中，应考虑：</w:t>
      </w:r>
    </w:p>
    <w:p w14:paraId="7C1B5C28">
      <w:pPr>
        <w:pStyle w:val="56"/>
        <w:numPr>
          <w:ilvl w:val="0"/>
          <w:numId w:val="7"/>
        </w:numPr>
        <w:autoSpaceDE w:val="0"/>
        <w:autoSpaceDN w:val="0"/>
        <w:snapToGrid w:val="0"/>
        <w:ind w:left="0" w:firstLine="480"/>
        <w:rPr>
          <w:rFonts w:hint="eastAsia" w:ascii="宋体" w:hAnsi="宋体" w:cs="宋体"/>
          <w:sz w:val="24"/>
          <w:szCs w:val="24"/>
        </w:rPr>
      </w:pPr>
      <w:r>
        <w:rPr>
          <w:rFonts w:hint="eastAsia" w:ascii="宋体" w:hAnsi="宋体" w:cs="宋体"/>
          <w:sz w:val="24"/>
          <w:szCs w:val="24"/>
        </w:rPr>
        <w:t>输入量观测值中的随机变异必然将导致相应的被测量值中的随机变异，因此，随机变异通常可以建模为与单个输入量相关的效应，或建模为与被测量相关的效应，这是建模中要做的重要选择；</w:t>
      </w:r>
    </w:p>
    <w:p w14:paraId="40AB536E">
      <w:pPr>
        <w:pStyle w:val="56"/>
        <w:numPr>
          <w:ilvl w:val="0"/>
          <w:numId w:val="7"/>
        </w:numPr>
        <w:autoSpaceDE w:val="0"/>
        <w:autoSpaceDN w:val="0"/>
        <w:snapToGrid w:val="0"/>
        <w:ind w:left="0" w:firstLine="480"/>
        <w:rPr>
          <w:rFonts w:hint="eastAsia" w:ascii="宋体" w:hAnsi="宋体" w:cs="宋体"/>
          <w:sz w:val="24"/>
          <w:szCs w:val="24"/>
        </w:rPr>
      </w:pPr>
      <w:r>
        <w:rPr>
          <w:rFonts w:ascii="宋体" w:hAnsi="宋体" w:cs="宋体"/>
          <w:sz w:val="24"/>
          <w:szCs w:val="24"/>
        </w:rPr>
        <w:t>重复观测中的随机变异将受到特定</w:t>
      </w:r>
      <w:r>
        <w:rPr>
          <w:rFonts w:hint="eastAsia" w:ascii="宋体" w:hAnsi="宋体" w:cs="宋体"/>
          <w:sz w:val="24"/>
          <w:szCs w:val="24"/>
        </w:rPr>
        <w:t>一组</w:t>
      </w:r>
      <w:r>
        <w:rPr>
          <w:rFonts w:ascii="宋体" w:hAnsi="宋体" w:cs="宋体"/>
          <w:sz w:val="24"/>
          <w:szCs w:val="24"/>
        </w:rPr>
        <w:t>测量</w:t>
      </w:r>
      <w:r>
        <w:rPr>
          <w:rFonts w:hint="eastAsia" w:ascii="宋体" w:hAnsi="宋体" w:cs="宋体"/>
          <w:sz w:val="24"/>
          <w:szCs w:val="24"/>
        </w:rPr>
        <w:t>过程</w:t>
      </w:r>
      <w:r>
        <w:rPr>
          <w:rFonts w:ascii="宋体" w:hAnsi="宋体" w:cs="宋体"/>
          <w:sz w:val="24"/>
          <w:szCs w:val="24"/>
        </w:rPr>
        <w:t>中输入量</w:t>
      </w:r>
      <w:r>
        <w:rPr>
          <w:rFonts w:hint="eastAsia" w:ascii="宋体" w:hAnsi="宋体" w:cs="宋体"/>
          <w:sz w:val="24"/>
          <w:szCs w:val="24"/>
        </w:rPr>
        <w:t>中发生</w:t>
      </w:r>
      <w:r>
        <w:rPr>
          <w:rFonts w:ascii="宋体" w:hAnsi="宋体" w:cs="宋体"/>
          <w:sz w:val="24"/>
          <w:szCs w:val="24"/>
        </w:rPr>
        <w:t>的</w:t>
      </w:r>
      <w:r>
        <w:rPr>
          <w:rFonts w:hint="eastAsia" w:ascii="宋体" w:hAnsi="宋体" w:cs="宋体"/>
          <w:sz w:val="24"/>
          <w:szCs w:val="24"/>
        </w:rPr>
        <w:t>任何</w:t>
      </w:r>
      <w:r>
        <w:rPr>
          <w:rFonts w:ascii="宋体" w:hAnsi="宋体" w:cs="宋体"/>
          <w:sz w:val="24"/>
          <w:szCs w:val="24"/>
        </w:rPr>
        <w:t>随机变异的影响。然而，并非所有输入量在</w:t>
      </w:r>
      <w:r>
        <w:rPr>
          <w:rFonts w:hint="eastAsia" w:ascii="宋体" w:hAnsi="宋体" w:cs="宋体"/>
          <w:sz w:val="24"/>
          <w:szCs w:val="24"/>
        </w:rPr>
        <w:t>给</w:t>
      </w:r>
      <w:r>
        <w:rPr>
          <w:rFonts w:ascii="宋体" w:hAnsi="宋体" w:cs="宋体"/>
          <w:sz w:val="24"/>
          <w:szCs w:val="24"/>
        </w:rPr>
        <w:t>定</w:t>
      </w:r>
      <w:r>
        <w:rPr>
          <w:rFonts w:hint="eastAsia" w:ascii="宋体" w:hAnsi="宋体" w:cs="宋体"/>
          <w:sz w:val="24"/>
          <w:szCs w:val="24"/>
        </w:rPr>
        <w:t>的一组</w:t>
      </w:r>
      <w:r>
        <w:rPr>
          <w:rFonts w:ascii="宋体" w:hAnsi="宋体" w:cs="宋体"/>
          <w:sz w:val="24"/>
          <w:szCs w:val="24"/>
        </w:rPr>
        <w:t>测量中</w:t>
      </w:r>
      <w:r>
        <w:rPr>
          <w:rFonts w:hint="eastAsia" w:ascii="宋体" w:hAnsi="宋体" w:cs="宋体"/>
          <w:sz w:val="24"/>
          <w:szCs w:val="24"/>
        </w:rPr>
        <w:t>都必然</w:t>
      </w:r>
      <w:r>
        <w:rPr>
          <w:rFonts w:ascii="宋体" w:hAnsi="宋体" w:cs="宋体"/>
          <w:sz w:val="24"/>
          <w:szCs w:val="24"/>
        </w:rPr>
        <w:t>发生变异</w:t>
      </w:r>
      <w:r>
        <w:rPr>
          <w:rFonts w:hint="eastAsia" w:ascii="宋体" w:hAnsi="宋体" w:cs="宋体"/>
          <w:sz w:val="24"/>
          <w:szCs w:val="24"/>
        </w:rPr>
        <w:t>，</w:t>
      </w:r>
      <w:r>
        <w:rPr>
          <w:rFonts w:ascii="宋体" w:hAnsi="宋体" w:cs="宋体"/>
          <w:sz w:val="24"/>
          <w:szCs w:val="24"/>
        </w:rPr>
        <w:t>有些甚至可能</w:t>
      </w:r>
      <w:r>
        <w:rPr>
          <w:rFonts w:hint="eastAsia" w:ascii="宋体" w:hAnsi="宋体" w:cs="宋体"/>
          <w:sz w:val="24"/>
          <w:szCs w:val="24"/>
        </w:rPr>
        <w:t>是常数。</w:t>
      </w:r>
      <w:r>
        <w:rPr>
          <w:rFonts w:ascii="宋体" w:hAnsi="宋体" w:cs="宋体"/>
          <w:sz w:val="24"/>
          <w:szCs w:val="24"/>
        </w:rPr>
        <w:t>因此，特定</w:t>
      </w:r>
      <w:r>
        <w:rPr>
          <w:rFonts w:hint="eastAsia" w:ascii="宋体" w:hAnsi="宋体" w:cs="宋体"/>
          <w:sz w:val="24"/>
          <w:szCs w:val="24"/>
        </w:rPr>
        <w:t>观</w:t>
      </w:r>
      <w:r>
        <w:rPr>
          <w:rFonts w:ascii="宋体" w:hAnsi="宋体" w:cs="宋体"/>
          <w:sz w:val="24"/>
          <w:szCs w:val="24"/>
        </w:rPr>
        <w:t>测</w:t>
      </w:r>
      <w:r>
        <w:rPr>
          <w:rFonts w:hint="eastAsia" w:ascii="宋体" w:hAnsi="宋体" w:cs="宋体"/>
          <w:sz w:val="24"/>
          <w:szCs w:val="24"/>
        </w:rPr>
        <w:t>数据集</w:t>
      </w:r>
      <w:r>
        <w:rPr>
          <w:rFonts w:ascii="宋体" w:hAnsi="宋体" w:cs="宋体"/>
          <w:sz w:val="24"/>
          <w:szCs w:val="24"/>
        </w:rPr>
        <w:t>中的变异通常只包</w:t>
      </w:r>
      <w:r>
        <w:rPr>
          <w:rFonts w:hint="eastAsia" w:ascii="宋体" w:hAnsi="宋体" w:cs="宋体"/>
          <w:sz w:val="24"/>
          <w:szCs w:val="24"/>
        </w:rPr>
        <w:t>含某</w:t>
      </w:r>
      <w:r>
        <w:rPr>
          <w:rFonts w:ascii="宋体" w:hAnsi="宋体" w:cs="宋体"/>
          <w:sz w:val="24"/>
          <w:szCs w:val="24"/>
        </w:rPr>
        <w:t>些输入量</w:t>
      </w:r>
      <w:r>
        <w:rPr>
          <w:rFonts w:hint="eastAsia" w:ascii="宋体" w:hAnsi="宋体" w:cs="宋体"/>
          <w:sz w:val="24"/>
          <w:szCs w:val="24"/>
        </w:rPr>
        <w:t>中</w:t>
      </w:r>
      <w:r>
        <w:rPr>
          <w:rFonts w:ascii="宋体" w:hAnsi="宋体" w:cs="宋体"/>
          <w:sz w:val="24"/>
          <w:szCs w:val="24"/>
        </w:rPr>
        <w:t>的变异</w:t>
      </w:r>
      <w:r>
        <w:rPr>
          <w:rFonts w:hint="eastAsia" w:ascii="宋体" w:hAnsi="宋体" w:cs="宋体"/>
          <w:sz w:val="24"/>
          <w:szCs w:val="24"/>
        </w:rPr>
        <w:t>。</w:t>
      </w:r>
      <w:r>
        <w:rPr>
          <w:rFonts w:ascii="宋体" w:hAnsi="宋体" w:cs="宋体"/>
          <w:sz w:val="24"/>
          <w:szCs w:val="24"/>
        </w:rPr>
        <w:t>应</w:t>
      </w:r>
      <w:r>
        <w:rPr>
          <w:rFonts w:hint="eastAsia" w:ascii="宋体" w:hAnsi="宋体" w:cs="宋体"/>
          <w:sz w:val="24"/>
          <w:szCs w:val="24"/>
        </w:rPr>
        <w:t>特别</w:t>
      </w:r>
      <w:r>
        <w:rPr>
          <w:rFonts w:ascii="宋体" w:hAnsi="宋体" w:cs="宋体"/>
          <w:sz w:val="24"/>
          <w:szCs w:val="24"/>
        </w:rPr>
        <w:t>注意避免</w:t>
      </w:r>
      <w:r>
        <w:rPr>
          <w:rFonts w:hint="eastAsia" w:ascii="宋体" w:hAnsi="宋体" w:cs="宋体"/>
          <w:sz w:val="24"/>
          <w:szCs w:val="24"/>
        </w:rPr>
        <w:t>“</w:t>
      </w:r>
      <w:r>
        <w:rPr>
          <w:rFonts w:ascii="宋体" w:hAnsi="宋体" w:cs="宋体"/>
          <w:sz w:val="24"/>
          <w:szCs w:val="24"/>
        </w:rPr>
        <w:t>重复计算</w:t>
      </w:r>
      <w:r>
        <w:rPr>
          <w:rFonts w:hint="eastAsia" w:ascii="宋体" w:hAnsi="宋体" w:cs="宋体"/>
          <w:sz w:val="24"/>
          <w:szCs w:val="24"/>
        </w:rPr>
        <w:t>”</w:t>
      </w:r>
      <w:r>
        <w:rPr>
          <w:rFonts w:ascii="宋体" w:hAnsi="宋体" w:cs="宋体"/>
          <w:sz w:val="24"/>
          <w:szCs w:val="24"/>
        </w:rPr>
        <w:t>或遗漏某些随机效应</w:t>
      </w:r>
      <w:r>
        <w:rPr>
          <w:rFonts w:hint="eastAsia" w:ascii="宋体" w:hAnsi="宋体" w:cs="宋体"/>
          <w:sz w:val="24"/>
          <w:szCs w:val="24"/>
        </w:rPr>
        <w:t>；</w:t>
      </w:r>
    </w:p>
    <w:p w14:paraId="07AC8831">
      <w:pPr>
        <w:pStyle w:val="56"/>
        <w:numPr>
          <w:ilvl w:val="0"/>
          <w:numId w:val="7"/>
        </w:numPr>
        <w:autoSpaceDE w:val="0"/>
        <w:autoSpaceDN w:val="0"/>
        <w:snapToGrid w:val="0"/>
        <w:ind w:left="0" w:firstLine="480"/>
        <w:rPr>
          <w:sz w:val="24"/>
          <w:szCs w:val="24"/>
        </w:rPr>
      </w:pPr>
      <w:r>
        <w:rPr>
          <w:sz w:val="24"/>
          <w:szCs w:val="24"/>
        </w:rPr>
        <w:t>随机变异</w:t>
      </w:r>
      <w:r>
        <w:rPr>
          <w:rFonts w:hint="eastAsia"/>
          <w:sz w:val="24"/>
          <w:szCs w:val="24"/>
        </w:rPr>
        <w:t>的规模通</w:t>
      </w:r>
      <w:r>
        <w:rPr>
          <w:sz w:val="24"/>
          <w:szCs w:val="24"/>
        </w:rPr>
        <w:t>常</w:t>
      </w:r>
      <w:r>
        <w:rPr>
          <w:rFonts w:hint="eastAsia"/>
          <w:sz w:val="24"/>
          <w:szCs w:val="24"/>
        </w:rPr>
        <w:t>会</w:t>
      </w:r>
      <w:r>
        <w:rPr>
          <w:sz w:val="24"/>
          <w:szCs w:val="24"/>
        </w:rPr>
        <w:t>随观测变异的</w:t>
      </w:r>
      <w:r>
        <w:rPr>
          <w:rFonts w:hint="eastAsia"/>
          <w:sz w:val="24"/>
          <w:szCs w:val="24"/>
        </w:rPr>
        <w:t>时间周期而变化。</w:t>
      </w:r>
      <w:r>
        <w:rPr>
          <w:sz w:val="24"/>
          <w:szCs w:val="24"/>
        </w:rPr>
        <w:t>多个随机效应可能需要提供</w:t>
      </w:r>
      <w:r>
        <w:rPr>
          <w:rFonts w:hint="eastAsia"/>
          <w:sz w:val="24"/>
          <w:szCs w:val="24"/>
        </w:rPr>
        <w:t>模型，以对</w:t>
      </w:r>
      <w:r>
        <w:rPr>
          <w:sz w:val="24"/>
          <w:szCs w:val="24"/>
        </w:rPr>
        <w:t>不同时间尺度上变异</w:t>
      </w:r>
      <w:r>
        <w:rPr>
          <w:rFonts w:hint="eastAsia"/>
          <w:kern w:val="0"/>
          <w:sz w:val="24"/>
          <w:szCs w:val="24"/>
        </w:rPr>
        <w:t>效应</w:t>
      </w:r>
      <w:r>
        <w:rPr>
          <w:rFonts w:hint="eastAsia"/>
          <w:sz w:val="24"/>
          <w:szCs w:val="24"/>
        </w:rPr>
        <w:t>进行建模</w:t>
      </w:r>
      <w:r>
        <w:rPr>
          <w:sz w:val="24"/>
          <w:szCs w:val="24"/>
        </w:rPr>
        <w:t>；</w:t>
      </w:r>
    </w:p>
    <w:p w14:paraId="00F1827E">
      <w:pPr>
        <w:pStyle w:val="56"/>
        <w:numPr>
          <w:ilvl w:val="0"/>
          <w:numId w:val="7"/>
        </w:numPr>
        <w:autoSpaceDE w:val="0"/>
        <w:autoSpaceDN w:val="0"/>
        <w:snapToGrid w:val="0"/>
        <w:ind w:left="0" w:firstLine="480"/>
        <w:rPr>
          <w:sz w:val="24"/>
          <w:szCs w:val="24"/>
        </w:rPr>
      </w:pPr>
      <w:r>
        <w:rPr>
          <w:sz w:val="24"/>
          <w:szCs w:val="24"/>
        </w:rPr>
        <w:t>随机效应不一定是相互独立的，</w:t>
      </w:r>
      <w:r>
        <w:rPr>
          <w:rFonts w:hint="eastAsia"/>
          <w:sz w:val="24"/>
          <w:szCs w:val="24"/>
        </w:rPr>
        <w:t>因而</w:t>
      </w:r>
      <w:r>
        <w:rPr>
          <w:sz w:val="24"/>
          <w:szCs w:val="24"/>
        </w:rPr>
        <w:t>有必要考虑协方差；以及</w:t>
      </w:r>
    </w:p>
    <w:p w14:paraId="4C27C236">
      <w:pPr>
        <w:pStyle w:val="56"/>
        <w:numPr>
          <w:ilvl w:val="0"/>
          <w:numId w:val="7"/>
        </w:numPr>
        <w:autoSpaceDE w:val="0"/>
        <w:autoSpaceDN w:val="0"/>
        <w:snapToGrid w:val="0"/>
        <w:ind w:left="0" w:firstLine="480"/>
        <w:rPr>
          <w:sz w:val="24"/>
          <w:szCs w:val="24"/>
        </w:rPr>
      </w:pPr>
      <w:r>
        <w:rPr>
          <w:sz w:val="24"/>
          <w:szCs w:val="24"/>
        </w:rPr>
        <w:t>每个随机效应的实例数</w:t>
      </w:r>
      <w:r>
        <w:rPr>
          <w:rFonts w:hint="eastAsia"/>
          <w:sz w:val="24"/>
          <w:szCs w:val="24"/>
        </w:rPr>
        <w:t>量</w:t>
      </w:r>
      <w:r>
        <w:rPr>
          <w:sz w:val="24"/>
          <w:szCs w:val="24"/>
        </w:rPr>
        <w:t>取决于测量</w:t>
      </w:r>
      <w:r>
        <w:rPr>
          <w:rFonts w:hint="eastAsia"/>
          <w:sz w:val="24"/>
          <w:szCs w:val="24"/>
        </w:rPr>
        <w:t>所用</w:t>
      </w:r>
      <w:r>
        <w:rPr>
          <w:sz w:val="24"/>
          <w:szCs w:val="24"/>
        </w:rPr>
        <w:t>的特定实验设计</w:t>
      </w:r>
      <w:r>
        <w:rPr>
          <w:rFonts w:hint="eastAsia"/>
          <w:sz w:val="24"/>
          <w:szCs w:val="24"/>
        </w:rPr>
        <w:t>。</w:t>
      </w:r>
      <w:r>
        <w:rPr>
          <w:sz w:val="24"/>
          <w:szCs w:val="24"/>
        </w:rPr>
        <w:t>因此，一个完整的随机变异模型应</w:t>
      </w:r>
      <w:r>
        <w:rPr>
          <w:rFonts w:hint="eastAsia"/>
          <w:sz w:val="24"/>
          <w:szCs w:val="24"/>
        </w:rPr>
        <w:t>针对</w:t>
      </w:r>
      <w:r>
        <w:rPr>
          <w:sz w:val="24"/>
          <w:szCs w:val="24"/>
        </w:rPr>
        <w:t>特定</w:t>
      </w:r>
      <w:r>
        <w:rPr>
          <w:rFonts w:hint="eastAsia"/>
          <w:sz w:val="24"/>
          <w:szCs w:val="24"/>
        </w:rPr>
        <w:t>的</w:t>
      </w:r>
      <w:r>
        <w:rPr>
          <w:sz w:val="24"/>
          <w:szCs w:val="24"/>
        </w:rPr>
        <w:t>实验设计。</w:t>
      </w:r>
    </w:p>
    <w:p w14:paraId="2C52726D">
      <w:pPr>
        <w:pStyle w:val="4"/>
        <w:tabs>
          <w:tab w:val="left" w:pos="803"/>
          <w:tab w:val="left" w:pos="804"/>
        </w:tabs>
        <w:snapToGrid w:val="0"/>
        <w:spacing w:before="0" w:after="0" w:line="240" w:lineRule="auto"/>
        <w:rPr>
          <w:b w:val="0"/>
          <w:bCs w:val="0"/>
          <w:sz w:val="24"/>
          <w:szCs w:val="24"/>
        </w:rPr>
      </w:pPr>
      <w:bookmarkStart w:id="136" w:name="_Toc203749618"/>
      <w:r>
        <w:rPr>
          <w:rFonts w:hint="eastAsia"/>
          <w:b w:val="0"/>
          <w:bCs w:val="0"/>
          <w:sz w:val="24"/>
          <w:szCs w:val="24"/>
        </w:rPr>
        <w:t>C</w:t>
      </w:r>
      <w:r>
        <w:rPr>
          <w:b w:val="0"/>
          <w:bCs w:val="0"/>
          <w:sz w:val="24"/>
          <w:szCs w:val="24"/>
        </w:rPr>
        <w:t xml:space="preserve">.2 </w:t>
      </w:r>
      <w:r>
        <w:rPr>
          <w:rFonts w:hint="eastAsia"/>
          <w:b w:val="0"/>
          <w:bCs w:val="0"/>
          <w:sz w:val="24"/>
          <w:szCs w:val="24"/>
        </w:rPr>
        <w:t>将随机变异纳入测量模型</w:t>
      </w:r>
      <w:bookmarkEnd w:id="136"/>
    </w:p>
    <w:p w14:paraId="71FC989C">
      <w:pPr>
        <w:pStyle w:val="4"/>
        <w:tabs>
          <w:tab w:val="left" w:pos="803"/>
          <w:tab w:val="left" w:pos="804"/>
        </w:tabs>
        <w:snapToGrid w:val="0"/>
        <w:spacing w:before="0" w:after="0" w:line="240" w:lineRule="auto"/>
        <w:rPr>
          <w:b w:val="0"/>
          <w:bCs w:val="0"/>
          <w:sz w:val="24"/>
          <w:szCs w:val="24"/>
        </w:rPr>
      </w:pPr>
      <w:bookmarkStart w:id="137" w:name="_Toc203749619"/>
      <w:r>
        <w:rPr>
          <w:rFonts w:hint="eastAsia"/>
          <w:b w:val="0"/>
          <w:bCs w:val="0"/>
          <w:sz w:val="24"/>
          <w:szCs w:val="24"/>
        </w:rPr>
        <w:t>C</w:t>
      </w:r>
      <w:r>
        <w:rPr>
          <w:b w:val="0"/>
          <w:bCs w:val="0"/>
          <w:sz w:val="24"/>
          <w:szCs w:val="24"/>
        </w:rPr>
        <w:t xml:space="preserve">.2.1 </w:t>
      </w:r>
      <w:r>
        <w:rPr>
          <w:rFonts w:hint="eastAsia"/>
          <w:b w:val="0"/>
          <w:bCs w:val="0"/>
          <w:sz w:val="24"/>
          <w:szCs w:val="24"/>
        </w:rPr>
        <w:t>纳入随机变异的选项</w:t>
      </w:r>
      <w:bookmarkEnd w:id="137"/>
    </w:p>
    <w:p w14:paraId="027790C9">
      <w:pPr>
        <w:snapToGrid w:val="0"/>
        <w:ind w:firstLine="480" w:firstLineChars="200"/>
        <w:rPr>
          <w:rFonts w:hint="eastAsia" w:ascii="宋体" w:hAnsi="宋体" w:cs="宋体"/>
          <w:sz w:val="24"/>
          <w:szCs w:val="24"/>
        </w:rPr>
      </w:pPr>
      <w:r>
        <w:rPr>
          <w:rFonts w:hint="eastAsia" w:ascii="宋体" w:hAnsi="宋体" w:cs="宋体"/>
          <w:sz w:val="24"/>
          <w:szCs w:val="24"/>
        </w:rPr>
        <w:t>在测量模型中显式地纳入随机变异的最简单方法是引入一个项，该项代表每个随机变异来源的</w:t>
      </w:r>
      <w:r>
        <w:rPr>
          <w:rFonts w:hint="eastAsia"/>
          <w:kern w:val="0"/>
          <w:sz w:val="24"/>
          <w:szCs w:val="24"/>
        </w:rPr>
        <w:t>效应</w:t>
      </w:r>
      <w:r>
        <w:rPr>
          <w:rFonts w:hint="eastAsia" w:ascii="宋体" w:hAnsi="宋体" w:cs="宋体"/>
          <w:sz w:val="24"/>
          <w:szCs w:val="24"/>
        </w:rPr>
        <w:t>，或包含若干随机变异来源的组合。纳入随机变异有两种主要选项（</w:t>
      </w:r>
      <w:r>
        <w:rPr>
          <w:rFonts w:hint="eastAsia" w:ascii="宋体" w:hAnsi="宋体" w:cs="宋体"/>
          <w:spacing w:val="10"/>
          <w:sz w:val="24"/>
          <w:szCs w:val="24"/>
        </w:rPr>
        <w:t>见</w:t>
      </w:r>
      <w:r>
        <w:rPr>
          <w:sz w:val="24"/>
          <w:szCs w:val="24"/>
        </w:rPr>
        <w:t>C.1.2</w:t>
      </w:r>
      <w:r>
        <w:rPr>
          <w:rFonts w:hint="eastAsia" w:ascii="宋体" w:hAnsi="宋体" w:cs="宋体"/>
          <w:sz w:val="24"/>
          <w:szCs w:val="24"/>
        </w:rPr>
        <w:t>），可以视作</w:t>
      </w:r>
      <w:r>
        <w:rPr>
          <w:rFonts w:hint="eastAsia" w:ascii="宋体" w:hAnsi="宋体" w:cs="宋体"/>
          <w:sz w:val="24"/>
          <w:szCs w:val="24"/>
          <w:highlight w:val="yellow"/>
        </w:rPr>
        <w:t>两个极端特例</w:t>
      </w:r>
      <w:r>
        <w:rPr>
          <w:rFonts w:hint="eastAsia" w:ascii="宋体" w:hAnsi="宋体" w:cs="宋体"/>
          <w:sz w:val="24"/>
          <w:szCs w:val="24"/>
        </w:rPr>
        <w:t>。一种选项是将随机变异与每个单独输入量相关联（见</w:t>
      </w:r>
      <w:r>
        <w:rPr>
          <w:sz w:val="24"/>
          <w:szCs w:val="24"/>
        </w:rPr>
        <w:t>C.2.2</w:t>
      </w:r>
      <w:r>
        <w:rPr>
          <w:rFonts w:hint="eastAsia" w:ascii="宋体" w:hAnsi="宋体" w:cs="宋体"/>
          <w:sz w:val="24"/>
          <w:szCs w:val="24"/>
        </w:rPr>
        <w:t>），另一个极端是将所有随机变异与被测量相关联（见</w:t>
      </w:r>
      <w:r>
        <w:rPr>
          <w:sz w:val="24"/>
          <w:szCs w:val="24"/>
        </w:rPr>
        <w:t>C.2.3</w:t>
      </w:r>
      <w:r>
        <w:rPr>
          <w:rFonts w:hint="eastAsia" w:ascii="宋体" w:hAnsi="宋体" w:cs="宋体"/>
          <w:sz w:val="24"/>
          <w:szCs w:val="24"/>
        </w:rPr>
        <w:t>）。</w:t>
      </w:r>
    </w:p>
    <w:p w14:paraId="3FFA2917">
      <w:pPr>
        <w:pStyle w:val="4"/>
        <w:tabs>
          <w:tab w:val="left" w:pos="803"/>
          <w:tab w:val="left" w:pos="804"/>
        </w:tabs>
        <w:snapToGrid w:val="0"/>
        <w:spacing w:before="0" w:after="0" w:line="240" w:lineRule="auto"/>
        <w:rPr>
          <w:b w:val="0"/>
          <w:bCs w:val="0"/>
          <w:sz w:val="24"/>
          <w:szCs w:val="24"/>
        </w:rPr>
      </w:pPr>
      <w:bookmarkStart w:id="138" w:name="_Toc203749620"/>
      <w:r>
        <w:rPr>
          <w:rFonts w:hint="eastAsia"/>
          <w:b w:val="0"/>
          <w:bCs w:val="0"/>
          <w:sz w:val="24"/>
          <w:szCs w:val="24"/>
        </w:rPr>
        <w:t>C</w:t>
      </w:r>
      <w:r>
        <w:rPr>
          <w:b w:val="0"/>
          <w:bCs w:val="0"/>
          <w:sz w:val="24"/>
          <w:szCs w:val="24"/>
        </w:rPr>
        <w:t xml:space="preserve">.2.2 </w:t>
      </w:r>
      <w:r>
        <w:rPr>
          <w:rFonts w:hint="eastAsia"/>
          <w:b w:val="0"/>
          <w:bCs w:val="0"/>
          <w:sz w:val="24"/>
          <w:szCs w:val="24"/>
        </w:rPr>
        <w:t>与现有输入量相关联的随机变异</w:t>
      </w:r>
      <w:bookmarkEnd w:id="138"/>
    </w:p>
    <w:p w14:paraId="7B07286D">
      <w:pPr>
        <w:snapToGrid w:val="0"/>
        <w:ind w:firstLine="480" w:firstLineChars="200"/>
        <w:rPr>
          <w:sz w:val="24"/>
          <w:szCs w:val="24"/>
        </w:rPr>
      </w:pPr>
      <w:r>
        <w:rPr>
          <w:sz w:val="24"/>
          <w:szCs w:val="24"/>
        </w:rPr>
        <w:t>当随机变异与模型中某个</w:t>
      </w:r>
      <w:r>
        <w:rPr>
          <w:rFonts w:hint="eastAsia"/>
          <w:sz w:val="24"/>
          <w:szCs w:val="24"/>
        </w:rPr>
        <w:t>现</w:t>
      </w:r>
      <w:r>
        <w:rPr>
          <w:sz w:val="24"/>
          <w:szCs w:val="24"/>
        </w:rPr>
        <w:t>有输入量相关</w:t>
      </w:r>
      <w:r>
        <w:rPr>
          <w:rFonts w:hint="eastAsia"/>
          <w:sz w:val="24"/>
          <w:szCs w:val="24"/>
        </w:rPr>
        <w:t>联</w:t>
      </w:r>
      <w:r>
        <w:rPr>
          <w:sz w:val="24"/>
          <w:szCs w:val="24"/>
        </w:rPr>
        <w:t>时，</w:t>
      </w:r>
      <w:r>
        <w:rPr>
          <w:rFonts w:hint="eastAsia"/>
          <w:sz w:val="24"/>
          <w:szCs w:val="24"/>
        </w:rPr>
        <w:t>通常</w:t>
      </w:r>
      <w:r>
        <w:rPr>
          <w:sz w:val="24"/>
          <w:szCs w:val="24"/>
        </w:rPr>
        <w:t>只需在该量的概率分布中</w:t>
      </w:r>
      <w:r>
        <w:rPr>
          <w:rFonts w:hint="eastAsia"/>
          <w:sz w:val="24"/>
          <w:szCs w:val="24"/>
        </w:rPr>
        <w:t>考虑</w:t>
      </w:r>
      <w:r>
        <w:rPr>
          <w:sz w:val="24"/>
          <w:szCs w:val="24"/>
        </w:rPr>
        <w:t>随机效应就</w:t>
      </w:r>
      <w:r>
        <w:rPr>
          <w:rFonts w:hint="eastAsia"/>
          <w:sz w:val="24"/>
          <w:szCs w:val="24"/>
        </w:rPr>
        <w:t>足够了</w:t>
      </w:r>
      <w:r>
        <w:rPr>
          <w:sz w:val="24"/>
          <w:szCs w:val="24"/>
        </w:rPr>
        <w:t>。这种扩展</w:t>
      </w:r>
      <w:r>
        <w:rPr>
          <w:rFonts w:hint="eastAsia"/>
          <w:sz w:val="24"/>
          <w:szCs w:val="24"/>
        </w:rPr>
        <w:t>可以</w:t>
      </w:r>
      <w:r>
        <w:rPr>
          <w:sz w:val="24"/>
          <w:szCs w:val="24"/>
        </w:rPr>
        <w:t>简单</w:t>
      </w:r>
      <w:r>
        <w:rPr>
          <w:rFonts w:hint="eastAsia"/>
          <w:sz w:val="24"/>
          <w:szCs w:val="24"/>
        </w:rPr>
        <w:t>到仅</w:t>
      </w:r>
      <w:r>
        <w:rPr>
          <w:sz w:val="24"/>
          <w:szCs w:val="24"/>
        </w:rPr>
        <w:t>增大现有概率分布的方差，</w:t>
      </w:r>
      <w:r>
        <w:rPr>
          <w:rFonts w:hint="eastAsia"/>
          <w:sz w:val="24"/>
          <w:szCs w:val="24"/>
        </w:rPr>
        <w:t>此时，</w:t>
      </w:r>
      <w:r>
        <w:rPr>
          <w:sz w:val="24"/>
          <w:szCs w:val="24"/>
        </w:rPr>
        <w:t>新的随机效应</w:t>
      </w:r>
      <w:r>
        <w:rPr>
          <w:rFonts w:hint="eastAsia"/>
          <w:sz w:val="24"/>
          <w:szCs w:val="24"/>
        </w:rPr>
        <w:t>视为</w:t>
      </w:r>
      <w:r>
        <w:rPr>
          <w:sz w:val="24"/>
          <w:szCs w:val="24"/>
        </w:rPr>
        <w:t>某特定输入量不确定度的一个额外贡献。</w:t>
      </w:r>
      <w:r>
        <w:rPr>
          <w:rFonts w:hint="eastAsia"/>
          <w:sz w:val="24"/>
          <w:szCs w:val="24"/>
        </w:rPr>
        <w:t>更普遍地，</w:t>
      </w:r>
      <w:r>
        <w:rPr>
          <w:sz w:val="24"/>
          <w:szCs w:val="24"/>
        </w:rPr>
        <w:t>可以</w:t>
      </w:r>
      <w:r>
        <w:rPr>
          <w:rFonts w:hint="eastAsia"/>
          <w:sz w:val="24"/>
          <w:szCs w:val="24"/>
        </w:rPr>
        <w:t>将</w:t>
      </w:r>
      <w:r>
        <w:rPr>
          <w:sz w:val="24"/>
          <w:szCs w:val="24"/>
        </w:rPr>
        <w:t>新的随机效应作为新项纳入模型中</w:t>
      </w:r>
      <w:r>
        <w:rPr>
          <w:rFonts w:hint="eastAsia"/>
          <w:sz w:val="24"/>
          <w:szCs w:val="24"/>
        </w:rPr>
        <w:t>。</w:t>
      </w:r>
      <w:r>
        <w:rPr>
          <w:sz w:val="24"/>
          <w:szCs w:val="24"/>
        </w:rPr>
        <w:t>例如，一种简单方法是在模型中</w:t>
      </w:r>
      <w:r>
        <w:rPr>
          <w:rFonts w:hint="eastAsia"/>
          <w:sz w:val="24"/>
          <w:szCs w:val="24"/>
        </w:rPr>
        <w:t>增加</w:t>
      </w:r>
      <w:r>
        <w:rPr>
          <w:sz w:val="24"/>
          <w:szCs w:val="24"/>
        </w:rPr>
        <w:t>一个期望值为零的相加项</w:t>
      </w:r>
      <w:r>
        <w:rPr>
          <w:rFonts w:hint="eastAsia"/>
          <w:sz w:val="24"/>
          <w:szCs w:val="24"/>
        </w:rPr>
        <w:t>，并规定其</w:t>
      </w:r>
      <w:r>
        <w:rPr>
          <w:sz w:val="24"/>
          <w:szCs w:val="24"/>
        </w:rPr>
        <w:t>适当</w:t>
      </w:r>
      <w:r>
        <w:rPr>
          <w:rFonts w:hint="eastAsia"/>
          <w:sz w:val="24"/>
          <w:szCs w:val="24"/>
        </w:rPr>
        <w:t>的</w:t>
      </w:r>
      <w:r>
        <w:rPr>
          <w:sz w:val="24"/>
          <w:szCs w:val="24"/>
        </w:rPr>
        <w:t>概率分布及其参数。</w:t>
      </w:r>
      <w:r>
        <w:rPr>
          <w:rFonts w:hint="eastAsia"/>
          <w:sz w:val="24"/>
          <w:szCs w:val="24"/>
        </w:rPr>
        <w:t>本子条款中的示例将说明</w:t>
      </w:r>
      <w:r>
        <w:rPr>
          <w:sz w:val="24"/>
          <w:szCs w:val="24"/>
        </w:rPr>
        <w:t>这两种</w:t>
      </w:r>
      <w:r>
        <w:rPr>
          <w:rFonts w:hint="eastAsia"/>
          <w:sz w:val="24"/>
          <w:szCs w:val="24"/>
        </w:rPr>
        <w:t>选项</w:t>
      </w:r>
      <w:r>
        <w:rPr>
          <w:sz w:val="24"/>
          <w:szCs w:val="24"/>
        </w:rPr>
        <w:t>，</w:t>
      </w:r>
      <w:r>
        <w:rPr>
          <w:rFonts w:hint="eastAsia"/>
          <w:sz w:val="24"/>
          <w:szCs w:val="24"/>
        </w:rPr>
        <w:t>首先是显示</w:t>
      </w:r>
      <w:r>
        <w:rPr>
          <w:sz w:val="24"/>
          <w:szCs w:val="24"/>
        </w:rPr>
        <w:t>识别新的随机效应。</w:t>
      </w:r>
    </w:p>
    <w:p w14:paraId="5CA6E2F8">
      <w:pPr>
        <w:snapToGrid w:val="0"/>
        <w:ind w:firstLine="458" w:firstLineChars="200"/>
        <w:rPr>
          <w:b/>
          <w:bCs/>
          <w:sz w:val="24"/>
          <w:szCs w:val="24"/>
        </w:rPr>
      </w:pPr>
      <w:r>
        <w:rPr>
          <w:b/>
          <w:bCs/>
          <w:w w:val="95"/>
          <w:sz w:val="24"/>
          <w:szCs w:val="24"/>
        </w:rPr>
        <w:t>例1</w:t>
      </w:r>
      <w:r>
        <w:rPr>
          <w:b/>
          <w:bCs/>
          <w:spacing w:val="23"/>
          <w:w w:val="95"/>
          <w:sz w:val="24"/>
          <w:szCs w:val="24"/>
        </w:rPr>
        <w:t xml:space="preserve"> </w:t>
      </w:r>
      <w:r>
        <w:rPr>
          <w:b/>
          <w:bCs/>
          <w:w w:val="95"/>
          <w:sz w:val="24"/>
          <w:szCs w:val="24"/>
        </w:rPr>
        <w:t>在浓度的简单计算中加</w:t>
      </w:r>
      <w:r>
        <w:rPr>
          <w:rFonts w:hint="eastAsia"/>
          <w:b/>
          <w:bCs/>
          <w:w w:val="95"/>
          <w:sz w:val="24"/>
          <w:szCs w:val="24"/>
        </w:rPr>
        <w:t>上一个</w:t>
      </w:r>
      <w:r>
        <w:rPr>
          <w:b/>
          <w:bCs/>
          <w:w w:val="95"/>
          <w:sz w:val="24"/>
          <w:szCs w:val="24"/>
        </w:rPr>
        <w:t>随机效应</w:t>
      </w:r>
    </w:p>
    <w:p w14:paraId="095E2A3A">
      <w:pPr>
        <w:snapToGrid w:val="0"/>
        <w:ind w:firstLine="456" w:firstLineChars="200"/>
        <w:rPr>
          <w:w w:val="95"/>
          <w:sz w:val="24"/>
          <w:szCs w:val="24"/>
        </w:rPr>
      </w:pPr>
      <w:r>
        <w:rPr>
          <w:w w:val="95"/>
          <w:sz w:val="24"/>
          <w:szCs w:val="24"/>
        </w:rPr>
        <w:t>饮用水中污染物的浓度</w:t>
      </w:r>
      <w:r>
        <w:rPr>
          <w:i/>
          <w:w w:val="95"/>
          <w:sz w:val="24"/>
          <w:szCs w:val="24"/>
        </w:rPr>
        <w:t>x</w:t>
      </w:r>
      <w:r>
        <w:rPr>
          <w:w w:val="95"/>
          <w:sz w:val="24"/>
          <w:szCs w:val="24"/>
        </w:rPr>
        <w:t>的简单模型如下：</w:t>
      </w:r>
    </w:p>
    <w:p w14:paraId="7C869649">
      <w:pPr>
        <w:snapToGrid w:val="0"/>
        <w:ind w:firstLine="460" w:firstLineChars="200"/>
        <w:jc w:val="right"/>
        <w:rPr>
          <w:sz w:val="24"/>
          <w:szCs w:val="24"/>
        </w:rPr>
      </w:pPr>
      <m:oMathPara>
        <m:oMath>
          <m:r>
            <m:rPr/>
            <w:rPr>
              <w:rFonts w:hint="eastAsia" w:ascii="Cambria Math" w:hAnsi="Cambria Math" w:eastAsia="PingFang SC"/>
              <w:color w:val="232D36"/>
              <w:sz w:val="23"/>
              <w:szCs w:val="23"/>
              <w:shd w:val="clear" w:color="auto" w:fill="F7F2EB"/>
            </w:rPr>
            <m:t>x=</m:t>
          </m:r>
          <m:f>
            <m:fPr>
              <m:ctrlPr>
                <w:rPr>
                  <w:rFonts w:ascii="Cambria Math" w:hAnsi="Cambria Math" w:eastAsia="PingFang SC"/>
                  <w:color w:val="232D36"/>
                  <w:sz w:val="23"/>
                  <w:szCs w:val="23"/>
                  <w:shd w:val="clear" w:color="auto" w:fill="F7F2EB"/>
                </w:rPr>
              </m:ctrlPr>
            </m:fPr>
            <m:num>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x</m:t>
                  </m:r>
                  <m:ctrlPr>
                    <w:rPr>
                      <w:rFonts w:ascii="Cambria Math" w:hAnsi="Cambria Math" w:eastAsia="PingFang SC"/>
                      <w:i/>
                      <w:color w:val="232D36"/>
                      <w:sz w:val="23"/>
                      <w:szCs w:val="23"/>
                      <w:shd w:val="clear" w:color="auto" w:fill="F7F2EB"/>
                    </w:rPr>
                  </m:ctrlPr>
                </m:sub>
              </m:sSub>
              <m:ctrlPr>
                <w:rPr>
                  <w:rFonts w:ascii="Cambria Math" w:hAnsi="Cambria Math" w:eastAsia="PingFang SC"/>
                  <w:i/>
                  <w:color w:val="232D36"/>
                  <w:sz w:val="23"/>
                  <w:szCs w:val="23"/>
                  <w:shd w:val="clear" w:color="auto" w:fill="F7F2EB"/>
                </w:rPr>
              </m:ctrlPr>
            </m:num>
            <m:den>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ref</m:t>
                  </m:r>
                  <m:ctrlPr>
                    <w:rPr>
                      <w:rFonts w:ascii="Cambria Math" w:hAnsi="Cambria Math" w:eastAsia="PingFang SC"/>
                      <w:i/>
                      <w:color w:val="232D36"/>
                      <w:sz w:val="23"/>
                      <w:szCs w:val="23"/>
                      <w:shd w:val="clear" w:color="auto" w:fill="F7F2EB"/>
                    </w:rPr>
                  </m:ctrlPr>
                </m:sub>
              </m:sSub>
              <m:ctrlPr>
                <w:rPr>
                  <w:rFonts w:ascii="Cambria Math" w:hAnsi="Cambria Math" w:eastAsia="PingFang SC"/>
                  <w:i/>
                  <w:color w:val="232D36"/>
                  <w:sz w:val="23"/>
                  <w:szCs w:val="23"/>
                  <w:shd w:val="clear" w:color="auto" w:fill="F7F2EB"/>
                </w:rPr>
              </m:ctrlPr>
            </m:den>
          </m:f>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x</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ref</m:t>
              </m:r>
              <m:ctrlPr>
                <w:rPr>
                  <w:rFonts w:ascii="Cambria Math" w:hAnsi="Cambria Math" w:eastAsia="PingFang SC"/>
                  <w:i/>
                  <w:color w:val="232D36"/>
                  <w:sz w:val="23"/>
                  <w:szCs w:val="23"/>
                  <w:shd w:val="clear" w:color="auto" w:fill="F7F2EB"/>
                </w:rPr>
              </m:ctrlPr>
            </m:sub>
          </m:sSub>
          <m:r>
            <m:rPr/>
            <w:rPr>
              <w:rFonts w:ascii="Cambria Math" w:hAnsi="Cambria Math" w:eastAsia="PingFang SC"/>
              <w:color w:val="232D36"/>
              <w:sz w:val="23"/>
              <w:szCs w:val="23"/>
              <w:shd w:val="clear" w:color="auto" w:fill="F7F2EB"/>
            </w:rPr>
            <m:t xml:space="preserve">                                                                        </m:t>
          </m:r>
          <m:d>
            <m:dPr>
              <m:ctrlPr>
                <w:rPr>
                  <w:rFonts w:ascii="Cambria Math" w:hAnsi="Cambria Math" w:eastAsia="PingFang SC"/>
                  <w:i/>
                  <w:color w:val="232D36"/>
                  <w:sz w:val="23"/>
                  <w:szCs w:val="23"/>
                  <w:shd w:val="clear" w:color="auto" w:fill="F7F2EB"/>
                </w:rPr>
              </m:ctrlPr>
            </m:dPr>
            <m:e>
              <m:r>
                <m:rPr/>
                <w:rPr>
                  <w:rFonts w:hint="eastAsia" w:ascii="Cambria Math" w:hAnsi="Cambria Math" w:eastAsia="PingFang SC"/>
                  <w:color w:val="232D36"/>
                  <w:sz w:val="23"/>
                  <w:szCs w:val="23"/>
                  <w:shd w:val="clear" w:color="auto" w:fill="F7F2EB"/>
                </w:rPr>
                <m:t>40</m:t>
              </m:r>
              <m:ctrlPr>
                <w:rPr>
                  <w:rFonts w:ascii="Cambria Math" w:hAnsi="Cambria Math" w:eastAsia="PingFang SC"/>
                  <w:i/>
                  <w:color w:val="232D36"/>
                  <w:sz w:val="23"/>
                  <w:szCs w:val="23"/>
                  <w:shd w:val="clear" w:color="auto" w:fill="F7F2EB"/>
                </w:rPr>
              </m:ctrlPr>
            </m:e>
          </m:d>
        </m:oMath>
      </m:oMathPara>
    </w:p>
    <w:p w14:paraId="52405698">
      <w:pPr>
        <w:snapToGrid w:val="0"/>
        <w:rPr>
          <w:sz w:val="24"/>
          <w:szCs w:val="24"/>
        </w:rPr>
      </w:pPr>
      <w:r>
        <w:rPr>
          <w:position w:val="1"/>
          <w:sz w:val="24"/>
          <w:szCs w:val="24"/>
        </w:rPr>
        <w:t>其中</w:t>
      </w:r>
      <w:r>
        <w:rPr>
          <w:rFonts w:hint="eastAsia"/>
          <w:position w:val="1"/>
          <w:sz w:val="24"/>
          <w:szCs w:val="24"/>
        </w:rPr>
        <w:t>，</w:t>
      </w:r>
      <w:r>
        <w:rPr>
          <w:i/>
          <w:position w:val="1"/>
          <w:sz w:val="24"/>
          <w:szCs w:val="24"/>
        </w:rPr>
        <w:t>I</w:t>
      </w:r>
      <w:r>
        <w:rPr>
          <w:i/>
          <w:sz w:val="24"/>
          <w:szCs w:val="24"/>
          <w:vertAlign w:val="subscript"/>
        </w:rPr>
        <w:t>x</w:t>
      </w:r>
      <w:r>
        <w:rPr>
          <w:position w:val="1"/>
          <w:sz w:val="24"/>
          <w:szCs w:val="24"/>
        </w:rPr>
        <w:t>是已知体积的试验材料所观测到的色谱峰面积，</w:t>
      </w:r>
      <w:r>
        <w:rPr>
          <w:i/>
          <w:position w:val="1"/>
          <w:sz w:val="24"/>
          <w:szCs w:val="24"/>
        </w:rPr>
        <w:t>x</w:t>
      </w:r>
      <w:r>
        <w:rPr>
          <w:sz w:val="24"/>
          <w:szCs w:val="24"/>
          <w:vertAlign w:val="subscript"/>
        </w:rPr>
        <w:t>ref</w:t>
      </w:r>
      <w:r>
        <w:rPr>
          <w:position w:val="1"/>
          <w:sz w:val="24"/>
          <w:szCs w:val="24"/>
        </w:rPr>
        <w:t>是参考溶液的（已知</w:t>
      </w:r>
      <w:r>
        <w:rPr>
          <w:rFonts w:hint="eastAsia"/>
          <w:position w:val="1"/>
          <w:sz w:val="24"/>
          <w:szCs w:val="24"/>
        </w:rPr>
        <w:t>的</w:t>
      </w:r>
      <w:r>
        <w:rPr>
          <w:position w:val="1"/>
          <w:sz w:val="24"/>
          <w:szCs w:val="24"/>
        </w:rPr>
        <w:t>）浓度，</w:t>
      </w:r>
      <w:r>
        <w:rPr>
          <w:i/>
          <w:position w:val="1"/>
          <w:sz w:val="24"/>
          <w:szCs w:val="24"/>
        </w:rPr>
        <w:t>I</w:t>
      </w:r>
      <w:r>
        <w:rPr>
          <w:sz w:val="24"/>
          <w:szCs w:val="24"/>
          <w:vertAlign w:val="subscript"/>
        </w:rPr>
        <w:t>ref</w:t>
      </w:r>
      <w:r>
        <w:rPr>
          <w:position w:val="1"/>
          <w:sz w:val="24"/>
          <w:szCs w:val="24"/>
        </w:rPr>
        <w:t>是相同体</w:t>
      </w:r>
      <w:r>
        <w:rPr>
          <w:sz w:val="24"/>
          <w:szCs w:val="24"/>
        </w:rPr>
        <w:t>积的参考溶液的色谱峰面积。为了显式</w:t>
      </w:r>
      <w:r>
        <w:rPr>
          <w:rFonts w:hint="eastAsia"/>
          <w:sz w:val="24"/>
          <w:szCs w:val="24"/>
        </w:rPr>
        <w:t>地考虑例如</w:t>
      </w:r>
      <w:r>
        <w:rPr>
          <w:sz w:val="24"/>
          <w:szCs w:val="24"/>
        </w:rPr>
        <w:t>观测到的试验材料的峰面积</w:t>
      </w:r>
      <w:r>
        <w:rPr>
          <w:rFonts w:hint="eastAsia"/>
          <w:sz w:val="24"/>
          <w:szCs w:val="24"/>
        </w:rPr>
        <w:t>中的</w:t>
      </w:r>
      <w:r>
        <w:rPr>
          <w:sz w:val="24"/>
          <w:szCs w:val="24"/>
        </w:rPr>
        <w:t>随机变异，</w:t>
      </w:r>
      <w:r>
        <w:rPr>
          <w:rFonts w:hint="eastAsia"/>
          <w:sz w:val="24"/>
          <w:szCs w:val="24"/>
        </w:rPr>
        <w:t>对模型的一种</w:t>
      </w:r>
      <w:r>
        <w:rPr>
          <w:sz w:val="24"/>
          <w:szCs w:val="24"/>
        </w:rPr>
        <w:t>简单扩展</w:t>
      </w:r>
      <w:r>
        <w:rPr>
          <w:rFonts w:hint="eastAsia"/>
          <w:sz w:val="24"/>
          <w:szCs w:val="24"/>
        </w:rPr>
        <w:t>可能是</w:t>
      </w:r>
      <w:r>
        <w:rPr>
          <w:sz w:val="24"/>
          <w:szCs w:val="24"/>
        </w:rPr>
        <w:t>：</w:t>
      </w:r>
    </w:p>
    <w:p w14:paraId="0946EA9A">
      <w:pPr>
        <w:snapToGrid w:val="0"/>
        <w:ind w:firstLine="480" w:firstLineChars="200"/>
        <w:jc w:val="center"/>
        <w:rPr>
          <w:sz w:val="24"/>
          <w:szCs w:val="24"/>
        </w:rPr>
      </w:pPr>
      <w:bookmarkStart w:id="139" w:name="OLE_LINK24"/>
      <m:oMathPara>
        <m:oMathParaPr>
          <m:jc m:val="right"/>
        </m:oMathParaPr>
        <m:oMath>
          <m:r>
            <m:rPr/>
            <w:rPr>
              <w:rFonts w:ascii="Cambria Math" w:hAnsi="Cambria Math"/>
              <w:sz w:val="24"/>
              <w:szCs w:val="24"/>
            </w:rPr>
            <m:t>x=</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r>
                <m:rPr/>
                <w:rPr>
                  <w:rFonts w:hint="eastAsia"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ε</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ctrlPr>
                <w:rPr>
                  <w:rFonts w:ascii="Cambria Math" w:hAnsi="Cambria Math"/>
                  <w:i/>
                  <w:sz w:val="24"/>
                  <w:szCs w:val="24"/>
                </w:rPr>
              </m:ctrlPr>
            </m:den>
          </m:f>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r>
            <m:rPr/>
            <w:rPr>
              <w:rFonts w:ascii="Cambria Math" w:hAnsi="Cambria Math"/>
              <w:sz w:val="24"/>
              <w:szCs w:val="24"/>
            </w:rPr>
            <m:t xml:space="preserve">    </m:t>
          </m:r>
          <w:bookmarkEnd w:id="139"/>
          <m:r>
            <m:rPr>
              <m:sty m:val="p"/>
            </m:rPr>
            <w:rPr>
              <w:rFonts w:ascii="Cambria Math" w:hAnsi="Cambria Math"/>
              <w:sz w:val="24"/>
              <w:szCs w:val="24"/>
            </w:rPr>
            <m:t xml:space="preserve">                                                                 </m:t>
          </m:r>
          <m:d>
            <m:dPr>
              <m:ctrlPr>
                <w:rPr>
                  <w:rFonts w:ascii="Cambria Math" w:hAnsi="Cambria Math"/>
                  <w:i/>
                  <w:sz w:val="24"/>
                  <w:szCs w:val="24"/>
                </w:rPr>
              </m:ctrlPr>
            </m:dPr>
            <m:e>
              <m:r>
                <m:rPr/>
                <w:rPr>
                  <w:rFonts w:hint="eastAsia" w:ascii="Cambria Math" w:hAnsi="Cambria Math"/>
                  <w:sz w:val="24"/>
                  <w:szCs w:val="24"/>
                </w:rPr>
                <m:t>41</m:t>
              </m:r>
              <m:ctrlPr>
                <w:rPr>
                  <w:rFonts w:ascii="Cambria Math" w:hAnsi="Cambria Math"/>
                  <w:i/>
                  <w:sz w:val="24"/>
                  <w:szCs w:val="24"/>
                </w:rPr>
              </m:ctrlPr>
            </m:e>
          </m:d>
        </m:oMath>
      </m:oMathPara>
    </w:p>
    <w:p w14:paraId="00A2C036">
      <w:pPr>
        <w:snapToGrid w:val="0"/>
        <w:rPr>
          <w:sz w:val="24"/>
          <w:szCs w:val="24"/>
        </w:rPr>
      </w:pPr>
      <w:r>
        <w:rPr>
          <w:sz w:val="24"/>
          <w:szCs w:val="24"/>
        </w:rPr>
        <w:t>其中</w:t>
      </w:r>
    </w:p>
    <w:p w14:paraId="7EB475CF">
      <w:pPr>
        <w:snapToGrid w:val="0"/>
        <w:ind w:firstLine="460" w:firstLineChars="200"/>
        <w:jc w:val="center"/>
        <w:rPr>
          <w:sz w:val="24"/>
          <w:szCs w:val="24"/>
        </w:rPr>
      </w:pPr>
      <w:bookmarkStart w:id="140" w:name="OLE_LINK41"/>
      <m:oMathPara>
        <m:oMathParaPr>
          <m:jc m:val="right"/>
        </m:oMathParaPr>
        <m:oMath>
          <m:sSub>
            <m:sSubPr>
              <m:ctrlPr>
                <w:rPr>
                  <w:rFonts w:ascii="Cambria Math" w:hAnsi="Cambria Math" w:eastAsia="PingFang SC"/>
                  <w:i/>
                  <w:color w:val="232D36"/>
                  <w:sz w:val="23"/>
                  <w:szCs w:val="23"/>
                  <w:shd w:val="clear" w:color="auto" w:fill="F7F2EB"/>
                </w:rPr>
              </m:ctrlPr>
            </m:sSubPr>
            <m:e>
              <m:r>
                <m:rPr>
                  <m:sty m:val="p"/>
                </m:rPr>
                <w:rPr>
                  <w:rFonts w:ascii="Cambria Math" w:hAnsi="Cambria Math" w:eastAsia="PingFang SC"/>
                  <w:color w:val="232D36"/>
                  <w:sz w:val="23"/>
                  <w:szCs w:val="23"/>
                  <w:shd w:val="clear" w:color="auto" w:fill="F7F2EB"/>
                </w:rPr>
                <m:t>ε</m:t>
              </m:r>
              <m:ctrlPr>
                <w:rPr>
                  <w:rFonts w:ascii="Cambria Math" w:hAnsi="Cambria Math" w:eastAsia="PingFang SC"/>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x</m:t>
              </m:r>
              <m:ctrlPr>
                <w:rPr>
                  <w:rFonts w:ascii="Cambria Math" w:hAnsi="Cambria Math" w:eastAsia="PingFang SC"/>
                  <w:i/>
                  <w:color w:val="232D36"/>
                  <w:sz w:val="23"/>
                  <w:szCs w:val="23"/>
                  <w:shd w:val="clear" w:color="auto" w:fill="F7F2EB"/>
                </w:rPr>
              </m:ctrlPr>
            </m:sub>
          </m:sSub>
          <m:r>
            <m:rPr/>
            <w:rPr>
              <w:rFonts w:hint="eastAsia" w:ascii="Cambria Math" w:hAnsi="Cambria Math" w:eastAsia="PingFang SC"/>
              <w:color w:val="232D36"/>
              <w:sz w:val="23"/>
              <w:szCs w:val="23"/>
              <w:shd w:val="clear" w:color="auto" w:fill="F7F2EB"/>
            </w:rPr>
            <m:t>∼N</m:t>
          </m:r>
          <m:d>
            <m:dPr>
              <m:ctrlPr>
                <w:rPr>
                  <w:rFonts w:ascii="Cambria Math" w:hAnsi="Cambria Math" w:eastAsia="PingFang SC"/>
                  <w:i/>
                  <w:color w:val="232D36"/>
                  <w:sz w:val="23"/>
                  <w:szCs w:val="23"/>
                  <w:shd w:val="clear" w:color="auto" w:fill="F7F2EB"/>
                </w:rPr>
              </m:ctrlPr>
            </m:dPr>
            <m:e>
              <m:r>
                <m:rPr/>
                <w:rPr>
                  <w:rFonts w:hint="eastAsia" w:ascii="Cambria Math" w:hAnsi="Cambria Math" w:eastAsia="PingFang SC"/>
                  <w:color w:val="232D36"/>
                  <w:sz w:val="23"/>
                  <w:szCs w:val="23"/>
                  <w:shd w:val="clear" w:color="auto" w:fill="F7F2EB"/>
                </w:rPr>
                <m:t>0,</m:t>
              </m:r>
              <m:sSubSup>
                <m:sSubSupPr>
                  <m:ctrlPr>
                    <w:rPr>
                      <w:rFonts w:ascii="Cambria Math" w:hAnsi="Cambria Math" w:eastAsia="PingFang SC"/>
                      <w:i/>
                      <w:color w:val="232D36"/>
                      <w:sz w:val="23"/>
                      <w:szCs w:val="23"/>
                      <w:shd w:val="clear" w:color="auto" w:fill="F7F2EB"/>
                    </w:rPr>
                  </m:ctrlPr>
                </m:sSubSupPr>
                <m:e>
                  <m:r>
                    <m:rPr/>
                    <w:rPr>
                      <w:rFonts w:hint="eastAsia" w:ascii="Cambria Math" w:hAnsi="Cambria Math" w:eastAsia="PingFang SC"/>
                      <w:color w:val="232D36"/>
                      <w:sz w:val="23"/>
                      <w:szCs w:val="23"/>
                      <w:shd w:val="clear" w:color="auto" w:fill="F7F2EB"/>
                    </w:rPr>
                    <m:t>σ</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up>
                  <m:r>
                    <m:rPr/>
                    <w:rPr>
                      <w:rFonts w:hint="eastAsia" w:ascii="Cambria Math" w:hAnsi="Cambria Math" w:eastAsia="PingFang SC"/>
                      <w:color w:val="232D36"/>
                      <w:sz w:val="23"/>
                      <w:szCs w:val="23"/>
                      <w:shd w:val="clear" w:color="auto" w:fill="F7F2EB"/>
                    </w:rPr>
                    <m:t>2</m:t>
                  </m:r>
                  <m:ctrlPr>
                    <w:rPr>
                      <w:rFonts w:ascii="Cambria Math" w:hAnsi="Cambria Math" w:eastAsia="PingFang SC"/>
                      <w:i/>
                      <w:color w:val="232D36"/>
                      <w:sz w:val="23"/>
                      <w:szCs w:val="23"/>
                      <w:shd w:val="clear" w:color="auto" w:fill="F7F2EB"/>
                    </w:rPr>
                  </m:ctrlPr>
                </m:sup>
              </m:sSubSup>
              <m:ctrlPr>
                <w:rPr>
                  <w:rFonts w:ascii="Cambria Math" w:hAnsi="Cambria Math" w:eastAsia="PingFang SC"/>
                  <w:i/>
                  <w:color w:val="232D36"/>
                  <w:sz w:val="23"/>
                  <w:szCs w:val="23"/>
                  <w:shd w:val="clear" w:color="auto" w:fill="F7F2EB"/>
                </w:rPr>
              </m:ctrlPr>
            </m:e>
          </m:d>
          <m:r>
            <m:rPr/>
            <w:rPr>
              <w:rFonts w:ascii="Cambria Math" w:hAnsi="Cambria Math" w:eastAsia="PingFang SC"/>
              <w:color w:val="232D36"/>
              <w:sz w:val="23"/>
              <w:szCs w:val="23"/>
              <w:shd w:val="clear" w:color="auto" w:fill="F7F2EB"/>
            </w:rPr>
            <m:t xml:space="preserve"> </m:t>
          </m:r>
          <w:bookmarkEnd w:id="140"/>
          <m:r>
            <m:rPr>
              <m:sty m:val="p"/>
            </m:rPr>
            <w:rPr>
              <w:rFonts w:ascii="Cambria Math" w:hAnsi="Cambria Math" w:eastAsia="PingFang SC"/>
              <w:color w:val="232D36"/>
              <w:sz w:val="23"/>
              <w:szCs w:val="23"/>
              <w:shd w:val="clear" w:color="auto" w:fill="F7F2EB"/>
            </w:rPr>
            <m:t xml:space="preserve">                                                                              </m:t>
          </m:r>
          <m:d>
            <m:dPr>
              <m:ctrlPr>
                <w:rPr>
                  <w:rFonts w:ascii="Cambria Math" w:hAnsi="Cambria Math" w:eastAsia="PingFang SC"/>
                  <w:i/>
                  <w:color w:val="232D36"/>
                  <w:sz w:val="23"/>
                  <w:szCs w:val="23"/>
                  <w:shd w:val="clear" w:color="auto" w:fill="F7F2EB"/>
                </w:rPr>
              </m:ctrlPr>
            </m:dPr>
            <m:e>
              <m:r>
                <m:rPr/>
                <w:rPr>
                  <w:rFonts w:hint="eastAsia" w:ascii="Cambria Math" w:hAnsi="Cambria Math" w:eastAsia="PingFang SC"/>
                  <w:color w:val="232D36"/>
                  <w:sz w:val="23"/>
                  <w:szCs w:val="23"/>
                  <w:shd w:val="clear" w:color="auto" w:fill="F7F2EB"/>
                </w:rPr>
                <m:t>42</m:t>
              </m:r>
              <m:ctrlPr>
                <w:rPr>
                  <w:rFonts w:ascii="Cambria Math" w:hAnsi="Cambria Math" w:eastAsia="PingFang SC"/>
                  <w:i/>
                  <w:color w:val="232D36"/>
                  <w:sz w:val="23"/>
                  <w:szCs w:val="23"/>
                  <w:shd w:val="clear" w:color="auto" w:fill="F7F2EB"/>
                </w:rPr>
              </m:ctrlPr>
            </m:e>
          </m:d>
        </m:oMath>
      </m:oMathPara>
    </w:p>
    <w:p w14:paraId="6C188E1E">
      <w:pPr>
        <w:snapToGrid w:val="0"/>
        <w:ind w:firstLine="480" w:firstLineChars="200"/>
        <w:rPr>
          <w:w w:val="95"/>
          <w:sz w:val="24"/>
          <w:szCs w:val="24"/>
        </w:rPr>
      </w:pPr>
      <w:r>
        <w:rPr>
          <w:rFonts w:hint="eastAsia"/>
          <w:sz w:val="24"/>
          <w:szCs w:val="24"/>
        </w:rPr>
        <w:t>该</w:t>
      </w:r>
      <w:r>
        <w:rPr>
          <w:sz w:val="24"/>
          <w:szCs w:val="24"/>
        </w:rPr>
        <w:t>模型表明，观测峰面积中的随机变异建模为峰面积上的加</w:t>
      </w:r>
      <w:r>
        <w:rPr>
          <w:rFonts w:hint="eastAsia"/>
          <w:sz w:val="24"/>
          <w:szCs w:val="24"/>
        </w:rPr>
        <w:t>性效</w:t>
      </w:r>
      <w:r>
        <w:rPr>
          <w:sz w:val="24"/>
          <w:szCs w:val="24"/>
        </w:rPr>
        <w:t>应</w:t>
      </w:r>
      <w:r>
        <w:rPr>
          <w:rFonts w:hint="eastAsia"/>
          <w:sz w:val="24"/>
          <w:szCs w:val="24"/>
        </w:rPr>
        <w:t>，</w:t>
      </w:r>
      <w:r>
        <w:rPr>
          <w:sz w:val="24"/>
          <w:szCs w:val="24"/>
        </w:rPr>
        <w:t>具有正态分布</w:t>
      </w:r>
      <w:r>
        <w:rPr>
          <w:rFonts w:hint="eastAsia"/>
          <w:sz w:val="24"/>
          <w:szCs w:val="24"/>
        </w:rPr>
        <w:t>，其</w:t>
      </w:r>
      <w:r>
        <w:rPr>
          <w:sz w:val="24"/>
          <w:szCs w:val="24"/>
        </w:rPr>
        <w:t>中心值</w:t>
      </w:r>
      <w:r>
        <w:rPr>
          <w:spacing w:val="3"/>
          <w:w w:val="95"/>
          <w:sz w:val="24"/>
          <w:szCs w:val="24"/>
        </w:rPr>
        <w:t>为零、方差</w:t>
      </w:r>
      <m:oMath>
        <m:sSubSup>
          <m:sSubSupPr>
            <m:ctrlPr>
              <w:rPr>
                <w:rFonts w:ascii="Cambria Math" w:hAnsi="Cambria Math" w:eastAsia="PingFang SC"/>
                <w:i/>
                <w:color w:val="232D36"/>
                <w:sz w:val="23"/>
                <w:szCs w:val="23"/>
                <w:shd w:val="clear" w:color="auto" w:fill="F7F2EB"/>
              </w:rPr>
            </m:ctrlPr>
          </m:sSubSupPr>
          <m:e>
            <m:r>
              <m:rPr/>
              <w:rPr>
                <w:rFonts w:hint="eastAsia" w:ascii="Cambria Math" w:hAnsi="Cambria Math" w:eastAsia="PingFang SC"/>
                <w:color w:val="232D36"/>
                <w:sz w:val="23"/>
                <w:szCs w:val="23"/>
                <w:shd w:val="clear" w:color="auto" w:fill="F7F2EB"/>
              </w:rPr>
              <m:t>σ</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sub>
          <m:sup>
            <m:r>
              <m:rPr/>
              <w:rPr>
                <w:rFonts w:hint="eastAsia" w:ascii="Cambria Math" w:hAnsi="Cambria Math" w:eastAsia="PingFang SC"/>
                <w:color w:val="232D36"/>
                <w:sz w:val="23"/>
                <w:szCs w:val="23"/>
                <w:shd w:val="clear" w:color="auto" w:fill="F7F2EB"/>
              </w:rPr>
              <m:t>2</m:t>
            </m:r>
            <m:ctrlPr>
              <w:rPr>
                <w:rFonts w:ascii="Cambria Math" w:hAnsi="Cambria Math" w:eastAsia="PingFang SC"/>
                <w:i/>
                <w:color w:val="232D36"/>
                <w:sz w:val="23"/>
                <w:szCs w:val="23"/>
                <w:shd w:val="clear" w:color="auto" w:fill="F7F2EB"/>
              </w:rPr>
            </m:ctrlPr>
          </m:sup>
        </m:sSubSup>
      </m:oMath>
      <w:r>
        <w:rPr>
          <w:w w:val="95"/>
          <w:sz w:val="24"/>
          <w:szCs w:val="24"/>
        </w:rPr>
        <w:t>。注意，完整的统计模型(41)和</w:t>
      </w:r>
      <w:r>
        <w:fldChar w:fldCharType="begin"/>
      </w:r>
      <w:r>
        <w:instrText xml:space="preserve"> HYPERLINK \l "_bookmark26" </w:instrText>
      </w:r>
      <w:r>
        <w:fldChar w:fldCharType="separate"/>
      </w:r>
      <w:r>
        <w:rPr>
          <w:w w:val="95"/>
          <w:sz w:val="24"/>
          <w:szCs w:val="24"/>
        </w:rPr>
        <w:t>(42)，</w:t>
      </w:r>
      <w:r>
        <w:rPr>
          <w:w w:val="95"/>
          <w:sz w:val="24"/>
          <w:szCs w:val="24"/>
        </w:rPr>
        <w:fldChar w:fldCharType="end"/>
      </w:r>
      <w:r>
        <w:rPr>
          <w:spacing w:val="-10"/>
          <w:w w:val="95"/>
          <w:sz w:val="24"/>
          <w:szCs w:val="24"/>
        </w:rPr>
        <w:t>包</w:t>
      </w:r>
      <w:r>
        <w:rPr>
          <w:rFonts w:hint="eastAsia"/>
          <w:spacing w:val="-10"/>
          <w:w w:val="95"/>
          <w:sz w:val="24"/>
          <w:szCs w:val="24"/>
        </w:rPr>
        <w:t>含了</w:t>
      </w:r>
      <w:r>
        <w:rPr>
          <w:spacing w:val="-10"/>
          <w:w w:val="95"/>
          <w:sz w:val="24"/>
          <w:szCs w:val="24"/>
        </w:rPr>
        <w:t>关于概率</w:t>
      </w:r>
      <w:r>
        <w:rPr>
          <w:w w:val="95"/>
          <w:sz w:val="24"/>
          <w:szCs w:val="24"/>
        </w:rPr>
        <w:t>分布的声明。</w:t>
      </w:r>
    </w:p>
    <w:p w14:paraId="05110D50">
      <w:pPr>
        <w:snapToGrid w:val="0"/>
        <w:ind w:firstLine="458" w:firstLineChars="200"/>
        <w:rPr>
          <w:b/>
          <w:bCs/>
          <w:sz w:val="24"/>
          <w:szCs w:val="24"/>
        </w:rPr>
      </w:pPr>
      <w:r>
        <w:rPr>
          <w:b/>
          <w:bCs/>
          <w:w w:val="95"/>
          <w:sz w:val="24"/>
          <w:szCs w:val="24"/>
        </w:rPr>
        <w:t>例2</w:t>
      </w:r>
      <w:r>
        <w:rPr>
          <w:b/>
          <w:bCs/>
          <w:spacing w:val="6"/>
          <w:w w:val="95"/>
          <w:sz w:val="24"/>
          <w:szCs w:val="24"/>
        </w:rPr>
        <w:t xml:space="preserve"> </w:t>
      </w:r>
      <w:r>
        <w:rPr>
          <w:b/>
          <w:bCs/>
          <w:w w:val="95"/>
          <w:sz w:val="24"/>
          <w:szCs w:val="24"/>
        </w:rPr>
        <w:t>简化</w:t>
      </w:r>
      <w:r>
        <w:rPr>
          <w:rFonts w:hint="eastAsia"/>
          <w:b/>
          <w:bCs/>
          <w:w w:val="95"/>
          <w:sz w:val="24"/>
          <w:szCs w:val="24"/>
        </w:rPr>
        <w:t>地将</w:t>
      </w:r>
      <w:r>
        <w:rPr>
          <w:b/>
          <w:bCs/>
          <w:w w:val="95"/>
          <w:sz w:val="24"/>
          <w:szCs w:val="24"/>
        </w:rPr>
        <w:t>随机效应纳入</w:t>
      </w:r>
      <w:r>
        <w:rPr>
          <w:rFonts w:hint="eastAsia"/>
          <w:b/>
          <w:bCs/>
          <w:w w:val="95"/>
          <w:sz w:val="24"/>
          <w:szCs w:val="24"/>
        </w:rPr>
        <w:t>现</w:t>
      </w:r>
      <w:r>
        <w:rPr>
          <w:b/>
          <w:bCs/>
          <w:w w:val="95"/>
          <w:sz w:val="24"/>
          <w:szCs w:val="24"/>
        </w:rPr>
        <w:t>有输入量</w:t>
      </w:r>
    </w:p>
    <w:p w14:paraId="7A3865A4">
      <w:pPr>
        <w:snapToGrid w:val="0"/>
        <w:ind w:firstLine="456" w:firstLineChars="200"/>
        <w:rPr>
          <w:position w:val="1"/>
          <w:sz w:val="24"/>
          <w:szCs w:val="24"/>
        </w:rPr>
      </w:pPr>
      <w:r>
        <w:rPr>
          <w:w w:val="95"/>
          <w:sz w:val="24"/>
          <w:szCs w:val="24"/>
        </w:rPr>
        <w:t>本款的例</w:t>
      </w:r>
      <w:r>
        <w:fldChar w:fldCharType="begin"/>
      </w:r>
      <w:r>
        <w:instrText xml:space="preserve"> HYPERLINK \l "_bookmark23" </w:instrText>
      </w:r>
      <w:r>
        <w:fldChar w:fldCharType="separate"/>
      </w:r>
      <w:r>
        <w:rPr>
          <w:w w:val="95"/>
          <w:sz w:val="24"/>
          <w:szCs w:val="24"/>
        </w:rPr>
        <w:t>1</w:t>
      </w:r>
      <w:r>
        <w:rPr>
          <w:w w:val="95"/>
          <w:sz w:val="24"/>
          <w:szCs w:val="24"/>
        </w:rPr>
        <w:fldChar w:fldCharType="end"/>
      </w:r>
      <w:r>
        <w:rPr>
          <w:w w:val="95"/>
          <w:sz w:val="24"/>
          <w:szCs w:val="24"/>
        </w:rPr>
        <w:t>还可以</w:t>
      </w:r>
      <w:r>
        <w:rPr>
          <w:rFonts w:hint="eastAsia"/>
          <w:w w:val="95"/>
          <w:sz w:val="24"/>
          <w:szCs w:val="24"/>
        </w:rPr>
        <w:t>进一步</w:t>
      </w:r>
      <w:r>
        <w:rPr>
          <w:w w:val="95"/>
          <w:sz w:val="24"/>
          <w:szCs w:val="24"/>
        </w:rPr>
        <w:t>简化。不</w:t>
      </w:r>
      <w:r>
        <w:rPr>
          <w:rFonts w:hint="eastAsia"/>
          <w:w w:val="95"/>
          <w:sz w:val="24"/>
          <w:szCs w:val="24"/>
        </w:rPr>
        <w:t>是引</w:t>
      </w:r>
      <w:r>
        <w:rPr>
          <w:w w:val="95"/>
          <w:sz w:val="24"/>
          <w:szCs w:val="24"/>
        </w:rPr>
        <w:t>入</w:t>
      </w:r>
      <w:r>
        <w:rPr>
          <w:rFonts w:hint="eastAsia"/>
          <w:w w:val="95"/>
          <w:sz w:val="24"/>
          <w:szCs w:val="24"/>
        </w:rPr>
        <w:t>新的、以</w:t>
      </w:r>
      <w:r>
        <w:rPr>
          <w:w w:val="95"/>
          <w:sz w:val="24"/>
          <w:szCs w:val="24"/>
        </w:rPr>
        <w:t>零</w:t>
      </w:r>
      <w:r>
        <w:rPr>
          <w:rFonts w:hint="eastAsia"/>
          <w:w w:val="95"/>
          <w:sz w:val="24"/>
          <w:szCs w:val="24"/>
        </w:rPr>
        <w:t>为均</w:t>
      </w:r>
      <w:r>
        <w:rPr>
          <w:w w:val="95"/>
          <w:sz w:val="24"/>
          <w:szCs w:val="24"/>
        </w:rPr>
        <w:t>值的项</w:t>
      </w:r>
      <m:oMath>
        <m:sSub>
          <m:sSubPr>
            <m:ctrlPr>
              <w:rPr>
                <w:rFonts w:ascii="Cambria Math" w:hAnsi="Cambria Math"/>
                <w:i/>
                <w:sz w:val="24"/>
                <w:szCs w:val="24"/>
              </w:rPr>
            </m:ctrlPr>
          </m:sSubPr>
          <m:e>
            <m:r>
              <m:rPr/>
              <w:rPr>
                <w:rFonts w:ascii="Cambria Math" w:hAnsi="Cambria Math"/>
                <w:sz w:val="24"/>
                <w:szCs w:val="24"/>
              </w:rPr>
              <m:t>ε</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oMath>
      <w:r>
        <w:rPr>
          <w:position w:val="1"/>
          <w:sz w:val="24"/>
          <w:szCs w:val="24"/>
        </w:rPr>
        <w:t>，</w:t>
      </w:r>
      <w:r>
        <w:rPr>
          <w:rFonts w:hint="eastAsia"/>
          <w:position w:val="1"/>
          <w:sz w:val="24"/>
          <w:szCs w:val="24"/>
        </w:rPr>
        <w:t>而是</w:t>
      </w:r>
      <w:r>
        <w:rPr>
          <w:position w:val="1"/>
          <w:sz w:val="24"/>
          <w:szCs w:val="24"/>
        </w:rPr>
        <w:t>直接将概率分布与峰面积</w:t>
      </w:r>
      <m:oMath>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oMath>
      <w:r>
        <w:rPr>
          <w:rFonts w:hint="eastAsia"/>
          <w:position w:val="1"/>
          <w:sz w:val="24"/>
          <w:szCs w:val="24"/>
        </w:rPr>
        <w:t>关联</w:t>
      </w:r>
      <w:r>
        <w:rPr>
          <w:position w:val="1"/>
          <w:sz w:val="24"/>
          <w:szCs w:val="24"/>
        </w:rPr>
        <w:t>，</w:t>
      </w:r>
      <w:r>
        <w:rPr>
          <w:rFonts w:hint="eastAsia"/>
          <w:position w:val="1"/>
          <w:sz w:val="24"/>
          <w:szCs w:val="24"/>
        </w:rPr>
        <w:t>此时</w:t>
      </w:r>
      <w:r>
        <w:rPr>
          <w:position w:val="1"/>
          <w:sz w:val="24"/>
          <w:szCs w:val="24"/>
        </w:rPr>
        <w:t>模型变为：</w:t>
      </w:r>
    </w:p>
    <w:p w14:paraId="60A02B87">
      <w:pPr>
        <w:snapToGrid w:val="0"/>
        <w:ind w:firstLine="460" w:firstLineChars="200"/>
        <w:jc w:val="center"/>
        <w:rPr>
          <w:position w:val="1"/>
          <w:sz w:val="24"/>
          <w:szCs w:val="24"/>
        </w:rPr>
      </w:pPr>
      <m:oMathPara>
        <m:oMath>
          <m:r>
            <m:rPr/>
            <w:rPr>
              <w:rFonts w:hint="eastAsia" w:ascii="Cambria Math" w:hAnsi="Cambria Math" w:eastAsia="PingFang SC"/>
              <w:color w:val="232D36"/>
              <w:sz w:val="23"/>
              <w:szCs w:val="23"/>
              <w:shd w:val="clear" w:color="auto" w:fill="F7F2EB"/>
            </w:rPr>
            <m:t>x=</m:t>
          </m:r>
          <m:f>
            <m:fPr>
              <m:ctrlPr>
                <w:rPr>
                  <w:rFonts w:ascii="Cambria Math" w:hAnsi="Cambria Math" w:eastAsia="PingFang SC"/>
                  <w:color w:val="232D36"/>
                  <w:sz w:val="23"/>
                  <w:szCs w:val="23"/>
                  <w:shd w:val="clear" w:color="auto" w:fill="F7F2EB"/>
                </w:rPr>
              </m:ctrlPr>
            </m:fPr>
            <m:num>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w:rPr>
                      <w:rFonts w:hint="eastAsia" w:ascii="Cambria Math" w:hAnsi="Cambria Math" w:eastAsia="PingFang SC"/>
                      <w:color w:val="232D36"/>
                      <w:sz w:val="23"/>
                      <w:szCs w:val="23"/>
                      <w:shd w:val="clear" w:color="auto" w:fill="F7F2EB"/>
                    </w:rPr>
                    <m:t>x</m:t>
                  </m:r>
                  <m:ctrlPr>
                    <w:rPr>
                      <w:rFonts w:ascii="Cambria Math" w:hAnsi="Cambria Math" w:eastAsia="PingFang SC"/>
                      <w:i/>
                      <w:color w:val="232D36"/>
                      <w:sz w:val="23"/>
                      <w:szCs w:val="23"/>
                      <w:shd w:val="clear" w:color="auto" w:fill="F7F2EB"/>
                    </w:rPr>
                  </m:ctrlPr>
                </m:sub>
              </m:sSub>
              <m:ctrlPr>
                <w:rPr>
                  <w:rFonts w:ascii="Cambria Math" w:hAnsi="Cambria Math" w:eastAsia="PingFang SC"/>
                  <w:i/>
                  <w:color w:val="232D36"/>
                  <w:sz w:val="23"/>
                  <w:szCs w:val="23"/>
                  <w:shd w:val="clear" w:color="auto" w:fill="F7F2EB"/>
                </w:rPr>
              </m:ctrlPr>
            </m:num>
            <m:den>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I</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ref</m:t>
                  </m:r>
                  <m:ctrlPr>
                    <w:rPr>
                      <w:rFonts w:ascii="Cambria Math" w:hAnsi="Cambria Math" w:eastAsia="PingFang SC"/>
                      <w:i/>
                      <w:color w:val="232D36"/>
                      <w:sz w:val="23"/>
                      <w:szCs w:val="23"/>
                      <w:shd w:val="clear" w:color="auto" w:fill="F7F2EB"/>
                    </w:rPr>
                  </m:ctrlPr>
                </m:sub>
              </m:sSub>
              <m:ctrlPr>
                <w:rPr>
                  <w:rFonts w:ascii="Cambria Math" w:hAnsi="Cambria Math" w:eastAsia="PingFang SC"/>
                  <w:i/>
                  <w:color w:val="232D36"/>
                  <w:sz w:val="23"/>
                  <w:szCs w:val="23"/>
                  <w:shd w:val="clear" w:color="auto" w:fill="F7F2EB"/>
                </w:rPr>
              </m:ctrlPr>
            </m:den>
          </m:f>
          <m:sSub>
            <m:sSubPr>
              <m:ctrlPr>
                <w:rPr>
                  <w:rFonts w:ascii="Cambria Math" w:hAnsi="Cambria Math" w:eastAsia="PingFang SC"/>
                  <w:i/>
                  <w:color w:val="232D36"/>
                  <w:sz w:val="23"/>
                  <w:szCs w:val="23"/>
                  <w:shd w:val="clear" w:color="auto" w:fill="F7F2EB"/>
                </w:rPr>
              </m:ctrlPr>
            </m:sSubPr>
            <m:e>
              <m:r>
                <m:rPr/>
                <w:rPr>
                  <w:rFonts w:hint="eastAsia" w:ascii="Cambria Math" w:hAnsi="Cambria Math" w:eastAsia="PingFang SC"/>
                  <w:color w:val="232D36"/>
                  <w:sz w:val="23"/>
                  <w:szCs w:val="23"/>
                  <w:shd w:val="clear" w:color="auto" w:fill="F7F2EB"/>
                </w:rPr>
                <m:t>x</m:t>
              </m:r>
              <m:ctrlPr>
                <w:rPr>
                  <w:rFonts w:ascii="Cambria Math" w:hAnsi="Cambria Math" w:eastAsia="PingFang SC"/>
                  <w:i/>
                  <w:color w:val="232D36"/>
                  <w:sz w:val="23"/>
                  <w:szCs w:val="23"/>
                  <w:shd w:val="clear" w:color="auto" w:fill="F7F2EB"/>
                </w:rPr>
              </m:ctrlPr>
            </m:e>
            <m:sub>
              <m:r>
                <m:rPr>
                  <m:nor/>
                  <m:sty m:val="p"/>
                </m:rPr>
                <w:rPr>
                  <w:rFonts w:hint="eastAsia" w:ascii="Cambria Math" w:hAnsi="Cambria Math" w:eastAsia="PingFang SC"/>
                  <w:color w:val="232D36"/>
                  <w:sz w:val="23"/>
                  <w:szCs w:val="23"/>
                  <w:shd w:val="clear" w:color="auto" w:fill="F7F2EB"/>
                </w:rPr>
                <m:t>ref</m:t>
              </m:r>
              <m:ctrlPr>
                <w:rPr>
                  <w:rFonts w:ascii="Cambria Math" w:hAnsi="Cambria Math" w:eastAsia="PingFang SC"/>
                  <w:i/>
                  <w:color w:val="232D36"/>
                  <w:sz w:val="23"/>
                  <w:szCs w:val="23"/>
                  <w:shd w:val="clear" w:color="auto" w:fill="F7F2EB"/>
                </w:rPr>
              </m:ctrlPr>
            </m:sub>
          </m:sSub>
        </m:oMath>
      </m:oMathPara>
    </w:p>
    <w:p w14:paraId="7BB2CA0F">
      <w:pPr>
        <w:snapToGrid w:val="0"/>
        <w:rPr>
          <w:sz w:val="24"/>
          <w:szCs w:val="24"/>
        </w:rPr>
      </w:pPr>
      <w:r>
        <w:rPr>
          <w:sz w:val="24"/>
          <w:szCs w:val="24"/>
        </w:rPr>
        <w:t>（看起来与</w:t>
      </w:r>
      <w:r>
        <w:rPr>
          <w:rFonts w:hint="eastAsia"/>
          <w:sz w:val="24"/>
          <w:szCs w:val="24"/>
        </w:rPr>
        <w:t>未修改</w:t>
      </w:r>
      <w:r>
        <w:rPr>
          <w:sz w:val="24"/>
          <w:szCs w:val="24"/>
        </w:rPr>
        <w:t>模型</w:t>
      </w:r>
      <w:r>
        <w:rPr>
          <w:rFonts w:hint="eastAsia"/>
          <w:sz w:val="24"/>
          <w:szCs w:val="24"/>
        </w:rPr>
        <w:t>相同。</w:t>
      </w:r>
      <w:r>
        <w:rPr>
          <w:sz w:val="24"/>
          <w:szCs w:val="24"/>
        </w:rPr>
        <w:t>）</w:t>
      </w:r>
    </w:p>
    <w:p w14:paraId="14FE907F">
      <w:pPr>
        <w:snapToGrid w:val="0"/>
        <w:ind w:firstLine="480" w:firstLineChars="200"/>
        <w:jc w:val="center"/>
        <w:rPr>
          <w:sz w:val="24"/>
          <w:szCs w:val="24"/>
        </w:rPr>
      </w:pPr>
      <m:oMathPara>
        <m:oMath>
          <m:sSub>
            <m:sSubPr>
              <m:ctrlPr>
                <w:rPr>
                  <w:rFonts w:ascii="Cambria Math" w:hAnsi="Cambria Math"/>
                  <w:i/>
                  <w:sz w:val="24"/>
                  <w:szCs w:val="24"/>
                </w:rPr>
              </m:ctrlPr>
            </m:sSubPr>
            <m:e>
              <m:r>
                <m:rPr/>
                <w:rPr>
                  <w:rFonts w:hint="eastAsia" w:ascii="Cambria Math" w:hAnsi="Cambria Math"/>
                  <w:sz w:val="24"/>
                  <w:szCs w:val="24"/>
                </w:rPr>
                <m:t>I</m:t>
              </m:r>
              <m:ctrlPr>
                <w:rPr>
                  <w:rFonts w:hint="eastAsia"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r>
            <m:rPr>
              <m:sty m:val="p"/>
            </m:rPr>
            <w:rPr>
              <w:rFonts w:ascii="Cambria Math" w:hAnsi="Cambria Math" w:cs="Cambria Math"/>
              <w:sz w:val="24"/>
              <w:szCs w:val="24"/>
            </w:rPr>
            <m:t>∼</m:t>
          </m:r>
          <m:r>
            <m:rPr/>
            <w:rPr>
              <w:rFonts w:ascii="Cambria Math" w:hAnsi="Cambria Math"/>
              <w:sz w:val="24"/>
              <w:szCs w:val="24"/>
            </w:rPr>
            <m:t>N</m:t>
          </m:r>
          <m:d>
            <m:dPr>
              <m:ctrlPr>
                <w:rPr>
                  <w:rFonts w:ascii="Cambria Math" w:hAnsi="Cambria Math"/>
                  <w:sz w:val="24"/>
                  <w:szCs w:val="24"/>
                </w:rPr>
              </m:ctrlPr>
            </m:dPr>
            <m:e>
              <m:sSub>
                <m:sSubPr>
                  <m:ctrlPr>
                    <w:rPr>
                      <w:rFonts w:ascii="Cambria Math" w:hAnsi="Cambria Math"/>
                      <w:i/>
                      <w:sz w:val="24"/>
                      <w:szCs w:val="24"/>
                    </w:rPr>
                  </m:ctrlPr>
                </m:sSubPr>
                <m:e>
                  <m:r>
                    <m:rPr>
                      <m:sty m:val="p"/>
                    </m:rPr>
                    <w:rPr>
                      <w:rFonts w:ascii="Cambria Math" w:hAnsi="Cambria Math"/>
                      <w:sz w:val="24"/>
                      <w:szCs w:val="24"/>
                    </w:rPr>
                    <m:t>μ</m:t>
                  </m:r>
                  <m:ctrlPr>
                    <w:rPr>
                      <w:rFonts w:ascii="Cambria Math" w:hAnsi="Cambria Math"/>
                      <w:sz w:val="24"/>
                      <w:szCs w:val="24"/>
                    </w:rPr>
                  </m:ctrlPr>
                </m:e>
                <m:sub>
                  <m:r>
                    <m:rPr/>
                    <w:rPr>
                      <w:rFonts w:hint="eastAsia"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sSubSup>
                <m:sSubSupPr>
                  <m:ctrlPr>
                    <w:rPr>
                      <w:rFonts w:ascii="Cambria Math" w:hAnsi="Cambria Math"/>
                      <w:i/>
                      <w:sz w:val="24"/>
                      <w:szCs w:val="24"/>
                    </w:rPr>
                  </m:ctrlPr>
                </m:sSubSupPr>
                <m:e>
                  <m:r>
                    <m:rPr>
                      <m:sty m:val="p"/>
                    </m:rPr>
                    <w:rPr>
                      <w:rFonts w:ascii="Cambria Math" w:hAnsi="Cambria Math"/>
                      <w:sz w:val="24"/>
                      <w:szCs w:val="24"/>
                    </w:rPr>
                    <m:t>σ</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e>
          </m:d>
        </m:oMath>
      </m:oMathPara>
    </w:p>
    <w:p w14:paraId="04FA131C">
      <w:pPr>
        <w:snapToGrid w:val="0"/>
        <w:rPr>
          <w:w w:val="95"/>
          <w:sz w:val="24"/>
          <w:szCs w:val="24"/>
        </w:rPr>
      </w:pPr>
      <w:r>
        <w:rPr>
          <w:sz w:val="24"/>
          <w:szCs w:val="24"/>
        </w:rPr>
        <w:t>其中</w:t>
      </w:r>
      <w:r>
        <w:rPr>
          <w:rFonts w:hint="eastAsia"/>
          <w:sz w:val="24"/>
          <w:szCs w:val="24"/>
        </w:rPr>
        <w:t>，</w:t>
      </w:r>
      <w:r>
        <w:rPr>
          <w:i/>
          <w:sz w:val="24"/>
          <w:szCs w:val="24"/>
        </w:rPr>
        <w:t>μ</w:t>
      </w:r>
      <w:r>
        <w:rPr>
          <w:i/>
          <w:sz w:val="24"/>
          <w:szCs w:val="24"/>
          <w:vertAlign w:val="subscript"/>
        </w:rPr>
        <w:t>I</w:t>
      </w:r>
      <w:r>
        <w:rPr>
          <w:sz w:val="24"/>
          <w:szCs w:val="24"/>
        </w:rPr>
        <w:t>是峰面积（真）均值。</w:t>
      </w:r>
      <w:r>
        <w:rPr>
          <w:rFonts w:hint="eastAsia"/>
          <w:sz w:val="24"/>
          <w:szCs w:val="24"/>
        </w:rPr>
        <w:t>在</w:t>
      </w:r>
      <w:r>
        <w:rPr>
          <w:sz w:val="24"/>
          <w:szCs w:val="24"/>
        </w:rPr>
        <w:t>简单</w:t>
      </w:r>
      <w:r>
        <w:rPr>
          <w:rFonts w:hint="eastAsia"/>
          <w:sz w:val="24"/>
          <w:szCs w:val="24"/>
        </w:rPr>
        <w:t>情形下</w:t>
      </w:r>
      <w:r>
        <w:rPr>
          <w:sz w:val="24"/>
          <w:szCs w:val="24"/>
        </w:rPr>
        <w:t>，可以</w:t>
      </w:r>
      <w:r>
        <w:rPr>
          <w:rFonts w:hint="eastAsia"/>
          <w:sz w:val="24"/>
          <w:szCs w:val="24"/>
        </w:rPr>
        <w:t>用</w:t>
      </w:r>
      <w:r>
        <w:rPr>
          <w:sz w:val="24"/>
          <w:szCs w:val="24"/>
        </w:rPr>
        <w:t>测</w:t>
      </w:r>
      <w:r>
        <w:rPr>
          <w:rFonts w:hint="eastAsia"/>
          <w:sz w:val="24"/>
          <w:szCs w:val="24"/>
        </w:rPr>
        <w:t>得</w:t>
      </w:r>
      <w:r>
        <w:rPr>
          <w:sz w:val="24"/>
          <w:szCs w:val="24"/>
        </w:rPr>
        <w:t>值</w:t>
      </w:r>
      <w:r>
        <w:rPr>
          <w:rFonts w:hint="eastAsia"/>
          <w:sz w:val="24"/>
          <w:szCs w:val="24"/>
        </w:rPr>
        <w:t>代替</w:t>
      </w:r>
      <w:r>
        <w:rPr>
          <w:w w:val="105"/>
          <w:sz w:val="24"/>
          <w:szCs w:val="24"/>
        </w:rPr>
        <w:t>真值</w:t>
      </w:r>
      <w:r>
        <w:rPr>
          <w:i/>
          <w:w w:val="105"/>
          <w:sz w:val="24"/>
          <w:szCs w:val="24"/>
        </w:rPr>
        <w:t>μ</w:t>
      </w:r>
      <w:r>
        <w:rPr>
          <w:i/>
          <w:w w:val="105"/>
          <w:sz w:val="24"/>
          <w:szCs w:val="24"/>
          <w:vertAlign w:val="subscript"/>
        </w:rPr>
        <w:t>I</w:t>
      </w:r>
      <w:r>
        <w:rPr>
          <w:rFonts w:hint="eastAsia"/>
          <w:w w:val="105"/>
          <w:sz w:val="24"/>
          <w:szCs w:val="24"/>
        </w:rPr>
        <w:t>来进行</w:t>
      </w:r>
      <w:r>
        <w:rPr>
          <w:sz w:val="24"/>
          <w:szCs w:val="24"/>
        </w:rPr>
        <w:t>计算</w:t>
      </w:r>
      <w:r>
        <w:rPr>
          <w:rFonts w:hint="eastAsia"/>
          <w:sz w:val="24"/>
          <w:szCs w:val="24"/>
        </w:rPr>
        <w:t>，</w:t>
      </w:r>
      <w:r>
        <w:rPr>
          <w:rFonts w:hint="eastAsia"/>
          <w:w w:val="105"/>
          <w:sz w:val="24"/>
          <w:szCs w:val="24"/>
        </w:rPr>
        <w:t>这种表示法本质上</w:t>
      </w:r>
      <w:r>
        <w:rPr>
          <w:w w:val="105"/>
          <w:sz w:val="24"/>
          <w:szCs w:val="24"/>
        </w:rPr>
        <w:t>等</w:t>
      </w:r>
      <w:r>
        <w:rPr>
          <w:rFonts w:hint="eastAsia"/>
          <w:w w:val="105"/>
          <w:sz w:val="24"/>
          <w:szCs w:val="24"/>
        </w:rPr>
        <w:t>同于</w:t>
      </w:r>
      <w:r>
        <w:rPr>
          <w:w w:val="105"/>
          <w:sz w:val="24"/>
          <w:szCs w:val="24"/>
        </w:rPr>
        <w:t>统计模型</w:t>
      </w:r>
      <w:r>
        <w:rPr>
          <w:w w:val="95"/>
          <w:sz w:val="24"/>
          <w:szCs w:val="24"/>
        </w:rPr>
        <w:t>(41)和</w:t>
      </w:r>
      <w:r>
        <w:fldChar w:fldCharType="begin"/>
      </w:r>
      <w:r>
        <w:instrText xml:space="preserve"> HYPERLINK \l "_bookmark26" </w:instrText>
      </w:r>
      <w:r>
        <w:fldChar w:fldCharType="separate"/>
      </w:r>
      <w:r>
        <w:rPr>
          <w:w w:val="95"/>
          <w:sz w:val="24"/>
          <w:szCs w:val="24"/>
        </w:rPr>
        <w:t>(42)</w:t>
      </w:r>
      <w:r>
        <w:rPr>
          <w:w w:val="95"/>
          <w:sz w:val="24"/>
          <w:szCs w:val="24"/>
        </w:rPr>
        <w:fldChar w:fldCharType="end"/>
      </w:r>
      <w:r>
        <w:rPr>
          <w:w w:val="95"/>
          <w:sz w:val="24"/>
          <w:szCs w:val="24"/>
        </w:rPr>
        <w:t>。</w:t>
      </w:r>
    </w:p>
    <w:p w14:paraId="08BBCAC7">
      <w:pPr>
        <w:snapToGrid w:val="0"/>
        <w:ind w:firstLine="480" w:firstLineChars="200"/>
        <w:rPr>
          <w:sz w:val="24"/>
          <w:szCs w:val="24"/>
        </w:rPr>
      </w:pPr>
      <w:r>
        <w:rPr>
          <w:sz w:val="24"/>
          <w:szCs w:val="24"/>
        </w:rPr>
        <w:t>为清楚起见，</w:t>
      </w:r>
      <w:r>
        <w:rPr>
          <w:rFonts w:hint="eastAsia"/>
          <w:sz w:val="24"/>
          <w:szCs w:val="24"/>
        </w:rPr>
        <w:t>上述</w:t>
      </w:r>
      <w:r>
        <w:rPr>
          <w:sz w:val="24"/>
          <w:szCs w:val="24"/>
        </w:rPr>
        <w:t>模型已进行了简化。在</w:t>
      </w:r>
      <w:r>
        <w:rPr>
          <w:rFonts w:hint="eastAsia"/>
          <w:sz w:val="24"/>
          <w:szCs w:val="24"/>
        </w:rPr>
        <w:t>实际</w:t>
      </w:r>
      <w:r>
        <w:rPr>
          <w:sz w:val="24"/>
          <w:szCs w:val="24"/>
        </w:rPr>
        <w:t>中，</w:t>
      </w:r>
      <w:r>
        <w:rPr>
          <w:rFonts w:hint="eastAsia"/>
          <w:sz w:val="24"/>
          <w:szCs w:val="24"/>
        </w:rPr>
        <w:t>对于</w:t>
      </w:r>
      <w:r>
        <w:rPr>
          <w:sz w:val="24"/>
          <w:szCs w:val="24"/>
        </w:rPr>
        <w:t>峰面积</w:t>
      </w:r>
      <w:r>
        <w:rPr>
          <w:rFonts w:hint="eastAsia"/>
          <w:sz w:val="24"/>
          <w:szCs w:val="24"/>
        </w:rPr>
        <w:t>的</w:t>
      </w:r>
      <w:r>
        <w:rPr>
          <w:sz w:val="24"/>
          <w:szCs w:val="24"/>
        </w:rPr>
        <w:t>真值</w:t>
      </w:r>
      <w:r>
        <w:rPr>
          <w:rFonts w:hint="eastAsia"/>
          <w:sz w:val="24"/>
          <w:szCs w:val="24"/>
        </w:rPr>
        <w:t>通常并不关注</w:t>
      </w:r>
      <w:r>
        <w:rPr>
          <w:sz w:val="24"/>
          <w:szCs w:val="24"/>
        </w:rPr>
        <w:t>。更完整的统</w:t>
      </w:r>
      <w:r>
        <w:rPr>
          <w:position w:val="1"/>
          <w:sz w:val="24"/>
          <w:szCs w:val="24"/>
        </w:rPr>
        <w:t>计模型表明峰面积</w:t>
      </w:r>
      <w:r>
        <w:rPr>
          <w:i/>
          <w:position w:val="1"/>
          <w:sz w:val="24"/>
          <w:szCs w:val="24"/>
        </w:rPr>
        <w:t>I</w:t>
      </w:r>
      <w:r>
        <w:rPr>
          <w:i/>
          <w:sz w:val="24"/>
          <w:szCs w:val="24"/>
          <w:vertAlign w:val="subscript"/>
        </w:rPr>
        <w:t>x</w:t>
      </w:r>
      <w:r>
        <w:rPr>
          <w:spacing w:val="1"/>
          <w:position w:val="1"/>
          <w:sz w:val="24"/>
          <w:szCs w:val="24"/>
        </w:rPr>
        <w:t>与浓度真值</w:t>
      </w:r>
      <w:r>
        <w:rPr>
          <w:i/>
          <w:position w:val="1"/>
          <w:sz w:val="24"/>
          <w:szCs w:val="24"/>
        </w:rPr>
        <w:t>µ</w:t>
      </w:r>
      <w:r>
        <w:rPr>
          <w:i/>
          <w:position w:val="1"/>
          <w:sz w:val="24"/>
          <w:szCs w:val="24"/>
          <w:vertAlign w:val="subscript"/>
        </w:rPr>
        <w:t>x</w:t>
      </w:r>
      <w:r>
        <w:rPr>
          <w:position w:val="1"/>
          <w:sz w:val="24"/>
          <w:szCs w:val="24"/>
        </w:rPr>
        <w:t>成正比，</w:t>
      </w:r>
      <w:r>
        <w:rPr>
          <w:rFonts w:hint="eastAsia"/>
          <w:position w:val="1"/>
          <w:sz w:val="24"/>
          <w:szCs w:val="24"/>
        </w:rPr>
        <w:t>如果用这种方式</w:t>
      </w:r>
      <w:r>
        <w:rPr>
          <w:position w:val="1"/>
          <w:sz w:val="24"/>
          <w:szCs w:val="24"/>
        </w:rPr>
        <w:t>重写模型，它</w:t>
      </w:r>
      <w:r>
        <w:rPr>
          <w:rFonts w:hint="eastAsia"/>
          <w:position w:val="1"/>
          <w:sz w:val="24"/>
          <w:szCs w:val="24"/>
        </w:rPr>
        <w:t>将</w:t>
      </w:r>
      <w:r>
        <w:rPr>
          <w:sz w:val="24"/>
          <w:szCs w:val="24"/>
        </w:rPr>
        <w:t>是一个</w:t>
      </w:r>
      <w:r>
        <w:rPr>
          <w:rFonts w:hint="eastAsia"/>
          <w:sz w:val="24"/>
          <w:szCs w:val="24"/>
        </w:rPr>
        <w:t>需要</w:t>
      </w:r>
      <w:r>
        <w:rPr>
          <w:sz w:val="24"/>
          <w:szCs w:val="24"/>
        </w:rPr>
        <w:t>求解</w:t>
      </w:r>
      <w:r>
        <w:rPr>
          <w:i/>
          <w:sz w:val="24"/>
          <w:szCs w:val="24"/>
        </w:rPr>
        <w:t>µ</w:t>
      </w:r>
      <w:r>
        <w:rPr>
          <w:i/>
          <w:sz w:val="24"/>
          <w:szCs w:val="24"/>
          <w:vertAlign w:val="subscript"/>
        </w:rPr>
        <w:t>x</w:t>
      </w:r>
      <w:r>
        <w:rPr>
          <w:sz w:val="24"/>
          <w:szCs w:val="24"/>
        </w:rPr>
        <w:t>的隐式统计模型，</w:t>
      </w:r>
      <w:r>
        <w:rPr>
          <w:rFonts w:hint="eastAsia"/>
          <w:sz w:val="24"/>
          <w:szCs w:val="24"/>
        </w:rPr>
        <w:t>由此，</w:t>
      </w:r>
      <w:r>
        <w:rPr>
          <w:sz w:val="24"/>
          <w:szCs w:val="24"/>
        </w:rPr>
        <w:t>当方差较小时</w:t>
      </w:r>
      <w:r>
        <w:rPr>
          <w:rFonts w:hint="eastAsia"/>
          <w:sz w:val="24"/>
          <w:szCs w:val="24"/>
        </w:rPr>
        <w:t>，</w:t>
      </w:r>
      <w:r>
        <w:rPr>
          <w:sz w:val="24"/>
          <w:szCs w:val="24"/>
        </w:rPr>
        <w:t>模型</w:t>
      </w:r>
      <w:r>
        <w:rPr>
          <w:w w:val="95"/>
          <w:sz w:val="24"/>
          <w:szCs w:val="24"/>
        </w:rPr>
        <w:t>(40)</w:t>
      </w:r>
      <w:r>
        <w:rPr>
          <w:rFonts w:hint="eastAsia"/>
          <w:sz w:val="24"/>
          <w:szCs w:val="24"/>
        </w:rPr>
        <w:t>可得到</w:t>
      </w:r>
      <w:r>
        <w:rPr>
          <w:sz w:val="24"/>
          <w:szCs w:val="24"/>
        </w:rPr>
        <w:t>很好的近似。</w:t>
      </w:r>
    </w:p>
    <w:p w14:paraId="275EF136">
      <w:pPr>
        <w:pStyle w:val="4"/>
        <w:tabs>
          <w:tab w:val="left" w:pos="803"/>
          <w:tab w:val="left" w:pos="804"/>
        </w:tabs>
        <w:snapToGrid w:val="0"/>
        <w:spacing w:before="0" w:after="0" w:line="240" w:lineRule="auto"/>
        <w:rPr>
          <w:b w:val="0"/>
          <w:bCs w:val="0"/>
          <w:sz w:val="24"/>
          <w:szCs w:val="24"/>
        </w:rPr>
      </w:pPr>
      <w:bookmarkStart w:id="141" w:name="_Toc203749621"/>
      <w:r>
        <w:rPr>
          <w:rFonts w:hint="eastAsia"/>
          <w:b w:val="0"/>
          <w:bCs w:val="0"/>
          <w:sz w:val="24"/>
          <w:szCs w:val="24"/>
        </w:rPr>
        <w:t>C</w:t>
      </w:r>
      <w:r>
        <w:rPr>
          <w:b w:val="0"/>
          <w:bCs w:val="0"/>
          <w:sz w:val="24"/>
          <w:szCs w:val="24"/>
        </w:rPr>
        <w:t xml:space="preserve">.2.3 </w:t>
      </w:r>
      <w:r>
        <w:rPr>
          <w:rFonts w:hint="eastAsia"/>
          <w:b w:val="0"/>
          <w:bCs w:val="0"/>
          <w:sz w:val="24"/>
          <w:szCs w:val="24"/>
        </w:rPr>
        <w:t>随机变异作为与被测量相关的效应</w:t>
      </w:r>
      <w:bookmarkEnd w:id="141"/>
    </w:p>
    <w:p w14:paraId="005871F3">
      <w:pPr>
        <w:snapToGrid w:val="0"/>
        <w:rPr>
          <w:sz w:val="24"/>
          <w:szCs w:val="24"/>
        </w:rPr>
      </w:pPr>
      <w:r>
        <w:rPr>
          <w:sz w:val="24"/>
          <w:szCs w:val="24"/>
        </w:rPr>
        <w:t>C.2.3.1 将随机变异作为一个</w:t>
      </w:r>
      <w:r>
        <w:rPr>
          <w:rFonts w:hint="eastAsia"/>
          <w:sz w:val="24"/>
          <w:szCs w:val="24"/>
        </w:rPr>
        <w:t>影响</w:t>
      </w:r>
      <w:r>
        <w:rPr>
          <w:sz w:val="24"/>
          <w:szCs w:val="24"/>
        </w:rPr>
        <w:t>测</w:t>
      </w:r>
      <w:r>
        <w:rPr>
          <w:rFonts w:hint="eastAsia"/>
          <w:sz w:val="24"/>
          <w:szCs w:val="24"/>
        </w:rPr>
        <w:t>得</w:t>
      </w:r>
      <w:r>
        <w:rPr>
          <w:sz w:val="24"/>
          <w:szCs w:val="24"/>
        </w:rPr>
        <w:t>值的直接效应</w:t>
      </w:r>
      <w:r>
        <w:rPr>
          <w:rFonts w:hint="eastAsia"/>
          <w:sz w:val="24"/>
          <w:szCs w:val="24"/>
        </w:rPr>
        <w:t>，</w:t>
      </w:r>
      <w:r>
        <w:rPr>
          <w:sz w:val="24"/>
          <w:szCs w:val="24"/>
        </w:rPr>
        <w:t>而不是</w:t>
      </w:r>
      <w:r>
        <w:rPr>
          <w:rFonts w:hint="eastAsia"/>
          <w:sz w:val="24"/>
          <w:szCs w:val="24"/>
        </w:rPr>
        <w:t>将其视为对单个</w:t>
      </w:r>
      <w:r>
        <w:rPr>
          <w:sz w:val="24"/>
          <w:szCs w:val="24"/>
        </w:rPr>
        <w:t>输入量</w:t>
      </w:r>
      <w:r>
        <w:rPr>
          <w:rFonts w:hint="eastAsia"/>
          <w:sz w:val="24"/>
          <w:szCs w:val="24"/>
        </w:rPr>
        <w:t>产生的一组</w:t>
      </w:r>
      <w:r>
        <w:rPr>
          <w:sz w:val="24"/>
          <w:szCs w:val="24"/>
        </w:rPr>
        <w:t>效应，</w:t>
      </w:r>
      <w:r>
        <w:rPr>
          <w:rFonts w:hint="eastAsia"/>
          <w:sz w:val="24"/>
          <w:szCs w:val="24"/>
        </w:rPr>
        <w:t>这样做</w:t>
      </w:r>
      <w:r>
        <w:rPr>
          <w:sz w:val="24"/>
          <w:szCs w:val="24"/>
        </w:rPr>
        <w:t>可能更</w:t>
      </w:r>
      <w:r>
        <w:rPr>
          <w:rFonts w:hint="eastAsia"/>
          <w:sz w:val="24"/>
          <w:szCs w:val="24"/>
        </w:rPr>
        <w:t>方</w:t>
      </w:r>
      <w:r>
        <w:rPr>
          <w:sz w:val="24"/>
          <w:szCs w:val="24"/>
        </w:rPr>
        <w:t>便。</w:t>
      </w:r>
      <w:r>
        <w:rPr>
          <w:rFonts w:hint="eastAsia"/>
          <w:sz w:val="24"/>
          <w:szCs w:val="24"/>
        </w:rPr>
        <w:t>有时，这种</w:t>
      </w:r>
      <w:r>
        <w:rPr>
          <w:sz w:val="24"/>
          <w:szCs w:val="24"/>
        </w:rPr>
        <w:t>做</w:t>
      </w:r>
      <w:r>
        <w:rPr>
          <w:rFonts w:hint="eastAsia"/>
          <w:sz w:val="24"/>
          <w:szCs w:val="24"/>
        </w:rPr>
        <w:t>法是出于</w:t>
      </w:r>
      <w:r>
        <w:rPr>
          <w:sz w:val="24"/>
          <w:szCs w:val="24"/>
        </w:rPr>
        <w:t>建模</w:t>
      </w:r>
      <w:r>
        <w:rPr>
          <w:rFonts w:hint="eastAsia"/>
          <w:sz w:val="24"/>
          <w:szCs w:val="24"/>
        </w:rPr>
        <w:t>便捷性的考量</w:t>
      </w:r>
      <w:r>
        <w:rPr>
          <w:sz w:val="24"/>
          <w:szCs w:val="24"/>
        </w:rPr>
        <w:t>，</w:t>
      </w:r>
      <w:r>
        <w:rPr>
          <w:rFonts w:hint="eastAsia"/>
          <w:sz w:val="24"/>
          <w:szCs w:val="24"/>
        </w:rPr>
        <w:t>例如，因为</w:t>
      </w:r>
      <w:r>
        <w:rPr>
          <w:sz w:val="24"/>
          <w:szCs w:val="24"/>
        </w:rPr>
        <w:t>研究观测值的分散性比</w:t>
      </w:r>
      <w:r>
        <w:rPr>
          <w:rFonts w:hint="eastAsia"/>
          <w:sz w:val="24"/>
          <w:szCs w:val="24"/>
        </w:rPr>
        <w:t>逐一检查</w:t>
      </w:r>
      <w:r>
        <w:rPr>
          <w:sz w:val="24"/>
          <w:szCs w:val="24"/>
        </w:rPr>
        <w:t>每个输入量更直接。</w:t>
      </w:r>
      <w:r>
        <w:rPr>
          <w:rFonts w:hint="eastAsia"/>
          <w:sz w:val="24"/>
          <w:szCs w:val="24"/>
        </w:rPr>
        <w:t>在其他情况下，</w:t>
      </w:r>
      <w:r>
        <w:rPr>
          <w:sz w:val="24"/>
          <w:szCs w:val="24"/>
        </w:rPr>
        <w:t>观测值的分散性</w:t>
      </w:r>
      <w:r>
        <w:rPr>
          <w:rFonts w:hint="eastAsia"/>
          <w:sz w:val="24"/>
          <w:szCs w:val="24"/>
        </w:rPr>
        <w:t>被发现大于</w:t>
      </w:r>
      <w:r>
        <w:rPr>
          <w:sz w:val="24"/>
          <w:szCs w:val="24"/>
        </w:rPr>
        <w:t>输入量中已知变异所能解释的</w:t>
      </w:r>
      <w:r>
        <w:rPr>
          <w:rFonts w:hint="eastAsia"/>
          <w:sz w:val="24"/>
          <w:szCs w:val="24"/>
        </w:rPr>
        <w:t>程度</w:t>
      </w:r>
      <w:r>
        <w:rPr>
          <w:sz w:val="24"/>
          <w:szCs w:val="24"/>
        </w:rPr>
        <w:t>，而且这种</w:t>
      </w:r>
      <w:r>
        <w:rPr>
          <w:rFonts w:hint="eastAsia"/>
          <w:sz w:val="24"/>
          <w:szCs w:val="24"/>
        </w:rPr>
        <w:t>额外</w:t>
      </w:r>
      <w:r>
        <w:rPr>
          <w:sz w:val="24"/>
          <w:szCs w:val="24"/>
        </w:rPr>
        <w:t>变异在评估不确定度时需要考虑。这两种情况都可以通过将随机变异的一个或多个来源与被测量而不是单个输入量</w:t>
      </w:r>
      <w:r>
        <w:rPr>
          <w:rFonts w:hint="eastAsia"/>
          <w:sz w:val="24"/>
          <w:szCs w:val="24"/>
        </w:rPr>
        <w:t>相</w:t>
      </w:r>
      <w:r>
        <w:rPr>
          <w:sz w:val="24"/>
          <w:szCs w:val="24"/>
        </w:rPr>
        <w:t>关联来解决。</w:t>
      </w:r>
    </w:p>
    <w:p w14:paraId="5C1815C6">
      <w:pPr>
        <w:snapToGrid w:val="0"/>
        <w:ind w:firstLine="458" w:firstLineChars="200"/>
        <w:rPr>
          <w:b/>
          <w:bCs/>
          <w:iCs/>
          <w:sz w:val="24"/>
          <w:szCs w:val="24"/>
        </w:rPr>
      </w:pPr>
      <w:r>
        <w:rPr>
          <w:b/>
          <w:bCs/>
          <w:iCs/>
          <w:w w:val="95"/>
          <w:sz w:val="24"/>
          <w:szCs w:val="24"/>
        </w:rPr>
        <w:t>例 实验室环境温度中的随机变异对测得值的</w:t>
      </w:r>
      <w:r>
        <w:rPr>
          <w:rFonts w:hint="eastAsia"/>
          <w:b/>
          <w:bCs/>
          <w:iCs/>
          <w:w w:val="95"/>
          <w:sz w:val="24"/>
          <w:szCs w:val="24"/>
        </w:rPr>
        <w:t>效应</w:t>
      </w:r>
    </w:p>
    <w:p w14:paraId="23082400">
      <w:pPr>
        <w:snapToGrid w:val="0"/>
        <w:ind w:firstLine="480" w:firstLineChars="200"/>
        <w:rPr>
          <w:sz w:val="24"/>
          <w:szCs w:val="24"/>
        </w:rPr>
      </w:pPr>
      <w:r>
        <w:rPr>
          <w:sz w:val="24"/>
          <w:szCs w:val="24"/>
        </w:rPr>
        <w:t>实验室环境温度可以</w:t>
      </w:r>
      <w:r>
        <w:rPr>
          <w:rFonts w:hint="eastAsia"/>
          <w:sz w:val="24"/>
          <w:szCs w:val="24"/>
        </w:rPr>
        <w:t>通过多</w:t>
      </w:r>
      <w:r>
        <w:rPr>
          <w:sz w:val="24"/>
          <w:szCs w:val="24"/>
        </w:rPr>
        <w:t>种方式影响测量</w:t>
      </w:r>
      <w:r>
        <w:rPr>
          <w:rFonts w:hint="eastAsia"/>
          <w:sz w:val="24"/>
          <w:szCs w:val="24"/>
        </w:rPr>
        <w:t>，其中包括</w:t>
      </w:r>
      <w:r>
        <w:rPr>
          <w:sz w:val="24"/>
          <w:szCs w:val="24"/>
        </w:rPr>
        <w:t>引入随机效应。这种效应可能是由于实验室温度中的随机波动影响</w:t>
      </w:r>
      <w:r>
        <w:rPr>
          <w:rFonts w:hint="eastAsia"/>
          <w:sz w:val="24"/>
          <w:szCs w:val="24"/>
        </w:rPr>
        <w:t>了</w:t>
      </w:r>
      <w:r>
        <w:rPr>
          <w:sz w:val="24"/>
          <w:szCs w:val="24"/>
        </w:rPr>
        <w:t>测量系统所用电子探测器的热学特性（噪声</w:t>
      </w:r>
      <w:r>
        <w:rPr>
          <w:rFonts w:hint="eastAsia"/>
          <w:sz w:val="24"/>
          <w:szCs w:val="24"/>
        </w:rPr>
        <w:t>基底</w:t>
      </w:r>
      <w:r>
        <w:rPr>
          <w:sz w:val="24"/>
          <w:szCs w:val="24"/>
        </w:rPr>
        <w:t>等）。此类随机效应不易</w:t>
      </w:r>
      <w:r>
        <w:rPr>
          <w:rFonts w:hint="eastAsia"/>
          <w:sz w:val="24"/>
          <w:szCs w:val="24"/>
        </w:rPr>
        <w:t>用</w:t>
      </w:r>
      <w:r>
        <w:rPr>
          <w:sz w:val="24"/>
          <w:szCs w:val="24"/>
        </w:rPr>
        <w:t>数学</w:t>
      </w:r>
      <w:r>
        <w:rPr>
          <w:rFonts w:hint="eastAsia"/>
          <w:sz w:val="24"/>
          <w:szCs w:val="24"/>
        </w:rPr>
        <w:t>方式表示。然而，</w:t>
      </w:r>
      <w:r>
        <w:rPr>
          <w:sz w:val="24"/>
          <w:szCs w:val="24"/>
        </w:rPr>
        <w:t>可以</w:t>
      </w:r>
      <w:r>
        <w:rPr>
          <w:rFonts w:hint="eastAsia"/>
          <w:sz w:val="24"/>
          <w:szCs w:val="24"/>
        </w:rPr>
        <w:t>通过</w:t>
      </w:r>
      <w:r>
        <w:rPr>
          <w:sz w:val="24"/>
          <w:szCs w:val="24"/>
        </w:rPr>
        <w:t>实验室</w:t>
      </w:r>
      <w:r>
        <w:rPr>
          <w:rFonts w:hint="eastAsia"/>
          <w:sz w:val="24"/>
          <w:szCs w:val="24"/>
        </w:rPr>
        <w:t>的</w:t>
      </w:r>
      <w:r>
        <w:rPr>
          <w:sz w:val="24"/>
          <w:szCs w:val="24"/>
        </w:rPr>
        <w:t>实验来评估由这些随机环境温度变化引起的不确定度。例如，如果在一适当的时间</w:t>
      </w:r>
      <w:r>
        <w:rPr>
          <w:rFonts w:hint="eastAsia"/>
          <w:sz w:val="24"/>
          <w:szCs w:val="24"/>
        </w:rPr>
        <w:t>段</w:t>
      </w:r>
      <w:r>
        <w:rPr>
          <w:sz w:val="24"/>
          <w:szCs w:val="24"/>
        </w:rPr>
        <w:t>内（这期间实验室</w:t>
      </w:r>
      <w:r>
        <w:rPr>
          <w:rFonts w:hint="eastAsia"/>
          <w:sz w:val="24"/>
          <w:szCs w:val="24"/>
        </w:rPr>
        <w:t>的</w:t>
      </w:r>
      <w:r>
        <w:rPr>
          <w:sz w:val="24"/>
          <w:szCs w:val="24"/>
        </w:rPr>
        <w:t>温度</w:t>
      </w:r>
      <w:r>
        <w:rPr>
          <w:rFonts w:hint="eastAsia"/>
          <w:sz w:val="24"/>
          <w:szCs w:val="24"/>
        </w:rPr>
        <w:t>以其通常方式</w:t>
      </w:r>
      <w:r>
        <w:rPr>
          <w:sz w:val="24"/>
          <w:szCs w:val="24"/>
        </w:rPr>
        <w:t>波动）进行</w:t>
      </w:r>
      <w:r>
        <w:rPr>
          <w:rFonts w:hint="eastAsia"/>
          <w:sz w:val="24"/>
          <w:szCs w:val="24"/>
        </w:rPr>
        <w:t>多</w:t>
      </w:r>
      <w:r>
        <w:rPr>
          <w:sz w:val="24"/>
          <w:szCs w:val="24"/>
        </w:rPr>
        <w:t>次重复测定，</w:t>
      </w:r>
      <w:r>
        <w:rPr>
          <w:rFonts w:hint="eastAsia"/>
          <w:sz w:val="24"/>
          <w:szCs w:val="24"/>
        </w:rPr>
        <w:t>则</w:t>
      </w:r>
      <w:r>
        <w:rPr>
          <w:sz w:val="24"/>
          <w:szCs w:val="24"/>
        </w:rPr>
        <w:t>可以</w:t>
      </w:r>
      <w:r>
        <w:rPr>
          <w:rFonts w:hint="eastAsia"/>
          <w:sz w:val="24"/>
          <w:szCs w:val="24"/>
        </w:rPr>
        <w:t>对</w:t>
      </w:r>
      <w:r>
        <w:rPr>
          <w:sz w:val="24"/>
          <w:szCs w:val="24"/>
        </w:rPr>
        <w:t>这一</w:t>
      </w:r>
      <w:r>
        <w:rPr>
          <w:rFonts w:hint="eastAsia"/>
          <w:sz w:val="24"/>
          <w:szCs w:val="24"/>
        </w:rPr>
        <w:t>系列</w:t>
      </w:r>
      <w:r>
        <w:rPr>
          <w:sz w:val="24"/>
          <w:szCs w:val="24"/>
        </w:rPr>
        <w:t>测定值进行统计分析，</w:t>
      </w:r>
      <w:r>
        <w:rPr>
          <w:rFonts w:hint="eastAsia"/>
          <w:sz w:val="24"/>
          <w:szCs w:val="24"/>
        </w:rPr>
        <w:t>并</w:t>
      </w:r>
      <w:r>
        <w:rPr>
          <w:sz w:val="24"/>
          <w:szCs w:val="24"/>
        </w:rPr>
        <w:t>作为测量的总不确定度</w:t>
      </w:r>
      <w:r>
        <w:rPr>
          <w:rFonts w:hint="eastAsia"/>
          <w:sz w:val="24"/>
          <w:szCs w:val="24"/>
        </w:rPr>
        <w:t>的</w:t>
      </w:r>
      <w:r>
        <w:rPr>
          <w:sz w:val="24"/>
          <w:szCs w:val="24"/>
        </w:rPr>
        <w:t>一个分量纳入。另外，灵敏系数的近似值可以根据经验确定（见JCGM</w:t>
      </w:r>
      <w:r>
        <w:rPr>
          <w:spacing w:val="-4"/>
          <w:sz w:val="24"/>
          <w:szCs w:val="24"/>
        </w:rPr>
        <w:t xml:space="preserve"> </w:t>
      </w:r>
      <w:r>
        <w:rPr>
          <w:sz w:val="24"/>
          <w:szCs w:val="24"/>
        </w:rPr>
        <w:t>100:2008，5.1.4）。</w:t>
      </w:r>
    </w:p>
    <w:p w14:paraId="0A59D86A">
      <w:pPr>
        <w:snapToGrid w:val="0"/>
        <w:rPr>
          <w:sz w:val="24"/>
          <w:szCs w:val="24"/>
        </w:rPr>
      </w:pPr>
      <w:r>
        <w:rPr>
          <w:sz w:val="24"/>
          <w:szCs w:val="24"/>
        </w:rPr>
        <w:t>C.2.3.2 如前所述，模型最简单的扩展是纳入一个均值为零的加</w:t>
      </w:r>
      <w:r>
        <w:rPr>
          <w:rFonts w:hint="eastAsia"/>
          <w:sz w:val="24"/>
          <w:szCs w:val="24"/>
        </w:rPr>
        <w:t>性</w:t>
      </w:r>
      <w:r>
        <w:rPr>
          <w:sz w:val="24"/>
          <w:szCs w:val="24"/>
        </w:rPr>
        <w:t>效应。当观测值的分散性在很大程度上与所感兴趣范围内被测量的值无关时，这种扩展最有用。</w:t>
      </w:r>
    </w:p>
    <w:p w14:paraId="33D007C4">
      <w:pPr>
        <w:snapToGrid w:val="0"/>
        <w:ind w:firstLine="418" w:firstLineChars="200"/>
        <w:rPr>
          <w:sz w:val="24"/>
          <w:szCs w:val="24"/>
        </w:rPr>
      </w:pPr>
      <w:r>
        <w:rPr>
          <w:b/>
          <w:bCs/>
          <w:spacing w:val="-10"/>
          <w:w w:val="95"/>
          <w:sz w:val="24"/>
          <w:szCs w:val="24"/>
        </w:rPr>
        <w:t xml:space="preserve">例 </w:t>
      </w:r>
      <w:r>
        <w:rPr>
          <w:b/>
          <w:bCs/>
          <w:w w:val="95"/>
          <w:sz w:val="24"/>
          <w:szCs w:val="24"/>
        </w:rPr>
        <w:t>与</w:t>
      </w:r>
      <w:r>
        <w:rPr>
          <w:rFonts w:hint="eastAsia"/>
          <w:b/>
          <w:bCs/>
          <w:w w:val="95"/>
          <w:sz w:val="24"/>
          <w:szCs w:val="24"/>
        </w:rPr>
        <w:t>现</w:t>
      </w:r>
      <w:r>
        <w:rPr>
          <w:b/>
          <w:bCs/>
          <w:w w:val="95"/>
          <w:sz w:val="24"/>
          <w:szCs w:val="24"/>
        </w:rPr>
        <w:t>有输入量相关</w:t>
      </w:r>
      <w:r>
        <w:rPr>
          <w:rFonts w:hint="eastAsia"/>
          <w:b/>
          <w:bCs/>
          <w:w w:val="95"/>
          <w:sz w:val="24"/>
          <w:szCs w:val="24"/>
        </w:rPr>
        <w:t>的</w:t>
      </w:r>
      <w:r>
        <w:rPr>
          <w:b/>
          <w:bCs/>
          <w:w w:val="95"/>
          <w:sz w:val="24"/>
          <w:szCs w:val="24"/>
        </w:rPr>
        <w:t>随机变异</w:t>
      </w:r>
      <w:r>
        <w:rPr>
          <w:rFonts w:hint="eastAsia"/>
          <w:b/>
          <w:bCs/>
          <w:w w:val="95"/>
          <w:sz w:val="24"/>
          <w:szCs w:val="24"/>
        </w:rPr>
        <w:t>：</w:t>
      </w:r>
      <w:r>
        <w:rPr>
          <w:b/>
          <w:bCs/>
          <w:w w:val="95"/>
          <w:sz w:val="24"/>
          <w:szCs w:val="24"/>
        </w:rPr>
        <w:t>另一种</w:t>
      </w:r>
      <w:r>
        <w:rPr>
          <w:rFonts w:hint="eastAsia"/>
          <w:b/>
          <w:bCs/>
          <w:w w:val="95"/>
          <w:sz w:val="24"/>
          <w:szCs w:val="24"/>
        </w:rPr>
        <w:t>表示方式</w:t>
      </w:r>
    </w:p>
    <w:p w14:paraId="4EC6B8F4">
      <w:pPr>
        <w:snapToGrid w:val="0"/>
        <w:ind w:firstLine="480" w:firstLineChars="200"/>
        <w:rPr>
          <w:sz w:val="24"/>
          <w:szCs w:val="24"/>
        </w:rPr>
      </w:pPr>
      <w:r>
        <w:rPr>
          <w:sz w:val="24"/>
          <w:szCs w:val="24"/>
        </w:rPr>
        <w:t>在C.2.2的例</w:t>
      </w:r>
      <w:r>
        <w:fldChar w:fldCharType="begin"/>
      </w:r>
      <w:r>
        <w:instrText xml:space="preserve"> HYPERLINK \l "_bookmark23" </w:instrText>
      </w:r>
      <w:r>
        <w:fldChar w:fldCharType="separate"/>
      </w:r>
      <w:r>
        <w:rPr>
          <w:sz w:val="24"/>
          <w:szCs w:val="24"/>
        </w:rPr>
        <w:t>1</w:t>
      </w:r>
      <w:r>
        <w:rPr>
          <w:sz w:val="24"/>
          <w:szCs w:val="24"/>
        </w:rPr>
        <w:fldChar w:fldCharType="end"/>
      </w:r>
      <w:r>
        <w:fldChar w:fldCharType="begin"/>
      </w:r>
      <w:r>
        <w:instrText xml:space="preserve"> HYPERLINK \l "_bookmark23" </w:instrText>
      </w:r>
      <w:r>
        <w:fldChar w:fldCharType="separate"/>
      </w:r>
      <w:r>
        <w:rPr>
          <w:sz w:val="24"/>
          <w:szCs w:val="24"/>
        </w:rPr>
        <w:t>中</w:t>
      </w:r>
      <w:r>
        <w:rPr>
          <w:sz w:val="24"/>
          <w:szCs w:val="24"/>
        </w:rPr>
        <w:fldChar w:fldCharType="end"/>
      </w:r>
      <w:r>
        <w:rPr>
          <w:sz w:val="24"/>
          <w:szCs w:val="24"/>
        </w:rPr>
        <w:t>，另一种表达</w:t>
      </w:r>
      <w:r>
        <w:rPr>
          <w:rFonts w:hint="eastAsia"/>
          <w:sz w:val="24"/>
          <w:szCs w:val="24"/>
        </w:rPr>
        <w:t>方</w:t>
      </w:r>
      <w:r>
        <w:rPr>
          <w:sz w:val="24"/>
          <w:szCs w:val="24"/>
        </w:rPr>
        <w:t>式如下：</w:t>
      </w:r>
    </w:p>
    <w:p w14:paraId="38B23ECF">
      <w:pPr>
        <w:snapToGrid w:val="0"/>
        <w:ind w:firstLine="480" w:firstLineChars="200"/>
        <w:jc w:val="center"/>
        <w:rPr>
          <w:sz w:val="24"/>
          <w:szCs w:val="24"/>
        </w:rPr>
      </w:pPr>
      <m:oMathPara>
        <m:oMath>
          <m:r>
            <m:rPr/>
            <w:rPr>
              <w:rFonts w:ascii="Cambria Math" w:hAnsi="Cambria Math"/>
              <w:sz w:val="24"/>
              <w:szCs w:val="24"/>
            </w:rPr>
            <m:t>x</m:t>
          </m:r>
          <w:bookmarkStart w:id="142" w:name="OLE_LINK42"/>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ctrlPr>
                <w:rPr>
                  <w:rFonts w:ascii="Cambria Math" w:hAnsi="Cambria Math"/>
                  <w:i/>
                  <w:sz w:val="24"/>
                  <w:szCs w:val="24"/>
                </w:rPr>
              </m:ctrlPr>
            </m:den>
          </m:f>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w:bookmarkEnd w:id="142"/>
          <m:r>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ε</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oMath>
      </m:oMathPara>
    </w:p>
    <w:p w14:paraId="292060B2">
      <w:pPr>
        <w:snapToGrid w:val="0"/>
        <w:ind w:firstLine="480" w:firstLineChars="200"/>
        <w:jc w:val="center"/>
        <w:rPr>
          <w:sz w:val="24"/>
          <w:szCs w:val="24"/>
        </w:rPr>
      </w:pPr>
      <w:bookmarkStart w:id="143" w:name="OLE_LINK49"/>
      <m:oMathPara>
        <m:oMath>
          <m:sSub>
            <m:sSubPr>
              <m:ctrlPr>
                <w:rPr>
                  <w:rFonts w:ascii="Cambria Math" w:hAnsi="Cambria Math"/>
                  <w:i/>
                  <w:sz w:val="24"/>
                  <w:szCs w:val="24"/>
                </w:rPr>
              </m:ctrlPr>
            </m:sSubPr>
            <m:e>
              <m:r>
                <m:rPr>
                  <m:sty m:val="p"/>
                </m:rPr>
                <w:rPr>
                  <w:rFonts w:ascii="Cambria Math" w:hAnsi="Cambria Math"/>
                  <w:sz w:val="24"/>
                  <w:szCs w:val="24"/>
                </w:rPr>
                <m:t>ε</m:t>
              </m:r>
              <m:ctrlPr>
                <w:rPr>
                  <w:rFonts w:ascii="Cambria Math" w:hAnsi="Cambria Math"/>
                  <w:sz w:val="24"/>
                  <w:szCs w:val="24"/>
                </w:rPr>
              </m:ctrlPr>
            </m:e>
            <m:sub>
              <m:r>
                <m:rPr/>
                <w:rPr>
                  <w:rFonts w:ascii="Cambria Math" w:hAnsi="Cambria Math"/>
                  <w:sz w:val="24"/>
                  <w:szCs w:val="24"/>
                </w:rPr>
                <m:t>x</m:t>
              </m:r>
              <m:ctrlPr>
                <w:rPr>
                  <w:rFonts w:ascii="Cambria Math" w:hAnsi="Cambria Math"/>
                  <w:i/>
                  <w:sz w:val="24"/>
                  <w:szCs w:val="24"/>
                </w:rPr>
              </m:ctrlPr>
            </m:sub>
          </m:sSub>
          <m:r>
            <m:rPr>
              <m:sty m:val="p"/>
            </m:rPr>
            <w:rPr>
              <w:rFonts w:ascii="Cambria Math" w:hAnsi="Cambria Math" w:cs="Cambria Math"/>
              <w:sz w:val="24"/>
              <w:szCs w:val="24"/>
            </w:rPr>
            <m:t>∼</m:t>
          </m:r>
          <m:r>
            <m:rPr/>
            <w:rPr>
              <w:rFonts w:ascii="Cambria Math" w:hAnsi="Cambria Math"/>
              <w:sz w:val="24"/>
              <w:szCs w:val="24"/>
            </w:rPr>
            <m:t>N</m:t>
          </m:r>
          <m:d>
            <m:dPr>
              <m:ctrlPr>
                <w:rPr>
                  <w:rFonts w:ascii="Cambria Math" w:hAnsi="Cambria Math"/>
                  <w:sz w:val="24"/>
                  <w:szCs w:val="24"/>
                </w:rPr>
              </m:ctrlPr>
            </m:dPr>
            <m:e>
              <m:r>
                <m:rPr/>
                <w:rPr>
                  <w:rFonts w:ascii="Cambria Math" w:hAnsi="Cambria Math"/>
                  <w:sz w:val="24"/>
                  <w:szCs w:val="24"/>
                </w:rPr>
                <m:t>0,</m:t>
              </m:r>
              <m:sSubSup>
                <m:sSubSupPr>
                  <m:ctrlPr>
                    <w:rPr>
                      <w:rFonts w:ascii="Cambria Math" w:hAnsi="Cambria Math"/>
                      <w:i/>
                      <w:sz w:val="24"/>
                      <w:szCs w:val="24"/>
                    </w:rPr>
                  </m:ctrlPr>
                </m:sSubSupPr>
                <m:e>
                  <m:r>
                    <m:rPr>
                      <m:sty m:val="p"/>
                    </m:rPr>
                    <w:rPr>
                      <w:rFonts w:ascii="Cambria Math" w:hAnsi="Cambria Math"/>
                      <w:sz w:val="24"/>
                      <w:szCs w:val="24"/>
                    </w:rPr>
                    <m:t>σ</m:t>
                  </m:r>
                  <m:ctrlPr>
                    <w:rPr>
                      <w:rFonts w:ascii="Cambria Math" w:hAnsi="Cambria Math"/>
                      <w:i/>
                      <w:sz w:val="24"/>
                      <w:szCs w:val="24"/>
                    </w:rPr>
                  </m:ctrlPr>
                </m:e>
                <m:sub>
                  <m:r>
                    <m:rPr/>
                    <w:rPr>
                      <w:rFonts w:hint="eastAsia" w:ascii="Cambria Math" w:hAnsi="Cambria Math"/>
                      <w:sz w:val="24"/>
                      <w:szCs w:val="24"/>
                    </w:rPr>
                    <m:t>x</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ctrlPr>
                <w:rPr>
                  <w:rFonts w:ascii="Cambria Math" w:hAnsi="Cambria Math"/>
                  <w:i/>
                  <w:sz w:val="24"/>
                  <w:szCs w:val="24"/>
                </w:rPr>
              </m:ctrlPr>
            </m:e>
          </m:d>
        </m:oMath>
      </m:oMathPara>
    </w:p>
    <w:bookmarkEnd w:id="143"/>
    <w:p w14:paraId="5A2A49CE">
      <w:pPr>
        <w:snapToGrid w:val="0"/>
        <w:rPr>
          <w:w w:val="95"/>
          <w:sz w:val="24"/>
          <w:szCs w:val="24"/>
        </w:rPr>
      </w:pPr>
      <w:r>
        <w:rPr>
          <w:rFonts w:hint="eastAsia"/>
          <w:iCs/>
          <w:w w:val="95"/>
          <w:sz w:val="24"/>
          <w:szCs w:val="24"/>
        </w:rPr>
        <w:t>其中，</w:t>
      </w:r>
      <w:r>
        <w:rPr>
          <w:i/>
          <w:w w:val="95"/>
          <w:sz w:val="24"/>
          <w:szCs w:val="24"/>
        </w:rPr>
        <w:t>σ</w:t>
      </w:r>
      <w:r>
        <w:rPr>
          <w:i/>
          <w:w w:val="95"/>
          <w:sz w:val="24"/>
          <w:szCs w:val="24"/>
          <w:vertAlign w:val="subscript"/>
        </w:rPr>
        <w:t>x</w:t>
      </w:r>
      <w:r>
        <w:rPr>
          <w:rFonts w:hint="eastAsia"/>
          <w:w w:val="95"/>
          <w:sz w:val="24"/>
          <w:szCs w:val="24"/>
        </w:rPr>
        <w:t>涵盖一组</w:t>
      </w:r>
      <w:r>
        <w:rPr>
          <w:w w:val="95"/>
          <w:sz w:val="24"/>
          <w:szCs w:val="24"/>
        </w:rPr>
        <w:t>特定测量条件下随机变异的所有来源。</w:t>
      </w:r>
    </w:p>
    <w:p w14:paraId="235E4612">
      <w:pPr>
        <w:snapToGrid w:val="0"/>
        <w:rPr>
          <w:sz w:val="24"/>
          <w:szCs w:val="24"/>
        </w:rPr>
      </w:pPr>
      <w:r>
        <w:rPr>
          <w:sz w:val="24"/>
          <w:szCs w:val="24"/>
        </w:rPr>
        <w:t>C.2.3.3 当已知标准偏差在相关量值</w:t>
      </w:r>
      <w:r>
        <w:rPr>
          <w:rFonts w:hint="eastAsia"/>
          <w:sz w:val="24"/>
          <w:szCs w:val="24"/>
        </w:rPr>
        <w:t>的</w:t>
      </w:r>
      <w:r>
        <w:rPr>
          <w:sz w:val="24"/>
          <w:szCs w:val="24"/>
        </w:rPr>
        <w:t>范围内与测得值近似成正比时，选择乘</w:t>
      </w:r>
      <w:r>
        <w:rPr>
          <w:rFonts w:hint="eastAsia"/>
          <w:sz w:val="24"/>
          <w:szCs w:val="24"/>
        </w:rPr>
        <w:t>性</w:t>
      </w:r>
      <w:r>
        <w:rPr>
          <w:sz w:val="24"/>
          <w:szCs w:val="24"/>
        </w:rPr>
        <w:t>项而</w:t>
      </w:r>
      <w:r>
        <w:rPr>
          <w:rFonts w:hint="eastAsia"/>
          <w:sz w:val="24"/>
          <w:szCs w:val="24"/>
        </w:rPr>
        <w:t>非</w:t>
      </w:r>
      <w:r>
        <w:rPr>
          <w:sz w:val="24"/>
          <w:szCs w:val="24"/>
        </w:rPr>
        <w:t>加</w:t>
      </w:r>
      <w:r>
        <w:rPr>
          <w:rFonts w:hint="eastAsia"/>
          <w:sz w:val="24"/>
          <w:szCs w:val="24"/>
        </w:rPr>
        <w:t>性</w:t>
      </w:r>
      <w:r>
        <w:rPr>
          <w:sz w:val="24"/>
          <w:szCs w:val="24"/>
        </w:rPr>
        <w:t>项</w:t>
      </w:r>
      <w:r>
        <w:rPr>
          <w:rFonts w:hint="eastAsia"/>
          <w:sz w:val="24"/>
          <w:szCs w:val="24"/>
        </w:rPr>
        <w:t>会更</w:t>
      </w:r>
      <w:r>
        <w:rPr>
          <w:sz w:val="24"/>
          <w:szCs w:val="24"/>
        </w:rPr>
        <w:t>有用。</w:t>
      </w:r>
      <w:r>
        <w:rPr>
          <w:rFonts w:hint="eastAsia"/>
          <w:sz w:val="24"/>
          <w:szCs w:val="24"/>
        </w:rPr>
        <w:t>将</w:t>
      </w:r>
      <w:r>
        <w:rPr>
          <w:sz w:val="24"/>
          <w:szCs w:val="24"/>
        </w:rPr>
        <w:t>新项均值</w:t>
      </w:r>
      <w:r>
        <w:rPr>
          <w:rFonts w:hint="eastAsia"/>
          <w:sz w:val="24"/>
          <w:szCs w:val="24"/>
        </w:rPr>
        <w:t>设置</w:t>
      </w:r>
      <w:r>
        <w:rPr>
          <w:sz w:val="24"/>
          <w:szCs w:val="24"/>
        </w:rPr>
        <w:t>为1，标准偏差等于观测值的相对标准偏差。另见10.3.4。将随机效应作为加</w:t>
      </w:r>
      <w:r>
        <w:rPr>
          <w:rFonts w:hint="eastAsia"/>
          <w:sz w:val="24"/>
          <w:szCs w:val="24"/>
        </w:rPr>
        <w:t>性</w:t>
      </w:r>
      <w:r>
        <w:rPr>
          <w:sz w:val="24"/>
          <w:szCs w:val="24"/>
        </w:rPr>
        <w:t>项或乘</w:t>
      </w:r>
      <w:r>
        <w:rPr>
          <w:rFonts w:hint="eastAsia"/>
          <w:sz w:val="24"/>
          <w:szCs w:val="24"/>
        </w:rPr>
        <w:t>性</w:t>
      </w:r>
      <w:r>
        <w:rPr>
          <w:sz w:val="24"/>
          <w:szCs w:val="24"/>
        </w:rPr>
        <w:t>项处理会得到不同的模型</w:t>
      </w:r>
      <w:r>
        <w:rPr>
          <w:rFonts w:hint="eastAsia"/>
          <w:sz w:val="24"/>
          <w:szCs w:val="24"/>
        </w:rPr>
        <w:t>。当</w:t>
      </w:r>
      <w:r>
        <w:rPr>
          <w:sz w:val="24"/>
          <w:szCs w:val="24"/>
        </w:rPr>
        <w:t>分散性</w:t>
      </w:r>
      <w:r>
        <w:rPr>
          <w:rFonts w:hint="eastAsia"/>
          <w:sz w:val="24"/>
          <w:szCs w:val="24"/>
        </w:rPr>
        <w:t>比较小</w:t>
      </w:r>
      <w:r>
        <w:rPr>
          <w:sz w:val="24"/>
          <w:szCs w:val="24"/>
        </w:rPr>
        <w:t>（如相对标准偏差远小于0.1）时，这些模型的输出几乎相等。然而，</w:t>
      </w:r>
      <w:r>
        <w:rPr>
          <w:rFonts w:hint="eastAsia"/>
          <w:sz w:val="24"/>
          <w:szCs w:val="24"/>
        </w:rPr>
        <w:t>通常</w:t>
      </w:r>
      <w:r>
        <w:rPr>
          <w:sz w:val="24"/>
          <w:szCs w:val="24"/>
        </w:rPr>
        <w:t>需要</w:t>
      </w:r>
      <w:r>
        <w:rPr>
          <w:rFonts w:hint="eastAsia"/>
          <w:sz w:val="24"/>
          <w:szCs w:val="24"/>
        </w:rPr>
        <w:t>采用</w:t>
      </w:r>
      <w:r>
        <w:rPr>
          <w:sz w:val="24"/>
          <w:szCs w:val="24"/>
        </w:rPr>
        <w:t>不同的计算方法</w:t>
      </w:r>
      <w:r>
        <w:rPr>
          <w:rFonts w:hint="eastAsia"/>
          <w:sz w:val="24"/>
          <w:szCs w:val="24"/>
        </w:rPr>
        <w:t>以</w:t>
      </w:r>
      <w:r>
        <w:rPr>
          <w:sz w:val="24"/>
          <w:szCs w:val="24"/>
        </w:rPr>
        <w:t>获得无偏估计值，而且两种模型的概率分布也将不同。</w:t>
      </w:r>
    </w:p>
    <w:p w14:paraId="72B2D908">
      <w:pPr>
        <w:snapToGrid w:val="0"/>
        <w:ind w:firstLine="418" w:firstLineChars="200"/>
        <w:rPr>
          <w:b/>
          <w:bCs/>
          <w:sz w:val="24"/>
          <w:szCs w:val="24"/>
        </w:rPr>
      </w:pPr>
      <w:r>
        <w:rPr>
          <w:b/>
          <w:bCs/>
          <w:spacing w:val="-10"/>
          <w:w w:val="95"/>
          <w:sz w:val="24"/>
          <w:szCs w:val="24"/>
        </w:rPr>
        <w:t xml:space="preserve">例 </w:t>
      </w:r>
      <w:r>
        <w:rPr>
          <w:b/>
          <w:bCs/>
          <w:w w:val="95"/>
          <w:sz w:val="24"/>
          <w:szCs w:val="24"/>
        </w:rPr>
        <w:t>包</w:t>
      </w:r>
      <w:r>
        <w:rPr>
          <w:rFonts w:hint="eastAsia"/>
          <w:b/>
          <w:bCs/>
          <w:w w:val="95"/>
          <w:sz w:val="24"/>
          <w:szCs w:val="24"/>
        </w:rPr>
        <w:t>含</w:t>
      </w:r>
      <w:r>
        <w:rPr>
          <w:b/>
          <w:bCs/>
          <w:w w:val="95"/>
          <w:sz w:val="24"/>
          <w:szCs w:val="24"/>
        </w:rPr>
        <w:t>近似恒定相对标准偏差的随机效应的模型</w:t>
      </w:r>
    </w:p>
    <w:p w14:paraId="523D0676">
      <w:pPr>
        <w:snapToGrid w:val="0"/>
        <w:ind w:firstLine="480" w:firstLineChars="200"/>
        <w:rPr>
          <w:sz w:val="24"/>
          <w:szCs w:val="24"/>
        </w:rPr>
      </w:pPr>
      <w:r>
        <w:rPr>
          <w:sz w:val="24"/>
          <w:szCs w:val="24"/>
        </w:rPr>
        <w:t>继续</w:t>
      </w:r>
      <w:r>
        <w:rPr>
          <w:rFonts w:hint="eastAsia"/>
          <w:sz w:val="24"/>
          <w:szCs w:val="24"/>
        </w:rPr>
        <w:t>讨论</w:t>
      </w:r>
      <w:r>
        <w:rPr>
          <w:sz w:val="24"/>
          <w:szCs w:val="24"/>
        </w:rPr>
        <w:t>C.2.3.2中的例子，包</w:t>
      </w:r>
      <w:r>
        <w:rPr>
          <w:rFonts w:hint="eastAsia"/>
          <w:sz w:val="24"/>
          <w:szCs w:val="24"/>
        </w:rPr>
        <w:t>含</w:t>
      </w:r>
      <w:r>
        <w:rPr>
          <w:sz w:val="24"/>
          <w:szCs w:val="24"/>
        </w:rPr>
        <w:t>一个近似恒定相对标准偏差的随机效应的简单模型如下：</w:t>
      </w:r>
    </w:p>
    <w:p w14:paraId="0A2DAEC4">
      <w:pPr>
        <w:snapToGrid w:val="0"/>
        <w:ind w:firstLine="480" w:firstLineChars="200"/>
        <w:jc w:val="center"/>
        <w:rPr>
          <w:sz w:val="24"/>
          <w:szCs w:val="24"/>
        </w:rPr>
      </w:pPr>
      <m:oMathPara>
        <m:oMath>
          <m:r>
            <m:rPr/>
            <w:rPr>
              <w:rFonts w:hint="eastAsia" w:ascii="Cambria Math" w:hAnsi="Cambria Math"/>
              <w:sz w:val="24"/>
              <w:szCs w:val="24"/>
            </w:rPr>
            <m:t>x</m:t>
          </m:r>
          <m:r>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x</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ctrlPr>
                <w:rPr>
                  <w:rFonts w:ascii="Cambria Math" w:hAnsi="Cambria Math"/>
                  <w:i/>
                  <w:sz w:val="24"/>
                  <w:szCs w:val="24"/>
                </w:rPr>
              </m:ctrlPr>
            </m:den>
          </m:f>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m:nor/>
                  <m:sty m:val="p"/>
                </m:rPr>
                <w:rPr>
                  <w:rFonts w:ascii="Cambria Math" w:hAnsi="Cambria Math"/>
                  <w:sz w:val="24"/>
                  <w:szCs w:val="24"/>
                </w:rPr>
                <m:t>ref</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m:sty m:val="p"/>
                </m:rPr>
                <w:rPr>
                  <w:rFonts w:ascii="Cambria Math" w:hAnsi="Cambria Math"/>
                  <w:sz w:val="24"/>
                  <w:szCs w:val="24"/>
                </w:rPr>
                <m:t>σ</m:t>
              </m:r>
              <m:ctrlPr>
                <w:rPr>
                  <w:rFonts w:ascii="Cambria Math" w:hAnsi="Cambria Math"/>
                  <w:i/>
                  <w:sz w:val="24"/>
                  <w:szCs w:val="24"/>
                </w:rPr>
              </m:ctrlPr>
            </m:sub>
          </m:sSub>
        </m:oMath>
      </m:oMathPara>
    </w:p>
    <w:p w14:paraId="15965D23">
      <w:pPr>
        <w:snapToGrid w:val="0"/>
        <w:rPr>
          <w:sz w:val="24"/>
          <w:szCs w:val="24"/>
        </w:rPr>
      </w:pPr>
    </w:p>
    <w:p w14:paraId="447FC994">
      <w:pPr>
        <w:snapToGrid w:val="0"/>
        <w:ind w:firstLine="480" w:firstLineChars="200"/>
        <w:jc w:val="center"/>
        <w:rPr>
          <w:sz w:val="24"/>
          <w:szCs w:val="24"/>
        </w:rPr>
      </w:pPr>
      <m:oMathPara>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m:sty m:val="p"/>
                </m:rPr>
                <w:rPr>
                  <w:rFonts w:ascii="Cambria Math" w:hAnsi="Cambria Math"/>
                  <w:sz w:val="24"/>
                  <w:szCs w:val="24"/>
                </w:rPr>
                <m:t>σ</m:t>
              </m:r>
              <m:ctrlPr>
                <w:rPr>
                  <w:rFonts w:ascii="Cambria Math" w:hAnsi="Cambria Math"/>
                  <w:i/>
                  <w:sz w:val="24"/>
                  <w:szCs w:val="24"/>
                </w:rPr>
              </m:ctrlPr>
            </m:sub>
          </m:sSub>
          <m:r>
            <m:rPr>
              <m:sty m:val="p"/>
            </m:rPr>
            <w:rPr>
              <w:rFonts w:ascii="Cambria Math" w:hAnsi="Cambria Math" w:cs="Cambria Math"/>
              <w:sz w:val="24"/>
              <w:szCs w:val="24"/>
            </w:rPr>
            <m:t>∼</m:t>
          </m:r>
          <m:r>
            <m:rPr/>
            <w:rPr>
              <w:rFonts w:ascii="Cambria Math" w:hAnsi="Cambria Math"/>
              <w:sz w:val="24"/>
              <w:szCs w:val="24"/>
            </w:rPr>
            <m:t>N</m:t>
          </m:r>
          <m:d>
            <m:dPr>
              <m:ctrlPr>
                <w:rPr>
                  <w:rFonts w:ascii="Cambria Math" w:hAnsi="Cambria Math"/>
                  <w:sz w:val="24"/>
                  <w:szCs w:val="24"/>
                </w:rPr>
              </m:ctrlPr>
            </m:dPr>
            <m:e>
              <m:r>
                <m:rPr/>
                <w:rPr>
                  <w:rFonts w:hint="eastAsia" w:ascii="Cambria Math" w:hAnsi="Cambria Math"/>
                  <w:sz w:val="24"/>
                  <w:szCs w:val="24"/>
                </w:rPr>
                <m:t>1</m:t>
              </m:r>
              <m:r>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sz w:val="24"/>
                          <w:szCs w:val="24"/>
                        </w:rPr>
                      </m:ctrlPr>
                    </m:dPr>
                    <m:e>
                      <m:sSub>
                        <m:sSubPr>
                          <m:ctrlPr>
                            <w:rPr>
                              <w:rFonts w:ascii="Cambria Math" w:hAnsi="Cambria Math"/>
                              <w:i/>
                              <w:sz w:val="24"/>
                              <w:szCs w:val="24"/>
                            </w:rPr>
                          </m:ctrlPr>
                        </m:sSubPr>
                        <m:e>
                          <m:r>
                            <m:rPr>
                              <m:sty m:val="p"/>
                            </m:rPr>
                            <w:rPr>
                              <w:rFonts w:ascii="Cambria Math" w:hAnsi="Cambria Math"/>
                              <w:sz w:val="24"/>
                              <w:szCs w:val="24"/>
                            </w:rPr>
                            <m:t>σ</m:t>
                          </m:r>
                          <m:ctrlPr>
                            <w:rPr>
                              <w:rFonts w:ascii="Cambria Math" w:hAnsi="Cambria Math"/>
                              <w:sz w:val="24"/>
                              <w:szCs w:val="24"/>
                            </w:rPr>
                          </m:ctrlPr>
                        </m:e>
                        <m:sub>
                          <m:r>
                            <m:rPr/>
                            <w:rPr>
                              <w:rFonts w:ascii="Cambria Math" w:hAnsi="Cambria Math"/>
                              <w:sz w:val="24"/>
                              <w:szCs w:val="24"/>
                            </w:rPr>
                            <m:t>x</m:t>
                          </m:r>
                          <m:ctrlPr>
                            <w:rPr>
                              <w:rFonts w:ascii="Cambria Math" w:hAnsi="Cambria Math"/>
                              <w:i/>
                              <w:sz w:val="24"/>
                              <w:szCs w:val="24"/>
                            </w:rPr>
                          </m:ctrlPr>
                        </m:sub>
                      </m:sSub>
                      <m:r>
                        <m:rPr>
                          <m:lit/>
                        </m:rPr>
                        <w:rPr>
                          <w:rFonts w:hint="eastAsia"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μ</m:t>
                          </m:r>
                          <m:ctrlPr>
                            <w:rPr>
                              <w:rFonts w:ascii="Cambria Math" w:hAnsi="Cambria Math"/>
                              <w:sz w:val="24"/>
                              <w:szCs w:val="24"/>
                            </w:rPr>
                          </m:ctrlPr>
                        </m:e>
                        <m:sub>
                          <m:r>
                            <m:rPr/>
                            <w:rPr>
                              <w:rFonts w:hint="eastAsia" w:ascii="Cambria Math" w:hAnsi="Cambria Math"/>
                              <w:sz w:val="24"/>
                              <w:szCs w:val="24"/>
                            </w:rPr>
                            <m:t>x</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d>
        </m:oMath>
      </m:oMathPara>
    </w:p>
    <w:p w14:paraId="7564FFA4">
      <w:pPr>
        <w:snapToGrid w:val="0"/>
        <w:rPr>
          <w:w w:val="95"/>
          <w:sz w:val="24"/>
          <w:szCs w:val="24"/>
        </w:rPr>
      </w:pPr>
      <w:r>
        <w:rPr>
          <w:w w:val="95"/>
          <w:sz w:val="24"/>
          <w:szCs w:val="24"/>
        </w:rPr>
        <w:t>其中分散性同样</w:t>
      </w:r>
      <w:r>
        <w:rPr>
          <w:rFonts w:hint="eastAsia"/>
          <w:w w:val="95"/>
          <w:sz w:val="24"/>
          <w:szCs w:val="24"/>
        </w:rPr>
        <w:t>涵盖</w:t>
      </w:r>
      <w:r>
        <w:rPr>
          <w:w w:val="95"/>
          <w:sz w:val="24"/>
          <w:szCs w:val="24"/>
        </w:rPr>
        <w:t>特定测量条件下随机变异的所有来源。</w:t>
      </w:r>
    </w:p>
    <w:p w14:paraId="3EB01E5B">
      <w:pPr>
        <w:snapToGrid w:val="0"/>
        <w:ind w:firstLine="480" w:firstLineChars="200"/>
        <w:rPr>
          <w:sz w:val="24"/>
          <w:szCs w:val="24"/>
        </w:rPr>
      </w:pPr>
      <w:r>
        <w:rPr>
          <w:sz w:val="24"/>
          <w:szCs w:val="24"/>
        </w:rPr>
        <w:t>C.2.3.4 如C.1.2所述，当随机变异建模为与被测量直接相关的效应时，</w:t>
      </w:r>
      <w:r>
        <w:rPr>
          <w:rFonts w:hint="eastAsia"/>
          <w:sz w:val="24"/>
          <w:szCs w:val="24"/>
        </w:rPr>
        <w:t>在</w:t>
      </w:r>
      <w:r>
        <w:rPr>
          <w:sz w:val="24"/>
          <w:szCs w:val="24"/>
        </w:rPr>
        <w:t>处理</w:t>
      </w:r>
      <w:r>
        <w:rPr>
          <w:rFonts w:hint="eastAsia"/>
          <w:sz w:val="24"/>
          <w:szCs w:val="24"/>
        </w:rPr>
        <w:t>与</w:t>
      </w:r>
      <w:r>
        <w:rPr>
          <w:sz w:val="24"/>
          <w:szCs w:val="24"/>
        </w:rPr>
        <w:t>各个输入量</w:t>
      </w:r>
      <w:r>
        <w:rPr>
          <w:rFonts w:hint="eastAsia"/>
          <w:sz w:val="24"/>
          <w:szCs w:val="24"/>
        </w:rPr>
        <w:t>相关的</w:t>
      </w:r>
      <w:r>
        <w:rPr>
          <w:sz w:val="24"/>
          <w:szCs w:val="24"/>
        </w:rPr>
        <w:t>不确定度</w:t>
      </w:r>
      <w:r>
        <w:rPr>
          <w:rFonts w:hint="eastAsia"/>
          <w:sz w:val="24"/>
          <w:szCs w:val="24"/>
        </w:rPr>
        <w:t>时</w:t>
      </w:r>
      <w:r>
        <w:rPr>
          <w:sz w:val="24"/>
          <w:szCs w:val="24"/>
        </w:rPr>
        <w:t>应</w:t>
      </w:r>
      <w:r>
        <w:rPr>
          <w:rFonts w:hint="eastAsia"/>
          <w:sz w:val="24"/>
          <w:szCs w:val="24"/>
        </w:rPr>
        <w:t>倍加小心</w:t>
      </w:r>
      <w:r>
        <w:rPr>
          <w:sz w:val="24"/>
          <w:szCs w:val="24"/>
        </w:rPr>
        <w:t>，以确保既不重复计算也不遗漏这些效应。应考虑</w:t>
      </w:r>
      <w:r>
        <w:rPr>
          <w:rFonts w:hint="eastAsia"/>
          <w:sz w:val="24"/>
          <w:szCs w:val="24"/>
        </w:rPr>
        <w:t>以下具体</w:t>
      </w:r>
      <w:r>
        <w:rPr>
          <w:sz w:val="24"/>
          <w:szCs w:val="24"/>
        </w:rPr>
        <w:t>问题：</w:t>
      </w:r>
    </w:p>
    <w:p w14:paraId="05895291">
      <w:pPr>
        <w:pStyle w:val="56"/>
        <w:numPr>
          <w:ilvl w:val="0"/>
          <w:numId w:val="8"/>
        </w:numPr>
        <w:autoSpaceDE w:val="0"/>
        <w:autoSpaceDN w:val="0"/>
        <w:snapToGrid w:val="0"/>
        <w:ind w:left="0" w:firstLine="480"/>
        <w:rPr>
          <w:sz w:val="24"/>
          <w:szCs w:val="24"/>
        </w:rPr>
      </w:pPr>
      <w:r>
        <w:rPr>
          <w:sz w:val="24"/>
          <w:szCs w:val="24"/>
        </w:rPr>
        <w:t>当被测量的每个测得值</w:t>
      </w:r>
      <w:r>
        <w:rPr>
          <w:rFonts w:hint="eastAsia"/>
          <w:sz w:val="24"/>
          <w:szCs w:val="24"/>
        </w:rPr>
        <w:t>中，</w:t>
      </w:r>
      <w:r>
        <w:rPr>
          <w:sz w:val="24"/>
          <w:szCs w:val="24"/>
        </w:rPr>
        <w:t>某个输入量，比如</w:t>
      </w:r>
      <w:r>
        <w:rPr>
          <w:i/>
          <w:iCs/>
          <w:sz w:val="24"/>
          <w:szCs w:val="24"/>
        </w:rPr>
        <w:t>A</w:t>
      </w:r>
      <w:r>
        <w:rPr>
          <w:sz w:val="24"/>
          <w:szCs w:val="24"/>
        </w:rPr>
        <w:t>，</w:t>
      </w:r>
      <w:r>
        <w:rPr>
          <w:rFonts w:hint="eastAsia"/>
          <w:sz w:val="24"/>
          <w:szCs w:val="24"/>
        </w:rPr>
        <w:t>只</w:t>
      </w:r>
      <w:r>
        <w:rPr>
          <w:sz w:val="24"/>
          <w:szCs w:val="24"/>
        </w:rPr>
        <w:t>测量一次（包括</w:t>
      </w:r>
      <w:r>
        <w:rPr>
          <w:rFonts w:hint="eastAsia"/>
          <w:sz w:val="24"/>
          <w:szCs w:val="24"/>
        </w:rPr>
        <w:t>多个</w:t>
      </w:r>
      <w:r>
        <w:rPr>
          <w:sz w:val="24"/>
          <w:szCs w:val="24"/>
        </w:rPr>
        <w:t>观测</w:t>
      </w:r>
      <w:r>
        <w:rPr>
          <w:rFonts w:hint="eastAsia"/>
          <w:sz w:val="24"/>
          <w:szCs w:val="24"/>
        </w:rPr>
        <w:t>值的单一</w:t>
      </w:r>
      <w:r>
        <w:rPr>
          <w:sz w:val="24"/>
          <w:szCs w:val="24"/>
        </w:rPr>
        <w:t>平均</w:t>
      </w:r>
      <w:r>
        <w:rPr>
          <w:rFonts w:hint="eastAsia"/>
          <w:sz w:val="24"/>
          <w:szCs w:val="24"/>
        </w:rPr>
        <w:t>值</w:t>
      </w:r>
      <w:r>
        <w:rPr>
          <w:sz w:val="24"/>
          <w:szCs w:val="24"/>
        </w:rPr>
        <w:t>）</w:t>
      </w:r>
      <w:r>
        <w:rPr>
          <w:rFonts w:hint="eastAsia"/>
          <w:sz w:val="24"/>
          <w:szCs w:val="24"/>
        </w:rPr>
        <w:t>时</w:t>
      </w:r>
      <w:r>
        <w:rPr>
          <w:sz w:val="24"/>
          <w:szCs w:val="24"/>
        </w:rPr>
        <w:t>，重复性条件下</w:t>
      </w:r>
      <w:r>
        <w:rPr>
          <w:rFonts w:hint="eastAsia"/>
          <w:sz w:val="24"/>
          <w:szCs w:val="24"/>
        </w:rPr>
        <w:t>表示</w:t>
      </w:r>
      <w:r>
        <w:rPr>
          <w:i/>
          <w:iCs/>
          <w:sz w:val="24"/>
          <w:szCs w:val="24"/>
        </w:rPr>
        <w:t>A</w:t>
      </w:r>
      <w:r>
        <w:rPr>
          <w:rFonts w:hint="eastAsia"/>
          <w:sz w:val="24"/>
          <w:szCs w:val="24"/>
        </w:rPr>
        <w:t>的</w:t>
      </w:r>
      <w:r>
        <w:rPr>
          <w:sz w:val="24"/>
          <w:szCs w:val="24"/>
        </w:rPr>
        <w:t>观测值中</w:t>
      </w:r>
      <w:r>
        <w:rPr>
          <w:rFonts w:hint="eastAsia"/>
          <w:sz w:val="24"/>
          <w:szCs w:val="24"/>
        </w:rPr>
        <w:t>变异</w:t>
      </w:r>
      <w:r>
        <w:rPr>
          <w:sz w:val="24"/>
          <w:szCs w:val="24"/>
        </w:rPr>
        <w:t>的项可以与输入量</w:t>
      </w:r>
      <w:r>
        <w:rPr>
          <w:rFonts w:hint="eastAsia"/>
          <w:sz w:val="24"/>
          <w:szCs w:val="24"/>
        </w:rPr>
        <w:t>或</w:t>
      </w:r>
      <w:r>
        <w:rPr>
          <w:sz w:val="24"/>
          <w:szCs w:val="24"/>
        </w:rPr>
        <w:t>输出量相关</w:t>
      </w:r>
      <w:r>
        <w:rPr>
          <w:rFonts w:hint="eastAsia"/>
          <w:sz w:val="24"/>
          <w:szCs w:val="24"/>
        </w:rPr>
        <w:t>联</w:t>
      </w:r>
      <w:r>
        <w:rPr>
          <w:sz w:val="24"/>
          <w:szCs w:val="24"/>
        </w:rPr>
        <w:t>，但不能</w:t>
      </w:r>
      <w:r>
        <w:rPr>
          <w:rFonts w:hint="eastAsia"/>
          <w:sz w:val="24"/>
          <w:szCs w:val="24"/>
        </w:rPr>
        <w:t>同时</w:t>
      </w:r>
      <w:r>
        <w:rPr>
          <w:sz w:val="24"/>
          <w:szCs w:val="24"/>
        </w:rPr>
        <w:t>与两者相关</w:t>
      </w:r>
      <w:r>
        <w:rPr>
          <w:rFonts w:hint="eastAsia"/>
          <w:sz w:val="24"/>
          <w:szCs w:val="24"/>
        </w:rPr>
        <w:t>联</w:t>
      </w:r>
      <w:r>
        <w:rPr>
          <w:sz w:val="24"/>
          <w:szCs w:val="24"/>
        </w:rPr>
        <w:t>；以及</w:t>
      </w:r>
    </w:p>
    <w:p w14:paraId="00313F6C">
      <w:pPr>
        <w:pStyle w:val="56"/>
        <w:numPr>
          <w:ilvl w:val="0"/>
          <w:numId w:val="8"/>
        </w:numPr>
        <w:autoSpaceDE w:val="0"/>
        <w:autoSpaceDN w:val="0"/>
        <w:snapToGrid w:val="0"/>
        <w:ind w:left="0" w:firstLine="480"/>
        <w:rPr>
          <w:sz w:val="24"/>
          <w:szCs w:val="24"/>
        </w:rPr>
      </w:pPr>
      <w:r>
        <w:rPr>
          <w:sz w:val="24"/>
          <w:szCs w:val="24"/>
        </w:rPr>
        <w:t>当</w:t>
      </w:r>
      <w:r>
        <w:rPr>
          <w:rFonts w:hint="eastAsia"/>
          <w:sz w:val="24"/>
          <w:szCs w:val="24"/>
        </w:rPr>
        <w:t>与</w:t>
      </w:r>
      <w:r>
        <w:rPr>
          <w:sz w:val="24"/>
          <w:szCs w:val="24"/>
        </w:rPr>
        <w:t>输出量</w:t>
      </w:r>
      <w:r>
        <w:rPr>
          <w:rFonts w:hint="eastAsia"/>
          <w:sz w:val="24"/>
          <w:szCs w:val="24"/>
        </w:rPr>
        <w:t>关联</w:t>
      </w:r>
      <w:r>
        <w:rPr>
          <w:sz w:val="24"/>
          <w:szCs w:val="24"/>
        </w:rPr>
        <w:t>的随机变异与</w:t>
      </w:r>
      <w:r>
        <w:rPr>
          <w:rFonts w:hint="eastAsia"/>
          <w:sz w:val="24"/>
          <w:szCs w:val="24"/>
        </w:rPr>
        <w:t>复</w:t>
      </w:r>
      <w:r>
        <w:rPr>
          <w:sz w:val="24"/>
          <w:szCs w:val="24"/>
        </w:rPr>
        <w:t>现性条件</w:t>
      </w:r>
      <w:r>
        <w:rPr>
          <w:rFonts w:hint="eastAsia"/>
          <w:sz w:val="24"/>
          <w:szCs w:val="24"/>
        </w:rPr>
        <w:t>有</w:t>
      </w:r>
      <w:r>
        <w:rPr>
          <w:sz w:val="24"/>
          <w:szCs w:val="24"/>
        </w:rPr>
        <w:t>关时，重要</w:t>
      </w:r>
      <w:r>
        <w:rPr>
          <w:rFonts w:hint="eastAsia"/>
          <w:sz w:val="24"/>
          <w:szCs w:val="24"/>
        </w:rPr>
        <w:t>的是要意识到，与单个</w:t>
      </w:r>
      <w:r>
        <w:rPr>
          <w:sz w:val="24"/>
          <w:szCs w:val="24"/>
        </w:rPr>
        <w:t>输入量</w:t>
      </w:r>
      <w:r>
        <w:rPr>
          <w:rFonts w:hint="eastAsia"/>
          <w:sz w:val="24"/>
          <w:szCs w:val="24"/>
        </w:rPr>
        <w:t>相关的</w:t>
      </w:r>
      <w:r>
        <w:rPr>
          <w:sz w:val="24"/>
          <w:szCs w:val="24"/>
        </w:rPr>
        <w:t>标准不确定度的</w:t>
      </w:r>
      <w:r>
        <w:rPr>
          <w:rFonts w:hint="eastAsia"/>
          <w:sz w:val="24"/>
          <w:szCs w:val="24"/>
        </w:rPr>
        <w:t>一些</w:t>
      </w:r>
      <w:r>
        <w:rPr>
          <w:sz w:val="24"/>
          <w:szCs w:val="24"/>
        </w:rPr>
        <w:t>甚至全部贡献</w:t>
      </w:r>
      <w:r>
        <w:rPr>
          <w:rFonts w:hint="eastAsia"/>
          <w:sz w:val="24"/>
          <w:szCs w:val="24"/>
        </w:rPr>
        <w:t>都</w:t>
      </w:r>
      <w:r>
        <w:rPr>
          <w:sz w:val="24"/>
          <w:szCs w:val="24"/>
        </w:rPr>
        <w:t>可</w:t>
      </w:r>
      <w:r>
        <w:rPr>
          <w:rFonts w:hint="eastAsia"/>
          <w:sz w:val="24"/>
          <w:szCs w:val="24"/>
        </w:rPr>
        <w:t>能</w:t>
      </w:r>
      <w:r>
        <w:rPr>
          <w:sz w:val="24"/>
          <w:szCs w:val="24"/>
        </w:rPr>
        <w:t>出现在</w:t>
      </w:r>
      <w:r>
        <w:rPr>
          <w:rFonts w:hint="eastAsia"/>
          <w:sz w:val="24"/>
          <w:szCs w:val="24"/>
        </w:rPr>
        <w:t>观测到</w:t>
      </w:r>
      <w:r>
        <w:rPr>
          <w:sz w:val="24"/>
          <w:szCs w:val="24"/>
        </w:rPr>
        <w:t>的</w:t>
      </w:r>
      <w:r>
        <w:rPr>
          <w:rFonts w:hint="eastAsia"/>
          <w:sz w:val="24"/>
          <w:szCs w:val="24"/>
        </w:rPr>
        <w:t>复</w:t>
      </w:r>
      <w:r>
        <w:rPr>
          <w:sz w:val="24"/>
          <w:szCs w:val="24"/>
        </w:rPr>
        <w:t>现性标准偏差中</w:t>
      </w:r>
      <w:r>
        <w:rPr>
          <w:rFonts w:hint="eastAsia"/>
          <w:sz w:val="24"/>
          <w:szCs w:val="24"/>
        </w:rPr>
        <w:t>。</w:t>
      </w:r>
      <w:r>
        <w:rPr>
          <w:sz w:val="24"/>
          <w:szCs w:val="24"/>
        </w:rPr>
        <w:t>例如，环境温度的变化（评定</w:t>
      </w:r>
      <w:r>
        <w:rPr>
          <w:rFonts w:hint="eastAsia"/>
          <w:sz w:val="24"/>
          <w:szCs w:val="24"/>
        </w:rPr>
        <w:t>与</w:t>
      </w:r>
      <w:r>
        <w:rPr>
          <w:sz w:val="24"/>
          <w:szCs w:val="24"/>
        </w:rPr>
        <w:t>体积测量</w:t>
      </w:r>
      <w:r>
        <w:rPr>
          <w:rFonts w:hint="eastAsia"/>
          <w:sz w:val="24"/>
          <w:szCs w:val="24"/>
        </w:rPr>
        <w:t>相关</w:t>
      </w:r>
      <w:r>
        <w:rPr>
          <w:sz w:val="24"/>
          <w:szCs w:val="24"/>
        </w:rPr>
        <w:t>不确定度</w:t>
      </w:r>
      <w:r>
        <w:rPr>
          <w:rFonts w:hint="eastAsia"/>
          <w:sz w:val="24"/>
          <w:szCs w:val="24"/>
        </w:rPr>
        <w:t>时</w:t>
      </w:r>
      <w:r>
        <w:rPr>
          <w:sz w:val="24"/>
          <w:szCs w:val="24"/>
        </w:rPr>
        <w:t>可能</w:t>
      </w:r>
      <w:r>
        <w:rPr>
          <w:rFonts w:hint="eastAsia"/>
          <w:sz w:val="24"/>
          <w:szCs w:val="24"/>
        </w:rPr>
        <w:t>非常</w:t>
      </w:r>
      <w:r>
        <w:rPr>
          <w:sz w:val="24"/>
          <w:szCs w:val="24"/>
        </w:rPr>
        <w:t>重要</w:t>
      </w:r>
      <w:r>
        <w:rPr>
          <w:rFonts w:hint="eastAsia"/>
          <w:sz w:val="24"/>
          <w:szCs w:val="24"/>
        </w:rPr>
        <w:t>的一种</w:t>
      </w:r>
      <w:r>
        <w:rPr>
          <w:sz w:val="24"/>
          <w:szCs w:val="24"/>
        </w:rPr>
        <w:t>效应）将</w:t>
      </w:r>
      <w:r>
        <w:rPr>
          <w:rFonts w:hint="eastAsia"/>
          <w:sz w:val="24"/>
          <w:szCs w:val="24"/>
        </w:rPr>
        <w:t>会</w:t>
      </w:r>
      <w:r>
        <w:rPr>
          <w:sz w:val="24"/>
          <w:szCs w:val="24"/>
        </w:rPr>
        <w:t>出现在足够长时间内</w:t>
      </w:r>
      <w:r>
        <w:rPr>
          <w:rFonts w:hint="eastAsia"/>
          <w:sz w:val="24"/>
          <w:szCs w:val="24"/>
        </w:rPr>
        <w:t>测</w:t>
      </w:r>
      <w:r>
        <w:rPr>
          <w:sz w:val="24"/>
          <w:szCs w:val="24"/>
        </w:rPr>
        <w:t>得的</w:t>
      </w:r>
      <w:r>
        <w:rPr>
          <w:rFonts w:hint="eastAsia"/>
          <w:sz w:val="24"/>
          <w:szCs w:val="24"/>
        </w:rPr>
        <w:t>复</w:t>
      </w:r>
      <w:r>
        <w:rPr>
          <w:sz w:val="24"/>
          <w:szCs w:val="24"/>
        </w:rPr>
        <w:t>现性标准偏差中。在这种情况下，这些贡献不应</w:t>
      </w:r>
      <w:r>
        <w:rPr>
          <w:rFonts w:hint="eastAsia"/>
          <w:sz w:val="24"/>
          <w:szCs w:val="24"/>
        </w:rPr>
        <w:t>既包括在</w:t>
      </w:r>
      <w:r>
        <w:rPr>
          <w:sz w:val="24"/>
          <w:szCs w:val="24"/>
        </w:rPr>
        <w:t>这些输入量</w:t>
      </w:r>
      <w:r>
        <w:rPr>
          <w:rFonts w:hint="eastAsia"/>
          <w:sz w:val="24"/>
          <w:szCs w:val="24"/>
        </w:rPr>
        <w:t>相关的</w:t>
      </w:r>
      <w:r>
        <w:rPr>
          <w:sz w:val="24"/>
          <w:szCs w:val="24"/>
        </w:rPr>
        <w:t>不确定度中</w:t>
      </w:r>
      <w:r>
        <w:rPr>
          <w:rFonts w:hint="eastAsia"/>
          <w:sz w:val="24"/>
          <w:szCs w:val="24"/>
        </w:rPr>
        <w:t>，同时又</w:t>
      </w:r>
      <w:r>
        <w:rPr>
          <w:sz w:val="24"/>
          <w:szCs w:val="24"/>
        </w:rPr>
        <w:t>隐性出现在与观测值相关</w:t>
      </w:r>
      <w:r>
        <w:rPr>
          <w:rFonts w:hint="eastAsia"/>
          <w:sz w:val="24"/>
          <w:szCs w:val="24"/>
        </w:rPr>
        <w:t>联</w:t>
      </w:r>
      <w:r>
        <w:rPr>
          <w:sz w:val="24"/>
          <w:szCs w:val="24"/>
        </w:rPr>
        <w:t>的随机效应中。</w:t>
      </w:r>
    </w:p>
    <w:p w14:paraId="7C5AD54B">
      <w:pPr>
        <w:snapToGrid w:val="0"/>
        <w:ind w:firstLine="480" w:firstLineChars="200"/>
        <w:rPr>
          <w:sz w:val="24"/>
          <w:szCs w:val="24"/>
        </w:rPr>
      </w:pPr>
      <w:r>
        <w:rPr>
          <w:sz w:val="24"/>
          <w:szCs w:val="24"/>
        </w:rPr>
        <w:t xml:space="preserve">注  </w:t>
      </w:r>
      <w:r>
        <w:rPr>
          <w:rFonts w:hint="eastAsia"/>
          <w:sz w:val="24"/>
          <w:szCs w:val="24"/>
        </w:rPr>
        <w:t>复</w:t>
      </w:r>
      <w:r>
        <w:rPr>
          <w:sz w:val="24"/>
          <w:szCs w:val="24"/>
        </w:rPr>
        <w:t>现性条件导致</w:t>
      </w:r>
      <w:r>
        <w:rPr>
          <w:rFonts w:hint="eastAsia"/>
          <w:sz w:val="24"/>
          <w:szCs w:val="24"/>
        </w:rPr>
        <w:t>的</w:t>
      </w:r>
      <w:r>
        <w:rPr>
          <w:sz w:val="24"/>
          <w:szCs w:val="24"/>
        </w:rPr>
        <w:t>随机变异</w:t>
      </w:r>
      <w:r>
        <w:rPr>
          <w:rFonts w:hint="eastAsia"/>
          <w:sz w:val="24"/>
          <w:szCs w:val="24"/>
        </w:rPr>
        <w:t>包含绝</w:t>
      </w:r>
      <w:r>
        <w:rPr>
          <w:sz w:val="24"/>
          <w:szCs w:val="24"/>
        </w:rPr>
        <w:t>大多数</w:t>
      </w:r>
      <w:r>
        <w:rPr>
          <w:rFonts w:hint="eastAsia"/>
          <w:sz w:val="24"/>
          <w:szCs w:val="24"/>
        </w:rPr>
        <w:t>影响</w:t>
      </w:r>
      <w:r>
        <w:rPr>
          <w:sz w:val="24"/>
          <w:szCs w:val="24"/>
        </w:rPr>
        <w:t>被测量值的</w:t>
      </w:r>
      <w:r>
        <w:rPr>
          <w:rFonts w:hint="eastAsia"/>
          <w:sz w:val="24"/>
          <w:szCs w:val="24"/>
        </w:rPr>
        <w:t>效应</w:t>
      </w:r>
      <w:r>
        <w:rPr>
          <w:sz w:val="24"/>
          <w:szCs w:val="24"/>
        </w:rPr>
        <w:t>，这</w:t>
      </w:r>
      <w:r>
        <w:rPr>
          <w:rFonts w:hint="eastAsia"/>
          <w:sz w:val="24"/>
          <w:szCs w:val="24"/>
        </w:rPr>
        <w:t>一事实</w:t>
      </w:r>
      <w:r>
        <w:rPr>
          <w:sz w:val="24"/>
          <w:szCs w:val="24"/>
        </w:rPr>
        <w:t>是不确定度评定</w:t>
      </w:r>
      <w:r>
        <w:rPr>
          <w:rFonts w:hint="eastAsia"/>
          <w:sz w:val="24"/>
          <w:szCs w:val="24"/>
        </w:rPr>
        <w:t>“</w:t>
      </w:r>
      <w:r>
        <w:rPr>
          <w:sz w:val="24"/>
          <w:szCs w:val="24"/>
        </w:rPr>
        <w:t>自上而下</w:t>
      </w:r>
      <w:r>
        <w:rPr>
          <w:rFonts w:hint="eastAsia"/>
          <w:sz w:val="24"/>
          <w:szCs w:val="24"/>
        </w:rPr>
        <w:t>”</w:t>
      </w:r>
      <w:r>
        <w:rPr>
          <w:sz w:val="24"/>
          <w:szCs w:val="24"/>
        </w:rPr>
        <w:t>方法的基础，将在C.5.2中进一步讨论。</w:t>
      </w:r>
    </w:p>
    <w:p w14:paraId="43B58DE4">
      <w:pPr>
        <w:pStyle w:val="4"/>
        <w:tabs>
          <w:tab w:val="left" w:pos="803"/>
          <w:tab w:val="left" w:pos="804"/>
        </w:tabs>
        <w:snapToGrid w:val="0"/>
        <w:spacing w:before="0" w:after="0" w:line="240" w:lineRule="auto"/>
        <w:rPr>
          <w:b w:val="0"/>
          <w:bCs w:val="0"/>
          <w:sz w:val="24"/>
          <w:szCs w:val="24"/>
        </w:rPr>
      </w:pPr>
      <w:bookmarkStart w:id="144" w:name="_Toc203749622"/>
      <w:r>
        <w:rPr>
          <w:b w:val="0"/>
          <w:bCs w:val="0"/>
          <w:sz w:val="24"/>
          <w:szCs w:val="24"/>
        </w:rPr>
        <w:t>C.3 随机变异的多</w:t>
      </w:r>
      <w:r>
        <w:rPr>
          <w:rFonts w:hint="eastAsia"/>
          <w:b w:val="0"/>
          <w:bCs w:val="0"/>
          <w:sz w:val="24"/>
          <w:szCs w:val="24"/>
        </w:rPr>
        <w:t>元</w:t>
      </w:r>
      <w:r>
        <w:rPr>
          <w:b w:val="0"/>
          <w:bCs w:val="0"/>
          <w:sz w:val="24"/>
          <w:szCs w:val="24"/>
        </w:rPr>
        <w:t>来源</w:t>
      </w:r>
      <w:bookmarkEnd w:id="144"/>
      <w:r>
        <w:rPr>
          <w:b w:val="0"/>
          <w:bCs w:val="0"/>
          <w:sz w:val="24"/>
          <w:szCs w:val="24"/>
        </w:rPr>
        <w:t xml:space="preserve"> </w:t>
      </w:r>
    </w:p>
    <w:p w14:paraId="27113E6B">
      <w:pPr>
        <w:snapToGrid w:val="0"/>
        <w:ind w:firstLine="480" w:firstLineChars="200"/>
        <w:rPr>
          <w:sz w:val="24"/>
          <w:szCs w:val="24"/>
        </w:rPr>
      </w:pPr>
      <w:r>
        <w:rPr>
          <w:sz w:val="24"/>
          <w:szCs w:val="24"/>
        </w:rPr>
        <w:t>很多情况下可以识别出不止一个随机变异的原因，例如，环境条件随时间的变化</w:t>
      </w:r>
      <w:r>
        <w:rPr>
          <w:rFonts w:hint="eastAsia"/>
          <w:sz w:val="24"/>
          <w:szCs w:val="24"/>
        </w:rPr>
        <w:t>及（如）</w:t>
      </w:r>
      <w:r>
        <w:rPr>
          <w:sz w:val="24"/>
          <w:szCs w:val="24"/>
        </w:rPr>
        <w:t>操作</w:t>
      </w:r>
      <w:r>
        <w:rPr>
          <w:rFonts w:hint="eastAsia"/>
          <w:sz w:val="24"/>
          <w:szCs w:val="24"/>
        </w:rPr>
        <w:t>人员</w:t>
      </w:r>
      <w:r>
        <w:rPr>
          <w:sz w:val="24"/>
          <w:szCs w:val="24"/>
        </w:rPr>
        <w:t>的改变，都可以建模为随机效应。将短期</w:t>
      </w:r>
      <w:r>
        <w:rPr>
          <w:rFonts w:hint="eastAsia"/>
          <w:sz w:val="24"/>
          <w:szCs w:val="24"/>
        </w:rPr>
        <w:t>变异</w:t>
      </w:r>
      <w:r>
        <w:rPr>
          <w:sz w:val="24"/>
          <w:szCs w:val="24"/>
        </w:rPr>
        <w:t>（通常</w:t>
      </w:r>
      <w:r>
        <w:rPr>
          <w:rFonts w:hint="eastAsia"/>
          <w:sz w:val="24"/>
          <w:szCs w:val="24"/>
        </w:rPr>
        <w:t>在一次</w:t>
      </w:r>
      <w:r>
        <w:rPr>
          <w:sz w:val="24"/>
          <w:szCs w:val="24"/>
        </w:rPr>
        <w:t>测量</w:t>
      </w:r>
      <w:r>
        <w:rPr>
          <w:rFonts w:hint="eastAsia"/>
          <w:sz w:val="24"/>
          <w:szCs w:val="24"/>
        </w:rPr>
        <w:t>运行之内</w:t>
      </w:r>
      <w:r>
        <w:rPr>
          <w:sz w:val="24"/>
          <w:szCs w:val="24"/>
        </w:rPr>
        <w:t>）与长期</w:t>
      </w:r>
      <w:r>
        <w:rPr>
          <w:rFonts w:hint="eastAsia"/>
          <w:sz w:val="24"/>
          <w:szCs w:val="24"/>
        </w:rPr>
        <w:t>变异</w:t>
      </w:r>
      <w:r>
        <w:rPr>
          <w:sz w:val="24"/>
          <w:szCs w:val="24"/>
        </w:rPr>
        <w:t>分开</w:t>
      </w:r>
      <w:r>
        <w:rPr>
          <w:rFonts w:hint="eastAsia"/>
          <w:sz w:val="24"/>
          <w:szCs w:val="24"/>
        </w:rPr>
        <w:t>，</w:t>
      </w:r>
      <w:r>
        <w:rPr>
          <w:sz w:val="24"/>
          <w:szCs w:val="24"/>
        </w:rPr>
        <w:t>往往很有用</w:t>
      </w:r>
      <w:r>
        <w:rPr>
          <w:rFonts w:hint="eastAsia"/>
          <w:sz w:val="24"/>
          <w:szCs w:val="24"/>
        </w:rPr>
        <w:t>。</w:t>
      </w:r>
      <w:r>
        <w:rPr>
          <w:sz w:val="24"/>
          <w:szCs w:val="24"/>
        </w:rPr>
        <w:t>这种分离确保平均</w:t>
      </w:r>
      <w:r>
        <w:rPr>
          <w:rFonts w:hint="eastAsia"/>
          <w:sz w:val="24"/>
          <w:szCs w:val="24"/>
        </w:rPr>
        <w:t>效应</w:t>
      </w:r>
      <w:r>
        <w:rPr>
          <w:sz w:val="24"/>
          <w:szCs w:val="24"/>
        </w:rPr>
        <w:t>在不确定度评定中得到适</w:t>
      </w:r>
      <w:r>
        <w:rPr>
          <w:spacing w:val="1"/>
          <w:sz w:val="24"/>
          <w:szCs w:val="24"/>
        </w:rPr>
        <w:t>当</w:t>
      </w:r>
      <w:r>
        <w:rPr>
          <w:rFonts w:hint="eastAsia"/>
          <w:spacing w:val="1"/>
          <w:sz w:val="24"/>
          <w:szCs w:val="24"/>
        </w:rPr>
        <w:t>的</w:t>
      </w:r>
      <w:r>
        <w:rPr>
          <w:spacing w:val="1"/>
          <w:sz w:val="24"/>
          <w:szCs w:val="24"/>
        </w:rPr>
        <w:t>反映。这些</w:t>
      </w:r>
      <w:r>
        <w:rPr>
          <w:rFonts w:hint="eastAsia"/>
          <w:spacing w:val="1"/>
          <w:sz w:val="24"/>
          <w:szCs w:val="24"/>
        </w:rPr>
        <w:t>单独</w:t>
      </w:r>
      <w:r>
        <w:rPr>
          <w:spacing w:val="1"/>
          <w:sz w:val="24"/>
          <w:szCs w:val="24"/>
        </w:rPr>
        <w:t>识别</w:t>
      </w:r>
      <w:r>
        <w:rPr>
          <w:rFonts w:hint="eastAsia"/>
          <w:spacing w:val="1"/>
          <w:sz w:val="24"/>
          <w:szCs w:val="24"/>
        </w:rPr>
        <w:t>出来</w:t>
      </w:r>
      <w:r>
        <w:rPr>
          <w:spacing w:val="1"/>
          <w:sz w:val="24"/>
          <w:szCs w:val="24"/>
        </w:rPr>
        <w:t>的</w:t>
      </w:r>
      <w:r>
        <w:rPr>
          <w:rFonts w:hint="eastAsia"/>
          <w:spacing w:val="1"/>
          <w:sz w:val="24"/>
          <w:szCs w:val="24"/>
        </w:rPr>
        <w:t>变异</w:t>
      </w:r>
      <w:r>
        <w:rPr>
          <w:spacing w:val="1"/>
          <w:sz w:val="24"/>
          <w:szCs w:val="24"/>
        </w:rPr>
        <w:t>来源是统计模型</w:t>
      </w:r>
      <w:r>
        <w:rPr>
          <w:rFonts w:hint="eastAsia"/>
          <w:spacing w:val="1"/>
          <w:sz w:val="24"/>
          <w:szCs w:val="24"/>
        </w:rPr>
        <w:t>的常见</w:t>
      </w:r>
      <w:r>
        <w:rPr>
          <w:spacing w:val="1"/>
          <w:sz w:val="24"/>
          <w:szCs w:val="24"/>
        </w:rPr>
        <w:t>特征，</w:t>
      </w:r>
      <w:r>
        <w:rPr>
          <w:rFonts w:hint="eastAsia"/>
          <w:spacing w:val="1"/>
          <w:sz w:val="24"/>
          <w:szCs w:val="24"/>
        </w:rPr>
        <w:t>处理方法是</w:t>
      </w:r>
      <w:r>
        <w:rPr>
          <w:spacing w:val="1"/>
          <w:sz w:val="24"/>
          <w:szCs w:val="24"/>
        </w:rPr>
        <w:t>直接扩展模型，</w:t>
      </w:r>
      <w:r>
        <w:rPr>
          <w:rFonts w:hint="eastAsia"/>
          <w:spacing w:val="1"/>
          <w:sz w:val="24"/>
          <w:szCs w:val="24"/>
        </w:rPr>
        <w:t>将</w:t>
      </w:r>
      <w:r>
        <w:rPr>
          <w:spacing w:val="1"/>
          <w:sz w:val="24"/>
          <w:szCs w:val="24"/>
        </w:rPr>
        <w:t>随机变异</w:t>
      </w:r>
      <w:r>
        <w:rPr>
          <w:sz w:val="24"/>
          <w:szCs w:val="24"/>
        </w:rPr>
        <w:t>效应（甚至是多个来源）</w:t>
      </w:r>
      <w:r>
        <w:rPr>
          <w:rFonts w:hint="eastAsia"/>
          <w:spacing w:val="1"/>
          <w:sz w:val="24"/>
          <w:szCs w:val="24"/>
        </w:rPr>
        <w:t>作为</w:t>
      </w:r>
      <w:r>
        <w:rPr>
          <w:spacing w:val="1"/>
          <w:sz w:val="24"/>
          <w:szCs w:val="24"/>
        </w:rPr>
        <w:t>附加项纳入</w:t>
      </w:r>
      <w:r>
        <w:rPr>
          <w:rFonts w:hint="eastAsia"/>
          <w:spacing w:val="1"/>
          <w:sz w:val="24"/>
          <w:szCs w:val="24"/>
        </w:rPr>
        <w:t>模型之中</w:t>
      </w:r>
      <w:r>
        <w:rPr>
          <w:sz w:val="24"/>
          <w:szCs w:val="24"/>
        </w:rPr>
        <w:t>。</w:t>
      </w:r>
    </w:p>
    <w:p w14:paraId="5B945980">
      <w:pPr>
        <w:snapToGrid w:val="0"/>
        <w:ind w:firstLine="398" w:firstLineChars="200"/>
        <w:rPr>
          <w:b/>
          <w:bCs/>
          <w:sz w:val="24"/>
          <w:szCs w:val="24"/>
        </w:rPr>
      </w:pPr>
      <w:r>
        <w:rPr>
          <w:b/>
          <w:bCs/>
          <w:spacing w:val="-15"/>
          <w:w w:val="95"/>
          <w:sz w:val="24"/>
          <w:szCs w:val="24"/>
        </w:rPr>
        <w:t xml:space="preserve">例  </w:t>
      </w:r>
      <w:r>
        <w:rPr>
          <w:rFonts w:hint="eastAsia"/>
          <w:b/>
          <w:bCs/>
          <w:spacing w:val="-15"/>
          <w:w w:val="95"/>
          <w:sz w:val="24"/>
          <w:szCs w:val="24"/>
        </w:rPr>
        <w:t>“</w:t>
      </w:r>
      <w:r>
        <w:rPr>
          <w:rFonts w:hint="eastAsia"/>
          <w:b/>
          <w:bCs/>
          <w:spacing w:val="-13"/>
          <w:w w:val="95"/>
          <w:sz w:val="24"/>
          <w:szCs w:val="24"/>
        </w:rPr>
        <w:t>组</w:t>
      </w:r>
      <w:r>
        <w:rPr>
          <w:b/>
          <w:bCs/>
          <w:spacing w:val="-13"/>
          <w:w w:val="95"/>
          <w:sz w:val="24"/>
          <w:szCs w:val="24"/>
        </w:rPr>
        <w:t>内</w:t>
      </w:r>
      <w:r>
        <w:rPr>
          <w:rFonts w:hint="eastAsia"/>
          <w:b/>
          <w:bCs/>
          <w:spacing w:val="-13"/>
          <w:w w:val="95"/>
          <w:sz w:val="24"/>
          <w:szCs w:val="24"/>
        </w:rPr>
        <w:t>”</w:t>
      </w:r>
      <w:r>
        <w:rPr>
          <w:b/>
          <w:bCs/>
          <w:spacing w:val="-23"/>
          <w:w w:val="95"/>
          <w:sz w:val="24"/>
          <w:szCs w:val="24"/>
        </w:rPr>
        <w:t>和</w:t>
      </w:r>
      <w:r>
        <w:rPr>
          <w:rFonts w:hint="eastAsia"/>
          <w:b/>
          <w:bCs/>
          <w:spacing w:val="-23"/>
          <w:w w:val="95"/>
          <w:sz w:val="24"/>
          <w:szCs w:val="24"/>
        </w:rPr>
        <w:t>“</w:t>
      </w:r>
      <w:r>
        <w:rPr>
          <w:rFonts w:hint="eastAsia"/>
          <w:b/>
          <w:bCs/>
          <w:spacing w:val="-13"/>
          <w:w w:val="95"/>
          <w:sz w:val="24"/>
          <w:szCs w:val="24"/>
        </w:rPr>
        <w:t>组</w:t>
      </w:r>
      <w:r>
        <w:rPr>
          <w:b/>
          <w:bCs/>
          <w:spacing w:val="-13"/>
          <w:w w:val="95"/>
          <w:sz w:val="24"/>
          <w:szCs w:val="24"/>
        </w:rPr>
        <w:t>间</w:t>
      </w:r>
      <w:r>
        <w:rPr>
          <w:rFonts w:hint="eastAsia"/>
          <w:b/>
          <w:bCs/>
          <w:spacing w:val="-13"/>
          <w:w w:val="95"/>
          <w:sz w:val="24"/>
          <w:szCs w:val="24"/>
        </w:rPr>
        <w:t>”</w:t>
      </w:r>
      <w:r>
        <w:rPr>
          <w:b/>
          <w:bCs/>
          <w:w w:val="95"/>
          <w:sz w:val="24"/>
          <w:szCs w:val="24"/>
        </w:rPr>
        <w:t>效应的分离</w:t>
      </w:r>
    </w:p>
    <w:p w14:paraId="653A5A0A">
      <w:pPr>
        <w:snapToGrid w:val="0"/>
        <w:ind w:firstLine="480" w:firstLineChars="200"/>
        <w:rPr>
          <w:sz w:val="24"/>
          <w:szCs w:val="24"/>
        </w:rPr>
      </w:pPr>
      <w:r>
        <w:rPr>
          <w:sz w:val="24"/>
          <w:szCs w:val="24"/>
        </w:rPr>
        <w:t>短时间内（一</w:t>
      </w:r>
      <w:r>
        <w:rPr>
          <w:rFonts w:hint="eastAsia"/>
          <w:sz w:val="24"/>
          <w:szCs w:val="24"/>
        </w:rPr>
        <w:t>次</w:t>
      </w:r>
      <w:r>
        <w:rPr>
          <w:sz w:val="24"/>
          <w:szCs w:val="24"/>
        </w:rPr>
        <w:t>测量</w:t>
      </w:r>
      <w:r>
        <w:rPr>
          <w:rFonts w:hint="eastAsia"/>
          <w:sz w:val="24"/>
          <w:szCs w:val="24"/>
        </w:rPr>
        <w:t>运行</w:t>
      </w:r>
      <w:r>
        <w:rPr>
          <w:sz w:val="24"/>
          <w:szCs w:val="24"/>
        </w:rPr>
        <w:t>或一天）获得的观测值的</w:t>
      </w:r>
      <w:r>
        <w:rPr>
          <w:rFonts w:hint="eastAsia"/>
          <w:sz w:val="24"/>
          <w:szCs w:val="24"/>
        </w:rPr>
        <w:t>变异</w:t>
      </w:r>
      <w:r>
        <w:rPr>
          <w:sz w:val="24"/>
          <w:szCs w:val="24"/>
        </w:rPr>
        <w:t>通常比不同</w:t>
      </w:r>
      <w:r>
        <w:rPr>
          <w:rFonts w:hint="eastAsia"/>
          <w:sz w:val="24"/>
          <w:szCs w:val="24"/>
        </w:rPr>
        <w:t>次测量运行</w:t>
      </w:r>
      <w:r>
        <w:rPr>
          <w:sz w:val="24"/>
          <w:szCs w:val="24"/>
        </w:rPr>
        <w:t>中获得的观测值的</w:t>
      </w:r>
      <w:r>
        <w:rPr>
          <w:rFonts w:hint="eastAsia"/>
          <w:sz w:val="24"/>
          <w:szCs w:val="24"/>
        </w:rPr>
        <w:t>变异</w:t>
      </w:r>
      <w:r>
        <w:rPr>
          <w:spacing w:val="1"/>
          <w:sz w:val="24"/>
          <w:szCs w:val="24"/>
        </w:rPr>
        <w:t>小得多，认识到这一点可能很有用。对模型进行如下简单的扩展以允许</w:t>
      </w:r>
      <w:r>
        <w:rPr>
          <w:rFonts w:hint="eastAsia"/>
          <w:spacing w:val="1"/>
          <w:sz w:val="24"/>
          <w:szCs w:val="24"/>
        </w:rPr>
        <w:t>纳入</w:t>
      </w:r>
      <w:r>
        <w:rPr>
          <w:spacing w:val="1"/>
          <w:sz w:val="24"/>
          <w:szCs w:val="24"/>
        </w:rPr>
        <w:t>第二个此类</w:t>
      </w:r>
      <w:r>
        <w:rPr>
          <w:rFonts w:hint="eastAsia"/>
          <w:spacing w:val="1"/>
          <w:sz w:val="24"/>
          <w:szCs w:val="24"/>
        </w:rPr>
        <w:t>“</w:t>
      </w:r>
      <w:r>
        <w:rPr>
          <w:sz w:val="24"/>
          <w:szCs w:val="24"/>
        </w:rPr>
        <w:t>随机效应</w:t>
      </w:r>
      <w:r>
        <w:rPr>
          <w:rFonts w:hint="eastAsia"/>
          <w:sz w:val="24"/>
          <w:szCs w:val="24"/>
        </w:rPr>
        <w:t>”</w:t>
      </w:r>
      <w:r>
        <w:rPr>
          <w:sz w:val="24"/>
          <w:szCs w:val="24"/>
        </w:rPr>
        <w:t>：</w:t>
      </w:r>
    </w:p>
    <w:p w14:paraId="0A9D29F9">
      <w:pPr>
        <w:snapToGrid w:val="0"/>
        <w:ind w:firstLine="480" w:firstLineChars="200"/>
        <w:rPr>
          <w:sz w:val="24"/>
          <w:szCs w:val="24"/>
        </w:rPr>
      </w:pPr>
      <m:oMathPara>
        <m:oMath>
          <m:r>
            <m:rPr/>
            <w:rPr>
              <w:rFonts w:ascii="Cambria Math" w:hAnsi="Cambria Math"/>
              <w:sz w:val="24"/>
              <w:szCs w:val="24"/>
            </w:rPr>
            <m:t>X=</m:t>
          </m:r>
          <m:r>
            <m:rPr>
              <m:sty m:val="p"/>
            </m:rPr>
            <w:rPr>
              <w:rFonts w:ascii="Cambria Math" w:hAnsi="Cambria Math"/>
              <w:sz w:val="24"/>
              <w:szCs w:val="24"/>
            </w:rPr>
            <m:t>μ</m:t>
          </m:r>
          <m:r>
            <m:rPr/>
            <w:rPr>
              <w:rFonts w:ascii="Cambria Math" w:hAnsi="Cambria Math"/>
              <w:sz w:val="24"/>
              <w:szCs w:val="24"/>
            </w:rPr>
            <m:t> +</m:t>
          </m:r>
          <m:sSub>
            <m:sSubPr>
              <m:ctrlPr>
                <w:rPr>
                  <w:rFonts w:ascii="Cambria Math" w:hAnsi="Cambria Math"/>
                  <w:i/>
                  <w:sz w:val="24"/>
                  <w:szCs w:val="24"/>
                </w:rPr>
              </m:ctrlPr>
            </m:sSubPr>
            <m:e>
              <m:r>
                <m:rPr>
                  <m:sty m:val="p"/>
                </m:rPr>
                <w:rPr>
                  <w:rFonts w:ascii="Cambria Math" w:hAnsi="Cambria Math"/>
                  <w:sz w:val="24"/>
                  <w:szCs w:val="24"/>
                </w:rPr>
                <m:t>δ</m:t>
              </m:r>
              <m:ctrlPr>
                <w:rPr>
                  <w:rFonts w:ascii="Cambria Math" w:hAnsi="Cambria Math"/>
                  <w:i/>
                  <w:sz w:val="24"/>
                  <w:szCs w:val="24"/>
                </w:rPr>
              </m:ctrlPr>
            </m:e>
            <m:sub>
              <m:r>
                <m:rPr>
                  <m:nor/>
                  <m:sty m:val="p"/>
                </m:rPr>
                <w:rPr>
                  <w:rFonts w:ascii="Cambria Math" w:hAnsi="Cambria Math"/>
                  <w:sz w:val="24"/>
                  <w:szCs w:val="24"/>
                </w:rPr>
                <m:t>run</m:t>
              </m:r>
              <m:ctrlPr>
                <w:rPr>
                  <w:rFonts w:ascii="Cambria Math" w:hAnsi="Cambria Math"/>
                  <w:i/>
                  <w:sz w:val="24"/>
                  <w:szCs w:val="24"/>
                </w:rPr>
              </m:ctrlPr>
            </m:sub>
          </m:sSub>
          <m:r>
            <m:rPr/>
            <w:rPr>
              <w:rFonts w:ascii="Cambria Math" w:hAnsi="Cambria Math"/>
              <w:sz w:val="24"/>
              <w:szCs w:val="24"/>
            </w:rPr>
            <m:t>+ε</m:t>
          </m:r>
        </m:oMath>
      </m:oMathPara>
    </w:p>
    <w:p w14:paraId="1B437F7E">
      <w:pPr>
        <w:snapToGrid w:val="0"/>
        <w:rPr>
          <w:sz w:val="24"/>
          <w:szCs w:val="24"/>
          <w:lang w:val="zh-CN"/>
        </w:rPr>
      </w:pPr>
      <w:r>
        <w:rPr>
          <w:spacing w:val="-1"/>
          <w:sz w:val="24"/>
          <w:szCs w:val="24"/>
        </w:rPr>
        <w:t>其中</w:t>
      </w:r>
      <w:r>
        <w:rPr>
          <w:rFonts w:hint="eastAsia"/>
          <w:spacing w:val="-1"/>
          <w:sz w:val="24"/>
          <w:szCs w:val="24"/>
        </w:rPr>
        <w:t>，</w:t>
      </w:r>
      <w:r>
        <w:rPr>
          <w:i/>
          <w:spacing w:val="-1"/>
          <w:sz w:val="24"/>
          <w:szCs w:val="24"/>
        </w:rPr>
        <w:t>δ</w:t>
      </w:r>
      <w:r>
        <w:rPr>
          <w:spacing w:val="-1"/>
          <w:sz w:val="24"/>
          <w:szCs w:val="24"/>
          <w:vertAlign w:val="subscript"/>
        </w:rPr>
        <w:t>run</w:t>
      </w:r>
      <w:r>
        <w:rPr>
          <w:spacing w:val="-10"/>
          <w:sz w:val="24"/>
          <w:szCs w:val="24"/>
        </w:rPr>
        <w:t>是一个</w:t>
      </w:r>
      <w:r>
        <w:rPr>
          <w:rFonts w:hint="eastAsia"/>
          <w:spacing w:val="-10"/>
          <w:sz w:val="24"/>
          <w:szCs w:val="24"/>
        </w:rPr>
        <w:t>“组间”</w:t>
      </w:r>
      <w:r>
        <w:rPr>
          <w:sz w:val="24"/>
          <w:szCs w:val="24"/>
        </w:rPr>
        <w:t>项，具有自己的概率分布，</w:t>
      </w:r>
      <w:r>
        <w:rPr>
          <w:rFonts w:hint="eastAsia"/>
          <w:sz w:val="24"/>
          <w:szCs w:val="24"/>
        </w:rPr>
        <w:t>具有</w:t>
      </w:r>
      <w:r>
        <w:rPr>
          <w:sz w:val="24"/>
          <w:szCs w:val="24"/>
        </w:rPr>
        <w:t>均值（通常为零）和可通过</w:t>
      </w:r>
      <w:r>
        <w:rPr>
          <w:rFonts w:hint="eastAsia"/>
          <w:sz w:val="24"/>
          <w:szCs w:val="24"/>
        </w:rPr>
        <w:t>如</w:t>
      </w:r>
      <w:r>
        <w:rPr>
          <w:sz w:val="24"/>
          <w:szCs w:val="24"/>
        </w:rPr>
        <w:t>方差分析等统计方法表征</w:t>
      </w:r>
      <w:r>
        <w:rPr>
          <w:rFonts w:hint="eastAsia"/>
          <w:sz w:val="24"/>
          <w:szCs w:val="24"/>
        </w:rPr>
        <w:t>的</w:t>
      </w:r>
      <w:r>
        <w:rPr>
          <w:sz w:val="24"/>
          <w:szCs w:val="24"/>
        </w:rPr>
        <w:t>方差。</w:t>
      </w:r>
    </w:p>
    <w:p w14:paraId="077EC2AB">
      <w:pPr>
        <w:snapToGrid w:val="0"/>
        <w:ind w:firstLine="456" w:firstLineChars="200"/>
        <w:rPr>
          <w:sz w:val="24"/>
          <w:szCs w:val="24"/>
        </w:rPr>
      </w:pPr>
      <w:r>
        <w:rPr>
          <w:w w:val="95"/>
          <w:sz w:val="24"/>
          <w:szCs w:val="24"/>
        </w:rPr>
        <w:t>注1</w:t>
      </w:r>
      <w:r>
        <w:rPr>
          <w:spacing w:val="38"/>
          <w:sz w:val="24"/>
          <w:szCs w:val="24"/>
        </w:rPr>
        <w:t xml:space="preserve"> </w:t>
      </w:r>
      <w:r>
        <w:rPr>
          <w:rFonts w:hint="eastAsia"/>
          <w:spacing w:val="-10"/>
          <w:sz w:val="24"/>
          <w:szCs w:val="24"/>
        </w:rPr>
        <w:t>诸如</w:t>
      </w:r>
      <w:r>
        <w:rPr>
          <w:sz w:val="24"/>
          <w:szCs w:val="24"/>
        </w:rPr>
        <w:t>（43）</w:t>
      </w:r>
      <w:r>
        <w:rPr>
          <w:rFonts w:hint="eastAsia"/>
          <w:sz w:val="24"/>
          <w:szCs w:val="24"/>
        </w:rPr>
        <w:t>这样</w:t>
      </w:r>
      <w:r>
        <w:rPr>
          <w:sz w:val="24"/>
          <w:szCs w:val="24"/>
        </w:rPr>
        <w:t>的模型</w:t>
      </w:r>
      <w:r>
        <w:rPr>
          <w:rFonts w:hint="eastAsia"/>
          <w:sz w:val="24"/>
          <w:szCs w:val="24"/>
        </w:rPr>
        <w:t>通</w:t>
      </w:r>
      <w:r>
        <w:rPr>
          <w:sz w:val="24"/>
          <w:szCs w:val="24"/>
        </w:rPr>
        <w:t>常</w:t>
      </w:r>
      <w:r>
        <w:rPr>
          <w:rFonts w:hint="eastAsia"/>
          <w:sz w:val="24"/>
          <w:szCs w:val="24"/>
        </w:rPr>
        <w:t>可视作</w:t>
      </w:r>
      <w:r>
        <w:rPr>
          <w:sz w:val="24"/>
          <w:szCs w:val="24"/>
        </w:rPr>
        <w:t>“</w:t>
      </w:r>
      <w:r>
        <w:rPr>
          <w:rFonts w:hint="eastAsia"/>
          <w:sz w:val="24"/>
          <w:szCs w:val="24"/>
        </w:rPr>
        <w:t>分层级的</w:t>
      </w:r>
      <w:r>
        <w:rPr>
          <w:sz w:val="24"/>
          <w:szCs w:val="24"/>
        </w:rPr>
        <w:t>”</w:t>
      </w:r>
      <w:r>
        <w:rPr>
          <w:rFonts w:hint="eastAsia"/>
          <w:sz w:val="24"/>
          <w:szCs w:val="24"/>
        </w:rPr>
        <w:t>，即同</w:t>
      </w:r>
      <w:r>
        <w:rPr>
          <w:sz w:val="24"/>
          <w:szCs w:val="24"/>
        </w:rPr>
        <w:t>一</w:t>
      </w:r>
      <w:r>
        <w:rPr>
          <w:rFonts w:hint="eastAsia"/>
          <w:sz w:val="24"/>
          <w:szCs w:val="24"/>
        </w:rPr>
        <w:t>测量运行中的</w:t>
      </w:r>
      <w:r>
        <w:rPr>
          <w:sz w:val="24"/>
          <w:szCs w:val="24"/>
        </w:rPr>
        <w:t>所有测得值</w:t>
      </w:r>
      <w:r>
        <w:rPr>
          <w:rFonts w:hint="eastAsia"/>
          <w:sz w:val="24"/>
          <w:szCs w:val="24"/>
        </w:rPr>
        <w:t>均具有</w:t>
      </w:r>
      <w:r>
        <w:rPr>
          <w:sz w:val="24"/>
          <w:szCs w:val="24"/>
        </w:rPr>
        <w:t>相同的</w:t>
      </w:r>
      <w:r>
        <w:rPr>
          <w:rFonts w:hint="eastAsia"/>
          <w:sz w:val="24"/>
          <w:szCs w:val="24"/>
        </w:rPr>
        <w:t>“运行”</w:t>
      </w:r>
      <w:r>
        <w:rPr>
          <w:sz w:val="24"/>
          <w:szCs w:val="24"/>
        </w:rPr>
        <w:t>误差，误差项</w:t>
      </w:r>
      <m:oMath>
        <m:r>
          <m:rPr>
            <m:sty m:val="p"/>
          </m:rPr>
          <w:rPr>
            <w:rFonts w:ascii="Cambria Math" w:hAnsi="Cambria Math"/>
            <w:sz w:val="24"/>
            <w:szCs w:val="24"/>
          </w:rPr>
          <m:t>ϵ</m:t>
        </m:r>
      </m:oMath>
      <w:r>
        <w:rPr>
          <w:rFonts w:hint="eastAsia"/>
          <w:sz w:val="24"/>
          <w:szCs w:val="24"/>
        </w:rPr>
        <w:t>“</w:t>
      </w:r>
      <w:r>
        <w:rPr>
          <w:sz w:val="24"/>
          <w:szCs w:val="24"/>
        </w:rPr>
        <w:t>嵌套</w:t>
      </w:r>
      <w:r>
        <w:rPr>
          <w:rFonts w:hint="eastAsia"/>
          <w:sz w:val="24"/>
          <w:szCs w:val="24"/>
        </w:rPr>
        <w:t>”</w:t>
      </w:r>
      <w:r>
        <w:rPr>
          <w:sz w:val="24"/>
          <w:szCs w:val="24"/>
        </w:rPr>
        <w:t>在</w:t>
      </w:r>
      <w:r>
        <w:rPr>
          <w:rFonts w:hint="eastAsia"/>
          <w:sz w:val="24"/>
          <w:szCs w:val="24"/>
        </w:rPr>
        <w:t>运行之</w:t>
      </w:r>
      <w:r>
        <w:rPr>
          <w:sz w:val="24"/>
          <w:szCs w:val="24"/>
        </w:rPr>
        <w:t>中。尽管完全可能</w:t>
      </w:r>
      <w:r>
        <w:rPr>
          <w:rFonts w:hint="eastAsia"/>
          <w:sz w:val="24"/>
          <w:szCs w:val="24"/>
        </w:rPr>
        <w:t>存在</w:t>
      </w:r>
      <w:r>
        <w:rPr>
          <w:sz w:val="24"/>
          <w:szCs w:val="24"/>
        </w:rPr>
        <w:t>随机效应的</w:t>
      </w:r>
      <w:r>
        <w:rPr>
          <w:rFonts w:hint="eastAsia"/>
          <w:sz w:val="24"/>
          <w:szCs w:val="24"/>
        </w:rPr>
        <w:t>其他</w:t>
      </w:r>
      <w:r>
        <w:rPr>
          <w:sz w:val="24"/>
          <w:szCs w:val="24"/>
        </w:rPr>
        <w:t>结构（例如，使用相同</w:t>
      </w:r>
      <w:r>
        <w:rPr>
          <w:rFonts w:hint="eastAsia"/>
          <w:sz w:val="24"/>
          <w:szCs w:val="24"/>
        </w:rPr>
        <w:t>的</w:t>
      </w:r>
      <w:r>
        <w:rPr>
          <w:sz w:val="24"/>
          <w:szCs w:val="24"/>
        </w:rPr>
        <w:t>两台仪器在不同的两天里测量相同的材料，</w:t>
      </w:r>
      <w:r>
        <w:rPr>
          <w:rFonts w:hint="eastAsia"/>
          <w:sz w:val="24"/>
          <w:szCs w:val="24"/>
        </w:rPr>
        <w:t>形成</w:t>
      </w:r>
      <w:r>
        <w:rPr>
          <w:sz w:val="24"/>
          <w:szCs w:val="24"/>
        </w:rPr>
        <w:t>一种</w:t>
      </w:r>
      <w:r>
        <w:rPr>
          <w:rFonts w:hint="eastAsia"/>
          <w:sz w:val="24"/>
          <w:szCs w:val="24"/>
        </w:rPr>
        <w:t>“</w:t>
      </w:r>
      <w:r>
        <w:rPr>
          <w:sz w:val="24"/>
          <w:szCs w:val="24"/>
        </w:rPr>
        <w:t>交叉</w:t>
      </w:r>
      <w:r>
        <w:rPr>
          <w:rFonts w:hint="eastAsia"/>
          <w:sz w:val="24"/>
          <w:szCs w:val="24"/>
        </w:rPr>
        <w:t>”</w:t>
      </w:r>
      <w:r>
        <w:rPr>
          <w:sz w:val="24"/>
          <w:szCs w:val="24"/>
        </w:rPr>
        <w:t>设计），但</w:t>
      </w:r>
      <w:r>
        <w:rPr>
          <w:rFonts w:hint="eastAsia"/>
          <w:sz w:val="24"/>
          <w:szCs w:val="24"/>
        </w:rPr>
        <w:t>在</w:t>
      </w:r>
      <w:r>
        <w:rPr>
          <w:sz w:val="24"/>
          <w:szCs w:val="24"/>
        </w:rPr>
        <w:t>层</w:t>
      </w:r>
      <w:r>
        <w:rPr>
          <w:rFonts w:hint="eastAsia"/>
          <w:sz w:val="24"/>
          <w:szCs w:val="24"/>
        </w:rPr>
        <w:t>级</w:t>
      </w:r>
      <w:r>
        <w:rPr>
          <w:sz w:val="24"/>
          <w:szCs w:val="24"/>
        </w:rPr>
        <w:t>模型</w:t>
      </w:r>
      <w:r>
        <w:rPr>
          <w:rFonts w:hint="eastAsia"/>
          <w:sz w:val="24"/>
          <w:szCs w:val="24"/>
        </w:rPr>
        <w:t>的</w:t>
      </w:r>
      <w:r>
        <w:rPr>
          <w:sz w:val="24"/>
          <w:szCs w:val="24"/>
        </w:rPr>
        <w:t>情况下</w:t>
      </w:r>
      <w:r>
        <w:rPr>
          <w:rFonts w:hint="eastAsia"/>
          <w:sz w:val="24"/>
          <w:szCs w:val="24"/>
        </w:rPr>
        <w:t>，</w:t>
      </w:r>
      <w:r>
        <w:rPr>
          <w:sz w:val="24"/>
          <w:szCs w:val="24"/>
        </w:rPr>
        <w:t>不确定度（及</w:t>
      </w:r>
      <w:r>
        <w:rPr>
          <w:rFonts w:hint="eastAsia"/>
          <w:sz w:val="24"/>
          <w:szCs w:val="24"/>
        </w:rPr>
        <w:t>其</w:t>
      </w:r>
      <w:r>
        <w:rPr>
          <w:sz w:val="24"/>
          <w:szCs w:val="24"/>
        </w:rPr>
        <w:t>自由度[91，定义2.54]）</w:t>
      </w:r>
      <w:r>
        <w:rPr>
          <w:rFonts w:hint="eastAsia"/>
          <w:sz w:val="24"/>
          <w:szCs w:val="24"/>
        </w:rPr>
        <w:t>的</w:t>
      </w:r>
      <w:r>
        <w:rPr>
          <w:sz w:val="24"/>
          <w:szCs w:val="24"/>
        </w:rPr>
        <w:t>处理</w:t>
      </w:r>
      <w:r>
        <w:rPr>
          <w:rFonts w:hint="eastAsia"/>
          <w:sz w:val="24"/>
          <w:szCs w:val="24"/>
        </w:rPr>
        <w:t>可能</w:t>
      </w:r>
      <w:r>
        <w:rPr>
          <w:sz w:val="24"/>
          <w:szCs w:val="24"/>
        </w:rPr>
        <w:t>更为简单。</w:t>
      </w:r>
    </w:p>
    <w:p w14:paraId="24FECEF3">
      <w:pPr>
        <w:snapToGrid w:val="0"/>
        <w:ind w:firstLine="512" w:firstLineChars="200"/>
        <w:rPr>
          <w:sz w:val="24"/>
          <w:szCs w:val="24"/>
        </w:rPr>
      </w:pPr>
      <w:r>
        <w:rPr>
          <w:spacing w:val="14"/>
          <w:w w:val="95"/>
          <w:sz w:val="24"/>
          <w:szCs w:val="24"/>
        </w:rPr>
        <w:t>注</w:t>
      </w:r>
      <w:r>
        <w:rPr>
          <w:w w:val="95"/>
          <w:sz w:val="24"/>
          <w:szCs w:val="24"/>
        </w:rPr>
        <w:t>2</w:t>
      </w:r>
      <w:r>
        <w:rPr>
          <w:spacing w:val="14"/>
          <w:w w:val="95"/>
          <w:sz w:val="24"/>
          <w:szCs w:val="24"/>
        </w:rPr>
        <w:t xml:space="preserve"> </w:t>
      </w:r>
      <w:r>
        <w:rPr>
          <w:sz w:val="24"/>
          <w:szCs w:val="24"/>
        </w:rPr>
        <w:t>ISO 21748:2016[90]</w:t>
      </w:r>
      <w:r>
        <w:rPr>
          <w:rFonts w:hint="eastAsia"/>
          <w:sz w:val="24"/>
          <w:szCs w:val="24"/>
        </w:rPr>
        <w:t>对</w:t>
      </w:r>
      <w:r>
        <w:rPr>
          <w:sz w:val="24"/>
          <w:szCs w:val="24"/>
        </w:rPr>
        <w:t>层</w:t>
      </w:r>
      <w:r>
        <w:rPr>
          <w:rFonts w:hint="eastAsia"/>
          <w:sz w:val="24"/>
          <w:szCs w:val="24"/>
        </w:rPr>
        <w:t>级</w:t>
      </w:r>
      <w:r>
        <w:rPr>
          <w:sz w:val="24"/>
          <w:szCs w:val="24"/>
        </w:rPr>
        <w:t>（嵌套）模型</w:t>
      </w:r>
      <w:r>
        <w:rPr>
          <w:rFonts w:hint="eastAsia"/>
          <w:sz w:val="24"/>
          <w:szCs w:val="24"/>
        </w:rPr>
        <w:t>在</w:t>
      </w:r>
      <w:r>
        <w:rPr>
          <w:sz w:val="24"/>
          <w:szCs w:val="24"/>
        </w:rPr>
        <w:t>不确定度评定</w:t>
      </w:r>
      <w:r>
        <w:rPr>
          <w:rFonts w:hint="eastAsia"/>
          <w:sz w:val="24"/>
          <w:szCs w:val="24"/>
        </w:rPr>
        <w:t>中</w:t>
      </w:r>
      <w:r>
        <w:rPr>
          <w:sz w:val="24"/>
          <w:szCs w:val="24"/>
        </w:rPr>
        <w:t>的使用</w:t>
      </w:r>
      <w:r>
        <w:rPr>
          <w:rFonts w:hint="eastAsia"/>
          <w:sz w:val="24"/>
          <w:szCs w:val="24"/>
        </w:rPr>
        <w:t>提供了一些指导</w:t>
      </w:r>
      <w:r>
        <w:rPr>
          <w:sz w:val="24"/>
          <w:szCs w:val="24"/>
        </w:rPr>
        <w:t>；ISO/TS 17503[98]</w:t>
      </w:r>
      <w:r>
        <w:rPr>
          <w:rFonts w:hint="eastAsia"/>
          <w:sz w:val="24"/>
          <w:szCs w:val="24"/>
        </w:rPr>
        <w:t>给出的是</w:t>
      </w:r>
      <w:r>
        <w:rPr>
          <w:sz w:val="24"/>
          <w:szCs w:val="24"/>
        </w:rPr>
        <w:t>一些简单</w:t>
      </w:r>
      <w:r>
        <w:rPr>
          <w:rFonts w:hint="eastAsia"/>
          <w:sz w:val="24"/>
          <w:szCs w:val="24"/>
        </w:rPr>
        <w:t>“</w:t>
      </w:r>
      <w:r>
        <w:rPr>
          <w:sz w:val="24"/>
          <w:szCs w:val="24"/>
        </w:rPr>
        <w:t>交叉</w:t>
      </w:r>
      <w:r>
        <w:rPr>
          <w:rFonts w:hint="eastAsia"/>
          <w:sz w:val="24"/>
          <w:szCs w:val="24"/>
        </w:rPr>
        <w:t>”</w:t>
      </w:r>
      <w:r>
        <w:rPr>
          <w:sz w:val="24"/>
          <w:szCs w:val="24"/>
        </w:rPr>
        <w:t>设计</w:t>
      </w:r>
      <w:r>
        <w:rPr>
          <w:rFonts w:hint="eastAsia"/>
          <w:sz w:val="24"/>
          <w:szCs w:val="24"/>
        </w:rPr>
        <w:t>的</w:t>
      </w:r>
      <w:r>
        <w:rPr>
          <w:sz w:val="24"/>
          <w:szCs w:val="24"/>
        </w:rPr>
        <w:t>处理。二者都给出了</w:t>
      </w:r>
      <w:r>
        <w:rPr>
          <w:rFonts w:hint="eastAsia"/>
          <w:sz w:val="24"/>
          <w:szCs w:val="24"/>
        </w:rPr>
        <w:t>有关</w:t>
      </w:r>
      <w:r>
        <w:rPr>
          <w:sz w:val="24"/>
          <w:szCs w:val="24"/>
        </w:rPr>
        <w:t>自由度的信息。</w:t>
      </w:r>
    </w:p>
    <w:p w14:paraId="5E55F5ED">
      <w:pPr>
        <w:pStyle w:val="4"/>
        <w:tabs>
          <w:tab w:val="left" w:pos="803"/>
          <w:tab w:val="left" w:pos="804"/>
        </w:tabs>
        <w:snapToGrid w:val="0"/>
        <w:spacing w:before="0" w:after="0" w:line="240" w:lineRule="auto"/>
        <w:rPr>
          <w:b w:val="0"/>
          <w:bCs w:val="0"/>
          <w:sz w:val="24"/>
          <w:szCs w:val="24"/>
        </w:rPr>
      </w:pPr>
      <w:bookmarkStart w:id="145" w:name="_Toc203749623"/>
      <w:r>
        <w:rPr>
          <w:b w:val="0"/>
          <w:bCs w:val="0"/>
          <w:sz w:val="24"/>
          <w:szCs w:val="24"/>
        </w:rPr>
        <w:t xml:space="preserve">C.4 </w:t>
      </w:r>
      <w:r>
        <w:rPr>
          <w:rFonts w:hint="eastAsia"/>
          <w:b w:val="0"/>
          <w:bCs w:val="0"/>
          <w:sz w:val="24"/>
          <w:szCs w:val="24"/>
        </w:rPr>
        <w:t>非</w:t>
      </w:r>
      <w:r>
        <w:rPr>
          <w:b w:val="0"/>
          <w:bCs w:val="0"/>
          <w:sz w:val="24"/>
          <w:szCs w:val="24"/>
        </w:rPr>
        <w:t>对称分布</w:t>
      </w:r>
      <w:r>
        <w:rPr>
          <w:rFonts w:hint="eastAsia"/>
          <w:b w:val="0"/>
          <w:bCs w:val="0"/>
          <w:sz w:val="24"/>
          <w:szCs w:val="24"/>
        </w:rPr>
        <w:t>的</w:t>
      </w:r>
      <w:r>
        <w:rPr>
          <w:b w:val="0"/>
          <w:bCs w:val="0"/>
          <w:sz w:val="24"/>
          <w:szCs w:val="24"/>
        </w:rPr>
        <w:t>效应</w:t>
      </w:r>
      <w:bookmarkEnd w:id="145"/>
    </w:p>
    <w:p w14:paraId="22C86109">
      <w:pPr>
        <w:snapToGrid w:val="0"/>
        <w:ind w:firstLine="480" w:firstLineChars="200"/>
        <w:rPr>
          <w:sz w:val="24"/>
          <w:szCs w:val="24"/>
        </w:rPr>
      </w:pPr>
      <w:r>
        <w:rPr>
          <w:rFonts w:hint="eastAsia"/>
          <w:sz w:val="24"/>
          <w:szCs w:val="24"/>
        </w:rPr>
        <w:t>当</w:t>
      </w:r>
      <w:r>
        <w:rPr>
          <w:sz w:val="24"/>
          <w:szCs w:val="24"/>
        </w:rPr>
        <w:t>随机效应的概率分布</w:t>
      </w:r>
      <w:r>
        <w:rPr>
          <w:rFonts w:hint="eastAsia"/>
          <w:sz w:val="24"/>
          <w:szCs w:val="24"/>
        </w:rPr>
        <w:t>为非</w:t>
      </w:r>
      <w:r>
        <w:rPr>
          <w:sz w:val="24"/>
          <w:szCs w:val="24"/>
        </w:rPr>
        <w:t>对称，或者测量模型对于</w:t>
      </w:r>
      <w:r>
        <w:rPr>
          <w:rFonts w:hint="eastAsia"/>
          <w:sz w:val="24"/>
          <w:szCs w:val="24"/>
        </w:rPr>
        <w:t>与其他</w:t>
      </w:r>
      <w:r>
        <w:rPr>
          <w:sz w:val="24"/>
          <w:szCs w:val="24"/>
        </w:rPr>
        <w:t>对称随机效应关</w:t>
      </w:r>
      <w:r>
        <w:rPr>
          <w:rFonts w:hint="eastAsia"/>
          <w:sz w:val="24"/>
          <w:szCs w:val="24"/>
        </w:rPr>
        <w:t>联</w:t>
      </w:r>
      <w:r>
        <w:rPr>
          <w:sz w:val="24"/>
          <w:szCs w:val="24"/>
        </w:rPr>
        <w:t>的量来说非线性</w:t>
      </w:r>
      <w:r>
        <w:rPr>
          <w:rFonts w:hint="eastAsia"/>
          <w:sz w:val="24"/>
          <w:szCs w:val="24"/>
        </w:rPr>
        <w:t>时</w:t>
      </w:r>
      <w:r>
        <w:rPr>
          <w:sz w:val="24"/>
          <w:szCs w:val="24"/>
        </w:rPr>
        <w:t>，应</w:t>
      </w:r>
      <w:r>
        <w:rPr>
          <w:rFonts w:hint="eastAsia"/>
          <w:sz w:val="24"/>
          <w:szCs w:val="24"/>
        </w:rPr>
        <w:t>特别</w:t>
      </w:r>
      <w:r>
        <w:rPr>
          <w:sz w:val="24"/>
          <w:szCs w:val="24"/>
        </w:rPr>
        <w:t>注意。在这些情况下，随机变异常常</w:t>
      </w:r>
      <w:r>
        <w:rPr>
          <w:rFonts w:hint="eastAsia"/>
          <w:sz w:val="24"/>
          <w:szCs w:val="24"/>
        </w:rPr>
        <w:t>会</w:t>
      </w:r>
      <w:r>
        <w:rPr>
          <w:sz w:val="24"/>
          <w:szCs w:val="24"/>
        </w:rPr>
        <w:t>导致测得值</w:t>
      </w:r>
      <w:r>
        <w:rPr>
          <w:rFonts w:hint="eastAsia"/>
          <w:sz w:val="24"/>
          <w:szCs w:val="24"/>
        </w:rPr>
        <w:t>出现</w:t>
      </w:r>
      <w:r>
        <w:rPr>
          <w:sz w:val="24"/>
          <w:szCs w:val="24"/>
        </w:rPr>
        <w:t>偏差，</w:t>
      </w:r>
      <w:r>
        <w:rPr>
          <w:rFonts w:hint="eastAsia"/>
          <w:sz w:val="24"/>
          <w:szCs w:val="24"/>
        </w:rPr>
        <w:t>而</w:t>
      </w:r>
      <w:r>
        <w:rPr>
          <w:sz w:val="24"/>
          <w:szCs w:val="24"/>
        </w:rPr>
        <w:t>且C.3中给出的</w:t>
      </w:r>
      <w:r>
        <w:rPr>
          <w:rFonts w:hint="eastAsia"/>
          <w:sz w:val="24"/>
          <w:szCs w:val="24"/>
        </w:rPr>
        <w:t>非常</w:t>
      </w:r>
      <w:r>
        <w:rPr>
          <w:sz w:val="24"/>
          <w:szCs w:val="24"/>
        </w:rPr>
        <w:t>简单</w:t>
      </w:r>
      <w:r>
        <w:rPr>
          <w:rFonts w:hint="eastAsia"/>
          <w:sz w:val="24"/>
          <w:szCs w:val="24"/>
        </w:rPr>
        <w:t>的</w:t>
      </w:r>
      <w:r>
        <w:rPr>
          <w:sz w:val="24"/>
          <w:szCs w:val="24"/>
        </w:rPr>
        <w:t>模型扩展可能不适用</w:t>
      </w:r>
      <w:r>
        <w:rPr>
          <w:rFonts w:hint="eastAsia"/>
          <w:sz w:val="24"/>
          <w:szCs w:val="24"/>
        </w:rPr>
        <w:t>。此时，更好的做法是</w:t>
      </w:r>
      <w:r>
        <w:rPr>
          <w:sz w:val="24"/>
          <w:szCs w:val="24"/>
        </w:rPr>
        <w:t>将模型</w:t>
      </w:r>
      <w:r>
        <w:rPr>
          <w:rFonts w:hint="eastAsia"/>
          <w:sz w:val="24"/>
          <w:szCs w:val="24"/>
        </w:rPr>
        <w:t>表述</w:t>
      </w:r>
      <w:r>
        <w:rPr>
          <w:sz w:val="24"/>
          <w:szCs w:val="24"/>
        </w:rPr>
        <w:t>为数据</w:t>
      </w:r>
      <w:r>
        <w:rPr>
          <w:rFonts w:hint="eastAsia"/>
          <w:sz w:val="24"/>
          <w:szCs w:val="24"/>
        </w:rPr>
        <w:t>生成</w:t>
      </w:r>
      <w:r>
        <w:rPr>
          <w:sz w:val="24"/>
          <w:szCs w:val="24"/>
        </w:rPr>
        <w:t>过程的统计模型（见第11条），并</w:t>
      </w:r>
      <w:r>
        <w:rPr>
          <w:rFonts w:hint="eastAsia"/>
          <w:sz w:val="24"/>
          <w:szCs w:val="24"/>
        </w:rPr>
        <w:t>且</w:t>
      </w:r>
      <w:r>
        <w:rPr>
          <w:sz w:val="24"/>
          <w:szCs w:val="24"/>
        </w:rPr>
        <w:t>考虑如何最好地获得代表</w:t>
      </w:r>
      <w:r>
        <w:rPr>
          <w:rFonts w:hint="eastAsia"/>
          <w:sz w:val="24"/>
          <w:szCs w:val="24"/>
        </w:rPr>
        <w:t>预期</w:t>
      </w:r>
      <w:r>
        <w:rPr>
          <w:sz w:val="24"/>
          <w:szCs w:val="24"/>
        </w:rPr>
        <w:t>测量结果的概率分布的参数的估计值。有时，</w:t>
      </w:r>
      <w:r>
        <w:rPr>
          <w:rFonts w:hint="eastAsia"/>
          <w:sz w:val="24"/>
          <w:szCs w:val="24"/>
        </w:rPr>
        <w:t>由非</w:t>
      </w:r>
      <w:r>
        <w:rPr>
          <w:sz w:val="24"/>
          <w:szCs w:val="24"/>
        </w:rPr>
        <w:t>对称分布</w:t>
      </w:r>
      <w:r>
        <w:rPr>
          <w:rFonts w:hint="eastAsia"/>
          <w:sz w:val="24"/>
          <w:szCs w:val="24"/>
        </w:rPr>
        <w:t>引起</w:t>
      </w:r>
      <w:r>
        <w:rPr>
          <w:sz w:val="24"/>
          <w:szCs w:val="24"/>
        </w:rPr>
        <w:t>的偏差可以通过</w:t>
      </w:r>
      <w:r>
        <w:rPr>
          <w:rFonts w:hint="eastAsia"/>
          <w:sz w:val="24"/>
          <w:szCs w:val="24"/>
        </w:rPr>
        <w:t>纳</w:t>
      </w:r>
      <w:r>
        <w:rPr>
          <w:sz w:val="24"/>
          <w:szCs w:val="24"/>
        </w:rPr>
        <w:t>入一</w:t>
      </w:r>
      <w:r>
        <w:rPr>
          <w:rFonts w:hint="eastAsia"/>
          <w:sz w:val="24"/>
          <w:szCs w:val="24"/>
        </w:rPr>
        <w:t>个</w:t>
      </w:r>
      <w:r>
        <w:rPr>
          <w:sz w:val="24"/>
          <w:szCs w:val="24"/>
        </w:rPr>
        <w:t>基于随机效应分散性的修正项（及</w:t>
      </w:r>
      <w:r>
        <w:rPr>
          <w:rFonts w:hint="eastAsia"/>
          <w:sz w:val="24"/>
          <w:szCs w:val="24"/>
        </w:rPr>
        <w:t>其</w:t>
      </w:r>
      <w:r>
        <w:rPr>
          <w:sz w:val="24"/>
          <w:szCs w:val="24"/>
        </w:rPr>
        <w:t>不确定度）来方便地解决，其原理与JCGM 100:2008</w:t>
      </w:r>
      <w:r>
        <w:rPr>
          <w:rFonts w:hint="eastAsia"/>
          <w:sz w:val="24"/>
          <w:szCs w:val="24"/>
        </w:rPr>
        <w:t>，</w:t>
      </w:r>
      <w:r>
        <w:rPr>
          <w:sz w:val="24"/>
          <w:szCs w:val="24"/>
        </w:rPr>
        <w:t>F.2.4.4中给出的非对称效应的处理</w:t>
      </w:r>
      <w:r>
        <w:rPr>
          <w:rFonts w:hint="eastAsia"/>
          <w:sz w:val="24"/>
          <w:szCs w:val="24"/>
        </w:rPr>
        <w:t>方法</w:t>
      </w:r>
      <w:r>
        <w:rPr>
          <w:sz w:val="24"/>
          <w:szCs w:val="24"/>
        </w:rPr>
        <w:t>相同。</w:t>
      </w:r>
      <w:r>
        <w:rPr>
          <w:rFonts w:hint="eastAsia"/>
          <w:sz w:val="24"/>
          <w:szCs w:val="24"/>
        </w:rPr>
        <w:t>更一般的替代方法是</w:t>
      </w:r>
      <w:r>
        <w:rPr>
          <w:sz w:val="24"/>
          <w:szCs w:val="24"/>
        </w:rPr>
        <w:t>直接求解</w:t>
      </w:r>
      <w:r>
        <w:rPr>
          <w:rFonts w:hint="eastAsia"/>
          <w:sz w:val="24"/>
          <w:szCs w:val="24"/>
        </w:rPr>
        <w:t>由此产生</w:t>
      </w:r>
      <w:r>
        <w:rPr>
          <w:sz w:val="24"/>
          <w:szCs w:val="24"/>
        </w:rPr>
        <w:t>的隐式模型</w:t>
      </w:r>
      <w:r>
        <w:rPr>
          <w:rFonts w:hint="eastAsia"/>
          <w:sz w:val="24"/>
          <w:szCs w:val="24"/>
        </w:rPr>
        <w:t>，例如</w:t>
      </w:r>
      <w:r>
        <w:rPr>
          <w:sz w:val="24"/>
          <w:szCs w:val="24"/>
        </w:rPr>
        <w:t>使用最大似然法[133]或贝叶斯法[71]。</w:t>
      </w:r>
    </w:p>
    <w:p w14:paraId="7C3F6B3C">
      <w:pPr>
        <w:pStyle w:val="4"/>
        <w:tabs>
          <w:tab w:val="left" w:pos="803"/>
          <w:tab w:val="left" w:pos="804"/>
        </w:tabs>
        <w:snapToGrid w:val="0"/>
        <w:spacing w:before="0" w:after="0" w:line="240" w:lineRule="auto"/>
        <w:rPr>
          <w:b w:val="0"/>
          <w:bCs w:val="0"/>
          <w:sz w:val="24"/>
          <w:szCs w:val="24"/>
        </w:rPr>
      </w:pPr>
      <w:bookmarkStart w:id="146" w:name="_Toc203749624"/>
      <w:r>
        <w:rPr>
          <w:b w:val="0"/>
          <w:bCs w:val="0"/>
          <w:sz w:val="24"/>
          <w:szCs w:val="24"/>
        </w:rPr>
        <w:t>C.5 复现性研究的使用</w:t>
      </w:r>
      <w:bookmarkEnd w:id="146"/>
    </w:p>
    <w:p w14:paraId="2801DC40">
      <w:pPr>
        <w:snapToGrid w:val="0"/>
        <w:rPr>
          <w:sz w:val="24"/>
          <w:szCs w:val="24"/>
        </w:rPr>
      </w:pPr>
      <w:r>
        <w:rPr>
          <w:sz w:val="24"/>
          <w:szCs w:val="24"/>
        </w:rPr>
        <w:t>C.5.1</w:t>
      </w:r>
      <w:r>
        <w:rPr>
          <w:rFonts w:hint="eastAsia"/>
          <w:sz w:val="24"/>
          <w:szCs w:val="24"/>
        </w:rPr>
        <w:t xml:space="preserve"> </w:t>
      </w:r>
      <w:r>
        <w:rPr>
          <w:sz w:val="24"/>
          <w:szCs w:val="24"/>
        </w:rPr>
        <w:t>将所有随机变异效应</w:t>
      </w:r>
      <w:r>
        <w:rPr>
          <w:rFonts w:hint="eastAsia"/>
          <w:sz w:val="24"/>
          <w:szCs w:val="24"/>
        </w:rPr>
        <w:t>基本</w:t>
      </w:r>
      <w:r>
        <w:rPr>
          <w:sz w:val="24"/>
          <w:szCs w:val="24"/>
        </w:rPr>
        <w:t>并</w:t>
      </w:r>
      <w:r>
        <w:rPr>
          <w:rFonts w:hint="eastAsia"/>
          <w:sz w:val="24"/>
          <w:szCs w:val="24"/>
        </w:rPr>
        <w:t>入</w:t>
      </w:r>
      <w:r>
        <w:rPr>
          <w:sz w:val="24"/>
          <w:szCs w:val="24"/>
        </w:rPr>
        <w:t>与被测量相关的少</w:t>
      </w:r>
      <w:r>
        <w:rPr>
          <w:rFonts w:hint="eastAsia"/>
          <w:sz w:val="24"/>
          <w:szCs w:val="24"/>
        </w:rPr>
        <w:t>数几个</w:t>
      </w:r>
      <w:r>
        <w:rPr>
          <w:sz w:val="24"/>
          <w:szCs w:val="24"/>
        </w:rPr>
        <w:t>随机效应的</w:t>
      </w:r>
      <w:r>
        <w:rPr>
          <w:rFonts w:hint="eastAsia"/>
          <w:sz w:val="24"/>
          <w:szCs w:val="24"/>
        </w:rPr>
        <w:t>模型中，</w:t>
      </w:r>
      <w:r>
        <w:rPr>
          <w:sz w:val="24"/>
          <w:szCs w:val="24"/>
        </w:rPr>
        <w:t>一</w:t>
      </w:r>
      <w:r>
        <w:rPr>
          <w:rFonts w:hint="eastAsia"/>
          <w:sz w:val="24"/>
          <w:szCs w:val="24"/>
        </w:rPr>
        <w:t>个特例</w:t>
      </w:r>
      <w:r>
        <w:rPr>
          <w:sz w:val="24"/>
          <w:szCs w:val="24"/>
        </w:rPr>
        <w:t>是用于</w:t>
      </w:r>
      <w:r>
        <w:rPr>
          <w:rFonts w:hint="eastAsia"/>
          <w:sz w:val="24"/>
          <w:szCs w:val="24"/>
        </w:rPr>
        <w:t>检验</w:t>
      </w:r>
      <w:r>
        <w:rPr>
          <w:sz w:val="24"/>
          <w:szCs w:val="24"/>
        </w:rPr>
        <w:t>测量程序重复性和复现性的模型组。这些模型聚焦被测量中的随机变异，</w:t>
      </w:r>
      <w:r>
        <w:rPr>
          <w:rFonts w:hint="eastAsia"/>
          <w:sz w:val="24"/>
          <w:szCs w:val="24"/>
        </w:rPr>
        <w:t>而不区分与</w:t>
      </w:r>
      <w:r>
        <w:rPr>
          <w:sz w:val="24"/>
          <w:szCs w:val="24"/>
        </w:rPr>
        <w:t>各</w:t>
      </w:r>
      <w:r>
        <w:rPr>
          <w:rFonts w:hint="eastAsia"/>
          <w:sz w:val="24"/>
          <w:szCs w:val="24"/>
        </w:rPr>
        <w:t>个</w:t>
      </w:r>
      <w:r>
        <w:rPr>
          <w:sz w:val="24"/>
          <w:szCs w:val="24"/>
        </w:rPr>
        <w:t>输入量</w:t>
      </w:r>
      <w:r>
        <w:rPr>
          <w:rFonts w:hint="eastAsia"/>
          <w:sz w:val="24"/>
          <w:szCs w:val="24"/>
        </w:rPr>
        <w:t>相关的</w:t>
      </w:r>
      <w:r>
        <w:rPr>
          <w:sz w:val="24"/>
          <w:szCs w:val="24"/>
        </w:rPr>
        <w:t>效应。</w:t>
      </w:r>
      <w:bookmarkStart w:id="147" w:name="_bookmark31"/>
      <w:bookmarkEnd w:id="147"/>
    </w:p>
    <w:p w14:paraId="6A6B5C0A">
      <w:pPr>
        <w:snapToGrid w:val="0"/>
        <w:rPr>
          <w:sz w:val="24"/>
          <w:szCs w:val="24"/>
        </w:rPr>
      </w:pPr>
      <w:r>
        <w:rPr>
          <w:sz w:val="24"/>
          <w:szCs w:val="24"/>
        </w:rPr>
        <w:t xml:space="preserve">C.5.2 </w:t>
      </w:r>
      <w:r>
        <w:rPr>
          <w:rFonts w:hint="eastAsia"/>
          <w:sz w:val="24"/>
          <w:szCs w:val="24"/>
        </w:rPr>
        <w:t>此</w:t>
      </w:r>
      <w:r>
        <w:rPr>
          <w:sz w:val="24"/>
          <w:szCs w:val="24"/>
        </w:rPr>
        <w:t>类模型的一种应用被</w:t>
      </w:r>
      <w:r>
        <w:rPr>
          <w:rFonts w:hint="eastAsia"/>
          <w:sz w:val="24"/>
          <w:szCs w:val="24"/>
        </w:rPr>
        <w:t>称为“</w:t>
      </w:r>
      <w:r>
        <w:rPr>
          <w:sz w:val="24"/>
          <w:szCs w:val="24"/>
        </w:rPr>
        <w:t>自上而下法</w:t>
      </w:r>
      <w:r>
        <w:rPr>
          <w:rFonts w:hint="eastAsia"/>
          <w:sz w:val="24"/>
          <w:szCs w:val="24"/>
        </w:rPr>
        <w:t>”</w:t>
      </w:r>
      <w:r>
        <w:rPr>
          <w:sz w:val="24"/>
          <w:szCs w:val="24"/>
        </w:rPr>
        <w:t>，</w:t>
      </w:r>
      <w:r>
        <w:rPr>
          <w:rFonts w:hint="eastAsia"/>
          <w:sz w:val="24"/>
          <w:szCs w:val="24"/>
        </w:rPr>
        <w:t>这一</w:t>
      </w:r>
      <w:r>
        <w:rPr>
          <w:sz w:val="24"/>
          <w:szCs w:val="24"/>
        </w:rPr>
        <w:t>概念最早</w:t>
      </w:r>
      <w:r>
        <w:rPr>
          <w:rFonts w:hint="eastAsia"/>
          <w:sz w:val="24"/>
          <w:szCs w:val="24"/>
        </w:rPr>
        <w:t>由</w:t>
      </w:r>
      <w:r>
        <w:rPr>
          <w:sz w:val="24"/>
          <w:szCs w:val="24"/>
        </w:rPr>
        <w:t>英国皇家化学会分析方法委员会</w:t>
      </w:r>
      <w:r>
        <w:rPr>
          <w:rFonts w:hint="eastAsia"/>
          <w:sz w:val="24"/>
          <w:szCs w:val="24"/>
        </w:rPr>
        <w:t>在</w:t>
      </w:r>
      <w:r>
        <w:rPr>
          <w:sz w:val="24"/>
          <w:szCs w:val="24"/>
        </w:rPr>
        <w:t>一篇论文中</w:t>
      </w:r>
      <w:r>
        <w:rPr>
          <w:rFonts w:hint="eastAsia"/>
          <w:sz w:val="24"/>
          <w:szCs w:val="24"/>
        </w:rPr>
        <w:t>提出</w:t>
      </w:r>
      <w:r>
        <w:rPr>
          <w:sz w:val="24"/>
          <w:szCs w:val="24"/>
        </w:rPr>
        <w:t>[3]（另见</w:t>
      </w:r>
      <w:r>
        <w:fldChar w:fldCharType="begin"/>
      </w:r>
      <w:r>
        <w:instrText xml:space="preserve"> HYPERLINK \l "_bookmark39" </w:instrText>
      </w:r>
      <w:r>
        <w:fldChar w:fldCharType="separate"/>
      </w:r>
      <w:r>
        <w:rPr>
          <w:sz w:val="24"/>
          <w:szCs w:val="24"/>
        </w:rPr>
        <w:t>E.1.1</w:t>
      </w:r>
      <w:r>
        <w:rPr>
          <w:sz w:val="24"/>
          <w:szCs w:val="24"/>
        </w:rPr>
        <w:fldChar w:fldCharType="end"/>
      </w:r>
      <w:r>
        <w:rPr>
          <w:sz w:val="24"/>
          <w:szCs w:val="24"/>
        </w:rPr>
        <w:t>）。自上而下法</w:t>
      </w:r>
      <w:r>
        <w:rPr>
          <w:rFonts w:hint="eastAsia"/>
          <w:sz w:val="24"/>
          <w:szCs w:val="24"/>
        </w:rPr>
        <w:t>基于以下</w:t>
      </w:r>
      <w:r>
        <w:rPr>
          <w:sz w:val="24"/>
          <w:szCs w:val="24"/>
        </w:rPr>
        <w:t>原理</w:t>
      </w:r>
      <w:r>
        <w:rPr>
          <w:rFonts w:hint="eastAsia"/>
          <w:sz w:val="24"/>
          <w:szCs w:val="24"/>
        </w:rPr>
        <w:t>：在</w:t>
      </w:r>
      <w:r>
        <w:rPr>
          <w:sz w:val="24"/>
          <w:szCs w:val="24"/>
        </w:rPr>
        <w:t>协作研究中获得的复现性标准偏差</w:t>
      </w:r>
      <w:r>
        <w:rPr>
          <w:rFonts w:hint="eastAsia"/>
          <w:sz w:val="24"/>
          <w:szCs w:val="24"/>
        </w:rPr>
        <w:t>是</w:t>
      </w:r>
      <w:r>
        <w:rPr>
          <w:sz w:val="24"/>
          <w:szCs w:val="24"/>
        </w:rPr>
        <w:t>测量不确定度评定的有效基础[90，附件A.2.1]。见C.5.3。该方法广泛</w:t>
      </w:r>
      <w:r>
        <w:rPr>
          <w:rFonts w:hint="eastAsia"/>
          <w:sz w:val="24"/>
          <w:szCs w:val="24"/>
        </w:rPr>
        <w:t>应</w:t>
      </w:r>
      <w:r>
        <w:rPr>
          <w:sz w:val="24"/>
          <w:szCs w:val="24"/>
        </w:rPr>
        <w:t>用于测量和测试</w:t>
      </w:r>
      <w:r>
        <w:rPr>
          <w:rFonts w:hint="eastAsia"/>
          <w:sz w:val="24"/>
          <w:szCs w:val="24"/>
        </w:rPr>
        <w:t>领域</w:t>
      </w:r>
      <w:r>
        <w:rPr>
          <w:sz w:val="24"/>
          <w:szCs w:val="24"/>
        </w:rPr>
        <w:t>，</w:t>
      </w:r>
      <w:r>
        <w:rPr>
          <w:rFonts w:hint="eastAsia"/>
          <w:sz w:val="24"/>
          <w:szCs w:val="24"/>
        </w:rPr>
        <w:t>在这些领域中，人们普遍认为</w:t>
      </w:r>
      <w:r>
        <w:rPr>
          <w:sz w:val="24"/>
          <w:szCs w:val="24"/>
        </w:rPr>
        <w:t>可以</w:t>
      </w:r>
      <w:r>
        <w:rPr>
          <w:rFonts w:hint="eastAsia"/>
          <w:sz w:val="24"/>
          <w:szCs w:val="24"/>
        </w:rPr>
        <w:t>通过该方法获得比较有代表性</w:t>
      </w:r>
      <w:r>
        <w:rPr>
          <w:sz w:val="24"/>
          <w:szCs w:val="24"/>
        </w:rPr>
        <w:t>的标准不确定度。不同的实验室</w:t>
      </w:r>
      <w:r>
        <w:rPr>
          <w:rFonts w:hint="eastAsia"/>
          <w:sz w:val="24"/>
          <w:szCs w:val="24"/>
        </w:rPr>
        <w:t>、在</w:t>
      </w:r>
      <w:r>
        <w:rPr>
          <w:sz w:val="24"/>
          <w:szCs w:val="24"/>
        </w:rPr>
        <w:t>不同的时间、</w:t>
      </w:r>
      <w:r>
        <w:rPr>
          <w:rFonts w:hint="eastAsia"/>
          <w:sz w:val="24"/>
          <w:szCs w:val="24"/>
        </w:rPr>
        <w:t>采</w:t>
      </w:r>
      <w:r>
        <w:rPr>
          <w:sz w:val="24"/>
          <w:szCs w:val="24"/>
        </w:rPr>
        <w:t>用不同的仪器</w:t>
      </w:r>
      <w:r>
        <w:rPr>
          <w:rFonts w:hint="eastAsia"/>
          <w:sz w:val="24"/>
          <w:szCs w:val="24"/>
        </w:rPr>
        <w:t>，以及</w:t>
      </w:r>
      <w:r>
        <w:rPr>
          <w:sz w:val="24"/>
          <w:szCs w:val="24"/>
        </w:rPr>
        <w:t>由不同</w:t>
      </w:r>
      <w:r>
        <w:rPr>
          <w:rFonts w:hint="eastAsia"/>
          <w:sz w:val="24"/>
          <w:szCs w:val="24"/>
        </w:rPr>
        <w:t>的</w:t>
      </w:r>
      <w:r>
        <w:rPr>
          <w:sz w:val="24"/>
          <w:szCs w:val="24"/>
        </w:rPr>
        <w:t>人员进行的测</w:t>
      </w:r>
      <w:r>
        <w:rPr>
          <w:spacing w:val="-1"/>
          <w:sz w:val="24"/>
          <w:szCs w:val="24"/>
        </w:rPr>
        <w:t>量</w:t>
      </w:r>
      <w:r>
        <w:rPr>
          <w:rFonts w:hint="eastAsia"/>
          <w:spacing w:val="-1"/>
          <w:sz w:val="24"/>
          <w:szCs w:val="24"/>
        </w:rPr>
        <w:t>，</w:t>
      </w:r>
      <w:r>
        <w:rPr>
          <w:spacing w:val="-1"/>
          <w:sz w:val="24"/>
          <w:szCs w:val="24"/>
        </w:rPr>
        <w:t>是</w:t>
      </w:r>
      <w:r>
        <w:rPr>
          <w:rFonts w:hint="eastAsia"/>
          <w:spacing w:val="-1"/>
          <w:sz w:val="24"/>
          <w:szCs w:val="24"/>
        </w:rPr>
        <w:t>在</w:t>
      </w:r>
      <w:r>
        <w:rPr>
          <w:spacing w:val="-1"/>
          <w:sz w:val="24"/>
          <w:szCs w:val="24"/>
        </w:rPr>
        <w:t>明确</w:t>
      </w:r>
      <w:r>
        <w:rPr>
          <w:rFonts w:hint="eastAsia"/>
          <w:spacing w:val="-1"/>
          <w:sz w:val="24"/>
          <w:szCs w:val="24"/>
        </w:rPr>
        <w:t>定义</w:t>
      </w:r>
      <w:r>
        <w:rPr>
          <w:spacing w:val="-1"/>
          <w:sz w:val="24"/>
          <w:szCs w:val="24"/>
        </w:rPr>
        <w:t>的复现性条件下进行的。这种方法有时</w:t>
      </w:r>
      <w:r>
        <w:rPr>
          <w:rFonts w:hint="eastAsia"/>
          <w:spacing w:val="-1"/>
          <w:sz w:val="24"/>
          <w:szCs w:val="24"/>
        </w:rPr>
        <w:t>也</w:t>
      </w:r>
      <w:r>
        <w:rPr>
          <w:spacing w:val="-1"/>
          <w:sz w:val="24"/>
          <w:szCs w:val="24"/>
        </w:rPr>
        <w:t>被称为</w:t>
      </w:r>
      <w:r>
        <w:rPr>
          <w:rFonts w:hint="eastAsia"/>
          <w:spacing w:val="-1"/>
          <w:sz w:val="24"/>
          <w:szCs w:val="24"/>
        </w:rPr>
        <w:t>“纯</w:t>
      </w:r>
      <w:r>
        <w:rPr>
          <w:sz w:val="24"/>
          <w:szCs w:val="24"/>
        </w:rPr>
        <w:t>自上而下法</w:t>
      </w:r>
      <w:r>
        <w:rPr>
          <w:rFonts w:hint="eastAsia"/>
          <w:sz w:val="24"/>
          <w:szCs w:val="24"/>
        </w:rPr>
        <w:t>”</w:t>
      </w:r>
      <w:r>
        <w:rPr>
          <w:sz w:val="24"/>
          <w:szCs w:val="24"/>
        </w:rPr>
        <w:t>。自上而下法在食品分析中的</w:t>
      </w:r>
      <w:r>
        <w:rPr>
          <w:rFonts w:hint="eastAsia"/>
          <w:sz w:val="24"/>
          <w:szCs w:val="24"/>
        </w:rPr>
        <w:t>一个应用</w:t>
      </w:r>
      <w:r>
        <w:rPr>
          <w:sz w:val="24"/>
          <w:szCs w:val="24"/>
        </w:rPr>
        <w:t>实例</w:t>
      </w:r>
      <w:r>
        <w:rPr>
          <w:rFonts w:hint="eastAsia"/>
          <w:sz w:val="24"/>
          <w:szCs w:val="24"/>
        </w:rPr>
        <w:t>见</w:t>
      </w:r>
      <w:r>
        <w:rPr>
          <w:sz w:val="24"/>
          <w:szCs w:val="24"/>
        </w:rPr>
        <w:t>参考文献[119]，</w:t>
      </w:r>
      <w:r>
        <w:rPr>
          <w:rFonts w:hint="eastAsia"/>
          <w:sz w:val="24"/>
          <w:szCs w:val="24"/>
        </w:rPr>
        <w:t>有关</w:t>
      </w:r>
      <w:r>
        <w:rPr>
          <w:sz w:val="24"/>
          <w:szCs w:val="24"/>
        </w:rPr>
        <w:t>化学</w:t>
      </w:r>
      <w:r>
        <w:rPr>
          <w:rFonts w:hint="eastAsia"/>
          <w:sz w:val="24"/>
          <w:szCs w:val="24"/>
        </w:rPr>
        <w:t>领域</w:t>
      </w:r>
      <w:r>
        <w:rPr>
          <w:sz w:val="24"/>
          <w:szCs w:val="24"/>
        </w:rPr>
        <w:t>测量不确定度相</w:t>
      </w:r>
      <w:r>
        <w:rPr>
          <w:spacing w:val="-1"/>
          <w:sz w:val="24"/>
          <w:szCs w:val="24"/>
        </w:rPr>
        <w:t>关术语的建议</w:t>
      </w:r>
      <w:r>
        <w:rPr>
          <w:rFonts w:hint="eastAsia"/>
          <w:spacing w:val="-1"/>
          <w:sz w:val="24"/>
          <w:szCs w:val="24"/>
        </w:rPr>
        <w:t>也已在</w:t>
      </w:r>
      <w:r>
        <w:rPr>
          <w:rFonts w:hint="eastAsia"/>
          <w:sz w:val="24"/>
          <w:szCs w:val="24"/>
        </w:rPr>
        <w:t>文献</w:t>
      </w:r>
      <w:r>
        <w:rPr>
          <w:sz w:val="24"/>
          <w:szCs w:val="24"/>
        </w:rPr>
        <w:t>[43]</w:t>
      </w:r>
      <w:r>
        <w:rPr>
          <w:rFonts w:hint="eastAsia"/>
          <w:sz w:val="24"/>
          <w:szCs w:val="24"/>
        </w:rPr>
        <w:t>中进行</w:t>
      </w:r>
      <w:r>
        <w:rPr>
          <w:sz w:val="24"/>
          <w:szCs w:val="24"/>
        </w:rPr>
        <w:t>了讨论。</w:t>
      </w:r>
    </w:p>
    <w:p w14:paraId="33B6CED7">
      <w:pPr>
        <w:snapToGrid w:val="0"/>
        <w:rPr>
          <w:sz w:val="24"/>
          <w:szCs w:val="24"/>
        </w:rPr>
      </w:pPr>
      <w:r>
        <w:rPr>
          <w:sz w:val="24"/>
          <w:szCs w:val="24"/>
        </w:rPr>
        <w:t>C.5.3 在ISO 21748: 2016给</w:t>
      </w:r>
      <w:r>
        <w:rPr>
          <w:rFonts w:hint="eastAsia"/>
          <w:sz w:val="24"/>
          <w:szCs w:val="24"/>
        </w:rPr>
        <w:t>出</w:t>
      </w:r>
      <w:r>
        <w:rPr>
          <w:sz w:val="24"/>
          <w:szCs w:val="24"/>
        </w:rPr>
        <w:t>的自上而下法</w:t>
      </w:r>
      <w:r>
        <w:rPr>
          <w:rFonts w:hint="eastAsia"/>
          <w:sz w:val="24"/>
          <w:szCs w:val="24"/>
        </w:rPr>
        <w:t>的</w:t>
      </w:r>
      <w:r>
        <w:rPr>
          <w:sz w:val="24"/>
          <w:szCs w:val="24"/>
        </w:rPr>
        <w:t>实施</w:t>
      </w:r>
      <w:r>
        <w:rPr>
          <w:rFonts w:hint="eastAsia"/>
          <w:sz w:val="24"/>
          <w:szCs w:val="24"/>
        </w:rPr>
        <w:t>中</w:t>
      </w:r>
      <w:r>
        <w:rPr>
          <w:sz w:val="24"/>
          <w:szCs w:val="24"/>
        </w:rPr>
        <w:t>，测量的基本统计模型如下（</w:t>
      </w:r>
      <w:r>
        <w:rPr>
          <w:rFonts w:hint="eastAsia"/>
          <w:sz w:val="24"/>
          <w:szCs w:val="24"/>
        </w:rPr>
        <w:t>遵循</w:t>
      </w:r>
      <w:r>
        <w:rPr>
          <w:sz w:val="24"/>
          <w:szCs w:val="24"/>
        </w:rPr>
        <w:t>参考文献[90, 92, 93]的命名法）[90, 92]：</w:t>
      </w:r>
    </w:p>
    <w:p w14:paraId="0729D478">
      <w:pPr>
        <w:snapToGrid w:val="0"/>
        <w:ind w:firstLine="480" w:firstLineChars="200"/>
        <w:jc w:val="center"/>
        <w:rPr>
          <w:sz w:val="24"/>
          <w:szCs w:val="24"/>
        </w:rPr>
      </w:pPr>
      <m:oMathPara>
        <m:oMath>
          <m:r>
            <m:rPr/>
            <w:rPr>
              <w:rFonts w:ascii="Cambria Math" w:hAnsi="Cambria Math"/>
              <w:sz w:val="24"/>
              <w:szCs w:val="24"/>
            </w:rPr>
            <m:t>Y = m + B + E</m:t>
          </m:r>
        </m:oMath>
      </m:oMathPara>
    </w:p>
    <w:p w14:paraId="6AC8A235">
      <w:pPr>
        <w:snapToGrid w:val="0"/>
        <w:rPr>
          <w:sz w:val="24"/>
          <w:szCs w:val="24"/>
        </w:rPr>
      </w:pPr>
      <w:r>
        <w:rPr>
          <w:sz w:val="24"/>
          <w:szCs w:val="24"/>
        </w:rPr>
        <w:t>其中</w:t>
      </w:r>
      <w:r>
        <w:rPr>
          <w:rFonts w:hint="eastAsia"/>
          <w:sz w:val="24"/>
          <w:szCs w:val="24"/>
        </w:rPr>
        <w:t>，</w:t>
      </w:r>
      <w:r>
        <w:rPr>
          <w:i/>
          <w:iCs/>
          <w:sz w:val="24"/>
          <w:szCs w:val="24"/>
        </w:rPr>
        <w:t>Y</w:t>
      </w:r>
      <w:r>
        <w:rPr>
          <w:sz w:val="24"/>
          <w:szCs w:val="24"/>
        </w:rPr>
        <w:t>是实验室测</w:t>
      </w:r>
      <w:r>
        <w:rPr>
          <w:rFonts w:hint="eastAsia"/>
          <w:sz w:val="24"/>
          <w:szCs w:val="24"/>
        </w:rPr>
        <w:t>量</w:t>
      </w:r>
      <w:r>
        <w:rPr>
          <w:sz w:val="24"/>
          <w:szCs w:val="24"/>
        </w:rPr>
        <w:t>的量</w:t>
      </w:r>
      <w:r>
        <w:rPr>
          <w:rFonts w:hint="eastAsia"/>
          <w:sz w:val="24"/>
          <w:szCs w:val="24"/>
        </w:rPr>
        <w:t>；</w:t>
      </w:r>
      <w:r>
        <w:rPr>
          <w:i/>
          <w:iCs/>
          <w:sz w:val="24"/>
          <w:szCs w:val="24"/>
        </w:rPr>
        <w:t>m</w:t>
      </w:r>
      <w:r>
        <w:rPr>
          <w:sz w:val="24"/>
          <w:szCs w:val="24"/>
        </w:rPr>
        <w:t>是测量的</w:t>
      </w:r>
      <w:r>
        <w:rPr>
          <w:rFonts w:hint="eastAsia"/>
          <w:sz w:val="24"/>
          <w:szCs w:val="24"/>
        </w:rPr>
        <w:t>“</w:t>
      </w:r>
      <w:r>
        <w:rPr>
          <w:sz w:val="24"/>
          <w:szCs w:val="24"/>
        </w:rPr>
        <w:t>水平</w:t>
      </w:r>
      <w:r>
        <w:rPr>
          <w:rFonts w:hint="eastAsia"/>
          <w:sz w:val="24"/>
          <w:szCs w:val="24"/>
        </w:rPr>
        <w:t>”</w:t>
      </w:r>
      <w:r>
        <w:rPr>
          <w:sz w:val="24"/>
          <w:szCs w:val="24"/>
        </w:rPr>
        <w:t>（或</w:t>
      </w:r>
      <w:r>
        <w:rPr>
          <w:i/>
          <w:iCs/>
          <w:sz w:val="24"/>
          <w:szCs w:val="24"/>
        </w:rPr>
        <w:t>Y</w:t>
      </w:r>
      <w:r>
        <w:rPr>
          <w:sz w:val="24"/>
          <w:szCs w:val="24"/>
        </w:rPr>
        <w:t>的</w:t>
      </w:r>
      <w:r>
        <w:rPr>
          <w:rFonts w:hint="eastAsia"/>
          <w:sz w:val="24"/>
          <w:szCs w:val="24"/>
        </w:rPr>
        <w:t>“总</w:t>
      </w:r>
      <w:r>
        <w:rPr>
          <w:sz w:val="24"/>
          <w:szCs w:val="24"/>
        </w:rPr>
        <w:t>平均</w:t>
      </w:r>
      <w:r>
        <w:rPr>
          <w:rFonts w:hint="eastAsia"/>
          <w:sz w:val="24"/>
          <w:szCs w:val="24"/>
        </w:rPr>
        <w:t>值”</w:t>
      </w:r>
      <w:r>
        <w:rPr>
          <w:sz w:val="24"/>
          <w:szCs w:val="24"/>
        </w:rPr>
        <w:t>）</w:t>
      </w:r>
      <w:r>
        <w:rPr>
          <w:rFonts w:hint="eastAsia"/>
          <w:sz w:val="24"/>
          <w:szCs w:val="24"/>
        </w:rPr>
        <w:t>；</w:t>
      </w:r>
      <w:r>
        <w:rPr>
          <w:i/>
          <w:iCs/>
          <w:sz w:val="24"/>
          <w:szCs w:val="24"/>
        </w:rPr>
        <w:t>B</w:t>
      </w:r>
      <w:r>
        <w:rPr>
          <w:sz w:val="24"/>
          <w:szCs w:val="24"/>
        </w:rPr>
        <w:t>是重复性条件下的实验室系统误差，假定</w:t>
      </w:r>
      <w:r>
        <w:rPr>
          <w:rFonts w:hint="eastAsia"/>
          <w:sz w:val="24"/>
          <w:szCs w:val="24"/>
        </w:rPr>
        <w:t>服从</w:t>
      </w:r>
      <w:r>
        <w:rPr>
          <w:sz w:val="24"/>
          <w:szCs w:val="24"/>
        </w:rPr>
        <w:t>正态分布，</w:t>
      </w:r>
      <w:r>
        <w:rPr>
          <w:rFonts w:hint="eastAsia"/>
          <w:sz w:val="24"/>
          <w:szCs w:val="24"/>
        </w:rPr>
        <w:t>其</w:t>
      </w:r>
      <w:r>
        <w:rPr>
          <w:sz w:val="24"/>
          <w:szCs w:val="24"/>
        </w:rPr>
        <w:t>期望为零，标准偏差</w:t>
      </w:r>
      <w:r>
        <w:rPr>
          <w:i/>
          <w:iCs/>
          <w:sz w:val="24"/>
          <w:szCs w:val="24"/>
        </w:rPr>
        <w:t>σ</w:t>
      </w:r>
      <w:r>
        <w:rPr>
          <w:sz w:val="24"/>
          <w:szCs w:val="24"/>
          <w:vertAlign w:val="subscript"/>
        </w:rPr>
        <w:t>L</w:t>
      </w:r>
      <w:r>
        <w:rPr>
          <w:sz w:val="24"/>
          <w:szCs w:val="24"/>
        </w:rPr>
        <w:t>未知</w:t>
      </w:r>
      <w:r>
        <w:rPr>
          <w:rFonts w:hint="eastAsia"/>
          <w:sz w:val="24"/>
          <w:szCs w:val="24"/>
        </w:rPr>
        <w:t>；</w:t>
      </w:r>
      <w:r>
        <w:rPr>
          <w:i/>
          <w:iCs/>
          <w:sz w:val="24"/>
          <w:szCs w:val="24"/>
        </w:rPr>
        <w:t>E</w:t>
      </w:r>
      <w:r>
        <w:rPr>
          <w:sz w:val="24"/>
          <w:szCs w:val="24"/>
        </w:rPr>
        <w:t>是重复性条件下的随机误差，假定</w:t>
      </w:r>
      <w:r>
        <w:rPr>
          <w:rFonts w:hint="eastAsia"/>
          <w:sz w:val="24"/>
          <w:szCs w:val="24"/>
        </w:rPr>
        <w:t>服从</w:t>
      </w:r>
      <w:r>
        <w:rPr>
          <w:sz w:val="24"/>
          <w:szCs w:val="24"/>
        </w:rPr>
        <w:t>正态分布，</w:t>
      </w:r>
      <w:r>
        <w:rPr>
          <w:rFonts w:hint="eastAsia"/>
          <w:sz w:val="24"/>
          <w:szCs w:val="24"/>
        </w:rPr>
        <w:t>其</w:t>
      </w:r>
      <w:r>
        <w:rPr>
          <w:sz w:val="24"/>
          <w:szCs w:val="24"/>
        </w:rPr>
        <w:t>期望为零，标准偏差</w:t>
      </w:r>
      <w:r>
        <w:rPr>
          <w:i/>
          <w:iCs/>
          <w:sz w:val="24"/>
          <w:szCs w:val="24"/>
        </w:rPr>
        <w:t>σ</w:t>
      </w:r>
      <w:r>
        <w:rPr>
          <w:sz w:val="24"/>
          <w:szCs w:val="24"/>
          <w:vertAlign w:val="subscript"/>
        </w:rPr>
        <w:t>W</w:t>
      </w:r>
      <w:r>
        <w:rPr>
          <w:sz w:val="24"/>
          <w:szCs w:val="24"/>
        </w:rPr>
        <w:t>未知。</w:t>
      </w:r>
    </w:p>
    <w:p w14:paraId="2E03C850">
      <w:pPr>
        <w:snapToGrid w:val="0"/>
        <w:ind w:firstLine="480" w:firstLineChars="200"/>
        <w:rPr>
          <w:sz w:val="24"/>
          <w:szCs w:val="24"/>
        </w:rPr>
      </w:pPr>
      <w:r>
        <w:rPr>
          <w:sz w:val="24"/>
          <w:szCs w:val="24"/>
        </w:rPr>
        <w:t>注1 实验室系统误差</w:t>
      </w:r>
      <w:r>
        <w:rPr>
          <w:i/>
          <w:iCs/>
          <w:sz w:val="24"/>
          <w:szCs w:val="24"/>
        </w:rPr>
        <w:t>B</w:t>
      </w:r>
      <w:r>
        <w:rPr>
          <w:sz w:val="24"/>
          <w:szCs w:val="24"/>
        </w:rPr>
        <w:t>的值</w:t>
      </w:r>
      <w:r>
        <w:rPr>
          <w:rFonts w:hint="eastAsia"/>
          <w:sz w:val="24"/>
          <w:szCs w:val="24"/>
        </w:rPr>
        <w:t>在</w:t>
      </w:r>
      <w:r>
        <w:rPr>
          <w:sz w:val="24"/>
          <w:szCs w:val="24"/>
        </w:rPr>
        <w:t>重复性条件下获得的任何</w:t>
      </w:r>
      <w:r>
        <w:rPr>
          <w:rFonts w:hint="eastAsia"/>
          <w:sz w:val="24"/>
          <w:szCs w:val="24"/>
        </w:rPr>
        <w:t>系列</w:t>
      </w:r>
      <w:r>
        <w:rPr>
          <w:sz w:val="24"/>
          <w:szCs w:val="24"/>
        </w:rPr>
        <w:t>观测值</w:t>
      </w:r>
      <w:r>
        <w:rPr>
          <w:rFonts w:hint="eastAsia"/>
          <w:sz w:val="24"/>
          <w:szCs w:val="24"/>
        </w:rPr>
        <w:t>中认为</w:t>
      </w:r>
      <w:r>
        <w:rPr>
          <w:sz w:val="24"/>
          <w:szCs w:val="24"/>
        </w:rPr>
        <w:t>是恒定的，但</w:t>
      </w:r>
      <w:r>
        <w:rPr>
          <w:rFonts w:hint="eastAsia"/>
          <w:sz w:val="24"/>
          <w:szCs w:val="24"/>
        </w:rPr>
        <w:t>对于</w:t>
      </w:r>
      <w:r>
        <w:rPr>
          <w:sz w:val="24"/>
          <w:szCs w:val="24"/>
        </w:rPr>
        <w:t>在其他条件下获得的观测值通常是不同的。</w:t>
      </w:r>
      <w:r>
        <w:rPr>
          <w:i/>
          <w:iCs/>
          <w:sz w:val="24"/>
          <w:szCs w:val="24"/>
        </w:rPr>
        <w:t>B</w:t>
      </w:r>
      <w:r>
        <w:rPr>
          <w:sz w:val="24"/>
          <w:szCs w:val="24"/>
        </w:rPr>
        <w:t>的方差称为实验室间方差。</w:t>
      </w:r>
    </w:p>
    <w:p w14:paraId="62285EAE">
      <w:pPr>
        <w:snapToGrid w:val="0"/>
        <w:ind w:firstLine="480" w:firstLineChars="200"/>
        <w:rPr>
          <w:sz w:val="24"/>
          <w:szCs w:val="24"/>
        </w:rPr>
      </w:pPr>
      <w:r>
        <w:rPr>
          <w:sz w:val="24"/>
          <w:szCs w:val="24"/>
        </w:rPr>
        <w:t>注2 随机误差</w:t>
      </w:r>
      <w:r>
        <w:rPr>
          <w:i/>
          <w:iCs/>
          <w:sz w:val="24"/>
          <w:szCs w:val="24"/>
        </w:rPr>
        <w:t>E</w:t>
      </w:r>
      <w:r>
        <w:rPr>
          <w:sz w:val="24"/>
          <w:szCs w:val="24"/>
        </w:rPr>
        <w:t>的值对</w:t>
      </w:r>
      <w:r>
        <w:rPr>
          <w:rFonts w:hint="eastAsia"/>
          <w:sz w:val="24"/>
          <w:szCs w:val="24"/>
        </w:rPr>
        <w:t>于</w:t>
      </w:r>
      <w:r>
        <w:rPr>
          <w:i/>
          <w:iCs/>
          <w:sz w:val="24"/>
          <w:szCs w:val="24"/>
        </w:rPr>
        <w:t>Y</w:t>
      </w:r>
      <w:r>
        <w:rPr>
          <w:sz w:val="24"/>
          <w:szCs w:val="24"/>
        </w:rPr>
        <w:t>的每个观测值都</w:t>
      </w:r>
      <w:r>
        <w:rPr>
          <w:rFonts w:hint="eastAsia"/>
          <w:sz w:val="24"/>
          <w:szCs w:val="24"/>
        </w:rPr>
        <w:t>认为</w:t>
      </w:r>
      <w:r>
        <w:rPr>
          <w:sz w:val="24"/>
          <w:szCs w:val="24"/>
        </w:rPr>
        <w:t>是不同的。</w:t>
      </w:r>
      <w:r>
        <w:rPr>
          <w:i/>
          <w:iCs/>
          <w:sz w:val="24"/>
          <w:szCs w:val="24"/>
        </w:rPr>
        <w:t>E</w:t>
      </w:r>
      <w:r>
        <w:rPr>
          <w:sz w:val="24"/>
          <w:szCs w:val="24"/>
        </w:rPr>
        <w:t>的方差称为实验室内方差。</w:t>
      </w:r>
    </w:p>
    <w:p w14:paraId="41C52D33">
      <w:pPr>
        <w:snapToGrid w:val="0"/>
        <w:ind w:firstLine="480" w:firstLineChars="200"/>
        <w:rPr>
          <w:sz w:val="24"/>
          <w:szCs w:val="24"/>
        </w:rPr>
      </w:pPr>
      <w:r>
        <w:rPr>
          <w:sz w:val="24"/>
          <w:szCs w:val="24"/>
        </w:rPr>
        <w:t xml:space="preserve">注3 </w:t>
      </w:r>
      <m:oMath>
        <m:sSubSup>
          <m:sSubSupPr>
            <m:ctrlPr>
              <w:rPr>
                <w:rFonts w:ascii="Cambria Math" w:hAnsi="Cambria Math"/>
                <w:i/>
                <w:sz w:val="24"/>
                <w:szCs w:val="24"/>
              </w:rPr>
            </m:ctrlPr>
          </m:sSubSupPr>
          <m:e>
            <m:r>
              <m:rPr>
                <m:sty m:val="p"/>
              </m:rPr>
              <w:rPr>
                <w:rFonts w:ascii="Cambria Math" w:hAnsi="Cambria Math"/>
                <w:sz w:val="24"/>
                <w:szCs w:val="24"/>
              </w:rPr>
              <m:t>σ</m:t>
            </m:r>
            <m:ctrlPr>
              <w:rPr>
                <w:rFonts w:ascii="Cambria Math" w:hAnsi="Cambria Math"/>
                <w:sz w:val="24"/>
                <w:szCs w:val="24"/>
              </w:rPr>
            </m:ctrlPr>
          </m:e>
          <m:sub>
            <m:r>
              <m:rPr>
                <m:nor/>
                <m:sty m:val="p"/>
              </m:rPr>
              <w:rPr>
                <w:rFonts w:ascii="Cambria Math" w:hAnsi="Cambria Math"/>
                <w:sz w:val="24"/>
                <w:szCs w:val="24"/>
              </w:rPr>
              <m:t>L</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sz w:val="24"/>
          <w:szCs w:val="24"/>
        </w:rPr>
        <w:t>的估计值</w:t>
      </w:r>
      <m:oMath>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ascii="Cambria Math" w:hAnsi="Cambria Math"/>
                <w:sz w:val="24"/>
                <w:szCs w:val="24"/>
              </w:rPr>
              <m:t>L</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sz w:val="24"/>
          <w:szCs w:val="24"/>
        </w:rPr>
        <w:t>和</w:t>
      </w:r>
      <m:oMath>
        <m:sSubSup>
          <m:sSubSupPr>
            <m:ctrlPr>
              <w:rPr>
                <w:rFonts w:ascii="Cambria Math" w:hAnsi="Cambria Math"/>
                <w:i/>
                <w:sz w:val="24"/>
                <w:szCs w:val="24"/>
              </w:rPr>
            </m:ctrlPr>
          </m:sSubSupPr>
          <m:e>
            <m:r>
              <m:rPr>
                <m:sty m:val="p"/>
              </m:rPr>
              <w:rPr>
                <w:rFonts w:ascii="Cambria Math" w:hAnsi="Cambria Math"/>
                <w:sz w:val="24"/>
                <w:szCs w:val="24"/>
              </w:rPr>
              <m:t>σ</m:t>
            </m:r>
            <m:ctrlPr>
              <w:rPr>
                <w:rFonts w:ascii="Cambria Math" w:hAnsi="Cambria Math"/>
                <w:sz w:val="24"/>
                <w:szCs w:val="24"/>
              </w:rPr>
            </m:ctrlPr>
          </m:e>
          <m:sub>
            <m:r>
              <m:rPr>
                <m:nor/>
                <m:sty m:val="p"/>
              </m:rPr>
              <w:rPr>
                <w:rFonts w:hint="eastAsia" w:ascii="Cambria Math" w:hAnsi="Cambria Math"/>
                <w:sz w:val="24"/>
                <w:szCs w:val="24"/>
              </w:rPr>
              <m:t>W</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rFonts w:hint="eastAsia"/>
          <w:sz w:val="24"/>
          <w:szCs w:val="24"/>
        </w:rPr>
        <w:t>的估计值</w:t>
      </w:r>
      <m:oMath>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hint="eastAsia"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rFonts w:hint="eastAsia"/>
          <w:sz w:val="24"/>
          <w:szCs w:val="24"/>
        </w:rPr>
        <w:t>均通过</w:t>
      </w:r>
      <w:r>
        <w:rPr>
          <w:sz w:val="24"/>
          <w:szCs w:val="24"/>
        </w:rPr>
        <w:t>实验室间</w:t>
      </w:r>
      <w:r>
        <w:rPr>
          <w:rFonts w:hint="eastAsia"/>
          <w:sz w:val="24"/>
          <w:szCs w:val="24"/>
        </w:rPr>
        <w:t>研究或</w:t>
      </w:r>
      <w:r>
        <w:rPr>
          <w:sz w:val="24"/>
          <w:szCs w:val="24"/>
        </w:rPr>
        <w:t>协作研究获得</w:t>
      </w:r>
      <w:r>
        <w:rPr>
          <w:rFonts w:hint="eastAsia"/>
          <w:sz w:val="24"/>
          <w:szCs w:val="24"/>
        </w:rPr>
        <w:t>，</w:t>
      </w:r>
      <m:oMath>
        <m:sSubSup>
          <m:sSubSupPr>
            <m:ctrlPr>
              <w:rPr>
                <w:rFonts w:ascii="Cambria Math" w:hAnsi="Cambria Math"/>
                <w:i/>
                <w:sz w:val="24"/>
                <w:szCs w:val="24"/>
              </w:rPr>
            </m:ctrlPr>
          </m:sSubSupPr>
          <m:e>
            <m:r>
              <m:rPr>
                <m:sty m:val="p"/>
              </m:rPr>
              <w:rPr>
                <w:rFonts w:ascii="Cambria Math" w:hAnsi="Cambria Math"/>
                <w:sz w:val="24"/>
                <w:szCs w:val="24"/>
              </w:rPr>
              <m:t>σ</m:t>
            </m:r>
            <m:ctrlPr>
              <w:rPr>
                <w:rFonts w:ascii="Cambria Math" w:hAnsi="Cambria Math"/>
                <w:sz w:val="24"/>
                <w:szCs w:val="24"/>
              </w:rPr>
            </m:ctrlPr>
          </m:e>
          <m:sub>
            <m:r>
              <m:rPr>
                <m:nor/>
                <m:sty m:val="p"/>
              </m:rPr>
              <w:rPr>
                <w:rFonts w:hint="eastAsia"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sz w:val="24"/>
          <w:szCs w:val="24"/>
        </w:rPr>
        <w:t>称为重复性方差。</w:t>
      </w:r>
    </w:p>
    <w:p w14:paraId="4463DE43">
      <w:pPr>
        <w:snapToGrid w:val="0"/>
        <w:ind w:firstLine="480" w:firstLineChars="200"/>
        <w:rPr>
          <w:sz w:val="24"/>
          <w:szCs w:val="24"/>
        </w:rPr>
      </w:pPr>
      <w:r>
        <w:rPr>
          <w:sz w:val="24"/>
          <w:szCs w:val="24"/>
        </w:rPr>
        <w:t xml:space="preserve">注4 </w:t>
      </w:r>
      <w:r>
        <w:rPr>
          <w:rFonts w:hint="eastAsia"/>
          <w:sz w:val="24"/>
          <w:szCs w:val="24"/>
        </w:rPr>
        <w:t>与</w:t>
      </w:r>
      <w:r>
        <w:rPr>
          <w:i/>
          <w:iCs/>
          <w:sz w:val="24"/>
          <w:szCs w:val="24"/>
        </w:rPr>
        <w:t>Y</w:t>
      </w:r>
      <w:r>
        <w:rPr>
          <w:sz w:val="24"/>
          <w:szCs w:val="24"/>
        </w:rPr>
        <w:t>的值</w:t>
      </w:r>
      <w:r>
        <w:rPr>
          <w:i/>
          <w:iCs/>
          <w:sz w:val="24"/>
          <w:szCs w:val="24"/>
        </w:rPr>
        <w:t>y</w:t>
      </w:r>
      <w:r>
        <w:rPr>
          <w:rFonts w:hint="eastAsia"/>
          <w:sz w:val="24"/>
          <w:szCs w:val="24"/>
        </w:rPr>
        <w:t>相关</w:t>
      </w:r>
      <w:r>
        <w:rPr>
          <w:sz w:val="24"/>
          <w:szCs w:val="24"/>
        </w:rPr>
        <w:t>的标准不确定度由下式给出</w:t>
      </w:r>
      <w:r>
        <w:rPr>
          <w:rFonts w:hint="eastAsia"/>
          <w:sz w:val="24"/>
          <w:szCs w:val="24"/>
        </w:rPr>
        <w:t>：</w:t>
      </w:r>
    </w:p>
    <w:p w14:paraId="465276EC">
      <w:pPr>
        <w:snapToGrid w:val="0"/>
        <w:ind w:firstLine="480" w:firstLineChars="200"/>
        <w:jc w:val="center"/>
        <w:rPr>
          <w:sz w:val="24"/>
          <w:szCs w:val="24"/>
        </w:rPr>
      </w:pPr>
      <m:oMathPara>
        <m:oMath>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d>
            <m:dPr>
              <m:ctrlPr>
                <w:rPr>
                  <w:rFonts w:ascii="Cambria Math" w:hAnsi="Cambria Math"/>
                  <w:sz w:val="24"/>
                  <w:szCs w:val="24"/>
                </w:rPr>
              </m:ctrlPr>
            </m:dPr>
            <m:e>
              <m:r>
                <m:rPr/>
                <w:rPr>
                  <w:rFonts w:ascii="Cambria Math" w:hAnsi="Cambria Math"/>
                  <w:sz w:val="24"/>
                  <w:szCs w:val="24"/>
                </w:rPr>
                <m:t>y</m:t>
              </m:r>
              <m:ctrlPr>
                <w:rPr>
                  <w:rFonts w:ascii="Cambria Math" w:hAnsi="Cambria Math"/>
                  <w:i/>
                  <w:sz w:val="24"/>
                  <w:szCs w:val="24"/>
                </w:rPr>
              </m:ctrlPr>
            </m:e>
          </m:d>
          <m:r>
            <m:rPr/>
            <w:rPr>
              <w:rFonts w:ascii="Cambria Math" w:hAnsi="Cambria Math"/>
              <w:sz w:val="24"/>
              <w:szCs w:val="24"/>
            </w:rPr>
            <m:t>=</m:t>
          </m:r>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ascii="Cambria Math" w:hAnsi="Cambria Math"/>
                  <w:sz w:val="24"/>
                  <w:szCs w:val="24"/>
                </w:rPr>
                <m:t>L</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r>
            <m:rPr/>
            <w:rPr>
              <w:rFonts w:ascii="Cambria Math" w:hAnsi="Cambria Math"/>
              <w:sz w:val="24"/>
              <w:szCs w:val="24"/>
            </w:rPr>
            <m:t>+</m:t>
          </m:r>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hint="eastAsia"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r>
            <m:rPr>
              <m:sty m:val="p"/>
            </m:rPr>
            <w:rPr>
              <w:rFonts w:hint="eastAsia" w:ascii="Cambria Math" w:hAnsi="Cambria Math"/>
              <w:sz w:val="24"/>
              <w:szCs w:val="24"/>
            </w:rPr>
            <m:t>≡</m:t>
          </m:r>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sz w:val="24"/>
                  <w:szCs w:val="24"/>
                </w:rPr>
              </m:ctrlPr>
            </m:e>
            <m:sub>
              <m:r>
                <m:rPr>
                  <m:nor/>
                  <m:sty m:val="p"/>
                </m:rPr>
                <w:rPr>
                  <w:rFonts w:hint="eastAsia"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m:oMathPara>
    </w:p>
    <w:p w14:paraId="64A9199E">
      <w:pPr>
        <w:snapToGrid w:val="0"/>
        <w:rPr>
          <w:sz w:val="24"/>
          <w:szCs w:val="24"/>
        </w:rPr>
      </w:pPr>
      <w:r>
        <w:rPr>
          <w:rFonts w:hint="eastAsia"/>
          <w:sz w:val="24"/>
          <w:szCs w:val="24"/>
        </w:rPr>
        <w:t>其中，</w:t>
      </w:r>
      <m:oMath>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hint="eastAsia"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w:r>
        <w:rPr>
          <w:sz w:val="24"/>
          <w:szCs w:val="24"/>
        </w:rPr>
        <w:t>称为复现性方差。</w:t>
      </w:r>
    </w:p>
    <w:p w14:paraId="4648B317">
      <w:pPr>
        <w:snapToGrid w:val="0"/>
        <w:rPr>
          <w:sz w:val="24"/>
          <w:szCs w:val="24"/>
        </w:rPr>
      </w:pPr>
      <w:r>
        <w:rPr>
          <w:sz w:val="24"/>
          <w:szCs w:val="24"/>
        </w:rPr>
        <w:t>C.5.4 在一些协作研究中，测量模型扩展为：</w:t>
      </w:r>
    </w:p>
    <w:p w14:paraId="6E0B5A63">
      <w:pPr>
        <w:snapToGrid w:val="0"/>
        <w:ind w:firstLine="480" w:firstLineChars="200"/>
        <w:jc w:val="center"/>
        <w:rPr>
          <w:sz w:val="24"/>
          <w:szCs w:val="24"/>
        </w:rPr>
      </w:pPr>
      <m:oMathPara>
        <m:oMath>
          <m:r>
            <m:rPr/>
            <w:rPr>
              <w:rFonts w:ascii="Cambria Math" w:hAnsi="Cambria Math"/>
              <w:sz w:val="24"/>
              <w:szCs w:val="24"/>
            </w:rPr>
            <m:t xml:space="preserve">Y = </m:t>
          </m:r>
          <m:r>
            <w:rPr>
              <w:rFonts w:ascii="Cambria Math" w:hAnsi="Cambria Math"/>
              <w:sz w:val="24"/>
              <w:szCs w:val="24"/>
            </w:rPr>
            <w:sym w:font="Symbol" w:char="F06D"/>
          </m:r>
          <m:r>
            <m:rPr/>
            <w:rPr>
              <w:rFonts w:ascii="Cambria Math" w:hAnsi="Cambria Math"/>
              <w:sz w:val="24"/>
              <w:szCs w:val="24"/>
            </w:rPr>
            <m:t xml:space="preserve"> + </m:t>
          </m:r>
          <m:r>
            <w:rPr>
              <w:rFonts w:ascii="Cambria Math" w:hAnsi="Cambria Math"/>
              <w:sz w:val="24"/>
              <w:szCs w:val="24"/>
            </w:rPr>
            <w:sym w:font="Symbol" w:char="F064"/>
          </m:r>
          <m:r>
            <m:rPr/>
            <w:rPr>
              <w:rFonts w:ascii="Cambria Math" w:hAnsi="Cambria Math"/>
              <w:sz w:val="24"/>
              <w:szCs w:val="24"/>
            </w:rPr>
            <m:t xml:space="preserve"> + B + E</m:t>
          </m:r>
        </m:oMath>
      </m:oMathPara>
    </w:p>
    <w:p w14:paraId="44976A6C">
      <w:pPr>
        <w:snapToGrid w:val="0"/>
        <w:ind w:firstLine="480" w:firstLineChars="200"/>
        <w:rPr>
          <w:sz w:val="24"/>
          <w:szCs w:val="24"/>
        </w:rPr>
      </w:pPr>
      <w:r>
        <w:rPr>
          <w:rFonts w:hint="eastAsia"/>
          <w:sz w:val="24"/>
          <w:szCs w:val="24"/>
        </w:rPr>
        <w:t>被测量</w:t>
      </w:r>
      <w:r>
        <w:rPr>
          <w:sz w:val="24"/>
          <w:szCs w:val="24"/>
        </w:rPr>
        <w:t>的认证值</w:t>
      </w:r>
      <m:oMath>
        <m:acc>
          <m:accPr>
            <m:ctrlPr>
              <w:rPr>
                <w:rFonts w:ascii="Cambria Math" w:hAnsi="Cambria Math"/>
                <w:sz w:val="24"/>
                <w:szCs w:val="24"/>
              </w:rPr>
            </m:ctrlPr>
          </m:accPr>
          <m:e>
            <m:r>
              <m:rPr>
                <m:sty m:val="p"/>
              </m:rPr>
              <w:rPr>
                <w:rFonts w:ascii="Cambria Math" w:hAnsi="Cambria Math"/>
                <w:sz w:val="24"/>
                <w:szCs w:val="24"/>
              </w:rPr>
              <m:t>μ</m:t>
            </m:r>
            <m:ctrlPr>
              <w:rPr>
                <w:rFonts w:ascii="Cambria Math" w:hAnsi="Cambria Math"/>
                <w:sz w:val="24"/>
                <w:szCs w:val="24"/>
              </w:rPr>
            </m:ctrlPr>
          </m:e>
        </m:acc>
      </m:oMath>
      <w:r>
        <w:rPr>
          <w:sz w:val="24"/>
          <w:szCs w:val="24"/>
        </w:rPr>
        <w:t>由</w:t>
      </w:r>
      <w:r>
        <w:rPr>
          <w:i/>
          <w:iCs/>
          <w:sz w:val="24"/>
          <w:szCs w:val="24"/>
        </w:rPr>
        <w:sym w:font="Symbol" w:char="F06D"/>
      </w:r>
      <w:r>
        <w:rPr>
          <w:sz w:val="24"/>
          <w:szCs w:val="24"/>
        </w:rPr>
        <w:t>的一个估计值及其</w:t>
      </w:r>
      <w:r>
        <w:rPr>
          <w:rFonts w:hint="eastAsia"/>
          <w:sz w:val="24"/>
          <w:szCs w:val="24"/>
        </w:rPr>
        <w:t>标准</w:t>
      </w:r>
      <w:r>
        <w:rPr>
          <w:sz w:val="24"/>
          <w:szCs w:val="24"/>
        </w:rPr>
        <w:t>不确定度</w:t>
      </w:r>
      <m:oMath>
        <m:r>
          <m:rPr/>
          <w:rPr>
            <w:rFonts w:hint="eastAsia" w:ascii="Cambria Math" w:hAnsi="Cambria Math"/>
            <w:sz w:val="24"/>
            <w:szCs w:val="24"/>
          </w:rPr>
          <m:t>u</m:t>
        </m:r>
        <m:d>
          <m:dPr>
            <m:ctrlPr>
              <w:rPr>
                <w:rFonts w:ascii="Cambria Math" w:hAnsi="Cambria Math"/>
                <w:i/>
                <w:sz w:val="24"/>
                <w:szCs w:val="24"/>
              </w:rPr>
            </m:ctrlPr>
          </m:dPr>
          <m:e>
            <m:acc>
              <m:accPr>
                <m:ctrlPr>
                  <w:rPr>
                    <w:rFonts w:ascii="Cambria Math" w:hAnsi="Cambria Math"/>
                    <w:sz w:val="24"/>
                    <w:szCs w:val="24"/>
                  </w:rPr>
                </m:ctrlPr>
              </m:accPr>
              <m:e>
                <m:r>
                  <m:rPr>
                    <m:sty m:val="p"/>
                  </m:rPr>
                  <w:rPr>
                    <w:rFonts w:ascii="Cambria Math" w:hAnsi="Cambria Math"/>
                    <w:sz w:val="24"/>
                    <w:szCs w:val="24"/>
                  </w:rPr>
                  <m:t>μ</m:t>
                </m:r>
                <m:ctrlPr>
                  <w:rPr>
                    <w:rFonts w:ascii="Cambria Math" w:hAnsi="Cambria Math"/>
                    <w:sz w:val="24"/>
                    <w:szCs w:val="24"/>
                  </w:rPr>
                </m:ctrlPr>
              </m:e>
            </m:acc>
            <m:ctrlPr>
              <w:rPr>
                <w:rFonts w:ascii="Cambria Math" w:hAnsi="Cambria Math"/>
                <w:i/>
                <w:sz w:val="24"/>
                <w:szCs w:val="24"/>
              </w:rPr>
            </m:ctrlPr>
          </m:e>
        </m:d>
      </m:oMath>
      <w:r>
        <w:rPr>
          <w:sz w:val="24"/>
          <w:szCs w:val="24"/>
        </w:rPr>
        <w:t>组成</w:t>
      </w:r>
      <w:r>
        <w:rPr>
          <w:rFonts w:hint="eastAsia"/>
          <w:sz w:val="24"/>
          <w:szCs w:val="24"/>
        </w:rPr>
        <w:t>，</w:t>
      </w:r>
      <w:r>
        <w:rPr>
          <w:sz w:val="24"/>
          <w:szCs w:val="24"/>
        </w:rPr>
        <w:t>测量方法</w:t>
      </w:r>
      <w:r>
        <w:rPr>
          <w:rFonts w:hint="eastAsia"/>
          <w:sz w:val="24"/>
          <w:szCs w:val="24"/>
        </w:rPr>
        <w:t>的偏倚</w:t>
      </w:r>
      <m:oMath>
        <m:acc>
          <m:accPr>
            <m:ctrlPr>
              <w:rPr>
                <w:rFonts w:ascii="Cambria Math" w:hAnsi="Cambria Math"/>
                <w:sz w:val="24"/>
                <w:szCs w:val="24"/>
              </w:rPr>
            </m:ctrlPr>
          </m:accPr>
          <m:e>
            <m:r>
              <m:rPr>
                <m:sty m:val="p"/>
              </m:rPr>
              <w:rPr>
                <w:rFonts w:ascii="Cambria Math" w:hAnsi="Cambria Math"/>
                <w:sz w:val="24"/>
                <w:szCs w:val="24"/>
              </w:rPr>
              <m:t>δ</m:t>
            </m:r>
            <m:ctrlPr>
              <w:rPr>
                <w:rFonts w:ascii="Cambria Math" w:hAnsi="Cambria Math"/>
                <w:sz w:val="24"/>
                <w:szCs w:val="24"/>
              </w:rPr>
            </m:ctrlPr>
          </m:e>
        </m:acc>
      </m:oMath>
      <w:r>
        <w:rPr>
          <w:sz w:val="24"/>
          <w:szCs w:val="24"/>
        </w:rPr>
        <w:t>由</w:t>
      </w:r>
      <w:r>
        <w:rPr>
          <w:i/>
          <w:iCs/>
          <w:sz w:val="24"/>
          <w:szCs w:val="24"/>
        </w:rPr>
        <w:sym w:font="Symbol" w:char="F064"/>
      </w:r>
      <w:r>
        <w:rPr>
          <w:sz w:val="24"/>
          <w:szCs w:val="24"/>
        </w:rPr>
        <w:t>的一个估计值及其不确定度</w:t>
      </w:r>
      <m:oMath>
        <m:r>
          <m:rPr/>
          <w:rPr>
            <w:rFonts w:hint="eastAsia" w:ascii="Cambria Math" w:hAnsi="Cambria Math"/>
            <w:sz w:val="24"/>
            <w:szCs w:val="24"/>
          </w:rPr>
          <m:t>u</m:t>
        </m:r>
        <m:d>
          <m:dPr>
            <m:ctrlPr>
              <w:rPr>
                <w:rFonts w:ascii="Cambria Math" w:hAnsi="Cambria Math"/>
                <w:i/>
                <w:sz w:val="24"/>
                <w:szCs w:val="24"/>
              </w:rPr>
            </m:ctrlPr>
          </m:dPr>
          <m:e>
            <m:acc>
              <m:accPr>
                <m:ctrlPr>
                  <w:rPr>
                    <w:rFonts w:ascii="Cambria Math" w:hAnsi="Cambria Math"/>
                    <w:sz w:val="24"/>
                    <w:szCs w:val="24"/>
                  </w:rPr>
                </m:ctrlPr>
              </m:accPr>
              <m:e>
                <m:r>
                  <m:rPr>
                    <m:sty m:val="p"/>
                  </m:rPr>
                  <w:rPr>
                    <w:rFonts w:ascii="Cambria Math" w:hAnsi="Cambria Math"/>
                    <w:sz w:val="24"/>
                    <w:szCs w:val="24"/>
                  </w:rPr>
                  <m:t>δ</m:t>
                </m:r>
                <m:ctrlPr>
                  <w:rPr>
                    <w:rFonts w:ascii="Cambria Math" w:hAnsi="Cambria Math"/>
                    <w:sz w:val="24"/>
                    <w:szCs w:val="24"/>
                  </w:rPr>
                </m:ctrlPr>
              </m:e>
            </m:acc>
            <m:ctrlPr>
              <w:rPr>
                <w:rFonts w:ascii="Cambria Math" w:hAnsi="Cambria Math"/>
                <w:i/>
                <w:sz w:val="24"/>
                <w:szCs w:val="24"/>
              </w:rPr>
            </m:ctrlPr>
          </m:e>
        </m:d>
      </m:oMath>
      <w:r>
        <w:rPr>
          <w:sz w:val="24"/>
          <w:szCs w:val="24"/>
        </w:rPr>
        <w:t>组成。</w:t>
      </w:r>
    </w:p>
    <w:p w14:paraId="7FDA7EC8">
      <w:pPr>
        <w:snapToGrid w:val="0"/>
        <w:ind w:firstLine="480" w:firstLineChars="200"/>
        <w:rPr>
          <w:sz w:val="24"/>
          <w:szCs w:val="24"/>
        </w:rPr>
      </w:pPr>
      <w:r>
        <w:rPr>
          <w:sz w:val="24"/>
          <w:szCs w:val="24"/>
        </w:rPr>
        <w:t xml:space="preserve">注 </w:t>
      </w:r>
      <w:r>
        <w:rPr>
          <w:i/>
          <w:iCs/>
          <w:sz w:val="24"/>
          <w:szCs w:val="24"/>
        </w:rPr>
        <w:t>Y</w:t>
      </w:r>
      <w:r>
        <w:rPr>
          <w:sz w:val="24"/>
          <w:szCs w:val="24"/>
        </w:rPr>
        <w:t>的值</w:t>
      </w:r>
      <w:r>
        <w:rPr>
          <w:i/>
          <w:iCs/>
          <w:sz w:val="24"/>
          <w:szCs w:val="24"/>
        </w:rPr>
        <w:t>y</w:t>
      </w:r>
      <w:r>
        <w:rPr>
          <w:rFonts w:hint="eastAsia"/>
          <w:sz w:val="24"/>
          <w:szCs w:val="24"/>
        </w:rPr>
        <w:t>相关</w:t>
      </w:r>
      <w:r>
        <w:rPr>
          <w:sz w:val="24"/>
          <w:szCs w:val="24"/>
        </w:rPr>
        <w:t>的标准不确定度由</w:t>
      </w:r>
      <w:r>
        <w:rPr>
          <w:rFonts w:hint="eastAsia"/>
          <w:sz w:val="24"/>
          <w:szCs w:val="24"/>
        </w:rPr>
        <w:t>下</w:t>
      </w:r>
      <w:r>
        <w:rPr>
          <w:sz w:val="24"/>
          <w:szCs w:val="24"/>
        </w:rPr>
        <w:t>式给出</w:t>
      </w:r>
      <w:r>
        <w:rPr>
          <w:rFonts w:hint="eastAsia"/>
          <w:sz w:val="24"/>
          <w:szCs w:val="24"/>
        </w:rPr>
        <w:t>：</w:t>
      </w:r>
    </w:p>
    <w:p w14:paraId="7C3EBEC8">
      <w:pPr>
        <w:snapToGrid w:val="0"/>
        <w:ind w:firstLine="480" w:firstLineChars="200"/>
        <w:jc w:val="center"/>
        <w:rPr>
          <w:sz w:val="24"/>
          <w:szCs w:val="24"/>
        </w:rPr>
      </w:pPr>
      <m:oMathPara>
        <m:oMath>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d>
            <m:dPr>
              <m:ctrlPr>
                <w:rPr>
                  <w:rFonts w:ascii="Cambria Math" w:hAnsi="Cambria Math"/>
                  <w:i/>
                  <w:sz w:val="24"/>
                  <w:szCs w:val="24"/>
                </w:rPr>
              </m:ctrlPr>
            </m:dPr>
            <m:e>
              <m:r>
                <m:rPr/>
                <w:rPr>
                  <w:rFonts w:ascii="Cambria Math" w:hAnsi="Cambria Math"/>
                  <w:sz w:val="24"/>
                  <w:szCs w:val="24"/>
                </w:rPr>
                <m:t>y</m:t>
              </m:r>
              <m:ctrlPr>
                <w:rPr>
                  <w:rFonts w:ascii="Cambria Math" w:hAnsi="Cambria Math"/>
                  <w:i/>
                  <w:sz w:val="24"/>
                  <w:szCs w:val="24"/>
                </w:rPr>
              </m:ctrlPr>
            </m:e>
          </m:d>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d>
            <m:dPr>
              <m:ctrlPr>
                <w:rPr>
                  <w:rFonts w:ascii="Cambria Math" w:hAnsi="Cambria Math"/>
                  <w:i/>
                  <w:sz w:val="24"/>
                  <w:szCs w:val="24"/>
                </w:rPr>
              </m:ctrlPr>
            </m:dPr>
            <m:e>
              <m:acc>
                <m:accPr>
                  <m:ctrlPr>
                    <w:rPr>
                      <w:rFonts w:ascii="Cambria Math" w:hAnsi="Cambria Math"/>
                      <w:sz w:val="24"/>
                      <w:szCs w:val="24"/>
                    </w:rPr>
                  </m:ctrlPr>
                </m:accPr>
                <m:e>
                  <m:r>
                    <m:rPr>
                      <m:sty m:val="p"/>
                    </m:rPr>
                    <w:rPr>
                      <w:rFonts w:ascii="Cambria Math" w:hAnsi="Cambria Math"/>
                      <w:sz w:val="24"/>
                      <w:szCs w:val="24"/>
                    </w:rPr>
                    <m:t>μ</m:t>
                  </m:r>
                  <m:ctrlPr>
                    <w:rPr>
                      <w:rFonts w:ascii="Cambria Math" w:hAnsi="Cambria Math"/>
                      <w:sz w:val="24"/>
                      <w:szCs w:val="24"/>
                    </w:rPr>
                  </m:ctrlPr>
                </m:e>
              </m:acc>
              <m:ctrlPr>
                <w:rPr>
                  <w:rFonts w:ascii="Cambria Math" w:hAnsi="Cambria Math"/>
                  <w:i/>
                  <w:sz w:val="24"/>
                  <w:szCs w:val="24"/>
                </w:rPr>
              </m:ctrlPr>
            </m:e>
          </m:d>
          <m:r>
            <m:rPr/>
            <w:rPr>
              <w:rFonts w:ascii="Cambria Math" w:hAnsi="Cambria Math"/>
              <w:sz w:val="24"/>
              <w:szCs w:val="24"/>
            </w:rPr>
            <m:t>+</m:t>
          </m:r>
          <m:sSup>
            <m:sSupPr>
              <m:ctrlPr>
                <w:rPr>
                  <w:rFonts w:ascii="Cambria Math" w:hAnsi="Cambria Math"/>
                  <w:i/>
                  <w:sz w:val="24"/>
                  <w:szCs w:val="24"/>
                </w:rPr>
              </m:ctrlPr>
            </m:sSupPr>
            <m:e>
              <m:r>
                <m:rPr/>
                <w:rPr>
                  <w:rFonts w:ascii="Cambria Math" w:hAnsi="Cambria Math"/>
                  <w:sz w:val="24"/>
                  <w:szCs w:val="24"/>
                </w:rPr>
                <m:t>u</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d>
            <m:dPr>
              <m:ctrlPr>
                <w:rPr>
                  <w:rFonts w:ascii="Cambria Math" w:hAnsi="Cambria Math"/>
                  <w:i/>
                  <w:sz w:val="24"/>
                  <w:szCs w:val="24"/>
                </w:rPr>
              </m:ctrlPr>
            </m:dPr>
            <m:e>
              <m:acc>
                <m:accPr>
                  <m:ctrlPr>
                    <w:rPr>
                      <w:rFonts w:ascii="Cambria Math" w:hAnsi="Cambria Math"/>
                      <w:sz w:val="24"/>
                      <w:szCs w:val="24"/>
                    </w:rPr>
                  </m:ctrlPr>
                </m:accPr>
                <m:e>
                  <m:r>
                    <m:rPr>
                      <m:sty m:val="p"/>
                    </m:rPr>
                    <w:rPr>
                      <w:rFonts w:ascii="Cambria Math" w:hAnsi="Cambria Math"/>
                      <w:sz w:val="24"/>
                      <w:szCs w:val="24"/>
                    </w:rPr>
                    <m:t>δ</m:t>
                  </m:r>
                  <m:ctrlPr>
                    <w:rPr>
                      <w:rFonts w:ascii="Cambria Math" w:hAnsi="Cambria Math"/>
                      <w:sz w:val="24"/>
                      <w:szCs w:val="24"/>
                    </w:rPr>
                  </m:ctrlPr>
                </m:e>
              </m:acc>
              <m:ctrlPr>
                <w:rPr>
                  <w:rFonts w:ascii="Cambria Math" w:hAnsi="Cambria Math"/>
                  <w:i/>
                  <w:sz w:val="24"/>
                  <w:szCs w:val="24"/>
                </w:rPr>
              </m:ctrlPr>
            </m:e>
          </m:d>
          <m:r>
            <m:rPr/>
            <w:rPr>
              <w:rFonts w:ascii="Cambria Math" w:hAnsi="Cambria Math"/>
              <w:sz w:val="24"/>
              <w:szCs w:val="24"/>
            </w:rPr>
            <m:t>+</m:t>
          </m:r>
          <m:sSubSup>
            <m:sSubSupPr>
              <m:ctrlPr>
                <w:rPr>
                  <w:rFonts w:ascii="Cambria Math" w:hAnsi="Cambria Math"/>
                  <w:i/>
                  <w:sz w:val="24"/>
                  <w:szCs w:val="24"/>
                </w:rPr>
              </m:ctrlPr>
            </m:sSubSupPr>
            <m:e>
              <m:r>
                <m:rPr/>
                <w:rPr>
                  <w:rFonts w:ascii="Cambria Math" w:hAnsi="Cambria Math"/>
                  <w:sz w:val="24"/>
                  <w:szCs w:val="24"/>
                </w:rPr>
                <m:t>s</m:t>
              </m:r>
              <m:ctrlPr>
                <w:rPr>
                  <w:rFonts w:ascii="Cambria Math" w:hAnsi="Cambria Math"/>
                  <w:i/>
                  <w:sz w:val="24"/>
                  <w:szCs w:val="24"/>
                </w:rPr>
              </m:ctrlPr>
            </m:e>
            <m:sub>
              <m:r>
                <m:rPr>
                  <m:nor/>
                  <m:sty m:val="p"/>
                </m:rPr>
                <w:rPr>
                  <w:rFonts w:ascii="Cambria Math" w:hAnsi="Cambria Math"/>
                  <w:sz w:val="24"/>
                  <w:szCs w:val="24"/>
                </w:rPr>
                <m:t>R</m:t>
              </m:r>
              <m:ctrlPr>
                <w:rPr>
                  <w:rFonts w:ascii="Cambria Math" w:hAnsi="Cambria Math"/>
                  <w:i/>
                  <w:sz w:val="24"/>
                  <w:szCs w:val="24"/>
                </w:rPr>
              </m:ctrlPr>
            </m:sub>
            <m:sup>
              <m:r>
                <m:rPr/>
                <w:rPr>
                  <w:rFonts w:ascii="Cambria Math" w:hAnsi="Cambria Math"/>
                  <w:sz w:val="24"/>
                  <w:szCs w:val="24"/>
                </w:rPr>
                <m:t>2</m:t>
              </m:r>
              <m:ctrlPr>
                <w:rPr>
                  <w:rFonts w:ascii="Cambria Math" w:hAnsi="Cambria Math"/>
                  <w:i/>
                  <w:sz w:val="24"/>
                  <w:szCs w:val="24"/>
                </w:rPr>
              </m:ctrlPr>
            </m:sup>
          </m:sSubSup>
        </m:oMath>
      </m:oMathPara>
    </w:p>
    <w:p w14:paraId="0E29EFE0">
      <w:pPr>
        <w:snapToGrid w:val="0"/>
        <w:rPr>
          <w:sz w:val="24"/>
          <w:szCs w:val="24"/>
          <w:lang w:val="zh-CN"/>
        </w:rPr>
      </w:pPr>
      <w:r>
        <w:rPr>
          <w:sz w:val="24"/>
          <w:szCs w:val="24"/>
        </w:rPr>
        <w:t>C.5.5 在实际中，</w:t>
      </w:r>
      <m:oMath>
        <m:sSub>
          <m:sSubPr>
            <m:ctrlPr>
              <w:rPr>
                <w:rFonts w:ascii="Cambria Math" w:hAnsi="Cambria Math"/>
                <w:i/>
                <w:sz w:val="24"/>
                <w:szCs w:val="24"/>
              </w:rPr>
            </m:ctrlPr>
          </m:sSubPr>
          <m:e>
            <m:r>
              <m:rPr/>
              <w:rPr>
                <w:rFonts w:ascii="Cambria Math" w:hAnsi="Cambria Math"/>
                <w:sz w:val="24"/>
                <w:szCs w:val="24"/>
              </w:rPr>
              <m:t>s</m:t>
            </m:r>
            <m:ctrlPr>
              <w:rPr>
                <w:rFonts w:ascii="Cambria Math" w:hAnsi="Cambria Math"/>
                <w:i/>
                <w:sz w:val="24"/>
                <w:szCs w:val="24"/>
              </w:rPr>
            </m:ctrlPr>
          </m:e>
          <m:sub>
            <m:r>
              <m:rPr>
                <m:nor/>
                <m:sty m:val="p"/>
              </m:rPr>
              <w:rPr>
                <w:rFonts w:ascii="Cambria Math" w:hAnsi="Cambria Math"/>
                <w:sz w:val="24"/>
                <w:szCs w:val="24"/>
              </w:rPr>
              <m:t>R</m:t>
            </m:r>
            <m:ctrlPr>
              <w:rPr>
                <w:rFonts w:ascii="Cambria Math" w:hAnsi="Cambria Math"/>
                <w:i/>
                <w:sz w:val="24"/>
                <w:szCs w:val="24"/>
              </w:rPr>
            </m:ctrlPr>
          </m:sub>
        </m:sSub>
      </m:oMath>
      <w:r>
        <w:rPr>
          <w:sz w:val="24"/>
          <w:szCs w:val="24"/>
        </w:rPr>
        <w:t>和</w:t>
      </w:r>
      <m:oMath>
        <m:r>
          <m:rPr/>
          <w:rPr>
            <w:rFonts w:ascii="Cambria Math" w:hAnsi="Cambria Math"/>
            <w:sz w:val="24"/>
            <w:szCs w:val="24"/>
          </w:rPr>
          <m:t>u</m:t>
        </m:r>
        <m:d>
          <m:dPr>
            <m:ctrlPr>
              <w:rPr>
                <w:rFonts w:ascii="Cambria Math" w:hAnsi="Cambria Math"/>
                <w:i/>
                <w:sz w:val="24"/>
                <w:szCs w:val="24"/>
              </w:rPr>
            </m:ctrlPr>
          </m:dPr>
          <m:e>
            <m:acc>
              <m:accPr>
                <m:ctrlPr>
                  <w:rPr>
                    <w:rFonts w:ascii="Cambria Math" w:hAnsi="Cambria Math"/>
                    <w:sz w:val="24"/>
                    <w:szCs w:val="24"/>
                  </w:rPr>
                </m:ctrlPr>
              </m:accPr>
              <m:e>
                <m:r>
                  <m:rPr>
                    <m:sty m:val="p"/>
                  </m:rPr>
                  <w:rPr>
                    <w:rFonts w:ascii="Cambria Math" w:hAnsi="Cambria Math"/>
                    <w:sz w:val="24"/>
                    <w:szCs w:val="24"/>
                  </w:rPr>
                  <m:t>δ</m:t>
                </m:r>
                <m:ctrlPr>
                  <w:rPr>
                    <w:rFonts w:ascii="Cambria Math" w:hAnsi="Cambria Math"/>
                    <w:sz w:val="24"/>
                    <w:szCs w:val="24"/>
                  </w:rPr>
                </m:ctrlPr>
              </m:e>
            </m:acc>
            <m:ctrlPr>
              <w:rPr>
                <w:rFonts w:ascii="Cambria Math" w:hAnsi="Cambria Math"/>
                <w:i/>
                <w:sz w:val="24"/>
                <w:szCs w:val="24"/>
              </w:rPr>
            </m:ctrlPr>
          </m:e>
        </m:d>
      </m:oMath>
      <w:r>
        <w:rPr>
          <w:sz w:val="24"/>
          <w:szCs w:val="24"/>
        </w:rPr>
        <w:t>可能无法描述所有影响测量的效应</w:t>
      </w:r>
      <w:r>
        <w:rPr>
          <w:rFonts w:hint="eastAsia"/>
          <w:sz w:val="24"/>
          <w:szCs w:val="24"/>
        </w:rPr>
        <w:t>所导致</w:t>
      </w:r>
      <w:r>
        <w:rPr>
          <w:sz w:val="24"/>
          <w:szCs w:val="24"/>
        </w:rPr>
        <w:t>的被测量的变</w:t>
      </w:r>
      <w:r>
        <w:rPr>
          <w:rFonts w:hint="eastAsia"/>
          <w:sz w:val="24"/>
          <w:szCs w:val="24"/>
        </w:rPr>
        <w:t>异</w:t>
      </w:r>
      <w:r>
        <w:rPr>
          <w:sz w:val="24"/>
          <w:szCs w:val="24"/>
        </w:rPr>
        <w:t>性</w:t>
      </w:r>
      <w:r>
        <w:rPr>
          <w:rFonts w:hint="eastAsia"/>
          <w:sz w:val="24"/>
          <w:szCs w:val="24"/>
        </w:rPr>
        <w:t>。</w:t>
      </w:r>
      <w:r>
        <w:rPr>
          <w:sz w:val="24"/>
          <w:szCs w:val="24"/>
        </w:rPr>
        <w:t>协作研究</w:t>
      </w:r>
      <w:r>
        <w:rPr>
          <w:rFonts w:hint="eastAsia"/>
          <w:sz w:val="24"/>
          <w:szCs w:val="24"/>
        </w:rPr>
        <w:t>也</w:t>
      </w:r>
      <w:r>
        <w:rPr>
          <w:sz w:val="24"/>
          <w:szCs w:val="24"/>
        </w:rPr>
        <w:t>可能遗漏一些重要的效应。</w:t>
      </w:r>
      <w:r>
        <w:rPr>
          <w:rFonts w:hint="eastAsia"/>
          <w:sz w:val="24"/>
          <w:szCs w:val="24"/>
        </w:rPr>
        <w:t>如果</w:t>
      </w:r>
      <m:oMath>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,i=1,…,n</m:t>
        </m:r>
      </m:oMath>
      <w:r>
        <w:rPr>
          <w:rFonts w:hint="eastAsia"/>
          <w:sz w:val="24"/>
          <w:szCs w:val="24"/>
        </w:rPr>
        <w:t>，其</w:t>
      </w:r>
      <w:r>
        <w:rPr>
          <w:sz w:val="24"/>
          <w:szCs w:val="24"/>
        </w:rPr>
        <w:t>估计值为</w:t>
      </w:r>
      <w:r>
        <w:rPr>
          <w:i/>
          <w:iCs/>
          <w:sz w:val="24"/>
          <w:szCs w:val="24"/>
        </w:rPr>
        <w:t>x</w:t>
      </w:r>
      <w:r>
        <w:rPr>
          <w:i/>
          <w:iCs/>
          <w:sz w:val="24"/>
          <w:szCs w:val="24"/>
          <w:vertAlign w:val="subscript"/>
        </w:rPr>
        <w:t>i</w:t>
      </w:r>
      <w:r>
        <w:rPr>
          <w:rFonts w:hint="eastAsia"/>
          <w:sz w:val="24"/>
          <w:szCs w:val="24"/>
        </w:rPr>
        <w:t>，</w:t>
      </w:r>
      <w:r>
        <w:rPr>
          <w:sz w:val="24"/>
          <w:szCs w:val="24"/>
        </w:rPr>
        <w:t>不确定度为</w:t>
      </w:r>
      <w:r>
        <w:rPr>
          <w:i/>
          <w:iCs/>
          <w:sz w:val="24"/>
          <w:szCs w:val="24"/>
        </w:rPr>
        <w:t>u</w:t>
      </w:r>
      <w:r>
        <w:rPr>
          <w:sz w:val="24"/>
          <w:szCs w:val="24"/>
        </w:rPr>
        <w:t>(</w:t>
      </w:r>
      <w:r>
        <w:rPr>
          <w:i/>
          <w:iCs/>
          <w:sz w:val="24"/>
          <w:szCs w:val="24"/>
        </w:rPr>
        <w:t>x</w:t>
      </w:r>
      <w:r>
        <w:rPr>
          <w:i/>
          <w:iCs/>
          <w:sz w:val="24"/>
          <w:szCs w:val="24"/>
          <w:vertAlign w:val="subscript"/>
        </w:rPr>
        <w:t>i</w:t>
      </w:r>
      <w:r>
        <w:rPr>
          <w:sz w:val="24"/>
          <w:szCs w:val="24"/>
        </w:rPr>
        <w:t>)</w:t>
      </w:r>
      <w:r>
        <w:rPr>
          <w:rFonts w:hint="eastAsia"/>
          <w:sz w:val="24"/>
          <w:szCs w:val="24"/>
        </w:rPr>
        <w:t>，是</w:t>
      </w:r>
      <w:r>
        <w:rPr>
          <w:sz w:val="24"/>
          <w:szCs w:val="24"/>
        </w:rPr>
        <w:t>描述与被测量相关的加</w:t>
      </w:r>
      <w:r>
        <w:rPr>
          <w:rFonts w:hint="eastAsia"/>
          <w:sz w:val="24"/>
          <w:szCs w:val="24"/>
        </w:rPr>
        <w:t>性</w:t>
      </w:r>
      <w:r>
        <w:rPr>
          <w:sz w:val="24"/>
          <w:szCs w:val="24"/>
        </w:rPr>
        <w:t>效应，则测量模型</w:t>
      </w:r>
      <w:r>
        <w:rPr>
          <w:rFonts w:hint="eastAsia"/>
          <w:sz w:val="24"/>
          <w:szCs w:val="24"/>
        </w:rPr>
        <w:t>为</w:t>
      </w:r>
      <w:r>
        <w:rPr>
          <w:sz w:val="24"/>
          <w:szCs w:val="24"/>
        </w:rPr>
        <w:t>：</w:t>
      </w:r>
    </w:p>
    <w:p w14:paraId="79E42988">
      <w:pPr>
        <w:snapToGrid w:val="0"/>
        <w:ind w:firstLine="480" w:firstLineChars="200"/>
        <w:jc w:val="center"/>
        <w:rPr>
          <w:i/>
          <w:sz w:val="24"/>
          <w:szCs w:val="24"/>
        </w:rPr>
      </w:pPr>
      <m:oMathPara>
        <m:oMathParaPr>
          <m:jc m:val="right"/>
        </m:oMathParaPr>
        <m:oMath>
          <m:r>
            <m:rPr/>
            <w:rPr>
              <w:rFonts w:hint="eastAsia" w:ascii="Cambria Math" w:hAnsi="Cambria Math"/>
              <w:sz w:val="24"/>
              <w:szCs w:val="24"/>
            </w:rPr>
            <m:t>Y=µ+δ+</m:t>
          </m:r>
          <m:nary>
            <m:naryPr>
              <m:chr m:val="∑"/>
              <m:ctrlPr>
                <w:rPr>
                  <w:rFonts w:ascii="Cambria Math" w:hAnsi="Cambria Math"/>
                  <w:sz w:val="24"/>
                  <w:szCs w:val="24"/>
                </w:rPr>
              </m:ctrlPr>
            </m:naryPr>
            <m:sub>
              <m:r>
                <m:rPr/>
                <w:rPr>
                  <w:rFonts w:hint="eastAsia" w:ascii="Cambria Math" w:hAnsi="Cambria Math"/>
                  <w:sz w:val="24"/>
                  <w:szCs w:val="24"/>
                </w:rPr>
                <m:t>i=1</m:t>
              </m:r>
              <m:ctrlPr>
                <w:rPr>
                  <w:rFonts w:ascii="Cambria Math" w:hAnsi="Cambria Math"/>
                  <w:i/>
                  <w:sz w:val="24"/>
                  <w:szCs w:val="24"/>
                </w:rPr>
              </m:ctrlPr>
            </m:sub>
            <m:sup>
              <m:r>
                <m:rPr/>
                <w:rPr>
                  <w:rFonts w:hint="eastAsia" w:ascii="Cambria Math" w:hAnsi="Cambria Math"/>
                  <w:sz w:val="24"/>
                  <w:szCs w:val="24"/>
                </w:rPr>
                <m:t>n</m:t>
              </m:r>
              <m:ctrlPr>
                <w:rPr>
                  <w:rFonts w:ascii="Cambria Math" w:hAnsi="Cambria Math"/>
                  <w:i/>
                  <w:sz w:val="24"/>
                  <w:szCs w:val="24"/>
                </w:rPr>
              </m:ctrlPr>
            </m:sup>
            <m:e>
              <m:sSub>
                <m:sSubPr>
                  <m:ctrlPr>
                    <w:rPr>
                      <w:rFonts w:ascii="Cambria Math" w:hAnsi="Cambria Math"/>
                      <w:i/>
                      <w:sz w:val="24"/>
                      <w:szCs w:val="24"/>
                    </w:rPr>
                  </m:ctrlPr>
                </m:sSubPr>
                <m:e>
                  <m:r>
                    <m:rPr/>
                    <w:rPr>
                      <w:rFonts w:hint="eastAsia"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X</m:t>
                  </m:r>
                  <m:ctrlPr>
                    <w:rPr>
                      <w:rFonts w:hint="eastAsia"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nary>
          <m:r>
            <m:rPr/>
            <w:rPr>
              <w:rFonts w:hint="eastAsia" w:ascii="Cambria Math" w:hAnsi="Cambria Math"/>
              <w:sz w:val="24"/>
              <w:szCs w:val="24"/>
            </w:rPr>
            <m:t>+B+E</m:t>
          </m:r>
          <m:r>
            <m:rPr/>
            <w:rPr>
              <w:rFonts w:ascii="Cambria Math" w:hAnsi="Cambria Math"/>
              <w:sz w:val="24"/>
              <w:szCs w:val="24"/>
            </w:rPr>
            <m:t xml:space="preserve">                                                           (44)</m:t>
          </m:r>
        </m:oMath>
      </m:oMathPara>
    </w:p>
    <w:p w14:paraId="411A3959">
      <w:pPr>
        <w:snapToGrid w:val="0"/>
        <w:rPr>
          <w:position w:val="2"/>
          <w:sz w:val="24"/>
          <w:szCs w:val="24"/>
          <w:lang w:val="zh-CN"/>
        </w:rPr>
      </w:pPr>
      <w:r>
        <w:rPr>
          <w:position w:val="2"/>
          <w:sz w:val="24"/>
          <w:szCs w:val="24"/>
        </w:rPr>
        <w:t>其中</w:t>
      </w:r>
      <w:r>
        <w:rPr>
          <w:rFonts w:hint="eastAsia"/>
          <w:position w:val="2"/>
          <w:sz w:val="24"/>
          <w:szCs w:val="24"/>
        </w:rPr>
        <w:t>，</w:t>
      </w:r>
      <w:r>
        <w:rPr>
          <w:i/>
          <w:position w:val="2"/>
          <w:sz w:val="24"/>
          <w:szCs w:val="24"/>
        </w:rPr>
        <w:t>c</w:t>
      </w:r>
      <w:r>
        <w:rPr>
          <w:i/>
          <w:sz w:val="24"/>
          <w:szCs w:val="24"/>
          <w:vertAlign w:val="subscript"/>
        </w:rPr>
        <w:t>i</w:t>
      </w:r>
      <w:r>
        <w:rPr>
          <w:position w:val="2"/>
          <w:sz w:val="24"/>
          <w:szCs w:val="24"/>
        </w:rPr>
        <w:t>是</w:t>
      </w:r>
      <w:r>
        <w:rPr>
          <w:i/>
          <w:position w:val="2"/>
          <w:sz w:val="24"/>
          <w:szCs w:val="24"/>
        </w:rPr>
        <w:t>X</w:t>
      </w:r>
      <w:r>
        <w:rPr>
          <w:i/>
          <w:sz w:val="24"/>
          <w:szCs w:val="24"/>
          <w:vertAlign w:val="subscript"/>
        </w:rPr>
        <w:t>i</w:t>
      </w:r>
      <w:r>
        <w:rPr>
          <w:position w:val="2"/>
          <w:sz w:val="24"/>
          <w:szCs w:val="24"/>
        </w:rPr>
        <w:t>的灵敏系数。</w:t>
      </w:r>
    </w:p>
    <w:p w14:paraId="2616D763">
      <w:pPr>
        <w:snapToGrid w:val="0"/>
        <w:ind w:firstLine="480" w:firstLineChars="200"/>
        <w:rPr>
          <w:sz w:val="24"/>
          <w:szCs w:val="24"/>
        </w:rPr>
      </w:pPr>
      <w:r>
        <w:rPr>
          <w:sz w:val="24"/>
          <w:szCs w:val="24"/>
        </w:rPr>
        <w:t>注 模型</w:t>
      </w:r>
      <w:r>
        <w:fldChar w:fldCharType="begin"/>
      </w:r>
      <w:r>
        <w:instrText xml:space="preserve"> HYPERLINK \l "_bookmark33" </w:instrText>
      </w:r>
      <w:r>
        <w:fldChar w:fldCharType="separate"/>
      </w:r>
      <w:r>
        <w:rPr>
          <w:sz w:val="24"/>
          <w:szCs w:val="24"/>
        </w:rPr>
        <w:t>（44）</w:t>
      </w:r>
      <w:r>
        <w:rPr>
          <w:sz w:val="24"/>
          <w:szCs w:val="24"/>
        </w:rPr>
        <w:fldChar w:fldCharType="end"/>
      </w:r>
      <w:r>
        <w:rPr>
          <w:sz w:val="24"/>
          <w:szCs w:val="24"/>
        </w:rPr>
        <w:t>中的被测量</w:t>
      </w:r>
      <w:r>
        <w:rPr>
          <w:i/>
          <w:iCs/>
          <w:sz w:val="24"/>
          <w:szCs w:val="24"/>
        </w:rPr>
        <w:t>Y</w:t>
      </w:r>
      <w:r>
        <w:rPr>
          <w:sz w:val="24"/>
          <w:szCs w:val="24"/>
        </w:rPr>
        <w:t>与输入量</w:t>
      </w:r>
      <w:r>
        <w:rPr>
          <w:rFonts w:hint="eastAsia"/>
          <w:sz w:val="24"/>
          <w:szCs w:val="24"/>
        </w:rPr>
        <w:t>呈</w:t>
      </w:r>
      <w:r>
        <w:rPr>
          <w:sz w:val="24"/>
          <w:szCs w:val="24"/>
        </w:rPr>
        <w:t>线性关</w:t>
      </w:r>
      <w:r>
        <w:rPr>
          <w:rFonts w:hint="eastAsia"/>
          <w:sz w:val="24"/>
          <w:szCs w:val="24"/>
        </w:rPr>
        <w:t>系</w:t>
      </w:r>
      <w:r>
        <w:rPr>
          <w:sz w:val="24"/>
          <w:szCs w:val="24"/>
        </w:rPr>
        <w:t>，</w:t>
      </w:r>
      <w:r>
        <w:rPr>
          <w:rFonts w:hint="eastAsia"/>
          <w:sz w:val="24"/>
          <w:szCs w:val="24"/>
        </w:rPr>
        <w:t>一个</w:t>
      </w:r>
      <w:r>
        <w:rPr>
          <w:sz w:val="24"/>
          <w:szCs w:val="24"/>
        </w:rPr>
        <w:t>更通用的形式</w:t>
      </w:r>
      <w:r>
        <w:rPr>
          <w:rFonts w:hint="eastAsia"/>
          <w:sz w:val="24"/>
          <w:szCs w:val="24"/>
        </w:rPr>
        <w:t>为</w:t>
      </w:r>
      <w:r>
        <w:rPr>
          <w:sz w:val="24"/>
          <w:szCs w:val="24"/>
        </w:rPr>
        <w:t>：</w:t>
      </w:r>
    </w:p>
    <w:p w14:paraId="5551B274">
      <w:pPr>
        <w:snapToGrid w:val="0"/>
        <w:ind w:firstLine="480" w:firstLineChars="200"/>
        <w:jc w:val="center"/>
        <w:rPr>
          <w:sz w:val="24"/>
          <w:szCs w:val="24"/>
        </w:rPr>
      </w:pPr>
      <m:oMathPara>
        <m:oMath>
          <m:r>
            <m:rPr/>
            <w:rPr>
              <w:rFonts w:ascii="Cambria Math" w:hAnsi="Cambria Math"/>
              <w:sz w:val="24"/>
              <w:szCs w:val="24"/>
            </w:rPr>
            <m:t>Y=µ+δ+</m:t>
          </m:r>
          <w:bookmarkStart w:id="148" w:name="OLE_LINK59"/>
          <m:r>
            <m:rPr>
              <m:sty m:val="p"/>
            </m:rP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w:bookmarkEnd w:id="148"/>
            </m:e>
          </m:d>
          <m:r>
            <m:rPr/>
            <w:rPr>
              <w:rFonts w:ascii="Cambria Math" w:hAnsi="Cambria Math"/>
              <w:sz w:val="24"/>
              <w:szCs w:val="24"/>
            </w:rPr>
            <m:t>+B+E</m:t>
          </m:r>
        </m:oMath>
      </m:oMathPara>
    </w:p>
    <w:p w14:paraId="0C147027">
      <w:pPr>
        <w:snapToGrid w:val="0"/>
      </w:pPr>
      <w:r>
        <w:rPr>
          <w:sz w:val="24"/>
          <w:szCs w:val="24"/>
        </w:rPr>
        <w:t>其中</w:t>
      </w:r>
      <w:r>
        <w:rPr>
          <w:rFonts w:hint="eastAsia"/>
          <w:sz w:val="24"/>
          <w:szCs w:val="24"/>
        </w:rPr>
        <w:t>，</w:t>
      </w:r>
      <m:oMath>
        <m:r>
          <m:rPr/>
          <w:rPr>
            <w:rFonts w:ascii="Cambria Math" w:hAnsi="Cambria Math"/>
            <w:sz w:val="24"/>
            <w:szCs w:val="24"/>
          </w:rPr>
          <m:t>f</m:t>
        </m:r>
        <m:d>
          <m:dPr>
            <m:ctrlPr>
              <w:rPr>
                <w:rFonts w:ascii="Cambria Math" w:hAnsi="Cambria Math"/>
                <w:sz w:val="24"/>
                <w:szCs w:val="24"/>
              </w:rPr>
            </m:ctrlPr>
          </m:dPr>
          <m:e>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r>
              <m:rPr>
                <m:sty m:val="p"/>
              </m:rPr>
              <w:rPr>
                <w:rFonts w:hint="eastAsia" w:ascii="Cambria Math" w:hAnsi="Cambria Math"/>
                <w:sz w:val="24"/>
                <w:szCs w:val="24"/>
              </w:rPr>
              <m:t>…</m:t>
            </m:r>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oMath>
      <w:r>
        <w:rPr>
          <w:sz w:val="24"/>
          <w:szCs w:val="24"/>
        </w:rPr>
        <w:t>是一个</w:t>
      </w:r>
      <w:r>
        <w:rPr>
          <w:rFonts w:hint="eastAsia"/>
          <w:sz w:val="24"/>
          <w:szCs w:val="24"/>
        </w:rPr>
        <w:t>单一加性</w:t>
      </w:r>
      <w:r>
        <w:rPr>
          <w:sz w:val="24"/>
          <w:szCs w:val="24"/>
        </w:rPr>
        <w:t>效应</w:t>
      </w:r>
      <w:r>
        <w:rPr>
          <w:rFonts w:hint="eastAsia"/>
          <w:sz w:val="24"/>
          <w:szCs w:val="24"/>
        </w:rPr>
        <w:t>，</w:t>
      </w:r>
      <w:r>
        <w:rPr>
          <w:sz w:val="24"/>
          <w:szCs w:val="24"/>
        </w:rPr>
        <w:t>与量</w:t>
      </w:r>
      <m:oMath>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r>
          <m:rPr>
            <m:sty m:val="p"/>
          </m:rPr>
          <w:rPr>
            <w:rFonts w:hint="eastAsia" w:ascii="Cambria Math" w:hAnsi="Cambria Math"/>
            <w:sz w:val="24"/>
            <w:szCs w:val="24"/>
          </w:rPr>
          <m:t>…</m:t>
        </m:r>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oMath>
      <w:r>
        <w:rPr>
          <w:rFonts w:hint="eastAsia"/>
          <w:sz w:val="24"/>
          <w:szCs w:val="24"/>
        </w:rPr>
        <w:t>呈</w:t>
      </w:r>
      <w:r>
        <w:rPr>
          <w:sz w:val="24"/>
          <w:szCs w:val="24"/>
        </w:rPr>
        <w:t>非线性关</w:t>
      </w:r>
      <w:r>
        <w:rPr>
          <w:rFonts w:hint="eastAsia"/>
          <w:sz w:val="24"/>
          <w:szCs w:val="24"/>
        </w:rPr>
        <w:t>系</w:t>
      </w:r>
      <w:r>
        <w:rPr>
          <w:sz w:val="24"/>
          <w:szCs w:val="24"/>
        </w:rPr>
        <w:t>。</w:t>
      </w:r>
      <w:r>
        <w:rPr>
          <w:i/>
          <w:iCs/>
          <w:sz w:val="24"/>
          <w:szCs w:val="24"/>
        </w:rPr>
        <w:t>Y</w:t>
      </w:r>
      <w:r>
        <w:rPr>
          <w:sz w:val="24"/>
          <w:szCs w:val="24"/>
        </w:rPr>
        <w:t>估计值</w:t>
      </w:r>
      <w:r>
        <w:rPr>
          <w:rFonts w:hint="eastAsia"/>
          <w:sz w:val="24"/>
          <w:szCs w:val="24"/>
        </w:rPr>
        <w:t>相关</w:t>
      </w:r>
      <w:r>
        <w:rPr>
          <w:sz w:val="24"/>
          <w:szCs w:val="24"/>
        </w:rPr>
        <w:t>的标准不确定度</w:t>
      </w:r>
      <w:r>
        <w:rPr>
          <w:rFonts w:hint="eastAsia"/>
          <w:sz w:val="24"/>
          <w:szCs w:val="24"/>
        </w:rPr>
        <w:t>可以</w:t>
      </w:r>
      <w:r>
        <w:rPr>
          <w:sz w:val="24"/>
          <w:szCs w:val="24"/>
        </w:rPr>
        <w:t>通过模型线性化获得（如JCGM 100:2008所述），</w:t>
      </w:r>
      <w:r>
        <w:rPr>
          <w:rFonts w:hint="eastAsia"/>
          <w:sz w:val="24"/>
          <w:szCs w:val="24"/>
        </w:rPr>
        <w:t>如果这样做合理</w:t>
      </w:r>
      <w:r>
        <w:rPr>
          <w:sz w:val="24"/>
          <w:szCs w:val="24"/>
        </w:rPr>
        <w:t>的</w:t>
      </w:r>
      <w:r>
        <w:rPr>
          <w:rFonts w:hint="eastAsia"/>
          <w:sz w:val="24"/>
          <w:szCs w:val="24"/>
        </w:rPr>
        <w:t>话</w:t>
      </w:r>
      <w:r>
        <w:rPr>
          <w:sz w:val="24"/>
          <w:szCs w:val="24"/>
        </w:rPr>
        <w:t>，或</w:t>
      </w:r>
      <w:r>
        <w:rPr>
          <w:rFonts w:hint="eastAsia"/>
          <w:sz w:val="24"/>
          <w:szCs w:val="24"/>
        </w:rPr>
        <w:t>者通过</w:t>
      </w:r>
      <w:r>
        <w:rPr>
          <w:sz w:val="24"/>
          <w:szCs w:val="24"/>
        </w:rPr>
        <w:t>蒙特卡洛法（如JCGM 101:2008所述）</w:t>
      </w:r>
      <w:bookmarkStart w:id="149" w:name="OLE_LINK61"/>
      <w:r>
        <w:rPr>
          <w:sz w:val="24"/>
          <w:szCs w:val="24"/>
        </w:rPr>
        <w:t>获得</w:t>
      </w:r>
      <w:bookmarkEnd w:id="149"/>
      <w:r>
        <w:rPr>
          <w:sz w:val="24"/>
          <w:szCs w:val="24"/>
        </w:rPr>
        <w:t>。</w:t>
      </w:r>
    </w:p>
    <w:p w14:paraId="071F4FBA">
      <w:pPr>
        <w:pStyle w:val="44"/>
        <w:ind w:firstLine="420"/>
        <w:sectPr>
          <w:headerReference r:id="rId18" w:type="default"/>
          <w:footerReference r:id="rId19" w:type="default"/>
          <w:footerReference r:id="rId20" w:type="even"/>
          <w:pgSz w:w="11906" w:h="16838"/>
          <w:pgMar w:top="1440" w:right="1800" w:bottom="1440" w:left="1800" w:header="851" w:footer="992" w:gutter="0"/>
          <w:pgNumType w:start="0"/>
          <w:cols w:space="720" w:num="1"/>
          <w:docGrid w:type="lines" w:linePitch="312" w:charSpace="0"/>
        </w:sectPr>
      </w:pPr>
    </w:p>
    <w:p w14:paraId="574257F4">
      <w:pPr>
        <w:pStyle w:val="49"/>
        <w:numPr>
          <w:ilvl w:val="0"/>
          <w:numId w:val="0"/>
        </w:numPr>
        <w:snapToGrid w:val="0"/>
        <w:spacing w:before="0" w:beforeLines="0" w:after="0" w:afterLines="0"/>
        <w:rPr>
          <w:rFonts w:ascii="Times New Roman" w:eastAsia="宋体"/>
          <w:b/>
          <w:bCs/>
          <w:sz w:val="32"/>
          <w:szCs w:val="32"/>
        </w:rPr>
      </w:pPr>
      <w:bookmarkStart w:id="150" w:name="_Toc203749625"/>
      <w:r>
        <w:rPr>
          <w:rFonts w:hint="eastAsia" w:ascii="Times New Roman" w:eastAsia="宋体"/>
          <w:b/>
          <w:bCs/>
          <w:sz w:val="32"/>
          <w:szCs w:val="32"/>
        </w:rPr>
        <w:t>附录</w:t>
      </w:r>
      <w:r>
        <w:rPr>
          <w:rFonts w:ascii="Times New Roman" w:eastAsia="宋体"/>
          <w:b/>
          <w:bCs/>
          <w:sz w:val="32"/>
          <w:szCs w:val="32"/>
        </w:rPr>
        <w:t>D 多项式表</w:t>
      </w:r>
      <w:r>
        <w:rPr>
          <w:rFonts w:hint="eastAsia" w:ascii="Times New Roman" w:eastAsia="宋体"/>
          <w:b/>
          <w:bCs/>
          <w:sz w:val="32"/>
          <w:szCs w:val="32"/>
        </w:rPr>
        <w:t>示方法</w:t>
      </w:r>
      <w:bookmarkEnd w:id="150"/>
    </w:p>
    <w:p w14:paraId="27350D20">
      <w:pPr>
        <w:snapToGrid w:val="0"/>
        <w:rPr>
          <w:sz w:val="24"/>
          <w:szCs w:val="24"/>
        </w:rPr>
      </w:pPr>
    </w:p>
    <w:p w14:paraId="3945442A">
      <w:pPr>
        <w:snapToGrid w:val="0"/>
        <w:rPr>
          <w:sz w:val="24"/>
          <w:szCs w:val="24"/>
        </w:rPr>
      </w:pPr>
      <w:r>
        <w:rPr>
          <w:sz w:val="24"/>
          <w:szCs w:val="24"/>
        </w:rPr>
        <w:t>D.1 一个</w:t>
      </w:r>
      <w:r>
        <w:rPr>
          <w:i/>
          <w:iCs/>
          <w:sz w:val="24"/>
          <w:szCs w:val="24"/>
        </w:rPr>
        <w:t>n</w:t>
      </w:r>
      <w:r>
        <w:rPr>
          <w:sz w:val="24"/>
          <w:szCs w:val="24"/>
        </w:rPr>
        <w:t>阶多项式可表</w:t>
      </w:r>
      <w:r>
        <w:rPr>
          <w:rFonts w:hint="eastAsia"/>
          <w:sz w:val="24"/>
          <w:szCs w:val="24"/>
        </w:rPr>
        <w:t>示</w:t>
      </w:r>
      <w:r>
        <w:rPr>
          <w:sz w:val="24"/>
          <w:szCs w:val="24"/>
        </w:rPr>
        <w:t>为：</w:t>
      </w:r>
    </w:p>
    <w:p w14:paraId="1F4763B0">
      <w:pPr>
        <w:snapToGrid w:val="0"/>
        <w:ind w:firstLine="480" w:firstLineChars="200"/>
        <w:rPr>
          <w:sz w:val="24"/>
          <w:szCs w:val="24"/>
        </w:rPr>
      </w:pPr>
      <m:oMathPara>
        <m:oMath>
          <m:sSub>
            <m:sSubPr>
              <m:ctrlPr>
                <w:rPr>
                  <w:rFonts w:ascii="Cambria Math" w:hAnsi="Cambria Math"/>
                  <w:i/>
                  <w:sz w:val="24"/>
                  <w:szCs w:val="24"/>
                </w:rPr>
              </m:ctrlPr>
            </m:sSubPr>
            <m:e>
              <m:r>
                <m:rPr/>
                <w:rPr>
                  <w:rFonts w:ascii="Cambria Math" w:hAnsi="Cambria Math"/>
                  <w:sz w:val="24"/>
                  <w:szCs w:val="24"/>
                </w:rPr>
                <m:t>p</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X</m:t>
              </m:r>
              <m:ctrlPr>
                <w:rPr>
                  <w:rFonts w:ascii="Cambria Math" w:hAnsi="Cambria Math"/>
                  <w:i/>
                  <w:sz w:val="24"/>
                  <w:szCs w:val="24"/>
                </w:rPr>
              </m:ctrlPr>
            </m:e>
          </m:d>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0</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ascii="Cambria Math" w:hAnsi="Cambria Math"/>
              <w:sz w:val="24"/>
              <w:szCs w:val="24"/>
            </w:rPr>
            <m:t>X+</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2</m:t>
              </m:r>
              <m:ctrlPr>
                <w:rPr>
                  <w:rFonts w:ascii="Cambria Math" w:hAnsi="Cambria Math"/>
                  <w:i/>
                  <w:sz w:val="24"/>
                  <w:szCs w:val="24"/>
                </w:rPr>
              </m:ctrlPr>
            </m:sub>
          </m:sSub>
          <m:sSup>
            <m:sSupPr>
              <m:ctrlPr>
                <w:rPr>
                  <w:rFonts w:ascii="Cambria Math" w:hAnsi="Cambria Math"/>
                  <w:i/>
                  <w:sz w:val="24"/>
                  <w:szCs w:val="24"/>
                </w:rPr>
              </m:ctrlPr>
            </m:sSupPr>
            <m:e>
              <m:r>
                <m:rPr/>
                <w:rPr>
                  <w:rFonts w:ascii="Cambria Math" w:hAnsi="Cambria Math"/>
                  <w:sz w:val="24"/>
                  <w:szCs w:val="24"/>
                </w:rPr>
                <m:t>X</m:t>
              </m:r>
              <m:ctrlPr>
                <w:rPr>
                  <w:rFonts w:ascii="Cambria Math" w:hAnsi="Cambria Math"/>
                  <w:i/>
                  <w:sz w:val="24"/>
                  <w:szCs w:val="24"/>
                </w:rPr>
              </m:ctrlPr>
            </m:e>
            <m:sup>
              <m:r>
                <m:rPr/>
                <w:rPr>
                  <w:rFonts w:hint="eastAsia" w:ascii="Cambria Math" w:hAnsi="Cambria Math"/>
                  <w:sz w:val="24"/>
                  <w:szCs w:val="24"/>
                </w:rPr>
                <m:t>2</m:t>
              </m:r>
              <m:ctrlPr>
                <w:rPr>
                  <w:rFonts w:ascii="Cambria Math" w:hAnsi="Cambria Math"/>
                  <w:i/>
                  <w:sz w:val="24"/>
                  <w:szCs w:val="24"/>
                </w:rPr>
              </m:ctrlPr>
            </m:sup>
          </m:sSup>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sSub>
            <m:sSubPr>
              <m:ctrlPr>
                <w:rPr>
                  <w:rFonts w:ascii="Cambria Math" w:hAnsi="Cambria Math"/>
                  <w:i/>
                  <w:sz w:val="24"/>
                  <w:szCs w:val="24"/>
                </w:rPr>
              </m:ctrlPr>
            </m:sSubPr>
            <m:e>
              <m:r>
                <m:rPr/>
                <w:rPr>
                  <w:rFonts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r>
            <m:rPr/>
            <w:rPr>
              <w:rFonts w:ascii="Cambria Math" w:hAnsi="Cambria Math"/>
              <w:sz w:val="24"/>
              <w:szCs w:val="24"/>
            </w:rPr>
            <m:t>=</m:t>
          </m:r>
          <m:nary>
            <m:naryPr>
              <m:chr m:val="∑"/>
              <m:ctrlPr>
                <w:rPr>
                  <w:rFonts w:ascii="Cambria Math" w:hAnsi="Cambria Math"/>
                  <w:sz w:val="24"/>
                  <w:szCs w:val="24"/>
                </w:rPr>
              </m:ctrlPr>
            </m:naryPr>
            <m:sub>
              <m:r>
                <m:rPr/>
                <w:rPr>
                  <w:rFonts w:hint="eastAsia" w:ascii="Cambria Math" w:hAnsi="Cambria Math"/>
                  <w:sz w:val="24"/>
                  <w:szCs w:val="24"/>
                </w:rPr>
                <m:t>j=0</m:t>
              </m:r>
              <m:ctrlPr>
                <w:rPr>
                  <w:rFonts w:ascii="Cambria Math" w:hAnsi="Cambria Math"/>
                  <w:i/>
                  <w:sz w:val="24"/>
                  <w:szCs w:val="24"/>
                </w:rPr>
              </m:ctrlPr>
            </m:sub>
            <m:sup>
              <m:r>
                <m:rPr/>
                <w:rPr>
                  <w:rFonts w:hint="eastAsia" w:ascii="Cambria Math" w:hAnsi="Cambria Math"/>
                  <w:sz w:val="24"/>
                  <w:szCs w:val="24"/>
                </w:rPr>
                <m:t>n</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nary>
          <m:sSup>
            <m:sSupPr>
              <m:ctrlPr>
                <w:rPr>
                  <w:rFonts w:ascii="Cambria Math" w:hAnsi="Cambria Math"/>
                  <w:i/>
                  <w:sz w:val="24"/>
                  <w:szCs w:val="24"/>
                </w:rPr>
              </m:ctrlPr>
            </m:sSupPr>
            <m:e>
              <m:r>
                <m:rPr/>
                <w:rPr>
                  <w:rFonts w:ascii="Cambria Math" w:hAnsi="Cambria Math"/>
                  <w:sz w:val="24"/>
                  <w:szCs w:val="24"/>
                </w:rPr>
                <m:t>X</m:t>
              </m:r>
              <m:ctrlPr>
                <w:rPr>
                  <w:rFonts w:ascii="Cambria Math" w:hAnsi="Cambria Math"/>
                  <w:i/>
                  <w:sz w:val="24"/>
                  <w:szCs w:val="24"/>
                </w:rPr>
              </m:ctrlPr>
            </m:e>
            <m:sup>
              <m:r>
                <m:rPr/>
                <w:rPr>
                  <w:rFonts w:hint="eastAsia" w:ascii="Cambria Math" w:hAnsi="Cambria Math"/>
                  <w:sz w:val="24"/>
                  <w:szCs w:val="24"/>
                </w:rPr>
                <m:t>j</m:t>
              </m:r>
              <m:ctrlPr>
                <w:rPr>
                  <w:rFonts w:ascii="Cambria Math" w:hAnsi="Cambria Math"/>
                  <w:i/>
                  <w:sz w:val="24"/>
                  <w:szCs w:val="24"/>
                </w:rPr>
              </m:ctrlPr>
            </m:sup>
          </m:sSup>
          <m:r>
            <m:rPr/>
            <w:rPr>
              <w:rFonts w:ascii="Cambria Math" w:hAnsi="Cambria Math"/>
              <w:sz w:val="24"/>
              <w:szCs w:val="24"/>
            </w:rPr>
            <m:t>=</m:t>
          </m:r>
          <m:nary>
            <m:naryPr>
              <m:chr m:val="∑"/>
              <m:ctrlPr>
                <w:rPr>
                  <w:rFonts w:ascii="Cambria Math" w:hAnsi="Cambria Math"/>
                  <w:sz w:val="24"/>
                  <w:szCs w:val="24"/>
                </w:rPr>
              </m:ctrlPr>
            </m:naryPr>
            <m:sub>
              <m:r>
                <m:rPr/>
                <w:rPr>
                  <w:rFonts w:hint="eastAsia" w:ascii="Cambria Math" w:hAnsi="Cambria Math"/>
                  <w:sz w:val="24"/>
                  <w:szCs w:val="24"/>
                </w:rPr>
                <m:t>j=0</m:t>
              </m:r>
              <m:ctrlPr>
                <w:rPr>
                  <w:rFonts w:ascii="Cambria Math" w:hAnsi="Cambria Math"/>
                  <w:i/>
                  <w:sz w:val="24"/>
                  <w:szCs w:val="24"/>
                </w:rPr>
              </m:ctrlPr>
            </m:sub>
            <m:sup>
              <m:r>
                <m:rPr/>
                <w:rPr>
                  <w:rFonts w:hint="eastAsia" w:ascii="Cambria Math" w:hAnsi="Cambria Math"/>
                  <w:sz w:val="24"/>
                  <w:szCs w:val="24"/>
                </w:rPr>
                <m:t>n</m:t>
              </m:r>
              <m:ctrlPr>
                <w:rPr>
                  <w:rFonts w:ascii="Cambria Math" w:hAnsi="Cambria Math"/>
                  <w:i/>
                  <w:sz w:val="24"/>
                  <w:szCs w:val="24"/>
                </w:rPr>
              </m:ctrlPr>
            </m:sup>
            <m:e>
              <m:sSub>
                <m:sSubPr>
                  <m:ctrlPr>
                    <w:rPr>
                      <w:rFonts w:ascii="Cambria Math" w:hAnsi="Cambria Math"/>
                      <w:i/>
                      <w:sz w:val="24"/>
                      <w:szCs w:val="24"/>
                    </w:rPr>
                  </m:ctrlPr>
                </m:sSubPr>
                <m:e>
                  <m:r>
                    <m:rPr/>
                    <w:rPr>
                      <w:rFonts w:ascii="Cambria Math" w:hAnsi="Cambria Math"/>
                      <w:sz w:val="24"/>
                      <w:szCs w:val="24"/>
                    </w:rPr>
                    <m:t>a</m:t>
                  </m:r>
                  <m:ctrlPr>
                    <w:rPr>
                      <w:rFonts w:ascii="Cambria Math" w:hAnsi="Cambria Math"/>
                      <w:i/>
                      <w:sz w:val="24"/>
                      <w:szCs w:val="24"/>
                    </w:rPr>
                  </m:ctrlPr>
                </m:e>
                <m:sub>
                  <m:r>
                    <m:rPr/>
                    <w:rPr>
                      <w:rFonts w:hint="eastAsia" w:ascii="Cambria Math" w:hAnsi="Cambria Math"/>
                      <w:sz w:val="24"/>
                      <w:szCs w:val="24"/>
                    </w:rPr>
                    <m:t>j</m:t>
                  </m:r>
                  <m:ctrlPr>
                    <w:rPr>
                      <w:rFonts w:ascii="Cambria Math" w:hAnsi="Cambria Math"/>
                      <w:i/>
                      <w:sz w:val="24"/>
                      <w:szCs w:val="24"/>
                    </w:rPr>
                  </m:ctrlPr>
                </m:sub>
              </m:sSub>
              <m:ctrlPr>
                <w:rPr>
                  <w:rFonts w:ascii="Cambria Math" w:hAnsi="Cambria Math"/>
                  <w:i/>
                  <w:sz w:val="24"/>
                  <w:szCs w:val="24"/>
                </w:rPr>
              </m:ctrlPr>
            </m:e>
          </m:nary>
          <m:sSub>
            <m:sSubPr>
              <m:ctrlPr>
                <w:rPr>
                  <w:rFonts w:ascii="Cambria Math" w:hAnsi="Cambria Math"/>
                  <w:i/>
                  <w:sz w:val="24"/>
                  <w:szCs w:val="24"/>
                </w:rPr>
              </m:ctrlPr>
            </m:sSubPr>
            <m:e>
              <m:r>
                <m:rPr>
                  <m:sty m:val="p"/>
                </m:rPr>
                <w:rPr>
                  <w:rFonts w:ascii="Cambria Math" w:hAnsi="Cambria Math"/>
                  <w:sz w:val="24"/>
                  <w:szCs w:val="24"/>
                </w:rPr>
                <m:t>ϕ</m:t>
              </m:r>
              <m:ctrlPr>
                <w:rPr>
                  <w:rFonts w:ascii="Cambria Math" w:hAnsi="Cambria Math"/>
                  <w:sz w:val="24"/>
                  <w:szCs w:val="24"/>
                </w:rPr>
              </m:ctrlPr>
            </m:e>
            <m:sub>
              <m:r>
                <m:rPr/>
                <w:rPr>
                  <w:rFonts w:hint="eastAsia" w:ascii="Cambria Math" w:hAnsi="Cambria Math"/>
                  <w:sz w:val="24"/>
                  <w:szCs w:val="24"/>
                </w:rPr>
                <m:t>j</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X</m:t>
              </m:r>
              <m:ctrlPr>
                <w:rPr>
                  <w:rFonts w:ascii="Cambria Math" w:hAnsi="Cambria Math"/>
                  <w:i/>
                  <w:sz w:val="24"/>
                  <w:szCs w:val="24"/>
                </w:rPr>
              </m:ctrlPr>
            </m:e>
          </m:d>
          <m:r>
            <m:rPr>
              <m:sty m:val="p"/>
            </m:rPr>
            <w:rPr>
              <w:sz w:val="24"/>
              <w:szCs w:val="24"/>
            </w:rPr>
            <w:br w:type="textWrapping"/>
          </m:r>
        </m:oMath>
      </m:oMathPara>
      <w:r>
        <w:rPr>
          <w:sz w:val="24"/>
          <w:szCs w:val="24"/>
        </w:rPr>
        <w:t>其中</w:t>
      </w:r>
      <w:r>
        <w:rPr>
          <w:rFonts w:hint="eastAsia"/>
          <w:sz w:val="24"/>
          <w:szCs w:val="24"/>
        </w:rPr>
        <w:t>，</w:t>
      </w:r>
      <m:oMath>
        <m:sSub>
          <w:bookmarkStart w:id="151" w:name="OLE_LINK69"/>
          <m:sSubPr>
            <m:ctrlPr>
              <w:rPr>
                <w:rFonts w:ascii="Cambria Math" w:hAnsi="Cambria Math"/>
                <w:i/>
                <w:sz w:val="24"/>
                <w:szCs w:val="24"/>
              </w:rPr>
            </m:ctrlPr>
          </m:sSubPr>
          <m:e>
            <m:r>
              <m:rPr>
                <m:sty m:val="p"/>
              </m:rPr>
              <w:rPr>
                <w:rFonts w:ascii="Cambria Math" w:hAnsi="Cambria Math"/>
                <w:sz w:val="24"/>
                <w:szCs w:val="24"/>
              </w:rPr>
              <m:t>ϕ</m:t>
            </m:r>
            <m:ctrlPr>
              <w:rPr>
                <w:rFonts w:ascii="Cambria Math" w:hAnsi="Cambria Math"/>
                <w:sz w:val="24"/>
                <w:szCs w:val="24"/>
              </w:rPr>
            </m:ctrlPr>
          </m:e>
          <m:sub>
            <m:r>
              <m:rPr/>
              <w:rPr>
                <w:rFonts w:hint="eastAsia" w:ascii="Cambria Math" w:hAnsi="Cambria Math"/>
                <w:sz w:val="24"/>
                <w:szCs w:val="24"/>
              </w:rPr>
              <m:t>j</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szCs w:val="24"/>
              </w:rPr>
              <m:t>X</m:t>
            </m:r>
            <m:ctrlPr>
              <w:rPr>
                <w:rFonts w:ascii="Cambria Math" w:hAnsi="Cambria Math"/>
                <w:i/>
                <w:sz w:val="24"/>
                <w:szCs w:val="24"/>
              </w:rPr>
            </m:ctrlPr>
          </m:e>
        </m:d>
        <m:r>
          <m:rPr/>
          <w:rPr>
            <w:rFonts w:ascii="Cambria Math" w:hAnsi="Cambria Math"/>
            <w:sz w:val="24"/>
            <w:szCs w:val="24"/>
          </w:rPr>
          <m:t>=</m:t>
        </m:r>
        <m:sSup>
          <w:bookmarkStart w:id="152" w:name="OLE_LINK65"/>
          <m:sSupPr>
            <m:ctrlPr>
              <w:rPr>
                <w:rFonts w:ascii="Cambria Math" w:hAnsi="Cambria Math"/>
                <w:i/>
                <w:sz w:val="24"/>
                <w:szCs w:val="24"/>
              </w:rPr>
            </m:ctrlPr>
          </m:sSupPr>
          <m:e>
            <m:r>
              <m:rPr/>
              <w:rPr>
                <w:rFonts w:ascii="Cambria Math" w:hAnsi="Cambria Math"/>
                <w:sz w:val="24"/>
                <w:szCs w:val="24"/>
              </w:rPr>
              <m:t>X</m:t>
            </m:r>
            <m:ctrlPr>
              <w:rPr>
                <w:rFonts w:ascii="Cambria Math" w:hAnsi="Cambria Math"/>
                <w:i/>
                <w:sz w:val="24"/>
                <w:szCs w:val="24"/>
              </w:rPr>
            </m:ctrlPr>
          </m:e>
          <m:sup>
            <m:r>
              <m:rPr/>
              <w:rPr>
                <w:rFonts w:ascii="Cambria Math" w:hAnsi="Cambria Math"/>
                <w:sz w:val="24"/>
                <w:szCs w:val="24"/>
              </w:rPr>
              <m:t>j</m:t>
            </m:r>
            <m:ctrlPr>
              <w:rPr>
                <w:rFonts w:ascii="Cambria Math" w:hAnsi="Cambria Math"/>
                <w:i/>
                <w:sz w:val="24"/>
                <w:szCs w:val="24"/>
              </w:rPr>
            </m:ctrlPr>
          </m:sup>
        </m:sSup>
      </m:oMath>
      <w:bookmarkEnd w:id="151"/>
      <w:bookmarkEnd w:id="152"/>
      <w:r>
        <w:rPr>
          <w:sz w:val="24"/>
          <w:szCs w:val="24"/>
        </w:rPr>
        <w:t>是所谓的单项式基函数。</w:t>
      </w:r>
    </w:p>
    <w:p w14:paraId="10C814C2">
      <w:pPr>
        <w:snapToGrid w:val="0"/>
        <w:rPr>
          <w:sz w:val="24"/>
          <w:szCs w:val="24"/>
        </w:rPr>
      </w:pPr>
      <w:r>
        <w:rPr>
          <w:sz w:val="24"/>
          <w:szCs w:val="24"/>
        </w:rPr>
        <w:t>D.2 虽然</w:t>
      </w:r>
      <w:r>
        <w:rPr>
          <w:rFonts w:hint="eastAsia"/>
          <w:sz w:val="24"/>
          <w:szCs w:val="24"/>
        </w:rPr>
        <w:t>采</w:t>
      </w:r>
      <w:r>
        <w:rPr>
          <w:sz w:val="24"/>
          <w:szCs w:val="24"/>
        </w:rPr>
        <w:t>用单项式基函数描述多项式可以</w:t>
      </w:r>
      <w:r>
        <w:rPr>
          <w:rFonts w:hint="eastAsia"/>
          <w:sz w:val="24"/>
          <w:szCs w:val="24"/>
        </w:rPr>
        <w:t>清楚地揭示</w:t>
      </w:r>
      <w:r>
        <w:rPr>
          <w:sz w:val="24"/>
          <w:szCs w:val="24"/>
        </w:rPr>
        <w:t>多项式函数的本质，但在数值计算中使用单项式基</w:t>
      </w:r>
      <w:r>
        <w:rPr>
          <w:rFonts w:hint="eastAsia"/>
          <w:sz w:val="24"/>
          <w:szCs w:val="24"/>
        </w:rPr>
        <w:t>函数</w:t>
      </w:r>
      <w:r>
        <w:rPr>
          <w:sz w:val="24"/>
          <w:szCs w:val="24"/>
        </w:rPr>
        <w:t>可能导致</w:t>
      </w:r>
      <w:r>
        <w:rPr>
          <w:rFonts w:hint="eastAsia"/>
          <w:sz w:val="24"/>
          <w:szCs w:val="24"/>
        </w:rPr>
        <w:t>数值困难</w:t>
      </w:r>
      <w:r>
        <w:rPr>
          <w:sz w:val="24"/>
          <w:szCs w:val="24"/>
        </w:rPr>
        <w:t>。第一个</w:t>
      </w:r>
      <w:r>
        <w:rPr>
          <w:rFonts w:hint="eastAsia"/>
          <w:sz w:val="24"/>
          <w:szCs w:val="24"/>
        </w:rPr>
        <w:t>困难是</w:t>
      </w:r>
      <w:r>
        <w:rPr>
          <w:sz w:val="24"/>
          <w:szCs w:val="24"/>
        </w:rPr>
        <w:t>当变量</w:t>
      </w:r>
      <m:oMath>
        <m:r>
          <m:rPr/>
          <w:rPr>
            <w:rFonts w:ascii="Cambria Math" w:hAnsi="Cambria Math"/>
            <w:sz w:val="24"/>
            <w:szCs w:val="24"/>
          </w:rPr>
          <m:t>X</m:t>
        </m:r>
      </m:oMath>
      <w:r>
        <w:rPr>
          <w:sz w:val="24"/>
          <w:szCs w:val="24"/>
        </w:rPr>
        <w:t>值的绝对值</w:t>
      </w:r>
      <w:r>
        <w:rPr>
          <w:rFonts w:hint="eastAsia"/>
          <w:sz w:val="24"/>
          <w:szCs w:val="24"/>
        </w:rPr>
        <w:t>显著</w:t>
      </w:r>
      <w:r>
        <w:rPr>
          <w:sz w:val="24"/>
          <w:szCs w:val="24"/>
        </w:rPr>
        <w:t>大于1时，</w:t>
      </w:r>
      <m:oMath>
        <m:sSup>
          <m:sSupPr>
            <m:ctrlPr>
              <w:rPr>
                <w:rFonts w:ascii="Cambria Math" w:hAnsi="Cambria Math"/>
                <w:i/>
                <w:sz w:val="24"/>
                <w:szCs w:val="24"/>
              </w:rPr>
            </m:ctrlPr>
          </m:sSupPr>
          <m:e>
            <m:r>
              <m:rPr/>
              <w:rPr>
                <w:rFonts w:ascii="Cambria Math" w:hAnsi="Cambria Math"/>
                <w:sz w:val="24"/>
                <w:szCs w:val="24"/>
              </w:rPr>
              <m:t>X</m:t>
            </m:r>
            <m:ctrlPr>
              <w:rPr>
                <w:rFonts w:ascii="Cambria Math" w:hAnsi="Cambria Math"/>
                <w:i/>
                <w:sz w:val="24"/>
                <w:szCs w:val="24"/>
              </w:rPr>
            </m:ctrlPr>
          </m:e>
          <m:sup>
            <m:r>
              <m:rPr/>
              <w:rPr>
                <w:rFonts w:ascii="Cambria Math" w:hAnsi="Cambria Math"/>
                <w:sz w:val="24"/>
                <w:szCs w:val="24"/>
              </w:rPr>
              <m:t>j</m:t>
            </m:r>
            <m:ctrlPr>
              <w:rPr>
                <w:rFonts w:ascii="Cambria Math" w:hAnsi="Cambria Math"/>
                <w:i/>
                <w:sz w:val="24"/>
                <w:szCs w:val="24"/>
              </w:rPr>
            </m:ctrlPr>
          </m:sup>
        </m:sSup>
        <m:r>
          <m:rPr>
            <m:sty m:val="p"/>
          </m:rPr>
          <w:rPr>
            <w:rFonts w:hint="eastAsia" w:ascii="Cambria Math" w:hAnsi="Cambria Math"/>
            <w:sz w:val="24"/>
            <w:szCs w:val="24"/>
          </w:rPr>
          <m:t>各</m:t>
        </m:r>
      </m:oMath>
      <w:r>
        <w:rPr>
          <w:sz w:val="24"/>
          <w:szCs w:val="24"/>
        </w:rPr>
        <w:t>项</w:t>
      </w:r>
      <w:r>
        <w:rPr>
          <w:iCs/>
          <w:sz w:val="24"/>
          <w:szCs w:val="24"/>
        </w:rPr>
        <w:t>的数值</w:t>
      </w:r>
      <w:r>
        <w:rPr>
          <w:rFonts w:hint="eastAsia"/>
          <w:iCs/>
          <w:sz w:val="24"/>
          <w:szCs w:val="24"/>
        </w:rPr>
        <w:t>将</w:t>
      </w:r>
      <w:r>
        <w:rPr>
          <w:sz w:val="24"/>
          <w:szCs w:val="24"/>
        </w:rPr>
        <w:t>随着</w:t>
      </w:r>
      <w:r>
        <w:rPr>
          <w:i/>
          <w:position w:val="5"/>
          <w:sz w:val="24"/>
          <w:szCs w:val="24"/>
        </w:rPr>
        <w:t>j</w:t>
      </w:r>
      <w:r>
        <w:rPr>
          <w:sz w:val="24"/>
          <w:szCs w:val="24"/>
        </w:rPr>
        <w:t>的增大而变大。这个</w:t>
      </w:r>
      <w:r>
        <w:rPr>
          <w:rFonts w:hint="eastAsia"/>
          <w:sz w:val="24"/>
          <w:szCs w:val="24"/>
        </w:rPr>
        <w:t>难题</w:t>
      </w:r>
      <w:r>
        <w:rPr>
          <w:sz w:val="24"/>
          <w:szCs w:val="24"/>
        </w:rPr>
        <w:t>可以通过使用归一化变量</w:t>
      </w:r>
      <w:r>
        <w:rPr>
          <w:i/>
          <w:sz w:val="24"/>
          <w:szCs w:val="24"/>
        </w:rPr>
        <w:t>V</w:t>
      </w:r>
      <w:r>
        <w:rPr>
          <w:iCs/>
          <w:sz w:val="24"/>
          <w:szCs w:val="24"/>
        </w:rPr>
        <w:t>来</w:t>
      </w:r>
      <w:r>
        <w:rPr>
          <w:sz w:val="24"/>
          <w:szCs w:val="24"/>
        </w:rPr>
        <w:t>解决。</w:t>
      </w:r>
      <w:r>
        <w:rPr>
          <w:rFonts w:hint="eastAsia"/>
          <w:sz w:val="24"/>
          <w:szCs w:val="24"/>
        </w:rPr>
        <w:t>对于位于</w:t>
      </w:r>
      <w:r>
        <w:rPr>
          <w:sz w:val="24"/>
          <w:szCs w:val="24"/>
        </w:rPr>
        <w:t>区间[</w:t>
      </w:r>
      <w:r>
        <w:rPr>
          <w:i/>
          <w:sz w:val="24"/>
          <w:szCs w:val="24"/>
        </w:rPr>
        <w:t>x</w:t>
      </w:r>
      <w:r>
        <w:rPr>
          <w:sz w:val="24"/>
          <w:szCs w:val="24"/>
          <w:vertAlign w:val="subscript"/>
        </w:rPr>
        <w:t>min</w:t>
      </w:r>
      <w:r>
        <w:rPr>
          <w:spacing w:val="1"/>
          <w:position w:val="2"/>
          <w:sz w:val="24"/>
          <w:szCs w:val="24"/>
        </w:rPr>
        <w:t xml:space="preserve">, </w:t>
      </w:r>
      <w:r>
        <w:rPr>
          <w:i/>
          <w:position w:val="2"/>
          <w:sz w:val="24"/>
          <w:szCs w:val="24"/>
        </w:rPr>
        <w:t>x</w:t>
      </w:r>
      <w:r>
        <w:rPr>
          <w:sz w:val="24"/>
          <w:szCs w:val="24"/>
          <w:vertAlign w:val="subscript"/>
        </w:rPr>
        <w:t>max</w:t>
      </w:r>
      <w:r>
        <w:rPr>
          <w:position w:val="2"/>
          <w:sz w:val="24"/>
          <w:szCs w:val="24"/>
        </w:rPr>
        <w:t>]</w:t>
      </w:r>
      <w:r>
        <w:rPr>
          <w:rFonts w:hint="eastAsia"/>
          <w:position w:val="2"/>
          <w:sz w:val="24"/>
          <w:szCs w:val="24"/>
        </w:rPr>
        <w:t>之</w:t>
      </w:r>
      <w:r>
        <w:rPr>
          <w:position w:val="2"/>
          <w:sz w:val="24"/>
          <w:szCs w:val="24"/>
        </w:rPr>
        <w:t>内</w:t>
      </w:r>
      <w:r>
        <w:rPr>
          <w:rFonts w:hint="eastAsia"/>
          <w:position w:val="2"/>
          <w:sz w:val="24"/>
          <w:szCs w:val="24"/>
        </w:rPr>
        <w:t>的</w:t>
      </w:r>
      <m:oMath>
        <m:r>
          <m:rPr/>
          <w:rPr>
            <w:rFonts w:ascii="Cambria Math" w:hAnsi="Cambria Math"/>
            <w:position w:val="2"/>
            <w:sz w:val="24"/>
            <w:szCs w:val="24"/>
          </w:rPr>
          <m:t>X</m:t>
        </m:r>
      </m:oMath>
      <w:r>
        <w:rPr>
          <w:sz w:val="24"/>
          <w:szCs w:val="24"/>
        </w:rPr>
        <w:t>值</w:t>
      </w:r>
      <w:r>
        <w:rPr>
          <w:position w:val="2"/>
          <w:sz w:val="24"/>
          <w:szCs w:val="24"/>
        </w:rPr>
        <w:t>：</w:t>
      </w:r>
    </w:p>
    <w:p w14:paraId="66D10455">
      <w:pPr>
        <w:snapToGrid w:val="0"/>
        <w:ind w:firstLine="480" w:firstLineChars="200"/>
        <w:jc w:val="center"/>
        <w:rPr>
          <w:sz w:val="24"/>
          <w:szCs w:val="24"/>
        </w:rPr>
      </w:pPr>
      <m:oMathPara>
        <m:oMath>
          <m:r>
            <m:rPr/>
            <w:rPr>
              <w:rFonts w:hint="eastAsia" w:ascii="Cambria Math" w:hAnsi="Cambria Math"/>
              <w:sz w:val="24"/>
              <w:szCs w:val="24"/>
            </w:rPr>
            <m:t>V=</m:t>
          </m:r>
          <m:f>
            <m:fPr>
              <m:ctrlPr>
                <w:rPr>
                  <w:rFonts w:ascii="Cambria Math" w:hAnsi="Cambria Math"/>
                  <w:sz w:val="24"/>
                  <w:szCs w:val="24"/>
                </w:rPr>
              </m:ctrlPr>
            </m:fPr>
            <m:num>
              <m:r>
                <m:rPr/>
                <w:rPr>
                  <w:rFonts w:hint="eastAsia" w:ascii="Cambria Math" w:hAnsi="Cambria Math"/>
                  <w:sz w:val="24"/>
                  <w:szCs w:val="24"/>
                </w:rPr>
                <m:t>2X</m:t>
              </m:r>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cs="Cambria Math"/>
                      <w:i/>
                      <w:sz w:val="24"/>
                      <w:szCs w:val="24"/>
                    </w:rPr>
                  </m:ctrlPr>
                </m:e>
                <m:sub>
                  <m:r>
                    <m:rPr>
                      <m:nor/>
                      <m:sty m:val="p"/>
                    </m:rPr>
                    <w:rPr>
                      <w:rFonts w:hint="eastAsia" w:ascii="Cambria Math" w:hAnsi="Cambria Math"/>
                      <w:sz w:val="24"/>
                      <w:szCs w:val="24"/>
                    </w:rPr>
                    <m:t>min</m:t>
                  </m:r>
                  <m:ctrlPr>
                    <w:rPr>
                      <w:rFonts w:ascii="Cambria Math" w:hAnsi="Cambria Math"/>
                      <w:i/>
                      <w:sz w:val="24"/>
                      <w:szCs w:val="24"/>
                    </w:rPr>
                  </m:ctrlPr>
                </m:sub>
              </m:sSub>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cs="Cambria Math"/>
                      <w:i/>
                      <w:sz w:val="24"/>
                      <w:szCs w:val="24"/>
                    </w:rPr>
                  </m:ctrlPr>
                </m:e>
                <m:sub>
                  <m:r>
                    <m:rPr>
                      <m:nor/>
                      <m:sty m:val="p"/>
                    </m:rPr>
                    <w:rPr>
                      <w:rFonts w:hint="eastAsia" w:ascii="Cambria Math" w:hAnsi="Cambria Math"/>
                      <w:sz w:val="24"/>
                      <w:szCs w:val="24"/>
                    </w:rPr>
                    <m:t>max</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m:nor/>
                      <m:sty m:val="p"/>
                    </m:rPr>
                    <w:rPr>
                      <w:rFonts w:hint="eastAsia" w:ascii="Cambria Math" w:hAnsi="Cambria Math"/>
                      <w:sz w:val="24"/>
                      <w:szCs w:val="24"/>
                    </w:rPr>
                    <m:t>max</m:t>
                  </m:r>
                  <m:ctrlPr>
                    <w:rPr>
                      <w:rFonts w:ascii="Cambria Math" w:hAnsi="Cambria Math"/>
                      <w:i/>
                      <w:sz w:val="24"/>
                      <w:szCs w:val="24"/>
                    </w:rPr>
                  </m:ctrlPr>
                </m:sub>
              </m:sSub>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cs="Cambria Math"/>
                      <w:i/>
                      <w:sz w:val="24"/>
                      <w:szCs w:val="24"/>
                    </w:rPr>
                  </m:ctrlPr>
                </m:e>
                <m:sub>
                  <m:r>
                    <m:rPr>
                      <m:nor/>
                      <m:sty m:val="p"/>
                    </m:rPr>
                    <w:rPr>
                      <w:rFonts w:hint="eastAsia" w:ascii="Cambria Math" w:hAnsi="Cambria Math"/>
                      <w:sz w:val="24"/>
                      <w:szCs w:val="24"/>
                    </w:rPr>
                    <m:t>min</m:t>
                  </m:r>
                  <m:ctrlPr>
                    <w:rPr>
                      <w:rFonts w:ascii="Cambria Math" w:hAnsi="Cambria Math"/>
                      <w:i/>
                      <w:sz w:val="24"/>
                      <w:szCs w:val="24"/>
                    </w:rPr>
                  </m:ctrlPr>
                </m:sub>
              </m:sSub>
              <m:ctrlPr>
                <w:rPr>
                  <w:rFonts w:ascii="Cambria Math" w:hAnsi="Cambria Math"/>
                  <w:i/>
                  <w:sz w:val="24"/>
                  <w:szCs w:val="24"/>
                </w:rPr>
              </m:ctrlPr>
            </m:den>
          </m:f>
        </m:oMath>
      </m:oMathPara>
    </w:p>
    <w:p w14:paraId="7BA01102">
      <w:pPr>
        <w:snapToGrid w:val="0"/>
        <w:rPr>
          <w:w w:val="110"/>
          <w:sz w:val="24"/>
          <w:szCs w:val="24"/>
        </w:rPr>
      </w:pPr>
      <w:r>
        <w:rPr>
          <w:rFonts w:hint="eastAsia"/>
          <w:sz w:val="24"/>
          <w:szCs w:val="24"/>
        </w:rPr>
        <w:t>其</w:t>
      </w:r>
      <w:r>
        <w:rPr>
          <w:sz w:val="24"/>
          <w:szCs w:val="24"/>
        </w:rPr>
        <w:t>所有的幂都位于区间</w:t>
      </w:r>
      <w:r>
        <w:rPr>
          <w:spacing w:val="10"/>
          <w:sz w:val="24"/>
          <w:szCs w:val="24"/>
        </w:rPr>
        <w:t>[</w:t>
      </w:r>
      <w:r>
        <w:rPr>
          <w:spacing w:val="10"/>
          <w:sz w:val="24"/>
          <w:szCs w:val="24"/>
        </w:rPr>
        <w:sym w:font="Symbol" w:char="F02D"/>
      </w:r>
      <w:r>
        <w:rPr>
          <w:sz w:val="24"/>
          <w:szCs w:val="24"/>
        </w:rPr>
        <w:t>1,</w:t>
      </w:r>
      <w:r>
        <w:rPr>
          <w:spacing w:val="15"/>
          <w:sz w:val="24"/>
          <w:szCs w:val="24"/>
        </w:rPr>
        <w:t xml:space="preserve"> </w:t>
      </w:r>
      <w:r>
        <w:rPr>
          <w:sz w:val="24"/>
          <w:szCs w:val="24"/>
        </w:rPr>
        <w:t>1]</w:t>
      </w:r>
      <w:r>
        <w:rPr>
          <w:rFonts w:hint="eastAsia"/>
          <w:sz w:val="24"/>
          <w:szCs w:val="24"/>
        </w:rPr>
        <w:t>之</w:t>
      </w:r>
      <w:r>
        <w:rPr>
          <w:sz w:val="24"/>
          <w:szCs w:val="24"/>
        </w:rPr>
        <w:t>内。对于</w:t>
      </w:r>
      <w:r>
        <w:rPr>
          <w:rFonts w:hint="eastAsia"/>
          <w:sz w:val="24"/>
          <w:szCs w:val="24"/>
        </w:rPr>
        <w:t>低阶</w:t>
      </w:r>
      <w:r>
        <w:rPr>
          <w:sz w:val="24"/>
          <w:szCs w:val="24"/>
        </w:rPr>
        <w:t>多项式（如</w:t>
      </w:r>
      <w:r>
        <w:rPr>
          <w:i/>
          <w:sz w:val="24"/>
          <w:szCs w:val="24"/>
        </w:rPr>
        <w:t>n</w:t>
      </w:r>
      <w:r>
        <w:rPr>
          <w:iCs/>
          <w:sz w:val="24"/>
          <w:szCs w:val="24"/>
        </w:rPr>
        <w:sym w:font="Symbol" w:char="F0A3"/>
      </w:r>
      <w:r>
        <w:rPr>
          <w:iCs/>
          <w:sz w:val="24"/>
          <w:szCs w:val="24"/>
        </w:rPr>
        <w:t>4</w:t>
      </w:r>
      <w:r>
        <w:rPr>
          <w:sz w:val="24"/>
          <w:szCs w:val="24"/>
        </w:rPr>
        <w:t>）</w:t>
      </w:r>
      <w:r>
        <w:rPr>
          <w:spacing w:val="-12"/>
          <w:sz w:val="24"/>
          <w:szCs w:val="24"/>
        </w:rPr>
        <w:t>，这种归一</w:t>
      </w:r>
      <w:r>
        <w:rPr>
          <w:sz w:val="24"/>
          <w:szCs w:val="24"/>
        </w:rPr>
        <w:t>化足以避</w:t>
      </w:r>
      <w:r>
        <w:rPr>
          <w:w w:val="110"/>
          <w:sz w:val="24"/>
          <w:szCs w:val="24"/>
        </w:rPr>
        <w:t>免</w:t>
      </w:r>
      <w:r>
        <w:rPr>
          <w:rFonts w:hint="eastAsia"/>
          <w:w w:val="110"/>
          <w:sz w:val="24"/>
          <w:szCs w:val="24"/>
        </w:rPr>
        <w:t>绝</w:t>
      </w:r>
      <w:r>
        <w:rPr>
          <w:w w:val="110"/>
          <w:sz w:val="24"/>
          <w:szCs w:val="24"/>
        </w:rPr>
        <w:t>大多数的数值</w:t>
      </w:r>
      <w:r>
        <w:rPr>
          <w:rFonts w:hint="eastAsia"/>
          <w:w w:val="110"/>
          <w:sz w:val="24"/>
          <w:szCs w:val="24"/>
        </w:rPr>
        <w:t>困难</w:t>
      </w:r>
      <w:r>
        <w:rPr>
          <w:w w:val="110"/>
          <w:sz w:val="24"/>
          <w:szCs w:val="24"/>
        </w:rPr>
        <w:t>。</w:t>
      </w:r>
    </w:p>
    <w:p w14:paraId="46B97BA7">
      <w:pPr>
        <w:snapToGrid w:val="0"/>
        <w:rPr>
          <w:sz w:val="24"/>
          <w:szCs w:val="24"/>
        </w:rPr>
      </w:pPr>
      <w:r>
        <w:rPr>
          <w:w w:val="110"/>
          <w:sz w:val="24"/>
          <w:szCs w:val="24"/>
        </w:rPr>
        <w:t xml:space="preserve">D.3 </w:t>
      </w:r>
      <w:r>
        <w:rPr>
          <w:sz w:val="24"/>
          <w:szCs w:val="24"/>
        </w:rPr>
        <w:t>第二个</w:t>
      </w:r>
      <w:r>
        <w:rPr>
          <w:rFonts w:hint="eastAsia"/>
          <w:sz w:val="24"/>
          <w:szCs w:val="24"/>
        </w:rPr>
        <w:t>困难源自以下</w:t>
      </w:r>
      <w:r>
        <w:rPr>
          <w:sz w:val="24"/>
          <w:szCs w:val="24"/>
        </w:rPr>
        <w:t>事实：特别</w:t>
      </w:r>
      <w:r>
        <w:rPr>
          <w:rFonts w:hint="eastAsia"/>
          <w:sz w:val="24"/>
          <w:szCs w:val="24"/>
        </w:rPr>
        <w:t>是当</w:t>
      </w:r>
      <w:r>
        <w:rPr>
          <w:i/>
          <w:sz w:val="24"/>
          <w:szCs w:val="24"/>
        </w:rPr>
        <w:t>j</w:t>
      </w:r>
      <w:r>
        <w:rPr>
          <w:rFonts w:hint="eastAsia"/>
          <w:sz w:val="24"/>
          <w:szCs w:val="24"/>
        </w:rPr>
        <w:t>较</w:t>
      </w:r>
      <w:r>
        <w:rPr>
          <w:sz w:val="24"/>
          <w:szCs w:val="24"/>
        </w:rPr>
        <w:t>大</w:t>
      </w:r>
      <w:r>
        <w:rPr>
          <w:rFonts w:hint="eastAsia"/>
          <w:sz w:val="24"/>
          <w:szCs w:val="24"/>
        </w:rPr>
        <w:t>时</w:t>
      </w:r>
      <w:r>
        <w:rPr>
          <w:spacing w:val="-3"/>
          <w:sz w:val="24"/>
          <w:szCs w:val="24"/>
        </w:rPr>
        <w:t>，</w:t>
      </w:r>
      <w:r>
        <w:rPr>
          <w:sz w:val="24"/>
          <w:szCs w:val="24"/>
        </w:rPr>
        <w:t>基函数</w:t>
      </w:r>
      <w:r>
        <w:rPr>
          <w:i/>
          <w:sz w:val="24"/>
          <w:szCs w:val="24"/>
        </w:rPr>
        <w:sym w:font="Symbol" w:char="F066"/>
      </w:r>
      <w:r>
        <w:rPr>
          <w:i/>
          <w:sz w:val="24"/>
          <w:szCs w:val="24"/>
          <w:vertAlign w:val="subscript"/>
        </w:rPr>
        <w:t>j</w:t>
      </w:r>
      <w:r>
        <w:rPr>
          <w:sz w:val="24"/>
          <w:szCs w:val="24"/>
        </w:rPr>
        <w:t>在区间[1，1]</w:t>
      </w:r>
      <w:r>
        <w:rPr>
          <w:spacing w:val="-63"/>
          <w:sz w:val="24"/>
          <w:szCs w:val="24"/>
        </w:rPr>
        <w:t xml:space="preserve"> </w:t>
      </w:r>
      <w:r>
        <w:rPr>
          <w:spacing w:val="-1"/>
          <w:sz w:val="24"/>
          <w:szCs w:val="24"/>
        </w:rPr>
        <w:t>内</w:t>
      </w:r>
      <w:r>
        <w:rPr>
          <w:rFonts w:hint="eastAsia"/>
          <w:spacing w:val="-1"/>
          <w:sz w:val="24"/>
          <w:szCs w:val="24"/>
        </w:rPr>
        <w:t>与</w:t>
      </w:r>
      <w:r>
        <w:rPr>
          <w:i/>
          <w:sz w:val="24"/>
          <w:szCs w:val="24"/>
        </w:rPr>
        <w:sym w:font="Symbol" w:char="F066"/>
      </w:r>
      <w:r>
        <w:rPr>
          <w:i/>
          <w:w w:val="108"/>
          <w:sz w:val="24"/>
          <w:szCs w:val="24"/>
          <w:vertAlign w:val="subscript"/>
        </w:rPr>
        <w:t>j</w:t>
      </w:r>
      <w:r>
        <w:rPr>
          <w:spacing w:val="-2"/>
          <w:w w:val="108"/>
          <w:sz w:val="24"/>
          <w:szCs w:val="24"/>
          <w:vertAlign w:val="subscript"/>
        </w:rPr>
        <w:t>+</w:t>
      </w:r>
      <w:r>
        <w:rPr>
          <w:w w:val="108"/>
          <w:sz w:val="24"/>
          <w:szCs w:val="24"/>
          <w:vertAlign w:val="subscript"/>
        </w:rPr>
        <w:t>2</w:t>
      </w:r>
      <w:r>
        <w:rPr>
          <w:spacing w:val="-3"/>
          <w:sz w:val="24"/>
          <w:szCs w:val="24"/>
        </w:rPr>
        <w:t>非常相似。图</w:t>
      </w:r>
      <w:r>
        <w:fldChar w:fldCharType="begin"/>
      </w:r>
      <w:r>
        <w:instrText xml:space="preserve"> HYPERLINK \l "_bookmark36" </w:instrText>
      </w:r>
      <w:r>
        <w:fldChar w:fldCharType="separate"/>
      </w:r>
      <w:r>
        <w:rPr>
          <w:sz w:val="24"/>
          <w:szCs w:val="24"/>
        </w:rPr>
        <w:t>1</w:t>
      </w:r>
      <w:r>
        <w:rPr>
          <w:spacing w:val="-2"/>
          <w:sz w:val="24"/>
          <w:szCs w:val="24"/>
        </w:rPr>
        <w:t>1</w:t>
      </w:r>
      <w:r>
        <w:rPr>
          <w:spacing w:val="-2"/>
          <w:sz w:val="24"/>
          <w:szCs w:val="24"/>
        </w:rPr>
        <w:fldChar w:fldCharType="end"/>
      </w:r>
      <w:r>
        <w:rPr>
          <w:sz w:val="24"/>
          <w:szCs w:val="24"/>
        </w:rPr>
        <w:t>（</w:t>
      </w:r>
      <w:r>
        <w:rPr>
          <w:spacing w:val="-3"/>
          <w:sz w:val="24"/>
          <w:szCs w:val="24"/>
        </w:rPr>
        <w:t>左侧</w:t>
      </w:r>
      <w:r>
        <w:rPr>
          <w:sz w:val="24"/>
          <w:szCs w:val="24"/>
        </w:rPr>
        <w:t>）所</w:t>
      </w:r>
      <w:r>
        <w:rPr>
          <w:spacing w:val="-2"/>
          <w:sz w:val="24"/>
          <w:szCs w:val="24"/>
        </w:rPr>
        <w:t>示的是</w:t>
      </w:r>
      <w:r>
        <w:rPr>
          <w:spacing w:val="-3"/>
          <w:sz w:val="24"/>
          <w:szCs w:val="24"/>
        </w:rPr>
        <w:t>基函数</w:t>
      </w:r>
      <m:oMath>
        <m:sSub>
          <m:sSubPr>
            <m:ctrlPr>
              <w:rPr>
                <w:rFonts w:ascii="Cambria Math" w:hAnsi="Cambria Math"/>
                <w:i/>
                <w:spacing w:val="-3"/>
                <w:sz w:val="24"/>
                <w:szCs w:val="24"/>
              </w:rPr>
            </m:ctrlPr>
          </m:sSubPr>
          <m:e>
            <m:r>
              <m:rPr>
                <m:sty m:val="p"/>
              </m:rPr>
              <w:rPr>
                <w:rFonts w:ascii="Cambria Math" w:hAnsi="Cambria Math"/>
                <w:spacing w:val="-3"/>
                <w:sz w:val="24"/>
                <w:szCs w:val="24"/>
              </w:rPr>
              <m:t>ϕ</m:t>
            </m:r>
            <m:ctrlPr>
              <w:rPr>
                <w:rFonts w:ascii="Cambria Math" w:hAnsi="Cambria Math"/>
                <w:spacing w:val="-3"/>
                <w:sz w:val="24"/>
                <w:szCs w:val="24"/>
              </w:rPr>
            </m:ctrlPr>
          </m:e>
          <m:sub>
            <m:r>
              <m:rPr/>
              <w:rPr>
                <w:rFonts w:hint="eastAsia" w:ascii="Cambria Math" w:hAnsi="Cambria Math"/>
                <w:spacing w:val="-3"/>
                <w:sz w:val="24"/>
                <w:szCs w:val="24"/>
              </w:rPr>
              <m:t>2</m:t>
            </m:r>
            <m:r>
              <m:rPr/>
              <w:rPr>
                <w:rFonts w:ascii="Cambria Math" w:hAnsi="Cambria Math"/>
                <w:spacing w:val="-3"/>
                <w:sz w:val="24"/>
                <w:szCs w:val="24"/>
              </w:rPr>
              <m:t>j</m:t>
            </m:r>
            <m:ctrlPr>
              <w:rPr>
                <w:rFonts w:ascii="Cambria Math" w:hAnsi="Cambria Math"/>
                <w:i/>
                <w:spacing w:val="-3"/>
                <w:sz w:val="24"/>
                <w:szCs w:val="24"/>
              </w:rPr>
            </m:ctrlPr>
          </m:sub>
        </m:sSub>
        <m:d>
          <m:dPr>
            <m:ctrlPr>
              <w:rPr>
                <w:rFonts w:ascii="Cambria Math" w:hAnsi="Cambria Math"/>
                <w:spacing w:val="-3"/>
                <w:sz w:val="24"/>
                <w:szCs w:val="24"/>
              </w:rPr>
            </m:ctrlPr>
          </m:dPr>
          <m:e>
            <m:r>
              <m:rPr/>
              <w:rPr>
                <w:rFonts w:ascii="Cambria Math" w:hAnsi="Cambria Math"/>
                <w:spacing w:val="-3"/>
                <w:sz w:val="24"/>
                <w:szCs w:val="24"/>
              </w:rPr>
              <m:t>X</m:t>
            </m:r>
            <m:ctrlPr>
              <w:rPr>
                <w:rFonts w:ascii="Cambria Math" w:hAnsi="Cambria Math"/>
                <w:i/>
                <w:spacing w:val="-3"/>
                <w:sz w:val="24"/>
                <w:szCs w:val="24"/>
              </w:rPr>
            </m:ctrlPr>
          </m:e>
        </m:d>
        <m:r>
          <m:rPr/>
          <w:rPr>
            <w:rFonts w:ascii="Cambria Math" w:hAnsi="Cambria Math"/>
            <w:spacing w:val="-3"/>
            <w:sz w:val="24"/>
            <w:szCs w:val="24"/>
          </w:rPr>
          <m:t>=</m:t>
        </m:r>
        <m:sSup>
          <m:sSupPr>
            <m:ctrlPr>
              <w:rPr>
                <w:rFonts w:ascii="Cambria Math" w:hAnsi="Cambria Math"/>
                <w:i/>
                <w:spacing w:val="-3"/>
                <w:sz w:val="24"/>
                <w:szCs w:val="24"/>
              </w:rPr>
            </m:ctrlPr>
          </m:sSupPr>
          <m:e>
            <m:r>
              <m:rPr/>
              <w:rPr>
                <w:rFonts w:ascii="Cambria Math" w:hAnsi="Cambria Math"/>
                <w:spacing w:val="-3"/>
                <w:sz w:val="24"/>
                <w:szCs w:val="24"/>
              </w:rPr>
              <m:t>X</m:t>
            </m:r>
            <m:ctrlPr>
              <w:rPr>
                <w:rFonts w:ascii="Cambria Math" w:hAnsi="Cambria Math"/>
                <w:i/>
                <w:spacing w:val="-3"/>
                <w:sz w:val="24"/>
                <w:szCs w:val="24"/>
              </w:rPr>
            </m:ctrlPr>
          </m:e>
          <m:sup>
            <m:r>
              <m:rPr/>
              <w:rPr>
                <w:rFonts w:hint="eastAsia" w:ascii="Cambria Math" w:hAnsi="Cambria Math"/>
                <w:spacing w:val="-3"/>
                <w:sz w:val="24"/>
                <w:szCs w:val="24"/>
              </w:rPr>
              <m:t>2</m:t>
            </m:r>
            <m:r>
              <m:rPr/>
              <w:rPr>
                <w:rFonts w:ascii="Cambria Math" w:hAnsi="Cambria Math"/>
                <w:spacing w:val="-3"/>
                <w:sz w:val="24"/>
                <w:szCs w:val="24"/>
              </w:rPr>
              <m:t>j</m:t>
            </m:r>
            <m:ctrlPr>
              <w:rPr>
                <w:rFonts w:ascii="Cambria Math" w:hAnsi="Cambria Math"/>
                <w:i/>
                <w:spacing w:val="-3"/>
                <w:sz w:val="24"/>
                <w:szCs w:val="24"/>
              </w:rPr>
            </m:ctrlPr>
          </m:sup>
        </m:sSup>
      </m:oMath>
      <w:r>
        <w:rPr>
          <w:rFonts w:hint="eastAsia"/>
          <w:sz w:val="24"/>
          <w:szCs w:val="24"/>
        </w:rPr>
        <w:t>，</w:t>
      </w:r>
      <w:r>
        <w:rPr>
          <w:i/>
          <w:spacing w:val="6"/>
          <w:sz w:val="24"/>
          <w:szCs w:val="24"/>
        </w:rPr>
        <w:t>j</w:t>
      </w:r>
      <w:r>
        <w:rPr>
          <w:spacing w:val="-61"/>
          <w:w w:val="106"/>
          <w:position w:val="3"/>
          <w:sz w:val="24"/>
          <w:szCs w:val="24"/>
        </w:rPr>
        <w:t>-</w:t>
      </w:r>
      <w:r>
        <w:rPr>
          <w:sz w:val="24"/>
          <w:szCs w:val="24"/>
        </w:rPr>
        <w:t>=</w:t>
      </w:r>
      <w:r>
        <w:rPr>
          <w:spacing w:val="13"/>
          <w:sz w:val="24"/>
          <w:szCs w:val="24"/>
        </w:rPr>
        <w:t xml:space="preserve"> </w:t>
      </w:r>
      <w:r>
        <w:rPr>
          <w:sz w:val="24"/>
          <w:szCs w:val="24"/>
        </w:rPr>
        <w:t>1,</w:t>
      </w:r>
      <w:r>
        <w:rPr>
          <w:spacing w:val="11"/>
          <w:sz w:val="24"/>
          <w:szCs w:val="24"/>
        </w:rPr>
        <w:t xml:space="preserve"> </w:t>
      </w:r>
      <w:r>
        <w:rPr>
          <w:sz w:val="24"/>
          <w:szCs w:val="24"/>
        </w:rPr>
        <w:t>2,</w:t>
      </w:r>
      <w:r>
        <w:rPr>
          <w:spacing w:val="9"/>
          <w:sz w:val="24"/>
          <w:szCs w:val="24"/>
        </w:rPr>
        <w:t xml:space="preserve"> </w:t>
      </w:r>
      <w:r>
        <w:rPr>
          <w:sz w:val="24"/>
          <w:szCs w:val="24"/>
        </w:rPr>
        <w:t>3,</w:t>
      </w:r>
      <w:r>
        <w:rPr>
          <w:spacing w:val="9"/>
          <w:sz w:val="24"/>
          <w:szCs w:val="24"/>
        </w:rPr>
        <w:t xml:space="preserve"> </w:t>
      </w:r>
      <w:r>
        <w:rPr>
          <w:sz w:val="24"/>
          <w:szCs w:val="24"/>
        </w:rPr>
        <w:t>4</w:t>
      </w:r>
      <w:r>
        <w:rPr>
          <w:rFonts w:hint="eastAsia"/>
          <w:spacing w:val="-3"/>
          <w:sz w:val="24"/>
          <w:szCs w:val="24"/>
        </w:rPr>
        <w:t>。</w:t>
      </w:r>
      <w:r>
        <w:rPr>
          <w:spacing w:val="-3"/>
          <w:sz w:val="24"/>
          <w:szCs w:val="24"/>
        </w:rPr>
        <w:t>这种相似</w:t>
      </w:r>
      <w:r>
        <w:rPr>
          <w:sz w:val="24"/>
          <w:szCs w:val="24"/>
        </w:rPr>
        <w:t>性意味着数值病态</w:t>
      </w:r>
      <w:r>
        <w:rPr>
          <w:rFonts w:hint="eastAsia"/>
          <w:sz w:val="24"/>
          <w:szCs w:val="24"/>
        </w:rPr>
        <w:t>会</w:t>
      </w:r>
      <w:r>
        <w:rPr>
          <w:sz w:val="24"/>
          <w:szCs w:val="24"/>
        </w:rPr>
        <w:t>随着</w:t>
      </w:r>
      <w:r>
        <w:rPr>
          <w:rFonts w:hint="eastAsia"/>
          <w:sz w:val="24"/>
          <w:szCs w:val="24"/>
        </w:rPr>
        <w:t>多项式</w:t>
      </w:r>
      <w:r>
        <w:rPr>
          <w:sz w:val="24"/>
          <w:szCs w:val="24"/>
        </w:rPr>
        <w:t>阶数增大</w:t>
      </w:r>
      <w:r>
        <w:rPr>
          <w:rFonts w:hint="eastAsia"/>
          <w:sz w:val="24"/>
          <w:szCs w:val="24"/>
        </w:rPr>
        <w:t>及</w:t>
      </w:r>
      <w:r>
        <w:rPr>
          <w:sz w:val="24"/>
          <w:szCs w:val="24"/>
        </w:rPr>
        <w:t>变量值</w:t>
      </w:r>
      <w:r>
        <w:rPr>
          <w:rFonts w:hint="eastAsia"/>
          <w:sz w:val="24"/>
          <w:szCs w:val="24"/>
        </w:rPr>
        <w:t>远离</w:t>
      </w:r>
      <w:r>
        <w:rPr>
          <w:sz w:val="24"/>
          <w:szCs w:val="24"/>
        </w:rPr>
        <w:t>零</w:t>
      </w:r>
      <w:r>
        <w:rPr>
          <w:rFonts w:hint="eastAsia"/>
          <w:sz w:val="24"/>
          <w:szCs w:val="24"/>
        </w:rPr>
        <w:t>而</w:t>
      </w:r>
      <w:r>
        <w:rPr>
          <w:sz w:val="24"/>
          <w:szCs w:val="24"/>
        </w:rPr>
        <w:t>迅速恶化，这</w:t>
      </w:r>
      <w:r>
        <w:rPr>
          <w:rFonts w:hint="eastAsia"/>
          <w:sz w:val="24"/>
          <w:szCs w:val="24"/>
        </w:rPr>
        <w:t>也</w:t>
      </w:r>
      <w:r>
        <w:rPr>
          <w:sz w:val="24"/>
          <w:szCs w:val="24"/>
        </w:rPr>
        <w:t>正是为什么多项式</w:t>
      </w:r>
      <w:r>
        <w:rPr>
          <w:rFonts w:hint="eastAsia"/>
          <w:sz w:val="24"/>
          <w:szCs w:val="24"/>
        </w:rPr>
        <w:t>因存在</w:t>
      </w:r>
      <w:r>
        <w:rPr>
          <w:sz w:val="24"/>
          <w:szCs w:val="24"/>
        </w:rPr>
        <w:t>数值可靠性问题而有时</w:t>
      </w:r>
      <w:r>
        <w:rPr>
          <w:rFonts w:hint="eastAsia"/>
          <w:sz w:val="24"/>
          <w:szCs w:val="24"/>
        </w:rPr>
        <w:t>被认为</w:t>
      </w:r>
      <w:r>
        <w:rPr>
          <w:sz w:val="24"/>
          <w:szCs w:val="24"/>
        </w:rPr>
        <w:t>用途非常有限的原因。事实上，</w:t>
      </w:r>
      <w:r>
        <w:rPr>
          <w:spacing w:val="-1"/>
          <w:sz w:val="24"/>
          <w:szCs w:val="24"/>
        </w:rPr>
        <w:t>此类问题的出现</w:t>
      </w:r>
      <w:r>
        <w:rPr>
          <w:sz w:val="24"/>
          <w:szCs w:val="24"/>
        </w:rPr>
        <w:t>并</w:t>
      </w:r>
      <w:r>
        <w:rPr>
          <w:spacing w:val="-1"/>
          <w:sz w:val="24"/>
          <w:szCs w:val="24"/>
        </w:rPr>
        <w:t>非多项式</w:t>
      </w:r>
      <w:r>
        <w:rPr>
          <w:iCs/>
          <w:sz w:val="24"/>
          <w:szCs w:val="24"/>
        </w:rPr>
        <w:t>本身</w:t>
      </w:r>
      <w:r>
        <w:rPr>
          <w:spacing w:val="-1"/>
          <w:sz w:val="24"/>
          <w:szCs w:val="24"/>
        </w:rPr>
        <w:t>，而</w:t>
      </w:r>
      <w:r>
        <w:rPr>
          <w:sz w:val="24"/>
          <w:szCs w:val="24"/>
        </w:rPr>
        <w:t>是采用</w:t>
      </w:r>
      <w:r>
        <w:rPr>
          <w:spacing w:val="-1"/>
          <w:sz w:val="24"/>
          <w:szCs w:val="24"/>
        </w:rPr>
        <w:t>单项式基函数</w:t>
      </w:r>
      <w:r>
        <w:rPr>
          <w:sz w:val="24"/>
          <w:szCs w:val="24"/>
        </w:rPr>
        <w:t>的多项式</w:t>
      </w:r>
      <w:r>
        <w:rPr>
          <w:iCs/>
          <w:sz w:val="24"/>
          <w:szCs w:val="24"/>
        </w:rPr>
        <w:t>表</w:t>
      </w:r>
      <w:r>
        <w:rPr>
          <w:rFonts w:hint="eastAsia"/>
          <w:iCs/>
          <w:sz w:val="24"/>
          <w:szCs w:val="24"/>
        </w:rPr>
        <w:t>示方式</w:t>
      </w:r>
      <w:r>
        <w:rPr>
          <w:sz w:val="24"/>
          <w:szCs w:val="24"/>
        </w:rPr>
        <w:t>（即</w:t>
      </w:r>
      <w:r>
        <w:rPr>
          <w:spacing w:val="-1"/>
          <w:sz w:val="24"/>
          <w:szCs w:val="24"/>
        </w:rPr>
        <w:t>参</w:t>
      </w:r>
      <w:r>
        <w:rPr>
          <w:rFonts w:hint="eastAsia"/>
          <w:spacing w:val="-1"/>
          <w:sz w:val="24"/>
          <w:szCs w:val="24"/>
        </w:rPr>
        <w:t>数</w:t>
      </w:r>
      <w:r>
        <w:rPr>
          <w:spacing w:val="-1"/>
          <w:sz w:val="24"/>
          <w:szCs w:val="24"/>
        </w:rPr>
        <w:t>化）</w:t>
      </w:r>
      <w:r>
        <w:rPr>
          <w:rFonts w:hint="eastAsia"/>
          <w:spacing w:val="-1"/>
          <w:sz w:val="24"/>
          <w:szCs w:val="24"/>
        </w:rPr>
        <w:t>造成的</w:t>
      </w:r>
      <w:r>
        <w:rPr>
          <w:sz w:val="24"/>
          <w:szCs w:val="24"/>
        </w:rPr>
        <w:t>。</w:t>
      </w:r>
    </w:p>
    <w:p w14:paraId="54C98E4F">
      <w:pPr>
        <w:snapToGrid w:val="0"/>
        <w:ind w:firstLine="480" w:firstLineChars="200"/>
        <w:jc w:val="center"/>
        <w:rPr>
          <w:sz w:val="24"/>
          <w:szCs w:val="24"/>
        </w:rPr>
      </w:pPr>
      <w:r>
        <w:rPr>
          <w:sz w:val="24"/>
          <w:szCs w:val="24"/>
        </w:rPr>
        <w:drawing>
          <wp:inline distT="0" distB="0" distL="0" distR="0">
            <wp:extent cx="5140960" cy="2063115"/>
            <wp:effectExtent l="0" t="0" r="0" b="0"/>
            <wp:docPr id="853" name="图片 293"/>
            <wp:cNvGraphicFramePr/>
            <a:graphic xmlns:a="http://schemas.openxmlformats.org/drawingml/2006/main">
              <a:graphicData uri="http://schemas.openxmlformats.org/drawingml/2006/picture">
                <pic:pic xmlns:pic="http://schemas.openxmlformats.org/drawingml/2006/picture">
                  <pic:nvPicPr>
                    <pic:cNvPr id="853" name="图片 293"/>
                    <pic:cNvPicPr/>
                  </pic:nvPicPr>
                  <pic:blipFill>
                    <a:blip r:embed="rId40">
                      <a:extLst>
                        <a:ext uri="{28A0092B-C50C-407E-A947-70E740481C1C}">
                          <a14:useLocalDpi xmlns:a14="http://schemas.microsoft.com/office/drawing/2010/main" val="0"/>
                        </a:ext>
                      </a:extLst>
                    </a:blip>
                    <a:srcRect/>
                    <a:stretch>
                      <a:fillRect/>
                    </a:stretch>
                  </pic:blipFill>
                  <pic:spPr>
                    <a:xfrm>
                      <a:off x="0" y="0"/>
                      <a:ext cx="5140960" cy="2063115"/>
                    </a:xfrm>
                    <a:prstGeom prst="rect">
                      <a:avLst/>
                    </a:prstGeom>
                    <a:noFill/>
                    <a:ln>
                      <a:noFill/>
                    </a:ln>
                  </pic:spPr>
                </pic:pic>
              </a:graphicData>
            </a:graphic>
          </wp:inline>
        </w:drawing>
      </w:r>
    </w:p>
    <w:p w14:paraId="536541F7">
      <w:pPr>
        <w:snapToGrid w:val="0"/>
        <w:ind w:firstLine="456" w:firstLineChars="200"/>
        <w:jc w:val="center"/>
        <w:rPr>
          <w:sz w:val="24"/>
          <w:szCs w:val="24"/>
        </w:rPr>
      </w:pPr>
      <w:r>
        <w:rPr>
          <w:w w:val="95"/>
          <w:sz w:val="24"/>
          <w:szCs w:val="24"/>
        </w:rPr>
        <w:t>图11：区间[-1,</w:t>
      </w:r>
      <w:r>
        <w:rPr>
          <w:spacing w:val="28"/>
          <w:w w:val="95"/>
          <w:sz w:val="24"/>
          <w:szCs w:val="24"/>
        </w:rPr>
        <w:t xml:space="preserve"> </w:t>
      </w:r>
      <w:r>
        <w:rPr>
          <w:w w:val="95"/>
          <w:sz w:val="24"/>
          <w:szCs w:val="24"/>
        </w:rPr>
        <w:t>1]</w:t>
      </w:r>
      <w:r>
        <w:rPr>
          <w:rFonts w:hint="eastAsia"/>
          <w:w w:val="95"/>
          <w:sz w:val="24"/>
          <w:szCs w:val="24"/>
        </w:rPr>
        <w:t>之</w:t>
      </w:r>
      <w:r>
        <w:rPr>
          <w:w w:val="95"/>
          <w:sz w:val="24"/>
          <w:szCs w:val="24"/>
        </w:rPr>
        <w:t>内的单项式函数</w:t>
      </w:r>
      <w:r>
        <w:rPr>
          <w:i/>
          <w:w w:val="95"/>
          <w:sz w:val="24"/>
          <w:szCs w:val="24"/>
        </w:rPr>
        <w:t>X</w:t>
      </w:r>
      <w:r>
        <w:rPr>
          <w:w w:val="95"/>
          <w:position w:val="5"/>
          <w:sz w:val="24"/>
          <w:szCs w:val="24"/>
          <w:vertAlign w:val="superscript"/>
        </w:rPr>
        <w:t>2</w:t>
      </w:r>
      <w:r>
        <w:rPr>
          <w:i/>
          <w:w w:val="95"/>
          <w:position w:val="5"/>
          <w:sz w:val="24"/>
          <w:szCs w:val="24"/>
          <w:vertAlign w:val="superscript"/>
        </w:rPr>
        <w:t>j</w:t>
      </w:r>
      <w:r>
        <w:rPr>
          <w:i/>
          <w:spacing w:val="-7"/>
          <w:w w:val="95"/>
          <w:position w:val="5"/>
          <w:sz w:val="24"/>
          <w:szCs w:val="24"/>
        </w:rPr>
        <w:t xml:space="preserve"> </w:t>
      </w:r>
      <w:r>
        <w:rPr>
          <w:w w:val="95"/>
          <w:sz w:val="24"/>
          <w:szCs w:val="24"/>
        </w:rPr>
        <w:t>,</w:t>
      </w:r>
      <w:r>
        <w:rPr>
          <w:spacing w:val="55"/>
          <w:sz w:val="24"/>
          <w:szCs w:val="24"/>
        </w:rPr>
        <w:t xml:space="preserve"> </w:t>
      </w:r>
      <w:r>
        <w:rPr>
          <w:i/>
          <w:w w:val="95"/>
          <w:sz w:val="24"/>
          <w:szCs w:val="24"/>
        </w:rPr>
        <w:t>j</w:t>
      </w:r>
      <w:r>
        <w:rPr>
          <w:i/>
          <w:spacing w:val="32"/>
          <w:w w:val="95"/>
          <w:sz w:val="24"/>
          <w:szCs w:val="24"/>
        </w:rPr>
        <w:t xml:space="preserve"> </w:t>
      </w:r>
      <w:r>
        <w:rPr>
          <w:spacing w:val="21"/>
          <w:w w:val="95"/>
          <w:sz w:val="24"/>
          <w:szCs w:val="24"/>
        </w:rPr>
        <w:t xml:space="preserve">= </w:t>
      </w:r>
      <w:r>
        <w:rPr>
          <w:w w:val="95"/>
          <w:sz w:val="24"/>
          <w:szCs w:val="24"/>
        </w:rPr>
        <w:t>1,</w:t>
      </w:r>
      <w:r>
        <w:rPr>
          <w:spacing w:val="28"/>
          <w:w w:val="95"/>
          <w:sz w:val="24"/>
          <w:szCs w:val="24"/>
        </w:rPr>
        <w:t xml:space="preserve"> </w:t>
      </w:r>
      <w:r>
        <w:rPr>
          <w:w w:val="95"/>
          <w:sz w:val="24"/>
          <w:szCs w:val="24"/>
        </w:rPr>
        <w:t>2,</w:t>
      </w:r>
      <w:r>
        <w:rPr>
          <w:spacing w:val="28"/>
          <w:w w:val="95"/>
          <w:sz w:val="24"/>
          <w:szCs w:val="24"/>
        </w:rPr>
        <w:t xml:space="preserve"> </w:t>
      </w:r>
      <w:r>
        <w:rPr>
          <w:w w:val="95"/>
          <w:sz w:val="24"/>
          <w:szCs w:val="24"/>
        </w:rPr>
        <w:t>3,</w:t>
      </w:r>
      <w:r>
        <w:rPr>
          <w:spacing w:val="32"/>
          <w:w w:val="95"/>
          <w:sz w:val="24"/>
          <w:szCs w:val="24"/>
        </w:rPr>
        <w:t xml:space="preserve"> </w:t>
      </w:r>
      <w:r>
        <w:rPr>
          <w:w w:val="95"/>
          <w:sz w:val="24"/>
          <w:szCs w:val="24"/>
        </w:rPr>
        <w:t xml:space="preserve">4 </w:t>
      </w:r>
      <w:r>
        <w:rPr>
          <w:position w:val="1"/>
          <w:sz w:val="24"/>
          <w:szCs w:val="24"/>
        </w:rPr>
        <w:t>(</w:t>
      </w:r>
      <w:r>
        <w:fldChar w:fldCharType="begin"/>
      </w:r>
      <w:r>
        <w:instrText xml:space="preserve"> HYPERLINK \l "_bookmark37" </w:instrText>
      </w:r>
      <w:r>
        <w:fldChar w:fldCharType="separate"/>
      </w:r>
      <w:r>
        <w:rPr>
          <w:position w:val="1"/>
          <w:sz w:val="24"/>
          <w:szCs w:val="24"/>
        </w:rPr>
        <w:t>D.3</w:t>
      </w:r>
      <w:r>
        <w:rPr>
          <w:position w:val="1"/>
          <w:sz w:val="24"/>
          <w:szCs w:val="24"/>
        </w:rPr>
        <w:fldChar w:fldCharType="end"/>
      </w:r>
      <w:r>
        <w:rPr>
          <w:position w:val="1"/>
          <w:sz w:val="24"/>
          <w:szCs w:val="24"/>
        </w:rPr>
        <w:t>)</w:t>
      </w:r>
      <w:r>
        <w:rPr>
          <w:rFonts w:hint="eastAsia"/>
          <w:position w:val="1"/>
          <w:sz w:val="24"/>
          <w:szCs w:val="24"/>
        </w:rPr>
        <w:t>，以及</w:t>
      </w:r>
      <w:r>
        <w:rPr>
          <w:w w:val="95"/>
          <w:sz w:val="24"/>
          <w:szCs w:val="24"/>
        </w:rPr>
        <w:t>（右侧）</w:t>
      </w:r>
      <w:r>
        <w:rPr>
          <w:position w:val="1"/>
          <w:sz w:val="24"/>
          <w:szCs w:val="24"/>
        </w:rPr>
        <w:t>切比雪夫多项式</w:t>
      </w:r>
      <w:r>
        <w:rPr>
          <w:i/>
          <w:position w:val="1"/>
          <w:sz w:val="24"/>
          <w:szCs w:val="24"/>
        </w:rPr>
        <w:t>T</w:t>
      </w:r>
      <w:r>
        <w:rPr>
          <w:i/>
          <w:sz w:val="24"/>
          <w:szCs w:val="24"/>
          <w:vertAlign w:val="subscript"/>
        </w:rPr>
        <w:t>j</w:t>
      </w:r>
      <w:r>
        <w:rPr>
          <w:position w:val="1"/>
          <w:sz w:val="24"/>
          <w:szCs w:val="24"/>
        </w:rPr>
        <w:t>(</w:t>
      </w:r>
      <w:r>
        <w:rPr>
          <w:i/>
          <w:position w:val="1"/>
          <w:sz w:val="24"/>
          <w:szCs w:val="24"/>
        </w:rPr>
        <w:t>V</w:t>
      </w:r>
      <w:r>
        <w:rPr>
          <w:i/>
          <w:spacing w:val="-1"/>
          <w:position w:val="1"/>
          <w:sz w:val="24"/>
          <w:szCs w:val="24"/>
        </w:rPr>
        <w:t xml:space="preserve"> </w:t>
      </w:r>
      <w:r>
        <w:rPr>
          <w:position w:val="1"/>
          <w:sz w:val="24"/>
          <w:szCs w:val="24"/>
        </w:rPr>
        <w:t>)</w:t>
      </w:r>
      <w:r>
        <w:rPr>
          <w:spacing w:val="-1"/>
          <w:position w:val="1"/>
          <w:sz w:val="24"/>
          <w:szCs w:val="24"/>
        </w:rPr>
        <w:t xml:space="preserve">, </w:t>
      </w:r>
      <w:r>
        <w:rPr>
          <w:rFonts w:hint="eastAsia"/>
          <w:spacing w:val="-1"/>
          <w:position w:val="1"/>
          <w:sz w:val="24"/>
          <w:szCs w:val="24"/>
        </w:rPr>
        <w:t xml:space="preserve"> </w:t>
      </w:r>
      <w:r>
        <w:rPr>
          <w:i/>
          <w:position w:val="1"/>
          <w:sz w:val="24"/>
          <w:szCs w:val="24"/>
        </w:rPr>
        <w:t>j</w:t>
      </w:r>
      <w:r>
        <w:rPr>
          <w:i/>
          <w:spacing w:val="-3"/>
          <w:position w:val="1"/>
          <w:sz w:val="24"/>
          <w:szCs w:val="24"/>
        </w:rPr>
        <w:t xml:space="preserve"> </w:t>
      </w:r>
      <w:r>
        <w:rPr>
          <w:position w:val="1"/>
          <w:sz w:val="24"/>
          <w:szCs w:val="24"/>
        </w:rPr>
        <w:t>= 2, 3,</w:t>
      </w:r>
      <w:r>
        <w:rPr>
          <w:spacing w:val="-2"/>
          <w:position w:val="1"/>
          <w:sz w:val="24"/>
          <w:szCs w:val="24"/>
        </w:rPr>
        <w:t xml:space="preserve"> </w:t>
      </w:r>
      <w:r>
        <w:rPr>
          <w:position w:val="1"/>
          <w:sz w:val="24"/>
          <w:szCs w:val="24"/>
        </w:rPr>
        <w:t>4,</w:t>
      </w:r>
      <w:r>
        <w:rPr>
          <w:spacing w:val="-2"/>
          <w:position w:val="1"/>
          <w:sz w:val="24"/>
          <w:szCs w:val="24"/>
        </w:rPr>
        <w:t xml:space="preserve"> </w:t>
      </w:r>
      <w:r>
        <w:rPr>
          <w:position w:val="1"/>
          <w:sz w:val="24"/>
          <w:szCs w:val="24"/>
        </w:rPr>
        <w:t>5 (</w:t>
      </w:r>
      <w:r>
        <w:fldChar w:fldCharType="begin"/>
      </w:r>
      <w:r>
        <w:instrText xml:space="preserve"> HYPERLINK \l "_bookmark37" </w:instrText>
      </w:r>
      <w:r>
        <w:fldChar w:fldCharType="separate"/>
      </w:r>
      <w:r>
        <w:rPr>
          <w:position w:val="1"/>
          <w:sz w:val="24"/>
          <w:szCs w:val="24"/>
        </w:rPr>
        <w:t>D.4</w:t>
      </w:r>
      <w:r>
        <w:rPr>
          <w:position w:val="1"/>
          <w:sz w:val="24"/>
          <w:szCs w:val="24"/>
        </w:rPr>
        <w:fldChar w:fldCharType="end"/>
      </w:r>
      <w:r>
        <w:rPr>
          <w:position w:val="1"/>
          <w:sz w:val="24"/>
          <w:szCs w:val="24"/>
        </w:rPr>
        <w:t>)</w:t>
      </w:r>
    </w:p>
    <w:p w14:paraId="6EA095B1">
      <w:pPr>
        <w:snapToGrid w:val="0"/>
        <w:rPr>
          <w:position w:val="2"/>
          <w:sz w:val="24"/>
          <w:szCs w:val="24"/>
        </w:rPr>
      </w:pPr>
      <w:r>
        <w:rPr>
          <w:position w:val="2"/>
          <w:sz w:val="24"/>
          <w:szCs w:val="24"/>
        </w:rPr>
        <w:t xml:space="preserve">D.4 </w:t>
      </w:r>
      <w:r>
        <w:rPr>
          <w:rFonts w:hint="eastAsia"/>
          <w:position w:val="2"/>
          <w:sz w:val="24"/>
          <w:szCs w:val="24"/>
        </w:rPr>
        <w:t>采</w:t>
      </w:r>
      <w:r>
        <w:rPr>
          <w:position w:val="2"/>
          <w:sz w:val="24"/>
          <w:szCs w:val="24"/>
        </w:rPr>
        <w:t>用</w:t>
      </w:r>
      <w:r>
        <w:rPr>
          <w:rFonts w:hint="eastAsia"/>
          <w:position w:val="2"/>
          <w:sz w:val="24"/>
          <w:szCs w:val="24"/>
        </w:rPr>
        <w:t>具有更好性质</w:t>
      </w:r>
      <w:r>
        <w:rPr>
          <w:position w:val="2"/>
          <w:sz w:val="24"/>
          <w:szCs w:val="24"/>
        </w:rPr>
        <w:t>的基函数可以获得其他的表达式</w:t>
      </w:r>
      <w:r>
        <w:rPr>
          <w:rFonts w:hint="eastAsia"/>
          <w:position w:val="2"/>
          <w:sz w:val="24"/>
          <w:szCs w:val="24"/>
        </w:rPr>
        <w:t>。</w:t>
      </w:r>
      <w:r>
        <w:rPr>
          <w:iCs/>
          <w:position w:val="2"/>
          <w:sz w:val="24"/>
          <w:szCs w:val="24"/>
        </w:rPr>
        <w:t>切比雪夫</w:t>
      </w:r>
      <w:r>
        <w:rPr>
          <w:position w:val="2"/>
          <w:sz w:val="24"/>
          <w:szCs w:val="24"/>
        </w:rPr>
        <w:t>多项式</w:t>
      </w:r>
      <m:oMath>
        <m:sSub>
          <m:sSubPr>
            <m:ctrlPr>
              <w:rPr>
                <w:rFonts w:ascii="Cambria Math" w:hAnsi="Cambria Math"/>
                <w:i/>
                <w:position w:val="2"/>
                <w:sz w:val="24"/>
                <w:szCs w:val="24"/>
              </w:rPr>
            </m:ctrlPr>
          </m:sSubPr>
          <m:e>
            <m:r>
              <m:rPr/>
              <w:rPr>
                <w:rFonts w:ascii="Cambria Math" w:hAnsi="Cambria Math"/>
                <w:position w:val="2"/>
                <w:sz w:val="24"/>
                <w:szCs w:val="24"/>
              </w:rPr>
              <m:t>T</m:t>
            </m:r>
            <m:ctrlPr>
              <w:rPr>
                <w:rFonts w:ascii="Cambria Math" w:hAnsi="Cambria Math"/>
                <w:i/>
                <w:position w:val="2"/>
                <w:sz w:val="24"/>
                <w:szCs w:val="24"/>
              </w:rPr>
            </m:ctrlPr>
          </m:e>
          <m:sub>
            <m:r>
              <m:rPr/>
              <w:rPr>
                <w:rFonts w:hint="eastAsia" w:ascii="Cambria Math" w:hAnsi="Cambria Math"/>
                <w:position w:val="2"/>
                <w:sz w:val="24"/>
                <w:szCs w:val="24"/>
              </w:rPr>
              <m:t>j</m:t>
            </m:r>
            <m:ctrlPr>
              <w:rPr>
                <w:rFonts w:ascii="Cambria Math" w:hAnsi="Cambria Math"/>
                <w:i/>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oMath>
      <w:r>
        <w:rPr>
          <w:position w:val="2"/>
          <w:sz w:val="24"/>
          <w:szCs w:val="24"/>
        </w:rPr>
        <w:t>就是</w:t>
      </w:r>
      <w:r>
        <w:rPr>
          <w:sz w:val="24"/>
          <w:szCs w:val="24"/>
        </w:rPr>
        <w:t>这样一组基函数，</w:t>
      </w:r>
      <w:r>
        <w:rPr>
          <w:rFonts w:hint="eastAsia"/>
          <w:sz w:val="24"/>
          <w:szCs w:val="24"/>
        </w:rPr>
        <w:t>其性质是：</w:t>
      </w:r>
      <w:r>
        <w:rPr>
          <w:rFonts w:hint="eastAsia"/>
          <w:position w:val="2"/>
          <w:sz w:val="24"/>
          <w:szCs w:val="24"/>
        </w:rPr>
        <w:t>它们</w:t>
      </w:r>
      <w:r>
        <w:rPr>
          <w:position w:val="2"/>
          <w:sz w:val="24"/>
          <w:szCs w:val="24"/>
        </w:rPr>
        <w:t>在区间[</w:t>
      </w:r>
      <w:r>
        <w:rPr>
          <w:position w:val="2"/>
          <w:sz w:val="24"/>
          <w:szCs w:val="24"/>
        </w:rPr>
        <w:sym w:font="Symbol" w:char="F02D"/>
      </w:r>
      <w:r>
        <w:rPr>
          <w:position w:val="2"/>
          <w:sz w:val="24"/>
          <w:szCs w:val="24"/>
        </w:rPr>
        <w:t>1, 1]内</w:t>
      </w:r>
      <w:r>
        <w:rPr>
          <w:sz w:val="24"/>
          <w:szCs w:val="24"/>
        </w:rPr>
        <w:t>相对于</w:t>
      </w:r>
      <w:r>
        <w:rPr>
          <w:rFonts w:hint="eastAsia"/>
          <w:position w:val="2"/>
          <w:sz w:val="24"/>
          <w:szCs w:val="24"/>
        </w:rPr>
        <w:t>权重</w:t>
      </w:r>
      <w:r>
        <w:rPr>
          <w:position w:val="2"/>
          <w:sz w:val="24"/>
          <w:szCs w:val="24"/>
        </w:rPr>
        <w:t>函数</w:t>
      </w:r>
    </w:p>
    <w:p w14:paraId="219B95E6">
      <w:pPr>
        <w:snapToGrid w:val="0"/>
        <w:rPr>
          <w:position w:val="2"/>
          <w:sz w:val="24"/>
          <w:szCs w:val="24"/>
        </w:rPr>
      </w:pPr>
      <m:oMathPara>
        <m:oMath>
          <m:r>
            <m:rPr/>
            <w:rPr>
              <w:rFonts w:hint="eastAsia" w:ascii="Cambria Math" w:hAnsi="Cambria Math"/>
              <w:position w:val="2"/>
              <w:sz w:val="24"/>
              <w:szCs w:val="24"/>
            </w:rPr>
            <m:t>w</m:t>
          </m:r>
          <m:d>
            <m:dPr>
              <m:ctrlPr>
                <w:rPr>
                  <w:rFonts w:ascii="Cambria Math" w:hAnsi="Cambria Math"/>
                  <w:i/>
                  <w:position w:val="2"/>
                  <w:sz w:val="24"/>
                  <w:szCs w:val="24"/>
                </w:rPr>
              </m:ctrlPr>
            </m:dPr>
            <m:e>
              <m:r>
                <m:rPr/>
                <w:rPr>
                  <w:rFonts w:hint="eastAsia" w:ascii="Cambria Math" w:hAnsi="Cambria Math"/>
                  <w:position w:val="2"/>
                  <w:sz w:val="24"/>
                  <w:szCs w:val="24"/>
                </w:rPr>
                <m:t>V</m:t>
              </m:r>
              <m:ctrlPr>
                <w:rPr>
                  <w:rFonts w:ascii="Cambria Math" w:hAnsi="Cambria Math"/>
                  <w:i/>
                  <w:position w:val="2"/>
                  <w:sz w:val="24"/>
                  <w:szCs w:val="24"/>
                </w:rPr>
              </m:ctrlPr>
            </m:e>
          </m:d>
          <m:r>
            <m:rPr/>
            <w:rPr>
              <w:rFonts w:hint="eastAsia" w:ascii="Cambria Math" w:hAnsi="Cambria Math"/>
              <w:position w:val="2"/>
              <w:sz w:val="24"/>
              <w:szCs w:val="24"/>
            </w:rPr>
            <m:t>=</m:t>
          </m:r>
          <m:f>
            <m:fPr>
              <m:ctrlPr>
                <w:rPr>
                  <w:rFonts w:ascii="Cambria Math" w:hAnsi="Cambria Math"/>
                  <w:position w:val="2"/>
                  <w:sz w:val="24"/>
                  <w:szCs w:val="24"/>
                </w:rPr>
              </m:ctrlPr>
            </m:fPr>
            <m:num>
              <m:r>
                <m:rPr/>
                <w:rPr>
                  <w:rFonts w:hint="eastAsia" w:ascii="Cambria Math" w:hAnsi="Cambria Math"/>
                  <w:position w:val="2"/>
                  <w:sz w:val="24"/>
                  <w:szCs w:val="24"/>
                </w:rPr>
                <m:t>1</m:t>
              </m:r>
              <m:ctrlPr>
                <w:rPr>
                  <w:rFonts w:ascii="Cambria Math" w:hAnsi="Cambria Math"/>
                  <w:i/>
                  <w:position w:val="2"/>
                  <w:sz w:val="24"/>
                  <w:szCs w:val="24"/>
                </w:rPr>
              </m:ctrlPr>
            </m:num>
            <m:den>
              <m:sSup>
                <m:sSupPr>
                  <m:ctrlPr>
                    <w:rPr>
                      <w:rFonts w:ascii="Cambria Math" w:hAnsi="Cambria Math"/>
                      <w:i/>
                      <w:position w:val="2"/>
                      <w:sz w:val="24"/>
                      <w:szCs w:val="24"/>
                    </w:rPr>
                  </m:ctrlPr>
                </m:sSupPr>
                <m:e>
                  <m:d>
                    <m:dPr>
                      <m:ctrlPr>
                        <w:rPr>
                          <w:rFonts w:ascii="Cambria Math" w:hAnsi="Cambria Math"/>
                          <w:position w:val="2"/>
                          <w:sz w:val="24"/>
                          <w:szCs w:val="24"/>
                        </w:rPr>
                      </m:ctrlPr>
                    </m:dPr>
                    <m:e>
                      <m:r>
                        <m:rPr/>
                        <w:rPr>
                          <w:rFonts w:hint="eastAsia" w:ascii="Cambria Math" w:hAnsi="Cambria Math"/>
                          <w:position w:val="2"/>
                          <w:sz w:val="24"/>
                          <w:szCs w:val="24"/>
                        </w:rPr>
                        <m:t>1+</m:t>
                      </m:r>
                      <m:sSup>
                        <m:sSupPr>
                          <m:ctrlPr>
                            <w:rPr>
                              <w:rFonts w:ascii="Cambria Math" w:hAnsi="Cambria Math"/>
                              <w:i/>
                              <w:position w:val="2"/>
                              <w:sz w:val="24"/>
                              <w:szCs w:val="24"/>
                            </w:rPr>
                          </m:ctrlPr>
                        </m:sSupPr>
                        <m:e>
                          <m:r>
                            <m:rPr/>
                            <w:rPr>
                              <w:rFonts w:hint="eastAsia" w:ascii="Cambria Math" w:hAnsi="Cambria Math"/>
                              <w:position w:val="2"/>
                              <w:sz w:val="24"/>
                              <w:szCs w:val="24"/>
                            </w:rPr>
                            <m:t>V</m:t>
                          </m:r>
                          <m:ctrlPr>
                            <w:rPr>
                              <w:rFonts w:ascii="Cambria Math" w:hAnsi="Cambria Math"/>
                              <w:i/>
                              <w:position w:val="2"/>
                              <w:sz w:val="24"/>
                              <w:szCs w:val="24"/>
                            </w:rPr>
                          </m:ctrlPr>
                        </m:e>
                        <m:sup>
                          <m:r>
                            <m:rPr/>
                            <w:rPr>
                              <w:rFonts w:hint="eastAsia" w:ascii="Cambria Math" w:hAnsi="Cambria Math"/>
                              <w:position w:val="2"/>
                              <w:sz w:val="24"/>
                              <w:szCs w:val="24"/>
                            </w:rPr>
                            <m:t>2</m:t>
                          </m:r>
                          <m:ctrlPr>
                            <w:rPr>
                              <w:rFonts w:ascii="Cambria Math" w:hAnsi="Cambria Math"/>
                              <w:i/>
                              <w:position w:val="2"/>
                              <w:sz w:val="24"/>
                              <w:szCs w:val="24"/>
                            </w:rPr>
                          </m:ctrlPr>
                        </m:sup>
                      </m:sSup>
                      <m:ctrlPr>
                        <w:rPr>
                          <w:rFonts w:ascii="Cambria Math" w:hAnsi="Cambria Math"/>
                          <w:i/>
                          <w:position w:val="2"/>
                          <w:sz w:val="24"/>
                          <w:szCs w:val="24"/>
                        </w:rPr>
                      </m:ctrlPr>
                    </m:e>
                  </m:d>
                  <m:ctrlPr>
                    <w:rPr>
                      <w:rFonts w:ascii="Cambria Math" w:hAnsi="Cambria Math"/>
                      <w:i/>
                      <w:position w:val="2"/>
                      <w:sz w:val="24"/>
                      <w:szCs w:val="24"/>
                    </w:rPr>
                  </m:ctrlPr>
                </m:e>
                <m:sup>
                  <m:r>
                    <m:rPr/>
                    <w:rPr>
                      <w:rFonts w:hint="eastAsia" w:ascii="Cambria Math" w:hAnsi="Cambria Math"/>
                      <w:position w:val="2"/>
                      <w:sz w:val="24"/>
                      <w:szCs w:val="24"/>
                    </w:rPr>
                    <m:t>1</m:t>
                  </m:r>
                  <m:r>
                    <m:rPr>
                      <m:lit/>
                      <m:sty m:val="p"/>
                    </m:rPr>
                    <w:rPr>
                      <w:rFonts w:hint="eastAsia" w:ascii="Cambria Math" w:hAnsi="Cambria Math"/>
                      <w:position w:val="2"/>
                      <w:sz w:val="24"/>
                      <w:szCs w:val="24"/>
                    </w:rPr>
                    <m:t>/</m:t>
                  </m:r>
                  <m:r>
                    <m:rPr>
                      <m:sty m:val="p"/>
                    </m:rPr>
                    <w:rPr>
                      <w:rFonts w:hint="eastAsia" w:ascii="Cambria Math" w:hAnsi="Cambria Math"/>
                      <w:position w:val="2"/>
                      <w:sz w:val="24"/>
                      <w:szCs w:val="24"/>
                    </w:rPr>
                    <m:t>2</m:t>
                  </m:r>
                  <m:ctrlPr>
                    <w:rPr>
                      <w:rFonts w:ascii="Cambria Math" w:hAnsi="Cambria Math"/>
                      <w:i/>
                      <w:position w:val="2"/>
                      <w:sz w:val="24"/>
                      <w:szCs w:val="24"/>
                    </w:rPr>
                  </m:ctrlPr>
                </m:sup>
              </m:sSup>
              <m:ctrlPr>
                <w:rPr>
                  <w:rFonts w:ascii="Cambria Math" w:hAnsi="Cambria Math"/>
                  <w:i/>
                  <w:position w:val="2"/>
                  <w:sz w:val="24"/>
                  <w:szCs w:val="24"/>
                </w:rPr>
              </m:ctrlPr>
            </m:den>
          </m:f>
        </m:oMath>
      </m:oMathPara>
    </w:p>
    <w:p w14:paraId="68D24FED">
      <w:pPr>
        <w:snapToGrid w:val="0"/>
        <w:rPr>
          <w:position w:val="2"/>
          <w:sz w:val="24"/>
          <w:szCs w:val="24"/>
        </w:rPr>
      </w:pPr>
      <w:r>
        <w:rPr>
          <w:position w:val="2"/>
          <w:sz w:val="24"/>
          <w:szCs w:val="24"/>
        </w:rPr>
        <w:t>相互正交</w:t>
      </w:r>
      <w:r>
        <w:rPr>
          <w:rFonts w:hint="eastAsia"/>
          <w:position w:val="2"/>
          <w:sz w:val="24"/>
          <w:szCs w:val="24"/>
        </w:rPr>
        <w:t>。</w:t>
      </w:r>
    </w:p>
    <w:p w14:paraId="675119DA">
      <w:pPr>
        <w:pStyle w:val="9"/>
        <w:snapToGrid w:val="0"/>
        <w:spacing w:after="0"/>
        <w:ind w:firstLine="480" w:firstLineChars="200"/>
        <w:rPr>
          <w:position w:val="2"/>
          <w:sz w:val="24"/>
          <w:szCs w:val="24"/>
        </w:rPr>
      </w:pPr>
      <w:r>
        <w:rPr>
          <w:position w:val="2"/>
          <w:sz w:val="24"/>
          <w:szCs w:val="24"/>
        </w:rPr>
        <w:t>对于</w:t>
      </w:r>
      <w:r>
        <w:rPr>
          <w:i/>
          <w:iCs/>
          <w:position w:val="2"/>
          <w:sz w:val="24"/>
          <w:szCs w:val="24"/>
        </w:rPr>
        <w:t>V</w:t>
      </w:r>
      <w:r>
        <w:rPr>
          <w:rFonts w:hint="eastAsia" w:ascii="宋体" w:hAnsi="宋体" w:cs="宋体"/>
          <w:position w:val="2"/>
          <w:sz w:val="24"/>
          <w:szCs w:val="24"/>
        </w:rPr>
        <w:t>∈</w:t>
      </w:r>
      <w:r>
        <w:rPr>
          <w:position w:val="2"/>
          <w:sz w:val="24"/>
          <w:szCs w:val="24"/>
        </w:rPr>
        <w:t>[-1, 1]，</w:t>
      </w:r>
      <w:r>
        <w:rPr>
          <w:rFonts w:hint="eastAsia"/>
          <w:position w:val="2"/>
          <w:sz w:val="24"/>
          <w:szCs w:val="24"/>
        </w:rPr>
        <w:t>它们</w:t>
      </w:r>
      <w:r>
        <w:rPr>
          <w:position w:val="2"/>
          <w:sz w:val="24"/>
          <w:szCs w:val="24"/>
        </w:rPr>
        <w:t>定义</w:t>
      </w:r>
      <w:r>
        <w:rPr>
          <w:rFonts w:hint="eastAsia"/>
          <w:position w:val="2"/>
          <w:sz w:val="24"/>
          <w:szCs w:val="24"/>
        </w:rPr>
        <w:t>为</w:t>
      </w:r>
      <w:r>
        <w:rPr>
          <w:position w:val="2"/>
          <w:sz w:val="24"/>
          <w:szCs w:val="24"/>
        </w:rPr>
        <w:t>：</w:t>
      </w:r>
      <m:oMath>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position w:val="2"/>
                <w:sz w:val="24"/>
                <w:szCs w:val="24"/>
              </w:rPr>
            </m:ctrlPr>
          </m:e>
          <m:sub>
            <m:r>
              <m:rPr/>
              <w:rPr>
                <w:rFonts w:ascii="Cambria Math" w:hAnsi="Cambria Math"/>
                <w:position w:val="2"/>
                <w:sz w:val="24"/>
                <w:szCs w:val="24"/>
              </w:rPr>
              <m:t>0</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r>
          <m:rPr/>
          <w:rPr>
            <w:rFonts w:ascii="Cambria Math" w:hAnsi="Cambria Math"/>
            <w:position w:val="2"/>
            <w:sz w:val="24"/>
            <w:szCs w:val="24"/>
          </w:rPr>
          <m:t>=1</m:t>
        </m:r>
      </m:oMath>
      <w:r>
        <w:rPr>
          <w:position w:val="2"/>
          <w:sz w:val="24"/>
          <w:szCs w:val="24"/>
        </w:rPr>
        <w:t>；</w:t>
      </w:r>
      <m:oMath>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iCs/>
                <w:position w:val="2"/>
                <w:sz w:val="24"/>
                <w:szCs w:val="24"/>
              </w:rPr>
            </m:ctrlPr>
          </m:e>
          <m:sub>
            <m:r>
              <m:rPr/>
              <w:rPr>
                <w:rFonts w:ascii="Cambria Math" w:hAnsi="Cambria Math"/>
                <w:position w:val="2"/>
                <w:sz w:val="24"/>
                <w:szCs w:val="24"/>
              </w:rPr>
              <m:t>1</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r>
          <m:rPr/>
          <w:rPr>
            <w:rFonts w:ascii="Cambria Math" w:hAnsi="Cambria Math"/>
            <w:position w:val="2"/>
            <w:sz w:val="24"/>
            <w:szCs w:val="24"/>
          </w:rPr>
          <m:t>=V</m:t>
        </m:r>
      </m:oMath>
      <w:r>
        <w:rPr>
          <w:position w:val="2"/>
          <w:sz w:val="24"/>
          <w:szCs w:val="24"/>
        </w:rPr>
        <w:t>；</w:t>
      </w:r>
      <m:oMath>
        <m:sSub>
          <w:bookmarkStart w:id="153" w:name="OLE_LINK70"/>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iCs/>
                <w:position w:val="2"/>
                <w:sz w:val="24"/>
                <w:szCs w:val="24"/>
              </w:rPr>
            </m:ctrlPr>
          </m:e>
          <m:sub>
            <m:r>
              <m:rPr/>
              <w:rPr>
                <w:rFonts w:ascii="Cambria Math" w:hAnsi="Cambria Math"/>
                <w:position w:val="2"/>
                <w:sz w:val="24"/>
                <w:szCs w:val="24"/>
              </w:rPr>
              <m:t>j</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w:bookmarkEnd w:id="153"/>
          </m:e>
        </m:d>
        <m:r>
          <m:rPr/>
          <w:rPr>
            <w:rFonts w:ascii="Cambria Math" w:hAnsi="Cambria Math"/>
            <w:position w:val="2"/>
            <w:sz w:val="24"/>
            <w:szCs w:val="24"/>
          </w:rPr>
          <m:t>=2V</m:t>
        </m:r>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iCs/>
                <w:position w:val="2"/>
                <w:sz w:val="24"/>
                <w:szCs w:val="24"/>
              </w:rPr>
            </m:ctrlPr>
          </m:e>
          <m:sub>
            <m:r>
              <m:rPr/>
              <w:rPr>
                <w:rFonts w:ascii="Cambria Math" w:hAnsi="Cambria Math"/>
                <w:position w:val="2"/>
                <w:sz w:val="24"/>
                <w:szCs w:val="24"/>
              </w:rPr>
              <m:t>j</m:t>
            </m:r>
            <m:r>
              <m:rPr/>
              <w:rPr>
                <w:rFonts w:ascii="Cambria Math" w:hAnsi="Cambria Math" w:eastAsia="微软雅黑"/>
                <w:position w:val="2"/>
                <w:sz w:val="24"/>
                <w:szCs w:val="24"/>
              </w:rPr>
              <m:t>−</m:t>
            </m:r>
            <m:r>
              <m:rPr/>
              <w:rPr>
                <w:rFonts w:ascii="Cambria Math" w:hAnsi="Cambria Math"/>
                <w:position w:val="2"/>
                <w:sz w:val="24"/>
                <w:szCs w:val="24"/>
              </w:rPr>
              <m:t>1</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r>
          <w:rPr>
            <w:rFonts w:ascii="Cambria Math" w:hAnsi="Cambria Math"/>
            <w:position w:val="2"/>
            <w:sz w:val="24"/>
            <w:szCs w:val="24"/>
          </w:rPr>
          <w:sym w:font="Symbol" w:char="F02D"/>
        </m:r>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position w:val="2"/>
                <w:sz w:val="24"/>
                <w:szCs w:val="24"/>
              </w:rPr>
            </m:ctrlPr>
          </m:e>
          <m:sub>
            <m:r>
              <m:rPr/>
              <w:rPr>
                <w:rFonts w:ascii="Cambria Math" w:hAnsi="Cambria Math"/>
                <w:position w:val="2"/>
                <w:sz w:val="24"/>
                <w:szCs w:val="24"/>
              </w:rPr>
              <m:t>j</m:t>
            </m:r>
            <m:r>
              <m:rPr/>
              <w:rPr>
                <w:rFonts w:ascii="Cambria Math" w:hAnsi="Cambria Math" w:eastAsia="微软雅黑"/>
                <w:position w:val="2"/>
                <w:sz w:val="24"/>
                <w:szCs w:val="24"/>
              </w:rPr>
              <m:t>−</m:t>
            </m:r>
            <m:r>
              <m:rPr/>
              <w:rPr>
                <w:rFonts w:ascii="Cambria Math" w:hAnsi="Cambria Math"/>
                <w:position w:val="2"/>
                <w:sz w:val="24"/>
                <w:szCs w:val="24"/>
              </w:rPr>
              <m:t>2</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oMath>
      <w:r>
        <w:rPr>
          <w:position w:val="2"/>
          <w:sz w:val="24"/>
          <w:szCs w:val="24"/>
        </w:rPr>
        <w:t>，</w:t>
      </w:r>
      <w:r>
        <w:rPr>
          <w:i/>
          <w:iCs/>
          <w:position w:val="2"/>
          <w:sz w:val="24"/>
          <w:szCs w:val="24"/>
        </w:rPr>
        <w:t>j</w:t>
      </w:r>
      <w:r>
        <w:rPr>
          <w:position w:val="2"/>
          <w:sz w:val="24"/>
          <w:szCs w:val="24"/>
        </w:rPr>
        <w:t xml:space="preserve"> ≥ 2</w:t>
      </w:r>
      <w:r>
        <w:rPr>
          <w:rFonts w:hint="eastAsia"/>
          <w:position w:val="2"/>
          <w:sz w:val="24"/>
          <w:szCs w:val="24"/>
        </w:rPr>
        <w:t>。</w:t>
      </w:r>
    </w:p>
    <w:p w14:paraId="2D59A979">
      <w:pPr>
        <w:pStyle w:val="9"/>
        <w:snapToGrid w:val="0"/>
        <w:spacing w:after="0"/>
        <w:ind w:firstLine="480" w:firstLineChars="200"/>
        <w:rPr>
          <w:position w:val="2"/>
          <w:sz w:val="24"/>
          <w:szCs w:val="24"/>
        </w:rPr>
      </w:pPr>
      <w:r>
        <w:rPr>
          <w:position w:val="2"/>
          <w:sz w:val="24"/>
          <w:szCs w:val="24"/>
        </w:rPr>
        <w:t>切比雪夫多项式也可以</w:t>
      </w:r>
      <w:r>
        <w:rPr>
          <w:rFonts w:hint="eastAsia"/>
          <w:position w:val="2"/>
          <w:sz w:val="24"/>
          <w:szCs w:val="24"/>
        </w:rPr>
        <w:t>通过</w:t>
      </w:r>
      <w:r>
        <w:rPr>
          <w:position w:val="2"/>
          <w:sz w:val="24"/>
          <w:szCs w:val="24"/>
        </w:rPr>
        <w:t>三角关系定义：</w:t>
      </w:r>
    </w:p>
    <w:p w14:paraId="63C7424C">
      <w:pPr>
        <w:pStyle w:val="9"/>
        <w:snapToGrid w:val="0"/>
        <w:spacing w:after="0"/>
        <w:ind w:firstLine="480" w:firstLineChars="200"/>
        <w:rPr>
          <w:position w:val="2"/>
          <w:sz w:val="24"/>
          <w:szCs w:val="24"/>
        </w:rPr>
      </w:pPr>
      <m:oMathPara>
        <m:oMath>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iCs/>
                  <w:position w:val="2"/>
                  <w:sz w:val="24"/>
                  <w:szCs w:val="24"/>
                </w:rPr>
              </m:ctrlPr>
            </m:e>
            <m:sub>
              <m:r>
                <m:rPr/>
                <w:rPr>
                  <w:rFonts w:ascii="Cambria Math" w:hAnsi="Cambria Math"/>
                  <w:position w:val="2"/>
                  <w:sz w:val="24"/>
                  <w:szCs w:val="24"/>
                </w:rPr>
                <m:t>j</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cosθ</m:t>
              </m:r>
              <m:ctrlPr>
                <w:rPr>
                  <w:rFonts w:ascii="Cambria Math" w:hAnsi="Cambria Math"/>
                  <w:i/>
                  <w:position w:val="2"/>
                  <w:sz w:val="24"/>
                  <w:szCs w:val="24"/>
                </w:rPr>
              </m:ctrlPr>
            </m:e>
          </m:d>
          <m:r>
            <m:rPr/>
            <w:rPr>
              <w:rFonts w:ascii="Cambria Math" w:hAnsi="Cambria Math"/>
              <w:position w:val="2"/>
              <w:sz w:val="24"/>
              <w:szCs w:val="24"/>
            </w:rPr>
            <m:t>=cosjθ，cosθ=V</m:t>
          </m:r>
        </m:oMath>
      </m:oMathPara>
    </w:p>
    <w:p w14:paraId="6E47586A">
      <w:pPr>
        <w:tabs>
          <w:tab w:val="left" w:pos="3594"/>
        </w:tabs>
        <w:snapToGrid w:val="0"/>
        <w:ind w:firstLine="480" w:firstLineChars="200"/>
        <w:rPr>
          <w:position w:val="2"/>
          <w:sz w:val="24"/>
          <w:szCs w:val="24"/>
        </w:rPr>
      </w:pPr>
      <w:r>
        <w:rPr>
          <w:position w:val="2"/>
          <w:sz w:val="24"/>
          <w:szCs w:val="24"/>
        </w:rPr>
        <w:t>图</w:t>
      </w:r>
      <w:r>
        <w:fldChar w:fldCharType="begin"/>
      </w:r>
      <w:r>
        <w:instrText xml:space="preserve"> HYPERLINK \l "_bookmark36" </w:instrText>
      </w:r>
      <w:r>
        <w:fldChar w:fldCharType="separate"/>
      </w:r>
      <w:r>
        <w:rPr>
          <w:position w:val="2"/>
          <w:sz w:val="24"/>
          <w:szCs w:val="24"/>
        </w:rPr>
        <w:t>11</w:t>
      </w:r>
      <w:r>
        <w:rPr>
          <w:position w:val="2"/>
          <w:sz w:val="24"/>
          <w:szCs w:val="24"/>
        </w:rPr>
        <w:fldChar w:fldCharType="end"/>
      </w:r>
      <w:r>
        <w:rPr>
          <w:position w:val="2"/>
          <w:sz w:val="24"/>
          <w:szCs w:val="24"/>
        </w:rPr>
        <w:t>（右侧）所示的</w:t>
      </w:r>
      <w:r>
        <w:rPr>
          <w:rFonts w:hint="eastAsia"/>
          <w:position w:val="2"/>
          <w:sz w:val="24"/>
          <w:szCs w:val="24"/>
        </w:rPr>
        <w:t>就</w:t>
      </w:r>
      <w:r>
        <w:rPr>
          <w:position w:val="2"/>
          <w:sz w:val="24"/>
          <w:szCs w:val="24"/>
        </w:rPr>
        <w:t>是</w:t>
      </w:r>
      <m:oMath>
        <m:sSub>
          <m:sSubPr>
            <m:ctrlPr>
              <w:rPr>
                <w:rFonts w:ascii="Cambria Math" w:hAnsi="Cambria Math"/>
                <w:i/>
                <w:iCs/>
                <w:position w:val="2"/>
                <w:sz w:val="24"/>
                <w:szCs w:val="24"/>
              </w:rPr>
            </m:ctrlPr>
          </m:sSubPr>
          <m:e>
            <m:r>
              <m:rPr/>
              <w:rPr>
                <w:rFonts w:ascii="Cambria Math" w:hAnsi="Cambria Math"/>
                <w:position w:val="2"/>
                <w:sz w:val="24"/>
                <w:szCs w:val="24"/>
              </w:rPr>
              <m:t>T</m:t>
            </m:r>
            <m:ctrlPr>
              <w:rPr>
                <w:rFonts w:ascii="Cambria Math" w:hAnsi="Cambria Math"/>
                <w:i/>
                <w:iCs/>
                <w:position w:val="2"/>
                <w:sz w:val="24"/>
                <w:szCs w:val="24"/>
              </w:rPr>
            </m:ctrlPr>
          </m:e>
          <m:sub>
            <m:r>
              <m:rPr/>
              <w:rPr>
                <w:rFonts w:ascii="Cambria Math" w:hAnsi="Cambria Math"/>
                <w:position w:val="2"/>
                <w:sz w:val="24"/>
                <w:szCs w:val="24"/>
              </w:rPr>
              <m:t>j</m:t>
            </m:r>
            <m:ctrlPr>
              <w:rPr>
                <w:rFonts w:ascii="Cambria Math" w:hAnsi="Cambria Math"/>
                <w:i/>
                <w:iCs/>
                <w:position w:val="2"/>
                <w:sz w:val="24"/>
                <w:szCs w:val="24"/>
              </w:rPr>
            </m:ctrlPr>
          </m:sub>
        </m:sSub>
        <m:d>
          <m:dPr>
            <m:ctrlPr>
              <w:rPr>
                <w:rFonts w:ascii="Cambria Math" w:hAnsi="Cambria Math"/>
                <w:i/>
                <w:position w:val="2"/>
                <w:sz w:val="24"/>
                <w:szCs w:val="24"/>
              </w:rPr>
            </m:ctrlPr>
          </m:dPr>
          <m:e>
            <m:r>
              <m:rPr/>
              <w:rPr>
                <w:rFonts w:ascii="Cambria Math" w:hAnsi="Cambria Math"/>
                <w:position w:val="2"/>
                <w:sz w:val="24"/>
                <w:szCs w:val="24"/>
              </w:rPr>
              <m:t>V</m:t>
            </m:r>
            <m:ctrlPr>
              <w:rPr>
                <w:rFonts w:ascii="Cambria Math" w:hAnsi="Cambria Math"/>
                <w:i/>
                <w:position w:val="2"/>
                <w:sz w:val="24"/>
                <w:szCs w:val="24"/>
              </w:rPr>
            </m:ctrlPr>
          </m:e>
        </m:d>
      </m:oMath>
      <w:r>
        <w:rPr>
          <w:position w:val="2"/>
          <w:sz w:val="24"/>
          <w:szCs w:val="24"/>
        </w:rPr>
        <w:t>，</w:t>
      </w:r>
      <w:r>
        <w:rPr>
          <w:i/>
          <w:iCs/>
          <w:position w:val="2"/>
          <w:sz w:val="24"/>
          <w:szCs w:val="24"/>
        </w:rPr>
        <w:t>j</w:t>
      </w:r>
      <w:r>
        <w:rPr>
          <w:position w:val="2"/>
          <w:sz w:val="24"/>
          <w:szCs w:val="24"/>
        </w:rPr>
        <w:t xml:space="preserve"> = 2, 3, 4, 5。</w:t>
      </w:r>
    </w:p>
    <w:p w14:paraId="4217CF8C">
      <w:pPr>
        <w:tabs>
          <w:tab w:val="left" w:pos="3594"/>
        </w:tabs>
        <w:snapToGrid w:val="0"/>
        <w:rPr>
          <w:sz w:val="24"/>
          <w:szCs w:val="24"/>
          <w:lang w:val="zh-CN"/>
        </w:rPr>
      </w:pPr>
      <w:r>
        <w:rPr>
          <w:sz w:val="24"/>
          <w:szCs w:val="24"/>
        </w:rPr>
        <w:t>D.5 切比雪夫表</w:t>
      </w:r>
      <w:r>
        <w:rPr>
          <w:rFonts w:hint="eastAsia"/>
          <w:sz w:val="24"/>
          <w:szCs w:val="24"/>
        </w:rPr>
        <w:t>示</w:t>
      </w:r>
      <w:r>
        <w:rPr>
          <w:sz w:val="24"/>
          <w:szCs w:val="24"/>
        </w:rPr>
        <w:t>的另一个</w:t>
      </w:r>
      <w:r>
        <w:rPr>
          <w:rFonts w:hint="eastAsia"/>
          <w:sz w:val="24"/>
          <w:szCs w:val="24"/>
        </w:rPr>
        <w:t>优点在于，</w:t>
      </w:r>
      <w:r>
        <w:rPr>
          <w:sz w:val="24"/>
          <w:szCs w:val="24"/>
        </w:rPr>
        <w:t>由于切比雪夫基</w:t>
      </w:r>
      <w:r>
        <w:rPr>
          <w:rFonts w:hint="eastAsia"/>
          <w:sz w:val="24"/>
          <w:szCs w:val="24"/>
        </w:rPr>
        <w:t>函数</w:t>
      </w:r>
      <w:r>
        <w:rPr>
          <w:sz w:val="24"/>
          <w:szCs w:val="24"/>
        </w:rPr>
        <w:t>的近似正交性，切比雪夫系数估计值的协方差矩阵往往比单项式形式更接近于对角矩阵。</w:t>
      </w:r>
    </w:p>
    <w:p w14:paraId="2681FD36">
      <w:pPr>
        <w:pStyle w:val="9"/>
        <w:snapToGrid w:val="0"/>
        <w:spacing w:after="0"/>
        <w:rPr>
          <w:position w:val="1"/>
          <w:sz w:val="24"/>
          <w:szCs w:val="24"/>
        </w:rPr>
      </w:pPr>
      <w:r>
        <w:rPr>
          <w:sz w:val="24"/>
          <w:szCs w:val="24"/>
        </w:rPr>
        <w:t xml:space="preserve">D.6 </w:t>
      </w:r>
      <w:r>
        <w:rPr>
          <w:rFonts w:hint="eastAsia"/>
          <w:sz w:val="24"/>
          <w:szCs w:val="24"/>
        </w:rPr>
        <w:t>对</w:t>
      </w:r>
      <w:r>
        <w:rPr>
          <w:sz w:val="24"/>
          <w:szCs w:val="24"/>
        </w:rPr>
        <w:t>数据</w:t>
      </w:r>
      <w:r>
        <w:rPr>
          <w:rFonts w:hint="eastAsia"/>
          <w:sz w:val="24"/>
          <w:szCs w:val="24"/>
        </w:rPr>
        <w:t>进行</w:t>
      </w:r>
      <w:r>
        <w:rPr>
          <w:sz w:val="24"/>
          <w:szCs w:val="24"/>
        </w:rPr>
        <w:t>拟合的中高阶多项式在</w:t>
      </w:r>
      <w:r>
        <w:rPr>
          <w:rFonts w:hint="eastAsia"/>
          <w:sz w:val="24"/>
          <w:szCs w:val="24"/>
        </w:rPr>
        <w:t>所</w:t>
      </w:r>
      <w:r>
        <w:rPr>
          <w:sz w:val="24"/>
          <w:szCs w:val="24"/>
        </w:rPr>
        <w:t>关注的区间内可能会出现</w:t>
      </w:r>
      <w:r>
        <w:rPr>
          <w:rFonts w:hint="eastAsia"/>
          <w:sz w:val="24"/>
          <w:szCs w:val="24"/>
        </w:rPr>
        <w:t>伪</w:t>
      </w:r>
      <w:r>
        <w:rPr>
          <w:sz w:val="24"/>
          <w:szCs w:val="24"/>
        </w:rPr>
        <w:t>振荡。当</w:t>
      </w:r>
      <w:r>
        <w:rPr>
          <w:rFonts w:hint="eastAsia"/>
          <w:sz w:val="24"/>
          <w:szCs w:val="24"/>
        </w:rPr>
        <w:t>期待</w:t>
      </w:r>
      <w:r>
        <w:rPr>
          <w:sz w:val="24"/>
          <w:szCs w:val="24"/>
        </w:rPr>
        <w:t>一个</w:t>
      </w:r>
      <w:r>
        <w:rPr>
          <w:rFonts w:hint="eastAsia"/>
          <w:sz w:val="24"/>
          <w:szCs w:val="24"/>
        </w:rPr>
        <w:t>光滑</w:t>
      </w:r>
      <w:r>
        <w:rPr>
          <w:sz w:val="24"/>
          <w:szCs w:val="24"/>
        </w:rPr>
        <w:t>的</w:t>
      </w:r>
      <w:r>
        <w:rPr>
          <w:rFonts w:hint="eastAsia"/>
          <w:sz w:val="24"/>
          <w:szCs w:val="24"/>
        </w:rPr>
        <w:t>基础</w:t>
      </w:r>
      <w:r>
        <w:rPr>
          <w:sz w:val="24"/>
          <w:szCs w:val="24"/>
        </w:rPr>
        <w:t>关系时，这种行为</w:t>
      </w:r>
      <w:r>
        <w:rPr>
          <w:rFonts w:hint="eastAsia"/>
          <w:sz w:val="24"/>
          <w:szCs w:val="24"/>
        </w:rPr>
        <w:t>就</w:t>
      </w:r>
      <w:r>
        <w:rPr>
          <w:sz w:val="24"/>
          <w:szCs w:val="24"/>
        </w:rPr>
        <w:t>不可取。产生振荡的原因</w:t>
      </w:r>
      <w:r>
        <w:rPr>
          <w:rFonts w:hint="eastAsia"/>
          <w:sz w:val="24"/>
          <w:szCs w:val="24"/>
        </w:rPr>
        <w:t>通常</w:t>
      </w:r>
      <w:r>
        <w:rPr>
          <w:sz w:val="24"/>
          <w:szCs w:val="24"/>
        </w:rPr>
        <w:t>是</w:t>
      </w:r>
      <w:r>
        <w:rPr>
          <w:rFonts w:hint="eastAsia"/>
          <w:sz w:val="24"/>
          <w:szCs w:val="24"/>
        </w:rPr>
        <w:t>自</w:t>
      </w:r>
      <w:r>
        <w:rPr>
          <w:sz w:val="24"/>
          <w:szCs w:val="24"/>
        </w:rPr>
        <w:t>变量值的选取不合适（如等</w:t>
      </w:r>
      <w:r>
        <w:rPr>
          <w:rFonts w:hint="eastAsia"/>
          <w:sz w:val="24"/>
          <w:szCs w:val="24"/>
        </w:rPr>
        <w:t>间距</w:t>
      </w:r>
      <w:r>
        <w:rPr>
          <w:sz w:val="24"/>
          <w:szCs w:val="24"/>
        </w:rPr>
        <w:t>）。</w:t>
      </w:r>
      <w:r>
        <w:rPr>
          <w:rFonts w:hint="eastAsia"/>
          <w:sz w:val="24"/>
          <w:szCs w:val="24"/>
        </w:rPr>
        <w:t>通常，应</w:t>
      </w:r>
      <w:r>
        <w:rPr>
          <w:sz w:val="24"/>
          <w:szCs w:val="24"/>
        </w:rPr>
        <w:t>首选</w:t>
      </w:r>
      <w:r>
        <w:rPr>
          <w:i/>
          <w:sz w:val="24"/>
          <w:szCs w:val="24"/>
        </w:rPr>
        <w:t>n</w:t>
      </w:r>
      <w:r>
        <w:rPr>
          <w:i/>
          <w:spacing w:val="38"/>
          <w:sz w:val="24"/>
          <w:szCs w:val="24"/>
        </w:rPr>
        <w:t xml:space="preserve"> </w:t>
      </w:r>
      <w:r>
        <w:rPr>
          <w:iCs/>
          <w:spacing w:val="38"/>
          <w:sz w:val="24"/>
          <w:szCs w:val="24"/>
        </w:rPr>
        <w:sym w:font="Symbol" w:char="F02D"/>
      </w:r>
      <w:r>
        <w:rPr>
          <w:sz w:val="24"/>
          <w:szCs w:val="24"/>
        </w:rPr>
        <w:t>1阶切比雪夫多项式的极值，并线性转换至所关注的区间[158]，</w:t>
      </w:r>
      <w:r>
        <w:rPr>
          <w:rFonts w:hint="eastAsia"/>
          <w:sz w:val="24"/>
          <w:szCs w:val="24"/>
        </w:rPr>
        <w:t>其中</w:t>
      </w:r>
      <w:r>
        <w:rPr>
          <w:i/>
          <w:sz w:val="24"/>
          <w:szCs w:val="24"/>
        </w:rPr>
        <w:t>n</w:t>
      </w:r>
      <w:r>
        <w:rPr>
          <w:rFonts w:hint="eastAsia"/>
          <w:sz w:val="24"/>
          <w:szCs w:val="24"/>
        </w:rPr>
        <w:t>为</w:t>
      </w:r>
      <w:r>
        <w:rPr>
          <w:sz w:val="24"/>
          <w:szCs w:val="24"/>
        </w:rPr>
        <w:t>所考虑的多项式的最大阶数。对于使用</w:t>
      </w:r>
      <w:r>
        <w:rPr>
          <w:i/>
          <w:sz w:val="24"/>
          <w:szCs w:val="24"/>
        </w:rPr>
        <w:t>m</w:t>
      </w:r>
      <w:r>
        <w:rPr>
          <w:iCs/>
          <w:sz w:val="24"/>
          <w:szCs w:val="24"/>
        </w:rPr>
        <w:t>个</w:t>
      </w:r>
      <w:r>
        <w:rPr>
          <w:sz w:val="24"/>
          <w:szCs w:val="24"/>
        </w:rPr>
        <w:t>等</w:t>
      </w:r>
      <w:r>
        <w:rPr>
          <w:rFonts w:hint="eastAsia"/>
          <w:sz w:val="24"/>
          <w:szCs w:val="24"/>
        </w:rPr>
        <w:t>间</w:t>
      </w:r>
      <w:r>
        <w:rPr>
          <w:sz w:val="24"/>
          <w:szCs w:val="24"/>
        </w:rPr>
        <w:t>距点</w:t>
      </w:r>
      <w:r>
        <w:rPr>
          <w:rFonts w:hint="eastAsia"/>
          <w:sz w:val="24"/>
          <w:szCs w:val="24"/>
        </w:rPr>
        <w:t>进行</w:t>
      </w:r>
      <w:r>
        <w:rPr>
          <w:position w:val="1"/>
          <w:sz w:val="24"/>
          <w:szCs w:val="24"/>
        </w:rPr>
        <w:t>多项式回归，当</w:t>
      </w:r>
      <w:r>
        <w:rPr>
          <w:i/>
          <w:position w:val="1"/>
          <w:sz w:val="24"/>
          <w:szCs w:val="24"/>
        </w:rPr>
        <w:t>n</w:t>
      </w:r>
      <w:r>
        <w:rPr>
          <w:position w:val="1"/>
          <w:sz w:val="24"/>
          <w:szCs w:val="24"/>
        </w:rPr>
        <w:t>取不大于</w:t>
      </w:r>
      <w:bookmarkStart w:id="154" w:name="OLE_LINK71"/>
      <m:oMath>
        <m:r>
          <m:rPr/>
          <w:rPr>
            <w:rFonts w:hint="eastAsia" w:ascii="Cambria Math" w:hAnsi="Cambria Math"/>
            <w:position w:val="1"/>
            <w:sz w:val="24"/>
            <w:szCs w:val="24"/>
          </w:rPr>
          <m:t>1.4</m:t>
        </m:r>
        <m:rad>
          <m:radPr>
            <m:degHide m:val="1"/>
            <m:ctrlPr>
              <w:rPr>
                <w:rFonts w:ascii="Cambria Math" w:hAnsi="Cambria Math"/>
                <w:position w:val="1"/>
                <w:sz w:val="24"/>
                <w:szCs w:val="24"/>
              </w:rPr>
            </m:ctrlPr>
          </m:radPr>
          <m:deg>
            <m:ctrlPr>
              <w:rPr>
                <w:rFonts w:hint="eastAsia" w:ascii="Cambria Math" w:hAnsi="Cambria Math"/>
                <w:i/>
                <w:position w:val="1"/>
                <w:sz w:val="24"/>
                <w:szCs w:val="24"/>
              </w:rPr>
            </m:ctrlPr>
          </m:deg>
          <m:e>
            <m:r>
              <m:rPr/>
              <w:rPr>
                <w:rFonts w:hint="eastAsia" w:ascii="Cambria Math" w:hAnsi="Cambria Math"/>
                <w:position w:val="1"/>
                <w:sz w:val="24"/>
                <w:szCs w:val="24"/>
              </w:rPr>
              <m:t>m</m:t>
            </m:r>
            <m:ctrlPr>
              <w:rPr>
                <w:rFonts w:ascii="Cambria Math" w:hAnsi="Cambria Math"/>
                <w:position w:val="1"/>
                <w:sz w:val="24"/>
                <w:szCs w:val="24"/>
              </w:rPr>
            </m:ctrlPr>
            <w:bookmarkEnd w:id="154"/>
          </m:e>
        </m:rad>
      </m:oMath>
      <w:r>
        <w:rPr>
          <w:position w:val="1"/>
          <w:sz w:val="24"/>
          <w:szCs w:val="24"/>
        </w:rPr>
        <w:t>的最大整数时，这种不利影响将减小</w:t>
      </w:r>
      <w:r>
        <w:rPr>
          <w:rFonts w:hint="eastAsia"/>
          <w:position w:val="1"/>
          <w:sz w:val="24"/>
          <w:szCs w:val="24"/>
        </w:rPr>
        <w:t>。</w:t>
      </w:r>
      <w:r>
        <w:rPr>
          <w:position w:val="1"/>
          <w:sz w:val="24"/>
          <w:szCs w:val="24"/>
        </w:rPr>
        <w:t>见表</w:t>
      </w:r>
      <w:r>
        <w:fldChar w:fldCharType="begin"/>
      </w:r>
      <w:r>
        <w:instrText xml:space="preserve"> HYPERLINK \l "_bookmark38" </w:instrText>
      </w:r>
      <w:r>
        <w:fldChar w:fldCharType="separate"/>
      </w:r>
      <w:r>
        <w:rPr>
          <w:position w:val="1"/>
          <w:sz w:val="24"/>
          <w:szCs w:val="24"/>
        </w:rPr>
        <w:t>9</w:t>
      </w:r>
      <w:r>
        <w:rPr>
          <w:position w:val="1"/>
          <w:sz w:val="24"/>
          <w:szCs w:val="24"/>
        </w:rPr>
        <w:fldChar w:fldCharType="end"/>
      </w:r>
      <w:r>
        <w:fldChar w:fldCharType="begin"/>
      </w:r>
      <w:r>
        <w:instrText xml:space="preserve"> HYPERLINK \l "_bookmark38" </w:instrText>
      </w:r>
      <w:r>
        <w:fldChar w:fldCharType="separate"/>
      </w:r>
      <w:r>
        <w:rPr>
          <w:position w:val="1"/>
          <w:sz w:val="24"/>
          <w:szCs w:val="24"/>
        </w:rPr>
        <w:t>。</w:t>
      </w:r>
      <w:r>
        <w:rPr>
          <w:position w:val="1"/>
          <w:sz w:val="24"/>
          <w:szCs w:val="24"/>
        </w:rPr>
        <w:fldChar w:fldCharType="end"/>
      </w:r>
    </w:p>
    <w:p w14:paraId="63DBC1CE">
      <w:pPr>
        <w:pStyle w:val="9"/>
        <w:snapToGrid w:val="0"/>
        <w:spacing w:after="0"/>
        <w:ind w:firstLine="480" w:firstLineChars="200"/>
        <w:jc w:val="center"/>
        <w:rPr>
          <w:sz w:val="24"/>
          <w:szCs w:val="24"/>
        </w:rPr>
      </w:pPr>
      <w:r>
        <w:rPr>
          <w:sz w:val="24"/>
          <w:szCs w:val="24"/>
        </w:rPr>
        <w:t>表9：校准点数</w:t>
      </w:r>
      <w:r>
        <w:rPr>
          <w:i/>
          <w:iCs/>
          <w:sz w:val="24"/>
          <w:szCs w:val="24"/>
        </w:rPr>
        <w:t>m</w:t>
      </w:r>
      <w:r>
        <w:rPr>
          <w:sz w:val="24"/>
          <w:szCs w:val="24"/>
        </w:rPr>
        <w:t>和近似等间距</w:t>
      </w:r>
      <w:r>
        <w:rPr>
          <w:rFonts w:hint="eastAsia"/>
          <w:sz w:val="24"/>
          <w:szCs w:val="24"/>
        </w:rPr>
        <w:t>激励</w:t>
      </w:r>
      <w:r>
        <w:rPr>
          <w:sz w:val="24"/>
          <w:szCs w:val="24"/>
        </w:rPr>
        <w:t>值推荐最大多项式阶数</w:t>
      </w:r>
      <w:r>
        <w:rPr>
          <w:i/>
          <w:iCs/>
          <w:sz w:val="24"/>
          <w:szCs w:val="24"/>
        </w:rPr>
        <w:t>n</w:t>
      </w:r>
      <w:r>
        <w:rPr>
          <w:sz w:val="24"/>
          <w:szCs w:val="24"/>
        </w:rPr>
        <w:t>之间的关系</w:t>
      </w:r>
    </w:p>
    <w:p w14:paraId="00A6D6BA">
      <w:pPr>
        <w:tabs>
          <w:tab w:val="left" w:pos="3594"/>
        </w:tabs>
        <w:snapToGrid w:val="0"/>
        <w:ind w:firstLine="480" w:firstLineChars="200"/>
        <w:jc w:val="center"/>
        <w:rPr>
          <w:position w:val="2"/>
          <w:sz w:val="24"/>
          <w:szCs w:val="24"/>
        </w:rPr>
      </w:pPr>
      <w:r>
        <w:rPr>
          <w:position w:val="2"/>
          <w:sz w:val="24"/>
          <w:szCs w:val="24"/>
        </w:rPr>
        <w:drawing>
          <wp:inline distT="0" distB="0" distL="0" distR="0">
            <wp:extent cx="4516120" cy="624205"/>
            <wp:effectExtent l="0" t="0" r="0" b="0"/>
            <wp:docPr id="850" name="图片 296"/>
            <wp:cNvGraphicFramePr/>
            <a:graphic xmlns:a="http://schemas.openxmlformats.org/drawingml/2006/main">
              <a:graphicData uri="http://schemas.openxmlformats.org/drawingml/2006/picture">
                <pic:pic xmlns:pic="http://schemas.openxmlformats.org/drawingml/2006/picture">
                  <pic:nvPicPr>
                    <pic:cNvPr id="850" name="图片 296"/>
                    <pic:cNvPicPr/>
                  </pic:nvPicPr>
                  <pic:blipFill>
                    <a:blip r:embed="rId41">
                      <a:extLst>
                        <a:ext uri="{28A0092B-C50C-407E-A947-70E740481C1C}">
                          <a14:useLocalDpi xmlns:a14="http://schemas.microsoft.com/office/drawing/2010/main" val="0"/>
                        </a:ext>
                      </a:extLst>
                    </a:blip>
                    <a:srcRect/>
                    <a:stretch>
                      <a:fillRect/>
                    </a:stretch>
                  </pic:blipFill>
                  <pic:spPr>
                    <a:xfrm>
                      <a:off x="0" y="0"/>
                      <a:ext cx="4516120" cy="624205"/>
                    </a:xfrm>
                    <a:prstGeom prst="rect">
                      <a:avLst/>
                    </a:prstGeom>
                    <a:noFill/>
                    <a:ln>
                      <a:noFill/>
                    </a:ln>
                  </pic:spPr>
                </pic:pic>
              </a:graphicData>
            </a:graphic>
          </wp:inline>
        </w:drawing>
      </w:r>
    </w:p>
    <w:p w14:paraId="1B885DB6">
      <w:pPr>
        <w:tabs>
          <w:tab w:val="left" w:pos="3594"/>
        </w:tabs>
        <w:snapToGrid w:val="0"/>
        <w:ind w:firstLine="480" w:firstLineChars="200"/>
        <w:rPr>
          <w:sz w:val="24"/>
          <w:szCs w:val="24"/>
        </w:rPr>
      </w:pPr>
      <w:r>
        <w:rPr>
          <w:sz w:val="24"/>
          <w:szCs w:val="24"/>
        </w:rPr>
        <w:t>注1</w:t>
      </w:r>
      <w:r>
        <w:rPr>
          <w:rFonts w:hint="eastAsia"/>
          <w:sz w:val="24"/>
          <w:szCs w:val="24"/>
        </w:rPr>
        <w:t xml:space="preserve"> 表达式</w:t>
      </w:r>
      <m:oMath>
        <m:r>
          <m:rPr/>
          <w:rPr>
            <w:rFonts w:hint="eastAsia" w:ascii="Cambria Math" w:hAnsi="Cambria Math"/>
            <w:position w:val="1"/>
            <w:sz w:val="24"/>
            <w:szCs w:val="24"/>
          </w:rPr>
          <m:t>1.4</m:t>
        </m:r>
        <m:rad>
          <m:radPr>
            <m:degHide m:val="1"/>
            <m:ctrlPr>
              <w:rPr>
                <w:rFonts w:ascii="Cambria Math" w:hAnsi="Cambria Math"/>
                <w:position w:val="1"/>
                <w:sz w:val="24"/>
                <w:szCs w:val="24"/>
              </w:rPr>
            </m:ctrlPr>
          </m:radPr>
          <m:deg>
            <m:ctrlPr>
              <w:rPr>
                <w:rFonts w:hint="eastAsia" w:ascii="Cambria Math" w:hAnsi="Cambria Math"/>
                <w:i/>
                <w:position w:val="1"/>
                <w:sz w:val="24"/>
                <w:szCs w:val="24"/>
              </w:rPr>
            </m:ctrlPr>
          </m:deg>
          <m:e>
            <m:r>
              <m:rPr/>
              <w:rPr>
                <w:rFonts w:hint="eastAsia" w:ascii="Cambria Math" w:hAnsi="Cambria Math"/>
                <w:position w:val="1"/>
                <w:sz w:val="24"/>
                <w:szCs w:val="24"/>
              </w:rPr>
              <m:t>m</m:t>
            </m:r>
            <m:ctrlPr>
              <w:rPr>
                <w:rFonts w:ascii="Cambria Math" w:hAnsi="Cambria Math"/>
                <w:position w:val="1"/>
                <w:sz w:val="24"/>
                <w:szCs w:val="24"/>
              </w:rPr>
            </m:ctrlPr>
          </m:e>
        </m:rad>
      </m:oMath>
      <w:r>
        <w:rPr>
          <w:sz w:val="24"/>
          <w:szCs w:val="24"/>
        </w:rPr>
        <w:t>是</w:t>
      </w:r>
      <w:bookmarkStart w:id="155" w:name="OLE_LINK72"/>
      <w:r>
        <w:rPr>
          <w:sz w:val="24"/>
          <w:szCs w:val="24"/>
        </w:rPr>
        <w:t>更复杂表达式</w:t>
      </w:r>
      <w:bookmarkEnd w:id="155"/>
      <w:r>
        <w:rPr>
          <w:sz w:val="24"/>
          <w:szCs w:val="24"/>
        </w:rPr>
        <w:t>的</w:t>
      </w:r>
      <w:r>
        <w:rPr>
          <w:rFonts w:hint="eastAsia"/>
          <w:sz w:val="24"/>
          <w:szCs w:val="24"/>
        </w:rPr>
        <w:t>一种略微</w:t>
      </w:r>
      <w:r>
        <w:rPr>
          <w:sz w:val="24"/>
          <w:szCs w:val="24"/>
        </w:rPr>
        <w:t>保守</w:t>
      </w:r>
      <w:r>
        <w:rPr>
          <w:rFonts w:hint="eastAsia"/>
          <w:sz w:val="24"/>
          <w:szCs w:val="24"/>
        </w:rPr>
        <w:t>形</w:t>
      </w:r>
      <w:r>
        <w:rPr>
          <w:sz w:val="24"/>
          <w:szCs w:val="24"/>
        </w:rPr>
        <w:t>式</w:t>
      </w:r>
      <w:r>
        <w:rPr>
          <w:rFonts w:hint="eastAsia"/>
          <w:sz w:val="24"/>
          <w:szCs w:val="24"/>
        </w:rPr>
        <w:t>，它是</w:t>
      </w:r>
      <w:r>
        <w:rPr>
          <w:sz w:val="24"/>
          <w:szCs w:val="24"/>
        </w:rPr>
        <w:t>通过比较区间[</w:t>
      </w:r>
      <w:r>
        <w:rPr>
          <w:sz w:val="24"/>
          <w:szCs w:val="24"/>
        </w:rPr>
        <w:sym w:font="Symbol" w:char="F02D"/>
      </w:r>
      <w:r>
        <w:rPr>
          <w:sz w:val="24"/>
          <w:szCs w:val="24"/>
        </w:rPr>
        <w:t>1, 1]上</w:t>
      </w:r>
      <w:r>
        <w:rPr>
          <w:i/>
          <w:iCs/>
          <w:sz w:val="24"/>
          <w:szCs w:val="24"/>
        </w:rPr>
        <w:t>m</w:t>
      </w:r>
      <w:r>
        <w:rPr>
          <w:sz w:val="24"/>
          <w:szCs w:val="24"/>
        </w:rPr>
        <w:t>个等</w:t>
      </w:r>
      <w:r>
        <w:rPr>
          <w:rFonts w:hint="eastAsia"/>
          <w:sz w:val="24"/>
          <w:szCs w:val="24"/>
        </w:rPr>
        <w:t>间</w:t>
      </w:r>
      <w:r>
        <w:rPr>
          <w:sz w:val="24"/>
          <w:szCs w:val="24"/>
        </w:rPr>
        <w:t>距点的间</w:t>
      </w:r>
      <w:r>
        <w:rPr>
          <w:rFonts w:hint="eastAsia"/>
          <w:sz w:val="24"/>
          <w:szCs w:val="24"/>
        </w:rPr>
        <w:t>距</w:t>
      </w:r>
      <w:r>
        <w:rPr>
          <w:sz w:val="24"/>
          <w:szCs w:val="24"/>
        </w:rPr>
        <w:t>与</w:t>
      </w:r>
      <w:r>
        <w:rPr>
          <w:i/>
          <w:iCs/>
          <w:sz w:val="24"/>
          <w:szCs w:val="24"/>
        </w:rPr>
        <w:t>T</w:t>
      </w:r>
      <w:r>
        <w:rPr>
          <w:i/>
          <w:iCs/>
          <w:sz w:val="24"/>
          <w:szCs w:val="24"/>
          <w:vertAlign w:val="subscript"/>
        </w:rPr>
        <w:t>n</w:t>
      </w:r>
      <w:r>
        <w:rPr>
          <w:rFonts w:hint="eastAsia"/>
          <w:sz w:val="24"/>
          <w:szCs w:val="24"/>
        </w:rPr>
        <w:t>的</w:t>
      </w:r>
      <w:r>
        <w:rPr>
          <w:sz w:val="24"/>
          <w:szCs w:val="24"/>
        </w:rPr>
        <w:t>最</w:t>
      </w:r>
      <w:r>
        <w:rPr>
          <w:rFonts w:hint="eastAsia"/>
          <w:sz w:val="24"/>
          <w:szCs w:val="24"/>
        </w:rPr>
        <w:t>近</w:t>
      </w:r>
      <w:r>
        <w:rPr>
          <w:sz w:val="24"/>
          <w:szCs w:val="24"/>
        </w:rPr>
        <w:t>极值</w:t>
      </w:r>
      <w:r>
        <w:rPr>
          <w:rFonts w:hint="eastAsia"/>
          <w:sz w:val="24"/>
          <w:szCs w:val="24"/>
        </w:rPr>
        <w:t>点</w:t>
      </w:r>
      <w:r>
        <w:rPr>
          <w:sz w:val="24"/>
          <w:szCs w:val="24"/>
        </w:rPr>
        <w:t>之间</w:t>
      </w:r>
      <w:r>
        <w:rPr>
          <w:rFonts w:hint="eastAsia"/>
          <w:sz w:val="24"/>
          <w:szCs w:val="24"/>
        </w:rPr>
        <w:t>的</w:t>
      </w:r>
      <w:r>
        <w:rPr>
          <w:sz w:val="24"/>
          <w:szCs w:val="24"/>
        </w:rPr>
        <w:t>距离</w:t>
      </w:r>
      <w:r>
        <w:rPr>
          <w:rFonts w:hint="eastAsia"/>
          <w:sz w:val="24"/>
          <w:szCs w:val="24"/>
        </w:rPr>
        <w:t>而得出</w:t>
      </w:r>
      <w:r>
        <w:rPr>
          <w:sz w:val="24"/>
          <w:szCs w:val="24"/>
        </w:rPr>
        <w:t>。</w:t>
      </w:r>
    </w:p>
    <w:p w14:paraId="597FD52D">
      <w:pPr>
        <w:tabs>
          <w:tab w:val="left" w:pos="3594"/>
        </w:tabs>
        <w:snapToGrid w:val="0"/>
        <w:ind w:firstLine="480" w:firstLineChars="200"/>
        <w:rPr>
          <w:sz w:val="24"/>
          <w:szCs w:val="24"/>
        </w:rPr>
      </w:pPr>
      <w:r>
        <w:rPr>
          <w:sz w:val="24"/>
          <w:szCs w:val="24"/>
        </w:rPr>
        <w:t>注2 出于操作方面的考虑，建议</w:t>
      </w:r>
      <w:r>
        <w:rPr>
          <w:rFonts w:hint="eastAsia"/>
          <w:sz w:val="24"/>
          <w:szCs w:val="24"/>
        </w:rPr>
        <w:t>使用比</w:t>
      </w:r>
      <w:r>
        <w:rPr>
          <w:sz w:val="24"/>
          <w:szCs w:val="24"/>
        </w:rPr>
        <w:t>表</w:t>
      </w:r>
      <w:r>
        <w:fldChar w:fldCharType="begin"/>
      </w:r>
      <w:r>
        <w:instrText xml:space="preserve"> HYPERLINK \l "_bookmark38" </w:instrText>
      </w:r>
      <w:r>
        <w:fldChar w:fldCharType="separate"/>
      </w:r>
      <w:r>
        <w:rPr>
          <w:sz w:val="24"/>
          <w:szCs w:val="24"/>
        </w:rPr>
        <w:t>9</w:t>
      </w:r>
      <w:r>
        <w:rPr>
          <w:sz w:val="24"/>
          <w:szCs w:val="24"/>
        </w:rPr>
        <w:fldChar w:fldCharType="end"/>
      </w:r>
      <w:r>
        <w:rPr>
          <w:rFonts w:hint="eastAsia"/>
          <w:sz w:val="24"/>
          <w:szCs w:val="24"/>
        </w:rPr>
        <w:t>更多</w:t>
      </w:r>
      <w:r>
        <w:rPr>
          <w:sz w:val="24"/>
          <w:szCs w:val="24"/>
        </w:rPr>
        <w:t>的校准点数</w:t>
      </w:r>
      <w:r>
        <w:fldChar w:fldCharType="begin"/>
      </w:r>
      <w:r>
        <w:instrText xml:space="preserve"> HYPERLINK \l "_bookmark38" </w:instrText>
      </w:r>
      <w:r>
        <w:fldChar w:fldCharType="separate"/>
      </w:r>
      <w:r>
        <w:rPr>
          <w:sz w:val="24"/>
          <w:szCs w:val="24"/>
        </w:rPr>
        <w:t>。</w:t>
      </w:r>
      <w:r>
        <w:rPr>
          <w:sz w:val="24"/>
          <w:szCs w:val="24"/>
        </w:rPr>
        <w:fldChar w:fldCharType="end"/>
      </w:r>
      <w:r>
        <w:rPr>
          <w:sz w:val="24"/>
          <w:szCs w:val="24"/>
        </w:rPr>
        <w:t>ISO 6143:2001 [94]</w:t>
      </w:r>
      <w:r>
        <w:rPr>
          <w:rFonts w:hint="eastAsia"/>
          <w:sz w:val="24"/>
          <w:szCs w:val="24"/>
        </w:rPr>
        <w:t>涉及</w:t>
      </w:r>
      <w:r>
        <w:rPr>
          <w:sz w:val="24"/>
          <w:szCs w:val="24"/>
        </w:rPr>
        <w:t>气体分析</w:t>
      </w:r>
      <w:r>
        <w:rPr>
          <w:rFonts w:hint="eastAsia"/>
          <w:sz w:val="24"/>
          <w:szCs w:val="24"/>
        </w:rPr>
        <w:t>，其中建议</w:t>
      </w:r>
      <w:r>
        <w:rPr>
          <w:sz w:val="24"/>
          <w:szCs w:val="24"/>
        </w:rPr>
        <w:t>1、2和3阶多项式的最小校准点数分别为3、5和7。经验表明，为了</w:t>
      </w:r>
      <w:r>
        <w:rPr>
          <w:rFonts w:hint="eastAsia"/>
          <w:sz w:val="24"/>
          <w:szCs w:val="24"/>
        </w:rPr>
        <w:t>再现</w:t>
      </w:r>
      <w:r>
        <w:rPr>
          <w:sz w:val="24"/>
          <w:szCs w:val="24"/>
        </w:rPr>
        <w:t>校准函数中的</w:t>
      </w:r>
      <w:r>
        <w:rPr>
          <w:rFonts w:hint="eastAsia"/>
          <w:sz w:val="24"/>
          <w:szCs w:val="24"/>
        </w:rPr>
        <w:t>曲率</w:t>
      </w:r>
      <w:r>
        <w:rPr>
          <w:sz w:val="24"/>
          <w:szCs w:val="24"/>
        </w:rPr>
        <w:t>，</w:t>
      </w:r>
      <w:r>
        <w:rPr>
          <w:rFonts w:hint="eastAsia"/>
          <w:sz w:val="24"/>
          <w:szCs w:val="24"/>
        </w:rPr>
        <w:t>要有</w:t>
      </w:r>
      <w:r>
        <w:rPr>
          <w:sz w:val="24"/>
          <w:szCs w:val="24"/>
        </w:rPr>
        <w:t>更多的数据点，原因之一是校准标准和仪器</w:t>
      </w:r>
      <w:r>
        <w:rPr>
          <w:rFonts w:hint="eastAsia"/>
          <w:sz w:val="24"/>
          <w:szCs w:val="24"/>
        </w:rPr>
        <w:t>的</w:t>
      </w:r>
      <w:r>
        <w:rPr>
          <w:sz w:val="24"/>
          <w:szCs w:val="24"/>
        </w:rPr>
        <w:t>响应的不确定度。</w:t>
      </w:r>
    </w:p>
    <w:p w14:paraId="1821FE52">
      <w:pPr>
        <w:tabs>
          <w:tab w:val="left" w:pos="3594"/>
        </w:tabs>
        <w:snapToGrid w:val="0"/>
        <w:ind w:firstLine="480" w:firstLineChars="200"/>
        <w:rPr>
          <w:sz w:val="24"/>
          <w:szCs w:val="24"/>
        </w:rPr>
      </w:pPr>
      <w:r>
        <w:rPr>
          <w:sz w:val="24"/>
          <w:szCs w:val="24"/>
        </w:rPr>
        <w:t xml:space="preserve">注3 </w:t>
      </w:r>
      <w:r>
        <w:rPr>
          <w:rFonts w:hint="eastAsia"/>
          <w:sz w:val="24"/>
          <w:szCs w:val="24"/>
        </w:rPr>
        <w:t>《</w:t>
      </w:r>
      <w:r>
        <w:rPr>
          <w:sz w:val="24"/>
          <w:szCs w:val="24"/>
        </w:rPr>
        <w:t>ISO技术规范</w:t>
      </w:r>
      <w:r>
        <w:rPr>
          <w:rFonts w:hint="eastAsia"/>
          <w:sz w:val="24"/>
          <w:szCs w:val="24"/>
        </w:rPr>
        <w:t>》</w:t>
      </w:r>
      <w:r>
        <w:rPr>
          <w:sz w:val="24"/>
          <w:szCs w:val="24"/>
        </w:rPr>
        <w:t>[99]中给出了使用切比雪夫</w:t>
      </w:r>
      <w:r>
        <w:rPr>
          <w:rFonts w:hint="eastAsia"/>
          <w:sz w:val="24"/>
          <w:szCs w:val="24"/>
        </w:rPr>
        <w:t>表示</w:t>
      </w:r>
      <w:r>
        <w:rPr>
          <w:sz w:val="24"/>
          <w:szCs w:val="24"/>
        </w:rPr>
        <w:t>的多项式校</w:t>
      </w:r>
      <w:r>
        <w:rPr>
          <w:rFonts w:hint="eastAsia"/>
          <w:sz w:val="24"/>
          <w:szCs w:val="24"/>
        </w:rPr>
        <w:t>正</w:t>
      </w:r>
      <w:r>
        <w:rPr>
          <w:sz w:val="24"/>
          <w:szCs w:val="24"/>
        </w:rPr>
        <w:t>的</w:t>
      </w:r>
      <w:r>
        <w:rPr>
          <w:rFonts w:hint="eastAsia"/>
          <w:sz w:val="24"/>
          <w:szCs w:val="24"/>
        </w:rPr>
        <w:t>更多</w:t>
      </w:r>
      <w:r>
        <w:rPr>
          <w:sz w:val="24"/>
          <w:szCs w:val="24"/>
        </w:rPr>
        <w:t>细节和实例。</w:t>
      </w:r>
    </w:p>
    <w:p w14:paraId="6B265F36">
      <w:pPr>
        <w:tabs>
          <w:tab w:val="left" w:pos="3594"/>
        </w:tabs>
        <w:snapToGrid w:val="0"/>
        <w:ind w:firstLine="480" w:firstLineChars="200"/>
        <w:rPr>
          <w:sz w:val="24"/>
          <w:szCs w:val="24"/>
        </w:rPr>
      </w:pPr>
    </w:p>
    <w:p w14:paraId="3A1F8923">
      <w:pPr>
        <w:pStyle w:val="49"/>
        <w:numPr>
          <w:ilvl w:val="0"/>
          <w:numId w:val="0"/>
        </w:numPr>
        <w:snapToGrid w:val="0"/>
        <w:spacing w:before="0" w:beforeLines="0" w:after="0" w:afterLines="0"/>
        <w:ind w:left="420" w:leftChars="200"/>
        <w:rPr>
          <w:rFonts w:ascii="Times New Roman" w:eastAsia="宋体"/>
          <w:b/>
          <w:bCs/>
          <w:sz w:val="24"/>
          <w:szCs w:val="24"/>
        </w:rPr>
        <w:sectPr>
          <w:pgSz w:w="11906" w:h="16838"/>
          <w:pgMar w:top="1440" w:right="1800" w:bottom="1440" w:left="1800" w:header="851" w:footer="992" w:gutter="0"/>
          <w:pgNumType w:start="0"/>
          <w:cols w:space="720" w:num="1"/>
          <w:docGrid w:type="lines" w:linePitch="312" w:charSpace="0"/>
        </w:sectPr>
      </w:pPr>
    </w:p>
    <w:p w14:paraId="66DCDA8E">
      <w:pPr>
        <w:pStyle w:val="49"/>
        <w:numPr>
          <w:ilvl w:val="0"/>
          <w:numId w:val="0"/>
        </w:numPr>
        <w:snapToGrid w:val="0"/>
        <w:spacing w:before="0" w:beforeLines="0" w:after="0" w:afterLines="0"/>
        <w:rPr>
          <w:rFonts w:ascii="Times New Roman" w:eastAsia="宋体"/>
          <w:b/>
          <w:bCs/>
          <w:sz w:val="32"/>
          <w:szCs w:val="32"/>
        </w:rPr>
      </w:pPr>
      <w:bookmarkStart w:id="156" w:name="_Toc203749626"/>
      <w:r>
        <w:rPr>
          <w:rFonts w:hint="eastAsia" w:ascii="Times New Roman" w:eastAsia="宋体"/>
          <w:b/>
          <w:bCs/>
          <w:sz w:val="32"/>
          <w:szCs w:val="32"/>
        </w:rPr>
        <w:t>附录</w:t>
      </w:r>
      <w:r>
        <w:rPr>
          <w:rFonts w:ascii="Times New Roman" w:eastAsia="宋体"/>
          <w:b/>
          <w:bCs/>
          <w:sz w:val="32"/>
          <w:szCs w:val="32"/>
        </w:rPr>
        <w:t>E 因果分析</w:t>
      </w:r>
      <w:bookmarkEnd w:id="156"/>
    </w:p>
    <w:p w14:paraId="41B9676E">
      <w:pPr>
        <w:pStyle w:val="44"/>
        <w:ind w:firstLine="420"/>
      </w:pPr>
    </w:p>
    <w:p w14:paraId="00C1CBBE">
      <w:pPr>
        <w:pStyle w:val="4"/>
        <w:tabs>
          <w:tab w:val="left" w:pos="803"/>
          <w:tab w:val="left" w:pos="804"/>
        </w:tabs>
        <w:snapToGrid w:val="0"/>
        <w:spacing w:before="0" w:after="0" w:line="240" w:lineRule="auto"/>
        <w:rPr>
          <w:b w:val="0"/>
          <w:bCs w:val="0"/>
          <w:sz w:val="24"/>
          <w:szCs w:val="24"/>
        </w:rPr>
      </w:pPr>
      <w:bookmarkStart w:id="157" w:name="_Toc203749627"/>
      <w:r>
        <w:rPr>
          <w:b w:val="0"/>
          <w:bCs w:val="0"/>
          <w:sz w:val="24"/>
          <w:szCs w:val="24"/>
        </w:rPr>
        <w:t>E.1 概述</w:t>
      </w:r>
      <w:bookmarkEnd w:id="157"/>
    </w:p>
    <w:p w14:paraId="25B1F744">
      <w:pPr>
        <w:snapToGrid w:val="0"/>
        <w:rPr>
          <w:sz w:val="24"/>
          <w:szCs w:val="24"/>
        </w:rPr>
      </w:pPr>
      <w:r>
        <w:rPr>
          <w:sz w:val="24"/>
          <w:szCs w:val="24"/>
        </w:rPr>
        <w:t>E.1.1 因果图（也称为石川图或鱼骨图）[61- 63]是</w:t>
      </w:r>
      <w:r>
        <w:rPr>
          <w:rFonts w:hint="eastAsia"/>
          <w:sz w:val="24"/>
          <w:szCs w:val="24"/>
        </w:rPr>
        <w:t>一种层级结构</w:t>
      </w:r>
      <w:r>
        <w:rPr>
          <w:sz w:val="24"/>
          <w:szCs w:val="24"/>
        </w:rPr>
        <w:t>图</w:t>
      </w:r>
      <w:r>
        <w:rPr>
          <w:rFonts w:hint="eastAsia"/>
          <w:sz w:val="24"/>
          <w:szCs w:val="24"/>
        </w:rPr>
        <w:t>，表明</w:t>
      </w:r>
      <w:r>
        <w:rPr>
          <w:sz w:val="24"/>
          <w:szCs w:val="24"/>
        </w:rPr>
        <w:t>多</w:t>
      </w:r>
      <w:r>
        <w:rPr>
          <w:rFonts w:hint="eastAsia"/>
          <w:sz w:val="24"/>
          <w:szCs w:val="24"/>
        </w:rPr>
        <w:t>重</w:t>
      </w:r>
      <w:r>
        <w:rPr>
          <w:sz w:val="24"/>
          <w:szCs w:val="24"/>
        </w:rPr>
        <w:t>效应如何</w:t>
      </w:r>
      <w:r>
        <w:rPr>
          <w:rFonts w:hint="eastAsia"/>
          <w:sz w:val="24"/>
          <w:szCs w:val="24"/>
        </w:rPr>
        <w:t>累积以</w:t>
      </w:r>
      <w:r>
        <w:rPr>
          <w:sz w:val="24"/>
          <w:szCs w:val="24"/>
        </w:rPr>
        <w:t>影响</w:t>
      </w:r>
      <w:r>
        <w:rPr>
          <w:rFonts w:hint="eastAsia"/>
          <w:sz w:val="24"/>
          <w:szCs w:val="24"/>
        </w:rPr>
        <w:t>某一</w:t>
      </w:r>
      <w:r>
        <w:rPr>
          <w:sz w:val="24"/>
          <w:szCs w:val="24"/>
        </w:rPr>
        <w:t>结果</w:t>
      </w:r>
      <w:r>
        <w:rPr>
          <w:rFonts w:hint="eastAsia"/>
          <w:sz w:val="24"/>
          <w:szCs w:val="24"/>
        </w:rPr>
        <w:t>。这样的因果图在最初基于</w:t>
      </w:r>
      <w:r>
        <w:rPr>
          <w:sz w:val="24"/>
          <w:szCs w:val="24"/>
        </w:rPr>
        <w:t>测量原理建立测量模型</w:t>
      </w:r>
      <w:r>
        <w:rPr>
          <w:rFonts w:hint="eastAsia"/>
          <w:sz w:val="24"/>
          <w:szCs w:val="24"/>
        </w:rPr>
        <w:t>时很</w:t>
      </w:r>
      <w:r>
        <w:rPr>
          <w:sz w:val="24"/>
          <w:szCs w:val="24"/>
        </w:rPr>
        <w:t>有帮助。因果分析是识别相关贡献效应</w:t>
      </w:r>
      <w:r>
        <w:rPr>
          <w:rFonts w:hint="eastAsia"/>
          <w:sz w:val="24"/>
          <w:szCs w:val="24"/>
        </w:rPr>
        <w:t>作为</w:t>
      </w:r>
      <w:r>
        <w:rPr>
          <w:sz w:val="24"/>
          <w:szCs w:val="24"/>
        </w:rPr>
        <w:t>输入量的工具</w:t>
      </w:r>
      <w:r>
        <w:rPr>
          <w:rFonts w:hint="eastAsia"/>
          <w:sz w:val="24"/>
          <w:szCs w:val="24"/>
        </w:rPr>
        <w:t>之一，</w:t>
      </w:r>
      <w:r>
        <w:rPr>
          <w:sz w:val="24"/>
          <w:szCs w:val="24"/>
        </w:rPr>
        <w:t>有助于识别</w:t>
      </w:r>
      <w:r>
        <w:rPr>
          <w:rFonts w:hint="eastAsia"/>
          <w:sz w:val="24"/>
          <w:szCs w:val="24"/>
        </w:rPr>
        <w:t>与单个</w:t>
      </w:r>
      <w:r>
        <w:rPr>
          <w:sz w:val="24"/>
          <w:szCs w:val="24"/>
        </w:rPr>
        <w:t>输入量</w:t>
      </w:r>
      <w:r>
        <w:rPr>
          <w:rFonts w:hint="eastAsia"/>
          <w:sz w:val="24"/>
          <w:szCs w:val="24"/>
        </w:rPr>
        <w:t>相关的</w:t>
      </w:r>
      <w:r>
        <w:rPr>
          <w:sz w:val="24"/>
          <w:szCs w:val="24"/>
        </w:rPr>
        <w:t>不确定度的贡献，</w:t>
      </w:r>
      <w:r>
        <w:rPr>
          <w:rFonts w:hint="eastAsia"/>
          <w:sz w:val="24"/>
          <w:szCs w:val="24"/>
        </w:rPr>
        <w:t>并便于将</w:t>
      </w:r>
      <w:r>
        <w:rPr>
          <w:sz w:val="24"/>
          <w:szCs w:val="24"/>
        </w:rPr>
        <w:t>相关效应</w:t>
      </w:r>
      <w:r>
        <w:rPr>
          <w:rFonts w:hint="eastAsia"/>
          <w:sz w:val="24"/>
          <w:szCs w:val="24"/>
        </w:rPr>
        <w:t>进行组合，</w:t>
      </w:r>
      <w:r>
        <w:rPr>
          <w:sz w:val="24"/>
          <w:szCs w:val="24"/>
        </w:rPr>
        <w:t>以简化</w:t>
      </w:r>
      <w:r>
        <w:rPr>
          <w:rFonts w:hint="eastAsia"/>
          <w:sz w:val="24"/>
          <w:szCs w:val="24"/>
        </w:rPr>
        <w:t>根据</w:t>
      </w:r>
      <w:r>
        <w:rPr>
          <w:sz w:val="24"/>
          <w:szCs w:val="24"/>
        </w:rPr>
        <w:t>实验数据评定不确定度</w:t>
      </w:r>
      <w:r>
        <w:rPr>
          <w:rFonts w:hint="eastAsia"/>
          <w:sz w:val="24"/>
          <w:szCs w:val="24"/>
        </w:rPr>
        <w:t>的程序</w:t>
      </w:r>
      <w:r>
        <w:rPr>
          <w:sz w:val="24"/>
          <w:szCs w:val="24"/>
        </w:rPr>
        <w:t>。结合</w:t>
      </w:r>
      <w:r>
        <w:rPr>
          <w:rFonts w:hint="eastAsia"/>
          <w:sz w:val="24"/>
          <w:szCs w:val="24"/>
        </w:rPr>
        <w:t>“协调”</w:t>
      </w:r>
      <w:r>
        <w:rPr>
          <w:sz w:val="24"/>
          <w:szCs w:val="24"/>
        </w:rPr>
        <w:t>方法[61]，它还有助于</w:t>
      </w:r>
      <w:r>
        <w:rPr>
          <w:rFonts w:hint="eastAsia"/>
          <w:sz w:val="24"/>
          <w:szCs w:val="24"/>
        </w:rPr>
        <w:t>将</w:t>
      </w:r>
      <w:r>
        <w:rPr>
          <w:sz w:val="24"/>
          <w:szCs w:val="24"/>
        </w:rPr>
        <w:t>可用信息（</w:t>
      </w:r>
      <w:r>
        <w:rPr>
          <w:rFonts w:hint="eastAsia"/>
          <w:sz w:val="24"/>
          <w:szCs w:val="24"/>
        </w:rPr>
        <w:t>例如，包括</w:t>
      </w:r>
      <w:r>
        <w:rPr>
          <w:sz w:val="24"/>
          <w:szCs w:val="24"/>
        </w:rPr>
        <w:t>质量保证记录和验证数据[62]）与各个不确定度贡献</w:t>
      </w:r>
      <w:r>
        <w:rPr>
          <w:rFonts w:hint="eastAsia"/>
          <w:sz w:val="24"/>
          <w:szCs w:val="24"/>
        </w:rPr>
        <w:t>进行</w:t>
      </w:r>
      <w:r>
        <w:rPr>
          <w:sz w:val="24"/>
          <w:szCs w:val="24"/>
        </w:rPr>
        <w:t>匹配，这反过来</w:t>
      </w:r>
      <w:r>
        <w:rPr>
          <w:rFonts w:hint="eastAsia"/>
          <w:sz w:val="24"/>
          <w:szCs w:val="24"/>
        </w:rPr>
        <w:t>有助于</w:t>
      </w:r>
      <w:r>
        <w:rPr>
          <w:sz w:val="24"/>
          <w:szCs w:val="24"/>
        </w:rPr>
        <w:t>识别缺失信息，避免测量不确定度贡献的重复计算，以及识别</w:t>
      </w:r>
      <w:r>
        <w:rPr>
          <w:rFonts w:hint="eastAsia"/>
          <w:sz w:val="24"/>
          <w:szCs w:val="24"/>
        </w:rPr>
        <w:t>那些通过</w:t>
      </w:r>
      <w:r>
        <w:rPr>
          <w:sz w:val="24"/>
          <w:szCs w:val="24"/>
        </w:rPr>
        <w:t>方法性能研究</w:t>
      </w:r>
      <w:r>
        <w:rPr>
          <w:rFonts w:hint="eastAsia"/>
          <w:sz w:val="24"/>
          <w:szCs w:val="24"/>
        </w:rPr>
        <w:t>所获得的</w:t>
      </w:r>
      <w:r>
        <w:rPr>
          <w:sz w:val="24"/>
          <w:szCs w:val="24"/>
        </w:rPr>
        <w:t>信息</w:t>
      </w:r>
      <w:r>
        <w:rPr>
          <w:rFonts w:hint="eastAsia"/>
          <w:sz w:val="24"/>
          <w:szCs w:val="24"/>
        </w:rPr>
        <w:t>已</w:t>
      </w:r>
      <w:r>
        <w:rPr>
          <w:sz w:val="24"/>
          <w:szCs w:val="24"/>
        </w:rPr>
        <w:t>充分</w:t>
      </w:r>
      <w:r>
        <w:rPr>
          <w:rFonts w:hint="eastAsia"/>
          <w:sz w:val="24"/>
          <w:szCs w:val="24"/>
        </w:rPr>
        <w:t>代表</w:t>
      </w:r>
      <w:r>
        <w:rPr>
          <w:sz w:val="24"/>
          <w:szCs w:val="24"/>
        </w:rPr>
        <w:t>的贡献（特别是随机变异引起的贡献）。</w:t>
      </w:r>
    </w:p>
    <w:p w14:paraId="3767AADF">
      <w:pPr>
        <w:snapToGrid w:val="0"/>
        <w:rPr>
          <w:sz w:val="24"/>
          <w:szCs w:val="24"/>
        </w:rPr>
      </w:pPr>
      <w:r>
        <w:rPr>
          <w:sz w:val="24"/>
          <w:szCs w:val="24"/>
        </w:rPr>
        <w:t>E.1.2 因果图及其在因果分析中</w:t>
      </w:r>
      <w:r>
        <w:rPr>
          <w:rFonts w:hint="eastAsia"/>
          <w:sz w:val="24"/>
          <w:szCs w:val="24"/>
        </w:rPr>
        <w:t>应用</w:t>
      </w:r>
      <w:r>
        <w:rPr>
          <w:sz w:val="24"/>
          <w:szCs w:val="24"/>
        </w:rPr>
        <w:t>的</w:t>
      </w:r>
      <w:r>
        <w:rPr>
          <w:rFonts w:hint="eastAsia"/>
          <w:sz w:val="24"/>
          <w:szCs w:val="24"/>
        </w:rPr>
        <w:t>全面</w:t>
      </w:r>
      <w:r>
        <w:rPr>
          <w:sz w:val="24"/>
          <w:szCs w:val="24"/>
        </w:rPr>
        <w:t>描述超出了本指南的范围</w:t>
      </w:r>
      <w:r>
        <w:rPr>
          <w:rFonts w:hint="eastAsia"/>
          <w:sz w:val="24"/>
          <w:szCs w:val="24"/>
        </w:rPr>
        <w:t>。</w:t>
      </w:r>
      <w:r>
        <w:rPr>
          <w:sz w:val="24"/>
          <w:szCs w:val="24"/>
        </w:rPr>
        <w:t>然而，本</w:t>
      </w:r>
      <w:r>
        <w:rPr>
          <w:rFonts w:hint="eastAsia"/>
          <w:sz w:val="24"/>
          <w:szCs w:val="24"/>
        </w:rPr>
        <w:t>附录</w:t>
      </w:r>
      <w:r>
        <w:rPr>
          <w:sz w:val="24"/>
          <w:szCs w:val="24"/>
        </w:rPr>
        <w:t>的例子</w:t>
      </w:r>
      <w:r>
        <w:rPr>
          <w:rFonts w:hint="eastAsia"/>
          <w:sz w:val="24"/>
          <w:szCs w:val="24"/>
        </w:rPr>
        <w:t>说明</w:t>
      </w:r>
      <w:r>
        <w:rPr>
          <w:sz w:val="24"/>
          <w:szCs w:val="24"/>
        </w:rPr>
        <w:t>了</w:t>
      </w:r>
      <w:r>
        <w:rPr>
          <w:rFonts w:hint="eastAsia"/>
          <w:sz w:val="24"/>
          <w:szCs w:val="24"/>
        </w:rPr>
        <w:t>该</w:t>
      </w:r>
      <w:r>
        <w:rPr>
          <w:sz w:val="24"/>
          <w:szCs w:val="24"/>
        </w:rPr>
        <w:t>原理</w:t>
      </w:r>
      <w:r>
        <w:rPr>
          <w:rFonts w:hint="eastAsia"/>
          <w:sz w:val="24"/>
          <w:szCs w:val="24"/>
        </w:rPr>
        <w:t>在</w:t>
      </w:r>
      <w:r>
        <w:rPr>
          <w:sz w:val="24"/>
          <w:szCs w:val="24"/>
        </w:rPr>
        <w:t>构建用于不确定度评定</w:t>
      </w:r>
      <w:r>
        <w:rPr>
          <w:rFonts w:hint="eastAsia"/>
          <w:sz w:val="24"/>
          <w:szCs w:val="24"/>
        </w:rPr>
        <w:t>的</w:t>
      </w:r>
      <w:r>
        <w:rPr>
          <w:sz w:val="24"/>
          <w:szCs w:val="24"/>
        </w:rPr>
        <w:t>测量模型</w:t>
      </w:r>
      <w:r>
        <w:rPr>
          <w:rFonts w:hint="eastAsia"/>
          <w:sz w:val="24"/>
          <w:szCs w:val="24"/>
        </w:rPr>
        <w:t>中</w:t>
      </w:r>
      <w:r>
        <w:rPr>
          <w:sz w:val="24"/>
          <w:szCs w:val="24"/>
        </w:rPr>
        <w:t>的</w:t>
      </w:r>
      <w:r>
        <w:rPr>
          <w:rFonts w:hint="eastAsia"/>
          <w:sz w:val="24"/>
          <w:szCs w:val="24"/>
        </w:rPr>
        <w:t>应用</w:t>
      </w:r>
      <w:r>
        <w:rPr>
          <w:sz w:val="24"/>
          <w:szCs w:val="24"/>
        </w:rPr>
        <w:t>。</w:t>
      </w:r>
    </w:p>
    <w:p w14:paraId="1F12F0B6">
      <w:pPr>
        <w:snapToGrid w:val="0"/>
        <w:ind w:firstLine="480" w:firstLineChars="200"/>
        <w:rPr>
          <w:sz w:val="24"/>
          <w:szCs w:val="24"/>
        </w:rPr>
      </w:pPr>
      <w:r>
        <w:rPr>
          <w:sz w:val="24"/>
          <w:szCs w:val="24"/>
        </w:rPr>
        <w:t>注：Eurachem/CITAC指南[63，附件D]给出了因果分析应用</w:t>
      </w:r>
      <w:r>
        <w:rPr>
          <w:rFonts w:hint="eastAsia"/>
          <w:sz w:val="24"/>
          <w:szCs w:val="24"/>
        </w:rPr>
        <w:t>于</w:t>
      </w:r>
      <w:r>
        <w:rPr>
          <w:sz w:val="24"/>
          <w:szCs w:val="24"/>
        </w:rPr>
        <w:t>不确定度评定的一般程序。</w:t>
      </w:r>
    </w:p>
    <w:p w14:paraId="34A9410C">
      <w:pPr>
        <w:snapToGrid w:val="0"/>
        <w:ind w:firstLine="482" w:firstLineChars="200"/>
        <w:rPr>
          <w:b/>
          <w:bCs/>
          <w:sz w:val="24"/>
          <w:szCs w:val="24"/>
        </w:rPr>
      </w:pPr>
      <w:r>
        <w:rPr>
          <w:b/>
          <w:bCs/>
          <w:sz w:val="24"/>
          <w:szCs w:val="24"/>
        </w:rPr>
        <w:t>例 食品中有机磷农药残留</w:t>
      </w:r>
    </w:p>
    <w:p w14:paraId="5C313569">
      <w:pPr>
        <w:snapToGrid w:val="0"/>
        <w:ind w:firstLine="480" w:firstLineChars="200"/>
        <w:rPr>
          <w:sz w:val="24"/>
          <w:szCs w:val="24"/>
        </w:rPr>
      </w:pPr>
      <w:r>
        <w:rPr>
          <w:rFonts w:hint="eastAsia"/>
          <w:sz w:val="24"/>
          <w:szCs w:val="24"/>
        </w:rPr>
        <w:t>测定某食品</w:t>
      </w:r>
      <w:r>
        <w:rPr>
          <w:sz w:val="24"/>
          <w:szCs w:val="24"/>
        </w:rPr>
        <w:t>中有机磷农药</w:t>
      </w:r>
      <w:r>
        <w:rPr>
          <w:rFonts w:hint="eastAsia"/>
          <w:sz w:val="24"/>
          <w:szCs w:val="24"/>
        </w:rPr>
        <w:t>的</w:t>
      </w:r>
      <w:r>
        <w:rPr>
          <w:sz w:val="24"/>
          <w:szCs w:val="24"/>
        </w:rPr>
        <w:t>残留量</w:t>
      </w:r>
      <w:r>
        <w:rPr>
          <w:rFonts w:hint="eastAsia"/>
          <w:sz w:val="24"/>
          <w:szCs w:val="24"/>
        </w:rPr>
        <w:t>。具体</w:t>
      </w:r>
      <w:r>
        <w:rPr>
          <w:sz w:val="24"/>
          <w:szCs w:val="24"/>
        </w:rPr>
        <w:t>程序是从已知质量的食品中使用溶剂萃取农药</w:t>
      </w:r>
      <w:r>
        <w:rPr>
          <w:rFonts w:hint="eastAsia"/>
          <w:sz w:val="24"/>
          <w:szCs w:val="24"/>
        </w:rPr>
        <w:t>。</w:t>
      </w:r>
      <w:r>
        <w:rPr>
          <w:sz w:val="24"/>
          <w:szCs w:val="24"/>
        </w:rPr>
        <w:t>萃取</w:t>
      </w:r>
      <w:r>
        <w:rPr>
          <w:rFonts w:hint="eastAsia"/>
          <w:sz w:val="24"/>
          <w:szCs w:val="24"/>
        </w:rPr>
        <w:t>液经</w:t>
      </w:r>
      <w:r>
        <w:rPr>
          <w:sz w:val="24"/>
          <w:szCs w:val="24"/>
        </w:rPr>
        <w:t>纯化</w:t>
      </w:r>
      <w:r>
        <w:rPr>
          <w:rFonts w:hint="eastAsia"/>
          <w:sz w:val="24"/>
          <w:szCs w:val="24"/>
        </w:rPr>
        <w:t>后</w:t>
      </w:r>
      <w:r>
        <w:rPr>
          <w:sz w:val="24"/>
          <w:szCs w:val="24"/>
        </w:rPr>
        <w:t>，</w:t>
      </w:r>
      <w:r>
        <w:rPr>
          <w:rFonts w:hint="eastAsia"/>
          <w:sz w:val="24"/>
          <w:szCs w:val="24"/>
        </w:rPr>
        <w:t>定容至</w:t>
      </w:r>
      <w:r>
        <w:rPr>
          <w:sz w:val="24"/>
          <w:szCs w:val="24"/>
        </w:rPr>
        <w:t>已知</w:t>
      </w:r>
      <w:r>
        <w:rPr>
          <w:rFonts w:hint="eastAsia"/>
          <w:sz w:val="24"/>
          <w:szCs w:val="24"/>
        </w:rPr>
        <w:t>体积</w:t>
      </w:r>
      <w:r>
        <w:rPr>
          <w:sz w:val="24"/>
          <w:szCs w:val="24"/>
        </w:rPr>
        <w:t>，并使用气相色谱法测定农药的质量浓度。本例中的校准策略是使用纯参考物质溶液进行单点校准</w:t>
      </w:r>
      <w:r>
        <w:rPr>
          <w:rFonts w:hint="eastAsia"/>
          <w:sz w:val="24"/>
          <w:szCs w:val="24"/>
        </w:rPr>
        <w:t>。</w:t>
      </w:r>
      <w:r>
        <w:rPr>
          <w:sz w:val="24"/>
          <w:szCs w:val="24"/>
        </w:rPr>
        <w:t>所用测量模型为：</w:t>
      </w:r>
    </w:p>
    <w:p w14:paraId="66DAE4FE">
      <w:pPr>
        <w:snapToGrid w:val="0"/>
        <w:ind w:firstLine="480" w:firstLineChars="200"/>
        <w:jc w:val="center"/>
        <w:rPr>
          <w:sz w:val="24"/>
          <w:szCs w:val="24"/>
        </w:rPr>
      </w:pPr>
      <m:oMathPara>
        <m:oMathParaPr>
          <m:jc m:val="right"/>
        </m:oMathParaPr>
        <m:oMath>
          <m:sSub>
            <m:sSubPr>
              <m:ctrlPr>
                <w:rPr>
                  <w:rFonts w:ascii="Cambria Math" w:hAnsi="Cambria Math"/>
                  <w:i/>
                  <w:sz w:val="24"/>
                  <w:szCs w:val="24"/>
                </w:rPr>
              </m:ctrlPr>
            </m:sSubPr>
            <m:e>
              <m:r>
                <m:rPr/>
                <w:rPr>
                  <w:rFonts w:hint="eastAsia" w:ascii="Cambria Math" w:hAnsi="Cambria Math"/>
                  <w:sz w:val="24"/>
                  <w:szCs w:val="24"/>
                </w:rPr>
                <m:t>w</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r>
            <m:rPr/>
            <w:rPr>
              <w:rFonts w:hint="eastAsia"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hint="eastAsia" w:ascii="Cambria Math" w:hAnsi="Cambria Math"/>
                      <w:sz w:val="24"/>
                      <w:szCs w:val="24"/>
                    </w:rPr>
                    <m:t>I</m:t>
                  </m:r>
                  <m:ctrlPr>
                    <w:rPr>
                      <w:rFonts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sSub>
                <m:sSubPr>
                  <m:ctrlPr>
                    <w:rPr>
                      <w:rFonts w:ascii="Cambria Math" w:hAnsi="Cambria Math"/>
                      <w:i/>
                      <w:sz w:val="24"/>
                      <w:szCs w:val="24"/>
                    </w:rPr>
                  </m:ctrlPr>
                </m:sSubPr>
                <m:e>
                  <m:r>
                    <m:rPr>
                      <m:sty m:val="p"/>
                    </m:rPr>
                    <w:rPr>
                      <w:rFonts w:ascii="Cambria Math" w:hAnsi="Cambria Math"/>
                      <w:sz w:val="24"/>
                      <w:szCs w:val="24"/>
                    </w:rPr>
                    <m:t>γ</m:t>
                  </m:r>
                  <m:ctrlPr>
                    <w:rPr>
                      <w:rFonts w:ascii="Cambria Math" w:hAnsi="Cambria Math"/>
                      <w:sz w:val="24"/>
                      <w:szCs w:val="24"/>
                    </w:rPr>
                  </m:ctrlPr>
                </m:e>
                <m:sub>
                  <m:r>
                    <m:rPr>
                      <m:nor/>
                      <m:sty m:val="p"/>
                    </m:rPr>
                    <w:rPr>
                      <w:rFonts w:hint="eastAsia" w:ascii="Cambria Math" w:hAnsi="Cambria Math"/>
                      <w:sz w:val="24"/>
                      <w:szCs w:val="24"/>
                    </w:rPr>
                    <m:t>ref</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V</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ctrlPr>
                <w:rPr>
                  <w:rFonts w:ascii="Cambria Math" w:hAnsi="Cambria Math"/>
                  <w:i/>
                  <w:sz w:val="24"/>
                  <w:szCs w:val="24"/>
                </w:rPr>
              </m:ctrlPr>
            </m:num>
            <m:den>
              <m:sSub>
                <m:sSubPr>
                  <m:ctrlPr>
                    <w:rPr>
                      <w:rFonts w:ascii="Cambria Math" w:hAnsi="Cambria Math"/>
                      <w:i/>
                      <w:sz w:val="24"/>
                      <w:szCs w:val="24"/>
                    </w:rPr>
                  </m:ctrlPr>
                </m:sSubPr>
                <m:e>
                  <m:r>
                    <m:rPr/>
                    <w:rPr>
                      <w:rFonts w:hint="eastAsia" w:ascii="Cambria Math" w:hAnsi="Cambria Math"/>
                      <w:sz w:val="24"/>
                      <w:szCs w:val="24"/>
                    </w:rPr>
                    <m:t>I</m:t>
                  </m:r>
                  <m:ctrlPr>
                    <w:rPr>
                      <w:rFonts w:ascii="Cambria Math" w:hAnsi="Cambria Math"/>
                      <w:i/>
                      <w:sz w:val="24"/>
                      <w:szCs w:val="24"/>
                    </w:rPr>
                  </m:ctrlPr>
                </m:e>
                <m:sub>
                  <m:r>
                    <m:rPr>
                      <m:nor/>
                      <m:sty m:val="p"/>
                    </m:rPr>
                    <w:rPr>
                      <w:rFonts w:hint="eastAsia" w:ascii="Cambria Math" w:hAnsi="Cambria Math"/>
                      <w:sz w:val="24"/>
                      <w:szCs w:val="24"/>
                    </w:rPr>
                    <m:t>ref</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R</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m</m:t>
                  </m:r>
                  <m:ctrlPr>
                    <w:rPr>
                      <w:rFonts w:hint="eastAsia" w:ascii="Cambria Math" w:hAnsi="Cambria Math"/>
                      <w:i/>
                      <w:sz w:val="24"/>
                      <w:szCs w:val="24"/>
                    </w:rPr>
                  </m:ctrlPr>
                </m:e>
                <m:sub>
                  <m:r>
                    <m:rPr>
                      <m:nor/>
                      <m:sty m:val="p"/>
                    </m:rPr>
                    <w:rPr>
                      <w:rFonts w:hint="eastAsia" w:ascii="Cambria Math" w:hAnsi="Cambria Math"/>
                      <w:sz w:val="24"/>
                      <w:szCs w:val="24"/>
                    </w:rPr>
                    <m:t>sample</m:t>
                  </m:r>
                  <m:ctrlPr>
                    <w:rPr>
                      <w:rFonts w:ascii="Cambria Math" w:hAnsi="Cambria Math"/>
                      <w:i/>
                      <w:sz w:val="24"/>
                      <w:szCs w:val="24"/>
                    </w:rPr>
                  </m:ctrlPr>
                </m:sub>
              </m:sSub>
              <m:ctrlPr>
                <w:rPr>
                  <w:rFonts w:ascii="Cambria Math" w:hAnsi="Cambria Math"/>
                  <w:i/>
                  <w:sz w:val="24"/>
                  <w:szCs w:val="24"/>
                </w:rPr>
              </m:ctrlPr>
            </m:den>
          </m:f>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m:nor/>
                  <m:sty m:val="p"/>
                </m:rPr>
                <w:rPr>
                  <w:rFonts w:ascii="Cambria Math" w:hAnsi="Cambria Math" w:cs="Cambria Math"/>
                  <w:sz w:val="24"/>
                  <w:szCs w:val="24"/>
                </w:rPr>
                <m:t>h</m:t>
              </m:r>
              <m:r>
                <m:rPr>
                  <m:nor/>
                  <m:sty m:val="p"/>
                </m:rPr>
                <w:rPr>
                  <w:rFonts w:hint="eastAsia" w:ascii="Cambria Math" w:hAnsi="Cambria Math"/>
                  <w:sz w:val="24"/>
                  <w:szCs w:val="24"/>
                </w:rPr>
                <m:t>om</m:t>
              </m:r>
              <m:ctrlPr>
                <w:rPr>
                  <w:rFonts w:ascii="Cambria Math" w:hAnsi="Cambria Math"/>
                  <w:i/>
                  <w:sz w:val="24"/>
                  <w:szCs w:val="24"/>
                </w:rPr>
              </m:ctrlPr>
            </m:sub>
          </m:sSub>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ascii="Cambria Math" w:hAnsi="Cambria Math"/>
              <w:sz w:val="24"/>
              <w:szCs w:val="24"/>
            </w:rPr>
            <m:t xml:space="preserve">                                                   </m:t>
          </m:r>
          <m:d>
            <m:dPr>
              <m:ctrlPr>
                <w:rPr>
                  <w:rFonts w:ascii="Cambria Math" w:hAnsi="Cambria Math"/>
                  <w:i/>
                  <w:sz w:val="24"/>
                  <w:szCs w:val="24"/>
                </w:rPr>
              </m:ctrlPr>
            </m:dPr>
            <m:e>
              <m:r>
                <m:rPr/>
                <w:rPr>
                  <w:rFonts w:hint="eastAsia" w:ascii="Cambria Math" w:hAnsi="Cambria Math"/>
                  <w:sz w:val="24"/>
                  <w:szCs w:val="24"/>
                </w:rPr>
                <m:t>45</m:t>
              </m:r>
              <m:ctrlPr>
                <w:rPr>
                  <w:rFonts w:ascii="Cambria Math" w:hAnsi="Cambria Math"/>
                  <w:i/>
                  <w:sz w:val="24"/>
                  <w:szCs w:val="24"/>
                </w:rPr>
              </m:ctrlPr>
            </m:e>
          </m:d>
        </m:oMath>
      </m:oMathPara>
    </w:p>
    <w:p w14:paraId="768FDB08">
      <w:pPr>
        <w:snapToGrid w:val="0"/>
        <w:rPr>
          <w:sz w:val="24"/>
          <w:szCs w:val="24"/>
        </w:rPr>
      </w:pPr>
      <w:r>
        <w:rPr>
          <w:sz w:val="24"/>
          <w:szCs w:val="24"/>
        </w:rPr>
        <w:t>其中，</w:t>
      </w:r>
    </w:p>
    <w:p w14:paraId="07D2BE4A">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w</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oMath>
      <w:r>
        <w:rPr>
          <w:sz w:val="24"/>
          <w:szCs w:val="24"/>
        </w:rPr>
        <w:t>是样品中农药的质量分数；</w:t>
      </w:r>
    </w:p>
    <w:p w14:paraId="3ADAE471">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I</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oMath>
      <w:r>
        <w:rPr>
          <w:sz w:val="24"/>
          <w:szCs w:val="24"/>
        </w:rPr>
        <w:t>是样品萃取物的峰值强度；</w:t>
      </w:r>
    </w:p>
    <w:p w14:paraId="7A7A886E">
      <w:pPr>
        <w:snapToGrid w:val="0"/>
        <w:ind w:firstLine="480" w:firstLineChars="200"/>
        <w:rPr>
          <w:sz w:val="24"/>
          <w:szCs w:val="24"/>
        </w:rPr>
      </w:pPr>
      <m:oMath>
        <m:sSub>
          <w:bookmarkStart w:id="158" w:name="OLE_LINK84"/>
          <m:sSubPr>
            <m:ctrlPr>
              <w:rPr>
                <w:rFonts w:ascii="Cambria Math" w:hAnsi="Cambria Math"/>
                <w:i/>
                <w:sz w:val="24"/>
                <w:szCs w:val="24"/>
              </w:rPr>
            </m:ctrlPr>
          </m:sSubPr>
          <m:e>
            <m:r>
              <m:rPr>
                <m:sty m:val="p"/>
              </m:rPr>
              <w:rPr>
                <w:rFonts w:ascii="Cambria Math" w:hAnsi="Cambria Math"/>
                <w:sz w:val="24"/>
                <w:szCs w:val="24"/>
              </w:rPr>
              <m:t>γ</m:t>
            </m:r>
            <m:ctrlPr>
              <w:rPr>
                <w:rFonts w:ascii="Cambria Math" w:hAnsi="Cambria Math"/>
                <w:sz w:val="24"/>
                <w:szCs w:val="24"/>
              </w:rPr>
            </m:ctrlPr>
          </m:e>
          <m:sub>
            <m:r>
              <m:rPr>
                <m:nor/>
                <m:sty m:val="p"/>
              </m:rPr>
              <w:rPr>
                <w:rFonts w:hint="eastAsia" w:ascii="Cambria Math" w:hAnsi="Cambria Math"/>
                <w:sz w:val="24"/>
                <w:szCs w:val="24"/>
              </w:rPr>
              <m:t>ref</m:t>
            </m:r>
            <m:ctrlPr>
              <w:rPr>
                <w:rFonts w:ascii="Cambria Math" w:hAnsi="Cambria Math"/>
                <w:i/>
                <w:sz w:val="24"/>
                <w:szCs w:val="24"/>
              </w:rPr>
            </m:ctrlPr>
          </m:sub>
        </m:sSub>
      </m:oMath>
      <w:bookmarkEnd w:id="158"/>
      <w:r>
        <w:rPr>
          <w:sz w:val="24"/>
          <w:szCs w:val="24"/>
        </w:rPr>
        <w:t>是参考标准的质量浓度；</w:t>
      </w:r>
    </w:p>
    <w:p w14:paraId="49D0EBCE">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V</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oMath>
      <w:r>
        <w:rPr>
          <w:sz w:val="24"/>
          <w:szCs w:val="24"/>
        </w:rPr>
        <w:t>是萃取物的最终体积；</w:t>
      </w:r>
    </w:p>
    <w:p w14:paraId="6EF323D0">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I</m:t>
            </m:r>
            <m:ctrlPr>
              <w:rPr>
                <w:rFonts w:hint="eastAsia" w:ascii="Cambria Math" w:hAnsi="Cambria Math"/>
                <w:i/>
                <w:sz w:val="24"/>
                <w:szCs w:val="24"/>
              </w:rPr>
            </m:ctrlPr>
          </m:e>
          <m:sub>
            <m:r>
              <m:rPr>
                <m:nor/>
                <m:sty m:val="p"/>
              </m:rPr>
              <w:rPr>
                <w:rFonts w:hint="eastAsia" w:ascii="Cambria Math" w:hAnsi="Cambria Math"/>
                <w:sz w:val="24"/>
                <w:szCs w:val="24"/>
              </w:rPr>
              <m:t>ref</m:t>
            </m:r>
            <m:ctrlPr>
              <w:rPr>
                <w:rFonts w:ascii="Cambria Math" w:hAnsi="Cambria Math"/>
                <w:i/>
                <w:sz w:val="24"/>
                <w:szCs w:val="24"/>
              </w:rPr>
            </m:ctrlPr>
          </m:sub>
        </m:sSub>
      </m:oMath>
      <w:r>
        <w:rPr>
          <w:sz w:val="24"/>
          <w:szCs w:val="24"/>
        </w:rPr>
        <w:t>是参考标准的峰值强度；</w:t>
      </w:r>
    </w:p>
    <w:p w14:paraId="00B1C493">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R</m:t>
            </m:r>
            <m:ctrlPr>
              <w:rPr>
                <w:rFonts w:hint="eastAsia" w:ascii="Cambria Math" w:hAnsi="Cambria Math"/>
                <w:i/>
                <w:sz w:val="24"/>
                <w:szCs w:val="24"/>
              </w:rPr>
            </m:ctrlPr>
          </m:e>
          <m:sub>
            <m:r>
              <m:rPr>
                <m:nor/>
                <m:sty m:val="p"/>
              </m:rPr>
              <w:rPr>
                <w:rFonts w:hint="eastAsia" w:ascii="Cambria Math" w:hAnsi="Cambria Math"/>
                <w:sz w:val="24"/>
                <w:szCs w:val="24"/>
              </w:rPr>
              <m:t>op</m:t>
            </m:r>
            <m:ctrlPr>
              <w:rPr>
                <w:rFonts w:ascii="Cambria Math" w:hAnsi="Cambria Math"/>
                <w:i/>
                <w:sz w:val="24"/>
                <w:szCs w:val="24"/>
              </w:rPr>
            </m:ctrlPr>
          </m:sub>
        </m:sSub>
      </m:oMath>
      <w:r>
        <w:rPr>
          <w:sz w:val="24"/>
          <w:szCs w:val="24"/>
        </w:rPr>
        <w:t>是萃取和</w:t>
      </w:r>
      <w:r>
        <w:rPr>
          <w:rFonts w:hint="eastAsia"/>
          <w:sz w:val="24"/>
          <w:szCs w:val="24"/>
        </w:rPr>
        <w:t>净化</w:t>
      </w:r>
      <w:r>
        <w:rPr>
          <w:sz w:val="24"/>
          <w:szCs w:val="24"/>
        </w:rPr>
        <w:t>（</w:t>
      </w:r>
      <w:r>
        <w:rPr>
          <w:rFonts w:hint="eastAsia"/>
          <w:sz w:val="24"/>
          <w:szCs w:val="24"/>
        </w:rPr>
        <w:t>“</w:t>
      </w:r>
      <w:r>
        <w:rPr>
          <w:sz w:val="24"/>
          <w:szCs w:val="24"/>
        </w:rPr>
        <w:t>回收</w:t>
      </w:r>
      <w:r>
        <w:rPr>
          <w:rFonts w:hint="eastAsia"/>
          <w:sz w:val="24"/>
          <w:szCs w:val="24"/>
        </w:rPr>
        <w:t>率”</w:t>
      </w:r>
      <w:r>
        <w:rPr>
          <w:sz w:val="24"/>
          <w:szCs w:val="24"/>
        </w:rPr>
        <w:t>）</w:t>
      </w:r>
      <w:r>
        <w:rPr>
          <w:rFonts w:hint="eastAsia"/>
          <w:sz w:val="24"/>
          <w:szCs w:val="24"/>
        </w:rPr>
        <w:t>中</w:t>
      </w:r>
      <w:r>
        <w:rPr>
          <w:sz w:val="24"/>
          <w:szCs w:val="24"/>
        </w:rPr>
        <w:t>损失的名义修正；</w:t>
      </w:r>
    </w:p>
    <w:p w14:paraId="3ECEDEFE">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m</m:t>
            </m:r>
            <m:ctrlPr>
              <w:rPr>
                <w:rFonts w:hint="eastAsia" w:ascii="Cambria Math" w:hAnsi="Cambria Math"/>
                <w:i/>
                <w:sz w:val="24"/>
                <w:szCs w:val="24"/>
              </w:rPr>
            </m:ctrlPr>
          </m:e>
          <m:sub>
            <m:r>
              <m:rPr>
                <m:nor/>
                <m:sty m:val="p"/>
              </m:rPr>
              <w:rPr>
                <w:rFonts w:hint="eastAsia" w:ascii="Cambria Math" w:hAnsi="Cambria Math"/>
                <w:sz w:val="24"/>
                <w:szCs w:val="24"/>
              </w:rPr>
              <m:t>sample</m:t>
            </m:r>
            <m:ctrlPr>
              <w:rPr>
                <w:rFonts w:ascii="Cambria Math" w:hAnsi="Cambria Math"/>
                <w:i/>
                <w:sz w:val="24"/>
                <w:szCs w:val="24"/>
              </w:rPr>
            </m:ctrlPr>
          </m:sub>
        </m:sSub>
      </m:oMath>
      <w:r>
        <w:rPr>
          <w:sz w:val="24"/>
          <w:szCs w:val="24"/>
        </w:rPr>
        <w:t>是所研究的子样本的质量；</w:t>
      </w:r>
    </w:p>
    <w:p w14:paraId="214D9AD5">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oMath>
      <w:r>
        <w:rPr>
          <w:sz w:val="24"/>
          <w:szCs w:val="24"/>
        </w:rPr>
        <w:t>是代表中间条件变化</w:t>
      </w:r>
      <w:r>
        <w:rPr>
          <w:rFonts w:hint="eastAsia"/>
          <w:sz w:val="24"/>
          <w:szCs w:val="24"/>
        </w:rPr>
        <w:t>效应</w:t>
      </w:r>
      <w:r>
        <w:rPr>
          <w:sz w:val="24"/>
          <w:szCs w:val="24"/>
        </w:rPr>
        <w:t>（</w:t>
      </w:r>
      <w:r>
        <w:rPr>
          <w:rFonts w:hint="eastAsia"/>
          <w:sz w:val="24"/>
          <w:szCs w:val="24"/>
        </w:rPr>
        <w:t>精密</w:t>
      </w:r>
      <w:r>
        <w:rPr>
          <w:sz w:val="24"/>
          <w:szCs w:val="24"/>
        </w:rPr>
        <w:t>度）下的因子；</w:t>
      </w:r>
    </w:p>
    <w:p w14:paraId="3939932E">
      <w:pPr>
        <w:snapToGrid w:val="0"/>
        <w:ind w:firstLine="480" w:firstLineChars="200"/>
        <w:rPr>
          <w:sz w:val="24"/>
          <w:szCs w:val="24"/>
        </w:rPr>
      </w:pPr>
      <m:oMath>
        <m:sSub>
          <m:sSubPr>
            <m:ctrlPr>
              <w:rPr>
                <w:rFonts w:ascii="Cambria Math" w:hAnsi="Cambria Math"/>
                <w:i/>
                <w:sz w:val="24"/>
                <w:szCs w:val="24"/>
              </w:rPr>
            </m:ctrlPr>
          </m:sSubPr>
          <m:e>
            <m:r>
              <m:rPr/>
              <w:rPr>
                <w:rFonts w:hint="eastAsia" w:ascii="Cambria Math" w:hAnsi="Cambria Math"/>
                <w:sz w:val="24"/>
                <w:szCs w:val="24"/>
              </w:rPr>
              <m:t>f</m:t>
            </m:r>
            <m:ctrlPr>
              <w:rPr>
                <w:rFonts w:hint="eastAsia" w:ascii="Cambria Math" w:hAnsi="Cambria Math"/>
                <w:i/>
                <w:sz w:val="24"/>
                <w:szCs w:val="24"/>
              </w:rPr>
            </m:ctrlPr>
          </m:e>
          <m:sub>
            <m:r>
              <m:rPr>
                <m:nor/>
                <m:sty m:val="p"/>
              </m:rPr>
              <w:rPr>
                <w:rFonts w:ascii="Cambria Math" w:hAnsi="Cambria Math" w:cs="Cambria Math"/>
                <w:sz w:val="24"/>
                <w:szCs w:val="24"/>
              </w:rPr>
              <m:t>h</m:t>
            </m:r>
            <m:r>
              <m:rPr>
                <m:nor/>
                <m:sty m:val="p"/>
              </m:rPr>
              <w:rPr>
                <w:rFonts w:hint="eastAsia" w:ascii="Cambria Math" w:hAnsi="Cambria Math"/>
                <w:sz w:val="24"/>
                <w:szCs w:val="24"/>
              </w:rPr>
              <m:t>om</m:t>
            </m:r>
            <m:ctrlPr>
              <w:rPr>
                <w:rFonts w:ascii="Cambria Math" w:hAnsi="Cambria Math"/>
                <w:i/>
                <w:sz w:val="24"/>
                <w:szCs w:val="24"/>
              </w:rPr>
            </m:ctrlPr>
          </m:sub>
        </m:sSub>
      </m:oMath>
      <w:r>
        <w:rPr>
          <w:sz w:val="24"/>
          <w:szCs w:val="24"/>
        </w:rPr>
        <w:t>是代表样品不均匀性</w:t>
      </w:r>
      <w:r>
        <w:rPr>
          <w:rFonts w:hint="eastAsia"/>
          <w:sz w:val="24"/>
          <w:szCs w:val="24"/>
        </w:rPr>
        <w:t>效应</w:t>
      </w:r>
      <w:r>
        <w:rPr>
          <w:sz w:val="24"/>
          <w:szCs w:val="24"/>
        </w:rPr>
        <w:t>的因子。</w:t>
      </w:r>
    </w:p>
    <w:p w14:paraId="70D00F38">
      <w:pPr>
        <w:snapToGrid w:val="0"/>
        <w:ind w:firstLine="480" w:firstLineChars="200"/>
        <w:rPr>
          <w:sz w:val="24"/>
          <w:szCs w:val="24"/>
        </w:rPr>
      </w:pPr>
      <w:r>
        <w:rPr>
          <w:sz w:val="24"/>
          <w:szCs w:val="24"/>
        </w:rPr>
        <w:t>为了</w:t>
      </w:r>
      <w:r>
        <w:rPr>
          <w:position w:val="1"/>
          <w:sz w:val="24"/>
          <w:szCs w:val="24"/>
        </w:rPr>
        <w:t>不确定度评定</w:t>
      </w:r>
      <w:r>
        <w:rPr>
          <w:rFonts w:hint="eastAsia"/>
          <w:position w:val="1"/>
          <w:sz w:val="24"/>
          <w:szCs w:val="24"/>
        </w:rPr>
        <w:t>的目的</w:t>
      </w:r>
      <w:r>
        <w:rPr>
          <w:position w:val="1"/>
          <w:sz w:val="24"/>
          <w:szCs w:val="24"/>
        </w:rPr>
        <w:t>，</w:t>
      </w:r>
      <w:r>
        <w:rPr>
          <w:i/>
          <w:iCs/>
          <w:sz w:val="24"/>
          <w:szCs w:val="24"/>
        </w:rPr>
        <w:t>f</w:t>
      </w:r>
      <w:r>
        <w:rPr>
          <w:sz w:val="24"/>
          <w:szCs w:val="24"/>
          <w:vertAlign w:val="subscript"/>
        </w:rPr>
        <w:t>hom</w:t>
      </w:r>
      <w:r>
        <w:rPr>
          <w:position w:val="1"/>
          <w:sz w:val="24"/>
          <w:szCs w:val="24"/>
        </w:rPr>
        <w:t>和</w:t>
      </w:r>
      <w:r>
        <w:rPr>
          <w:i/>
          <w:position w:val="1"/>
          <w:sz w:val="24"/>
          <w:szCs w:val="24"/>
        </w:rPr>
        <w:t>f</w:t>
      </w:r>
      <w:r>
        <w:rPr>
          <w:sz w:val="24"/>
          <w:szCs w:val="24"/>
          <w:vertAlign w:val="subscript"/>
        </w:rPr>
        <w:t>1</w:t>
      </w:r>
      <w:r>
        <w:rPr>
          <w:position w:val="1"/>
          <w:sz w:val="24"/>
          <w:szCs w:val="24"/>
        </w:rPr>
        <w:t>的估计值</w:t>
      </w:r>
      <w:r>
        <w:rPr>
          <w:rFonts w:hint="eastAsia"/>
          <w:position w:val="1"/>
          <w:sz w:val="24"/>
          <w:szCs w:val="24"/>
        </w:rPr>
        <w:t>设定为</w:t>
      </w:r>
      <w:r>
        <w:rPr>
          <w:position w:val="1"/>
          <w:sz w:val="24"/>
          <w:szCs w:val="24"/>
        </w:rPr>
        <w:t>1，其标准不确定度</w:t>
      </w:r>
      <w:r>
        <w:rPr>
          <w:rFonts w:hint="eastAsia"/>
          <w:position w:val="1"/>
          <w:sz w:val="24"/>
          <w:szCs w:val="24"/>
        </w:rPr>
        <w:t>通过</w:t>
      </w:r>
      <w:r>
        <w:rPr>
          <w:position w:val="1"/>
          <w:sz w:val="24"/>
          <w:szCs w:val="24"/>
        </w:rPr>
        <w:t>验证研究获得。同样</w:t>
      </w:r>
      <w:r>
        <w:rPr>
          <w:rFonts w:hint="eastAsia"/>
          <w:position w:val="1"/>
          <w:sz w:val="24"/>
          <w:szCs w:val="24"/>
        </w:rPr>
        <w:t>地</w:t>
      </w:r>
      <w:r>
        <w:rPr>
          <w:position w:val="1"/>
          <w:sz w:val="24"/>
          <w:szCs w:val="24"/>
        </w:rPr>
        <w:t>，回收</w:t>
      </w:r>
      <w:r>
        <w:rPr>
          <w:rFonts w:hint="eastAsia"/>
          <w:position w:val="1"/>
          <w:sz w:val="24"/>
          <w:szCs w:val="24"/>
        </w:rPr>
        <w:t>率修</w:t>
      </w:r>
      <w:r>
        <w:rPr>
          <w:position w:val="1"/>
          <w:sz w:val="24"/>
          <w:szCs w:val="24"/>
        </w:rPr>
        <w:t>正</w:t>
      </w:r>
      <w:r>
        <w:rPr>
          <w:i/>
          <w:position w:val="1"/>
          <w:sz w:val="24"/>
          <w:szCs w:val="24"/>
        </w:rPr>
        <w:t>R</w:t>
      </w:r>
      <w:r>
        <w:rPr>
          <w:sz w:val="24"/>
          <w:szCs w:val="24"/>
          <w:vertAlign w:val="subscript"/>
        </w:rPr>
        <w:t>op</w:t>
      </w:r>
      <w:r>
        <w:rPr>
          <w:position w:val="1"/>
          <w:sz w:val="24"/>
          <w:szCs w:val="24"/>
        </w:rPr>
        <w:t>及其</w:t>
      </w:r>
      <w:r>
        <w:rPr>
          <w:rFonts w:hint="eastAsia"/>
          <w:position w:val="1"/>
          <w:sz w:val="24"/>
          <w:szCs w:val="24"/>
        </w:rPr>
        <w:t>相关的</w:t>
      </w:r>
      <w:r>
        <w:rPr>
          <w:position w:val="1"/>
          <w:sz w:val="24"/>
          <w:szCs w:val="24"/>
        </w:rPr>
        <w:t>标准不确定度也</w:t>
      </w:r>
      <w:r>
        <w:rPr>
          <w:rFonts w:hint="eastAsia"/>
          <w:position w:val="1"/>
          <w:sz w:val="24"/>
          <w:szCs w:val="24"/>
        </w:rPr>
        <w:t>类似地通过</w:t>
      </w:r>
      <w:r>
        <w:rPr>
          <w:position w:val="1"/>
          <w:sz w:val="24"/>
          <w:szCs w:val="24"/>
        </w:rPr>
        <w:t>验证数据确定。</w:t>
      </w:r>
    </w:p>
    <w:p w14:paraId="78E4CA6E">
      <w:pPr>
        <w:snapToGrid w:val="0"/>
        <w:ind w:firstLine="480" w:firstLineChars="200"/>
        <w:rPr>
          <w:sz w:val="24"/>
          <w:szCs w:val="24"/>
        </w:rPr>
      </w:pPr>
      <w:r>
        <w:rPr>
          <w:sz w:val="24"/>
          <w:szCs w:val="24"/>
        </w:rPr>
        <w:t>基于测量模型</w:t>
      </w:r>
      <w:r>
        <w:fldChar w:fldCharType="begin"/>
      </w:r>
      <w:r>
        <w:instrText xml:space="preserve"> HYPERLINK \l "_bookmark40" </w:instrText>
      </w:r>
      <w:r>
        <w:fldChar w:fldCharType="separate"/>
      </w:r>
      <w:r>
        <w:rPr>
          <w:sz w:val="24"/>
          <w:szCs w:val="24"/>
        </w:rPr>
        <w:t>（45）的</w:t>
      </w:r>
      <w:r>
        <w:rPr>
          <w:sz w:val="24"/>
          <w:szCs w:val="24"/>
        </w:rPr>
        <w:fldChar w:fldCharType="end"/>
      </w:r>
      <w:r>
        <w:rPr>
          <w:sz w:val="24"/>
          <w:szCs w:val="24"/>
        </w:rPr>
        <w:t>因果图</w:t>
      </w:r>
      <w:r>
        <w:rPr>
          <w:rFonts w:hint="eastAsia"/>
          <w:sz w:val="24"/>
          <w:szCs w:val="24"/>
        </w:rPr>
        <w:t>如</w:t>
      </w:r>
      <w:r>
        <w:rPr>
          <w:sz w:val="24"/>
          <w:szCs w:val="24"/>
        </w:rPr>
        <w:t>图</w:t>
      </w:r>
      <w:r>
        <w:fldChar w:fldCharType="begin"/>
      </w:r>
      <w:r>
        <w:instrText xml:space="preserve"> HYPERLINK \l "_bookmark41" </w:instrText>
      </w:r>
      <w:r>
        <w:fldChar w:fldCharType="separate"/>
      </w:r>
      <w:r>
        <w:rPr>
          <w:sz w:val="24"/>
          <w:szCs w:val="24"/>
        </w:rPr>
        <w:t>12</w:t>
      </w:r>
      <w:r>
        <w:rPr>
          <w:sz w:val="24"/>
          <w:szCs w:val="24"/>
        </w:rPr>
        <w:fldChar w:fldCharType="end"/>
      </w:r>
      <w:r>
        <w:rPr>
          <w:rFonts w:hint="eastAsia"/>
          <w:sz w:val="24"/>
          <w:szCs w:val="24"/>
        </w:rPr>
        <w:t>所示</w:t>
      </w:r>
      <w:r>
        <w:rPr>
          <w:sz w:val="24"/>
          <w:szCs w:val="24"/>
        </w:rPr>
        <w:t>，其中与各输入量</w:t>
      </w:r>
      <w:r>
        <w:rPr>
          <w:rFonts w:hint="eastAsia"/>
          <w:sz w:val="24"/>
          <w:szCs w:val="24"/>
        </w:rPr>
        <w:t>的精密</w:t>
      </w:r>
      <w:r>
        <w:rPr>
          <w:sz w:val="24"/>
          <w:szCs w:val="24"/>
        </w:rPr>
        <w:t>度</w:t>
      </w:r>
      <w:r>
        <w:rPr>
          <w:rFonts w:hint="eastAsia"/>
          <w:sz w:val="24"/>
          <w:szCs w:val="24"/>
        </w:rPr>
        <w:t>相</w:t>
      </w:r>
      <w:r>
        <w:rPr>
          <w:sz w:val="24"/>
          <w:szCs w:val="24"/>
        </w:rPr>
        <w:t>关的项</w:t>
      </w:r>
      <w:r>
        <w:rPr>
          <w:rFonts w:hint="eastAsia"/>
          <w:sz w:val="24"/>
          <w:szCs w:val="24"/>
        </w:rPr>
        <w:t>合并</w:t>
      </w:r>
      <w:r>
        <w:rPr>
          <w:rFonts w:hint="eastAsia"/>
          <w:spacing w:val="2"/>
          <w:sz w:val="24"/>
          <w:szCs w:val="24"/>
        </w:rPr>
        <w:t>为一个单独的“</w:t>
      </w:r>
      <w:r>
        <w:rPr>
          <w:spacing w:val="5"/>
          <w:sz w:val="24"/>
          <w:szCs w:val="24"/>
        </w:rPr>
        <w:t>重复性</w:t>
      </w:r>
      <w:r>
        <w:rPr>
          <w:rFonts w:hint="eastAsia"/>
          <w:spacing w:val="5"/>
          <w:sz w:val="24"/>
          <w:szCs w:val="24"/>
        </w:rPr>
        <w:t>”</w:t>
      </w:r>
      <w:r>
        <w:rPr>
          <w:sz w:val="24"/>
          <w:szCs w:val="24"/>
        </w:rPr>
        <w:t>分支。</w:t>
      </w:r>
      <w:r>
        <w:rPr>
          <w:rFonts w:hint="eastAsia"/>
          <w:sz w:val="24"/>
          <w:szCs w:val="24"/>
        </w:rPr>
        <w:t>图中其他特征包括</w:t>
      </w:r>
      <w:r>
        <w:rPr>
          <w:sz w:val="24"/>
          <w:szCs w:val="24"/>
        </w:rPr>
        <w:t>影响参考溶液浓度</w:t>
      </w:r>
      <m:oMath>
        <m:sSub>
          <m:sSubPr>
            <m:ctrlPr>
              <w:rPr>
                <w:rFonts w:ascii="Cambria Math" w:hAnsi="Cambria Math"/>
                <w:i/>
                <w:sz w:val="24"/>
                <w:szCs w:val="24"/>
              </w:rPr>
            </m:ctrlPr>
          </m:sSubPr>
          <m:e>
            <m:r>
              <m:rPr/>
              <w:rPr>
                <w:rFonts w:ascii="Cambria Math" w:hAnsi="Cambria Math"/>
                <w:sz w:val="24"/>
                <w:szCs w:val="24"/>
              </w:rPr>
              <m:t>γ</m:t>
            </m:r>
            <m:ctrlPr>
              <w:rPr>
                <w:rFonts w:ascii="Cambria Math" w:hAnsi="Cambria Math"/>
                <w:sz w:val="24"/>
                <w:szCs w:val="24"/>
              </w:rPr>
            </m:ctrlPr>
          </m:e>
          <m:sub>
            <m:r>
              <m:rPr>
                <m:nor/>
                <m:sty m:val="p"/>
              </m:rPr>
              <w:rPr>
                <w:rFonts w:hint="eastAsia" w:ascii="Cambria Math" w:hAnsi="Cambria Math"/>
                <w:sz w:val="24"/>
                <w:szCs w:val="24"/>
              </w:rPr>
              <m:t>ref</m:t>
            </m:r>
            <m:ctrlPr>
              <w:rPr>
                <w:rFonts w:ascii="Cambria Math" w:hAnsi="Cambria Math"/>
                <w:i/>
                <w:sz w:val="24"/>
                <w:szCs w:val="24"/>
              </w:rPr>
            </m:ctrlPr>
          </m:sub>
        </m:sSub>
      </m:oMath>
      <w:r>
        <w:rPr>
          <w:sz w:val="24"/>
          <w:szCs w:val="24"/>
        </w:rPr>
        <w:t>的因子</w:t>
      </w:r>
      <w:r>
        <w:rPr>
          <w:rFonts w:hint="eastAsia"/>
          <w:sz w:val="24"/>
          <w:szCs w:val="24"/>
        </w:rPr>
        <w:t>，</w:t>
      </w:r>
      <w:r>
        <w:rPr>
          <w:sz w:val="24"/>
          <w:szCs w:val="24"/>
        </w:rPr>
        <w:t>以及</w:t>
      </w:r>
      <w:r>
        <w:rPr>
          <w:rFonts w:hint="eastAsia"/>
          <w:sz w:val="24"/>
          <w:szCs w:val="24"/>
        </w:rPr>
        <w:t>影响</w:t>
      </w:r>
      <w:r>
        <w:rPr>
          <w:sz w:val="24"/>
          <w:szCs w:val="24"/>
        </w:rPr>
        <w:t>体积和质量测定的</w:t>
      </w:r>
      <w:r>
        <w:rPr>
          <w:rFonts w:hint="eastAsia"/>
          <w:sz w:val="24"/>
          <w:szCs w:val="24"/>
        </w:rPr>
        <w:t>额外效应</w:t>
      </w:r>
      <w:r>
        <w:rPr>
          <w:sz w:val="24"/>
          <w:szCs w:val="24"/>
        </w:rPr>
        <w:t>。</w:t>
      </w:r>
    </w:p>
    <w:p w14:paraId="7C36DE29">
      <w:pPr>
        <w:snapToGrid w:val="0"/>
        <w:ind w:firstLine="500" w:firstLineChars="200"/>
        <w:rPr>
          <w:sz w:val="24"/>
          <w:szCs w:val="24"/>
        </w:rPr>
      </w:pPr>
      <w:r>
        <w:rPr>
          <w:spacing w:val="5"/>
          <w:sz w:val="24"/>
          <w:szCs w:val="24"/>
        </w:rPr>
        <w:t>注：参考文献</w:t>
      </w:r>
      <w:r>
        <w:rPr>
          <w:sz w:val="24"/>
          <w:szCs w:val="24"/>
        </w:rPr>
        <w:t>[63]</w:t>
      </w:r>
      <w:r>
        <w:rPr>
          <w:rFonts w:hint="eastAsia"/>
          <w:sz w:val="24"/>
          <w:szCs w:val="24"/>
        </w:rPr>
        <w:t>中</w:t>
      </w:r>
      <w:r>
        <w:rPr>
          <w:sz w:val="24"/>
          <w:szCs w:val="24"/>
        </w:rPr>
        <w:t>提供了有关图</w:t>
      </w:r>
      <w:r>
        <w:fldChar w:fldCharType="begin"/>
      </w:r>
      <w:r>
        <w:instrText xml:space="preserve"> HYPERLINK \l "_bookmark41" </w:instrText>
      </w:r>
      <w:r>
        <w:fldChar w:fldCharType="separate"/>
      </w:r>
      <w:r>
        <w:rPr>
          <w:sz w:val="24"/>
          <w:szCs w:val="24"/>
        </w:rPr>
        <w:t>12</w:t>
      </w:r>
      <w:r>
        <w:rPr>
          <w:sz w:val="24"/>
          <w:szCs w:val="24"/>
        </w:rPr>
        <w:fldChar w:fldCharType="end"/>
      </w:r>
      <w:r>
        <w:rPr>
          <w:sz w:val="24"/>
          <w:szCs w:val="24"/>
        </w:rPr>
        <w:t>中出现的</w:t>
      </w:r>
      <w:r>
        <w:rPr>
          <w:rFonts w:hint="eastAsia"/>
          <w:sz w:val="24"/>
          <w:szCs w:val="24"/>
        </w:rPr>
        <w:t>其他</w:t>
      </w:r>
      <w:r>
        <w:rPr>
          <w:sz w:val="24"/>
          <w:szCs w:val="24"/>
        </w:rPr>
        <w:t>项和本例其他方面的进一步信息。</w:t>
      </w:r>
    </w:p>
    <w:p w14:paraId="5FF5C301">
      <w:pPr>
        <w:snapToGrid w:val="0"/>
        <w:ind w:firstLine="480" w:firstLineChars="200"/>
        <w:jc w:val="center"/>
        <w:rPr>
          <w:sz w:val="24"/>
          <w:szCs w:val="24"/>
        </w:rPr>
      </w:pPr>
      <w:r>
        <w:rPr>
          <w:sz w:val="24"/>
          <w:szCs w:val="24"/>
        </w:rPr>
        <w:drawing>
          <wp:inline distT="0" distB="0" distL="0" distR="0">
            <wp:extent cx="5909945" cy="2631440"/>
            <wp:effectExtent l="0" t="0" r="0" b="0"/>
            <wp:docPr id="847" name="图片 92"/>
            <wp:cNvGraphicFramePr/>
            <a:graphic xmlns:a="http://schemas.openxmlformats.org/drawingml/2006/main">
              <a:graphicData uri="http://schemas.openxmlformats.org/drawingml/2006/picture">
                <pic:pic xmlns:pic="http://schemas.openxmlformats.org/drawingml/2006/picture">
                  <pic:nvPicPr>
                    <pic:cNvPr id="847" name="图片 92"/>
                    <pic:cNvPicPr/>
                  </pic:nvPicPr>
                  <pic:blipFill>
                    <a:blip r:embed="rId42">
                      <a:extLst>
                        <a:ext uri="{28A0092B-C50C-407E-A947-70E740481C1C}">
                          <a14:useLocalDpi xmlns:a14="http://schemas.microsoft.com/office/drawing/2010/main" val="0"/>
                        </a:ext>
                      </a:extLst>
                    </a:blip>
                    <a:srcRect/>
                    <a:stretch>
                      <a:fillRect/>
                    </a:stretch>
                  </pic:blipFill>
                  <pic:spPr>
                    <a:xfrm>
                      <a:off x="0" y="0"/>
                      <a:ext cx="5909945" cy="2631440"/>
                    </a:xfrm>
                    <a:prstGeom prst="rect">
                      <a:avLst/>
                    </a:prstGeom>
                    <a:noFill/>
                    <a:ln>
                      <a:noFill/>
                    </a:ln>
                  </pic:spPr>
                </pic:pic>
              </a:graphicData>
            </a:graphic>
          </wp:inline>
        </w:drawing>
      </w:r>
    </w:p>
    <w:p w14:paraId="7246DDCB">
      <w:pPr>
        <w:snapToGrid w:val="0"/>
        <w:ind w:firstLine="480" w:firstLineChars="200"/>
        <w:jc w:val="center"/>
        <w:rPr>
          <w:sz w:val="24"/>
          <w:szCs w:val="24"/>
        </w:rPr>
      </w:pPr>
      <w:r>
        <w:rPr>
          <w:sz w:val="24"/>
          <w:szCs w:val="24"/>
        </w:rPr>
        <w:t>图12：食品中有机磷农药残留量的因果图。经许可改编自参考文献[63]。</w:t>
      </w:r>
    </w:p>
    <w:p w14:paraId="23B7AC2F">
      <w:pPr>
        <w:pStyle w:val="4"/>
        <w:tabs>
          <w:tab w:val="left" w:pos="803"/>
          <w:tab w:val="left" w:pos="804"/>
        </w:tabs>
        <w:snapToGrid w:val="0"/>
        <w:spacing w:before="0" w:after="0" w:line="240" w:lineRule="auto"/>
        <w:rPr>
          <w:sz w:val="24"/>
          <w:szCs w:val="24"/>
        </w:rPr>
      </w:pPr>
      <w:bookmarkStart w:id="159" w:name="_Toc203749628"/>
      <w:r>
        <w:rPr>
          <w:b w:val="0"/>
          <w:bCs w:val="0"/>
          <w:sz w:val="24"/>
          <w:szCs w:val="24"/>
        </w:rPr>
        <w:t>E.2  5M</w:t>
      </w:r>
      <w:r>
        <w:rPr>
          <w:rFonts w:hint="eastAsia"/>
          <w:b w:val="0"/>
          <w:bCs w:val="0"/>
          <w:sz w:val="24"/>
          <w:szCs w:val="24"/>
        </w:rPr>
        <w:t>方法</w:t>
      </w:r>
      <w:bookmarkEnd w:id="159"/>
    </w:p>
    <w:p w14:paraId="58554F3B">
      <w:pPr>
        <w:snapToGrid w:val="0"/>
        <w:rPr>
          <w:sz w:val="24"/>
          <w:szCs w:val="24"/>
        </w:rPr>
      </w:pPr>
      <w:r>
        <w:rPr>
          <w:sz w:val="24"/>
          <w:szCs w:val="24"/>
        </w:rPr>
        <w:t>E.2.1 另一种综合性方法是</w:t>
      </w:r>
      <w:r>
        <w:rPr>
          <w:rFonts w:hint="eastAsia"/>
          <w:sz w:val="24"/>
          <w:szCs w:val="24"/>
        </w:rPr>
        <w:t>按5个类别（</w:t>
      </w:r>
      <w:r>
        <w:rPr>
          <w:sz w:val="24"/>
          <w:szCs w:val="24"/>
        </w:rPr>
        <w:t>如参考文献[29，144]所用</w:t>
      </w:r>
      <w:r>
        <w:rPr>
          <w:rFonts w:hint="eastAsia"/>
          <w:sz w:val="24"/>
          <w:szCs w:val="24"/>
        </w:rPr>
        <w:t>的）</w:t>
      </w:r>
      <w:r>
        <w:rPr>
          <w:sz w:val="24"/>
          <w:szCs w:val="24"/>
        </w:rPr>
        <w:t>确定可</w:t>
      </w:r>
      <w:r>
        <w:rPr>
          <w:rFonts w:hint="eastAsia"/>
          <w:sz w:val="24"/>
          <w:szCs w:val="24"/>
        </w:rPr>
        <w:t>能的误差</w:t>
      </w:r>
      <w:r>
        <w:rPr>
          <w:sz w:val="24"/>
          <w:szCs w:val="24"/>
        </w:rPr>
        <w:t>原因：</w:t>
      </w:r>
    </w:p>
    <w:p w14:paraId="5BCD6133">
      <w:pPr>
        <w:pStyle w:val="56"/>
        <w:numPr>
          <w:ilvl w:val="0"/>
          <w:numId w:val="9"/>
        </w:numPr>
        <w:autoSpaceDE w:val="0"/>
        <w:autoSpaceDN w:val="0"/>
        <w:snapToGrid w:val="0"/>
        <w:ind w:left="0" w:firstLine="480"/>
        <w:jc w:val="left"/>
        <w:rPr>
          <w:sz w:val="24"/>
          <w:szCs w:val="24"/>
        </w:rPr>
      </w:pPr>
      <w:r>
        <w:rPr>
          <w:rFonts w:hint="eastAsia"/>
          <w:sz w:val="24"/>
          <w:szCs w:val="24"/>
        </w:rPr>
        <w:t>机器（Machines）</w:t>
      </w:r>
      <w:r>
        <w:rPr>
          <w:sz w:val="24"/>
          <w:szCs w:val="24"/>
        </w:rPr>
        <w:t>：与测量过程中使用的</w:t>
      </w:r>
      <w:r>
        <w:rPr>
          <w:rFonts w:hint="eastAsia"/>
          <w:sz w:val="24"/>
          <w:szCs w:val="24"/>
        </w:rPr>
        <w:t>机器或</w:t>
      </w:r>
      <w:r>
        <w:rPr>
          <w:sz w:val="24"/>
          <w:szCs w:val="24"/>
        </w:rPr>
        <w:t>测量仪器</w:t>
      </w:r>
      <w:r>
        <w:rPr>
          <w:rFonts w:hint="eastAsia"/>
          <w:sz w:val="24"/>
          <w:szCs w:val="24"/>
        </w:rPr>
        <w:t>相</w:t>
      </w:r>
      <w:r>
        <w:rPr>
          <w:sz w:val="24"/>
          <w:szCs w:val="24"/>
        </w:rPr>
        <w:t>关的所有效应（正确度</w:t>
      </w:r>
      <w:r>
        <w:rPr>
          <w:rFonts w:hint="eastAsia"/>
          <w:sz w:val="24"/>
          <w:szCs w:val="24"/>
        </w:rPr>
        <w:t>、</w:t>
      </w:r>
      <w:r>
        <w:rPr>
          <w:sz w:val="24"/>
          <w:szCs w:val="24"/>
        </w:rPr>
        <w:t>重复性</w:t>
      </w:r>
      <w:r>
        <w:rPr>
          <w:rFonts w:hint="eastAsia"/>
          <w:sz w:val="24"/>
          <w:szCs w:val="24"/>
        </w:rPr>
        <w:t>、</w:t>
      </w:r>
      <w:r>
        <w:rPr>
          <w:sz w:val="24"/>
          <w:szCs w:val="24"/>
        </w:rPr>
        <w:t>定量</w:t>
      </w:r>
      <w:r>
        <w:rPr>
          <w:rFonts w:hint="eastAsia"/>
          <w:sz w:val="24"/>
          <w:szCs w:val="24"/>
        </w:rPr>
        <w:t>分析、</w:t>
      </w:r>
      <w:r>
        <w:rPr>
          <w:sz w:val="24"/>
          <w:szCs w:val="24"/>
        </w:rPr>
        <w:t>漂移</w:t>
      </w:r>
      <w:r>
        <w:rPr>
          <w:rFonts w:hint="eastAsia"/>
          <w:sz w:val="24"/>
          <w:szCs w:val="24"/>
        </w:rPr>
        <w:t>、</w:t>
      </w:r>
      <w:r>
        <w:rPr>
          <w:sz w:val="24"/>
          <w:szCs w:val="24"/>
        </w:rPr>
        <w:t>线性度</w:t>
      </w:r>
      <w:r>
        <w:rPr>
          <w:rFonts w:hint="eastAsia"/>
          <w:sz w:val="24"/>
          <w:szCs w:val="24"/>
        </w:rPr>
        <w:t>、</w:t>
      </w:r>
      <w:r>
        <w:rPr>
          <w:sz w:val="24"/>
          <w:szCs w:val="24"/>
        </w:rPr>
        <w:t>滞后</w:t>
      </w:r>
      <w:r>
        <w:rPr>
          <w:rFonts w:hint="eastAsia"/>
          <w:sz w:val="24"/>
          <w:szCs w:val="24"/>
        </w:rPr>
        <w:t>、</w:t>
      </w:r>
      <w:r>
        <w:rPr>
          <w:sz w:val="24"/>
          <w:szCs w:val="24"/>
        </w:rPr>
        <w:t>…）；</w:t>
      </w:r>
    </w:p>
    <w:p w14:paraId="7116C867">
      <w:pPr>
        <w:pStyle w:val="56"/>
        <w:numPr>
          <w:ilvl w:val="0"/>
          <w:numId w:val="9"/>
        </w:numPr>
        <w:autoSpaceDE w:val="0"/>
        <w:autoSpaceDN w:val="0"/>
        <w:snapToGrid w:val="0"/>
        <w:ind w:left="0" w:firstLine="536"/>
        <w:jc w:val="left"/>
        <w:rPr>
          <w:sz w:val="24"/>
          <w:szCs w:val="24"/>
        </w:rPr>
      </w:pPr>
      <w:r>
        <w:rPr>
          <w:spacing w:val="14"/>
          <w:sz w:val="24"/>
          <w:szCs w:val="24"/>
        </w:rPr>
        <w:t>方法</w:t>
      </w:r>
      <w:r>
        <w:rPr>
          <w:rFonts w:hint="eastAsia"/>
          <w:spacing w:val="14"/>
          <w:sz w:val="24"/>
          <w:szCs w:val="24"/>
        </w:rPr>
        <w:t>（Method）</w:t>
      </w:r>
      <w:r>
        <w:rPr>
          <w:spacing w:val="14"/>
          <w:sz w:val="24"/>
          <w:szCs w:val="24"/>
        </w:rPr>
        <w:t>：与测量</w:t>
      </w:r>
      <w:r>
        <w:rPr>
          <w:spacing w:val="11"/>
          <w:sz w:val="24"/>
          <w:szCs w:val="24"/>
        </w:rPr>
        <w:t>方法</w:t>
      </w:r>
      <w:r>
        <w:rPr>
          <w:rFonts w:hint="eastAsia"/>
          <w:spacing w:val="14"/>
          <w:sz w:val="24"/>
          <w:szCs w:val="24"/>
        </w:rPr>
        <w:t>相</w:t>
      </w:r>
      <w:r>
        <w:rPr>
          <w:spacing w:val="14"/>
          <w:sz w:val="24"/>
          <w:szCs w:val="24"/>
        </w:rPr>
        <w:t>关的所有效应</w:t>
      </w:r>
      <w:r>
        <w:rPr>
          <w:spacing w:val="15"/>
          <w:sz w:val="24"/>
          <w:szCs w:val="24"/>
        </w:rPr>
        <w:t>（</w:t>
      </w:r>
      <w:r>
        <w:rPr>
          <w:spacing w:val="12"/>
          <w:sz w:val="24"/>
          <w:szCs w:val="24"/>
        </w:rPr>
        <w:t>测</w:t>
      </w:r>
      <w:r>
        <w:rPr>
          <w:spacing w:val="14"/>
          <w:sz w:val="24"/>
          <w:szCs w:val="24"/>
        </w:rPr>
        <w:t>量程</w:t>
      </w:r>
      <w:r>
        <w:rPr>
          <w:spacing w:val="12"/>
          <w:sz w:val="24"/>
          <w:szCs w:val="24"/>
        </w:rPr>
        <w:t>序</w:t>
      </w:r>
      <w:r>
        <w:rPr>
          <w:spacing w:val="14"/>
          <w:sz w:val="24"/>
          <w:szCs w:val="24"/>
        </w:rPr>
        <w:t>中参</w:t>
      </w:r>
      <w:r>
        <w:rPr>
          <w:rFonts w:hint="eastAsia"/>
          <w:spacing w:val="14"/>
          <w:sz w:val="24"/>
          <w:szCs w:val="24"/>
        </w:rPr>
        <w:t>数</w:t>
      </w:r>
      <w:r>
        <w:rPr>
          <w:spacing w:val="14"/>
          <w:sz w:val="24"/>
          <w:szCs w:val="24"/>
        </w:rPr>
        <w:t>的选择</w:t>
      </w:r>
      <w:r>
        <w:rPr>
          <w:spacing w:val="11"/>
          <w:sz w:val="24"/>
          <w:szCs w:val="24"/>
        </w:rPr>
        <w:t>，</w:t>
      </w:r>
      <w:r>
        <w:rPr>
          <w:spacing w:val="14"/>
          <w:sz w:val="24"/>
          <w:szCs w:val="24"/>
        </w:rPr>
        <w:t>统计模型的系数</w:t>
      </w:r>
      <w:r>
        <w:rPr>
          <w:w w:val="105"/>
          <w:sz w:val="24"/>
          <w:szCs w:val="24"/>
        </w:rPr>
        <w:t>，…）；</w:t>
      </w:r>
    </w:p>
    <w:p w14:paraId="12130052">
      <w:pPr>
        <w:pStyle w:val="56"/>
        <w:numPr>
          <w:ilvl w:val="0"/>
          <w:numId w:val="9"/>
        </w:numPr>
        <w:autoSpaceDE w:val="0"/>
        <w:autoSpaceDN w:val="0"/>
        <w:snapToGrid w:val="0"/>
        <w:ind w:left="0" w:firstLine="480"/>
        <w:jc w:val="left"/>
        <w:rPr>
          <w:sz w:val="24"/>
          <w:szCs w:val="24"/>
        </w:rPr>
      </w:pPr>
      <w:r>
        <w:rPr>
          <w:sz w:val="24"/>
          <w:szCs w:val="24"/>
        </w:rPr>
        <w:t>环境（</w:t>
      </w:r>
      <w:r>
        <w:rPr>
          <w:rFonts w:hint="eastAsia"/>
          <w:sz w:val="24"/>
          <w:szCs w:val="24"/>
        </w:rPr>
        <w:t>Environment，</w:t>
      </w:r>
      <w:r>
        <w:rPr>
          <w:sz w:val="24"/>
          <w:szCs w:val="24"/>
        </w:rPr>
        <w:t>法语为</w:t>
      </w:r>
      <w:r>
        <w:rPr>
          <w:i/>
          <w:sz w:val="24"/>
          <w:szCs w:val="24"/>
        </w:rPr>
        <w:t>Milieu</w:t>
      </w:r>
      <w:r>
        <w:rPr>
          <w:sz w:val="24"/>
          <w:szCs w:val="24"/>
        </w:rPr>
        <w:t>）：与环境</w:t>
      </w:r>
      <w:r>
        <w:rPr>
          <w:rFonts w:hint="eastAsia"/>
          <w:sz w:val="24"/>
          <w:szCs w:val="24"/>
        </w:rPr>
        <w:t>相</w:t>
      </w:r>
      <w:r>
        <w:rPr>
          <w:sz w:val="24"/>
          <w:szCs w:val="24"/>
        </w:rPr>
        <w:t>关的所有效应（温度</w:t>
      </w:r>
      <w:r>
        <w:rPr>
          <w:rFonts w:hint="eastAsia"/>
          <w:sz w:val="24"/>
          <w:szCs w:val="24"/>
        </w:rPr>
        <w:t>、</w:t>
      </w:r>
      <w:r>
        <w:rPr>
          <w:sz w:val="24"/>
          <w:szCs w:val="24"/>
        </w:rPr>
        <w:t>压力</w:t>
      </w:r>
      <w:r>
        <w:rPr>
          <w:rFonts w:hint="eastAsia"/>
          <w:sz w:val="24"/>
          <w:szCs w:val="24"/>
        </w:rPr>
        <w:t>、</w:t>
      </w:r>
      <w:r>
        <w:rPr>
          <w:sz w:val="24"/>
          <w:szCs w:val="24"/>
        </w:rPr>
        <w:t>相对湿度</w:t>
      </w:r>
      <w:r>
        <w:rPr>
          <w:rFonts w:hint="eastAsia"/>
          <w:sz w:val="24"/>
          <w:szCs w:val="24"/>
        </w:rPr>
        <w:t>、</w:t>
      </w:r>
      <w:r>
        <w:rPr>
          <w:sz w:val="24"/>
          <w:szCs w:val="24"/>
        </w:rPr>
        <w:t>…</w:t>
      </w:r>
      <w:r>
        <w:rPr>
          <w:sz w:val="24"/>
          <w:szCs w:val="24"/>
        </w:rPr>
        <w:tab/>
      </w:r>
      <w:r>
        <w:rPr>
          <w:sz w:val="24"/>
          <w:szCs w:val="24"/>
        </w:rPr>
        <w:t>）；</w:t>
      </w:r>
    </w:p>
    <w:p w14:paraId="7E0008A7">
      <w:pPr>
        <w:pStyle w:val="56"/>
        <w:numPr>
          <w:ilvl w:val="0"/>
          <w:numId w:val="9"/>
        </w:numPr>
        <w:autoSpaceDE w:val="0"/>
        <w:autoSpaceDN w:val="0"/>
        <w:snapToGrid w:val="0"/>
        <w:ind w:left="0" w:firstLine="476"/>
        <w:jc w:val="left"/>
        <w:rPr>
          <w:sz w:val="24"/>
          <w:szCs w:val="24"/>
        </w:rPr>
      </w:pPr>
      <w:r>
        <w:rPr>
          <w:spacing w:val="-1"/>
          <w:sz w:val="24"/>
          <w:szCs w:val="24"/>
        </w:rPr>
        <w:t>材料</w:t>
      </w:r>
      <w:r>
        <w:rPr>
          <w:rFonts w:hint="eastAsia"/>
          <w:spacing w:val="-1"/>
          <w:sz w:val="24"/>
          <w:szCs w:val="24"/>
        </w:rPr>
        <w:t>（Material）</w:t>
      </w:r>
      <w:r>
        <w:rPr>
          <w:spacing w:val="-1"/>
          <w:sz w:val="24"/>
          <w:szCs w:val="24"/>
        </w:rPr>
        <w:t>：与</w:t>
      </w:r>
      <w:r>
        <w:rPr>
          <w:rFonts w:hint="eastAsia"/>
          <w:spacing w:val="-1"/>
          <w:sz w:val="24"/>
          <w:szCs w:val="24"/>
        </w:rPr>
        <w:t>待</w:t>
      </w:r>
      <w:r>
        <w:rPr>
          <w:spacing w:val="-1"/>
          <w:sz w:val="24"/>
          <w:szCs w:val="24"/>
        </w:rPr>
        <w:t>测量的项目</w:t>
      </w:r>
      <w:r>
        <w:rPr>
          <w:sz w:val="24"/>
          <w:szCs w:val="24"/>
        </w:rPr>
        <w:t>/材料</w:t>
      </w:r>
      <w:r>
        <w:rPr>
          <w:rFonts w:hint="eastAsia"/>
          <w:sz w:val="24"/>
          <w:szCs w:val="24"/>
        </w:rPr>
        <w:t>相</w:t>
      </w:r>
      <w:r>
        <w:rPr>
          <w:sz w:val="24"/>
          <w:szCs w:val="24"/>
        </w:rPr>
        <w:t>关的</w:t>
      </w:r>
      <w:r>
        <w:rPr>
          <w:spacing w:val="-1"/>
          <w:sz w:val="24"/>
          <w:szCs w:val="24"/>
        </w:rPr>
        <w:t>所有</w:t>
      </w:r>
      <w:r>
        <w:rPr>
          <w:sz w:val="24"/>
          <w:szCs w:val="24"/>
        </w:rPr>
        <w:t>效应（硬度</w:t>
      </w:r>
      <w:r>
        <w:rPr>
          <w:rFonts w:hint="eastAsia"/>
          <w:sz w:val="24"/>
          <w:szCs w:val="24"/>
        </w:rPr>
        <w:t>、</w:t>
      </w:r>
      <w:r>
        <w:rPr>
          <w:sz w:val="24"/>
          <w:szCs w:val="24"/>
        </w:rPr>
        <w:t>异质性</w:t>
      </w:r>
      <w:r>
        <w:rPr>
          <w:rFonts w:hint="eastAsia"/>
          <w:sz w:val="24"/>
          <w:szCs w:val="24"/>
        </w:rPr>
        <w:t>、</w:t>
      </w:r>
      <w:r>
        <w:rPr>
          <w:sz w:val="24"/>
          <w:szCs w:val="24"/>
        </w:rPr>
        <w:t>蚀变性</w:t>
      </w:r>
      <w:r>
        <w:rPr>
          <w:rFonts w:hint="eastAsia"/>
          <w:sz w:val="24"/>
          <w:szCs w:val="24"/>
        </w:rPr>
        <w:t>、</w:t>
      </w:r>
      <w:r>
        <w:rPr>
          <w:sz w:val="24"/>
          <w:szCs w:val="24"/>
        </w:rPr>
        <w:t>热膨胀系数</w:t>
      </w:r>
      <w:r>
        <w:rPr>
          <w:rFonts w:hint="eastAsia"/>
          <w:sz w:val="24"/>
          <w:szCs w:val="24"/>
        </w:rPr>
        <w:t>、</w:t>
      </w:r>
      <w:r>
        <w:rPr>
          <w:sz w:val="24"/>
          <w:szCs w:val="24"/>
        </w:rPr>
        <w:t>…）；</w:t>
      </w:r>
    </w:p>
    <w:p w14:paraId="6258D7B7">
      <w:pPr>
        <w:pStyle w:val="56"/>
        <w:numPr>
          <w:ilvl w:val="0"/>
          <w:numId w:val="9"/>
        </w:numPr>
        <w:autoSpaceDE w:val="0"/>
        <w:autoSpaceDN w:val="0"/>
        <w:snapToGrid w:val="0"/>
        <w:ind w:left="0" w:firstLine="480"/>
        <w:jc w:val="left"/>
        <w:rPr>
          <w:sz w:val="24"/>
          <w:szCs w:val="24"/>
        </w:rPr>
      </w:pPr>
      <w:r>
        <w:rPr>
          <w:sz w:val="24"/>
          <w:szCs w:val="24"/>
        </w:rPr>
        <w:t>人</w:t>
      </w:r>
      <w:r>
        <w:rPr>
          <w:rFonts w:hint="eastAsia"/>
          <w:sz w:val="24"/>
          <w:szCs w:val="24"/>
        </w:rPr>
        <w:t>员（Manpower）</w:t>
      </w:r>
      <w:r>
        <w:rPr>
          <w:sz w:val="24"/>
          <w:szCs w:val="24"/>
        </w:rPr>
        <w:t>：与操作者</w:t>
      </w:r>
      <w:r>
        <w:rPr>
          <w:rFonts w:hint="eastAsia"/>
          <w:sz w:val="24"/>
          <w:szCs w:val="24"/>
        </w:rPr>
        <w:t>相</w:t>
      </w:r>
      <w:r>
        <w:rPr>
          <w:sz w:val="24"/>
          <w:szCs w:val="24"/>
        </w:rPr>
        <w:t>关的所有效应（能力</w:t>
      </w:r>
      <w:r>
        <w:rPr>
          <w:rFonts w:hint="eastAsia"/>
          <w:sz w:val="24"/>
          <w:szCs w:val="24"/>
        </w:rPr>
        <w:t>、</w:t>
      </w:r>
      <w:r>
        <w:rPr>
          <w:sz w:val="24"/>
          <w:szCs w:val="24"/>
        </w:rPr>
        <w:t>手动读数</w:t>
      </w:r>
      <w:r>
        <w:rPr>
          <w:rFonts w:hint="eastAsia"/>
          <w:sz w:val="24"/>
          <w:szCs w:val="24"/>
        </w:rPr>
        <w:t>、</w:t>
      </w:r>
      <w:r>
        <w:rPr>
          <w:sz w:val="24"/>
          <w:szCs w:val="24"/>
        </w:rPr>
        <w:t>…</w:t>
      </w:r>
      <w:r>
        <w:rPr>
          <w:spacing w:val="-2"/>
          <w:sz w:val="24"/>
          <w:szCs w:val="24"/>
        </w:rPr>
        <w:t>）。</w:t>
      </w:r>
    </w:p>
    <w:p w14:paraId="05587ACD">
      <w:pPr>
        <w:snapToGrid w:val="0"/>
        <w:rPr>
          <w:sz w:val="24"/>
          <w:szCs w:val="24"/>
        </w:rPr>
      </w:pPr>
      <w:r>
        <w:rPr>
          <w:sz w:val="24"/>
          <w:szCs w:val="24"/>
        </w:rPr>
        <w:t>E.2.2</w:t>
      </w:r>
      <w:r>
        <w:rPr>
          <w:rFonts w:hint="eastAsia"/>
          <w:sz w:val="24"/>
          <w:szCs w:val="24"/>
        </w:rPr>
        <w:t xml:space="preserve"> </w:t>
      </w:r>
      <w:r>
        <w:rPr>
          <w:sz w:val="24"/>
          <w:szCs w:val="24"/>
        </w:rPr>
        <w:t>有</w:t>
      </w:r>
      <w:r>
        <w:rPr>
          <w:rFonts w:hint="eastAsia"/>
          <w:sz w:val="24"/>
          <w:szCs w:val="24"/>
        </w:rPr>
        <w:t>时，实践者可能将识别出</w:t>
      </w:r>
      <w:r>
        <w:rPr>
          <w:sz w:val="24"/>
          <w:szCs w:val="24"/>
        </w:rPr>
        <w:t>的效应归入两个类别中的任一个</w:t>
      </w:r>
      <w:r>
        <w:rPr>
          <w:rFonts w:hint="eastAsia"/>
          <w:sz w:val="24"/>
          <w:szCs w:val="24"/>
        </w:rPr>
        <w:t>，这种</w:t>
      </w:r>
      <w:r>
        <w:rPr>
          <w:sz w:val="24"/>
          <w:szCs w:val="24"/>
        </w:rPr>
        <w:t>选择</w:t>
      </w:r>
      <w:r>
        <w:rPr>
          <w:rFonts w:hint="eastAsia"/>
          <w:sz w:val="24"/>
          <w:szCs w:val="24"/>
        </w:rPr>
        <w:t>对后续的</w:t>
      </w:r>
      <w:r>
        <w:rPr>
          <w:sz w:val="24"/>
          <w:szCs w:val="24"/>
        </w:rPr>
        <w:t>不确定度评定</w:t>
      </w:r>
      <w:r>
        <w:rPr>
          <w:rFonts w:hint="eastAsia"/>
          <w:sz w:val="24"/>
          <w:szCs w:val="24"/>
        </w:rPr>
        <w:t>没有</w:t>
      </w:r>
      <w:r>
        <w:rPr>
          <w:sz w:val="24"/>
          <w:szCs w:val="24"/>
        </w:rPr>
        <w:t>影响。</w:t>
      </w:r>
    </w:p>
    <w:p w14:paraId="2E6BAC7E">
      <w:pPr>
        <w:snapToGrid w:val="0"/>
        <w:ind w:firstLine="482" w:firstLineChars="200"/>
        <w:rPr>
          <w:b/>
          <w:bCs/>
          <w:sz w:val="24"/>
          <w:szCs w:val="24"/>
        </w:rPr>
      </w:pPr>
      <w:r>
        <w:rPr>
          <w:b/>
          <w:bCs/>
          <w:sz w:val="24"/>
          <w:szCs w:val="24"/>
        </w:rPr>
        <w:t>例 绳索横截面尺寸测试</w:t>
      </w:r>
    </w:p>
    <w:p w14:paraId="73C52314">
      <w:pPr>
        <w:snapToGrid w:val="0"/>
        <w:ind w:firstLine="480" w:firstLineChars="200"/>
        <w:rPr>
          <w:sz w:val="24"/>
          <w:szCs w:val="24"/>
        </w:rPr>
      </w:pPr>
      <w:r>
        <w:rPr>
          <w:rFonts w:hint="eastAsia"/>
          <w:sz w:val="24"/>
          <w:szCs w:val="24"/>
        </w:rPr>
        <w:t>在</w:t>
      </w:r>
      <w:r>
        <w:rPr>
          <w:sz w:val="24"/>
          <w:szCs w:val="24"/>
        </w:rPr>
        <w:t>玩具安全性测试</w:t>
      </w:r>
      <w:r>
        <w:rPr>
          <w:rFonts w:hint="eastAsia"/>
          <w:sz w:val="24"/>
          <w:szCs w:val="24"/>
        </w:rPr>
        <w:t>中，如果</w:t>
      </w:r>
      <w:r>
        <w:rPr>
          <w:sz w:val="24"/>
          <w:szCs w:val="24"/>
        </w:rPr>
        <w:t>绳索</w:t>
      </w:r>
      <w:r>
        <w:rPr>
          <w:rFonts w:hint="eastAsia"/>
          <w:sz w:val="24"/>
          <w:szCs w:val="24"/>
        </w:rPr>
        <w:t>是玩具的</w:t>
      </w:r>
      <w:r>
        <w:rPr>
          <w:sz w:val="24"/>
          <w:szCs w:val="24"/>
        </w:rPr>
        <w:t>组成部分</w:t>
      </w:r>
      <w:r>
        <w:rPr>
          <w:rFonts w:hint="eastAsia"/>
          <w:sz w:val="24"/>
          <w:szCs w:val="24"/>
        </w:rPr>
        <w:t>，则需根据</w:t>
      </w:r>
      <w:r>
        <w:rPr>
          <w:sz w:val="24"/>
          <w:szCs w:val="24"/>
        </w:rPr>
        <w:t>欧洲标准[66]</w:t>
      </w:r>
      <w:r>
        <w:rPr>
          <w:rFonts w:hint="eastAsia"/>
          <w:sz w:val="24"/>
          <w:szCs w:val="24"/>
        </w:rPr>
        <w:t>执行以下</w:t>
      </w:r>
      <w:r>
        <w:rPr>
          <w:sz w:val="24"/>
          <w:szCs w:val="24"/>
        </w:rPr>
        <w:t>测量程序</w:t>
      </w:r>
      <w:r>
        <w:rPr>
          <w:rFonts w:hint="eastAsia"/>
          <w:sz w:val="24"/>
          <w:szCs w:val="24"/>
        </w:rPr>
        <w:t>。</w:t>
      </w:r>
      <w:r>
        <w:rPr>
          <w:sz w:val="24"/>
          <w:szCs w:val="24"/>
        </w:rPr>
        <w:t>在(25</w:t>
      </w:r>
      <w:r>
        <w:rPr>
          <w:sz w:val="24"/>
          <w:szCs w:val="24"/>
        </w:rPr>
        <w:sym w:font="Symbol" w:char="F0B1"/>
      </w:r>
      <w:r>
        <w:rPr>
          <w:sz w:val="24"/>
          <w:szCs w:val="24"/>
        </w:rPr>
        <w:t>2)</w:t>
      </w:r>
      <w:r>
        <w:rPr>
          <w:rFonts w:hint="eastAsia"/>
          <w:sz w:val="24"/>
          <w:szCs w:val="24"/>
        </w:rPr>
        <w:t xml:space="preserve"> </w:t>
      </w:r>
      <w:r>
        <w:rPr>
          <w:sz w:val="24"/>
          <w:szCs w:val="24"/>
        </w:rPr>
        <w:t>N的张力下，使用卡尺沿长度方向</w:t>
      </w:r>
      <w:r>
        <w:rPr>
          <w:rFonts w:hint="eastAsia"/>
          <w:sz w:val="24"/>
          <w:szCs w:val="24"/>
        </w:rPr>
        <w:t>大约</w:t>
      </w:r>
      <w:r>
        <w:rPr>
          <w:sz w:val="24"/>
          <w:szCs w:val="24"/>
        </w:rPr>
        <w:t>等间距的5个点测量绳索的最大截面尺寸。</w:t>
      </w:r>
      <w:r>
        <w:rPr>
          <w:rFonts w:hint="eastAsia"/>
          <w:sz w:val="24"/>
          <w:szCs w:val="24"/>
        </w:rPr>
        <w:t>对此方法的常规</w:t>
      </w:r>
      <w:r>
        <w:rPr>
          <w:sz w:val="24"/>
          <w:szCs w:val="24"/>
        </w:rPr>
        <w:t>解释是</w:t>
      </w:r>
      <w:r>
        <w:rPr>
          <w:rFonts w:hint="eastAsia"/>
          <w:sz w:val="24"/>
          <w:szCs w:val="24"/>
        </w:rPr>
        <w:t>：</w:t>
      </w:r>
      <w:r>
        <w:rPr>
          <w:sz w:val="24"/>
          <w:szCs w:val="24"/>
        </w:rPr>
        <w:sym w:font="Symbol" w:char="F0B1"/>
      </w:r>
      <w:r>
        <w:rPr>
          <w:sz w:val="24"/>
          <w:szCs w:val="24"/>
        </w:rPr>
        <w:t>2 N</w:t>
      </w:r>
      <w:r>
        <w:rPr>
          <w:rFonts w:hint="eastAsia"/>
          <w:sz w:val="24"/>
          <w:szCs w:val="24"/>
        </w:rPr>
        <w:t>视</w:t>
      </w:r>
      <w:r>
        <w:rPr>
          <w:sz w:val="24"/>
          <w:szCs w:val="24"/>
        </w:rPr>
        <w:t>为最大允许误差（见JCGM 200:2012，4.26），</w:t>
      </w:r>
      <w:r>
        <w:rPr>
          <w:rFonts w:hint="eastAsia"/>
          <w:sz w:val="24"/>
          <w:szCs w:val="24"/>
        </w:rPr>
        <w:t>它给出了偏</w:t>
      </w:r>
      <w:r>
        <w:rPr>
          <w:sz w:val="24"/>
          <w:szCs w:val="24"/>
        </w:rPr>
        <w:t>离25 N</w:t>
      </w:r>
      <w:r>
        <w:rPr>
          <w:rFonts w:hint="eastAsia"/>
          <w:sz w:val="24"/>
          <w:szCs w:val="24"/>
        </w:rPr>
        <w:t>的</w:t>
      </w:r>
      <w:r>
        <w:rPr>
          <w:sz w:val="24"/>
          <w:szCs w:val="24"/>
        </w:rPr>
        <w:t>允许</w:t>
      </w:r>
      <w:r>
        <w:rPr>
          <w:rFonts w:hint="eastAsia"/>
          <w:sz w:val="24"/>
          <w:szCs w:val="24"/>
        </w:rPr>
        <w:t>值</w:t>
      </w:r>
      <w:r>
        <w:rPr>
          <w:sz w:val="24"/>
          <w:szCs w:val="24"/>
        </w:rPr>
        <w:t>范围的极限，</w:t>
      </w:r>
      <w:r>
        <w:rPr>
          <w:rFonts w:hint="eastAsia"/>
          <w:sz w:val="24"/>
          <w:szCs w:val="24"/>
        </w:rPr>
        <w:t>并</w:t>
      </w:r>
      <w:r>
        <w:rPr>
          <w:sz w:val="24"/>
          <w:szCs w:val="24"/>
        </w:rPr>
        <w:t>且在这个范围内</w:t>
      </w:r>
      <w:r>
        <w:rPr>
          <w:rFonts w:hint="eastAsia"/>
          <w:sz w:val="24"/>
          <w:szCs w:val="24"/>
        </w:rPr>
        <w:t>通</w:t>
      </w:r>
      <w:r>
        <w:rPr>
          <w:sz w:val="24"/>
          <w:szCs w:val="24"/>
        </w:rPr>
        <w:t>常按矩形分布处理。被测量是精确到0.1 mm的5个观测值的平均值</w:t>
      </w:r>
      <w:r>
        <w:rPr>
          <w:rFonts w:hint="eastAsia"/>
          <w:sz w:val="24"/>
          <w:szCs w:val="24"/>
        </w:rPr>
        <w:t>，以此</w:t>
      </w:r>
      <w:r>
        <w:rPr>
          <w:sz w:val="24"/>
          <w:szCs w:val="24"/>
        </w:rPr>
        <w:t>作为横截面尺寸</w:t>
      </w:r>
      <w:r>
        <w:rPr>
          <w:rFonts w:hint="eastAsia"/>
          <w:sz w:val="24"/>
          <w:szCs w:val="24"/>
        </w:rPr>
        <w:t>的</w:t>
      </w:r>
      <w:r>
        <w:rPr>
          <w:sz w:val="24"/>
          <w:szCs w:val="24"/>
        </w:rPr>
        <w:t>近似值。图</w:t>
      </w:r>
      <w:r>
        <w:fldChar w:fldCharType="begin"/>
      </w:r>
      <w:r>
        <w:instrText xml:space="preserve"> HYPERLINK \l "_bookmark42" </w:instrText>
      </w:r>
      <w:r>
        <w:fldChar w:fldCharType="separate"/>
      </w:r>
      <w:r>
        <w:rPr>
          <w:sz w:val="24"/>
          <w:szCs w:val="24"/>
        </w:rPr>
        <w:t>13</w:t>
      </w:r>
      <w:r>
        <w:rPr>
          <w:sz w:val="24"/>
          <w:szCs w:val="24"/>
        </w:rPr>
        <w:fldChar w:fldCharType="end"/>
      </w:r>
      <w:r>
        <w:rPr>
          <w:sz w:val="24"/>
          <w:szCs w:val="24"/>
        </w:rPr>
        <w:t>所示的是</w:t>
      </w:r>
      <w:r>
        <w:rPr>
          <w:rFonts w:hint="eastAsia"/>
          <w:sz w:val="24"/>
          <w:szCs w:val="24"/>
        </w:rPr>
        <w:t>相应的</w:t>
      </w:r>
      <w:r>
        <w:rPr>
          <w:sz w:val="24"/>
          <w:szCs w:val="24"/>
        </w:rPr>
        <w:t>石川图</w:t>
      </w:r>
      <w:r>
        <w:rPr>
          <w:rFonts w:hint="eastAsia"/>
          <w:sz w:val="24"/>
          <w:szCs w:val="24"/>
        </w:rPr>
        <w:t>，表示</w:t>
      </w:r>
      <w:r>
        <w:rPr>
          <w:sz w:val="24"/>
          <w:szCs w:val="24"/>
        </w:rPr>
        <w:t>影响测量</w:t>
      </w:r>
      <w:r>
        <w:rPr>
          <w:rFonts w:hint="eastAsia"/>
          <w:sz w:val="24"/>
          <w:szCs w:val="24"/>
        </w:rPr>
        <w:t>的</w:t>
      </w:r>
      <w:r>
        <w:rPr>
          <w:sz w:val="24"/>
          <w:szCs w:val="24"/>
        </w:rPr>
        <w:t>效应。</w:t>
      </w:r>
    </w:p>
    <w:p w14:paraId="6CDFB724">
      <w:pPr>
        <w:snapToGrid w:val="0"/>
        <w:ind w:firstLine="480" w:firstLineChars="200"/>
        <w:jc w:val="center"/>
        <w:rPr>
          <w:sz w:val="24"/>
          <w:szCs w:val="24"/>
        </w:rPr>
      </w:pPr>
      <w:r>
        <w:rPr>
          <w:sz w:val="24"/>
          <w:szCs w:val="24"/>
        </w:rPr>
        <w:drawing>
          <wp:inline distT="0" distB="0" distL="0" distR="0">
            <wp:extent cx="3044190" cy="1840230"/>
            <wp:effectExtent l="0" t="0" r="0" b="0"/>
            <wp:docPr id="846" name="image7.png"/>
            <wp:cNvGraphicFramePr/>
            <a:graphic xmlns:a="http://schemas.openxmlformats.org/drawingml/2006/main">
              <a:graphicData uri="http://schemas.openxmlformats.org/drawingml/2006/picture">
                <pic:pic xmlns:pic="http://schemas.openxmlformats.org/drawingml/2006/picture">
                  <pic:nvPicPr>
                    <pic:cNvPr id="846" name="image7.png"/>
                    <pic:cNvPicPr/>
                  </pic:nvPicPr>
                  <pic:blipFill>
                    <a:blip r:embed="rId43">
                      <a:extLst>
                        <a:ext uri="{28A0092B-C50C-407E-A947-70E740481C1C}">
                          <a14:useLocalDpi xmlns:a14="http://schemas.microsoft.com/office/drawing/2010/main" val="0"/>
                        </a:ext>
                      </a:extLst>
                    </a:blip>
                    <a:srcRect/>
                    <a:stretch>
                      <a:fillRect/>
                    </a:stretch>
                  </pic:blipFill>
                  <pic:spPr>
                    <a:xfrm>
                      <a:off x="0" y="0"/>
                      <a:ext cx="3044190" cy="1840230"/>
                    </a:xfrm>
                    <a:prstGeom prst="rect">
                      <a:avLst/>
                    </a:prstGeom>
                    <a:noFill/>
                    <a:ln>
                      <a:noFill/>
                    </a:ln>
                  </pic:spPr>
                </pic:pic>
              </a:graphicData>
            </a:graphic>
          </wp:inline>
        </w:drawing>
      </w:r>
    </w:p>
    <w:p w14:paraId="5D81CA1A">
      <w:pPr>
        <w:snapToGrid w:val="0"/>
        <w:ind w:firstLine="476" w:firstLineChars="200"/>
        <w:jc w:val="center"/>
        <w:rPr>
          <w:sz w:val="24"/>
          <w:szCs w:val="24"/>
        </w:rPr>
      </w:pPr>
      <w:r>
        <w:rPr>
          <w:spacing w:val="-1"/>
          <w:sz w:val="24"/>
          <w:szCs w:val="24"/>
        </w:rPr>
        <w:t>图</w:t>
      </w:r>
      <w:r>
        <w:rPr>
          <w:sz w:val="24"/>
          <w:szCs w:val="24"/>
        </w:rPr>
        <w:t>13：绳索横截面尺寸测量案例的石川图，按机器</w:t>
      </w:r>
      <w:r>
        <w:rPr>
          <w:rFonts w:hint="eastAsia"/>
          <w:sz w:val="24"/>
          <w:szCs w:val="24"/>
        </w:rPr>
        <w:t>、</w:t>
      </w:r>
      <w:r>
        <w:rPr>
          <w:sz w:val="24"/>
          <w:szCs w:val="24"/>
        </w:rPr>
        <w:t>方法、环境、材料、人</w:t>
      </w:r>
      <w:r>
        <w:rPr>
          <w:rFonts w:hint="eastAsia"/>
          <w:sz w:val="24"/>
          <w:szCs w:val="24"/>
        </w:rPr>
        <w:t>员</w:t>
      </w:r>
      <w:r>
        <w:rPr>
          <w:sz w:val="24"/>
          <w:szCs w:val="24"/>
        </w:rPr>
        <w:t>5</w:t>
      </w:r>
      <w:r>
        <w:rPr>
          <w:rFonts w:hint="eastAsia"/>
          <w:sz w:val="24"/>
          <w:szCs w:val="24"/>
        </w:rPr>
        <w:t>个类别的</w:t>
      </w:r>
      <w:r>
        <w:rPr>
          <w:sz w:val="24"/>
          <w:szCs w:val="24"/>
        </w:rPr>
        <w:t>函数来组织</w:t>
      </w:r>
    </w:p>
    <w:p w14:paraId="5733222F">
      <w:pPr>
        <w:snapToGrid w:val="0"/>
        <w:ind w:firstLine="480" w:firstLineChars="200"/>
        <w:jc w:val="center"/>
        <w:rPr>
          <w:sz w:val="24"/>
          <w:szCs w:val="24"/>
        </w:rPr>
      </w:pPr>
    </w:p>
    <w:p w14:paraId="5FB33DA3">
      <w:pPr>
        <w:pStyle w:val="4"/>
        <w:tabs>
          <w:tab w:val="left" w:pos="803"/>
          <w:tab w:val="left" w:pos="804"/>
        </w:tabs>
        <w:snapToGrid w:val="0"/>
        <w:spacing w:before="0" w:after="0" w:line="240" w:lineRule="auto"/>
        <w:rPr>
          <w:b w:val="0"/>
          <w:bCs w:val="0"/>
          <w:sz w:val="24"/>
          <w:szCs w:val="24"/>
          <w:lang w:val="zh-CN"/>
        </w:rPr>
      </w:pPr>
      <w:bookmarkStart w:id="160" w:name="_Toc203749629"/>
      <w:r>
        <w:rPr>
          <w:b w:val="0"/>
          <w:bCs w:val="0"/>
          <w:sz w:val="24"/>
          <w:szCs w:val="24"/>
        </w:rPr>
        <w:t>E.3 测量系统分析</w:t>
      </w:r>
      <w:r>
        <w:rPr>
          <w:rFonts w:hint="eastAsia"/>
          <w:b w:val="0"/>
          <w:bCs w:val="0"/>
          <w:sz w:val="24"/>
          <w:szCs w:val="24"/>
        </w:rPr>
        <w:t>（</w:t>
      </w:r>
      <w:r>
        <w:rPr>
          <w:b w:val="0"/>
          <w:bCs w:val="0"/>
          <w:sz w:val="24"/>
          <w:szCs w:val="24"/>
        </w:rPr>
        <w:t>MSA</w:t>
      </w:r>
      <w:r>
        <w:rPr>
          <w:rFonts w:hint="eastAsia"/>
          <w:b w:val="0"/>
          <w:bCs w:val="0"/>
          <w:sz w:val="24"/>
          <w:szCs w:val="24"/>
        </w:rPr>
        <w:t>）</w:t>
      </w:r>
      <w:bookmarkEnd w:id="160"/>
    </w:p>
    <w:p w14:paraId="7A508AE0">
      <w:pPr>
        <w:snapToGrid w:val="0"/>
        <w:rPr>
          <w:sz w:val="24"/>
          <w:szCs w:val="24"/>
        </w:rPr>
      </w:pPr>
      <w:r>
        <w:rPr>
          <w:sz w:val="24"/>
          <w:szCs w:val="24"/>
        </w:rPr>
        <w:t>E.3.1 测量系统可以描述为硬件、软件、程序和方法、人力、环境条件、相关设备</w:t>
      </w:r>
      <w:r>
        <w:rPr>
          <w:rFonts w:hint="eastAsia"/>
          <w:sz w:val="24"/>
          <w:szCs w:val="24"/>
        </w:rPr>
        <w:t>，以及用该</w:t>
      </w:r>
      <w:r>
        <w:rPr>
          <w:sz w:val="24"/>
          <w:szCs w:val="24"/>
        </w:rPr>
        <w:t>系统测量的</w:t>
      </w:r>
      <w:r>
        <w:rPr>
          <w:rFonts w:hint="eastAsia"/>
          <w:sz w:val="24"/>
          <w:szCs w:val="24"/>
        </w:rPr>
        <w:t>对象</w:t>
      </w:r>
      <w:r>
        <w:rPr>
          <w:sz w:val="24"/>
          <w:szCs w:val="24"/>
        </w:rPr>
        <w:t>的集合。在测量系统的实际</w:t>
      </w:r>
      <w:r>
        <w:rPr>
          <w:rFonts w:hint="eastAsia"/>
          <w:sz w:val="24"/>
          <w:szCs w:val="24"/>
        </w:rPr>
        <w:t>运行</w:t>
      </w:r>
      <w:r>
        <w:rPr>
          <w:sz w:val="24"/>
          <w:szCs w:val="24"/>
        </w:rPr>
        <w:t>中，</w:t>
      </w:r>
      <w:r>
        <w:rPr>
          <w:rFonts w:hint="eastAsia"/>
          <w:sz w:val="24"/>
          <w:szCs w:val="24"/>
        </w:rPr>
        <w:t>该</w:t>
      </w:r>
      <w:r>
        <w:rPr>
          <w:sz w:val="24"/>
          <w:szCs w:val="24"/>
        </w:rPr>
        <w:t>集合中的</w:t>
      </w:r>
      <w:r>
        <w:rPr>
          <w:rFonts w:hint="eastAsia"/>
          <w:sz w:val="24"/>
          <w:szCs w:val="24"/>
        </w:rPr>
        <w:t>每</w:t>
      </w:r>
      <w:r>
        <w:rPr>
          <w:sz w:val="24"/>
          <w:szCs w:val="24"/>
        </w:rPr>
        <w:t>个元素综合起来</w:t>
      </w:r>
      <w:r>
        <w:rPr>
          <w:rFonts w:hint="eastAsia"/>
          <w:sz w:val="24"/>
          <w:szCs w:val="24"/>
        </w:rPr>
        <w:t>会</w:t>
      </w:r>
      <w:r>
        <w:rPr>
          <w:sz w:val="24"/>
          <w:szCs w:val="24"/>
        </w:rPr>
        <w:t>导致</w:t>
      </w:r>
      <w:r>
        <w:rPr>
          <w:rFonts w:hint="eastAsia"/>
          <w:sz w:val="24"/>
          <w:szCs w:val="24"/>
        </w:rPr>
        <w:t>对</w:t>
      </w:r>
      <w:r>
        <w:rPr>
          <w:sz w:val="24"/>
          <w:szCs w:val="24"/>
        </w:rPr>
        <w:t>物体的测量</w:t>
      </w:r>
      <w:r>
        <w:rPr>
          <w:rFonts w:hint="eastAsia"/>
          <w:sz w:val="24"/>
          <w:szCs w:val="24"/>
        </w:rPr>
        <w:t>之间</w:t>
      </w:r>
      <w:r>
        <w:rPr>
          <w:sz w:val="24"/>
          <w:szCs w:val="24"/>
        </w:rPr>
        <w:t>产生</w:t>
      </w:r>
      <w:r>
        <w:rPr>
          <w:rFonts w:hint="eastAsia"/>
          <w:sz w:val="24"/>
          <w:szCs w:val="24"/>
        </w:rPr>
        <w:t>变异</w:t>
      </w:r>
      <w:r>
        <w:rPr>
          <w:sz w:val="24"/>
          <w:szCs w:val="24"/>
        </w:rPr>
        <w:t>，</w:t>
      </w:r>
      <w:r>
        <w:rPr>
          <w:rFonts w:hint="eastAsia"/>
          <w:sz w:val="24"/>
          <w:szCs w:val="24"/>
        </w:rPr>
        <w:t>而</w:t>
      </w:r>
      <w:r>
        <w:rPr>
          <w:sz w:val="24"/>
          <w:szCs w:val="24"/>
        </w:rPr>
        <w:t>这种</w:t>
      </w:r>
      <w:r>
        <w:rPr>
          <w:rFonts w:hint="eastAsia"/>
          <w:sz w:val="24"/>
          <w:szCs w:val="24"/>
        </w:rPr>
        <w:t>变异在</w:t>
      </w:r>
      <w:r>
        <w:rPr>
          <w:sz w:val="24"/>
          <w:szCs w:val="24"/>
        </w:rPr>
        <w:t>系统完美的</w:t>
      </w:r>
      <w:r>
        <w:rPr>
          <w:rFonts w:hint="eastAsia"/>
          <w:sz w:val="24"/>
          <w:szCs w:val="24"/>
        </w:rPr>
        <w:t>情况下</w:t>
      </w:r>
      <w:r>
        <w:rPr>
          <w:sz w:val="24"/>
          <w:szCs w:val="24"/>
        </w:rPr>
        <w:t>是不会</w:t>
      </w:r>
      <w:r>
        <w:rPr>
          <w:rFonts w:hint="eastAsia"/>
          <w:sz w:val="24"/>
          <w:szCs w:val="24"/>
        </w:rPr>
        <w:t>存在的</w:t>
      </w:r>
      <w:r>
        <w:rPr>
          <w:sz w:val="24"/>
          <w:szCs w:val="24"/>
        </w:rPr>
        <w:t>。测量系统</w:t>
      </w:r>
      <w:r>
        <w:rPr>
          <w:rFonts w:hint="eastAsia"/>
          <w:sz w:val="24"/>
          <w:szCs w:val="24"/>
        </w:rPr>
        <w:t>可能在</w:t>
      </w:r>
      <w:r>
        <w:rPr>
          <w:sz w:val="24"/>
          <w:szCs w:val="24"/>
        </w:rPr>
        <w:t>这些元素中</w:t>
      </w:r>
      <w:r>
        <w:rPr>
          <w:rFonts w:hint="eastAsia"/>
          <w:sz w:val="24"/>
          <w:szCs w:val="24"/>
        </w:rPr>
        <w:t>每个具有不同程度的表现</w:t>
      </w:r>
      <w:r>
        <w:rPr>
          <w:sz w:val="24"/>
          <w:szCs w:val="24"/>
        </w:rPr>
        <w:t>，其中一个或多个可能是引起</w:t>
      </w:r>
      <w:r>
        <w:rPr>
          <w:rFonts w:hint="eastAsia"/>
          <w:sz w:val="24"/>
          <w:szCs w:val="24"/>
        </w:rPr>
        <w:t>此类变异</w:t>
      </w:r>
      <w:r>
        <w:rPr>
          <w:sz w:val="24"/>
          <w:szCs w:val="24"/>
        </w:rPr>
        <w:t>的主要贡献者[10]。</w:t>
      </w:r>
    </w:p>
    <w:p w14:paraId="7EECAC75">
      <w:pPr>
        <w:snapToGrid w:val="0"/>
        <w:rPr>
          <w:sz w:val="24"/>
          <w:szCs w:val="24"/>
        </w:rPr>
      </w:pPr>
      <w:r>
        <w:rPr>
          <w:sz w:val="24"/>
          <w:szCs w:val="24"/>
        </w:rPr>
        <w:t>E.3.2 进行MSA研究的一个主要目标是评估可能</w:t>
      </w:r>
      <w:r>
        <w:rPr>
          <w:rFonts w:hint="eastAsia"/>
          <w:sz w:val="24"/>
          <w:szCs w:val="24"/>
        </w:rPr>
        <w:t>存在</w:t>
      </w:r>
      <w:r>
        <w:rPr>
          <w:sz w:val="24"/>
          <w:szCs w:val="24"/>
        </w:rPr>
        <w:t>的几个</w:t>
      </w:r>
      <w:r>
        <w:rPr>
          <w:rFonts w:hint="eastAsia"/>
          <w:sz w:val="24"/>
          <w:szCs w:val="24"/>
        </w:rPr>
        <w:t>方差分量</w:t>
      </w:r>
      <w:r>
        <w:rPr>
          <w:sz w:val="24"/>
          <w:szCs w:val="24"/>
        </w:rPr>
        <w:t>。每</w:t>
      </w:r>
      <w:r>
        <w:rPr>
          <w:rFonts w:hint="eastAsia"/>
          <w:sz w:val="24"/>
          <w:szCs w:val="24"/>
        </w:rPr>
        <w:t>一</w:t>
      </w:r>
      <w:r>
        <w:rPr>
          <w:sz w:val="24"/>
          <w:szCs w:val="24"/>
        </w:rPr>
        <w:t>个元素</w:t>
      </w:r>
      <w:r>
        <w:rPr>
          <w:rFonts w:hint="eastAsia"/>
          <w:sz w:val="24"/>
          <w:szCs w:val="24"/>
        </w:rPr>
        <w:t>——对象</w:t>
      </w:r>
      <w:r>
        <w:rPr>
          <w:sz w:val="24"/>
          <w:szCs w:val="24"/>
        </w:rPr>
        <w:t>、仪器、操作者、环境和测量方法（图14</w:t>
      </w:r>
      <w:r>
        <w:fldChar w:fldCharType="begin"/>
      </w:r>
      <w:r>
        <w:instrText xml:space="preserve"> HYPERLINK \l "_bookmark43" </w:instrText>
      </w:r>
      <w:r>
        <w:fldChar w:fldCharType="separate"/>
      </w:r>
      <w:r>
        <w:rPr>
          <w:sz w:val="24"/>
          <w:szCs w:val="24"/>
        </w:rPr>
        <w:t>）</w:t>
      </w:r>
      <w:r>
        <w:rPr>
          <w:sz w:val="24"/>
          <w:szCs w:val="24"/>
        </w:rPr>
        <w:fldChar w:fldCharType="end"/>
      </w:r>
      <w:r>
        <w:rPr>
          <w:rFonts w:hint="eastAsia"/>
          <w:sz w:val="24"/>
          <w:szCs w:val="24"/>
        </w:rPr>
        <w:t>——都将有其自身的方差分量，</w:t>
      </w:r>
      <w:r>
        <w:rPr>
          <w:sz w:val="24"/>
          <w:szCs w:val="24"/>
        </w:rPr>
        <w:t>对</w:t>
      </w:r>
      <w:r>
        <w:rPr>
          <w:rFonts w:hint="eastAsia"/>
          <w:sz w:val="24"/>
          <w:szCs w:val="24"/>
        </w:rPr>
        <w:t>总变异做出贡献</w:t>
      </w:r>
      <w:r>
        <w:rPr>
          <w:sz w:val="24"/>
          <w:szCs w:val="24"/>
        </w:rPr>
        <w:t>。</w:t>
      </w:r>
    </w:p>
    <w:p w14:paraId="58A0F2B9">
      <w:pPr>
        <w:snapToGrid w:val="0"/>
        <w:jc w:val="center"/>
        <w:rPr>
          <w:sz w:val="24"/>
          <w:szCs w:val="24"/>
        </w:rPr>
      </w:pPr>
      <w:r>
        <w:rPr>
          <w:sz w:val="24"/>
          <w:szCs w:val="24"/>
        </w:rPr>
        <w:drawing>
          <wp:inline distT="0" distB="0" distL="0" distR="0">
            <wp:extent cx="3624580" cy="1903730"/>
            <wp:effectExtent l="0" t="0" r="0" b="1270"/>
            <wp:docPr id="845" name="图片 91"/>
            <wp:cNvGraphicFramePr/>
            <a:graphic xmlns:a="http://schemas.openxmlformats.org/drawingml/2006/main">
              <a:graphicData uri="http://schemas.openxmlformats.org/drawingml/2006/picture">
                <pic:pic xmlns:pic="http://schemas.openxmlformats.org/drawingml/2006/picture">
                  <pic:nvPicPr>
                    <pic:cNvPr id="845" name="图片 91"/>
                    <pic:cNvPicPr/>
                  </pic:nvPicPr>
                  <pic:blipFill>
                    <a:blip r:embed="rId44">
                      <a:extLst>
                        <a:ext uri="{28A0092B-C50C-407E-A947-70E740481C1C}">
                          <a14:useLocalDpi xmlns:a14="http://schemas.microsoft.com/office/drawing/2010/main" val="0"/>
                        </a:ext>
                      </a:extLst>
                    </a:blip>
                    <a:srcRect/>
                    <a:stretch>
                      <a:fillRect/>
                    </a:stretch>
                  </pic:blipFill>
                  <pic:spPr>
                    <a:xfrm>
                      <a:off x="0" y="0"/>
                      <a:ext cx="3627972" cy="1906034"/>
                    </a:xfrm>
                    <a:prstGeom prst="rect">
                      <a:avLst/>
                    </a:prstGeom>
                    <a:noFill/>
                    <a:ln>
                      <a:noFill/>
                    </a:ln>
                  </pic:spPr>
                </pic:pic>
              </a:graphicData>
            </a:graphic>
          </wp:inline>
        </w:drawing>
      </w:r>
    </w:p>
    <w:p w14:paraId="318C848A">
      <w:pPr>
        <w:snapToGrid w:val="0"/>
        <w:jc w:val="center"/>
        <w:rPr>
          <w:sz w:val="24"/>
          <w:szCs w:val="24"/>
        </w:rPr>
      </w:pPr>
      <w:r>
        <w:rPr>
          <w:w w:val="95"/>
          <w:sz w:val="24"/>
          <w:szCs w:val="24"/>
        </w:rPr>
        <w:t>图14：测量系统分析</w:t>
      </w:r>
    </w:p>
    <w:p w14:paraId="76C57A18">
      <w:pPr>
        <w:pStyle w:val="9"/>
        <w:snapToGrid w:val="0"/>
        <w:spacing w:after="0"/>
        <w:ind w:firstLine="480" w:firstLineChars="200"/>
        <w:jc w:val="center"/>
        <w:rPr>
          <w:sz w:val="24"/>
          <w:szCs w:val="24"/>
        </w:rPr>
      </w:pPr>
    </w:p>
    <w:p w14:paraId="10E9F45D">
      <w:pPr>
        <w:snapToGrid w:val="0"/>
        <w:rPr>
          <w:sz w:val="24"/>
          <w:szCs w:val="24"/>
        </w:rPr>
      </w:pPr>
      <w:bookmarkStart w:id="161" w:name="_bookmark43"/>
      <w:bookmarkEnd w:id="161"/>
      <w:r>
        <w:rPr>
          <w:sz w:val="24"/>
          <w:szCs w:val="24"/>
        </w:rPr>
        <w:t>E.3.3 统计学方法允许对MSA中的</w:t>
      </w:r>
      <w:r>
        <w:rPr>
          <w:rFonts w:hint="eastAsia"/>
          <w:sz w:val="24"/>
          <w:szCs w:val="24"/>
        </w:rPr>
        <w:t>方差分量</w:t>
      </w:r>
      <w:r>
        <w:rPr>
          <w:sz w:val="24"/>
          <w:szCs w:val="24"/>
        </w:rPr>
        <w:t>进行估计。分析</w:t>
      </w:r>
      <w:r>
        <w:rPr>
          <w:rFonts w:hint="eastAsia"/>
          <w:sz w:val="24"/>
          <w:szCs w:val="24"/>
        </w:rPr>
        <w:t>人员</w:t>
      </w:r>
      <w:r>
        <w:rPr>
          <w:sz w:val="24"/>
          <w:szCs w:val="24"/>
        </w:rPr>
        <w:t>有时可能只对其中一个</w:t>
      </w:r>
      <w:r>
        <w:rPr>
          <w:rFonts w:hint="eastAsia"/>
          <w:sz w:val="24"/>
          <w:szCs w:val="24"/>
        </w:rPr>
        <w:t>分量</w:t>
      </w:r>
      <w:r>
        <w:rPr>
          <w:sz w:val="24"/>
          <w:szCs w:val="24"/>
        </w:rPr>
        <w:t>感兴趣，如重复性</w:t>
      </w:r>
      <w:r>
        <w:rPr>
          <w:rFonts w:hint="eastAsia"/>
          <w:sz w:val="24"/>
          <w:szCs w:val="24"/>
        </w:rPr>
        <w:t>。</w:t>
      </w:r>
      <w:r>
        <w:rPr>
          <w:sz w:val="24"/>
          <w:szCs w:val="24"/>
        </w:rPr>
        <w:t>其他情况下</w:t>
      </w:r>
      <w:r>
        <w:rPr>
          <w:rFonts w:hint="eastAsia"/>
          <w:sz w:val="24"/>
          <w:szCs w:val="24"/>
        </w:rPr>
        <w:t>，</w:t>
      </w:r>
      <w:r>
        <w:rPr>
          <w:sz w:val="24"/>
          <w:szCs w:val="24"/>
        </w:rPr>
        <w:t>可能对两个或</w:t>
      </w:r>
      <w:r>
        <w:rPr>
          <w:rFonts w:hint="eastAsia"/>
          <w:sz w:val="24"/>
          <w:szCs w:val="24"/>
        </w:rPr>
        <w:t>更</w:t>
      </w:r>
      <w:r>
        <w:rPr>
          <w:sz w:val="24"/>
          <w:szCs w:val="24"/>
        </w:rPr>
        <w:t>多</w:t>
      </w:r>
      <w:r>
        <w:rPr>
          <w:rFonts w:hint="eastAsia"/>
          <w:sz w:val="24"/>
          <w:szCs w:val="24"/>
        </w:rPr>
        <w:t>分量</w:t>
      </w:r>
      <w:r>
        <w:rPr>
          <w:sz w:val="24"/>
          <w:szCs w:val="24"/>
        </w:rPr>
        <w:t>感兴趣。</w:t>
      </w:r>
      <w:r>
        <w:rPr>
          <w:rFonts w:hint="eastAsia"/>
          <w:sz w:val="24"/>
          <w:szCs w:val="24"/>
        </w:rPr>
        <w:t>取决于</w:t>
      </w:r>
      <w:r>
        <w:rPr>
          <w:sz w:val="24"/>
          <w:szCs w:val="24"/>
        </w:rPr>
        <w:t>MSA研究的设计，</w:t>
      </w:r>
      <w:r>
        <w:rPr>
          <w:rFonts w:hint="eastAsia"/>
          <w:sz w:val="24"/>
          <w:szCs w:val="24"/>
        </w:rPr>
        <w:t>方差分量</w:t>
      </w:r>
      <w:r>
        <w:rPr>
          <w:sz w:val="24"/>
          <w:szCs w:val="24"/>
        </w:rPr>
        <w:t>可以独立评估，也可以</w:t>
      </w:r>
      <w:r>
        <w:rPr>
          <w:rFonts w:hint="eastAsia"/>
          <w:sz w:val="24"/>
          <w:szCs w:val="24"/>
        </w:rPr>
        <w:t>组合成一个综合度量</w:t>
      </w:r>
      <w:r>
        <w:rPr>
          <w:sz w:val="24"/>
          <w:szCs w:val="24"/>
        </w:rPr>
        <w:t>[10]。</w:t>
      </w:r>
    </w:p>
    <w:p w14:paraId="7A50612F">
      <w:pPr>
        <w:snapToGrid w:val="0"/>
        <w:rPr>
          <w:sz w:val="24"/>
          <w:szCs w:val="24"/>
        </w:rPr>
      </w:pPr>
      <w:r>
        <w:rPr>
          <w:sz w:val="24"/>
          <w:szCs w:val="24"/>
        </w:rPr>
        <w:t xml:space="preserve">E.3.4 </w:t>
      </w:r>
      <w:r>
        <w:rPr>
          <w:rFonts w:hint="eastAsia"/>
          <w:sz w:val="24"/>
          <w:szCs w:val="24"/>
        </w:rPr>
        <w:t>当用于</w:t>
      </w:r>
      <w:r>
        <w:rPr>
          <w:sz w:val="24"/>
          <w:szCs w:val="24"/>
        </w:rPr>
        <w:t>基于MSA计算测量不确定度传播</w:t>
      </w:r>
      <w:r>
        <w:rPr>
          <w:rFonts w:hint="eastAsia"/>
          <w:sz w:val="24"/>
          <w:szCs w:val="24"/>
        </w:rPr>
        <w:t>时，</w:t>
      </w:r>
      <w:r>
        <w:rPr>
          <w:sz w:val="24"/>
          <w:szCs w:val="24"/>
        </w:rPr>
        <w:t>因果图</w:t>
      </w:r>
      <w:r>
        <w:rPr>
          <w:rFonts w:hint="eastAsia"/>
          <w:sz w:val="24"/>
          <w:szCs w:val="24"/>
        </w:rPr>
        <w:t>的绘制原则是</w:t>
      </w:r>
      <w:r>
        <w:rPr>
          <w:sz w:val="24"/>
          <w:szCs w:val="24"/>
        </w:rPr>
        <w:t>测量系统的每个元素（图14</w:t>
      </w:r>
      <w:r>
        <w:fldChar w:fldCharType="begin"/>
      </w:r>
      <w:r>
        <w:instrText xml:space="preserve"> HYPERLINK \l "_bookmark43" </w:instrText>
      </w:r>
      <w:r>
        <w:fldChar w:fldCharType="separate"/>
      </w:r>
      <w:r>
        <w:rPr>
          <w:sz w:val="24"/>
          <w:szCs w:val="24"/>
        </w:rPr>
        <w:t>）</w:t>
      </w:r>
      <w:r>
        <w:rPr>
          <w:sz w:val="24"/>
          <w:szCs w:val="24"/>
        </w:rPr>
        <w:fldChar w:fldCharType="end"/>
      </w:r>
      <w:r>
        <w:rPr>
          <w:spacing w:val="10"/>
          <w:sz w:val="24"/>
          <w:szCs w:val="24"/>
        </w:rPr>
        <w:t>在相应的</w:t>
      </w:r>
      <w:r>
        <w:rPr>
          <w:rFonts w:hint="eastAsia"/>
          <w:spacing w:val="10"/>
          <w:sz w:val="24"/>
          <w:szCs w:val="24"/>
        </w:rPr>
        <w:t>“</w:t>
      </w:r>
      <w:r>
        <w:rPr>
          <w:spacing w:val="14"/>
          <w:sz w:val="24"/>
          <w:szCs w:val="24"/>
        </w:rPr>
        <w:t>鱼骨图</w:t>
      </w:r>
      <w:r>
        <w:rPr>
          <w:rFonts w:hint="eastAsia"/>
          <w:spacing w:val="14"/>
          <w:sz w:val="24"/>
          <w:szCs w:val="24"/>
        </w:rPr>
        <w:t>”</w:t>
      </w:r>
      <w:r>
        <w:rPr>
          <w:spacing w:val="3"/>
          <w:sz w:val="24"/>
          <w:szCs w:val="24"/>
        </w:rPr>
        <w:t>或石川图中用一个箭头或一根</w:t>
      </w:r>
      <w:r>
        <w:rPr>
          <w:rFonts w:hint="eastAsia"/>
          <w:sz w:val="24"/>
          <w:szCs w:val="24"/>
        </w:rPr>
        <w:t>“</w:t>
      </w:r>
      <w:r>
        <w:rPr>
          <w:sz w:val="24"/>
          <w:szCs w:val="24"/>
        </w:rPr>
        <w:t>骨头</w:t>
      </w:r>
      <w:r>
        <w:rPr>
          <w:rFonts w:hint="eastAsia"/>
          <w:sz w:val="24"/>
          <w:szCs w:val="24"/>
        </w:rPr>
        <w:t>”</w:t>
      </w:r>
      <w:r>
        <w:rPr>
          <w:sz w:val="24"/>
          <w:szCs w:val="24"/>
        </w:rPr>
        <w:t>表示，如图15所示。</w:t>
      </w:r>
    </w:p>
    <w:p w14:paraId="78AD3A43">
      <w:pPr>
        <w:snapToGrid w:val="0"/>
        <w:jc w:val="center"/>
        <w:rPr>
          <w:sz w:val="24"/>
          <w:szCs w:val="24"/>
        </w:rPr>
      </w:pPr>
      <w:r>
        <w:rPr>
          <w:sz w:val="24"/>
          <w:szCs w:val="24"/>
        </w:rPr>
        <w:drawing>
          <wp:inline distT="0" distB="0" distL="0" distR="0">
            <wp:extent cx="5909945" cy="4705985"/>
            <wp:effectExtent l="0" t="0" r="0" b="0"/>
            <wp:docPr id="844" name="图片 90"/>
            <wp:cNvGraphicFramePr/>
            <a:graphic xmlns:a="http://schemas.openxmlformats.org/drawingml/2006/main">
              <a:graphicData uri="http://schemas.openxmlformats.org/drawingml/2006/picture">
                <pic:pic xmlns:pic="http://schemas.openxmlformats.org/drawingml/2006/picture">
                  <pic:nvPicPr>
                    <pic:cNvPr id="844" name="图片 90"/>
                    <pic:cNvPicPr/>
                  </pic:nvPicPr>
                  <pic:blipFill>
                    <a:blip r:embed="rId45">
                      <a:extLst>
                        <a:ext uri="{28A0092B-C50C-407E-A947-70E740481C1C}">
                          <a14:useLocalDpi xmlns:a14="http://schemas.microsoft.com/office/drawing/2010/main" val="0"/>
                        </a:ext>
                      </a:extLst>
                    </a:blip>
                    <a:srcRect/>
                    <a:stretch>
                      <a:fillRect/>
                    </a:stretch>
                  </pic:blipFill>
                  <pic:spPr>
                    <a:xfrm>
                      <a:off x="0" y="0"/>
                      <a:ext cx="5909945" cy="4705985"/>
                    </a:xfrm>
                    <a:prstGeom prst="rect">
                      <a:avLst/>
                    </a:prstGeom>
                    <a:noFill/>
                    <a:ln>
                      <a:noFill/>
                    </a:ln>
                  </pic:spPr>
                </pic:pic>
              </a:graphicData>
            </a:graphic>
          </wp:inline>
        </w:drawing>
      </w:r>
    </w:p>
    <w:p w14:paraId="28A115A7">
      <w:pPr>
        <w:snapToGrid w:val="0"/>
        <w:jc w:val="center"/>
        <w:rPr>
          <w:sz w:val="24"/>
          <w:szCs w:val="24"/>
        </w:rPr>
      </w:pPr>
      <w:r>
        <w:rPr>
          <w:w w:val="95"/>
          <w:sz w:val="24"/>
          <w:szCs w:val="24"/>
        </w:rPr>
        <w:t>图15：测量系统分析[32］</w:t>
      </w:r>
    </w:p>
    <w:p w14:paraId="46C85E24">
      <w:pPr>
        <w:snapToGrid w:val="0"/>
        <w:ind w:firstLine="480" w:firstLineChars="200"/>
        <w:jc w:val="center"/>
        <w:rPr>
          <w:sz w:val="24"/>
          <w:szCs w:val="24"/>
        </w:rPr>
      </w:pPr>
    </w:p>
    <w:p w14:paraId="0FD066F2">
      <w:pPr>
        <w:pStyle w:val="49"/>
        <w:numPr>
          <w:ilvl w:val="0"/>
          <w:numId w:val="0"/>
        </w:numPr>
        <w:snapToGrid w:val="0"/>
        <w:spacing w:before="0" w:beforeLines="0" w:after="0" w:afterLines="0"/>
        <w:ind w:left="420" w:leftChars="200"/>
        <w:rPr>
          <w:rFonts w:ascii="Times New Roman" w:eastAsia="宋体"/>
          <w:b/>
          <w:bCs/>
          <w:sz w:val="24"/>
          <w:szCs w:val="24"/>
        </w:rPr>
        <w:sectPr>
          <w:pgSz w:w="11906" w:h="16838"/>
          <w:pgMar w:top="1440" w:right="1800" w:bottom="1440" w:left="1800" w:header="851" w:footer="992" w:gutter="0"/>
          <w:pgNumType w:start="0"/>
          <w:cols w:space="720" w:num="1"/>
          <w:docGrid w:type="lines" w:linePitch="312" w:charSpace="0"/>
        </w:sectPr>
      </w:pPr>
    </w:p>
    <w:p w14:paraId="4909F98D">
      <w:pPr>
        <w:pStyle w:val="49"/>
        <w:numPr>
          <w:ilvl w:val="0"/>
          <w:numId w:val="0"/>
        </w:numPr>
        <w:snapToGrid w:val="0"/>
        <w:spacing w:before="0" w:beforeLines="0" w:after="0" w:afterLines="0"/>
        <w:rPr>
          <w:rFonts w:ascii="Times New Roman" w:eastAsia="宋体"/>
          <w:b/>
          <w:bCs/>
          <w:sz w:val="32"/>
          <w:szCs w:val="32"/>
        </w:rPr>
      </w:pPr>
      <w:bookmarkStart w:id="162" w:name="_Toc203749630"/>
      <w:r>
        <w:rPr>
          <w:rFonts w:hint="eastAsia" w:ascii="Times New Roman" w:eastAsia="宋体"/>
          <w:b/>
          <w:bCs/>
          <w:sz w:val="32"/>
          <w:szCs w:val="32"/>
        </w:rPr>
        <w:t>附录</w:t>
      </w:r>
      <w:r>
        <w:rPr>
          <w:rFonts w:ascii="Times New Roman" w:eastAsia="宋体"/>
          <w:b/>
          <w:bCs/>
          <w:sz w:val="32"/>
          <w:szCs w:val="32"/>
        </w:rPr>
        <w:t>F 测量模型线性化及其充分性</w:t>
      </w:r>
      <w:r>
        <w:rPr>
          <w:rFonts w:hint="eastAsia" w:ascii="Times New Roman" w:eastAsia="宋体"/>
          <w:b/>
          <w:bCs/>
          <w:sz w:val="32"/>
          <w:szCs w:val="32"/>
        </w:rPr>
        <w:t>检验</w:t>
      </w:r>
      <w:bookmarkEnd w:id="162"/>
    </w:p>
    <w:p w14:paraId="1EB77370">
      <w:pPr>
        <w:pStyle w:val="44"/>
        <w:ind w:firstLine="420"/>
      </w:pPr>
    </w:p>
    <w:p w14:paraId="7ED441A9">
      <w:pPr>
        <w:snapToGrid w:val="0"/>
        <w:rPr>
          <w:sz w:val="24"/>
          <w:szCs w:val="24"/>
        </w:rPr>
      </w:pPr>
      <w:r>
        <w:rPr>
          <w:sz w:val="24"/>
          <w:szCs w:val="24"/>
        </w:rPr>
        <w:t xml:space="preserve">F.1 </w:t>
      </w:r>
      <w:r>
        <w:rPr>
          <w:w w:val="105"/>
          <w:position w:val="2"/>
          <w:sz w:val="24"/>
          <w:szCs w:val="24"/>
        </w:rPr>
        <w:t>本</w:t>
      </w:r>
      <w:r>
        <w:rPr>
          <w:rFonts w:hint="eastAsia"/>
          <w:w w:val="105"/>
          <w:position w:val="2"/>
          <w:sz w:val="24"/>
          <w:szCs w:val="24"/>
        </w:rPr>
        <w:t>附录</w:t>
      </w:r>
      <w:r>
        <w:rPr>
          <w:w w:val="105"/>
          <w:position w:val="2"/>
          <w:sz w:val="24"/>
          <w:szCs w:val="24"/>
        </w:rPr>
        <w:t>考虑的是非线性模型在</w:t>
      </w:r>
      <m:oMath>
        <m:sSub>
          <m:sSubPr>
            <m:ctrlPr>
              <w:rPr>
                <w:rFonts w:ascii="Cambria Math" w:hAnsi="Cambria Math"/>
                <w:i/>
                <w:iCs/>
                <w:sz w:val="24"/>
                <w:szCs w:val="24"/>
              </w:rPr>
            </m:ctrlPr>
          </m:sSubPr>
          <m:e>
            <m:r>
              <m:rPr/>
              <w:rPr>
                <w:rFonts w:ascii="Cambria Math" w:hAnsi="Cambria Math"/>
                <w:sz w:val="24"/>
                <w:szCs w:val="24"/>
              </w:rPr>
              <m:t>X</m:t>
            </m:r>
            <m:ctrlPr>
              <w:rPr>
                <w:rFonts w:ascii="Cambria Math" w:hAnsi="Cambria Math"/>
                <w:i/>
                <w:iCs/>
                <w:sz w:val="24"/>
                <w:szCs w:val="24"/>
              </w:rPr>
            </m:ctrlPr>
          </m:e>
          <m:sub>
            <m:r>
              <m:rPr/>
              <w:rPr>
                <w:rFonts w:ascii="Cambria Math" w:hAnsi="Cambria Math"/>
                <w:sz w:val="24"/>
                <w:szCs w:val="24"/>
              </w:rPr>
              <m:t>1</m:t>
            </m:r>
            <m:ctrlPr>
              <w:rPr>
                <w:rFonts w:ascii="Cambria Math" w:hAnsi="Cambria Math"/>
                <w:i/>
                <w:iCs/>
                <w:sz w:val="24"/>
                <w:szCs w:val="24"/>
              </w:rPr>
            </m:ctrlPr>
          </m:sub>
        </m:sSub>
        <m:r>
          <m:rPr/>
          <w:rPr>
            <w:rFonts w:ascii="Cambria Math" w:hAnsi="Cambria Math"/>
            <w:sz w:val="24"/>
            <w:szCs w:val="24"/>
          </w:rPr>
          <m:t>,...,</m:t>
        </m:r>
        <m:sSub>
          <m:sSubPr>
            <m:ctrlPr>
              <w:rPr>
                <w:rFonts w:ascii="Cambria Math" w:hAnsi="Cambria Math"/>
                <w:i/>
                <w:iCs/>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iCs/>
                <w:sz w:val="24"/>
                <w:szCs w:val="24"/>
              </w:rPr>
            </m:ctrlPr>
          </m:sub>
        </m:sSub>
      </m:oMath>
      <w:r>
        <w:rPr>
          <w:w w:val="105"/>
          <w:position w:val="2"/>
          <w:sz w:val="24"/>
          <w:szCs w:val="24"/>
        </w:rPr>
        <w:t>的估计值</w:t>
      </w:r>
      <w:r>
        <w:rPr>
          <w:i/>
          <w:iCs/>
          <w:sz w:val="24"/>
          <w:szCs w:val="24"/>
        </w:rPr>
        <w:t xml:space="preserve"> </w:t>
      </w:r>
      <m:oMath>
        <m:sSub>
          <m:sSubPr>
            <m:ctrlPr>
              <w:rPr>
                <w:rFonts w:ascii="Cambria Math" w:hAnsi="Cambria Math"/>
                <w:i/>
                <w:iCs/>
                <w:sz w:val="24"/>
                <w:szCs w:val="24"/>
              </w:rPr>
            </m:ctrlPr>
          </m:sSubPr>
          <m:e>
            <m:r>
              <m:rPr/>
              <w:rPr>
                <w:rFonts w:ascii="Cambria Math" w:hAnsi="Cambria Math"/>
                <w:sz w:val="24"/>
                <w:szCs w:val="24"/>
              </w:rPr>
              <m:t>x</m:t>
            </m:r>
            <m:ctrlPr>
              <w:rPr>
                <w:rFonts w:ascii="Cambria Math" w:hAnsi="Cambria Math"/>
                <w:i/>
                <w:iCs/>
                <w:sz w:val="24"/>
                <w:szCs w:val="24"/>
              </w:rPr>
            </m:ctrlPr>
          </m:e>
          <m:sub>
            <m:r>
              <m:rPr/>
              <w:rPr>
                <w:rFonts w:ascii="Cambria Math" w:hAnsi="Cambria Math"/>
                <w:sz w:val="24"/>
                <w:szCs w:val="24"/>
              </w:rPr>
              <m:t>1</m:t>
            </m:r>
            <m:ctrlPr>
              <w:rPr>
                <w:rFonts w:ascii="Cambria Math" w:hAnsi="Cambria Math"/>
                <w:i/>
                <w:iCs/>
                <w:sz w:val="24"/>
                <w:szCs w:val="24"/>
              </w:rPr>
            </m:ctrlPr>
          </m:sub>
        </m:sSub>
        <m:r>
          <m:rPr/>
          <w:rPr>
            <w:rFonts w:ascii="Cambria Math" w:hAnsi="Cambria Math"/>
            <w:sz w:val="24"/>
            <w:szCs w:val="24"/>
          </w:rPr>
          <m:t>,...,</m:t>
        </m:r>
        <m:sSub>
          <m:sSubPr>
            <m:ctrlPr>
              <w:rPr>
                <w:rFonts w:ascii="Cambria Math" w:hAnsi="Cambria Math"/>
                <w:i/>
                <w:iCs/>
                <w:sz w:val="24"/>
                <w:szCs w:val="24"/>
              </w:rPr>
            </m:ctrlPr>
          </m:sSubPr>
          <m:e>
            <m:r>
              <m:rPr/>
              <w:rPr>
                <w:rFonts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iCs/>
                <w:sz w:val="24"/>
                <w:szCs w:val="24"/>
              </w:rPr>
            </m:ctrlPr>
          </m:sub>
        </m:sSub>
      </m:oMath>
      <w:r>
        <w:rPr>
          <w:w w:val="105"/>
          <w:position w:val="2"/>
          <w:sz w:val="24"/>
          <w:szCs w:val="24"/>
        </w:rPr>
        <w:t>附近的线性化（见</w:t>
      </w:r>
      <w:r>
        <w:fldChar w:fldCharType="begin"/>
      </w:r>
      <w:r>
        <w:instrText xml:space="preserve"> HYPERLINK \l "_bookmark1" </w:instrText>
      </w:r>
      <w:r>
        <w:fldChar w:fldCharType="separate"/>
      </w:r>
      <w:r>
        <w:rPr>
          <w:w w:val="105"/>
          <w:position w:val="2"/>
          <w:sz w:val="24"/>
          <w:szCs w:val="24"/>
        </w:rPr>
        <w:t>13.1.4</w:t>
      </w:r>
      <w:r>
        <w:rPr>
          <w:w w:val="105"/>
          <w:position w:val="2"/>
          <w:sz w:val="24"/>
          <w:szCs w:val="24"/>
        </w:rPr>
        <w:fldChar w:fldCharType="end"/>
      </w:r>
      <w:r>
        <w:rPr>
          <w:w w:val="105"/>
          <w:position w:val="2"/>
          <w:sz w:val="24"/>
          <w:szCs w:val="24"/>
        </w:rPr>
        <w:t>）。</w:t>
      </w:r>
      <w:r>
        <w:rPr>
          <w:position w:val="2"/>
          <w:sz w:val="24"/>
          <w:szCs w:val="24"/>
        </w:rPr>
        <w:t>线性化的测量模型采用以下形式：</w:t>
      </w:r>
    </w:p>
    <w:p w14:paraId="2FE7F684">
      <w:pPr>
        <w:snapToGrid w:val="0"/>
        <w:ind w:firstLine="480" w:firstLineChars="200"/>
        <w:jc w:val="right"/>
        <w:rPr>
          <w:sz w:val="24"/>
          <w:szCs w:val="24"/>
        </w:rPr>
      </w:pPr>
      <m:oMathPara>
        <m:oMath>
          <m:r>
            <m:rPr/>
            <w:rPr>
              <w:rFonts w:hint="eastAsia" w:ascii="Cambria Math" w:hAnsi="Cambria Math"/>
              <w:sz w:val="24"/>
              <w:szCs w:val="24"/>
            </w:rPr>
            <m:t>Y</m:t>
          </m:r>
          <w:bookmarkStart w:id="163" w:name="OLE_LINK88"/>
          <m:r>
            <m:rPr>
              <m:sty m:val="p"/>
            </m:rPr>
            <w:rPr>
              <w:rFonts w:hint="eastAsia" w:ascii="Cambria Math" w:hAnsi="Cambria Math"/>
              <w:sz w:val="24"/>
              <w:szCs w:val="24"/>
            </w:rPr>
            <m:t>≈</m:t>
          </m:r>
          <w:bookmarkEnd w:id="163"/>
          <m:r>
            <m:rPr>
              <m:sty m:val="p"/>
            </m:rPr>
            <w:rPr>
              <w:rFonts w:hint="eastAsia" w:ascii="Cambria Math" w:hAnsi="Cambria Math"/>
              <w:sz w:val="24"/>
              <w:szCs w:val="24"/>
            </w:rPr>
            <m:t>y+</m:t>
          </m:r>
          <m:sSub>
            <m:sSubPr>
              <m:ctrlPr>
                <w:rPr>
                  <w:rFonts w:ascii="Cambria Math" w:hAnsi="Cambria Math"/>
                  <w:i/>
                  <w:sz w:val="24"/>
                  <w:szCs w:val="24"/>
                </w:rPr>
              </m:ctrlPr>
            </m:sSubPr>
            <m:e>
              <m:r>
                <m:rPr/>
                <w:rPr>
                  <w:rFonts w:hint="eastAsia"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sSub>
            <m:sSubPr>
              <m:ctrlPr>
                <w:rPr>
                  <w:rFonts w:ascii="Cambria Math" w:hAnsi="Cambria Math"/>
                  <w:i/>
                  <w:sz w:val="24"/>
                  <w:szCs w:val="24"/>
                </w:rPr>
              </m:ctrlPr>
            </m:sSubPr>
            <m:e>
              <m:r>
                <m:rPr/>
                <w:rPr>
                  <w:rFonts w:hint="eastAsia" w:ascii="Cambria Math" w:hAnsi="Cambria Math"/>
                  <w:sz w:val="24"/>
                  <w:szCs w:val="24"/>
                </w:rPr>
                <m:t>c</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N</m:t>
                  </m:r>
                  <m:ctrlPr>
                    <w:rPr>
                      <w:rFonts w:ascii="Cambria Math" w:hAnsi="Cambria Math"/>
                      <w:i/>
                      <w:sz w:val="24"/>
                      <w:szCs w:val="24"/>
                    </w:rPr>
                  </m:ctrlPr>
                </m:sub>
              </m:sSub>
              <m:r>
                <m:rPr/>
                <w:rPr>
                  <w:rFonts w:ascii="Cambria Math" w:hAnsi="Cambria Math" w:cs="Cambria Math"/>
                  <w:sz w:val="24"/>
                  <w:szCs w:val="24"/>
                </w:rPr>
                <m:t>−</m:t>
              </m:r>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m:t>
          </m:r>
          <m:r>
            <m:rPr/>
            <w:rPr>
              <w:rFonts w:ascii="Cambria Math" w:hAnsi="Cambria Math"/>
              <w:sz w:val="24"/>
              <w:szCs w:val="24"/>
            </w:rPr>
            <m:t xml:space="preserve">                                                      </m:t>
          </m:r>
          <m:d>
            <m:dPr>
              <m:ctrlPr>
                <w:rPr>
                  <w:rFonts w:ascii="Cambria Math" w:hAnsi="Cambria Math"/>
                  <w:i/>
                  <w:sz w:val="24"/>
                  <w:szCs w:val="24"/>
                </w:rPr>
              </m:ctrlPr>
            </m:dPr>
            <m:e>
              <m:r>
                <m:rPr/>
                <w:rPr>
                  <w:rFonts w:hint="eastAsia" w:ascii="Cambria Math" w:hAnsi="Cambria Math"/>
                  <w:sz w:val="24"/>
                  <w:szCs w:val="24"/>
                </w:rPr>
                <m:t>46</m:t>
              </m:r>
              <m:ctrlPr>
                <w:rPr>
                  <w:rFonts w:ascii="Cambria Math" w:hAnsi="Cambria Math"/>
                  <w:i/>
                  <w:sz w:val="24"/>
                  <w:szCs w:val="24"/>
                </w:rPr>
              </m:ctrlPr>
            </m:e>
          </m:d>
        </m:oMath>
      </m:oMathPara>
    </w:p>
    <w:p w14:paraId="70E9052F">
      <w:pPr>
        <w:snapToGrid w:val="0"/>
        <w:rPr>
          <w:sz w:val="24"/>
          <w:szCs w:val="24"/>
        </w:rPr>
      </w:pPr>
      <w:r>
        <w:rPr>
          <w:sz w:val="24"/>
          <w:szCs w:val="24"/>
        </w:rPr>
        <w:t>其中</w:t>
      </w:r>
      <w:r>
        <w:rPr>
          <w:rFonts w:hint="eastAsia"/>
          <w:sz w:val="24"/>
          <w:szCs w:val="24"/>
        </w:rPr>
        <w:t>，</w:t>
      </w:r>
      <w:r>
        <w:rPr>
          <w:i/>
          <w:iCs/>
          <w:sz w:val="24"/>
          <w:szCs w:val="24"/>
        </w:rPr>
        <w:t>Y</w:t>
      </w:r>
      <w:r>
        <w:rPr>
          <w:sz w:val="24"/>
          <w:szCs w:val="24"/>
        </w:rPr>
        <w:t>的估计值为</w:t>
      </w:r>
      <w:r>
        <w:rPr>
          <w:rFonts w:hint="eastAsia"/>
          <w:sz w:val="24"/>
          <w:szCs w:val="24"/>
        </w:rPr>
        <w:t>：</w:t>
      </w:r>
      <w:r>
        <w:rPr>
          <w:i/>
          <w:iCs/>
          <w:sz w:val="24"/>
          <w:szCs w:val="24"/>
        </w:rPr>
        <w:t xml:space="preserve">y </w:t>
      </w:r>
      <w:r>
        <w:rPr>
          <w:sz w:val="24"/>
          <w:szCs w:val="24"/>
        </w:rPr>
        <w:t xml:space="preserve">= </w:t>
      </w:r>
      <w:r>
        <w:rPr>
          <w:i/>
          <w:iCs/>
          <w:sz w:val="24"/>
          <w:szCs w:val="24"/>
        </w:rPr>
        <w:t xml:space="preserve">f </w:t>
      </w:r>
      <w:r>
        <w:rPr>
          <w:sz w:val="24"/>
          <w:szCs w:val="24"/>
        </w:rPr>
        <w:t>(</w:t>
      </w:r>
      <w:r>
        <w:rPr>
          <w:i/>
          <w:iCs/>
          <w:sz w:val="24"/>
          <w:szCs w:val="24"/>
        </w:rPr>
        <w:t>x</w:t>
      </w:r>
      <w:r>
        <w:rPr>
          <w:sz w:val="24"/>
          <w:szCs w:val="24"/>
          <w:vertAlign w:val="subscript"/>
        </w:rPr>
        <w:t>1</w:t>
      </w:r>
      <w:r>
        <w:rPr>
          <w:sz w:val="24"/>
          <w:szCs w:val="24"/>
        </w:rPr>
        <w:t xml:space="preserve">, . . . , </w:t>
      </w:r>
      <w:r>
        <w:rPr>
          <w:i/>
          <w:iCs/>
          <w:sz w:val="24"/>
          <w:szCs w:val="24"/>
        </w:rPr>
        <w:t>x</w:t>
      </w:r>
      <w:r>
        <w:rPr>
          <w:i/>
          <w:iCs/>
          <w:sz w:val="24"/>
          <w:szCs w:val="24"/>
          <w:vertAlign w:val="subscript"/>
        </w:rPr>
        <w:t>N</w:t>
      </w:r>
      <w:r>
        <w:rPr>
          <w:sz w:val="24"/>
          <w:szCs w:val="24"/>
        </w:rPr>
        <w:t>)</w:t>
      </w:r>
    </w:p>
    <w:p w14:paraId="3678D71B">
      <w:pPr>
        <w:snapToGrid w:val="0"/>
        <w:ind w:firstLine="480" w:firstLineChars="200"/>
        <w:rPr>
          <w:sz w:val="24"/>
          <w:szCs w:val="24"/>
        </w:rPr>
      </w:pPr>
      <w:r>
        <w:rPr>
          <w:sz w:val="24"/>
          <w:szCs w:val="24"/>
        </w:rPr>
        <w:t>在式</w:t>
      </w:r>
      <w:r>
        <w:fldChar w:fldCharType="begin"/>
      </w:r>
      <w:r>
        <w:instrText xml:space="preserve"> HYPERLINK \l "_bookmark46" </w:instrText>
      </w:r>
      <w:r>
        <w:fldChar w:fldCharType="separate"/>
      </w:r>
      <w:r>
        <w:rPr>
          <w:sz w:val="24"/>
          <w:szCs w:val="24"/>
        </w:rPr>
        <w:t>（46）</w:t>
      </w:r>
      <w:r>
        <w:rPr>
          <w:sz w:val="24"/>
          <w:szCs w:val="24"/>
        </w:rPr>
        <w:fldChar w:fldCharType="end"/>
      </w:r>
      <w:r>
        <w:rPr>
          <w:sz w:val="24"/>
          <w:szCs w:val="24"/>
        </w:rPr>
        <w:t>中</w:t>
      </w:r>
      <w:r>
        <w:fldChar w:fldCharType="begin"/>
      </w:r>
      <w:r>
        <w:instrText xml:space="preserve"> HYPERLINK \l "_bookmark46" </w:instrText>
      </w:r>
      <w:r>
        <w:fldChar w:fldCharType="separate"/>
      </w:r>
      <w:r>
        <w:rPr>
          <w:sz w:val="24"/>
          <w:szCs w:val="24"/>
        </w:rPr>
        <w:t>，</w:t>
      </w:r>
      <w:r>
        <w:rPr>
          <w:sz w:val="24"/>
          <w:szCs w:val="24"/>
        </w:rPr>
        <w:fldChar w:fldCharType="end"/>
      </w:r>
      <w:r>
        <w:rPr>
          <w:i/>
          <w:iCs/>
          <w:sz w:val="24"/>
          <w:szCs w:val="24"/>
        </w:rPr>
        <w:t>c</w:t>
      </w:r>
      <w:r>
        <w:rPr>
          <w:sz w:val="24"/>
          <w:szCs w:val="24"/>
          <w:vertAlign w:val="subscript"/>
        </w:rPr>
        <w:t>1</w:t>
      </w:r>
      <w:r>
        <w:rPr>
          <w:sz w:val="24"/>
          <w:szCs w:val="24"/>
        </w:rPr>
        <w:t>, ...</w:t>
      </w:r>
      <w:r>
        <w:rPr>
          <w:rFonts w:hint="eastAsia"/>
          <w:sz w:val="24"/>
          <w:szCs w:val="24"/>
        </w:rPr>
        <w:t xml:space="preserve"> , </w:t>
      </w:r>
      <w:r>
        <w:rPr>
          <w:i/>
          <w:iCs/>
          <w:sz w:val="24"/>
          <w:szCs w:val="24"/>
        </w:rPr>
        <w:t>c</w:t>
      </w:r>
      <w:r>
        <w:rPr>
          <w:i/>
          <w:iCs/>
          <w:sz w:val="24"/>
          <w:szCs w:val="24"/>
          <w:vertAlign w:val="subscript"/>
        </w:rPr>
        <w:t>N</w:t>
      </w:r>
      <w:r>
        <w:rPr>
          <w:sz w:val="24"/>
          <w:szCs w:val="24"/>
        </w:rPr>
        <w:t>是测量函数</w:t>
      </w:r>
      <w:r>
        <w:rPr>
          <w:i/>
          <w:iCs/>
          <w:sz w:val="24"/>
          <w:szCs w:val="24"/>
        </w:rPr>
        <w:t xml:space="preserve">f </w:t>
      </w:r>
      <w:r>
        <w:rPr>
          <w:sz w:val="24"/>
          <w:szCs w:val="24"/>
        </w:rPr>
        <w:t>(</w:t>
      </w:r>
      <w:r>
        <w:rPr>
          <w:i/>
          <w:iCs/>
          <w:sz w:val="24"/>
          <w:szCs w:val="24"/>
        </w:rPr>
        <w:t>x</w:t>
      </w:r>
      <w:r>
        <w:rPr>
          <w:sz w:val="24"/>
          <w:szCs w:val="24"/>
          <w:vertAlign w:val="subscript"/>
        </w:rPr>
        <w:t>1</w:t>
      </w:r>
      <w:r>
        <w:rPr>
          <w:sz w:val="24"/>
          <w:szCs w:val="24"/>
        </w:rPr>
        <w:t xml:space="preserve">, ... , </w:t>
      </w:r>
      <w:r>
        <w:rPr>
          <w:i/>
          <w:iCs/>
          <w:sz w:val="24"/>
          <w:szCs w:val="24"/>
        </w:rPr>
        <w:t>x</w:t>
      </w:r>
      <w:r>
        <w:rPr>
          <w:i/>
          <w:iCs/>
          <w:sz w:val="24"/>
          <w:szCs w:val="24"/>
          <w:vertAlign w:val="subscript"/>
        </w:rPr>
        <w:t>N</w:t>
      </w:r>
      <w:r>
        <w:rPr>
          <w:sz w:val="24"/>
          <w:szCs w:val="24"/>
        </w:rPr>
        <w:t>)对</w:t>
      </w:r>
      <w:r>
        <w:rPr>
          <w:i/>
          <w:iCs/>
          <w:sz w:val="24"/>
          <w:szCs w:val="24"/>
        </w:rPr>
        <w:t>X</w:t>
      </w:r>
      <w:r>
        <w:rPr>
          <w:sz w:val="24"/>
          <w:szCs w:val="24"/>
          <w:vertAlign w:val="subscript"/>
        </w:rPr>
        <w:t>1</w:t>
      </w:r>
      <w:r>
        <w:rPr>
          <w:sz w:val="24"/>
          <w:szCs w:val="24"/>
        </w:rPr>
        <w:t xml:space="preserve">, ... , </w:t>
      </w:r>
      <w:r>
        <w:rPr>
          <w:i/>
          <w:iCs/>
          <w:sz w:val="24"/>
          <w:szCs w:val="24"/>
        </w:rPr>
        <w:t>X</w:t>
      </w:r>
      <w:r>
        <w:rPr>
          <w:i/>
          <w:iCs/>
          <w:sz w:val="24"/>
          <w:szCs w:val="24"/>
          <w:vertAlign w:val="subscript"/>
        </w:rPr>
        <w:t>N</w:t>
      </w:r>
      <w:r>
        <w:rPr>
          <w:w w:val="105"/>
          <w:position w:val="2"/>
          <w:sz w:val="24"/>
          <w:szCs w:val="24"/>
        </w:rPr>
        <w:t>的</w:t>
      </w:r>
      <w:r>
        <w:rPr>
          <w:sz w:val="24"/>
          <w:szCs w:val="24"/>
        </w:rPr>
        <w:t>偏导数在</w:t>
      </w:r>
      <w:r>
        <w:rPr>
          <w:i/>
          <w:iCs/>
          <w:sz w:val="24"/>
          <w:szCs w:val="24"/>
        </w:rPr>
        <w:t>x</w:t>
      </w:r>
      <w:r>
        <w:rPr>
          <w:sz w:val="24"/>
          <w:szCs w:val="24"/>
          <w:vertAlign w:val="subscript"/>
        </w:rPr>
        <w:t>1</w:t>
      </w:r>
      <w:r>
        <w:rPr>
          <w:sz w:val="24"/>
          <w:szCs w:val="24"/>
        </w:rPr>
        <w:t xml:space="preserve">, ... , </w:t>
      </w:r>
      <w:r>
        <w:rPr>
          <w:i/>
          <w:iCs/>
          <w:sz w:val="24"/>
          <w:szCs w:val="24"/>
        </w:rPr>
        <w:t>x</w:t>
      </w:r>
      <w:r>
        <w:rPr>
          <w:i/>
          <w:iCs/>
          <w:sz w:val="24"/>
          <w:szCs w:val="24"/>
          <w:vertAlign w:val="subscript"/>
        </w:rPr>
        <w:t>N</w:t>
      </w:r>
      <w:r>
        <w:rPr>
          <w:rFonts w:hint="eastAsia"/>
          <w:sz w:val="24"/>
          <w:szCs w:val="24"/>
        </w:rPr>
        <w:t>处的值</w:t>
      </w:r>
      <w:r>
        <w:rPr>
          <w:sz w:val="24"/>
          <w:szCs w:val="24"/>
        </w:rPr>
        <w:t>。方程</w:t>
      </w:r>
      <w:r>
        <w:fldChar w:fldCharType="begin"/>
      </w:r>
      <w:r>
        <w:instrText xml:space="preserve"> HYPERLINK \l "_bookmark46" </w:instrText>
      </w:r>
      <w:r>
        <w:fldChar w:fldCharType="separate"/>
      </w:r>
      <w:r>
        <w:rPr>
          <w:sz w:val="24"/>
          <w:szCs w:val="24"/>
        </w:rPr>
        <w:t>(46)</w:t>
      </w:r>
      <w:r>
        <w:rPr>
          <w:sz w:val="24"/>
          <w:szCs w:val="24"/>
        </w:rPr>
        <w:fldChar w:fldCharType="end"/>
      </w:r>
      <w:r>
        <w:rPr>
          <w:sz w:val="24"/>
          <w:szCs w:val="24"/>
        </w:rPr>
        <w:t>可直接</w:t>
      </w:r>
      <w:r>
        <w:rPr>
          <w:rFonts w:hint="eastAsia"/>
          <w:sz w:val="24"/>
          <w:szCs w:val="24"/>
        </w:rPr>
        <w:t>推广到</w:t>
      </w:r>
      <w:r>
        <w:rPr>
          <w:sz w:val="24"/>
          <w:szCs w:val="24"/>
        </w:rPr>
        <w:t>多变量和隐式模型，以及涉及复</w:t>
      </w:r>
      <w:r>
        <w:rPr>
          <w:rFonts w:hint="eastAsia"/>
          <w:sz w:val="24"/>
          <w:szCs w:val="24"/>
        </w:rPr>
        <w:t>数</w:t>
      </w:r>
      <w:r>
        <w:rPr>
          <w:sz w:val="24"/>
          <w:szCs w:val="24"/>
        </w:rPr>
        <w:t>量的模型(见JCGM 102:2011)。</w:t>
      </w:r>
    </w:p>
    <w:p w14:paraId="54E10A8A">
      <w:pPr>
        <w:snapToGrid w:val="0"/>
        <w:rPr>
          <w:sz w:val="24"/>
          <w:szCs w:val="24"/>
        </w:rPr>
      </w:pPr>
      <w:r>
        <w:rPr>
          <w:sz w:val="24"/>
          <w:szCs w:val="24"/>
        </w:rPr>
        <w:t xml:space="preserve">F.2 </w:t>
      </w:r>
      <w:r>
        <w:rPr>
          <w:rFonts w:hint="eastAsia"/>
          <w:sz w:val="24"/>
          <w:szCs w:val="24"/>
        </w:rPr>
        <w:t>关于</w:t>
      </w:r>
      <w:r>
        <w:rPr>
          <w:sz w:val="24"/>
          <w:szCs w:val="24"/>
        </w:rPr>
        <w:t>验证不确定度传播律应用于非线性测量模型时</w:t>
      </w:r>
      <w:r>
        <w:rPr>
          <w:rFonts w:hint="eastAsia"/>
          <w:sz w:val="24"/>
          <w:szCs w:val="24"/>
        </w:rPr>
        <w:t>的</w:t>
      </w:r>
      <w:r>
        <w:rPr>
          <w:sz w:val="24"/>
          <w:szCs w:val="24"/>
        </w:rPr>
        <w:t>使用指南</w:t>
      </w:r>
      <w:r>
        <w:rPr>
          <w:rFonts w:hint="eastAsia"/>
          <w:sz w:val="24"/>
          <w:szCs w:val="24"/>
        </w:rPr>
        <w:t>，请参见</w:t>
      </w:r>
      <w:r>
        <w:rPr>
          <w:sz w:val="24"/>
          <w:szCs w:val="24"/>
        </w:rPr>
        <w:t>JCGM 101:2008和JCGM 102:2011</w:t>
      </w:r>
      <w:r>
        <w:rPr>
          <w:rFonts w:hint="eastAsia"/>
          <w:sz w:val="24"/>
          <w:szCs w:val="24"/>
        </w:rPr>
        <w:t>。该验证</w:t>
      </w:r>
      <w:r>
        <w:rPr>
          <w:sz w:val="24"/>
          <w:szCs w:val="24"/>
        </w:rPr>
        <w:t>涉及蒙特卡洛方法。检</w:t>
      </w:r>
      <w:r>
        <w:rPr>
          <w:rFonts w:hint="eastAsia"/>
          <w:sz w:val="24"/>
          <w:szCs w:val="24"/>
        </w:rPr>
        <w:t>验</w:t>
      </w:r>
      <w:r>
        <w:rPr>
          <w:sz w:val="24"/>
          <w:szCs w:val="24"/>
        </w:rPr>
        <w:t>线性</w:t>
      </w:r>
      <w:r>
        <w:rPr>
          <w:rFonts w:hint="eastAsia"/>
          <w:sz w:val="24"/>
          <w:szCs w:val="24"/>
        </w:rPr>
        <w:t>化是否充分</w:t>
      </w:r>
      <w:r>
        <w:rPr>
          <w:sz w:val="24"/>
          <w:szCs w:val="24"/>
        </w:rPr>
        <w:t>的一种</w:t>
      </w:r>
      <w:r>
        <w:rPr>
          <w:rFonts w:hint="eastAsia"/>
          <w:sz w:val="24"/>
          <w:szCs w:val="24"/>
        </w:rPr>
        <w:t>更</w:t>
      </w:r>
      <w:r>
        <w:rPr>
          <w:sz w:val="24"/>
          <w:szCs w:val="24"/>
        </w:rPr>
        <w:t>简单但</w:t>
      </w:r>
      <w:r>
        <w:rPr>
          <w:rFonts w:hint="eastAsia"/>
          <w:sz w:val="24"/>
          <w:szCs w:val="24"/>
        </w:rPr>
        <w:t>严谨性稍差</w:t>
      </w:r>
      <w:r>
        <w:rPr>
          <w:sz w:val="24"/>
          <w:szCs w:val="24"/>
        </w:rPr>
        <w:t>的方法</w:t>
      </w:r>
      <w:r>
        <w:rPr>
          <w:rFonts w:hint="eastAsia"/>
          <w:sz w:val="24"/>
          <w:szCs w:val="24"/>
        </w:rPr>
        <w:t>如下</w:t>
      </w:r>
      <w:r>
        <w:rPr>
          <w:sz w:val="24"/>
          <w:szCs w:val="24"/>
        </w:rPr>
        <w:t>：</w:t>
      </w:r>
    </w:p>
    <w:p w14:paraId="585E20E8">
      <w:pPr>
        <w:snapToGrid w:val="0"/>
        <w:ind w:firstLine="480" w:firstLineChars="200"/>
        <w:rPr>
          <w:sz w:val="24"/>
          <w:szCs w:val="24"/>
        </w:rPr>
      </w:pPr>
      <w:r>
        <w:rPr>
          <w:sz w:val="24"/>
          <w:szCs w:val="24"/>
        </w:rPr>
        <w:t>1、依次对每个输入量</w:t>
      </w:r>
      <m:oMath>
        <m:sSub>
          <m:sSubPr>
            <m:ctrlPr>
              <w:rPr>
                <w:rFonts w:ascii="Cambria Math" w:hAnsi="Cambria Math"/>
                <w:i/>
                <w:iCs/>
                <w:sz w:val="24"/>
                <w:szCs w:val="24"/>
              </w:rPr>
            </m:ctrlPr>
          </m:sSubPr>
          <m:e>
            <m:r>
              <m:rPr/>
              <w:rPr>
                <w:rFonts w:ascii="Cambria Math" w:hAnsi="Cambria Math"/>
                <w:sz w:val="24"/>
                <w:szCs w:val="24"/>
              </w:rPr>
              <m:t>X</m:t>
            </m:r>
            <m:ctrlPr>
              <w:rPr>
                <w:rFonts w:ascii="Cambria Math" w:hAnsi="Cambria Math"/>
                <w:i/>
                <w:iCs/>
                <w:sz w:val="24"/>
                <w:szCs w:val="24"/>
              </w:rPr>
            </m:ctrlPr>
          </m:e>
          <m:sub>
            <m:r>
              <m:rPr/>
              <w:rPr>
                <w:rFonts w:ascii="Cambria Math" w:hAnsi="Cambria Math"/>
                <w:sz w:val="24"/>
                <w:szCs w:val="24"/>
              </w:rPr>
              <m:t>i</m:t>
            </m:r>
            <m:ctrlPr>
              <w:rPr>
                <w:rFonts w:ascii="Cambria Math" w:hAnsi="Cambria Math"/>
                <w:i/>
                <w:iCs/>
                <w:sz w:val="24"/>
                <w:szCs w:val="24"/>
              </w:rPr>
            </m:ctrlPr>
          </m:sub>
        </m:sSub>
      </m:oMath>
      <w:r>
        <w:rPr>
          <w:sz w:val="24"/>
          <w:szCs w:val="24"/>
        </w:rPr>
        <w:t>，构</w:t>
      </w:r>
      <w:r>
        <w:rPr>
          <w:rFonts w:hint="eastAsia"/>
          <w:sz w:val="24"/>
          <w:szCs w:val="24"/>
        </w:rPr>
        <w:t>建</w:t>
      </w:r>
      <m:oMath>
        <m:sSubSup>
          <m:sSubSupPr>
            <m:ctrlPr>
              <w:rPr>
                <w:rFonts w:ascii="Cambria Math" w:hAnsi="Cambria Math"/>
                <w:i/>
                <w:sz w:val="24"/>
                <w:szCs w:val="24"/>
              </w:rPr>
            </m:ctrlPr>
          </m:sSubSup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up>
            <m:r>
              <m:rPr/>
              <w:rPr>
                <w:rFonts w:hint="eastAsia" w:ascii="Cambria Math" w:hAnsi="Cambria Math"/>
                <w:sz w:val="24"/>
                <w:szCs w:val="24"/>
              </w:rPr>
              <m:t>+</m:t>
            </m:r>
            <m:ctrlPr>
              <w:rPr>
                <w:rFonts w:ascii="Cambria Math" w:hAnsi="Cambria Math"/>
                <w:i/>
                <w:sz w:val="24"/>
                <w:szCs w:val="24"/>
              </w:rPr>
            </m:ctrlPr>
          </m:sup>
        </m:sSubSup>
      </m:oMath>
      <w:r>
        <w:rPr>
          <w:sz w:val="24"/>
          <w:szCs w:val="24"/>
        </w:rPr>
        <w:t>，</w:t>
      </w:r>
      <w:bookmarkStart w:id="164" w:name="OLE_LINK85"/>
      <w:r>
        <w:rPr>
          <w:rFonts w:hint="eastAsia"/>
          <w:sz w:val="24"/>
          <w:szCs w:val="24"/>
        </w:rPr>
        <w:t>即测量函数</w:t>
      </w:r>
      <m:oMath>
        <m:r>
          <m:rPr/>
          <w:rPr>
            <w:rFonts w:ascii="Cambria Math" w:hAnsi="Cambria Math"/>
            <w:sz w:val="24"/>
            <w:szCs w:val="24"/>
          </w:rPr>
          <m:t>f</m:t>
        </m:r>
      </m:oMath>
      <w:r>
        <w:rPr>
          <w:rFonts w:hint="eastAsia"/>
          <w:sz w:val="24"/>
          <w:szCs w:val="24"/>
        </w:rPr>
        <w:t>在除了</w:t>
      </w:r>
      <w:r>
        <w:rPr>
          <w:sz w:val="24"/>
          <w:szCs w:val="24"/>
        </w:rPr>
        <w:t>第</w:t>
      </w:r>
      <w:r>
        <w:rPr>
          <w:i/>
          <w:iCs/>
          <w:sz w:val="24"/>
          <w:szCs w:val="24"/>
        </w:rPr>
        <w:t>i</w:t>
      </w:r>
      <w:r>
        <w:rPr>
          <w:sz w:val="24"/>
          <w:szCs w:val="24"/>
        </w:rPr>
        <w:t>个输入</w:t>
      </w:r>
      <w:r>
        <w:rPr>
          <w:rFonts w:hint="eastAsia"/>
          <w:sz w:val="24"/>
          <w:szCs w:val="24"/>
        </w:rPr>
        <w:t>量之外的其他输入量估计值处求得的值，其中第</w:t>
      </w:r>
      <w:r>
        <w:rPr>
          <w:i/>
          <w:iCs/>
          <w:sz w:val="24"/>
          <w:szCs w:val="24"/>
        </w:rPr>
        <w:t>i</w:t>
      </w:r>
      <w:r>
        <w:rPr>
          <w:rFonts w:hint="eastAsia"/>
          <w:sz w:val="24"/>
          <w:szCs w:val="24"/>
        </w:rPr>
        <w:t>个输入量替换为</w:t>
      </w:r>
      <w:r>
        <w:rPr>
          <w:i/>
          <w:iCs/>
          <w:sz w:val="24"/>
          <w:szCs w:val="24"/>
        </w:rPr>
        <w:t>x</w:t>
      </w:r>
      <w:r>
        <w:rPr>
          <w:i/>
          <w:iCs/>
          <w:sz w:val="24"/>
          <w:szCs w:val="24"/>
          <w:vertAlign w:val="subscript"/>
        </w:rPr>
        <w:t>i</w:t>
      </w:r>
      <w:r>
        <w:rPr>
          <w:sz w:val="24"/>
          <w:szCs w:val="24"/>
        </w:rPr>
        <w:t xml:space="preserve"> </w:t>
      </w:r>
      <w:r>
        <w:rPr>
          <w:sz w:val="24"/>
          <w:szCs w:val="24"/>
        </w:rPr>
        <w:sym w:font="Symbol" w:char="F02B"/>
      </w:r>
      <w:r>
        <w:rPr>
          <w:sz w:val="24"/>
          <w:szCs w:val="24"/>
        </w:rPr>
        <w:t xml:space="preserve"> </w:t>
      </w:r>
      <w:r>
        <w:rPr>
          <w:i/>
          <w:iCs/>
          <w:sz w:val="24"/>
          <w:szCs w:val="24"/>
        </w:rPr>
        <w:t>u</w:t>
      </w:r>
      <w:r>
        <w:rPr>
          <w:sz w:val="24"/>
          <w:szCs w:val="24"/>
        </w:rPr>
        <w:t>(</w:t>
      </w:r>
      <w:r>
        <w:rPr>
          <w:i/>
          <w:iCs/>
          <w:sz w:val="24"/>
          <w:szCs w:val="24"/>
        </w:rPr>
        <w:t>x</w:t>
      </w:r>
      <w:r>
        <w:rPr>
          <w:i/>
          <w:iCs/>
          <w:sz w:val="24"/>
          <w:szCs w:val="24"/>
          <w:vertAlign w:val="subscript"/>
        </w:rPr>
        <w:t>i</w:t>
      </w:r>
      <w:r>
        <w:rPr>
          <w:sz w:val="24"/>
          <w:szCs w:val="24"/>
        </w:rPr>
        <w:t>)；</w:t>
      </w:r>
      <w:bookmarkEnd w:id="164"/>
    </w:p>
    <w:p w14:paraId="2E2136C7">
      <w:pPr>
        <w:snapToGrid w:val="0"/>
        <w:ind w:firstLine="480" w:firstLineChars="200"/>
        <w:rPr>
          <w:sz w:val="24"/>
          <w:szCs w:val="24"/>
        </w:rPr>
      </w:pPr>
      <w:r>
        <w:rPr>
          <w:sz w:val="24"/>
          <w:szCs w:val="24"/>
        </w:rPr>
        <w:t>2、</w:t>
      </w:r>
      <w:r>
        <w:rPr>
          <w:rFonts w:hint="eastAsia"/>
          <w:sz w:val="24"/>
          <w:szCs w:val="24"/>
        </w:rPr>
        <w:t>同步骤</w:t>
      </w:r>
      <w:r>
        <w:rPr>
          <w:sz w:val="24"/>
          <w:szCs w:val="24"/>
        </w:rPr>
        <w:t>，</w:t>
      </w:r>
      <w:r>
        <w:rPr>
          <w:rFonts w:hint="eastAsia"/>
          <w:sz w:val="24"/>
          <w:szCs w:val="24"/>
        </w:rPr>
        <w:t>依此构建</w:t>
      </w:r>
      <m:oMath>
        <m:sSubSup>
          <m:sSubSupPr>
            <m:ctrlPr>
              <w:rPr>
                <w:rFonts w:ascii="Cambria Math" w:hAnsi="Cambria Math"/>
                <w:i/>
                <w:sz w:val="24"/>
                <w:szCs w:val="24"/>
              </w:rPr>
            </m:ctrlPr>
          </m:sSubSupPr>
          <m:e>
            <m:r>
              <m:rPr/>
              <w:rPr>
                <w:rFonts w:hint="eastAsia" w:ascii="Cambria Math" w:hAnsi="Cambria Math"/>
                <w:sz w:val="24"/>
                <w:szCs w:val="24"/>
              </w:rPr>
              <m:t>f</m:t>
            </m:r>
            <m:ctrlPr>
              <w:rPr>
                <w:rFonts w:hint="eastAsia"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up>
            <m:r>
              <m:rPr/>
              <w:rPr>
                <w:rFonts w:ascii="Cambria Math" w:hAnsi="Cambria Math" w:cs="Cambria Math"/>
                <w:sz w:val="24"/>
                <w:szCs w:val="24"/>
              </w:rPr>
              <m:t>−</m:t>
            </m:r>
            <m:ctrlPr>
              <w:rPr>
                <w:rFonts w:ascii="Cambria Math" w:hAnsi="Cambria Math"/>
                <w:i/>
                <w:sz w:val="24"/>
                <w:szCs w:val="24"/>
              </w:rPr>
            </m:ctrlPr>
          </m:sup>
        </m:sSubSup>
      </m:oMath>
      <w:r>
        <w:rPr>
          <w:sz w:val="24"/>
          <w:szCs w:val="24"/>
        </w:rPr>
        <w:t>，</w:t>
      </w:r>
      <w:r>
        <w:rPr>
          <w:rFonts w:hint="eastAsia"/>
          <w:sz w:val="24"/>
          <w:szCs w:val="24"/>
        </w:rPr>
        <w:t>即测量函数</w:t>
      </w:r>
      <m:oMath>
        <m:r>
          <m:rPr/>
          <w:rPr>
            <w:rFonts w:ascii="Cambria Math" w:hAnsi="Cambria Math"/>
            <w:sz w:val="24"/>
            <w:szCs w:val="24"/>
          </w:rPr>
          <m:t>f</m:t>
        </m:r>
      </m:oMath>
      <w:r>
        <w:rPr>
          <w:rFonts w:hint="eastAsia"/>
          <w:sz w:val="24"/>
          <w:szCs w:val="24"/>
        </w:rPr>
        <w:t>在除了</w:t>
      </w:r>
      <w:r>
        <w:rPr>
          <w:sz w:val="24"/>
          <w:szCs w:val="24"/>
        </w:rPr>
        <w:t>第</w:t>
      </w:r>
      <w:r>
        <w:rPr>
          <w:i/>
          <w:iCs/>
          <w:sz w:val="24"/>
          <w:szCs w:val="24"/>
        </w:rPr>
        <w:t>i</w:t>
      </w:r>
      <w:r>
        <w:rPr>
          <w:sz w:val="24"/>
          <w:szCs w:val="24"/>
        </w:rPr>
        <w:t>个输入</w:t>
      </w:r>
      <w:r>
        <w:rPr>
          <w:rFonts w:hint="eastAsia"/>
          <w:sz w:val="24"/>
          <w:szCs w:val="24"/>
        </w:rPr>
        <w:t>量之外的其他输入量估计值处求得的值，其中第</w:t>
      </w:r>
      <w:r>
        <w:rPr>
          <w:i/>
          <w:iCs/>
          <w:sz w:val="24"/>
          <w:szCs w:val="24"/>
        </w:rPr>
        <w:t>i</w:t>
      </w:r>
      <w:r>
        <w:rPr>
          <w:rFonts w:hint="eastAsia"/>
          <w:sz w:val="24"/>
          <w:szCs w:val="24"/>
        </w:rPr>
        <w:t>个输入量替换为</w:t>
      </w:r>
      <w:r>
        <w:rPr>
          <w:i/>
          <w:iCs/>
          <w:sz w:val="24"/>
          <w:szCs w:val="24"/>
        </w:rPr>
        <w:t>x</w:t>
      </w:r>
      <w:r>
        <w:rPr>
          <w:i/>
          <w:iCs/>
          <w:sz w:val="24"/>
          <w:szCs w:val="24"/>
          <w:vertAlign w:val="subscript"/>
        </w:rPr>
        <w:t>i</w:t>
      </w:r>
      <w:r>
        <w:rPr>
          <w:sz w:val="24"/>
          <w:szCs w:val="24"/>
        </w:rPr>
        <w:t xml:space="preserve"> </w:t>
      </w:r>
      <w:r>
        <w:rPr>
          <w:sz w:val="24"/>
          <w:szCs w:val="24"/>
        </w:rPr>
        <w:sym w:font="Symbol" w:char="F02D"/>
      </w:r>
      <w:r>
        <w:rPr>
          <w:sz w:val="24"/>
          <w:szCs w:val="24"/>
        </w:rPr>
        <w:t xml:space="preserve"> </w:t>
      </w:r>
      <w:r>
        <w:rPr>
          <w:i/>
          <w:iCs/>
          <w:sz w:val="24"/>
          <w:szCs w:val="24"/>
        </w:rPr>
        <w:t>u</w:t>
      </w:r>
      <w:r>
        <w:rPr>
          <w:sz w:val="24"/>
          <w:szCs w:val="24"/>
        </w:rPr>
        <w:t>(</w:t>
      </w:r>
      <w:r>
        <w:rPr>
          <w:i/>
          <w:iCs/>
          <w:sz w:val="24"/>
          <w:szCs w:val="24"/>
        </w:rPr>
        <w:t>x</w:t>
      </w:r>
      <w:r>
        <w:rPr>
          <w:i/>
          <w:iCs/>
          <w:sz w:val="24"/>
          <w:szCs w:val="24"/>
          <w:vertAlign w:val="subscript"/>
        </w:rPr>
        <w:t>i</w:t>
      </w:r>
      <w:r>
        <w:rPr>
          <w:sz w:val="24"/>
          <w:szCs w:val="24"/>
        </w:rPr>
        <w:t>)；</w:t>
      </w:r>
    </w:p>
    <w:p w14:paraId="4B3F499B">
      <w:pPr>
        <w:snapToGrid w:val="0"/>
        <w:ind w:firstLine="480" w:firstLineChars="200"/>
        <w:rPr>
          <w:sz w:val="24"/>
          <w:szCs w:val="24"/>
        </w:rPr>
      </w:pPr>
      <w:r>
        <w:rPr>
          <w:sz w:val="24"/>
          <w:szCs w:val="24"/>
        </w:rPr>
        <w:t>3、相应地，</w:t>
      </w:r>
      <w:r>
        <w:rPr>
          <w:rFonts w:hint="eastAsia"/>
          <w:sz w:val="24"/>
          <w:szCs w:val="24"/>
        </w:rPr>
        <w:t>在</w:t>
      </w:r>
      <w:r>
        <w:rPr>
          <w:sz w:val="24"/>
          <w:szCs w:val="24"/>
        </w:rPr>
        <w:t>这2</w:t>
      </w:r>
      <w:r>
        <w:rPr>
          <w:rFonts w:hint="eastAsia"/>
          <w:i/>
          <w:iCs/>
          <w:sz w:val="24"/>
          <w:szCs w:val="24"/>
        </w:rPr>
        <w:t>N</w:t>
      </w:r>
      <w:r>
        <w:rPr>
          <w:sz w:val="24"/>
          <w:szCs w:val="24"/>
        </w:rPr>
        <w:t>种情况下</w:t>
      </w:r>
      <w:r>
        <w:rPr>
          <w:rFonts w:hint="eastAsia"/>
          <w:sz w:val="24"/>
          <w:szCs w:val="24"/>
        </w:rPr>
        <w:t>，评估</w:t>
      </w:r>
      <w:r>
        <w:rPr>
          <w:sz w:val="24"/>
          <w:szCs w:val="24"/>
        </w:rPr>
        <w:t>线性化模型</w:t>
      </w:r>
      <w:r>
        <w:fldChar w:fldCharType="begin"/>
      </w:r>
      <w:r>
        <w:instrText xml:space="preserve"> HYPERLINK \l "_bookmark0" </w:instrText>
      </w:r>
      <w:r>
        <w:fldChar w:fldCharType="separate"/>
      </w:r>
      <w:r>
        <w:rPr>
          <w:sz w:val="24"/>
          <w:szCs w:val="24"/>
        </w:rPr>
        <w:t>（</w:t>
      </w:r>
      <w:r>
        <w:rPr>
          <w:sz w:val="24"/>
          <w:szCs w:val="24"/>
        </w:rPr>
        <w:fldChar w:fldCharType="end"/>
      </w:r>
      <w:r>
        <w:fldChar w:fldCharType="begin"/>
      </w:r>
      <w:r>
        <w:instrText xml:space="preserve"> HYPERLINK \l "_bookmark0" </w:instrText>
      </w:r>
      <w:r>
        <w:fldChar w:fldCharType="separate"/>
      </w:r>
      <w:r>
        <w:rPr>
          <w:sz w:val="24"/>
          <w:szCs w:val="24"/>
        </w:rPr>
        <w:t>27</w:t>
      </w:r>
      <w:r>
        <w:rPr>
          <w:sz w:val="24"/>
          <w:szCs w:val="24"/>
        </w:rPr>
        <w:fldChar w:fldCharType="end"/>
      </w:r>
      <w:r>
        <w:rPr>
          <w:sz w:val="24"/>
          <w:szCs w:val="24"/>
        </w:rPr>
        <w:t>）；</w:t>
      </w:r>
    </w:p>
    <w:p w14:paraId="55F7ACED">
      <w:pPr>
        <w:snapToGrid w:val="0"/>
        <w:ind w:firstLine="480" w:firstLineChars="200"/>
        <w:rPr>
          <w:sz w:val="24"/>
          <w:szCs w:val="24"/>
        </w:rPr>
      </w:pPr>
      <w:r>
        <w:rPr>
          <w:sz w:val="24"/>
          <w:szCs w:val="24"/>
        </w:rPr>
        <w:t>4、如果线性化模型与非线性模型</w:t>
      </w:r>
      <w:r>
        <w:rPr>
          <w:rFonts w:hint="eastAsia"/>
          <w:sz w:val="24"/>
          <w:szCs w:val="24"/>
        </w:rPr>
        <w:t>之间</w:t>
      </w:r>
      <w:r>
        <w:rPr>
          <w:sz w:val="24"/>
          <w:szCs w:val="24"/>
        </w:rPr>
        <w:t>所有偏差的大小</w:t>
      </w:r>
      <w:r>
        <w:rPr>
          <w:rFonts w:hint="eastAsia"/>
          <w:sz w:val="24"/>
          <w:szCs w:val="24"/>
        </w:rPr>
        <w:t>对于</w:t>
      </w:r>
      <w:r>
        <w:rPr>
          <w:sz w:val="24"/>
          <w:szCs w:val="24"/>
        </w:rPr>
        <w:t>应用</w:t>
      </w:r>
      <w:r>
        <w:rPr>
          <w:rFonts w:hint="eastAsia"/>
          <w:sz w:val="24"/>
          <w:szCs w:val="24"/>
        </w:rPr>
        <w:t>来说</w:t>
      </w:r>
      <w:r>
        <w:rPr>
          <w:sz w:val="24"/>
          <w:szCs w:val="24"/>
        </w:rPr>
        <w:t>都足够小的话，那么线性化模型就适于进行不确定</w:t>
      </w:r>
      <w:r>
        <w:rPr>
          <w:rFonts w:hint="eastAsia"/>
          <w:sz w:val="24"/>
          <w:szCs w:val="24"/>
        </w:rPr>
        <w:t>度</w:t>
      </w:r>
      <w:r>
        <w:rPr>
          <w:sz w:val="24"/>
          <w:szCs w:val="24"/>
        </w:rPr>
        <w:t>评定。</w:t>
      </w:r>
    </w:p>
    <w:p w14:paraId="19B1F656">
      <w:pPr>
        <w:snapToGrid w:val="0"/>
        <w:ind w:firstLine="480" w:firstLineChars="200"/>
        <w:rPr>
          <w:sz w:val="24"/>
          <w:szCs w:val="24"/>
        </w:rPr>
      </w:pPr>
      <w:r>
        <w:rPr>
          <w:i/>
          <w:iCs/>
          <w:sz w:val="24"/>
          <w:szCs w:val="24"/>
        </w:rPr>
        <w:t>f</w:t>
      </w:r>
      <w:r>
        <w:rPr>
          <w:sz w:val="24"/>
          <w:szCs w:val="24"/>
        </w:rPr>
        <w:t>的2</w:t>
      </w:r>
      <w:r>
        <w:rPr>
          <w:i/>
          <w:iCs/>
          <w:sz w:val="24"/>
          <w:szCs w:val="24"/>
        </w:rPr>
        <w:t>N</w:t>
      </w:r>
      <w:r>
        <w:rPr>
          <w:sz w:val="24"/>
          <w:szCs w:val="24"/>
        </w:rPr>
        <w:t>个计算值可用</w:t>
      </w:r>
      <w:r>
        <w:rPr>
          <w:rFonts w:hint="eastAsia"/>
          <w:sz w:val="24"/>
          <w:szCs w:val="24"/>
        </w:rPr>
        <w:t>作在</w:t>
      </w:r>
      <w:r>
        <w:rPr>
          <w:sz w:val="24"/>
          <w:szCs w:val="24"/>
        </w:rPr>
        <w:t>输入量估计值</w:t>
      </w:r>
      <w:r>
        <w:rPr>
          <w:rFonts w:hint="eastAsia"/>
          <w:sz w:val="24"/>
          <w:szCs w:val="24"/>
        </w:rPr>
        <w:t>下</w:t>
      </w:r>
      <w:r>
        <w:rPr>
          <w:i/>
          <w:iCs/>
          <w:sz w:val="24"/>
          <w:szCs w:val="24"/>
        </w:rPr>
        <w:t>f</w:t>
      </w:r>
      <w:r>
        <w:rPr>
          <w:sz w:val="24"/>
          <w:szCs w:val="24"/>
        </w:rPr>
        <w:t>对</w:t>
      </w:r>
      <w:r>
        <w:rPr>
          <w:i/>
          <w:iCs/>
          <w:sz w:val="24"/>
          <w:szCs w:val="24"/>
        </w:rPr>
        <w:t>X</w:t>
      </w:r>
      <w:r>
        <w:rPr>
          <w:i/>
          <w:iCs/>
          <w:sz w:val="24"/>
          <w:szCs w:val="24"/>
          <w:vertAlign w:val="subscript"/>
        </w:rPr>
        <w:t>i</w:t>
      </w:r>
      <w:r>
        <w:rPr>
          <w:sz w:val="24"/>
          <w:szCs w:val="24"/>
        </w:rPr>
        <w:t>偏导数</w:t>
      </w:r>
      <w:r>
        <w:rPr>
          <w:rFonts w:hint="eastAsia"/>
          <w:sz w:val="24"/>
          <w:szCs w:val="24"/>
        </w:rPr>
        <w:t>的近似值</w:t>
      </w:r>
      <w:r>
        <w:rPr>
          <w:sz w:val="24"/>
          <w:szCs w:val="24"/>
        </w:rPr>
        <w:t>，</w:t>
      </w:r>
      <w:r>
        <w:rPr>
          <w:rFonts w:hint="eastAsia"/>
          <w:sz w:val="24"/>
          <w:szCs w:val="24"/>
        </w:rPr>
        <w:t>因而</w:t>
      </w:r>
      <w:r>
        <w:rPr>
          <w:sz w:val="24"/>
          <w:szCs w:val="24"/>
        </w:rPr>
        <w:t>灵敏系数为：</w:t>
      </w:r>
    </w:p>
    <w:p w14:paraId="5B440CD8">
      <w:pPr>
        <w:snapToGrid w:val="0"/>
        <w:ind w:firstLine="480" w:firstLineChars="200"/>
        <w:jc w:val="center"/>
        <w:rPr>
          <w:sz w:val="24"/>
          <w:szCs w:val="24"/>
        </w:rPr>
      </w:pPr>
      <m:oMathPara>
        <m:oMathParaPr>
          <m:jc m:val="right"/>
        </m:oMathParaPr>
        <m:oMath>
          <m:sSub>
            <m:sSubPr>
              <m:ctrlPr>
                <w:rPr>
                  <w:rFonts w:ascii="Cambria Math" w:hAnsi="Cambria Math"/>
                  <w:i/>
                  <w:sz w:val="24"/>
                  <w:szCs w:val="24"/>
                </w:rPr>
              </m:ctrlPr>
            </m:sSubPr>
            <m:e>
              <m:r>
                <m:rPr/>
                <w:rPr>
                  <w:rFonts w:hint="eastAsia" w:ascii="Cambria Math" w:hAnsi="Cambria Math"/>
                  <w:sz w:val="24"/>
                  <w:szCs w:val="24"/>
                </w:rPr>
                <m:t>c</m:t>
              </m:r>
              <m:ctrlPr>
                <w:rPr>
                  <w:rFonts w:hint="eastAsia" w:ascii="Cambria Math" w:hAnsi="Cambria Math"/>
                  <w:i/>
                  <w:sz w:val="24"/>
                  <w:szCs w:val="24"/>
                </w:rPr>
              </m:ctrlPr>
            </m:e>
            <m:sub>
              <m:r>
                <m:rPr/>
                <w:rPr>
                  <w:rFonts w:hint="eastAsia" w:ascii="Cambria Math" w:hAnsi="Cambria Math"/>
                  <w:sz w:val="24"/>
                  <w:szCs w:val="24"/>
                </w:rPr>
                <m:t>1</m:t>
              </m:r>
              <m:ctrlPr>
                <w:rPr>
                  <w:rFonts w:ascii="Cambria Math" w:hAnsi="Cambria Math"/>
                  <w:i/>
                  <w:sz w:val="24"/>
                  <w:szCs w:val="24"/>
                </w:rPr>
              </m:ctrlPr>
            </m:sub>
          </m:sSub>
          <m:r>
            <m:rPr>
              <m:sty m:val="p"/>
            </m:rPr>
            <w:rPr>
              <w:rFonts w:hint="eastAsia" w:ascii="Cambria Math" w:hAnsi="Cambria Math"/>
              <w:sz w:val="24"/>
              <w:szCs w:val="24"/>
            </w:rPr>
            <m:t>≈</m:t>
          </m:r>
          <m:f>
            <m:fPr>
              <m:ctrlPr>
                <w:rPr>
                  <w:rFonts w:ascii="Cambria Math" w:hAnsi="Cambria Math"/>
                  <w:sz w:val="24"/>
                  <w:szCs w:val="24"/>
                </w:rPr>
              </m:ctrlPr>
            </m:fPr>
            <m:num>
              <m:sSubSup>
                <m:sSubSupPr>
                  <m:ctrlPr>
                    <w:rPr>
                      <w:rFonts w:ascii="Cambria Math" w:hAnsi="Cambria Math"/>
                      <w:i/>
                      <w:sz w:val="24"/>
                      <w:szCs w:val="24"/>
                    </w:rPr>
                  </m:ctrlPr>
                </m:sSubSupPr>
                <m:e>
                  <m:r>
                    <m:rPr/>
                    <w:rPr>
                      <w:rFonts w:hint="eastAsia" w:ascii="Cambria Math" w:hAnsi="Cambria Math"/>
                      <w:sz w:val="24"/>
                      <w:szCs w:val="24"/>
                    </w:rPr>
                    <m:t>f</m:t>
                  </m:r>
                  <m:ctrlPr>
                    <w:rPr>
                      <w:rFonts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up>
                  <m:r>
                    <m:rPr/>
                    <w:rPr>
                      <w:rFonts w:hint="eastAsia" w:ascii="Cambria Math" w:hAnsi="Cambria Math"/>
                      <w:sz w:val="24"/>
                      <w:szCs w:val="24"/>
                    </w:rPr>
                    <m:t>+</m:t>
                  </m:r>
                  <m:ctrlPr>
                    <w:rPr>
                      <w:rFonts w:ascii="Cambria Math" w:hAnsi="Cambria Math"/>
                      <w:i/>
                      <w:sz w:val="24"/>
                      <w:szCs w:val="24"/>
                    </w:rPr>
                  </m:ctrlPr>
                </m:sup>
              </m:sSubSup>
              <m:r>
                <m:rPr/>
                <w:rPr>
                  <w:rFonts w:ascii="Cambria Math" w:hAnsi="Cambria Math" w:cs="Cambria Math"/>
                  <w:sz w:val="24"/>
                  <w:szCs w:val="24"/>
                </w:rPr>
                <m:t>−</m:t>
              </m:r>
              <m:sSubSup>
                <m:sSubSupPr>
                  <m:ctrlPr>
                    <w:rPr>
                      <w:rFonts w:ascii="Cambria Math" w:hAnsi="Cambria Math"/>
                      <w:i/>
                      <w:sz w:val="24"/>
                      <w:szCs w:val="24"/>
                    </w:rPr>
                  </m:ctrlPr>
                </m:sSubSupPr>
                <m:e>
                  <m:r>
                    <m:rPr/>
                    <w:rPr>
                      <w:rFonts w:hint="eastAsia" w:ascii="Cambria Math" w:hAnsi="Cambria Math"/>
                      <w:sz w:val="24"/>
                      <w:szCs w:val="24"/>
                    </w:rPr>
                    <m:t>f</m:t>
                  </m:r>
                  <m:ctrlPr>
                    <w:rPr>
                      <w:rFonts w:ascii="Cambria Math" w:hAnsi="Cambria Math" w:cs="Cambria Math"/>
                      <w:i/>
                      <w:sz w:val="24"/>
                      <w:szCs w:val="24"/>
                    </w:rPr>
                  </m:ctrlPr>
                </m:e>
                <m:sub>
                  <m:r>
                    <m:rPr/>
                    <w:rPr>
                      <w:rFonts w:hint="eastAsia" w:ascii="Cambria Math" w:hAnsi="Cambria Math"/>
                      <w:sz w:val="24"/>
                      <w:szCs w:val="24"/>
                    </w:rPr>
                    <m:t>i</m:t>
                  </m:r>
                  <m:ctrlPr>
                    <w:rPr>
                      <w:rFonts w:ascii="Cambria Math" w:hAnsi="Cambria Math"/>
                      <w:i/>
                      <w:sz w:val="24"/>
                      <w:szCs w:val="24"/>
                    </w:rPr>
                  </m:ctrlPr>
                </m:sub>
                <m:sup>
                  <m:r>
                    <m:rPr/>
                    <w:rPr>
                      <w:rFonts w:ascii="Cambria Math" w:hAnsi="Cambria Math" w:cs="Cambria Math"/>
                      <w:sz w:val="24"/>
                      <w:szCs w:val="24"/>
                    </w:rPr>
                    <m:t>−</m:t>
                  </m:r>
                  <m:ctrlPr>
                    <w:rPr>
                      <w:rFonts w:ascii="Cambria Math" w:hAnsi="Cambria Math"/>
                      <w:i/>
                      <w:sz w:val="24"/>
                      <w:szCs w:val="24"/>
                    </w:rPr>
                  </m:ctrlPr>
                </m:sup>
              </m:sSubSup>
              <m:ctrlPr>
                <w:rPr>
                  <w:rFonts w:ascii="Cambria Math" w:hAnsi="Cambria Math"/>
                  <w:i/>
                  <w:sz w:val="24"/>
                  <w:szCs w:val="24"/>
                </w:rPr>
              </m:ctrlPr>
            </m:num>
            <m:den>
              <m:r>
                <m:rPr/>
                <w:rPr>
                  <w:rFonts w:hint="eastAsia" w:ascii="Cambria Math" w:hAnsi="Cambria Math"/>
                  <w:sz w:val="24"/>
                  <w:szCs w:val="24"/>
                </w:rPr>
                <m:t>2u</m:t>
              </m:r>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x</m:t>
                      </m:r>
                      <m:ctrlPr>
                        <w:rPr>
                          <w:rFonts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ctrlPr>
                <w:rPr>
                  <w:rFonts w:ascii="Cambria Math" w:hAnsi="Cambria Math"/>
                  <w:i/>
                  <w:sz w:val="24"/>
                  <w:szCs w:val="24"/>
                </w:rPr>
              </m:ctrlPr>
            </m:den>
          </m:f>
          <m:r>
            <m:rPr/>
            <w:rPr>
              <w:rFonts w:hint="eastAsia" w:ascii="Cambria Math" w:hAnsi="Cambria Math"/>
              <w:sz w:val="24"/>
              <w:szCs w:val="24"/>
            </w:rPr>
            <m:t>,i=1,</m:t>
          </m:r>
          <m:r>
            <m:rPr>
              <m:sty m:val="p"/>
            </m:rPr>
            <w:rPr>
              <w:rFonts w:hint="eastAsia" w:ascii="Cambria Math" w:hAnsi="Cambria Math"/>
              <w:sz w:val="24"/>
              <w:szCs w:val="24"/>
            </w:rPr>
            <m:t>…</m:t>
          </m:r>
          <m:r>
            <m:rPr/>
            <w:rPr>
              <w:rFonts w:hint="eastAsia" w:ascii="Cambria Math" w:hAnsi="Cambria Math"/>
              <w:sz w:val="24"/>
              <w:szCs w:val="24"/>
            </w:rPr>
            <m:t>,N.</m:t>
          </m:r>
          <m:r>
            <m:rPr/>
            <w:rPr>
              <w:rFonts w:ascii="Cambria Math" w:hAnsi="Cambria Math"/>
              <w:sz w:val="24"/>
              <w:szCs w:val="24"/>
            </w:rPr>
            <m:t xml:space="preserve">                                                    </m:t>
          </m:r>
          <m:d>
            <m:dPr>
              <m:ctrlPr>
                <w:rPr>
                  <w:rFonts w:ascii="Cambria Math" w:hAnsi="Cambria Math"/>
                  <w:i/>
                  <w:sz w:val="24"/>
                  <w:szCs w:val="24"/>
                </w:rPr>
              </m:ctrlPr>
            </m:dPr>
            <m:e>
              <m:r>
                <m:rPr/>
                <w:rPr>
                  <w:rFonts w:hint="eastAsia" w:ascii="Cambria Math" w:hAnsi="Cambria Math"/>
                  <w:sz w:val="24"/>
                  <w:szCs w:val="24"/>
                </w:rPr>
                <m:t>47</m:t>
              </m:r>
              <m:ctrlPr>
                <w:rPr>
                  <w:rFonts w:ascii="Cambria Math" w:hAnsi="Cambria Math"/>
                  <w:i/>
                  <w:sz w:val="24"/>
                  <w:szCs w:val="24"/>
                </w:rPr>
              </m:ctrlPr>
            </m:e>
          </m:d>
        </m:oMath>
      </m:oMathPara>
    </w:p>
    <w:p w14:paraId="5CAD9EDF">
      <w:pPr>
        <w:snapToGrid w:val="0"/>
        <w:ind w:firstLine="480" w:firstLineChars="200"/>
        <w:rPr>
          <w:sz w:val="24"/>
          <w:szCs w:val="24"/>
        </w:rPr>
      </w:pPr>
      <w:r>
        <w:rPr>
          <w:sz w:val="24"/>
          <w:szCs w:val="24"/>
        </w:rPr>
        <w:t>注1 如果测量函数</w:t>
      </w:r>
      <w:r>
        <w:rPr>
          <w:i/>
          <w:iCs/>
          <w:sz w:val="24"/>
          <w:szCs w:val="24"/>
        </w:rPr>
        <w:t>f</w:t>
      </w:r>
      <w:r>
        <w:rPr>
          <w:sz w:val="24"/>
          <w:szCs w:val="24"/>
        </w:rPr>
        <w:t>对</w:t>
      </w:r>
      <w:r>
        <w:rPr>
          <w:i/>
          <w:iCs/>
          <w:sz w:val="24"/>
          <w:szCs w:val="24"/>
        </w:rPr>
        <w:t>x</w:t>
      </w:r>
      <w:r>
        <w:rPr>
          <w:i/>
          <w:iCs/>
          <w:sz w:val="24"/>
          <w:szCs w:val="24"/>
          <w:vertAlign w:val="subscript"/>
        </w:rPr>
        <w:t>i</w:t>
      </w:r>
      <w:r>
        <w:rPr>
          <w:rFonts w:hint="eastAsia"/>
          <w:sz w:val="24"/>
          <w:szCs w:val="24"/>
        </w:rPr>
        <w:t>呈</w:t>
      </w:r>
      <w:r>
        <w:rPr>
          <w:sz w:val="24"/>
          <w:szCs w:val="24"/>
        </w:rPr>
        <w:t>线性或二次</w:t>
      </w:r>
      <w:r>
        <w:rPr>
          <w:rFonts w:hint="eastAsia"/>
          <w:sz w:val="24"/>
          <w:szCs w:val="24"/>
        </w:rPr>
        <w:t>关系</w:t>
      </w:r>
      <w:r>
        <w:rPr>
          <w:sz w:val="24"/>
          <w:szCs w:val="24"/>
        </w:rPr>
        <w:t>，则式(47)是精确的，否则，公式中的数值误差与</w:t>
      </w:r>
      <w:r>
        <w:rPr>
          <w:i/>
          <w:iCs/>
          <w:sz w:val="24"/>
          <w:szCs w:val="24"/>
        </w:rPr>
        <w:t>u</w:t>
      </w:r>
      <w:r>
        <w:rPr>
          <w:sz w:val="24"/>
          <w:szCs w:val="24"/>
          <w:vertAlign w:val="superscript"/>
        </w:rPr>
        <w:t>2</w:t>
      </w:r>
      <w:r>
        <w:rPr>
          <w:sz w:val="24"/>
          <w:szCs w:val="24"/>
        </w:rPr>
        <w:t>(</w:t>
      </w:r>
      <w:r>
        <w:rPr>
          <w:i/>
          <w:iCs/>
          <w:sz w:val="24"/>
          <w:szCs w:val="24"/>
        </w:rPr>
        <w:t>x</w:t>
      </w:r>
      <w:r>
        <w:rPr>
          <w:i/>
          <w:iCs/>
          <w:sz w:val="24"/>
          <w:szCs w:val="24"/>
          <w:vertAlign w:val="subscript"/>
        </w:rPr>
        <w:t>i</w:t>
      </w:r>
      <w:r>
        <w:rPr>
          <w:sz w:val="24"/>
          <w:szCs w:val="24"/>
        </w:rPr>
        <w:t>)成正比。</w:t>
      </w:r>
    </w:p>
    <w:p w14:paraId="0BB4BA24">
      <w:pPr>
        <w:snapToGrid w:val="0"/>
        <w:ind w:firstLine="480" w:firstLineChars="200"/>
        <w:rPr>
          <w:sz w:val="24"/>
          <w:szCs w:val="24"/>
        </w:rPr>
      </w:pPr>
      <w:r>
        <w:rPr>
          <w:sz w:val="24"/>
          <w:szCs w:val="24"/>
        </w:rPr>
        <w:t>注2 式</w:t>
      </w:r>
      <w:r>
        <w:fldChar w:fldCharType="begin"/>
      </w:r>
      <w:r>
        <w:instrText xml:space="preserve"> HYPERLINK \l "_bookmark47" </w:instrText>
      </w:r>
      <w:r>
        <w:fldChar w:fldCharType="separate"/>
      </w:r>
      <w:r>
        <w:rPr>
          <w:sz w:val="24"/>
          <w:szCs w:val="24"/>
        </w:rPr>
        <w:t>(47)</w:t>
      </w:r>
      <w:r>
        <w:rPr>
          <w:sz w:val="24"/>
          <w:szCs w:val="24"/>
        </w:rPr>
        <w:fldChar w:fldCharType="end"/>
      </w:r>
      <w:r>
        <w:rPr>
          <w:sz w:val="24"/>
          <w:szCs w:val="24"/>
        </w:rPr>
        <w:t>不适用于具有精确值</w:t>
      </w:r>
      <w:r>
        <w:rPr>
          <w:rFonts w:hint="eastAsia"/>
          <w:sz w:val="24"/>
          <w:szCs w:val="24"/>
        </w:rPr>
        <w:t>，</w:t>
      </w:r>
      <w:r>
        <w:rPr>
          <w:sz w:val="24"/>
          <w:szCs w:val="24"/>
        </w:rPr>
        <w:t>即标准不确定度为零的量。</w:t>
      </w:r>
    </w:p>
    <w:p w14:paraId="2F55A47C">
      <w:pPr>
        <w:snapToGrid w:val="0"/>
        <w:ind w:firstLine="480" w:firstLineChars="200"/>
        <w:rPr>
          <w:sz w:val="24"/>
          <w:szCs w:val="24"/>
        </w:rPr>
      </w:pPr>
      <w:r>
        <w:rPr>
          <w:sz w:val="24"/>
          <w:szCs w:val="24"/>
        </w:rPr>
        <w:t>注3 Kragten提出</w:t>
      </w:r>
      <w:r>
        <w:rPr>
          <w:rFonts w:hint="eastAsia"/>
          <w:sz w:val="24"/>
          <w:szCs w:val="24"/>
        </w:rPr>
        <w:t>了一个</w:t>
      </w:r>
      <w:r>
        <w:rPr>
          <w:sz w:val="24"/>
          <w:szCs w:val="24"/>
        </w:rPr>
        <w:t>与此密切相关的方法[108]。</w:t>
      </w:r>
    </w:p>
    <w:p w14:paraId="039405BD">
      <w:pPr>
        <w:snapToGrid w:val="0"/>
        <w:ind w:firstLine="482" w:firstLineChars="200"/>
        <w:rPr>
          <w:b/>
          <w:bCs/>
          <w:sz w:val="24"/>
          <w:szCs w:val="24"/>
        </w:rPr>
      </w:pPr>
      <w:r>
        <w:rPr>
          <w:b/>
          <w:bCs/>
          <w:sz w:val="24"/>
          <w:szCs w:val="24"/>
        </w:rPr>
        <w:t>例 陶瓷器皿中的镉释放量（另见10.4.3的例2）</w:t>
      </w:r>
    </w:p>
    <w:p w14:paraId="60ACCB38">
      <w:pPr>
        <w:snapToGrid w:val="0"/>
        <w:ind w:firstLine="480" w:firstLineChars="200"/>
        <w:rPr>
          <w:sz w:val="24"/>
          <w:szCs w:val="24"/>
        </w:rPr>
      </w:pPr>
      <w:r>
        <w:rPr>
          <w:sz w:val="24"/>
          <w:szCs w:val="24"/>
        </w:rPr>
        <w:t>将式</w:t>
      </w:r>
      <w:r>
        <w:fldChar w:fldCharType="begin"/>
      </w:r>
      <w:r>
        <w:instrText xml:space="preserve"> HYPERLINK \l "_bookmark47" </w:instrText>
      </w:r>
      <w:r>
        <w:fldChar w:fldCharType="separate"/>
      </w:r>
      <w:r>
        <w:rPr>
          <w:sz w:val="24"/>
          <w:szCs w:val="24"/>
        </w:rPr>
        <w:t>(47)</w:t>
      </w:r>
      <w:r>
        <w:rPr>
          <w:sz w:val="24"/>
          <w:szCs w:val="24"/>
        </w:rPr>
        <w:fldChar w:fldCharType="end"/>
      </w:r>
      <w:r>
        <w:rPr>
          <w:sz w:val="24"/>
          <w:szCs w:val="24"/>
        </w:rPr>
        <w:t>应用于陶瓷器皿中镉释放量的测量模型(23)，除</w:t>
      </w:r>
      <w:r>
        <w:rPr>
          <w:i/>
          <w:iCs/>
          <w:sz w:val="24"/>
          <w:szCs w:val="24"/>
        </w:rPr>
        <w:t>a</w:t>
      </w:r>
      <w:r>
        <w:rPr>
          <w:sz w:val="24"/>
          <w:szCs w:val="24"/>
          <w:vertAlign w:val="subscript"/>
        </w:rPr>
        <w:t>V</w:t>
      </w:r>
      <w:r>
        <w:rPr>
          <w:sz w:val="24"/>
          <w:szCs w:val="24"/>
        </w:rPr>
        <w:t>和</w:t>
      </w:r>
      <w:r>
        <w:rPr>
          <w:i/>
          <w:iCs/>
          <w:sz w:val="24"/>
          <w:szCs w:val="24"/>
        </w:rPr>
        <w:t>d</w:t>
      </w:r>
      <w:r>
        <w:rPr>
          <w:sz w:val="24"/>
          <w:szCs w:val="24"/>
        </w:rPr>
        <w:t>以外</w:t>
      </w:r>
      <w:r>
        <w:rPr>
          <w:rFonts w:hint="eastAsia"/>
          <w:sz w:val="24"/>
          <w:szCs w:val="24"/>
        </w:rPr>
        <w:t>的</w:t>
      </w:r>
      <w:r>
        <w:rPr>
          <w:sz w:val="24"/>
          <w:szCs w:val="24"/>
        </w:rPr>
        <w:t>所有输入量</w:t>
      </w:r>
      <w:r>
        <w:rPr>
          <w:rFonts w:hint="eastAsia"/>
          <w:sz w:val="24"/>
          <w:szCs w:val="24"/>
        </w:rPr>
        <w:t>均可得到</w:t>
      </w:r>
      <w:r>
        <w:rPr>
          <w:sz w:val="24"/>
          <w:szCs w:val="24"/>
        </w:rPr>
        <w:t>精确</w:t>
      </w:r>
      <w:r>
        <w:rPr>
          <w:rFonts w:hint="eastAsia"/>
          <w:sz w:val="24"/>
          <w:szCs w:val="24"/>
        </w:rPr>
        <w:t>的</w:t>
      </w:r>
      <w:r>
        <w:rPr>
          <w:sz w:val="24"/>
          <w:szCs w:val="24"/>
        </w:rPr>
        <w:t>灵敏系数</w:t>
      </w:r>
      <w:r>
        <w:rPr>
          <w:rFonts w:hint="eastAsia"/>
          <w:sz w:val="24"/>
          <w:szCs w:val="24"/>
        </w:rPr>
        <w:t>，因为该模型对这些量都是</w:t>
      </w:r>
      <w:r>
        <w:rPr>
          <w:sz w:val="24"/>
          <w:szCs w:val="24"/>
        </w:rPr>
        <w:t>线性的。</w:t>
      </w:r>
      <w:r>
        <w:rPr>
          <w:rFonts w:hint="eastAsia"/>
          <w:sz w:val="24"/>
          <w:szCs w:val="24"/>
        </w:rPr>
        <w:t>采</w:t>
      </w:r>
      <w:r>
        <w:rPr>
          <w:sz w:val="24"/>
          <w:szCs w:val="24"/>
        </w:rPr>
        <w:t>用估计值</w:t>
      </w:r>
      <m:oMath>
        <m:sSub>
          <m:sSubPr>
            <m:ctrlPr>
              <w:rPr>
                <w:rFonts w:ascii="Cambria Math" w:hAnsi="Cambria Math"/>
                <w:i/>
                <w:sz w:val="24"/>
                <w:szCs w:val="24"/>
              </w:rPr>
            </m:ctrlPr>
          </m:sSubPr>
          <m:e>
            <m:acc>
              <m:accPr>
                <m:ctrlPr>
                  <w:rPr>
                    <w:rFonts w:ascii="Cambria Math" w:hAnsi="Cambria Math"/>
                    <w:sz w:val="24"/>
                    <w:szCs w:val="24"/>
                  </w:rPr>
                </m:ctrlPr>
              </m:accPr>
              <m:e>
                <m:r>
                  <m:rPr/>
                  <w:rPr>
                    <w:rFonts w:hint="eastAsia" w:ascii="Cambria Math" w:hAnsi="Cambria Math"/>
                    <w:sz w:val="24"/>
                    <w:szCs w:val="24"/>
                  </w:rPr>
                  <m:t>a</m:t>
                </m:r>
                <m:ctrlPr>
                  <w:rPr>
                    <w:rFonts w:ascii="Cambria Math" w:hAnsi="Cambria Math"/>
                    <w:sz w:val="24"/>
                    <w:szCs w:val="24"/>
                  </w:rPr>
                </m:ctrlPr>
              </m:e>
            </m:acc>
            <m:ctrlPr>
              <w:rPr>
                <w:rFonts w:hint="eastAsia" w:ascii="Cambria Math" w:hAnsi="Cambria Math"/>
                <w:i/>
                <w:sz w:val="24"/>
                <w:szCs w:val="24"/>
              </w:rPr>
            </m:ctrlPr>
          </m:e>
          <m:sub>
            <m:r>
              <m:rPr/>
              <w:rPr>
                <w:rFonts w:hint="eastAsia" w:ascii="Cambria Math" w:hAnsi="Cambria Math"/>
                <w:sz w:val="24"/>
                <w:szCs w:val="24"/>
              </w:rPr>
              <m:t>V</m:t>
            </m:r>
            <m:ctrlPr>
              <w:rPr>
                <w:rFonts w:ascii="Cambria Math" w:hAnsi="Cambria Math"/>
                <w:i/>
                <w:sz w:val="24"/>
                <w:szCs w:val="24"/>
              </w:rPr>
            </m:ctrlPr>
          </m:sub>
        </m:sSub>
        <m:r>
          <m:rPr/>
          <w:rPr>
            <w:rFonts w:hint="eastAsia" w:ascii="Cambria Math" w:hAnsi="Cambria Math"/>
            <w:sz w:val="24"/>
            <w:szCs w:val="24"/>
          </w:rPr>
          <m:t>=5.73</m:t>
        </m:r>
        <m:sSup>
          <m:sSupPr>
            <m:ctrlPr>
              <w:rPr>
                <w:rFonts w:ascii="Cambria Math" w:hAnsi="Cambria Math"/>
                <w:i/>
                <w:sz w:val="24"/>
                <w:szCs w:val="24"/>
              </w:rPr>
            </m:ctrlPr>
          </m:sSupPr>
          <m:e>
            <m:r>
              <m:rPr>
                <m:nor/>
                <m:sty m:val="p"/>
              </m:rPr>
              <w:rPr>
                <w:rFonts w:ascii="Cambria Math" w:hAnsi="Cambria Math"/>
                <w:sz w:val="24"/>
                <w:szCs w:val="24"/>
              </w:rPr>
              <m:t>dm</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oMath>
      <w:r>
        <w:rPr>
          <w:rFonts w:hint="eastAsia"/>
          <w:sz w:val="24"/>
          <w:szCs w:val="24"/>
        </w:rPr>
        <w:t>及其</w:t>
      </w:r>
      <w:r>
        <w:rPr>
          <w:sz w:val="24"/>
          <w:szCs w:val="24"/>
        </w:rPr>
        <w:t>相对标准不确定度</w:t>
      </w:r>
      <m:oMath>
        <m:sSub>
          <m:sSubPr>
            <m:ctrlPr>
              <w:rPr>
                <w:rFonts w:ascii="Cambria Math" w:hAnsi="Cambria Math"/>
                <w:i/>
                <w:sz w:val="24"/>
                <w:szCs w:val="24"/>
              </w:rPr>
            </m:ctrlPr>
          </m:sSubPr>
          <m:e>
            <m:r>
              <m:rPr/>
              <w:rPr>
                <w:rFonts w:hint="eastAsia" w:ascii="Cambria Math" w:hAnsi="Cambria Math"/>
                <w:sz w:val="24"/>
                <w:szCs w:val="24"/>
              </w:rPr>
              <m:t>u</m:t>
            </m:r>
            <m:ctrlPr>
              <w:rPr>
                <w:rFonts w:hint="eastAsia" w:ascii="Cambria Math" w:hAnsi="Cambria Math"/>
                <w:i/>
                <w:sz w:val="24"/>
                <w:szCs w:val="24"/>
              </w:rPr>
            </m:ctrlPr>
          </m:e>
          <m:sub>
            <m:r>
              <m:rPr>
                <m:nor/>
                <m:sty m:val="p"/>
              </m:rPr>
              <w:rPr>
                <w:rFonts w:hint="eastAsia" w:ascii="Cambria Math" w:hAnsi="Cambria Math"/>
                <w:sz w:val="24"/>
                <w:szCs w:val="24"/>
              </w:rPr>
              <m:t>rel</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acc>
                  <m:accPr>
                    <m:ctrlPr>
                      <w:rPr>
                        <w:rFonts w:ascii="Cambria Math" w:hAnsi="Cambria Math"/>
                        <w:sz w:val="24"/>
                        <w:szCs w:val="24"/>
                      </w:rPr>
                    </m:ctrlPr>
                  </m:accPr>
                  <m:e>
                    <m:r>
                      <m:rPr/>
                      <w:rPr>
                        <w:rFonts w:hint="eastAsia" w:ascii="Cambria Math" w:hAnsi="Cambria Math"/>
                        <w:sz w:val="24"/>
                        <w:szCs w:val="24"/>
                      </w:rPr>
                      <m:t>a</m:t>
                    </m:r>
                    <m:ctrlPr>
                      <w:rPr>
                        <w:rFonts w:ascii="Cambria Math" w:hAnsi="Cambria Math"/>
                        <w:sz w:val="24"/>
                        <w:szCs w:val="24"/>
                      </w:rPr>
                    </m:ctrlPr>
                  </m:e>
                </m:acc>
                <m:ctrlPr>
                  <w:rPr>
                    <w:rFonts w:ascii="Cambria Math" w:hAnsi="Cambria Math"/>
                    <w:i/>
                    <w:sz w:val="24"/>
                    <w:szCs w:val="24"/>
                  </w:rPr>
                </m:ctrlPr>
              </m:e>
              <m:sub>
                <m:r>
                  <m:rPr/>
                  <w:rPr>
                    <w:rFonts w:hint="eastAsia" w:ascii="Cambria Math" w:hAnsi="Cambria Math"/>
                    <w:sz w:val="24"/>
                    <w:szCs w:val="24"/>
                  </w:rPr>
                  <m:t>V</m:t>
                </m:r>
                <m:ctrlPr>
                  <w:rPr>
                    <w:rFonts w:ascii="Cambria Math" w:hAnsi="Cambria Math"/>
                    <w:i/>
                    <w:sz w:val="24"/>
                    <w:szCs w:val="24"/>
                  </w:rPr>
                </m:ctrlPr>
              </m:sub>
            </m:sSub>
            <m:ctrlPr>
              <w:rPr>
                <w:rFonts w:ascii="Cambria Math" w:hAnsi="Cambria Math"/>
                <w:i/>
                <w:sz w:val="24"/>
                <w:szCs w:val="24"/>
              </w:rPr>
            </m:ctrlPr>
          </m:e>
        </m:d>
        <m:r>
          <m:rPr/>
          <w:rPr>
            <w:rFonts w:hint="eastAsia" w:ascii="Cambria Math" w:hAnsi="Cambria Math"/>
            <w:sz w:val="24"/>
            <w:szCs w:val="24"/>
          </w:rPr>
          <m:t>=0.033</m:t>
        </m:r>
        <m:sSup>
          <m:sSupPr>
            <m:ctrlPr>
              <w:rPr>
                <w:rFonts w:ascii="Cambria Math" w:hAnsi="Cambria Math"/>
                <w:i/>
                <w:sz w:val="24"/>
                <w:szCs w:val="24"/>
              </w:rPr>
            </m:ctrlPr>
          </m:sSupPr>
          <m:e>
            <m:r>
              <m:rPr>
                <m:nor/>
                <m:sty m:val="p"/>
              </m:rPr>
              <w:rPr>
                <w:rFonts w:hint="eastAsia" w:ascii="Cambria Math" w:hAnsi="Cambria Math"/>
                <w:sz w:val="24"/>
                <w:szCs w:val="24"/>
              </w:rPr>
              <m:t>dm</m:t>
            </m:r>
            <m:ctrlPr>
              <w:rPr>
                <w:rFonts w:ascii="Cambria Math" w:hAnsi="Cambria Math"/>
                <w:i/>
                <w:sz w:val="24"/>
                <w:szCs w:val="24"/>
              </w:rPr>
            </m:ctrlPr>
          </m:e>
          <m:sup>
            <m:r>
              <m:rPr/>
              <w:rPr>
                <w:rFonts w:hint="eastAsia" w:ascii="Cambria Math" w:hAnsi="Cambria Math"/>
                <w:sz w:val="24"/>
                <w:szCs w:val="24"/>
              </w:rPr>
              <m:t>2</m:t>
            </m:r>
            <m:ctrlPr>
              <w:rPr>
                <w:rFonts w:ascii="Cambria Math" w:hAnsi="Cambria Math"/>
                <w:i/>
                <w:sz w:val="24"/>
                <w:szCs w:val="24"/>
              </w:rPr>
            </m:ctrlPr>
          </m:sup>
        </m:sSup>
      </m:oMath>
      <w:r>
        <w:rPr>
          <w:sz w:val="24"/>
          <w:szCs w:val="24"/>
        </w:rPr>
        <w:t>，该公式得出的相应灵敏系数的数值近似为</w:t>
      </w:r>
      <w:r>
        <w:rPr>
          <w:sz w:val="24"/>
          <w:szCs w:val="24"/>
        </w:rPr>
        <w:sym w:font="Symbol" w:char="F02D"/>
      </w:r>
      <w:r>
        <w:rPr>
          <w:sz w:val="24"/>
          <w:szCs w:val="24"/>
        </w:rPr>
        <w:t>0.002 632，与</w:t>
      </w:r>
      <w:r>
        <w:rPr>
          <w:rFonts w:hint="eastAsia"/>
          <w:sz w:val="24"/>
          <w:szCs w:val="24"/>
        </w:rPr>
        <w:t>通过形式</w:t>
      </w:r>
      <w:r>
        <w:rPr>
          <w:sz w:val="24"/>
          <w:szCs w:val="24"/>
        </w:rPr>
        <w:t>求导后获得的实际值</w:t>
      </w:r>
      <w:r>
        <w:rPr>
          <w:sz w:val="24"/>
          <w:szCs w:val="24"/>
        </w:rPr>
        <w:sym w:font="Symbol" w:char="F02D"/>
      </w:r>
      <w:r>
        <w:rPr>
          <w:sz w:val="24"/>
          <w:szCs w:val="24"/>
        </w:rPr>
        <w:t>0.002 629相比，二者在</w:t>
      </w:r>
      <w:r>
        <w:rPr>
          <w:rFonts w:hint="eastAsia"/>
          <w:sz w:val="24"/>
          <w:szCs w:val="24"/>
        </w:rPr>
        <w:t>3</w:t>
      </w:r>
      <w:r>
        <w:rPr>
          <w:sz w:val="24"/>
          <w:szCs w:val="24"/>
        </w:rPr>
        <w:t>位有效数字</w:t>
      </w:r>
      <w:r>
        <w:rPr>
          <w:rFonts w:hint="eastAsia"/>
          <w:sz w:val="24"/>
          <w:szCs w:val="24"/>
        </w:rPr>
        <w:t>上</w:t>
      </w:r>
      <w:r>
        <w:rPr>
          <w:sz w:val="24"/>
          <w:szCs w:val="24"/>
        </w:rPr>
        <w:t>是一致的。由于</w:t>
      </w:r>
      <w:r>
        <w:rPr>
          <w:i/>
          <w:iCs/>
          <w:sz w:val="24"/>
          <w:szCs w:val="24"/>
        </w:rPr>
        <w:t>d</w:t>
      </w:r>
      <w:r>
        <w:rPr>
          <w:rFonts w:hint="eastAsia"/>
          <w:sz w:val="24"/>
          <w:szCs w:val="24"/>
        </w:rPr>
        <w:t>具有</w:t>
      </w:r>
      <w:r>
        <w:rPr>
          <w:sz w:val="24"/>
          <w:szCs w:val="24"/>
        </w:rPr>
        <w:t>精确值，</w:t>
      </w:r>
      <w:r>
        <w:rPr>
          <w:rFonts w:hint="eastAsia"/>
          <w:sz w:val="24"/>
          <w:szCs w:val="24"/>
        </w:rPr>
        <w:t>所以其灵敏</w:t>
      </w:r>
      <w:r>
        <w:rPr>
          <w:sz w:val="24"/>
          <w:szCs w:val="24"/>
        </w:rPr>
        <w:t>系数为零。</w:t>
      </w:r>
    </w:p>
    <w:p w14:paraId="5FFD1FF3">
      <w:pPr>
        <w:pStyle w:val="44"/>
        <w:spacing w:before="240" w:after="240" w:line="360" w:lineRule="auto"/>
        <w:ind w:firstLine="0" w:firstLineChars="0"/>
        <w:rPr>
          <w:rFonts w:ascii="Times New Roman" w:eastAsia="黑体"/>
          <w:sz w:val="24"/>
          <w:szCs w:val="24"/>
        </w:rPr>
      </w:pPr>
    </w:p>
    <w:bookmarkEnd w:id="17"/>
    <w:bookmarkEnd w:id="18"/>
    <w:p w14:paraId="0CBF89BE">
      <w:pPr>
        <w:spacing w:line="360" w:lineRule="auto"/>
        <w:jc w:val="center"/>
        <w:rPr>
          <w:rFonts w:eastAsia="黑体"/>
          <w:sz w:val="24"/>
          <w:szCs w:val="24"/>
          <w:highlight w:val="yellow"/>
        </w:rPr>
      </w:pPr>
      <w:r>
        <w:rPr>
          <w:sz w:val="24"/>
          <w:szCs w:val="24"/>
        </w:rPr>
        <w:br w:type="page"/>
      </w:r>
      <w:r>
        <w:rPr>
          <w:rFonts w:eastAsia="黑体"/>
          <w:sz w:val="24"/>
          <w:szCs w:val="24"/>
          <w:highlight w:val="yellow"/>
        </w:rPr>
        <w:t xml:space="preserve"> </w:t>
      </w:r>
    </w:p>
    <w:p w14:paraId="2B13F70C">
      <w:pPr>
        <w:spacing w:line="360" w:lineRule="auto"/>
        <w:jc w:val="center"/>
        <w:rPr>
          <w:rFonts w:eastAsia="黑体"/>
          <w:szCs w:val="21"/>
        </w:rPr>
      </w:pPr>
      <w:r>
        <w:rPr>
          <w:rFonts w:eastAsia="黑体"/>
          <w:szCs w:val="21"/>
        </w:rPr>
        <mc:AlternateContent>
          <mc:Choice Requires="wps">
            <w:drawing>
              <wp:anchor distT="0" distB="0" distL="114300" distR="114300" simplePos="0" relativeHeight="251661312" behindDoc="0" locked="0" layoutInCell="1" allowOverlap="1">
                <wp:simplePos x="0" y="0"/>
                <wp:positionH relativeFrom="column">
                  <wp:posOffset>1659890</wp:posOffset>
                </wp:positionH>
                <wp:positionV relativeFrom="paragraph">
                  <wp:posOffset>307975</wp:posOffset>
                </wp:positionV>
                <wp:extent cx="2114550" cy="0"/>
                <wp:effectExtent l="0" t="0" r="0" b="0"/>
                <wp:wrapNone/>
                <wp:docPr id="74929589" name="自选图形 19"/>
                <wp:cNvGraphicFramePr/>
                <a:graphic xmlns:a="http://schemas.openxmlformats.org/drawingml/2006/main">
                  <a:graphicData uri="http://schemas.microsoft.com/office/word/2010/wordprocessingShape">
                    <wps:wsp>
                      <wps:cNvCnPr/>
                      <wps:spPr bwMode="auto">
                        <a:xfrm>
                          <a:off x="0" y="0"/>
                          <a:ext cx="2114550" cy="0"/>
                        </a:xfrm>
                        <a:prstGeom prst="straightConnector1">
                          <a:avLst/>
                        </a:prstGeom>
                        <a:noFill/>
                        <a:ln w="15875">
                          <a:solidFill>
                            <a:srgbClr val="000000"/>
                          </a:solidFill>
                          <a:round/>
                        </a:ln>
                      </wps:spPr>
                      <wps:bodyPr/>
                    </wps:wsp>
                  </a:graphicData>
                </a:graphic>
              </wp:anchor>
            </w:drawing>
          </mc:Choice>
          <mc:Fallback>
            <w:pict>
              <v:shape id="自选图形 19" o:spid="_x0000_s1026" o:spt="32" type="#_x0000_t32" style="position:absolute;left:0pt;margin-left:130.7pt;margin-top:24.25pt;height:0pt;width:166.5pt;z-index:251661312;mso-width-relative:page;mso-height-relative:page;" filled="f" stroked="t" coordsize="21600,21600" o:gfxdata="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pR1JPXAAAACQEAAA8AAAAAAAAA&#10;AQAgAAAAIgAAAGRycy9kb3ducmV2LnhtbFBLAQIUABQAAAAIAIdO4kBElgl02QEAAIwDAAAOAAAA&#10;AAAAAAEAIAAAACYBAABkcnMvZTJvRG9jLnhtbFBLBQYAAAAABgAGAFkBAABxBQAAAAA=&#10;">
                <v:fill on="f" focussize="0,0"/>
                <v:stroke weight="1.25pt" color="#000000" joinstyle="round"/>
                <v:imagedata o:title=""/>
                <o:lock v:ext="edit" aspectratio="f"/>
              </v:shape>
            </w:pict>
          </mc:Fallback>
        </mc:AlternateContent>
      </w:r>
    </w:p>
    <w:sectPr>
      <w:pgSz w:w="11906" w:h="16838"/>
      <w:pgMar w:top="1440" w:right="1800" w:bottom="1440" w:left="1800" w:header="851" w:footer="992" w:gutter="0"/>
      <w:pgNumType w:start="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55C8F0-031D-4FB4-9B08-941776BF19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3A13597D-8B8A-4256-A168-69FCDD9427F9}"/>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embedRegular r:id="rId3" w:fontKey="{7E37636B-CDE0-41AF-B249-836A1F731135}"/>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4" w:fontKey="{F3F97EE5-24B8-478F-A014-39D5FA3CB64F}"/>
  </w:font>
  <w:font w:name="等线">
    <w:panose1 w:val="02010600030101010101"/>
    <w:charset w:val="86"/>
    <w:family w:val="auto"/>
    <w:pitch w:val="default"/>
    <w:sig w:usb0="A00002BF" w:usb1="38CF7CFA" w:usb2="00000016" w:usb3="00000000" w:csb0="0004000F" w:csb1="00000000"/>
    <w:embedRegular r:id="rId5" w:fontKey="{5050201F-3F40-444B-A3EA-4186BDCF801C}"/>
  </w:font>
  <w:font w:name="Cambria Math">
    <w:panose1 w:val="02040503050406030204"/>
    <w:charset w:val="00"/>
    <w:family w:val="roman"/>
    <w:pitch w:val="default"/>
    <w:sig w:usb0="E00006FF" w:usb1="420024FF" w:usb2="02000000" w:usb3="00000000" w:csb0="2000019F" w:csb1="00000000"/>
    <w:embedRegular r:id="rId6" w:fontKey="{5E90BE4A-F735-431B-B19F-13D3382B0AAC}"/>
  </w:font>
  <w:font w:name="微软雅黑">
    <w:panose1 w:val="020B0503020204020204"/>
    <w:charset w:val="86"/>
    <w:family w:val="swiss"/>
    <w:pitch w:val="default"/>
    <w:sig w:usb0="80000287" w:usb1="2ACF3C50" w:usb2="00000016" w:usb3="00000000" w:csb0="0004001F" w:csb1="00000000"/>
    <w:embedRegular r:id="rId7" w:fontKey="{50A4CF1A-AECB-4F76-A8AB-FA5031119930}"/>
  </w:font>
  <w:font w:name="Lucida Sans Unicode">
    <w:panose1 w:val="020B0602030504020204"/>
    <w:charset w:val="00"/>
    <w:family w:val="swiss"/>
    <w:pitch w:val="default"/>
    <w:sig w:usb0="80001AFF" w:usb1="0000396B" w:usb2="00000000" w:usb3="00000000" w:csb0="200000BF" w:csb1="D7F70000"/>
    <w:embedRegular r:id="rId8" w:fontKey="{D967B1A5-E7C9-4F93-8FC2-D99C43652D43}"/>
  </w:font>
  <w:font w:name="PingFang SC">
    <w:altName w:val="微软雅黑"/>
    <w:panose1 w:val="00000000000000000000"/>
    <w:charset w:val="86"/>
    <w:family w:val="swiss"/>
    <w:pitch w:val="default"/>
    <w:sig w:usb0="00000000" w:usb1="00000000" w:usb2="00000017" w:usb3="00000000" w:csb0="00040001" w:csb1="00000000"/>
    <w:embedRegular r:id="rId9" w:fontKey="{EB8AA2A5-E923-4A2A-940C-DB3494F37C5F}"/>
  </w:font>
  <w:font w:name="Segoe UI">
    <w:panose1 w:val="020B0502040204020203"/>
    <w:charset w:val="00"/>
    <w:family w:val="swiss"/>
    <w:pitch w:val="default"/>
    <w:sig w:usb0="E4002EFF" w:usb1="C000E47F" w:usb2="00000009" w:usb3="00000000" w:csb0="200001FF" w:csb1="00000000"/>
    <w:embedRegular r:id="rId10" w:fontKey="{FED11F76-1D2F-495F-BFCF-4AE157B8AD2E}"/>
  </w:font>
  <w:font w:name="Menlo">
    <w:altName w:val="Leelawadee UI"/>
    <w:panose1 w:val="00000000000000000000"/>
    <w:charset w:val="00"/>
    <w:family w:val="modern"/>
    <w:pitch w:val="default"/>
    <w:sig w:usb0="00000000" w:usb1="00000000" w:usb2="02000028" w:usb3="00000000" w:csb0="000001DF" w:csb1="00000000"/>
    <w:embedRegular r:id="rId11" w:fontKey="{9BD655E7-6949-4162-8AA0-10980F7EC5BF}"/>
  </w:font>
  <w:font w:name="Leelawadee UI">
    <w:panose1 w:val="020B0502040204020203"/>
    <w:charset w:val="00"/>
    <w:family w:val="auto"/>
    <w:pitch w:val="default"/>
    <w:sig w:usb0="83000003" w:usb1="00000000" w:usb2="00010000" w:usb3="00000001" w:csb0="00010101" w:csb1="00000000"/>
  </w:font>
  <w:font w:name="CharterBT-Bold">
    <w:altName w:val="Segoe Print"/>
    <w:panose1 w:val="00000000000000000000"/>
    <w:charset w:val="00"/>
    <w:family w:val="auto"/>
    <w:pitch w:val="default"/>
    <w:sig w:usb0="00000000" w:usb1="00000000" w:usb2="00000000" w:usb3="00000000" w:csb0="00000000" w:csb1="00000000"/>
    <w:embedRegular r:id="rId12" w:fontKey="{D383B32F-1BE5-499F-9068-DD9DDD2345DF}"/>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9F25F">
    <w:pPr>
      <w:pStyle w:val="18"/>
      <w:ind w:right="360"/>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B7D43">
    <w:pPr>
      <w:pStyle w:val="18"/>
      <w:framePr w:wrap="around" w:vAnchor="text" w:hAnchor="margin" w:xAlign="right" w:y="1"/>
      <w:rPr>
        <w:rStyle w:val="31"/>
      </w:rPr>
    </w:pPr>
    <w:r>
      <w:fldChar w:fldCharType="begin"/>
    </w:r>
    <w:r>
      <w:rPr>
        <w:rStyle w:val="31"/>
      </w:rPr>
      <w:instrText xml:space="preserve">PAGE  </w:instrText>
    </w:r>
    <w:r>
      <w:fldChar w:fldCharType="separate"/>
    </w:r>
    <w:r>
      <w:rPr>
        <w:rStyle w:val="31"/>
      </w:rPr>
      <w:t>2</w:t>
    </w:r>
    <w:r>
      <w:fldChar w:fldCharType="end"/>
    </w:r>
  </w:p>
  <w:p w14:paraId="3C215FB0">
    <w:pPr>
      <w:pStyle w:val="18"/>
      <w:ind w:right="36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9FC6">
    <w:pPr>
      <w:pStyle w:val="18"/>
      <w:framePr w:wrap="around" w:vAnchor="text" w:hAnchor="margin" w:xAlign="right" w:y="1"/>
      <w:rPr>
        <w:rStyle w:val="31"/>
      </w:rPr>
    </w:pPr>
    <w:r>
      <w:fldChar w:fldCharType="begin"/>
    </w:r>
    <w:r>
      <w:rPr>
        <w:rStyle w:val="31"/>
      </w:rPr>
      <w:instrText xml:space="preserve">PAGE  </w:instrText>
    </w:r>
    <w:r>
      <w:fldChar w:fldCharType="separate"/>
    </w:r>
    <w:r>
      <w:rPr>
        <w:rStyle w:val="31"/>
      </w:rPr>
      <w:t>II</w:t>
    </w:r>
    <w:r>
      <w:fldChar w:fldCharType="end"/>
    </w:r>
  </w:p>
  <w:p w14:paraId="2D7562D8">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D0F24">
    <w:pPr>
      <w:pStyle w:val="18"/>
      <w:framePr w:wrap="around" w:vAnchor="text" w:hAnchor="margin" w:xAlign="right" w:yAlign="top"/>
      <w:pBdr>
        <w:between w:val="none" w:color="auto" w:sz="0" w:space="0"/>
      </w:pBdr>
    </w:pPr>
    <w:r>
      <w:fldChar w:fldCharType="begin"/>
    </w:r>
    <w:r>
      <w:rPr>
        <w:rStyle w:val="31"/>
      </w:rPr>
      <w:instrText xml:space="preserve"> PAGE  </w:instrText>
    </w:r>
    <w:r>
      <w:fldChar w:fldCharType="separate"/>
    </w:r>
    <w:r>
      <w:rPr>
        <w:rStyle w:val="31"/>
      </w:rPr>
      <w:t>I</w:t>
    </w:r>
    <w:r>
      <w:fldChar w:fldCharType="end"/>
    </w:r>
  </w:p>
  <w:p w14:paraId="00EACA33">
    <w:pPr>
      <w:pStyle w:val="1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7C52">
    <w:pPr>
      <w:pStyle w:val="18"/>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8061320"/>
      <w:docPartObj>
        <w:docPartGallery w:val="AutoText"/>
      </w:docPartObj>
    </w:sdtPr>
    <w:sdtContent>
      <w:p w14:paraId="6B7689D9">
        <w:pPr>
          <w:pStyle w:val="18"/>
          <w:jc w:val="center"/>
        </w:pPr>
        <w:r>
          <w:fldChar w:fldCharType="begin"/>
        </w:r>
        <w:r>
          <w:instrText xml:space="preserve">PAGE   \* MERGEFORMAT</w:instrText>
        </w:r>
        <w:r>
          <w:fldChar w:fldCharType="separate"/>
        </w:r>
        <w:r>
          <w:rPr>
            <w:lang w:val="zh-CN"/>
          </w:rPr>
          <w:t>2</w:t>
        </w:r>
        <w:r>
          <w:fldChar w:fldCharType="end"/>
        </w:r>
      </w:p>
    </w:sdtContent>
  </w:sdt>
  <w:p w14:paraId="1939D016">
    <w:pPr>
      <w:pStyle w:val="18"/>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D301">
    <w:pPr>
      <w:pStyle w:val="18"/>
      <w:framePr w:wrap="around" w:vAnchor="text" w:hAnchor="margin" w:xAlign="right" w:yAlign="top"/>
      <w:pBdr>
        <w:between w:val="none" w:color="auto" w:sz="0" w:space="0"/>
      </w:pBdr>
    </w:pPr>
    <w:r>
      <w:fldChar w:fldCharType="begin"/>
    </w:r>
    <w:r>
      <w:rPr>
        <w:rStyle w:val="31"/>
      </w:rPr>
      <w:instrText xml:space="preserve"> PAGE  </w:instrText>
    </w:r>
    <w:r>
      <w:fldChar w:fldCharType="separate"/>
    </w:r>
    <w:r>
      <w:rPr>
        <w:rStyle w:val="31"/>
      </w:rPr>
      <w:t>I</w:t>
    </w:r>
    <w:r>
      <w:fldChar w:fldCharType="end"/>
    </w:r>
  </w:p>
  <w:p w14:paraId="346D8FD3">
    <w:pPr>
      <w:pStyle w:val="1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7805015"/>
      <w:docPartObj>
        <w:docPartGallery w:val="AutoText"/>
      </w:docPartObj>
    </w:sdtPr>
    <w:sdtContent>
      <w:p w14:paraId="7D3F0DCF">
        <w:pPr>
          <w:pStyle w:val="18"/>
          <w:jc w:val="center"/>
        </w:pPr>
        <w:r>
          <w:fldChar w:fldCharType="begin"/>
        </w:r>
        <w:r>
          <w:instrText xml:space="preserve">PAGE   \* MERGEFORMAT</w:instrText>
        </w:r>
        <w:r>
          <w:fldChar w:fldCharType="separate"/>
        </w:r>
        <w:r>
          <w:rPr>
            <w:lang w:val="zh-CN"/>
          </w:rPr>
          <w:t>2</w:t>
        </w:r>
        <w:r>
          <w:fldChar w:fldCharType="end"/>
        </w:r>
      </w:p>
    </w:sdtContent>
  </w:sdt>
  <w:p w14:paraId="4BE64611">
    <w:pPr>
      <w:pStyle w:val="9"/>
      <w:spacing w:line="14" w:lineRule="auto"/>
      <w:ind w:firstLine="4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860B2">
    <w:pPr>
      <w:pStyle w:val="9"/>
      <w:spacing w:line="14" w:lineRule="auto"/>
      <w:ind w:firstLine="400"/>
    </w:pPr>
    <w:r>
      <mc:AlternateContent>
        <mc:Choice Requires="wps">
          <w:drawing>
            <wp:anchor distT="0" distB="0" distL="114300" distR="114300" simplePos="0" relativeHeight="251668480" behindDoc="1" locked="0" layoutInCell="1" allowOverlap="1">
              <wp:simplePos x="0" y="0"/>
              <wp:positionH relativeFrom="page">
                <wp:posOffset>1097280</wp:posOffset>
              </wp:positionH>
              <wp:positionV relativeFrom="page">
                <wp:posOffset>9798685</wp:posOffset>
              </wp:positionV>
              <wp:extent cx="5182870" cy="0"/>
              <wp:effectExtent l="0" t="0" r="0" b="0"/>
              <wp:wrapNone/>
              <wp:docPr id="1446011449" name="直线连接符 102"/>
              <wp:cNvGraphicFramePr/>
              <a:graphic xmlns:a="http://schemas.openxmlformats.org/drawingml/2006/main">
                <a:graphicData uri="http://schemas.microsoft.com/office/word/2010/wordprocessingShape">
                  <wps:wsp>
                    <wps:cNvCnPr/>
                    <wps:spPr bwMode="auto">
                      <a:xfrm>
                        <a:off x="0" y="0"/>
                        <a:ext cx="5182870" cy="0"/>
                      </a:xfrm>
                      <a:prstGeom prst="line">
                        <a:avLst/>
                      </a:prstGeom>
                      <a:noFill/>
                      <a:ln w="6325">
                        <a:solidFill>
                          <a:srgbClr val="000000"/>
                        </a:solidFill>
                        <a:round/>
                      </a:ln>
                    </wps:spPr>
                    <wps:bodyPr/>
                  </wps:wsp>
                </a:graphicData>
              </a:graphic>
            </wp:anchor>
          </w:drawing>
        </mc:Choice>
        <mc:Fallback>
          <w:pict>
            <v:line id="直线连接符 102" o:spid="_x0000_s1026" o:spt="20" style="position:absolute;left:0pt;margin-left:86.4pt;margin-top:771.55pt;height:0pt;width:408.1pt;mso-position-horizontal-relative:page;mso-position-vertical-relative:page;z-index:-251648000;mso-width-relative:page;mso-height-relative:page;" filled="f" stroked="t" coordsize="21600,21600" o:gfxdata="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aMeQD2AAAAA0BAAAPAAAAAAAAAAEAIAAA&#10;ACIAAABkcnMvZG93bnJldi54bWxQSwECFAAUAAAACACHTuJAr2MRw9MBAACDAwAADgAAAAAAAAAB&#10;ACAAAAAnAQAAZHJzL2Uyb0RvYy54bWxQSwUGAAAAAAYABgBZAQAAbAUAAAAA&#10;">
              <v:fill on="f" focussize="0,0"/>
              <v:stroke weight="0.498031496062992pt" color="#000000" joinstyle="round"/>
              <v:imagedata o:title=""/>
              <o:lock v:ext="edit" aspectratio="f"/>
            </v:lin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4230370</wp:posOffset>
              </wp:positionH>
              <wp:positionV relativeFrom="page">
                <wp:posOffset>9833610</wp:posOffset>
              </wp:positionV>
              <wp:extent cx="2063115" cy="185420"/>
              <wp:effectExtent l="0" t="0" r="0" b="0"/>
              <wp:wrapNone/>
              <wp:docPr id="568581862" name="文本框 100"/>
              <wp:cNvGraphicFramePr/>
              <a:graphic xmlns:a="http://schemas.openxmlformats.org/drawingml/2006/main">
                <a:graphicData uri="http://schemas.microsoft.com/office/word/2010/wordprocessingShape">
                  <wps:wsp>
                    <wps:cNvSpPr txBox="1"/>
                    <wps:spPr bwMode="auto">
                      <a:xfrm>
                        <a:off x="0" y="0"/>
                        <a:ext cx="2063115" cy="185420"/>
                      </a:xfrm>
                      <a:prstGeom prst="rect">
                        <a:avLst/>
                      </a:prstGeom>
                      <a:noFill/>
                      <a:ln>
                        <a:noFill/>
                      </a:ln>
                    </wps:spPr>
                    <wps:txbx>
                      <w:txbxContent>
                        <w:p w14:paraId="1E23FE4A">
                          <w:pPr>
                            <w:pStyle w:val="9"/>
                            <w:spacing w:before="22"/>
                            <w:ind w:left="20" w:firstLine="419"/>
                          </w:pPr>
                          <w:r>
                            <w:rPr>
                              <w:w w:val="105"/>
                            </w:rPr>
                            <w:t>©</w:t>
                          </w:r>
                          <w:r>
                            <w:rPr>
                              <w:spacing w:val="-3"/>
                              <w:w w:val="105"/>
                            </w:rPr>
                            <w:t xml:space="preserve"> </w:t>
                          </w:r>
                          <w:r>
                            <w:rPr>
                              <w:w w:val="105"/>
                            </w:rPr>
                            <w:t>JCGM</w:t>
                          </w:r>
                          <w:r>
                            <w:rPr>
                              <w:spacing w:val="-2"/>
                              <w:w w:val="105"/>
                            </w:rPr>
                            <w:t xml:space="preserve"> </w:t>
                          </w:r>
                          <w:r>
                            <w:rPr>
                              <w:w w:val="105"/>
                            </w:rPr>
                            <w:t>2020</w:t>
                          </w:r>
                          <w:r>
                            <w:rPr>
                              <w:spacing w:val="-3"/>
                              <w:w w:val="105"/>
                            </w:rPr>
                            <w:t xml:space="preserve"> </w:t>
                          </w:r>
                          <w:r>
                            <w:rPr>
                              <w:w w:val="105"/>
                            </w:rPr>
                            <w:t>–</w:t>
                          </w:r>
                          <w:r>
                            <w:rPr>
                              <w:spacing w:val="-2"/>
                              <w:w w:val="105"/>
                            </w:rPr>
                            <w:t xml:space="preserve"> </w:t>
                          </w:r>
                          <w:r>
                            <w:rPr>
                              <w:w w:val="105"/>
                            </w:rPr>
                            <w:t>All</w:t>
                          </w:r>
                          <w:r>
                            <w:rPr>
                              <w:spacing w:val="-3"/>
                              <w:w w:val="105"/>
                            </w:rPr>
                            <w:t xml:space="preserve"> </w:t>
                          </w:r>
                          <w:r>
                            <w:rPr>
                              <w:w w:val="105"/>
                            </w:rPr>
                            <w:t>rights</w:t>
                          </w:r>
                          <w:r>
                            <w:rPr>
                              <w:spacing w:val="-2"/>
                              <w:w w:val="105"/>
                            </w:rPr>
                            <w:t xml:space="preserve"> </w:t>
                          </w:r>
                          <w:r>
                            <w:rPr>
                              <w:w w:val="105"/>
                            </w:rPr>
                            <w:t>reserved</w:t>
                          </w:r>
                        </w:p>
                      </w:txbxContent>
                    </wps:txbx>
                    <wps:bodyPr rot="0" vert="horz" wrap="square" lIns="0" tIns="0" rIns="0" bIns="0" anchor="t" anchorCtr="0" upright="1">
                      <a:noAutofit/>
                    </wps:bodyPr>
                  </wps:wsp>
                </a:graphicData>
              </a:graphic>
            </wp:anchor>
          </w:drawing>
        </mc:Choice>
        <mc:Fallback>
          <w:pict>
            <v:shape id="文本框 100" o:spid="_x0000_s1026" o:spt="202" type="#_x0000_t202" style="position:absolute;left:0pt;margin-left:333.1pt;margin-top:774.3pt;height:14.6pt;width:162.45pt;mso-position-horizontal-relative:page;mso-position-vertical-relative:page;z-index:-251646976;mso-width-relative:page;mso-height-relative:page;" filled="f" stroked="f" coordsize="21600,21600" o:gfxdata="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Qu3NsAAAANAQAADwAAAAAAAAABACAAAAAiAAAAZHJzL2Rvd25y&#10;ZXYueG1sUEsBAhQAFAAAAAgAh07iQAoHKEL7AQAA3wMAAA4AAAAAAAAAAQAgAAAAKgEAAGRycy9l&#10;Mm9Eb2MueG1sUEsFBgAAAAAGAAYAWQEAAJcFAAAAAA==&#10;">
              <v:fill on="f" focussize="0,0"/>
              <v:stroke on="f"/>
              <v:imagedata o:title=""/>
              <o:lock v:ext="edit" aspectratio="f"/>
              <v:textbox inset="0mm,0mm,0mm,0mm">
                <w:txbxContent>
                  <w:p w14:paraId="1E23FE4A">
                    <w:pPr>
                      <w:pStyle w:val="9"/>
                      <w:spacing w:before="22"/>
                      <w:ind w:left="20" w:firstLine="419"/>
                    </w:pPr>
                    <w:r>
                      <w:rPr>
                        <w:w w:val="105"/>
                      </w:rPr>
                      <w:t>©</w:t>
                    </w:r>
                    <w:r>
                      <w:rPr>
                        <w:spacing w:val="-3"/>
                        <w:w w:val="105"/>
                      </w:rPr>
                      <w:t xml:space="preserve"> </w:t>
                    </w:r>
                    <w:r>
                      <w:rPr>
                        <w:w w:val="105"/>
                      </w:rPr>
                      <w:t>JCGM</w:t>
                    </w:r>
                    <w:r>
                      <w:rPr>
                        <w:spacing w:val="-2"/>
                        <w:w w:val="105"/>
                      </w:rPr>
                      <w:t xml:space="preserve"> </w:t>
                    </w:r>
                    <w:r>
                      <w:rPr>
                        <w:w w:val="105"/>
                      </w:rPr>
                      <w:t>2020</w:t>
                    </w:r>
                    <w:r>
                      <w:rPr>
                        <w:spacing w:val="-3"/>
                        <w:w w:val="105"/>
                      </w:rPr>
                      <w:t xml:space="preserve"> </w:t>
                    </w:r>
                    <w:r>
                      <w:rPr>
                        <w:w w:val="105"/>
                      </w:rPr>
                      <w:t>–</w:t>
                    </w:r>
                    <w:r>
                      <w:rPr>
                        <w:spacing w:val="-2"/>
                        <w:w w:val="105"/>
                      </w:rPr>
                      <w:t xml:space="preserve"> </w:t>
                    </w:r>
                    <w:r>
                      <w:rPr>
                        <w:w w:val="105"/>
                      </w:rPr>
                      <w:t>All</w:t>
                    </w:r>
                    <w:r>
                      <w:rPr>
                        <w:spacing w:val="-3"/>
                        <w:w w:val="105"/>
                      </w:rPr>
                      <w:t xml:space="preserve"> </w:t>
                    </w:r>
                    <w:r>
                      <w:rPr>
                        <w:w w:val="105"/>
                      </w:rPr>
                      <w:t>rights</w:t>
                    </w:r>
                    <w:r>
                      <w:rPr>
                        <w:spacing w:val="-2"/>
                        <w:w w:val="105"/>
                      </w:rPr>
                      <w:t xml:space="preserve"> </w:t>
                    </w:r>
                    <w:r>
                      <w:rPr>
                        <w:w w:val="105"/>
                      </w:rPr>
                      <w:t>reserved</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5607350"/>
      <w:docPartObj>
        <w:docPartGallery w:val="AutoText"/>
      </w:docPartObj>
    </w:sdtPr>
    <w:sdtContent>
      <w:p w14:paraId="1AA36EEE">
        <w:pPr>
          <w:pStyle w:val="18"/>
          <w:jc w:val="center"/>
        </w:pPr>
        <w:r>
          <w:fldChar w:fldCharType="begin"/>
        </w:r>
        <w:r>
          <w:instrText xml:space="preserve">PAGE   \* MERGEFORMAT</w:instrText>
        </w:r>
        <w:r>
          <w:fldChar w:fldCharType="separate"/>
        </w:r>
        <w:r>
          <w:rPr>
            <w:lang w:val="zh-CN"/>
          </w:rPr>
          <w:t>2</w:t>
        </w:r>
        <w:r>
          <w:fldChar w:fldCharType="end"/>
        </w:r>
      </w:p>
    </w:sdtContent>
  </w:sdt>
  <w:p w14:paraId="7AAB0F94">
    <w:pPr>
      <w:pStyle w:val="18"/>
      <w:wordWrap w:val="0"/>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2EA06">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C7BA8">
    <w:pPr>
      <w:pStyle w:val="19"/>
      <w:rPr>
        <w:rFonts w:hint="eastAsia" w:ascii="黑体" w:hAnsi="黑体" w:eastAsia="黑体"/>
      </w:rPr>
    </w:pPr>
    <w:r>
      <w:rPr>
        <w:rFonts w:hint="eastAsia" w:ascii="黑体" w:hAnsi="黑体" w:eastAsia="黑体"/>
        <w:sz w:val="21"/>
        <w:szCs w:val="21"/>
      </w:rPr>
      <w:t>JJF ××××</w:t>
    </w:r>
    <w:r>
      <w:rPr>
        <w:rFonts w:ascii="黑体" w:hAnsi="黑体" w:eastAsia="黑体" w:cs="黑体"/>
        <w:kern w:val="0"/>
        <w:sz w:val="21"/>
        <w:szCs w:val="21"/>
      </w:rPr>
      <w:t>─</w:t>
    </w:r>
    <w:r>
      <w:rPr>
        <w:rFonts w:hint="eastAsia" w:ascii="黑体" w:hAnsi="黑体" w:eastAsia="黑体"/>
        <w:sz w:val="21"/>
        <w:szCs w:val="21"/>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12500">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7C1F6">
    <w:pPr>
      <w:pStyle w:val="19"/>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7956">
    <w:pPr>
      <w:pStyle w:val="19"/>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D2E4A">
    <w:pPr>
      <w:pStyle w:val="19"/>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4C804">
    <w:pPr>
      <w:pStyle w:val="9"/>
      <w:spacing w:line="14" w:lineRule="auto"/>
      <w:ind w:firstLine="400"/>
    </w:pPr>
    <w:r>
      <mc:AlternateContent>
        <mc:Choice Requires="wps">
          <w:drawing>
            <wp:anchor distT="0" distB="0" distL="114300" distR="114300" simplePos="0" relativeHeight="251665408" behindDoc="1" locked="0" layoutInCell="1" allowOverlap="1">
              <wp:simplePos x="0" y="0"/>
              <wp:positionH relativeFrom="page">
                <wp:posOffset>1097280</wp:posOffset>
              </wp:positionH>
              <wp:positionV relativeFrom="page">
                <wp:posOffset>783590</wp:posOffset>
              </wp:positionV>
              <wp:extent cx="5182870" cy="0"/>
              <wp:effectExtent l="0" t="0" r="0" b="0"/>
              <wp:wrapNone/>
              <wp:docPr id="1836158448" name="直线连接符 108"/>
              <wp:cNvGraphicFramePr/>
              <a:graphic xmlns:a="http://schemas.openxmlformats.org/drawingml/2006/main">
                <a:graphicData uri="http://schemas.microsoft.com/office/word/2010/wordprocessingShape">
                  <wps:wsp>
                    <wps:cNvCnPr/>
                    <wps:spPr bwMode="auto">
                      <a:xfrm>
                        <a:off x="0" y="0"/>
                        <a:ext cx="5182870" cy="0"/>
                      </a:xfrm>
                      <a:prstGeom prst="line">
                        <a:avLst/>
                      </a:prstGeom>
                      <a:noFill/>
                      <a:ln w="6325">
                        <a:solidFill>
                          <a:srgbClr val="000000"/>
                        </a:solidFill>
                        <a:round/>
                      </a:ln>
                    </wps:spPr>
                    <wps:bodyPr/>
                  </wps:wsp>
                </a:graphicData>
              </a:graphic>
            </wp:anchor>
          </w:drawing>
        </mc:Choice>
        <mc:Fallback>
          <w:pict>
            <v:line id="直线连接符 108" o:spid="_x0000_s1026" o:spt="20" style="position:absolute;left:0pt;margin-left:86.4pt;margin-top:61.7pt;height:0pt;width:408.1pt;mso-position-horizontal-relative:page;mso-position-vertical-relative:page;z-index:-251651072;mso-width-relative:page;mso-height-relative:page;" filled="f" stroked="t" coordsize="21600,21600" o:gfxdata="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FaV6XYAAAACwEAAA8AAAAAAAAAAQAg&#10;AAAAIgAAAGRycy9kb3ducmV2LnhtbFBLAQIUABQAAAAIAIdO4kA4L4iY1QEAAIMDAAAOAAAAAAAA&#10;AAEAIAAAACcBAABkcnMvZTJvRG9jLnhtbFBLBQYAAAAABgAGAFkBAABuBQAAAAA=&#10;">
              <v:fill on="f" focussize="0,0"/>
              <v:stroke weight="0.498031496062992pt" color="#000000" joinstyle="round"/>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1059180</wp:posOffset>
              </wp:positionH>
              <wp:positionV relativeFrom="page">
                <wp:posOffset>588645</wp:posOffset>
              </wp:positionV>
              <wp:extent cx="236855" cy="185420"/>
              <wp:effectExtent l="0" t="0" r="0" b="0"/>
              <wp:wrapNone/>
              <wp:docPr id="341720540" name="文本框 106"/>
              <wp:cNvGraphicFramePr/>
              <a:graphic xmlns:a="http://schemas.openxmlformats.org/drawingml/2006/main">
                <a:graphicData uri="http://schemas.microsoft.com/office/word/2010/wordprocessingShape">
                  <wps:wsp>
                    <wps:cNvSpPr txBox="1"/>
                    <wps:spPr bwMode="auto">
                      <a:xfrm>
                        <a:off x="0" y="0"/>
                        <a:ext cx="236855" cy="185420"/>
                      </a:xfrm>
                      <a:prstGeom prst="rect">
                        <a:avLst/>
                      </a:prstGeom>
                      <a:noFill/>
                      <a:ln>
                        <a:noFill/>
                      </a:ln>
                    </wps:spPr>
                    <wps:txbx>
                      <w:txbxContent>
                        <w:p w14:paraId="4657F9E9">
                          <w:pPr>
                            <w:pStyle w:val="9"/>
                            <w:spacing w:before="22"/>
                            <w:ind w:left="60" w:firstLine="40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anchor>
          </w:drawing>
        </mc:Choice>
        <mc:Fallback>
          <w:pict>
            <v:shape id="文本框 106" o:spid="_x0000_s1026" o:spt="202" type="#_x0000_t202" style="position:absolute;left:0pt;margin-left:83.4pt;margin-top:46.35pt;height:14.6pt;width:18.65pt;mso-position-horizontal-relative:page;mso-position-vertical-relative:page;z-index:-251650048;mso-width-relative:page;mso-height-relative:page;" filled="f" stroked="f" coordsize="21600,21600" o:gfxdata="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YGfAj1wAAAAoBAAAPAAAAAAAAAAEAIAAAACIAAABkcnMvZG93bnJldi54&#10;bWxQSwECFAAUAAAACACHTuJAFb/g6PsBAADeAwAADgAAAAAAAAABACAAAAAmAQAAZHJzL2Uyb0Rv&#10;Yy54bWxQSwUGAAAAAAYABgBZAQAAkwUAAAAA&#10;">
              <v:fill on="f" focussize="0,0"/>
              <v:stroke on="f"/>
              <v:imagedata o:title=""/>
              <o:lock v:ext="edit" aspectratio="f"/>
              <v:textbox inset="0mm,0mm,0mm,0mm">
                <w:txbxContent>
                  <w:p w14:paraId="4657F9E9">
                    <w:pPr>
                      <w:pStyle w:val="9"/>
                      <w:spacing w:before="22"/>
                      <w:ind w:left="60" w:firstLine="400"/>
                    </w:pPr>
                    <w:r>
                      <w:fldChar w:fldCharType="begin"/>
                    </w:r>
                    <w:r>
                      <w:instrText xml:space="preserve"> PAGE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5125085</wp:posOffset>
              </wp:positionH>
              <wp:positionV relativeFrom="page">
                <wp:posOffset>588645</wp:posOffset>
              </wp:positionV>
              <wp:extent cx="1167765" cy="185420"/>
              <wp:effectExtent l="0" t="0" r="0" b="0"/>
              <wp:wrapNone/>
              <wp:docPr id="362580807" name="文本框 104"/>
              <wp:cNvGraphicFramePr/>
              <a:graphic xmlns:a="http://schemas.openxmlformats.org/drawingml/2006/main">
                <a:graphicData uri="http://schemas.microsoft.com/office/word/2010/wordprocessingShape">
                  <wps:wsp>
                    <wps:cNvSpPr txBox="1"/>
                    <wps:spPr bwMode="auto">
                      <a:xfrm>
                        <a:off x="0" y="0"/>
                        <a:ext cx="1167765" cy="185420"/>
                      </a:xfrm>
                      <a:prstGeom prst="rect">
                        <a:avLst/>
                      </a:prstGeom>
                      <a:noFill/>
                      <a:ln>
                        <a:noFill/>
                      </a:ln>
                    </wps:spPr>
                    <wps:txbx>
                      <w:txbxContent>
                        <w:p w14:paraId="088A2F70">
                          <w:pPr>
                            <w:pStyle w:val="9"/>
                            <w:spacing w:before="22"/>
                            <w:ind w:left="20" w:firstLine="419"/>
                          </w:pPr>
                          <w:r>
                            <w:rPr>
                              <w:w w:val="105"/>
                            </w:rPr>
                            <w:t>JCGM</w:t>
                          </w:r>
                          <w:r>
                            <w:rPr>
                              <w:spacing w:val="35"/>
                              <w:w w:val="105"/>
                            </w:rPr>
                            <w:t xml:space="preserve"> </w:t>
                          </w:r>
                          <w:r>
                            <w:rPr>
                              <w:w w:val="105"/>
                            </w:rPr>
                            <w:t>GUM-6:2020</w:t>
                          </w:r>
                        </w:p>
                      </w:txbxContent>
                    </wps:txbx>
                    <wps:bodyPr rot="0" vert="horz" wrap="square" lIns="0" tIns="0" rIns="0" bIns="0" anchor="t" anchorCtr="0" upright="1">
                      <a:noAutofit/>
                    </wps:bodyPr>
                  </wps:wsp>
                </a:graphicData>
              </a:graphic>
            </wp:anchor>
          </w:drawing>
        </mc:Choice>
        <mc:Fallback>
          <w:pict>
            <v:shape id="文本框 104" o:spid="_x0000_s1026" o:spt="202" type="#_x0000_t202" style="position:absolute;left:0pt;margin-left:403.55pt;margin-top:46.35pt;height:14.6pt;width:91.95pt;mso-position-horizontal-relative:page;mso-position-vertical-relative:page;z-index:-251649024;mso-width-relative:page;mso-height-relative:page;" filled="f" stroked="f" coordsize="21600,21600" o:gfxdata="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iOvBHYAAAACgEAAA8AAAAAAAAAAQAgAAAAIgAAAGRycy9kb3ducmV2&#10;LnhtbFBLAQIUABQAAAAIAIdO4kDh9Xl5/AEAAN8DAAAOAAAAAAAAAAEAIAAAACcBAABkcnMvZTJv&#10;RG9jLnhtbFBLBQYAAAAABgAGAFkBAACVBQAAAAA=&#10;">
              <v:fill on="f" focussize="0,0"/>
              <v:stroke on="f"/>
              <v:imagedata o:title=""/>
              <o:lock v:ext="edit" aspectratio="f"/>
              <v:textbox inset="0mm,0mm,0mm,0mm">
                <w:txbxContent>
                  <w:p w14:paraId="088A2F70">
                    <w:pPr>
                      <w:pStyle w:val="9"/>
                      <w:spacing w:before="22"/>
                      <w:ind w:left="20" w:firstLine="419"/>
                    </w:pPr>
                    <w:r>
                      <w:rPr>
                        <w:w w:val="105"/>
                      </w:rPr>
                      <w:t>JCGM</w:t>
                    </w:r>
                    <w:r>
                      <w:rPr>
                        <w:spacing w:val="35"/>
                        <w:w w:val="105"/>
                      </w:rPr>
                      <w:t xml:space="preserve"> </w:t>
                    </w:r>
                    <w:r>
                      <w:rPr>
                        <w:w w:val="105"/>
                      </w:rPr>
                      <w:t>GUM-6:2020</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0677">
    <w:pPr>
      <w:pStyle w:val="19"/>
    </w:pPr>
    <w:r>
      <w:rPr>
        <w:rFonts w:hint="eastAsia" w:ascii="黑体" w:eastAsia="黑体"/>
        <w:sz w:val="21"/>
        <w:szCs w:val="21"/>
      </w:rPr>
      <w:t>JJF ××××</w:t>
    </w:r>
    <w:r>
      <w:rPr>
        <w:rFonts w:ascii="宋体" w:hAnsi="宋体" w:cs="黑体"/>
        <w:kern w:val="0"/>
        <w:sz w:val="21"/>
        <w:szCs w:val="21"/>
      </w:rPr>
      <w:t>─</w:t>
    </w:r>
    <w:r>
      <w:rPr>
        <w:rFonts w:hint="eastAsia" w:ascii="黑体" w:eastAsia="黑体"/>
        <w:sz w:val="21"/>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702F3"/>
    <w:multiLevelType w:val="multilevel"/>
    <w:tmpl w:val="029702F3"/>
    <w:lvl w:ilvl="0" w:tentative="0">
      <w:start w:val="3"/>
      <w:numFmt w:val="bullet"/>
      <w:lvlText w:val="-"/>
      <w:lvlJc w:val="left"/>
      <w:pPr>
        <w:ind w:left="1047" w:hanging="420"/>
      </w:pPr>
      <w:rPr>
        <w:rFonts w:hint="eastAsia" w:ascii="宋体" w:hAnsi="宋体" w:eastAsia="宋体" w:cs="宋体"/>
      </w:rPr>
    </w:lvl>
    <w:lvl w:ilvl="1" w:tentative="0">
      <w:start w:val="1"/>
      <w:numFmt w:val="bullet"/>
      <w:lvlText w:val=""/>
      <w:lvlJc w:val="left"/>
      <w:pPr>
        <w:ind w:left="1467" w:hanging="420"/>
      </w:pPr>
      <w:rPr>
        <w:rFonts w:hint="default" w:ascii="Wingdings" w:hAnsi="Wingdings"/>
      </w:rPr>
    </w:lvl>
    <w:lvl w:ilvl="2" w:tentative="0">
      <w:start w:val="1"/>
      <w:numFmt w:val="bullet"/>
      <w:lvlText w:val=""/>
      <w:lvlJc w:val="left"/>
      <w:pPr>
        <w:ind w:left="1887" w:hanging="420"/>
      </w:pPr>
      <w:rPr>
        <w:rFonts w:hint="default" w:ascii="Wingdings" w:hAnsi="Wingdings"/>
      </w:rPr>
    </w:lvl>
    <w:lvl w:ilvl="3" w:tentative="0">
      <w:start w:val="1"/>
      <w:numFmt w:val="bullet"/>
      <w:lvlText w:val=""/>
      <w:lvlJc w:val="left"/>
      <w:pPr>
        <w:ind w:left="2307" w:hanging="420"/>
      </w:pPr>
      <w:rPr>
        <w:rFonts w:hint="default" w:ascii="Wingdings" w:hAnsi="Wingdings"/>
      </w:rPr>
    </w:lvl>
    <w:lvl w:ilvl="4" w:tentative="0">
      <w:start w:val="1"/>
      <w:numFmt w:val="bullet"/>
      <w:lvlText w:val=""/>
      <w:lvlJc w:val="left"/>
      <w:pPr>
        <w:ind w:left="2727" w:hanging="420"/>
      </w:pPr>
      <w:rPr>
        <w:rFonts w:hint="default" w:ascii="Wingdings" w:hAnsi="Wingdings"/>
      </w:rPr>
    </w:lvl>
    <w:lvl w:ilvl="5" w:tentative="0">
      <w:start w:val="1"/>
      <w:numFmt w:val="bullet"/>
      <w:lvlText w:val=""/>
      <w:lvlJc w:val="left"/>
      <w:pPr>
        <w:ind w:left="3147" w:hanging="420"/>
      </w:pPr>
      <w:rPr>
        <w:rFonts w:hint="default" w:ascii="Wingdings" w:hAnsi="Wingdings"/>
      </w:rPr>
    </w:lvl>
    <w:lvl w:ilvl="6" w:tentative="0">
      <w:start w:val="1"/>
      <w:numFmt w:val="bullet"/>
      <w:lvlText w:val=""/>
      <w:lvlJc w:val="left"/>
      <w:pPr>
        <w:ind w:left="3567" w:hanging="420"/>
      </w:pPr>
      <w:rPr>
        <w:rFonts w:hint="default" w:ascii="Wingdings" w:hAnsi="Wingdings"/>
      </w:rPr>
    </w:lvl>
    <w:lvl w:ilvl="7" w:tentative="0">
      <w:start w:val="1"/>
      <w:numFmt w:val="bullet"/>
      <w:lvlText w:val=""/>
      <w:lvlJc w:val="left"/>
      <w:pPr>
        <w:ind w:left="3987" w:hanging="420"/>
      </w:pPr>
      <w:rPr>
        <w:rFonts w:hint="default" w:ascii="Wingdings" w:hAnsi="Wingdings"/>
      </w:rPr>
    </w:lvl>
    <w:lvl w:ilvl="8" w:tentative="0">
      <w:start w:val="1"/>
      <w:numFmt w:val="bullet"/>
      <w:lvlText w:val=""/>
      <w:lvlJc w:val="left"/>
      <w:pPr>
        <w:ind w:left="4407" w:hanging="420"/>
      </w:pPr>
      <w:rPr>
        <w:rFonts w:hint="default" w:ascii="Wingdings" w:hAnsi="Wingdings"/>
      </w:rPr>
    </w:lvl>
  </w:abstractNum>
  <w:abstractNum w:abstractNumId="1">
    <w:nsid w:val="0F9B69C8"/>
    <w:multiLevelType w:val="multilevel"/>
    <w:tmpl w:val="0F9B69C8"/>
    <w:lvl w:ilvl="0" w:tentative="0">
      <w:start w:val="3"/>
      <w:numFmt w:val="bullet"/>
      <w:lvlText w:val="-"/>
      <w:lvlJc w:val="left"/>
      <w:pPr>
        <w:ind w:left="840" w:hanging="420"/>
      </w:pPr>
      <w:rPr>
        <w:rFonts w:hint="eastAsia" w:ascii="宋体" w:hAnsi="宋体" w:eastAsia="宋体" w:cs="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4511C60"/>
    <w:multiLevelType w:val="multilevel"/>
    <w:tmpl w:val="14511C60"/>
    <w:lvl w:ilvl="0" w:tentative="0">
      <w:start w:val="3"/>
      <w:numFmt w:val="bullet"/>
      <w:lvlText w:val="-"/>
      <w:lvlJc w:val="left"/>
      <w:pPr>
        <w:ind w:left="800" w:hanging="360"/>
      </w:pPr>
      <w:rPr>
        <w:rFonts w:hint="eastAsia" w:ascii="宋体" w:hAnsi="宋体" w:eastAsia="宋体" w:cs="宋体"/>
        <w:b w:val="0"/>
        <w:bCs w:val="0"/>
        <w:i w:val="0"/>
        <w:iCs w:val="0"/>
        <w:w w:val="99"/>
        <w:sz w:val="19"/>
        <w:szCs w:val="19"/>
        <w:lang w:val="en-US" w:eastAsia="zh-CN" w:bidi="ar-SA"/>
      </w:rPr>
    </w:lvl>
    <w:lvl w:ilvl="1" w:tentative="0">
      <w:start w:val="1"/>
      <w:numFmt w:val="bullet"/>
      <w:lvlText w:val=""/>
      <w:lvlJc w:val="left"/>
      <w:pPr>
        <w:ind w:left="1280" w:hanging="420"/>
      </w:pPr>
      <w:rPr>
        <w:rFonts w:hint="default" w:ascii="Wingdings" w:hAnsi="Wingdings"/>
      </w:rPr>
    </w:lvl>
    <w:lvl w:ilvl="2" w:tentative="0">
      <w:start w:val="1"/>
      <w:numFmt w:val="bullet"/>
      <w:lvlText w:val=""/>
      <w:lvlJc w:val="left"/>
      <w:pPr>
        <w:ind w:left="1700" w:hanging="420"/>
      </w:pPr>
      <w:rPr>
        <w:rFonts w:hint="default" w:ascii="Wingdings" w:hAnsi="Wingdings"/>
      </w:rPr>
    </w:lvl>
    <w:lvl w:ilvl="3" w:tentative="0">
      <w:start w:val="1"/>
      <w:numFmt w:val="bullet"/>
      <w:lvlText w:val=""/>
      <w:lvlJc w:val="left"/>
      <w:pPr>
        <w:ind w:left="2120" w:hanging="420"/>
      </w:pPr>
      <w:rPr>
        <w:rFonts w:hint="default" w:ascii="Wingdings" w:hAnsi="Wingdings"/>
      </w:rPr>
    </w:lvl>
    <w:lvl w:ilvl="4" w:tentative="0">
      <w:start w:val="1"/>
      <w:numFmt w:val="bullet"/>
      <w:lvlText w:val=""/>
      <w:lvlJc w:val="left"/>
      <w:pPr>
        <w:ind w:left="2540" w:hanging="420"/>
      </w:pPr>
      <w:rPr>
        <w:rFonts w:hint="default" w:ascii="Wingdings" w:hAnsi="Wingdings"/>
      </w:rPr>
    </w:lvl>
    <w:lvl w:ilvl="5" w:tentative="0">
      <w:start w:val="1"/>
      <w:numFmt w:val="bullet"/>
      <w:lvlText w:val=""/>
      <w:lvlJc w:val="left"/>
      <w:pPr>
        <w:ind w:left="2960" w:hanging="420"/>
      </w:pPr>
      <w:rPr>
        <w:rFonts w:hint="default" w:ascii="Wingdings" w:hAnsi="Wingdings"/>
      </w:rPr>
    </w:lvl>
    <w:lvl w:ilvl="6" w:tentative="0">
      <w:start w:val="1"/>
      <w:numFmt w:val="bullet"/>
      <w:lvlText w:val=""/>
      <w:lvlJc w:val="left"/>
      <w:pPr>
        <w:ind w:left="3380" w:hanging="420"/>
      </w:pPr>
      <w:rPr>
        <w:rFonts w:hint="default" w:ascii="Wingdings" w:hAnsi="Wingdings"/>
      </w:rPr>
    </w:lvl>
    <w:lvl w:ilvl="7" w:tentative="0">
      <w:start w:val="1"/>
      <w:numFmt w:val="bullet"/>
      <w:lvlText w:val=""/>
      <w:lvlJc w:val="left"/>
      <w:pPr>
        <w:ind w:left="3800" w:hanging="420"/>
      </w:pPr>
      <w:rPr>
        <w:rFonts w:hint="default" w:ascii="Wingdings" w:hAnsi="Wingdings"/>
      </w:rPr>
    </w:lvl>
    <w:lvl w:ilvl="8" w:tentative="0">
      <w:start w:val="1"/>
      <w:numFmt w:val="bullet"/>
      <w:lvlText w:val=""/>
      <w:lvlJc w:val="left"/>
      <w:pPr>
        <w:ind w:left="4220" w:hanging="420"/>
      </w:pPr>
      <w:rPr>
        <w:rFonts w:hint="default" w:ascii="Wingdings" w:hAnsi="Wingdings"/>
      </w:rPr>
    </w:lvl>
  </w:abstractNum>
  <w:abstractNum w:abstractNumId="3">
    <w:nsid w:val="16B95C8B"/>
    <w:multiLevelType w:val="multilevel"/>
    <w:tmpl w:val="16B95C8B"/>
    <w:lvl w:ilvl="0" w:tentative="0">
      <w:start w:val="3"/>
      <w:numFmt w:val="bullet"/>
      <w:lvlText w:val="-"/>
      <w:lvlJc w:val="left"/>
      <w:pPr>
        <w:ind w:left="920" w:hanging="440"/>
      </w:pPr>
      <w:rPr>
        <w:rFonts w:hint="eastAsia" w:ascii="宋体" w:hAnsi="宋体" w:eastAsia="宋体" w:cs="宋体"/>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1F0F32B8"/>
    <w:multiLevelType w:val="multilevel"/>
    <w:tmpl w:val="1F0F32B8"/>
    <w:lvl w:ilvl="0" w:tentative="0">
      <w:start w:val="1"/>
      <w:numFmt w:val="upperLetter"/>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259B5A6A"/>
    <w:multiLevelType w:val="multilevel"/>
    <w:tmpl w:val="259B5A6A"/>
    <w:lvl w:ilvl="0" w:tentative="0">
      <w:start w:val="9"/>
      <w:numFmt w:val="decimal"/>
      <w:lvlText w:val="%1"/>
      <w:lvlJc w:val="left"/>
      <w:pPr>
        <w:ind w:left="543" w:hanging="436"/>
        <w:jc w:val="right"/>
      </w:pPr>
      <w:rPr>
        <w:rFonts w:hint="default" w:ascii="Cambria" w:hAnsi="Cambria" w:eastAsia="Cambria" w:cs="Cambria"/>
        <w:b/>
        <w:bCs/>
        <w:i w:val="0"/>
        <w:iCs w:val="0"/>
        <w:w w:val="100"/>
        <w:sz w:val="27"/>
        <w:szCs w:val="27"/>
      </w:rPr>
    </w:lvl>
    <w:lvl w:ilvl="1" w:tentative="0">
      <w:start w:val="1"/>
      <w:numFmt w:val="decimal"/>
      <w:lvlText w:val="%1.%2"/>
      <w:lvlJc w:val="left"/>
      <w:pPr>
        <w:ind w:left="1091" w:hanging="696"/>
        <w:jc w:val="right"/>
      </w:pPr>
      <w:rPr>
        <w:rFonts w:hint="default"/>
        <w:w w:val="100"/>
      </w:rPr>
    </w:lvl>
    <w:lvl w:ilvl="2" w:tentative="0">
      <w:start w:val="0"/>
      <w:numFmt w:val="bullet"/>
      <w:lvlText w:val="—"/>
      <w:lvlJc w:val="left"/>
      <w:pPr>
        <w:ind w:left="653" w:hanging="696"/>
      </w:pPr>
      <w:rPr>
        <w:rFonts w:hint="default" w:ascii="Cambria" w:hAnsi="Cambria" w:eastAsia="Cambria" w:cs="Cambria"/>
        <w:b w:val="0"/>
        <w:bCs w:val="0"/>
        <w:i w:val="0"/>
        <w:iCs w:val="0"/>
        <w:w w:val="99"/>
        <w:sz w:val="21"/>
        <w:szCs w:val="21"/>
      </w:rPr>
    </w:lvl>
    <w:lvl w:ilvl="3" w:tentative="0">
      <w:start w:val="0"/>
      <w:numFmt w:val="bullet"/>
      <w:lvlText w:val="—"/>
      <w:lvlJc w:val="left"/>
      <w:pPr>
        <w:ind w:left="824" w:hanging="420"/>
      </w:pPr>
      <w:rPr>
        <w:rFonts w:hint="default" w:ascii="Cambria" w:hAnsi="Cambria" w:eastAsia="Cambria" w:cs="Cambria"/>
        <w:b w:val="0"/>
        <w:bCs w:val="0"/>
        <w:i w:val="0"/>
        <w:iCs w:val="0"/>
        <w:w w:val="99"/>
        <w:sz w:val="21"/>
        <w:szCs w:val="21"/>
      </w:rPr>
    </w:lvl>
    <w:lvl w:ilvl="4" w:tentative="0">
      <w:start w:val="0"/>
      <w:numFmt w:val="bullet"/>
      <w:lvlText w:val="•"/>
      <w:lvlJc w:val="left"/>
      <w:pPr>
        <w:ind w:left="2189" w:hanging="696"/>
      </w:pPr>
      <w:rPr>
        <w:rFonts w:hint="default"/>
      </w:rPr>
    </w:lvl>
    <w:lvl w:ilvl="5" w:tentative="0">
      <w:start w:val="0"/>
      <w:numFmt w:val="bullet"/>
      <w:lvlText w:val="•"/>
      <w:lvlJc w:val="left"/>
      <w:pPr>
        <w:ind w:left="3278" w:hanging="696"/>
      </w:pPr>
      <w:rPr>
        <w:rFonts w:hint="default"/>
      </w:rPr>
    </w:lvl>
    <w:lvl w:ilvl="6" w:tentative="0">
      <w:start w:val="0"/>
      <w:numFmt w:val="bullet"/>
      <w:lvlText w:val="•"/>
      <w:lvlJc w:val="left"/>
      <w:pPr>
        <w:ind w:left="4368" w:hanging="696"/>
      </w:pPr>
      <w:rPr>
        <w:rFonts w:hint="default"/>
      </w:rPr>
    </w:lvl>
    <w:lvl w:ilvl="7" w:tentative="0">
      <w:start w:val="0"/>
      <w:numFmt w:val="bullet"/>
      <w:lvlText w:val="•"/>
      <w:lvlJc w:val="left"/>
      <w:pPr>
        <w:ind w:left="5457" w:hanging="696"/>
      </w:pPr>
      <w:rPr>
        <w:rFonts w:hint="default"/>
      </w:rPr>
    </w:lvl>
    <w:lvl w:ilvl="8" w:tentative="0">
      <w:start w:val="0"/>
      <w:numFmt w:val="bullet"/>
      <w:lvlText w:val="•"/>
      <w:lvlJc w:val="left"/>
      <w:pPr>
        <w:ind w:left="6546" w:hanging="696"/>
      </w:pPr>
      <w:rPr>
        <w:rFonts w:hint="default"/>
      </w:rPr>
    </w:lvl>
  </w:abstractNum>
  <w:abstractNum w:abstractNumId="6">
    <w:nsid w:val="2C991C03"/>
    <w:multiLevelType w:val="multilevel"/>
    <w:tmpl w:val="2C991C03"/>
    <w:lvl w:ilvl="0" w:tentative="0">
      <w:start w:val="3"/>
      <w:numFmt w:val="bullet"/>
      <w:lvlText w:val="-"/>
      <w:lvlJc w:val="left"/>
      <w:pPr>
        <w:ind w:left="1088" w:hanging="300"/>
      </w:pPr>
      <w:rPr>
        <w:rFonts w:hint="eastAsia" w:ascii="宋体" w:hAnsi="宋体" w:eastAsia="宋体" w:cs="宋体"/>
        <w:b w:val="0"/>
        <w:bCs w:val="0"/>
        <w:i w:val="0"/>
        <w:iCs w:val="0"/>
        <w:w w:val="99"/>
        <w:sz w:val="19"/>
        <w:szCs w:val="19"/>
        <w:lang w:val="en-US" w:eastAsia="zh-CN" w:bidi="ar-SA"/>
      </w:rPr>
    </w:lvl>
    <w:lvl w:ilvl="1" w:tentative="0">
      <w:start w:val="0"/>
      <w:numFmt w:val="bullet"/>
      <w:lvlText w:val="•"/>
      <w:lvlJc w:val="left"/>
      <w:pPr>
        <w:ind w:left="1971" w:hanging="300"/>
      </w:pPr>
      <w:rPr>
        <w:rFonts w:hint="default"/>
        <w:lang w:val="en-US" w:eastAsia="zh-CN" w:bidi="ar-SA"/>
      </w:rPr>
    </w:lvl>
    <w:lvl w:ilvl="2" w:tentative="0">
      <w:start w:val="0"/>
      <w:numFmt w:val="bullet"/>
      <w:lvlText w:val="•"/>
      <w:lvlJc w:val="left"/>
      <w:pPr>
        <w:ind w:left="2862" w:hanging="300"/>
      </w:pPr>
      <w:rPr>
        <w:rFonts w:hint="default"/>
        <w:lang w:val="en-US" w:eastAsia="zh-CN" w:bidi="ar-SA"/>
      </w:rPr>
    </w:lvl>
    <w:lvl w:ilvl="3" w:tentative="0">
      <w:start w:val="0"/>
      <w:numFmt w:val="bullet"/>
      <w:lvlText w:val="•"/>
      <w:lvlJc w:val="left"/>
      <w:pPr>
        <w:ind w:left="3753" w:hanging="300"/>
      </w:pPr>
      <w:rPr>
        <w:rFonts w:hint="default"/>
        <w:lang w:val="en-US" w:eastAsia="zh-CN" w:bidi="ar-SA"/>
      </w:rPr>
    </w:lvl>
    <w:lvl w:ilvl="4" w:tentative="0">
      <w:start w:val="0"/>
      <w:numFmt w:val="bullet"/>
      <w:lvlText w:val="•"/>
      <w:lvlJc w:val="left"/>
      <w:pPr>
        <w:ind w:left="4644" w:hanging="300"/>
      </w:pPr>
      <w:rPr>
        <w:rFonts w:hint="default"/>
        <w:lang w:val="en-US" w:eastAsia="zh-CN" w:bidi="ar-SA"/>
      </w:rPr>
    </w:lvl>
    <w:lvl w:ilvl="5" w:tentative="0">
      <w:start w:val="0"/>
      <w:numFmt w:val="bullet"/>
      <w:lvlText w:val="•"/>
      <w:lvlJc w:val="left"/>
      <w:pPr>
        <w:ind w:left="5535" w:hanging="300"/>
      </w:pPr>
      <w:rPr>
        <w:rFonts w:hint="default"/>
        <w:lang w:val="en-US" w:eastAsia="zh-CN" w:bidi="ar-SA"/>
      </w:rPr>
    </w:lvl>
    <w:lvl w:ilvl="6" w:tentative="0">
      <w:start w:val="0"/>
      <w:numFmt w:val="bullet"/>
      <w:lvlText w:val="•"/>
      <w:lvlJc w:val="left"/>
      <w:pPr>
        <w:ind w:left="6426" w:hanging="300"/>
      </w:pPr>
      <w:rPr>
        <w:rFonts w:hint="default"/>
        <w:lang w:val="en-US" w:eastAsia="zh-CN" w:bidi="ar-SA"/>
      </w:rPr>
    </w:lvl>
    <w:lvl w:ilvl="7" w:tentative="0">
      <w:start w:val="0"/>
      <w:numFmt w:val="bullet"/>
      <w:lvlText w:val="•"/>
      <w:lvlJc w:val="left"/>
      <w:pPr>
        <w:ind w:left="7317" w:hanging="300"/>
      </w:pPr>
      <w:rPr>
        <w:rFonts w:hint="default"/>
        <w:lang w:val="en-US" w:eastAsia="zh-CN" w:bidi="ar-SA"/>
      </w:rPr>
    </w:lvl>
    <w:lvl w:ilvl="8" w:tentative="0">
      <w:start w:val="0"/>
      <w:numFmt w:val="bullet"/>
      <w:lvlText w:val="•"/>
      <w:lvlJc w:val="left"/>
      <w:pPr>
        <w:ind w:left="8208" w:hanging="300"/>
      </w:pPr>
      <w:rPr>
        <w:rFonts w:hint="default"/>
        <w:lang w:val="en-US" w:eastAsia="zh-CN" w:bidi="ar-SA"/>
      </w:rPr>
    </w:lvl>
  </w:abstractNum>
  <w:abstractNum w:abstractNumId="7">
    <w:nsid w:val="38D15821"/>
    <w:multiLevelType w:val="multilevel"/>
    <w:tmpl w:val="38D15821"/>
    <w:lvl w:ilvl="0" w:tentative="0">
      <w:start w:val="3"/>
      <w:numFmt w:val="bullet"/>
      <w:lvlText w:val="-"/>
      <w:lvlJc w:val="left"/>
      <w:pPr>
        <w:ind w:left="420" w:hanging="420"/>
      </w:pPr>
      <w:rPr>
        <w:rFonts w:hint="eastAsia" w:ascii="宋体" w:hAnsi="宋体" w:eastAsia="宋体" w:cs="宋体"/>
      </w:rPr>
    </w:lvl>
    <w:lvl w:ilvl="1" w:tentative="0">
      <w:start w:val="1"/>
      <w:numFmt w:val="bullet"/>
      <w:lvlText w:val=""/>
      <w:lvlJc w:val="left"/>
      <w:pPr>
        <w:ind w:left="840" w:hanging="420"/>
      </w:pPr>
      <w:rPr>
        <w:rFonts w:hint="default" w:ascii="Wingdings" w:hAnsi="Wingdings"/>
      </w:rPr>
    </w:lvl>
    <w:lvl w:ilvl="2" w:tentative="0">
      <w:start w:val="3"/>
      <w:numFmt w:val="bullet"/>
      <w:lvlText w:val="-"/>
      <w:lvlJc w:val="left"/>
      <w:pPr>
        <w:ind w:left="860" w:hanging="420"/>
      </w:pPr>
      <w:rPr>
        <w:rFonts w:hint="eastAsia" w:ascii="宋体" w:hAnsi="宋体" w:eastAsia="宋体" w:cs="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CEA2025"/>
    <w:multiLevelType w:val="multilevel"/>
    <w:tmpl w:val="6CEA2025"/>
    <w:lvl w:ilvl="0" w:tentative="0">
      <w:start w:val="1"/>
      <w:numFmt w:val="none"/>
      <w:pStyle w:val="48"/>
      <w:suff w:val="nothing"/>
      <w:lvlText w:val="%1"/>
      <w:lvlJc w:val="left"/>
      <w:pPr>
        <w:ind w:left="0" w:firstLine="0"/>
      </w:pPr>
      <w:rPr>
        <w:rFonts w:hint="default" w:ascii="Times New Roman" w:hAnsi="Times New Roman"/>
        <w:b/>
        <w:i w:val="0"/>
        <w:sz w:val="21"/>
      </w:rPr>
    </w:lvl>
    <w:lvl w:ilvl="1" w:tentative="0">
      <w:start w:val="1"/>
      <w:numFmt w:val="decimal"/>
      <w:pStyle w:val="49"/>
      <w:suff w:val="nothing"/>
      <w:lvlText w:val="%1%2　"/>
      <w:lvlJc w:val="left"/>
      <w:pPr>
        <w:ind w:left="315" w:firstLine="0"/>
      </w:pPr>
      <w:rPr>
        <w:rFonts w:hint="eastAsia" w:ascii="黑体" w:hAnsi="Times New Roman" w:eastAsia="黑体"/>
        <w:b w:val="0"/>
        <w:i w:val="0"/>
        <w:sz w:val="21"/>
      </w:rPr>
    </w:lvl>
    <w:lvl w:ilvl="2" w:tentative="0">
      <w:start w:val="1"/>
      <w:numFmt w:val="decimal"/>
      <w:pStyle w:val="50"/>
      <w:suff w:val="nothing"/>
      <w:lvlText w:val="%1%2.%3　"/>
      <w:lvlJc w:val="left"/>
      <w:pPr>
        <w:ind w:left="2205" w:firstLine="0"/>
      </w:pPr>
      <w:rPr>
        <w:rFonts w:hint="eastAsia" w:ascii="黑体" w:hAnsi="Times New Roman" w:eastAsia="黑体"/>
        <w:b w:val="0"/>
        <w:i w:val="0"/>
        <w:sz w:val="21"/>
      </w:rPr>
    </w:lvl>
    <w:lvl w:ilvl="3" w:tentative="0">
      <w:start w:val="1"/>
      <w:numFmt w:val="decimal"/>
      <w:pStyle w:val="51"/>
      <w:suff w:val="nothing"/>
      <w:lvlText w:val="%1%2.%3.%4　"/>
      <w:lvlJc w:val="left"/>
      <w:pPr>
        <w:ind w:left="0" w:firstLine="0"/>
      </w:pPr>
      <w:rPr>
        <w:rFonts w:hint="eastAsia" w:ascii="黑体" w:hAnsi="Times New Roman" w:eastAsia="黑体"/>
        <w:b w:val="0"/>
        <w:i w:val="0"/>
        <w:sz w:val="21"/>
      </w:rPr>
    </w:lvl>
    <w:lvl w:ilvl="4" w:tentative="0">
      <w:start w:val="1"/>
      <w:numFmt w:val="decimal"/>
      <w:pStyle w:val="52"/>
      <w:suff w:val="nothing"/>
      <w:lvlText w:val="%1%2.%3.%4.%5　"/>
      <w:lvlJc w:val="left"/>
      <w:pPr>
        <w:ind w:left="0" w:firstLine="0"/>
      </w:pPr>
      <w:rPr>
        <w:rFonts w:hint="eastAsia" w:ascii="黑体" w:hAnsi="Times New Roman" w:eastAsia="黑体"/>
        <w:b w:val="0"/>
        <w:i w:val="0"/>
        <w:sz w:val="21"/>
      </w:rPr>
    </w:lvl>
    <w:lvl w:ilvl="5" w:tentative="0">
      <w:start w:val="1"/>
      <w:numFmt w:val="decimal"/>
      <w:pStyle w:val="53"/>
      <w:suff w:val="nothing"/>
      <w:lvlText w:val="%1%2.%3.%4.%5.%6　"/>
      <w:lvlJc w:val="left"/>
      <w:pPr>
        <w:ind w:left="0" w:firstLine="0"/>
      </w:pPr>
      <w:rPr>
        <w:rFonts w:hint="eastAsia" w:ascii="黑体" w:hAnsi="Times New Roman" w:eastAsia="黑体"/>
        <w:b w:val="0"/>
        <w:i w:val="0"/>
        <w:sz w:val="21"/>
      </w:rPr>
    </w:lvl>
    <w:lvl w:ilvl="6" w:tentative="0">
      <w:start w:val="1"/>
      <w:numFmt w:val="decimal"/>
      <w:pStyle w:val="5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8"/>
  </w:num>
  <w:num w:numId="2">
    <w:abstractNumId w:val="4"/>
  </w:num>
  <w:num w:numId="3">
    <w:abstractNumId w:val="5"/>
  </w:num>
  <w:num w:numId="4">
    <w:abstractNumId w:val="7"/>
  </w:num>
  <w:num w:numId="5">
    <w:abstractNumId w:val="0"/>
  </w:num>
  <w:num w:numId="6">
    <w:abstractNumId w:val="6"/>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doNotDisplayPageBoundaries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573"/>
    <w:rsid w:val="00000368"/>
    <w:rsid w:val="00000C98"/>
    <w:rsid w:val="00000F0A"/>
    <w:rsid w:val="00002379"/>
    <w:rsid w:val="000028DB"/>
    <w:rsid w:val="00002EFA"/>
    <w:rsid w:val="000056C9"/>
    <w:rsid w:val="000056EC"/>
    <w:rsid w:val="00005F3A"/>
    <w:rsid w:val="000060F1"/>
    <w:rsid w:val="00006762"/>
    <w:rsid w:val="000073C0"/>
    <w:rsid w:val="00007409"/>
    <w:rsid w:val="00007644"/>
    <w:rsid w:val="00007DDC"/>
    <w:rsid w:val="000100A6"/>
    <w:rsid w:val="00011562"/>
    <w:rsid w:val="000135EA"/>
    <w:rsid w:val="000138A2"/>
    <w:rsid w:val="000139D7"/>
    <w:rsid w:val="00013CD3"/>
    <w:rsid w:val="000144FE"/>
    <w:rsid w:val="00015487"/>
    <w:rsid w:val="000160F2"/>
    <w:rsid w:val="00016323"/>
    <w:rsid w:val="00016ADE"/>
    <w:rsid w:val="00016DB4"/>
    <w:rsid w:val="000202BD"/>
    <w:rsid w:val="00020CCA"/>
    <w:rsid w:val="00023452"/>
    <w:rsid w:val="00023D58"/>
    <w:rsid w:val="00023E88"/>
    <w:rsid w:val="0002500A"/>
    <w:rsid w:val="00025045"/>
    <w:rsid w:val="0002514E"/>
    <w:rsid w:val="000256B4"/>
    <w:rsid w:val="00025CC4"/>
    <w:rsid w:val="000261DC"/>
    <w:rsid w:val="00026339"/>
    <w:rsid w:val="00026744"/>
    <w:rsid w:val="0002758F"/>
    <w:rsid w:val="00027A81"/>
    <w:rsid w:val="00030688"/>
    <w:rsid w:val="00030984"/>
    <w:rsid w:val="00032E5E"/>
    <w:rsid w:val="00033398"/>
    <w:rsid w:val="0003358F"/>
    <w:rsid w:val="00035BE6"/>
    <w:rsid w:val="00035D34"/>
    <w:rsid w:val="00035D7A"/>
    <w:rsid w:val="0004091E"/>
    <w:rsid w:val="0004095E"/>
    <w:rsid w:val="00040FFC"/>
    <w:rsid w:val="00042BCA"/>
    <w:rsid w:val="000430C2"/>
    <w:rsid w:val="000439B6"/>
    <w:rsid w:val="00045CCF"/>
    <w:rsid w:val="00046297"/>
    <w:rsid w:val="0004636C"/>
    <w:rsid w:val="00046702"/>
    <w:rsid w:val="00046FF5"/>
    <w:rsid w:val="00047C83"/>
    <w:rsid w:val="00050A70"/>
    <w:rsid w:val="00051B8C"/>
    <w:rsid w:val="00053D58"/>
    <w:rsid w:val="00054528"/>
    <w:rsid w:val="00055EC4"/>
    <w:rsid w:val="00056226"/>
    <w:rsid w:val="00057656"/>
    <w:rsid w:val="00060388"/>
    <w:rsid w:val="00061136"/>
    <w:rsid w:val="0006138A"/>
    <w:rsid w:val="00061AE3"/>
    <w:rsid w:val="00061AFA"/>
    <w:rsid w:val="00061E80"/>
    <w:rsid w:val="00061F0F"/>
    <w:rsid w:val="00062FA0"/>
    <w:rsid w:val="00064612"/>
    <w:rsid w:val="00064781"/>
    <w:rsid w:val="00064D94"/>
    <w:rsid w:val="000650A7"/>
    <w:rsid w:val="000651BF"/>
    <w:rsid w:val="000656A3"/>
    <w:rsid w:val="000658FB"/>
    <w:rsid w:val="00066914"/>
    <w:rsid w:val="00066E07"/>
    <w:rsid w:val="00066E12"/>
    <w:rsid w:val="00067D2E"/>
    <w:rsid w:val="0007073B"/>
    <w:rsid w:val="00070755"/>
    <w:rsid w:val="000708EC"/>
    <w:rsid w:val="00070AE8"/>
    <w:rsid w:val="00071B97"/>
    <w:rsid w:val="00072285"/>
    <w:rsid w:val="0007349A"/>
    <w:rsid w:val="000737AD"/>
    <w:rsid w:val="00073850"/>
    <w:rsid w:val="00074485"/>
    <w:rsid w:val="0007527D"/>
    <w:rsid w:val="000753B2"/>
    <w:rsid w:val="00075C35"/>
    <w:rsid w:val="00075D1A"/>
    <w:rsid w:val="00077BD6"/>
    <w:rsid w:val="00081E33"/>
    <w:rsid w:val="00083C4C"/>
    <w:rsid w:val="00084D17"/>
    <w:rsid w:val="000866B1"/>
    <w:rsid w:val="00090C21"/>
    <w:rsid w:val="00090DC8"/>
    <w:rsid w:val="00093780"/>
    <w:rsid w:val="00093827"/>
    <w:rsid w:val="00093AAA"/>
    <w:rsid w:val="00094EDF"/>
    <w:rsid w:val="00095669"/>
    <w:rsid w:val="00095BEF"/>
    <w:rsid w:val="0009679F"/>
    <w:rsid w:val="00096BAD"/>
    <w:rsid w:val="00097706"/>
    <w:rsid w:val="00097B68"/>
    <w:rsid w:val="000A057E"/>
    <w:rsid w:val="000A1531"/>
    <w:rsid w:val="000A1E90"/>
    <w:rsid w:val="000A20B3"/>
    <w:rsid w:val="000A25CE"/>
    <w:rsid w:val="000A29E8"/>
    <w:rsid w:val="000A2C1F"/>
    <w:rsid w:val="000A2D03"/>
    <w:rsid w:val="000A4F39"/>
    <w:rsid w:val="000A5B2A"/>
    <w:rsid w:val="000A7440"/>
    <w:rsid w:val="000A74F0"/>
    <w:rsid w:val="000A7E68"/>
    <w:rsid w:val="000A7F55"/>
    <w:rsid w:val="000B111E"/>
    <w:rsid w:val="000B1B07"/>
    <w:rsid w:val="000B1FD0"/>
    <w:rsid w:val="000B2BDB"/>
    <w:rsid w:val="000B38CA"/>
    <w:rsid w:val="000B3BEF"/>
    <w:rsid w:val="000B3F08"/>
    <w:rsid w:val="000B4FA2"/>
    <w:rsid w:val="000B5773"/>
    <w:rsid w:val="000B6D79"/>
    <w:rsid w:val="000B6E8B"/>
    <w:rsid w:val="000C421C"/>
    <w:rsid w:val="000C44EA"/>
    <w:rsid w:val="000C5FEA"/>
    <w:rsid w:val="000C63E6"/>
    <w:rsid w:val="000C6499"/>
    <w:rsid w:val="000C6CC3"/>
    <w:rsid w:val="000C6E84"/>
    <w:rsid w:val="000C7880"/>
    <w:rsid w:val="000C7A28"/>
    <w:rsid w:val="000C7F47"/>
    <w:rsid w:val="000D03EB"/>
    <w:rsid w:val="000D06B6"/>
    <w:rsid w:val="000D0B74"/>
    <w:rsid w:val="000D2C5F"/>
    <w:rsid w:val="000D37AD"/>
    <w:rsid w:val="000D3989"/>
    <w:rsid w:val="000D4A61"/>
    <w:rsid w:val="000D5F34"/>
    <w:rsid w:val="000D5F3A"/>
    <w:rsid w:val="000D5FC4"/>
    <w:rsid w:val="000D7491"/>
    <w:rsid w:val="000E03A6"/>
    <w:rsid w:val="000E1308"/>
    <w:rsid w:val="000E2393"/>
    <w:rsid w:val="000E2B2A"/>
    <w:rsid w:val="000E2D13"/>
    <w:rsid w:val="000E32D4"/>
    <w:rsid w:val="000E33C8"/>
    <w:rsid w:val="000E442B"/>
    <w:rsid w:val="000E54F6"/>
    <w:rsid w:val="000E59C4"/>
    <w:rsid w:val="000E6820"/>
    <w:rsid w:val="000E6B58"/>
    <w:rsid w:val="000E6F7E"/>
    <w:rsid w:val="000E7CE6"/>
    <w:rsid w:val="000F104C"/>
    <w:rsid w:val="000F1363"/>
    <w:rsid w:val="000F186C"/>
    <w:rsid w:val="000F198F"/>
    <w:rsid w:val="000F2036"/>
    <w:rsid w:val="000F4830"/>
    <w:rsid w:val="000F4EAA"/>
    <w:rsid w:val="000F502D"/>
    <w:rsid w:val="000F5048"/>
    <w:rsid w:val="000F63B4"/>
    <w:rsid w:val="000F652A"/>
    <w:rsid w:val="00100899"/>
    <w:rsid w:val="00103387"/>
    <w:rsid w:val="001050AA"/>
    <w:rsid w:val="001062E3"/>
    <w:rsid w:val="0010778C"/>
    <w:rsid w:val="0011008E"/>
    <w:rsid w:val="001107AB"/>
    <w:rsid w:val="00111114"/>
    <w:rsid w:val="001116C2"/>
    <w:rsid w:val="001126F3"/>
    <w:rsid w:val="00114805"/>
    <w:rsid w:val="00114CFA"/>
    <w:rsid w:val="00115FE3"/>
    <w:rsid w:val="0011760C"/>
    <w:rsid w:val="001179E0"/>
    <w:rsid w:val="001201A2"/>
    <w:rsid w:val="001201A3"/>
    <w:rsid w:val="00121126"/>
    <w:rsid w:val="00121C12"/>
    <w:rsid w:val="00122125"/>
    <w:rsid w:val="00123662"/>
    <w:rsid w:val="001250A1"/>
    <w:rsid w:val="00127059"/>
    <w:rsid w:val="00127D34"/>
    <w:rsid w:val="00130CEB"/>
    <w:rsid w:val="00131A8D"/>
    <w:rsid w:val="001320D6"/>
    <w:rsid w:val="0013250E"/>
    <w:rsid w:val="00132869"/>
    <w:rsid w:val="0013532A"/>
    <w:rsid w:val="00135760"/>
    <w:rsid w:val="00135950"/>
    <w:rsid w:val="00136578"/>
    <w:rsid w:val="00136EAD"/>
    <w:rsid w:val="00137943"/>
    <w:rsid w:val="00137A62"/>
    <w:rsid w:val="00142AD8"/>
    <w:rsid w:val="001434DF"/>
    <w:rsid w:val="00144004"/>
    <w:rsid w:val="001447CE"/>
    <w:rsid w:val="001465E5"/>
    <w:rsid w:val="00147048"/>
    <w:rsid w:val="001472B8"/>
    <w:rsid w:val="001476BA"/>
    <w:rsid w:val="00147B2E"/>
    <w:rsid w:val="001505AE"/>
    <w:rsid w:val="00150FA6"/>
    <w:rsid w:val="00151148"/>
    <w:rsid w:val="00151676"/>
    <w:rsid w:val="00152700"/>
    <w:rsid w:val="00152FC0"/>
    <w:rsid w:val="001538C2"/>
    <w:rsid w:val="001539C3"/>
    <w:rsid w:val="00154AE5"/>
    <w:rsid w:val="0015528B"/>
    <w:rsid w:val="0015699C"/>
    <w:rsid w:val="00157DDD"/>
    <w:rsid w:val="00162373"/>
    <w:rsid w:val="00163B45"/>
    <w:rsid w:val="0016441D"/>
    <w:rsid w:val="0016599A"/>
    <w:rsid w:val="00165D55"/>
    <w:rsid w:val="00165D88"/>
    <w:rsid w:val="00165F70"/>
    <w:rsid w:val="001665C9"/>
    <w:rsid w:val="0016683A"/>
    <w:rsid w:val="00166B4D"/>
    <w:rsid w:val="00166E31"/>
    <w:rsid w:val="001678B2"/>
    <w:rsid w:val="00171231"/>
    <w:rsid w:val="00171C50"/>
    <w:rsid w:val="00171D6A"/>
    <w:rsid w:val="00171E26"/>
    <w:rsid w:val="001721E1"/>
    <w:rsid w:val="00173904"/>
    <w:rsid w:val="001743F3"/>
    <w:rsid w:val="001744DD"/>
    <w:rsid w:val="00174D94"/>
    <w:rsid w:val="0017586F"/>
    <w:rsid w:val="0017596E"/>
    <w:rsid w:val="001769C3"/>
    <w:rsid w:val="001778E8"/>
    <w:rsid w:val="00177B7A"/>
    <w:rsid w:val="00180B05"/>
    <w:rsid w:val="001810F7"/>
    <w:rsid w:val="00181C77"/>
    <w:rsid w:val="0018257A"/>
    <w:rsid w:val="001835C2"/>
    <w:rsid w:val="001839DE"/>
    <w:rsid w:val="00183FF4"/>
    <w:rsid w:val="00186A63"/>
    <w:rsid w:val="00186D3B"/>
    <w:rsid w:val="00187052"/>
    <w:rsid w:val="001871FE"/>
    <w:rsid w:val="00187EE2"/>
    <w:rsid w:val="001905C4"/>
    <w:rsid w:val="00190B91"/>
    <w:rsid w:val="00192798"/>
    <w:rsid w:val="0019348C"/>
    <w:rsid w:val="001941BA"/>
    <w:rsid w:val="0019451C"/>
    <w:rsid w:val="0019451F"/>
    <w:rsid w:val="00194F35"/>
    <w:rsid w:val="00195712"/>
    <w:rsid w:val="001970D2"/>
    <w:rsid w:val="00197905"/>
    <w:rsid w:val="00197D58"/>
    <w:rsid w:val="001A0015"/>
    <w:rsid w:val="001A07F4"/>
    <w:rsid w:val="001A1DBE"/>
    <w:rsid w:val="001A313A"/>
    <w:rsid w:val="001A3F3F"/>
    <w:rsid w:val="001A4823"/>
    <w:rsid w:val="001A4A3F"/>
    <w:rsid w:val="001A4B09"/>
    <w:rsid w:val="001A636B"/>
    <w:rsid w:val="001A6837"/>
    <w:rsid w:val="001A6E4C"/>
    <w:rsid w:val="001A7592"/>
    <w:rsid w:val="001A78A4"/>
    <w:rsid w:val="001B0C8E"/>
    <w:rsid w:val="001B14B0"/>
    <w:rsid w:val="001B19B0"/>
    <w:rsid w:val="001B2217"/>
    <w:rsid w:val="001B293E"/>
    <w:rsid w:val="001B2AD8"/>
    <w:rsid w:val="001B2F78"/>
    <w:rsid w:val="001B490A"/>
    <w:rsid w:val="001B5A61"/>
    <w:rsid w:val="001B77F6"/>
    <w:rsid w:val="001B7ACA"/>
    <w:rsid w:val="001B7C09"/>
    <w:rsid w:val="001B7CC7"/>
    <w:rsid w:val="001C048A"/>
    <w:rsid w:val="001C08DC"/>
    <w:rsid w:val="001C0BBE"/>
    <w:rsid w:val="001C0C04"/>
    <w:rsid w:val="001C1537"/>
    <w:rsid w:val="001C2972"/>
    <w:rsid w:val="001C2FF1"/>
    <w:rsid w:val="001C445D"/>
    <w:rsid w:val="001C50A0"/>
    <w:rsid w:val="001C5865"/>
    <w:rsid w:val="001C61A0"/>
    <w:rsid w:val="001C6520"/>
    <w:rsid w:val="001C6F00"/>
    <w:rsid w:val="001D0C76"/>
    <w:rsid w:val="001D24EA"/>
    <w:rsid w:val="001D2950"/>
    <w:rsid w:val="001D30F9"/>
    <w:rsid w:val="001D3129"/>
    <w:rsid w:val="001D360F"/>
    <w:rsid w:val="001D3A2F"/>
    <w:rsid w:val="001D4596"/>
    <w:rsid w:val="001D5BF4"/>
    <w:rsid w:val="001E0167"/>
    <w:rsid w:val="001E0CC3"/>
    <w:rsid w:val="001E43A5"/>
    <w:rsid w:val="001E6209"/>
    <w:rsid w:val="001E6464"/>
    <w:rsid w:val="001E67FC"/>
    <w:rsid w:val="001F04AB"/>
    <w:rsid w:val="001F06A6"/>
    <w:rsid w:val="001F0EFE"/>
    <w:rsid w:val="001F2F66"/>
    <w:rsid w:val="001F4973"/>
    <w:rsid w:val="001F49E5"/>
    <w:rsid w:val="001F51DB"/>
    <w:rsid w:val="001F600A"/>
    <w:rsid w:val="001F6C02"/>
    <w:rsid w:val="00200032"/>
    <w:rsid w:val="00200147"/>
    <w:rsid w:val="00201FAF"/>
    <w:rsid w:val="002026FE"/>
    <w:rsid w:val="00202952"/>
    <w:rsid w:val="0020355D"/>
    <w:rsid w:val="00205D0C"/>
    <w:rsid w:val="002068FE"/>
    <w:rsid w:val="002075CB"/>
    <w:rsid w:val="00207E4F"/>
    <w:rsid w:val="00210054"/>
    <w:rsid w:val="0021104F"/>
    <w:rsid w:val="002110DA"/>
    <w:rsid w:val="00211C63"/>
    <w:rsid w:val="00211DE5"/>
    <w:rsid w:val="00212345"/>
    <w:rsid w:val="00212B9C"/>
    <w:rsid w:val="00214816"/>
    <w:rsid w:val="00214B6A"/>
    <w:rsid w:val="00214F9B"/>
    <w:rsid w:val="0021507A"/>
    <w:rsid w:val="0021677B"/>
    <w:rsid w:val="0021717C"/>
    <w:rsid w:val="002176E0"/>
    <w:rsid w:val="00217EE3"/>
    <w:rsid w:val="00221412"/>
    <w:rsid w:val="00222565"/>
    <w:rsid w:val="00222F3F"/>
    <w:rsid w:val="0022350A"/>
    <w:rsid w:val="00230413"/>
    <w:rsid w:val="00230A94"/>
    <w:rsid w:val="00230D12"/>
    <w:rsid w:val="00231466"/>
    <w:rsid w:val="002315A9"/>
    <w:rsid w:val="00231882"/>
    <w:rsid w:val="00232228"/>
    <w:rsid w:val="00233DA4"/>
    <w:rsid w:val="002345AF"/>
    <w:rsid w:val="002365CA"/>
    <w:rsid w:val="00236F92"/>
    <w:rsid w:val="00237866"/>
    <w:rsid w:val="00237CA1"/>
    <w:rsid w:val="00240978"/>
    <w:rsid w:val="00240B36"/>
    <w:rsid w:val="00240F19"/>
    <w:rsid w:val="00243DA7"/>
    <w:rsid w:val="00244958"/>
    <w:rsid w:val="0024517D"/>
    <w:rsid w:val="002460FC"/>
    <w:rsid w:val="00246CDD"/>
    <w:rsid w:val="00246E69"/>
    <w:rsid w:val="002477F7"/>
    <w:rsid w:val="002506A6"/>
    <w:rsid w:val="002506B3"/>
    <w:rsid w:val="0025096F"/>
    <w:rsid w:val="00251D27"/>
    <w:rsid w:val="00251FEF"/>
    <w:rsid w:val="0025227F"/>
    <w:rsid w:val="00252423"/>
    <w:rsid w:val="002531E6"/>
    <w:rsid w:val="00253577"/>
    <w:rsid w:val="00253D76"/>
    <w:rsid w:val="002546D3"/>
    <w:rsid w:val="002550B4"/>
    <w:rsid w:val="00255EAC"/>
    <w:rsid w:val="0025614A"/>
    <w:rsid w:val="0025699D"/>
    <w:rsid w:val="00257688"/>
    <w:rsid w:val="00260279"/>
    <w:rsid w:val="0026085C"/>
    <w:rsid w:val="0026096D"/>
    <w:rsid w:val="00260B88"/>
    <w:rsid w:val="002628F3"/>
    <w:rsid w:val="00263409"/>
    <w:rsid w:val="00263C23"/>
    <w:rsid w:val="00264235"/>
    <w:rsid w:val="0026448D"/>
    <w:rsid w:val="00265F52"/>
    <w:rsid w:val="0026740A"/>
    <w:rsid w:val="00267BF8"/>
    <w:rsid w:val="0027030B"/>
    <w:rsid w:val="00270394"/>
    <w:rsid w:val="00270E46"/>
    <w:rsid w:val="00272E41"/>
    <w:rsid w:val="00274873"/>
    <w:rsid w:val="002751DD"/>
    <w:rsid w:val="00275366"/>
    <w:rsid w:val="00276365"/>
    <w:rsid w:val="002772B6"/>
    <w:rsid w:val="00280854"/>
    <w:rsid w:val="00281640"/>
    <w:rsid w:val="00281ABF"/>
    <w:rsid w:val="00281FE0"/>
    <w:rsid w:val="0028297A"/>
    <w:rsid w:val="002831A8"/>
    <w:rsid w:val="00283232"/>
    <w:rsid w:val="002832BC"/>
    <w:rsid w:val="0028341C"/>
    <w:rsid w:val="00283C2C"/>
    <w:rsid w:val="00285FE6"/>
    <w:rsid w:val="00286CC2"/>
    <w:rsid w:val="00286FC5"/>
    <w:rsid w:val="00286FF3"/>
    <w:rsid w:val="0028707A"/>
    <w:rsid w:val="002870B4"/>
    <w:rsid w:val="00287C50"/>
    <w:rsid w:val="00290374"/>
    <w:rsid w:val="002909B0"/>
    <w:rsid w:val="00291955"/>
    <w:rsid w:val="00291BF0"/>
    <w:rsid w:val="00291C31"/>
    <w:rsid w:val="00291EBF"/>
    <w:rsid w:val="00291F4E"/>
    <w:rsid w:val="00292582"/>
    <w:rsid w:val="00294CDC"/>
    <w:rsid w:val="00296E75"/>
    <w:rsid w:val="00297126"/>
    <w:rsid w:val="00297191"/>
    <w:rsid w:val="00297540"/>
    <w:rsid w:val="0029777C"/>
    <w:rsid w:val="002A0D47"/>
    <w:rsid w:val="002A12AD"/>
    <w:rsid w:val="002A2A87"/>
    <w:rsid w:val="002A34D6"/>
    <w:rsid w:val="002A3C16"/>
    <w:rsid w:val="002A4198"/>
    <w:rsid w:val="002A4C31"/>
    <w:rsid w:val="002A5378"/>
    <w:rsid w:val="002A5495"/>
    <w:rsid w:val="002A5765"/>
    <w:rsid w:val="002A5EEC"/>
    <w:rsid w:val="002A7433"/>
    <w:rsid w:val="002B0B1D"/>
    <w:rsid w:val="002B17DA"/>
    <w:rsid w:val="002B1AA1"/>
    <w:rsid w:val="002B1BA5"/>
    <w:rsid w:val="002B48D0"/>
    <w:rsid w:val="002B4AD4"/>
    <w:rsid w:val="002B5787"/>
    <w:rsid w:val="002B58E1"/>
    <w:rsid w:val="002B679E"/>
    <w:rsid w:val="002B7849"/>
    <w:rsid w:val="002C0038"/>
    <w:rsid w:val="002C1FE6"/>
    <w:rsid w:val="002C2133"/>
    <w:rsid w:val="002C2160"/>
    <w:rsid w:val="002C228F"/>
    <w:rsid w:val="002C29F0"/>
    <w:rsid w:val="002C35ED"/>
    <w:rsid w:val="002C3D99"/>
    <w:rsid w:val="002C4125"/>
    <w:rsid w:val="002C42CB"/>
    <w:rsid w:val="002C5299"/>
    <w:rsid w:val="002C548C"/>
    <w:rsid w:val="002C5BC8"/>
    <w:rsid w:val="002C6125"/>
    <w:rsid w:val="002C613A"/>
    <w:rsid w:val="002C7822"/>
    <w:rsid w:val="002D05D0"/>
    <w:rsid w:val="002D0F39"/>
    <w:rsid w:val="002D1363"/>
    <w:rsid w:val="002D2276"/>
    <w:rsid w:val="002D2563"/>
    <w:rsid w:val="002D2E09"/>
    <w:rsid w:val="002D30B5"/>
    <w:rsid w:val="002D401E"/>
    <w:rsid w:val="002D434D"/>
    <w:rsid w:val="002D4C47"/>
    <w:rsid w:val="002D5EF5"/>
    <w:rsid w:val="002D6670"/>
    <w:rsid w:val="002D7B47"/>
    <w:rsid w:val="002E0CF6"/>
    <w:rsid w:val="002E3AAB"/>
    <w:rsid w:val="002E3BA1"/>
    <w:rsid w:val="002E5706"/>
    <w:rsid w:val="002E5A2C"/>
    <w:rsid w:val="002E6931"/>
    <w:rsid w:val="002E7046"/>
    <w:rsid w:val="002E7C85"/>
    <w:rsid w:val="002F0A67"/>
    <w:rsid w:val="002F174A"/>
    <w:rsid w:val="002F2ADE"/>
    <w:rsid w:val="002F2EAA"/>
    <w:rsid w:val="002F35E6"/>
    <w:rsid w:val="002F3F77"/>
    <w:rsid w:val="002F4997"/>
    <w:rsid w:val="002F4A62"/>
    <w:rsid w:val="002F5CA2"/>
    <w:rsid w:val="002F613C"/>
    <w:rsid w:val="002F747B"/>
    <w:rsid w:val="002F7C48"/>
    <w:rsid w:val="002F7E07"/>
    <w:rsid w:val="002F7E45"/>
    <w:rsid w:val="00300174"/>
    <w:rsid w:val="00302D7F"/>
    <w:rsid w:val="00302E56"/>
    <w:rsid w:val="003036C8"/>
    <w:rsid w:val="003036E3"/>
    <w:rsid w:val="00303E72"/>
    <w:rsid w:val="00303FC0"/>
    <w:rsid w:val="00304E96"/>
    <w:rsid w:val="00305110"/>
    <w:rsid w:val="003054EC"/>
    <w:rsid w:val="003072B4"/>
    <w:rsid w:val="00310ADC"/>
    <w:rsid w:val="0031298B"/>
    <w:rsid w:val="00312C32"/>
    <w:rsid w:val="0031303E"/>
    <w:rsid w:val="003141D1"/>
    <w:rsid w:val="00315800"/>
    <w:rsid w:val="003163FF"/>
    <w:rsid w:val="003175D3"/>
    <w:rsid w:val="00320355"/>
    <w:rsid w:val="00320930"/>
    <w:rsid w:val="00320957"/>
    <w:rsid w:val="003209AE"/>
    <w:rsid w:val="00320D25"/>
    <w:rsid w:val="003213AF"/>
    <w:rsid w:val="003222AF"/>
    <w:rsid w:val="003224FD"/>
    <w:rsid w:val="003226AB"/>
    <w:rsid w:val="00322AB2"/>
    <w:rsid w:val="0032314E"/>
    <w:rsid w:val="00323C84"/>
    <w:rsid w:val="00324820"/>
    <w:rsid w:val="003251F9"/>
    <w:rsid w:val="0032551C"/>
    <w:rsid w:val="003258F7"/>
    <w:rsid w:val="00327641"/>
    <w:rsid w:val="00330D48"/>
    <w:rsid w:val="0033152E"/>
    <w:rsid w:val="00331ABF"/>
    <w:rsid w:val="00331D84"/>
    <w:rsid w:val="003325E6"/>
    <w:rsid w:val="00333916"/>
    <w:rsid w:val="00333F79"/>
    <w:rsid w:val="003362FC"/>
    <w:rsid w:val="00336BE0"/>
    <w:rsid w:val="00336D20"/>
    <w:rsid w:val="00336FAF"/>
    <w:rsid w:val="0033710D"/>
    <w:rsid w:val="00337DC9"/>
    <w:rsid w:val="00337FA9"/>
    <w:rsid w:val="0034029D"/>
    <w:rsid w:val="00340DED"/>
    <w:rsid w:val="0034162E"/>
    <w:rsid w:val="003421F9"/>
    <w:rsid w:val="00343F57"/>
    <w:rsid w:val="003443DC"/>
    <w:rsid w:val="00344C99"/>
    <w:rsid w:val="00345543"/>
    <w:rsid w:val="00345914"/>
    <w:rsid w:val="00346B78"/>
    <w:rsid w:val="00346EC9"/>
    <w:rsid w:val="003470C8"/>
    <w:rsid w:val="00347599"/>
    <w:rsid w:val="00347D15"/>
    <w:rsid w:val="00347ED8"/>
    <w:rsid w:val="00350161"/>
    <w:rsid w:val="003501DD"/>
    <w:rsid w:val="003519D2"/>
    <w:rsid w:val="0035232C"/>
    <w:rsid w:val="00352ABC"/>
    <w:rsid w:val="0035344B"/>
    <w:rsid w:val="00353CF6"/>
    <w:rsid w:val="00354094"/>
    <w:rsid w:val="00354DA8"/>
    <w:rsid w:val="00354EF1"/>
    <w:rsid w:val="00355092"/>
    <w:rsid w:val="003550F3"/>
    <w:rsid w:val="00356313"/>
    <w:rsid w:val="003565A3"/>
    <w:rsid w:val="00356709"/>
    <w:rsid w:val="00356E6A"/>
    <w:rsid w:val="0035722A"/>
    <w:rsid w:val="00357854"/>
    <w:rsid w:val="00357B05"/>
    <w:rsid w:val="0036014A"/>
    <w:rsid w:val="00361843"/>
    <w:rsid w:val="003625AA"/>
    <w:rsid w:val="003628E2"/>
    <w:rsid w:val="00363504"/>
    <w:rsid w:val="00363602"/>
    <w:rsid w:val="003639C1"/>
    <w:rsid w:val="00364657"/>
    <w:rsid w:val="00365605"/>
    <w:rsid w:val="00365B69"/>
    <w:rsid w:val="00365CA9"/>
    <w:rsid w:val="00366A6E"/>
    <w:rsid w:val="0036794B"/>
    <w:rsid w:val="0037014D"/>
    <w:rsid w:val="00370CD7"/>
    <w:rsid w:val="0037148A"/>
    <w:rsid w:val="00371C3B"/>
    <w:rsid w:val="0037296D"/>
    <w:rsid w:val="00375043"/>
    <w:rsid w:val="00375498"/>
    <w:rsid w:val="003755A7"/>
    <w:rsid w:val="00376697"/>
    <w:rsid w:val="003766DF"/>
    <w:rsid w:val="003774D3"/>
    <w:rsid w:val="0038021D"/>
    <w:rsid w:val="00380555"/>
    <w:rsid w:val="00380E77"/>
    <w:rsid w:val="0038188C"/>
    <w:rsid w:val="003818C7"/>
    <w:rsid w:val="003828C6"/>
    <w:rsid w:val="003861D0"/>
    <w:rsid w:val="00386FF0"/>
    <w:rsid w:val="00387291"/>
    <w:rsid w:val="003879A4"/>
    <w:rsid w:val="00387ACC"/>
    <w:rsid w:val="00387BC0"/>
    <w:rsid w:val="00387C2C"/>
    <w:rsid w:val="00390355"/>
    <w:rsid w:val="003905E8"/>
    <w:rsid w:val="00390783"/>
    <w:rsid w:val="00390C9A"/>
    <w:rsid w:val="00391387"/>
    <w:rsid w:val="00394316"/>
    <w:rsid w:val="003945C5"/>
    <w:rsid w:val="003970ED"/>
    <w:rsid w:val="00397913"/>
    <w:rsid w:val="00397C39"/>
    <w:rsid w:val="003A105F"/>
    <w:rsid w:val="003A142F"/>
    <w:rsid w:val="003A1960"/>
    <w:rsid w:val="003A24D2"/>
    <w:rsid w:val="003A31F8"/>
    <w:rsid w:val="003A375A"/>
    <w:rsid w:val="003A3A87"/>
    <w:rsid w:val="003A42D6"/>
    <w:rsid w:val="003A4C48"/>
    <w:rsid w:val="003A57B7"/>
    <w:rsid w:val="003A7F6E"/>
    <w:rsid w:val="003B0020"/>
    <w:rsid w:val="003B15CD"/>
    <w:rsid w:val="003B1B91"/>
    <w:rsid w:val="003B3628"/>
    <w:rsid w:val="003B49C2"/>
    <w:rsid w:val="003B53C7"/>
    <w:rsid w:val="003B594A"/>
    <w:rsid w:val="003B66D2"/>
    <w:rsid w:val="003B7464"/>
    <w:rsid w:val="003B76C4"/>
    <w:rsid w:val="003B771C"/>
    <w:rsid w:val="003B789E"/>
    <w:rsid w:val="003B7BB1"/>
    <w:rsid w:val="003C0359"/>
    <w:rsid w:val="003C0CF9"/>
    <w:rsid w:val="003C0F85"/>
    <w:rsid w:val="003C212E"/>
    <w:rsid w:val="003C4ACB"/>
    <w:rsid w:val="003C6385"/>
    <w:rsid w:val="003C643E"/>
    <w:rsid w:val="003C6699"/>
    <w:rsid w:val="003C691C"/>
    <w:rsid w:val="003D0971"/>
    <w:rsid w:val="003D0A04"/>
    <w:rsid w:val="003D1A6A"/>
    <w:rsid w:val="003D1F64"/>
    <w:rsid w:val="003D1F6A"/>
    <w:rsid w:val="003D21DB"/>
    <w:rsid w:val="003D2705"/>
    <w:rsid w:val="003D2A90"/>
    <w:rsid w:val="003D2E55"/>
    <w:rsid w:val="003D3011"/>
    <w:rsid w:val="003D387E"/>
    <w:rsid w:val="003D4031"/>
    <w:rsid w:val="003D6E18"/>
    <w:rsid w:val="003D7178"/>
    <w:rsid w:val="003D74BE"/>
    <w:rsid w:val="003D7822"/>
    <w:rsid w:val="003E13E2"/>
    <w:rsid w:val="003E1973"/>
    <w:rsid w:val="003E1A16"/>
    <w:rsid w:val="003E1B87"/>
    <w:rsid w:val="003E1CB0"/>
    <w:rsid w:val="003E2A4D"/>
    <w:rsid w:val="003E2B78"/>
    <w:rsid w:val="003E337F"/>
    <w:rsid w:val="003E40BE"/>
    <w:rsid w:val="003E4B05"/>
    <w:rsid w:val="003E4C47"/>
    <w:rsid w:val="003E4E50"/>
    <w:rsid w:val="003E5457"/>
    <w:rsid w:val="003E5856"/>
    <w:rsid w:val="003E59DA"/>
    <w:rsid w:val="003E5C6A"/>
    <w:rsid w:val="003E5E0B"/>
    <w:rsid w:val="003E606D"/>
    <w:rsid w:val="003E6AE1"/>
    <w:rsid w:val="003E799C"/>
    <w:rsid w:val="003E7E3F"/>
    <w:rsid w:val="003F1048"/>
    <w:rsid w:val="003F1798"/>
    <w:rsid w:val="003F2C83"/>
    <w:rsid w:val="003F2EC0"/>
    <w:rsid w:val="003F2FF6"/>
    <w:rsid w:val="003F34C7"/>
    <w:rsid w:val="003F377E"/>
    <w:rsid w:val="003F4005"/>
    <w:rsid w:val="003F5461"/>
    <w:rsid w:val="003F6676"/>
    <w:rsid w:val="003F6F2B"/>
    <w:rsid w:val="003F734C"/>
    <w:rsid w:val="003F7809"/>
    <w:rsid w:val="00400E0D"/>
    <w:rsid w:val="00400FB3"/>
    <w:rsid w:val="004017B7"/>
    <w:rsid w:val="0040180A"/>
    <w:rsid w:val="00401C1B"/>
    <w:rsid w:val="00402831"/>
    <w:rsid w:val="004029D0"/>
    <w:rsid w:val="00402AFE"/>
    <w:rsid w:val="00402EFA"/>
    <w:rsid w:val="0040352F"/>
    <w:rsid w:val="00404343"/>
    <w:rsid w:val="004049AA"/>
    <w:rsid w:val="00404A35"/>
    <w:rsid w:val="00404E3F"/>
    <w:rsid w:val="00404FF0"/>
    <w:rsid w:val="00405903"/>
    <w:rsid w:val="0040690F"/>
    <w:rsid w:val="00407751"/>
    <w:rsid w:val="00407795"/>
    <w:rsid w:val="00407897"/>
    <w:rsid w:val="00410816"/>
    <w:rsid w:val="00410D48"/>
    <w:rsid w:val="0041122E"/>
    <w:rsid w:val="00411B23"/>
    <w:rsid w:val="0041250B"/>
    <w:rsid w:val="00414FD6"/>
    <w:rsid w:val="00415B65"/>
    <w:rsid w:val="00415F27"/>
    <w:rsid w:val="00420985"/>
    <w:rsid w:val="00420CE4"/>
    <w:rsid w:val="00420D78"/>
    <w:rsid w:val="0042217C"/>
    <w:rsid w:val="004250AD"/>
    <w:rsid w:val="00425BF2"/>
    <w:rsid w:val="00425D16"/>
    <w:rsid w:val="00426377"/>
    <w:rsid w:val="00427BB5"/>
    <w:rsid w:val="00430BB8"/>
    <w:rsid w:val="00432735"/>
    <w:rsid w:val="004327BD"/>
    <w:rsid w:val="00433E33"/>
    <w:rsid w:val="004341C9"/>
    <w:rsid w:val="00435C84"/>
    <w:rsid w:val="00436134"/>
    <w:rsid w:val="0043660A"/>
    <w:rsid w:val="00440DF4"/>
    <w:rsid w:val="00440F5E"/>
    <w:rsid w:val="004418C2"/>
    <w:rsid w:val="00442650"/>
    <w:rsid w:val="00444667"/>
    <w:rsid w:val="00445B40"/>
    <w:rsid w:val="00446BDA"/>
    <w:rsid w:val="00447115"/>
    <w:rsid w:val="00447383"/>
    <w:rsid w:val="004476BE"/>
    <w:rsid w:val="00447EBF"/>
    <w:rsid w:val="00450107"/>
    <w:rsid w:val="004508A2"/>
    <w:rsid w:val="0045203D"/>
    <w:rsid w:val="004521AE"/>
    <w:rsid w:val="00452C21"/>
    <w:rsid w:val="0045409E"/>
    <w:rsid w:val="0045558B"/>
    <w:rsid w:val="0045624C"/>
    <w:rsid w:val="004566FD"/>
    <w:rsid w:val="00461CB8"/>
    <w:rsid w:val="00463475"/>
    <w:rsid w:val="004635A9"/>
    <w:rsid w:val="0046512D"/>
    <w:rsid w:val="004656F5"/>
    <w:rsid w:val="0046580F"/>
    <w:rsid w:val="00465D7E"/>
    <w:rsid w:val="0046609E"/>
    <w:rsid w:val="004663F9"/>
    <w:rsid w:val="0046704B"/>
    <w:rsid w:val="00467786"/>
    <w:rsid w:val="00467C70"/>
    <w:rsid w:val="00467E3C"/>
    <w:rsid w:val="004703A9"/>
    <w:rsid w:val="0047228A"/>
    <w:rsid w:val="00472F8C"/>
    <w:rsid w:val="00473533"/>
    <w:rsid w:val="0047379E"/>
    <w:rsid w:val="004743AA"/>
    <w:rsid w:val="00474EF3"/>
    <w:rsid w:val="004750E4"/>
    <w:rsid w:val="00475278"/>
    <w:rsid w:val="00476061"/>
    <w:rsid w:val="004764D0"/>
    <w:rsid w:val="00476A56"/>
    <w:rsid w:val="00481676"/>
    <w:rsid w:val="004819E3"/>
    <w:rsid w:val="00482785"/>
    <w:rsid w:val="00482AB3"/>
    <w:rsid w:val="00483001"/>
    <w:rsid w:val="004844FC"/>
    <w:rsid w:val="00484976"/>
    <w:rsid w:val="00486189"/>
    <w:rsid w:val="004867CC"/>
    <w:rsid w:val="00487B57"/>
    <w:rsid w:val="004906FA"/>
    <w:rsid w:val="004913BA"/>
    <w:rsid w:val="0049273A"/>
    <w:rsid w:val="00492950"/>
    <w:rsid w:val="00492B02"/>
    <w:rsid w:val="00492B68"/>
    <w:rsid w:val="00492CC7"/>
    <w:rsid w:val="004938C9"/>
    <w:rsid w:val="00494D2A"/>
    <w:rsid w:val="00494EE9"/>
    <w:rsid w:val="00495173"/>
    <w:rsid w:val="0049541C"/>
    <w:rsid w:val="004A01C8"/>
    <w:rsid w:val="004A0996"/>
    <w:rsid w:val="004A1333"/>
    <w:rsid w:val="004A15E0"/>
    <w:rsid w:val="004A2035"/>
    <w:rsid w:val="004A28B9"/>
    <w:rsid w:val="004A4CF7"/>
    <w:rsid w:val="004A6343"/>
    <w:rsid w:val="004B04F6"/>
    <w:rsid w:val="004B0543"/>
    <w:rsid w:val="004B06BE"/>
    <w:rsid w:val="004B12F7"/>
    <w:rsid w:val="004B1A52"/>
    <w:rsid w:val="004B1CEB"/>
    <w:rsid w:val="004B29E5"/>
    <w:rsid w:val="004B3340"/>
    <w:rsid w:val="004B3DC4"/>
    <w:rsid w:val="004B4667"/>
    <w:rsid w:val="004B51D8"/>
    <w:rsid w:val="004B5AFA"/>
    <w:rsid w:val="004B6B2A"/>
    <w:rsid w:val="004B79AB"/>
    <w:rsid w:val="004C0250"/>
    <w:rsid w:val="004C12F8"/>
    <w:rsid w:val="004C1BD0"/>
    <w:rsid w:val="004C24D7"/>
    <w:rsid w:val="004C2AB2"/>
    <w:rsid w:val="004C4AAD"/>
    <w:rsid w:val="004C4B61"/>
    <w:rsid w:val="004C4FE2"/>
    <w:rsid w:val="004C7212"/>
    <w:rsid w:val="004C7A0F"/>
    <w:rsid w:val="004D0B34"/>
    <w:rsid w:val="004D11E0"/>
    <w:rsid w:val="004D2183"/>
    <w:rsid w:val="004D361D"/>
    <w:rsid w:val="004D387B"/>
    <w:rsid w:val="004D395D"/>
    <w:rsid w:val="004D43CD"/>
    <w:rsid w:val="004D4678"/>
    <w:rsid w:val="004D5527"/>
    <w:rsid w:val="004D6725"/>
    <w:rsid w:val="004E1478"/>
    <w:rsid w:val="004E1C40"/>
    <w:rsid w:val="004E2C12"/>
    <w:rsid w:val="004E3ED9"/>
    <w:rsid w:val="004E5723"/>
    <w:rsid w:val="004E6142"/>
    <w:rsid w:val="004F0AFE"/>
    <w:rsid w:val="004F28E3"/>
    <w:rsid w:val="004F2C7B"/>
    <w:rsid w:val="004F4461"/>
    <w:rsid w:val="004F5433"/>
    <w:rsid w:val="004F5C2E"/>
    <w:rsid w:val="004F5D20"/>
    <w:rsid w:val="004F5F1D"/>
    <w:rsid w:val="004F7E38"/>
    <w:rsid w:val="005000A4"/>
    <w:rsid w:val="00500669"/>
    <w:rsid w:val="00500F2D"/>
    <w:rsid w:val="00501208"/>
    <w:rsid w:val="0050152A"/>
    <w:rsid w:val="005017C2"/>
    <w:rsid w:val="00501912"/>
    <w:rsid w:val="005021EB"/>
    <w:rsid w:val="005024AB"/>
    <w:rsid w:val="00502AE7"/>
    <w:rsid w:val="00502ED1"/>
    <w:rsid w:val="0050302D"/>
    <w:rsid w:val="005038C1"/>
    <w:rsid w:val="00504255"/>
    <w:rsid w:val="0050497D"/>
    <w:rsid w:val="00504F9D"/>
    <w:rsid w:val="00505CBD"/>
    <w:rsid w:val="00506FD4"/>
    <w:rsid w:val="00507995"/>
    <w:rsid w:val="00507DE8"/>
    <w:rsid w:val="00510256"/>
    <w:rsid w:val="00511029"/>
    <w:rsid w:val="005119D5"/>
    <w:rsid w:val="00512176"/>
    <w:rsid w:val="0051324B"/>
    <w:rsid w:val="00513548"/>
    <w:rsid w:val="00513930"/>
    <w:rsid w:val="00516294"/>
    <w:rsid w:val="005168F6"/>
    <w:rsid w:val="00517340"/>
    <w:rsid w:val="005212D5"/>
    <w:rsid w:val="00521388"/>
    <w:rsid w:val="00522EBC"/>
    <w:rsid w:val="005241B8"/>
    <w:rsid w:val="005241E4"/>
    <w:rsid w:val="00524A0B"/>
    <w:rsid w:val="005252D7"/>
    <w:rsid w:val="00525365"/>
    <w:rsid w:val="00525DF1"/>
    <w:rsid w:val="00525FED"/>
    <w:rsid w:val="00526239"/>
    <w:rsid w:val="00526770"/>
    <w:rsid w:val="00527D4F"/>
    <w:rsid w:val="0053230D"/>
    <w:rsid w:val="00532C36"/>
    <w:rsid w:val="00534765"/>
    <w:rsid w:val="00535074"/>
    <w:rsid w:val="00537E88"/>
    <w:rsid w:val="00537EC7"/>
    <w:rsid w:val="005406AA"/>
    <w:rsid w:val="00540824"/>
    <w:rsid w:val="00540D35"/>
    <w:rsid w:val="00540EFC"/>
    <w:rsid w:val="0054194D"/>
    <w:rsid w:val="00541B48"/>
    <w:rsid w:val="0054209E"/>
    <w:rsid w:val="005426A5"/>
    <w:rsid w:val="00542785"/>
    <w:rsid w:val="00542978"/>
    <w:rsid w:val="00542A02"/>
    <w:rsid w:val="00542C5A"/>
    <w:rsid w:val="00542CDA"/>
    <w:rsid w:val="00542D0C"/>
    <w:rsid w:val="00543539"/>
    <w:rsid w:val="00545683"/>
    <w:rsid w:val="00545692"/>
    <w:rsid w:val="00547168"/>
    <w:rsid w:val="00547443"/>
    <w:rsid w:val="0054795A"/>
    <w:rsid w:val="005505F6"/>
    <w:rsid w:val="005516B4"/>
    <w:rsid w:val="00551CF4"/>
    <w:rsid w:val="00552284"/>
    <w:rsid w:val="005528A6"/>
    <w:rsid w:val="00552D58"/>
    <w:rsid w:val="00552EEA"/>
    <w:rsid w:val="00552F3A"/>
    <w:rsid w:val="005531E4"/>
    <w:rsid w:val="00554D67"/>
    <w:rsid w:val="00555716"/>
    <w:rsid w:val="00555A4E"/>
    <w:rsid w:val="00555D38"/>
    <w:rsid w:val="00557854"/>
    <w:rsid w:val="00557A81"/>
    <w:rsid w:val="00560206"/>
    <w:rsid w:val="00560DFA"/>
    <w:rsid w:val="005613CF"/>
    <w:rsid w:val="005634FB"/>
    <w:rsid w:val="00563DB0"/>
    <w:rsid w:val="00567BD3"/>
    <w:rsid w:val="00567DD4"/>
    <w:rsid w:val="00570E85"/>
    <w:rsid w:val="0057132D"/>
    <w:rsid w:val="00572B45"/>
    <w:rsid w:val="005745F2"/>
    <w:rsid w:val="00574DA4"/>
    <w:rsid w:val="00580859"/>
    <w:rsid w:val="005821C7"/>
    <w:rsid w:val="005825E0"/>
    <w:rsid w:val="0058297E"/>
    <w:rsid w:val="00583C24"/>
    <w:rsid w:val="00583FA9"/>
    <w:rsid w:val="00585470"/>
    <w:rsid w:val="00585505"/>
    <w:rsid w:val="00585B99"/>
    <w:rsid w:val="0058649D"/>
    <w:rsid w:val="005864A3"/>
    <w:rsid w:val="005864F0"/>
    <w:rsid w:val="00586EEA"/>
    <w:rsid w:val="00587032"/>
    <w:rsid w:val="00587CEC"/>
    <w:rsid w:val="00590C7A"/>
    <w:rsid w:val="005914A3"/>
    <w:rsid w:val="00591EC0"/>
    <w:rsid w:val="0059284C"/>
    <w:rsid w:val="00592F91"/>
    <w:rsid w:val="0059381B"/>
    <w:rsid w:val="005938C9"/>
    <w:rsid w:val="005939BE"/>
    <w:rsid w:val="0059469F"/>
    <w:rsid w:val="005948F3"/>
    <w:rsid w:val="0059499C"/>
    <w:rsid w:val="005951F5"/>
    <w:rsid w:val="00595C3B"/>
    <w:rsid w:val="00595D99"/>
    <w:rsid w:val="00596473"/>
    <w:rsid w:val="00596575"/>
    <w:rsid w:val="00596DE4"/>
    <w:rsid w:val="00597758"/>
    <w:rsid w:val="005A0373"/>
    <w:rsid w:val="005A1400"/>
    <w:rsid w:val="005A1822"/>
    <w:rsid w:val="005A222F"/>
    <w:rsid w:val="005A2301"/>
    <w:rsid w:val="005A4595"/>
    <w:rsid w:val="005A5212"/>
    <w:rsid w:val="005B076E"/>
    <w:rsid w:val="005B2E03"/>
    <w:rsid w:val="005B428E"/>
    <w:rsid w:val="005B5EF3"/>
    <w:rsid w:val="005B5FA1"/>
    <w:rsid w:val="005B69AE"/>
    <w:rsid w:val="005C069A"/>
    <w:rsid w:val="005C0DF0"/>
    <w:rsid w:val="005C1C1A"/>
    <w:rsid w:val="005C5FC6"/>
    <w:rsid w:val="005C6674"/>
    <w:rsid w:val="005C6F73"/>
    <w:rsid w:val="005C712F"/>
    <w:rsid w:val="005C7F83"/>
    <w:rsid w:val="005D0B7A"/>
    <w:rsid w:val="005D0BE8"/>
    <w:rsid w:val="005D16D6"/>
    <w:rsid w:val="005D1B67"/>
    <w:rsid w:val="005D2FF4"/>
    <w:rsid w:val="005D3828"/>
    <w:rsid w:val="005D3C85"/>
    <w:rsid w:val="005D4459"/>
    <w:rsid w:val="005D6802"/>
    <w:rsid w:val="005D6FBA"/>
    <w:rsid w:val="005D7188"/>
    <w:rsid w:val="005D7F40"/>
    <w:rsid w:val="005D7F98"/>
    <w:rsid w:val="005E047B"/>
    <w:rsid w:val="005E0AE4"/>
    <w:rsid w:val="005E1610"/>
    <w:rsid w:val="005E1A99"/>
    <w:rsid w:val="005E1E1F"/>
    <w:rsid w:val="005E20D9"/>
    <w:rsid w:val="005E24FE"/>
    <w:rsid w:val="005E41EA"/>
    <w:rsid w:val="005E462C"/>
    <w:rsid w:val="005E4EC7"/>
    <w:rsid w:val="005E4F6B"/>
    <w:rsid w:val="005E62D2"/>
    <w:rsid w:val="005E6C36"/>
    <w:rsid w:val="005E7586"/>
    <w:rsid w:val="005E7E6F"/>
    <w:rsid w:val="005F03EE"/>
    <w:rsid w:val="005F17B0"/>
    <w:rsid w:val="005F1EFD"/>
    <w:rsid w:val="005F2D69"/>
    <w:rsid w:val="005F36AF"/>
    <w:rsid w:val="005F3DE0"/>
    <w:rsid w:val="005F4431"/>
    <w:rsid w:val="005F4C24"/>
    <w:rsid w:val="005F4C74"/>
    <w:rsid w:val="005F55F7"/>
    <w:rsid w:val="005F60CB"/>
    <w:rsid w:val="005F61F3"/>
    <w:rsid w:val="005F6F06"/>
    <w:rsid w:val="005F78EC"/>
    <w:rsid w:val="005F7EE1"/>
    <w:rsid w:val="006002F7"/>
    <w:rsid w:val="006009CC"/>
    <w:rsid w:val="00601156"/>
    <w:rsid w:val="006018E0"/>
    <w:rsid w:val="00601C67"/>
    <w:rsid w:val="00602CA9"/>
    <w:rsid w:val="006030E1"/>
    <w:rsid w:val="0060349F"/>
    <w:rsid w:val="00604111"/>
    <w:rsid w:val="00604DBF"/>
    <w:rsid w:val="006053BE"/>
    <w:rsid w:val="00605E43"/>
    <w:rsid w:val="00606653"/>
    <w:rsid w:val="00606DBA"/>
    <w:rsid w:val="006112A3"/>
    <w:rsid w:val="00611D51"/>
    <w:rsid w:val="00612A2C"/>
    <w:rsid w:val="00613C4B"/>
    <w:rsid w:val="0061400E"/>
    <w:rsid w:val="006151A4"/>
    <w:rsid w:val="0061523D"/>
    <w:rsid w:val="0061535F"/>
    <w:rsid w:val="00615B59"/>
    <w:rsid w:val="00615E36"/>
    <w:rsid w:val="00615F21"/>
    <w:rsid w:val="006163F7"/>
    <w:rsid w:val="00616477"/>
    <w:rsid w:val="00617BF0"/>
    <w:rsid w:val="00617FD8"/>
    <w:rsid w:val="00620D47"/>
    <w:rsid w:val="00620D7D"/>
    <w:rsid w:val="00620E1F"/>
    <w:rsid w:val="0062184B"/>
    <w:rsid w:val="006226CD"/>
    <w:rsid w:val="0062304B"/>
    <w:rsid w:val="00623103"/>
    <w:rsid w:val="006234EC"/>
    <w:rsid w:val="00623997"/>
    <w:rsid w:val="00624F54"/>
    <w:rsid w:val="00625121"/>
    <w:rsid w:val="00625756"/>
    <w:rsid w:val="006258A9"/>
    <w:rsid w:val="006260C5"/>
    <w:rsid w:val="006262E3"/>
    <w:rsid w:val="0062644C"/>
    <w:rsid w:val="00626EA2"/>
    <w:rsid w:val="00630DAC"/>
    <w:rsid w:val="006328F1"/>
    <w:rsid w:val="006346E2"/>
    <w:rsid w:val="00634A37"/>
    <w:rsid w:val="00640200"/>
    <w:rsid w:val="00640C5E"/>
    <w:rsid w:val="00642499"/>
    <w:rsid w:val="0064270A"/>
    <w:rsid w:val="00642BCE"/>
    <w:rsid w:val="00642DDC"/>
    <w:rsid w:val="006432F8"/>
    <w:rsid w:val="00643314"/>
    <w:rsid w:val="00643689"/>
    <w:rsid w:val="00644355"/>
    <w:rsid w:val="00644763"/>
    <w:rsid w:val="00645E3C"/>
    <w:rsid w:val="00645F3A"/>
    <w:rsid w:val="0064665D"/>
    <w:rsid w:val="0064679E"/>
    <w:rsid w:val="00646952"/>
    <w:rsid w:val="006474C8"/>
    <w:rsid w:val="00647E0A"/>
    <w:rsid w:val="00650231"/>
    <w:rsid w:val="00650487"/>
    <w:rsid w:val="006508B6"/>
    <w:rsid w:val="00650D21"/>
    <w:rsid w:val="00650FB4"/>
    <w:rsid w:val="006522F2"/>
    <w:rsid w:val="006524DE"/>
    <w:rsid w:val="0065382C"/>
    <w:rsid w:val="006541CC"/>
    <w:rsid w:val="00654608"/>
    <w:rsid w:val="00654C06"/>
    <w:rsid w:val="00656236"/>
    <w:rsid w:val="006566E4"/>
    <w:rsid w:val="006573EF"/>
    <w:rsid w:val="006600B7"/>
    <w:rsid w:val="006607E8"/>
    <w:rsid w:val="0066085E"/>
    <w:rsid w:val="00660B5E"/>
    <w:rsid w:val="00660B6C"/>
    <w:rsid w:val="00660BE6"/>
    <w:rsid w:val="00661416"/>
    <w:rsid w:val="0066206F"/>
    <w:rsid w:val="00664EBF"/>
    <w:rsid w:val="00665941"/>
    <w:rsid w:val="00667134"/>
    <w:rsid w:val="006677E5"/>
    <w:rsid w:val="00670D9A"/>
    <w:rsid w:val="00670ED0"/>
    <w:rsid w:val="00671792"/>
    <w:rsid w:val="00672025"/>
    <w:rsid w:val="00672AFF"/>
    <w:rsid w:val="006735D0"/>
    <w:rsid w:val="0067396A"/>
    <w:rsid w:val="006750EF"/>
    <w:rsid w:val="00676138"/>
    <w:rsid w:val="00677072"/>
    <w:rsid w:val="00677738"/>
    <w:rsid w:val="00677A23"/>
    <w:rsid w:val="00680533"/>
    <w:rsid w:val="00680E1B"/>
    <w:rsid w:val="00681035"/>
    <w:rsid w:val="00681E12"/>
    <w:rsid w:val="006822D9"/>
    <w:rsid w:val="00683F22"/>
    <w:rsid w:val="006840AB"/>
    <w:rsid w:val="00684311"/>
    <w:rsid w:val="00685356"/>
    <w:rsid w:val="00685B4F"/>
    <w:rsid w:val="00685F3C"/>
    <w:rsid w:val="00687608"/>
    <w:rsid w:val="0068761E"/>
    <w:rsid w:val="006906C6"/>
    <w:rsid w:val="00691296"/>
    <w:rsid w:val="0069189A"/>
    <w:rsid w:val="00692880"/>
    <w:rsid w:val="00693C0D"/>
    <w:rsid w:val="00693F80"/>
    <w:rsid w:val="0069484C"/>
    <w:rsid w:val="0069654A"/>
    <w:rsid w:val="00696575"/>
    <w:rsid w:val="00696F44"/>
    <w:rsid w:val="00697053"/>
    <w:rsid w:val="006970C3"/>
    <w:rsid w:val="0069780B"/>
    <w:rsid w:val="006A1914"/>
    <w:rsid w:val="006A1BEE"/>
    <w:rsid w:val="006A1E63"/>
    <w:rsid w:val="006A3A4A"/>
    <w:rsid w:val="006A405C"/>
    <w:rsid w:val="006A488F"/>
    <w:rsid w:val="006A4AD4"/>
    <w:rsid w:val="006A5914"/>
    <w:rsid w:val="006A60E2"/>
    <w:rsid w:val="006A6FA9"/>
    <w:rsid w:val="006B01F9"/>
    <w:rsid w:val="006B087A"/>
    <w:rsid w:val="006B17FD"/>
    <w:rsid w:val="006B45DD"/>
    <w:rsid w:val="006B614D"/>
    <w:rsid w:val="006B6F23"/>
    <w:rsid w:val="006B701F"/>
    <w:rsid w:val="006B7703"/>
    <w:rsid w:val="006B783B"/>
    <w:rsid w:val="006C0044"/>
    <w:rsid w:val="006C0062"/>
    <w:rsid w:val="006C123A"/>
    <w:rsid w:val="006C22A6"/>
    <w:rsid w:val="006C35D0"/>
    <w:rsid w:val="006C3FE6"/>
    <w:rsid w:val="006C4305"/>
    <w:rsid w:val="006C4382"/>
    <w:rsid w:val="006C559E"/>
    <w:rsid w:val="006C5CFB"/>
    <w:rsid w:val="006C6D7F"/>
    <w:rsid w:val="006C7323"/>
    <w:rsid w:val="006C7661"/>
    <w:rsid w:val="006C7F50"/>
    <w:rsid w:val="006D086A"/>
    <w:rsid w:val="006D0CEA"/>
    <w:rsid w:val="006D1159"/>
    <w:rsid w:val="006D1F6D"/>
    <w:rsid w:val="006D27DF"/>
    <w:rsid w:val="006D5B36"/>
    <w:rsid w:val="006D60DE"/>
    <w:rsid w:val="006D64B0"/>
    <w:rsid w:val="006D6C0F"/>
    <w:rsid w:val="006D71FE"/>
    <w:rsid w:val="006D7B54"/>
    <w:rsid w:val="006E07B1"/>
    <w:rsid w:val="006E0EA5"/>
    <w:rsid w:val="006E0EEC"/>
    <w:rsid w:val="006E15E3"/>
    <w:rsid w:val="006E1A18"/>
    <w:rsid w:val="006E231C"/>
    <w:rsid w:val="006E28C3"/>
    <w:rsid w:val="006E3222"/>
    <w:rsid w:val="006E3BA7"/>
    <w:rsid w:val="006E6323"/>
    <w:rsid w:val="006E6BCE"/>
    <w:rsid w:val="006E6D1A"/>
    <w:rsid w:val="006E6F5D"/>
    <w:rsid w:val="006F03A4"/>
    <w:rsid w:val="006F03FD"/>
    <w:rsid w:val="006F0F5B"/>
    <w:rsid w:val="006F2942"/>
    <w:rsid w:val="006F5C6A"/>
    <w:rsid w:val="006F6469"/>
    <w:rsid w:val="006F7B33"/>
    <w:rsid w:val="006F7B84"/>
    <w:rsid w:val="0070035B"/>
    <w:rsid w:val="00701128"/>
    <w:rsid w:val="007015AA"/>
    <w:rsid w:val="00702AB9"/>
    <w:rsid w:val="007030F4"/>
    <w:rsid w:val="007035EF"/>
    <w:rsid w:val="007036FC"/>
    <w:rsid w:val="00703D26"/>
    <w:rsid w:val="00704942"/>
    <w:rsid w:val="007051A4"/>
    <w:rsid w:val="007063A8"/>
    <w:rsid w:val="00706807"/>
    <w:rsid w:val="00706C9B"/>
    <w:rsid w:val="00706E56"/>
    <w:rsid w:val="007073A8"/>
    <w:rsid w:val="0071042A"/>
    <w:rsid w:val="00710882"/>
    <w:rsid w:val="00710B21"/>
    <w:rsid w:val="00710BB6"/>
    <w:rsid w:val="00711592"/>
    <w:rsid w:val="00713DE5"/>
    <w:rsid w:val="00714020"/>
    <w:rsid w:val="00714217"/>
    <w:rsid w:val="00714F76"/>
    <w:rsid w:val="00716125"/>
    <w:rsid w:val="007179F5"/>
    <w:rsid w:val="00721033"/>
    <w:rsid w:val="00721226"/>
    <w:rsid w:val="00722964"/>
    <w:rsid w:val="00722F2A"/>
    <w:rsid w:val="00723504"/>
    <w:rsid w:val="007240E6"/>
    <w:rsid w:val="00724122"/>
    <w:rsid w:val="0072455D"/>
    <w:rsid w:val="00724841"/>
    <w:rsid w:val="007253BD"/>
    <w:rsid w:val="00725645"/>
    <w:rsid w:val="00725A6C"/>
    <w:rsid w:val="00725BCE"/>
    <w:rsid w:val="00725BFB"/>
    <w:rsid w:val="007261C4"/>
    <w:rsid w:val="00726DEB"/>
    <w:rsid w:val="00727604"/>
    <w:rsid w:val="0072763F"/>
    <w:rsid w:val="00727C08"/>
    <w:rsid w:val="007302F5"/>
    <w:rsid w:val="00731290"/>
    <w:rsid w:val="00731A15"/>
    <w:rsid w:val="00731BBB"/>
    <w:rsid w:val="00731C47"/>
    <w:rsid w:val="00733765"/>
    <w:rsid w:val="0073643A"/>
    <w:rsid w:val="007368B8"/>
    <w:rsid w:val="00736B5F"/>
    <w:rsid w:val="007371D8"/>
    <w:rsid w:val="007373D3"/>
    <w:rsid w:val="00737937"/>
    <w:rsid w:val="00740E78"/>
    <w:rsid w:val="00741055"/>
    <w:rsid w:val="007413DB"/>
    <w:rsid w:val="00741CA9"/>
    <w:rsid w:val="007428AC"/>
    <w:rsid w:val="00742BAE"/>
    <w:rsid w:val="007435F1"/>
    <w:rsid w:val="007438A1"/>
    <w:rsid w:val="00746D67"/>
    <w:rsid w:val="007473BB"/>
    <w:rsid w:val="007504B9"/>
    <w:rsid w:val="00750783"/>
    <w:rsid w:val="00753ED4"/>
    <w:rsid w:val="00755154"/>
    <w:rsid w:val="00755DC6"/>
    <w:rsid w:val="0075625A"/>
    <w:rsid w:val="007562EE"/>
    <w:rsid w:val="007610C5"/>
    <w:rsid w:val="007617E5"/>
    <w:rsid w:val="00762432"/>
    <w:rsid w:val="007627A9"/>
    <w:rsid w:val="007629E2"/>
    <w:rsid w:val="00762A47"/>
    <w:rsid w:val="00762AAA"/>
    <w:rsid w:val="00762C71"/>
    <w:rsid w:val="00763E64"/>
    <w:rsid w:val="00764232"/>
    <w:rsid w:val="00764BD3"/>
    <w:rsid w:val="00764CB6"/>
    <w:rsid w:val="00764F77"/>
    <w:rsid w:val="00765395"/>
    <w:rsid w:val="00765D15"/>
    <w:rsid w:val="007660D4"/>
    <w:rsid w:val="007662BD"/>
    <w:rsid w:val="007675C1"/>
    <w:rsid w:val="00770B44"/>
    <w:rsid w:val="00770B7C"/>
    <w:rsid w:val="00770E7F"/>
    <w:rsid w:val="00772A64"/>
    <w:rsid w:val="00772A8C"/>
    <w:rsid w:val="00772FAE"/>
    <w:rsid w:val="007738D6"/>
    <w:rsid w:val="00773EFA"/>
    <w:rsid w:val="00773F2C"/>
    <w:rsid w:val="007752F3"/>
    <w:rsid w:val="007758CD"/>
    <w:rsid w:val="00776E1D"/>
    <w:rsid w:val="00777065"/>
    <w:rsid w:val="00777EFA"/>
    <w:rsid w:val="00780560"/>
    <w:rsid w:val="00781C65"/>
    <w:rsid w:val="0078272B"/>
    <w:rsid w:val="00782F14"/>
    <w:rsid w:val="00783354"/>
    <w:rsid w:val="00783F81"/>
    <w:rsid w:val="00784051"/>
    <w:rsid w:val="00786B96"/>
    <w:rsid w:val="00790365"/>
    <w:rsid w:val="00790548"/>
    <w:rsid w:val="00790AB5"/>
    <w:rsid w:val="00793A50"/>
    <w:rsid w:val="00793E03"/>
    <w:rsid w:val="007946C4"/>
    <w:rsid w:val="007956B7"/>
    <w:rsid w:val="00795AB6"/>
    <w:rsid w:val="00796036"/>
    <w:rsid w:val="007974D0"/>
    <w:rsid w:val="007A09A9"/>
    <w:rsid w:val="007A09CC"/>
    <w:rsid w:val="007A0FD5"/>
    <w:rsid w:val="007A18AD"/>
    <w:rsid w:val="007A22D3"/>
    <w:rsid w:val="007A37FD"/>
    <w:rsid w:val="007A3D86"/>
    <w:rsid w:val="007A4253"/>
    <w:rsid w:val="007A4832"/>
    <w:rsid w:val="007A4882"/>
    <w:rsid w:val="007A4927"/>
    <w:rsid w:val="007A5238"/>
    <w:rsid w:val="007A6814"/>
    <w:rsid w:val="007A737E"/>
    <w:rsid w:val="007B09D6"/>
    <w:rsid w:val="007B0C64"/>
    <w:rsid w:val="007B1041"/>
    <w:rsid w:val="007B149B"/>
    <w:rsid w:val="007B1BB4"/>
    <w:rsid w:val="007B1F2F"/>
    <w:rsid w:val="007B29BE"/>
    <w:rsid w:val="007B2E42"/>
    <w:rsid w:val="007B3D53"/>
    <w:rsid w:val="007B4A5B"/>
    <w:rsid w:val="007B55E3"/>
    <w:rsid w:val="007B58B0"/>
    <w:rsid w:val="007B6286"/>
    <w:rsid w:val="007B6817"/>
    <w:rsid w:val="007B681E"/>
    <w:rsid w:val="007B7B1D"/>
    <w:rsid w:val="007C0C58"/>
    <w:rsid w:val="007C1BFE"/>
    <w:rsid w:val="007C214F"/>
    <w:rsid w:val="007C2337"/>
    <w:rsid w:val="007C26A6"/>
    <w:rsid w:val="007C2C03"/>
    <w:rsid w:val="007C31E5"/>
    <w:rsid w:val="007C37B4"/>
    <w:rsid w:val="007C3E4F"/>
    <w:rsid w:val="007C4055"/>
    <w:rsid w:val="007C4E1B"/>
    <w:rsid w:val="007C5703"/>
    <w:rsid w:val="007C5D1D"/>
    <w:rsid w:val="007C65D7"/>
    <w:rsid w:val="007C6C41"/>
    <w:rsid w:val="007C6CB6"/>
    <w:rsid w:val="007C6FB9"/>
    <w:rsid w:val="007C7A0C"/>
    <w:rsid w:val="007D0233"/>
    <w:rsid w:val="007D14CF"/>
    <w:rsid w:val="007D2EF5"/>
    <w:rsid w:val="007D3CB8"/>
    <w:rsid w:val="007D40C3"/>
    <w:rsid w:val="007D42C4"/>
    <w:rsid w:val="007D4C70"/>
    <w:rsid w:val="007D6D63"/>
    <w:rsid w:val="007D7126"/>
    <w:rsid w:val="007E0084"/>
    <w:rsid w:val="007E0505"/>
    <w:rsid w:val="007E0960"/>
    <w:rsid w:val="007E1843"/>
    <w:rsid w:val="007E18BF"/>
    <w:rsid w:val="007E18C3"/>
    <w:rsid w:val="007E1DA2"/>
    <w:rsid w:val="007E23A3"/>
    <w:rsid w:val="007E2418"/>
    <w:rsid w:val="007E2EA9"/>
    <w:rsid w:val="007E3C67"/>
    <w:rsid w:val="007E3C71"/>
    <w:rsid w:val="007E40C1"/>
    <w:rsid w:val="007E48AC"/>
    <w:rsid w:val="007E6CF1"/>
    <w:rsid w:val="007E7ACE"/>
    <w:rsid w:val="007F0A73"/>
    <w:rsid w:val="007F177C"/>
    <w:rsid w:val="007F1FAA"/>
    <w:rsid w:val="007F3211"/>
    <w:rsid w:val="007F35E8"/>
    <w:rsid w:val="007F4901"/>
    <w:rsid w:val="007F4B70"/>
    <w:rsid w:val="007F4DA6"/>
    <w:rsid w:val="007F66CB"/>
    <w:rsid w:val="007F7912"/>
    <w:rsid w:val="00800ABA"/>
    <w:rsid w:val="00801B11"/>
    <w:rsid w:val="008020E4"/>
    <w:rsid w:val="008024E1"/>
    <w:rsid w:val="008030C9"/>
    <w:rsid w:val="00805009"/>
    <w:rsid w:val="008052E2"/>
    <w:rsid w:val="008058C3"/>
    <w:rsid w:val="00806EBC"/>
    <w:rsid w:val="00807219"/>
    <w:rsid w:val="00807264"/>
    <w:rsid w:val="00807318"/>
    <w:rsid w:val="0081038E"/>
    <w:rsid w:val="008107E0"/>
    <w:rsid w:val="00811873"/>
    <w:rsid w:val="00814338"/>
    <w:rsid w:val="00815403"/>
    <w:rsid w:val="008160A9"/>
    <w:rsid w:val="00816A08"/>
    <w:rsid w:val="00816DE6"/>
    <w:rsid w:val="00817735"/>
    <w:rsid w:val="00820EC0"/>
    <w:rsid w:val="008219AD"/>
    <w:rsid w:val="00824D9C"/>
    <w:rsid w:val="00824E8C"/>
    <w:rsid w:val="00825786"/>
    <w:rsid w:val="00825B58"/>
    <w:rsid w:val="0082688A"/>
    <w:rsid w:val="00826FE8"/>
    <w:rsid w:val="00827D88"/>
    <w:rsid w:val="00830030"/>
    <w:rsid w:val="00830F8E"/>
    <w:rsid w:val="00832454"/>
    <w:rsid w:val="0083369B"/>
    <w:rsid w:val="0083405C"/>
    <w:rsid w:val="0083493D"/>
    <w:rsid w:val="00834A1D"/>
    <w:rsid w:val="00835339"/>
    <w:rsid w:val="00835AB9"/>
    <w:rsid w:val="0083672D"/>
    <w:rsid w:val="00836814"/>
    <w:rsid w:val="008372C9"/>
    <w:rsid w:val="008372EB"/>
    <w:rsid w:val="00837FCE"/>
    <w:rsid w:val="00841007"/>
    <w:rsid w:val="00842365"/>
    <w:rsid w:val="00842B4D"/>
    <w:rsid w:val="00843343"/>
    <w:rsid w:val="00843489"/>
    <w:rsid w:val="0084384A"/>
    <w:rsid w:val="00843959"/>
    <w:rsid w:val="008440E6"/>
    <w:rsid w:val="008448A6"/>
    <w:rsid w:val="00844DA4"/>
    <w:rsid w:val="00845241"/>
    <w:rsid w:val="00845E98"/>
    <w:rsid w:val="0084685D"/>
    <w:rsid w:val="00846ECC"/>
    <w:rsid w:val="008471BB"/>
    <w:rsid w:val="0084760C"/>
    <w:rsid w:val="008476A7"/>
    <w:rsid w:val="00847C0D"/>
    <w:rsid w:val="00847EE8"/>
    <w:rsid w:val="008500B9"/>
    <w:rsid w:val="008501CC"/>
    <w:rsid w:val="0085090E"/>
    <w:rsid w:val="008511F9"/>
    <w:rsid w:val="00851B92"/>
    <w:rsid w:val="00851F83"/>
    <w:rsid w:val="0085216E"/>
    <w:rsid w:val="00852B43"/>
    <w:rsid w:val="00853616"/>
    <w:rsid w:val="00853CB3"/>
    <w:rsid w:val="0085426E"/>
    <w:rsid w:val="008548C7"/>
    <w:rsid w:val="008553FB"/>
    <w:rsid w:val="00855E89"/>
    <w:rsid w:val="00856F07"/>
    <w:rsid w:val="00860343"/>
    <w:rsid w:val="00860F94"/>
    <w:rsid w:val="00861719"/>
    <w:rsid w:val="0086211A"/>
    <w:rsid w:val="00862CE1"/>
    <w:rsid w:val="00863B6F"/>
    <w:rsid w:val="00863FAF"/>
    <w:rsid w:val="0086451F"/>
    <w:rsid w:val="00865FB1"/>
    <w:rsid w:val="0086666F"/>
    <w:rsid w:val="0086765B"/>
    <w:rsid w:val="00870262"/>
    <w:rsid w:val="008703E6"/>
    <w:rsid w:val="00870ECA"/>
    <w:rsid w:val="008719BC"/>
    <w:rsid w:val="00871D89"/>
    <w:rsid w:val="00871F18"/>
    <w:rsid w:val="0087394E"/>
    <w:rsid w:val="00873C56"/>
    <w:rsid w:val="00873D46"/>
    <w:rsid w:val="0087476A"/>
    <w:rsid w:val="008755B1"/>
    <w:rsid w:val="00875D14"/>
    <w:rsid w:val="0087603A"/>
    <w:rsid w:val="00876122"/>
    <w:rsid w:val="00877AE8"/>
    <w:rsid w:val="00877EE2"/>
    <w:rsid w:val="008800C2"/>
    <w:rsid w:val="00880820"/>
    <w:rsid w:val="00881697"/>
    <w:rsid w:val="00883324"/>
    <w:rsid w:val="00884174"/>
    <w:rsid w:val="008841CD"/>
    <w:rsid w:val="00885802"/>
    <w:rsid w:val="00886162"/>
    <w:rsid w:val="00886A75"/>
    <w:rsid w:val="00886B94"/>
    <w:rsid w:val="00886F6E"/>
    <w:rsid w:val="0088736B"/>
    <w:rsid w:val="00887CCE"/>
    <w:rsid w:val="00890056"/>
    <w:rsid w:val="00890444"/>
    <w:rsid w:val="008905C6"/>
    <w:rsid w:val="0089063E"/>
    <w:rsid w:val="008912F2"/>
    <w:rsid w:val="00892A8E"/>
    <w:rsid w:val="008930EE"/>
    <w:rsid w:val="008939A4"/>
    <w:rsid w:val="00894460"/>
    <w:rsid w:val="00894509"/>
    <w:rsid w:val="00894581"/>
    <w:rsid w:val="008951BC"/>
    <w:rsid w:val="0089572B"/>
    <w:rsid w:val="0089716D"/>
    <w:rsid w:val="008977E6"/>
    <w:rsid w:val="00897956"/>
    <w:rsid w:val="00897D7F"/>
    <w:rsid w:val="008A0DCC"/>
    <w:rsid w:val="008A1036"/>
    <w:rsid w:val="008A1913"/>
    <w:rsid w:val="008A1D13"/>
    <w:rsid w:val="008A2524"/>
    <w:rsid w:val="008A2E61"/>
    <w:rsid w:val="008A4087"/>
    <w:rsid w:val="008A5269"/>
    <w:rsid w:val="008A5CA3"/>
    <w:rsid w:val="008A6F44"/>
    <w:rsid w:val="008A725B"/>
    <w:rsid w:val="008A7441"/>
    <w:rsid w:val="008A750A"/>
    <w:rsid w:val="008B0D12"/>
    <w:rsid w:val="008B1B73"/>
    <w:rsid w:val="008B30F8"/>
    <w:rsid w:val="008B37D9"/>
    <w:rsid w:val="008B3B35"/>
    <w:rsid w:val="008B4846"/>
    <w:rsid w:val="008B654F"/>
    <w:rsid w:val="008C0C3D"/>
    <w:rsid w:val="008C1426"/>
    <w:rsid w:val="008C26D5"/>
    <w:rsid w:val="008C41F2"/>
    <w:rsid w:val="008C4E3A"/>
    <w:rsid w:val="008C5BAD"/>
    <w:rsid w:val="008C662D"/>
    <w:rsid w:val="008D042D"/>
    <w:rsid w:val="008D0F12"/>
    <w:rsid w:val="008D1424"/>
    <w:rsid w:val="008D188F"/>
    <w:rsid w:val="008D1A4E"/>
    <w:rsid w:val="008D4069"/>
    <w:rsid w:val="008D43EF"/>
    <w:rsid w:val="008D4DD4"/>
    <w:rsid w:val="008D4E2F"/>
    <w:rsid w:val="008D652C"/>
    <w:rsid w:val="008D7B81"/>
    <w:rsid w:val="008E1F21"/>
    <w:rsid w:val="008E401A"/>
    <w:rsid w:val="008E6100"/>
    <w:rsid w:val="008F0CA3"/>
    <w:rsid w:val="008F26A3"/>
    <w:rsid w:val="008F2E1E"/>
    <w:rsid w:val="008F340F"/>
    <w:rsid w:val="008F3629"/>
    <w:rsid w:val="008F39DA"/>
    <w:rsid w:val="008F39DD"/>
    <w:rsid w:val="008F4E12"/>
    <w:rsid w:val="008F522B"/>
    <w:rsid w:val="008F5605"/>
    <w:rsid w:val="008F5F93"/>
    <w:rsid w:val="00900587"/>
    <w:rsid w:val="00900BC5"/>
    <w:rsid w:val="009011E9"/>
    <w:rsid w:val="00901496"/>
    <w:rsid w:val="009014FC"/>
    <w:rsid w:val="00902C60"/>
    <w:rsid w:val="00902D46"/>
    <w:rsid w:val="00904B5C"/>
    <w:rsid w:val="009073DB"/>
    <w:rsid w:val="0090774E"/>
    <w:rsid w:val="009077A2"/>
    <w:rsid w:val="00907F2F"/>
    <w:rsid w:val="009102F5"/>
    <w:rsid w:val="00912BA8"/>
    <w:rsid w:val="00912E55"/>
    <w:rsid w:val="00913BF6"/>
    <w:rsid w:val="0091446A"/>
    <w:rsid w:val="00914E16"/>
    <w:rsid w:val="00915869"/>
    <w:rsid w:val="00915DE8"/>
    <w:rsid w:val="00915F39"/>
    <w:rsid w:val="0091679C"/>
    <w:rsid w:val="00916A20"/>
    <w:rsid w:val="00920177"/>
    <w:rsid w:val="00920519"/>
    <w:rsid w:val="0092053A"/>
    <w:rsid w:val="009211BE"/>
    <w:rsid w:val="00921317"/>
    <w:rsid w:val="00922E7A"/>
    <w:rsid w:val="00924367"/>
    <w:rsid w:val="00925FC0"/>
    <w:rsid w:val="00930C05"/>
    <w:rsid w:val="00930ECD"/>
    <w:rsid w:val="00931906"/>
    <w:rsid w:val="00932301"/>
    <w:rsid w:val="0093291E"/>
    <w:rsid w:val="00934254"/>
    <w:rsid w:val="00934663"/>
    <w:rsid w:val="00935478"/>
    <w:rsid w:val="00936057"/>
    <w:rsid w:val="00936358"/>
    <w:rsid w:val="00936514"/>
    <w:rsid w:val="00936DB8"/>
    <w:rsid w:val="00941AF9"/>
    <w:rsid w:val="00941B0D"/>
    <w:rsid w:val="0094227C"/>
    <w:rsid w:val="00943B5A"/>
    <w:rsid w:val="00944796"/>
    <w:rsid w:val="009468B3"/>
    <w:rsid w:val="00950354"/>
    <w:rsid w:val="00951633"/>
    <w:rsid w:val="00952557"/>
    <w:rsid w:val="00952C78"/>
    <w:rsid w:val="00954168"/>
    <w:rsid w:val="009543AC"/>
    <w:rsid w:val="00954454"/>
    <w:rsid w:val="00954B9B"/>
    <w:rsid w:val="00955D51"/>
    <w:rsid w:val="0095624C"/>
    <w:rsid w:val="00956ACA"/>
    <w:rsid w:val="00956C62"/>
    <w:rsid w:val="009578B2"/>
    <w:rsid w:val="00960E3C"/>
    <w:rsid w:val="0096148F"/>
    <w:rsid w:val="0096174D"/>
    <w:rsid w:val="00961A1B"/>
    <w:rsid w:val="00963166"/>
    <w:rsid w:val="0096337B"/>
    <w:rsid w:val="00963ACC"/>
    <w:rsid w:val="00964042"/>
    <w:rsid w:val="0096406E"/>
    <w:rsid w:val="009645B0"/>
    <w:rsid w:val="00966BDE"/>
    <w:rsid w:val="00966FBA"/>
    <w:rsid w:val="009670E7"/>
    <w:rsid w:val="00967965"/>
    <w:rsid w:val="00967BF4"/>
    <w:rsid w:val="00967F6C"/>
    <w:rsid w:val="009704A5"/>
    <w:rsid w:val="00970DF4"/>
    <w:rsid w:val="00971163"/>
    <w:rsid w:val="00971208"/>
    <w:rsid w:val="00971654"/>
    <w:rsid w:val="009722D5"/>
    <w:rsid w:val="00973048"/>
    <w:rsid w:val="00974541"/>
    <w:rsid w:val="00974781"/>
    <w:rsid w:val="00974D1C"/>
    <w:rsid w:val="009761DD"/>
    <w:rsid w:val="00976230"/>
    <w:rsid w:val="00976C1C"/>
    <w:rsid w:val="00977273"/>
    <w:rsid w:val="00977A66"/>
    <w:rsid w:val="00977F80"/>
    <w:rsid w:val="00980EE5"/>
    <w:rsid w:val="009815F4"/>
    <w:rsid w:val="00981ECB"/>
    <w:rsid w:val="009820D3"/>
    <w:rsid w:val="009825A3"/>
    <w:rsid w:val="009831FF"/>
    <w:rsid w:val="009833E6"/>
    <w:rsid w:val="00983A4A"/>
    <w:rsid w:val="00984931"/>
    <w:rsid w:val="0098581B"/>
    <w:rsid w:val="00985D55"/>
    <w:rsid w:val="00986C22"/>
    <w:rsid w:val="0098779F"/>
    <w:rsid w:val="0099039A"/>
    <w:rsid w:val="0099080E"/>
    <w:rsid w:val="00990A91"/>
    <w:rsid w:val="00991D00"/>
    <w:rsid w:val="00993186"/>
    <w:rsid w:val="009953DA"/>
    <w:rsid w:val="00996CC7"/>
    <w:rsid w:val="009A0314"/>
    <w:rsid w:val="009A0820"/>
    <w:rsid w:val="009A159C"/>
    <w:rsid w:val="009A1F88"/>
    <w:rsid w:val="009A2179"/>
    <w:rsid w:val="009A3AE8"/>
    <w:rsid w:val="009A3C67"/>
    <w:rsid w:val="009A3CE4"/>
    <w:rsid w:val="009A4217"/>
    <w:rsid w:val="009A5326"/>
    <w:rsid w:val="009A7A36"/>
    <w:rsid w:val="009A7FB3"/>
    <w:rsid w:val="009B06F3"/>
    <w:rsid w:val="009B08E1"/>
    <w:rsid w:val="009B1354"/>
    <w:rsid w:val="009B15CD"/>
    <w:rsid w:val="009B2417"/>
    <w:rsid w:val="009B2657"/>
    <w:rsid w:val="009B281A"/>
    <w:rsid w:val="009B3410"/>
    <w:rsid w:val="009B38FA"/>
    <w:rsid w:val="009B5611"/>
    <w:rsid w:val="009B6962"/>
    <w:rsid w:val="009B6F87"/>
    <w:rsid w:val="009C3BA2"/>
    <w:rsid w:val="009C4603"/>
    <w:rsid w:val="009C5C71"/>
    <w:rsid w:val="009C73C7"/>
    <w:rsid w:val="009C74AA"/>
    <w:rsid w:val="009D04FB"/>
    <w:rsid w:val="009D0B54"/>
    <w:rsid w:val="009D19F3"/>
    <w:rsid w:val="009D1D54"/>
    <w:rsid w:val="009D27CE"/>
    <w:rsid w:val="009D2958"/>
    <w:rsid w:val="009D2C37"/>
    <w:rsid w:val="009D3CC2"/>
    <w:rsid w:val="009D3E05"/>
    <w:rsid w:val="009D57C1"/>
    <w:rsid w:val="009D57F8"/>
    <w:rsid w:val="009D623D"/>
    <w:rsid w:val="009D7AC6"/>
    <w:rsid w:val="009E0451"/>
    <w:rsid w:val="009E0E34"/>
    <w:rsid w:val="009E15AF"/>
    <w:rsid w:val="009E2424"/>
    <w:rsid w:val="009E25E9"/>
    <w:rsid w:val="009E2F34"/>
    <w:rsid w:val="009E30A0"/>
    <w:rsid w:val="009E3C63"/>
    <w:rsid w:val="009E3E23"/>
    <w:rsid w:val="009E4CE2"/>
    <w:rsid w:val="009E58C9"/>
    <w:rsid w:val="009E6AB1"/>
    <w:rsid w:val="009E6AE1"/>
    <w:rsid w:val="009E6CAE"/>
    <w:rsid w:val="009E71F3"/>
    <w:rsid w:val="009E749F"/>
    <w:rsid w:val="009E7ADC"/>
    <w:rsid w:val="009E7FED"/>
    <w:rsid w:val="009F0DB6"/>
    <w:rsid w:val="009F320D"/>
    <w:rsid w:val="009F3F2B"/>
    <w:rsid w:val="009F4133"/>
    <w:rsid w:val="009F4908"/>
    <w:rsid w:val="009F4987"/>
    <w:rsid w:val="009F4993"/>
    <w:rsid w:val="009F64B7"/>
    <w:rsid w:val="009F79FC"/>
    <w:rsid w:val="00A00C07"/>
    <w:rsid w:val="00A012F0"/>
    <w:rsid w:val="00A01E3A"/>
    <w:rsid w:val="00A027AC"/>
    <w:rsid w:val="00A02BF0"/>
    <w:rsid w:val="00A03D28"/>
    <w:rsid w:val="00A0491F"/>
    <w:rsid w:val="00A05DF5"/>
    <w:rsid w:val="00A062EC"/>
    <w:rsid w:val="00A06FB5"/>
    <w:rsid w:val="00A0702F"/>
    <w:rsid w:val="00A072A8"/>
    <w:rsid w:val="00A103AD"/>
    <w:rsid w:val="00A10B52"/>
    <w:rsid w:val="00A11FAD"/>
    <w:rsid w:val="00A12750"/>
    <w:rsid w:val="00A147D5"/>
    <w:rsid w:val="00A156E2"/>
    <w:rsid w:val="00A15EE9"/>
    <w:rsid w:val="00A15F0D"/>
    <w:rsid w:val="00A175CA"/>
    <w:rsid w:val="00A17E65"/>
    <w:rsid w:val="00A204A7"/>
    <w:rsid w:val="00A2365F"/>
    <w:rsid w:val="00A23792"/>
    <w:rsid w:val="00A2391E"/>
    <w:rsid w:val="00A251C2"/>
    <w:rsid w:val="00A25737"/>
    <w:rsid w:val="00A25FB3"/>
    <w:rsid w:val="00A260C0"/>
    <w:rsid w:val="00A2647E"/>
    <w:rsid w:val="00A26798"/>
    <w:rsid w:val="00A268AD"/>
    <w:rsid w:val="00A26AD8"/>
    <w:rsid w:val="00A26F1F"/>
    <w:rsid w:val="00A2739E"/>
    <w:rsid w:val="00A27E11"/>
    <w:rsid w:val="00A302C1"/>
    <w:rsid w:val="00A30457"/>
    <w:rsid w:val="00A31625"/>
    <w:rsid w:val="00A31C38"/>
    <w:rsid w:val="00A32024"/>
    <w:rsid w:val="00A32885"/>
    <w:rsid w:val="00A32A61"/>
    <w:rsid w:val="00A32B25"/>
    <w:rsid w:val="00A3447B"/>
    <w:rsid w:val="00A34589"/>
    <w:rsid w:val="00A35306"/>
    <w:rsid w:val="00A35A7D"/>
    <w:rsid w:val="00A36386"/>
    <w:rsid w:val="00A365D0"/>
    <w:rsid w:val="00A36768"/>
    <w:rsid w:val="00A36BE0"/>
    <w:rsid w:val="00A4007C"/>
    <w:rsid w:val="00A41241"/>
    <w:rsid w:val="00A4194A"/>
    <w:rsid w:val="00A41E72"/>
    <w:rsid w:val="00A43DBE"/>
    <w:rsid w:val="00A4420F"/>
    <w:rsid w:val="00A449C8"/>
    <w:rsid w:val="00A45143"/>
    <w:rsid w:val="00A459D7"/>
    <w:rsid w:val="00A467EE"/>
    <w:rsid w:val="00A46CB7"/>
    <w:rsid w:val="00A4719B"/>
    <w:rsid w:val="00A47FD1"/>
    <w:rsid w:val="00A5047B"/>
    <w:rsid w:val="00A516FB"/>
    <w:rsid w:val="00A51A2A"/>
    <w:rsid w:val="00A51C51"/>
    <w:rsid w:val="00A52439"/>
    <w:rsid w:val="00A52997"/>
    <w:rsid w:val="00A53025"/>
    <w:rsid w:val="00A537DD"/>
    <w:rsid w:val="00A54CD7"/>
    <w:rsid w:val="00A550C3"/>
    <w:rsid w:val="00A55328"/>
    <w:rsid w:val="00A55395"/>
    <w:rsid w:val="00A57B23"/>
    <w:rsid w:val="00A6075A"/>
    <w:rsid w:val="00A6207F"/>
    <w:rsid w:val="00A62466"/>
    <w:rsid w:val="00A62D0C"/>
    <w:rsid w:val="00A6318A"/>
    <w:rsid w:val="00A631D3"/>
    <w:rsid w:val="00A65809"/>
    <w:rsid w:val="00A714C4"/>
    <w:rsid w:val="00A718C2"/>
    <w:rsid w:val="00A72DC6"/>
    <w:rsid w:val="00A730A3"/>
    <w:rsid w:val="00A73C48"/>
    <w:rsid w:val="00A744AE"/>
    <w:rsid w:val="00A755BD"/>
    <w:rsid w:val="00A76086"/>
    <w:rsid w:val="00A7639C"/>
    <w:rsid w:val="00A76A33"/>
    <w:rsid w:val="00A7731D"/>
    <w:rsid w:val="00A7797F"/>
    <w:rsid w:val="00A77D64"/>
    <w:rsid w:val="00A801EC"/>
    <w:rsid w:val="00A80F56"/>
    <w:rsid w:val="00A8179E"/>
    <w:rsid w:val="00A8288E"/>
    <w:rsid w:val="00A84475"/>
    <w:rsid w:val="00A8450B"/>
    <w:rsid w:val="00A8450C"/>
    <w:rsid w:val="00A84991"/>
    <w:rsid w:val="00A850D5"/>
    <w:rsid w:val="00A85A70"/>
    <w:rsid w:val="00A867AE"/>
    <w:rsid w:val="00A86A6C"/>
    <w:rsid w:val="00A87A2A"/>
    <w:rsid w:val="00A87BFA"/>
    <w:rsid w:val="00A91B25"/>
    <w:rsid w:val="00A91C1F"/>
    <w:rsid w:val="00A92315"/>
    <w:rsid w:val="00A9232E"/>
    <w:rsid w:val="00A92820"/>
    <w:rsid w:val="00A93380"/>
    <w:rsid w:val="00A942FC"/>
    <w:rsid w:val="00A9432D"/>
    <w:rsid w:val="00A948CC"/>
    <w:rsid w:val="00A956B9"/>
    <w:rsid w:val="00A96812"/>
    <w:rsid w:val="00A968FA"/>
    <w:rsid w:val="00AA0804"/>
    <w:rsid w:val="00AA0AF5"/>
    <w:rsid w:val="00AA0D9E"/>
    <w:rsid w:val="00AA1183"/>
    <w:rsid w:val="00AA18DA"/>
    <w:rsid w:val="00AA18F6"/>
    <w:rsid w:val="00AA30F2"/>
    <w:rsid w:val="00AA3E4B"/>
    <w:rsid w:val="00AA46DA"/>
    <w:rsid w:val="00AA5210"/>
    <w:rsid w:val="00AA6BF0"/>
    <w:rsid w:val="00AA7243"/>
    <w:rsid w:val="00AB0389"/>
    <w:rsid w:val="00AB0CCB"/>
    <w:rsid w:val="00AB1848"/>
    <w:rsid w:val="00AB217B"/>
    <w:rsid w:val="00AB2F24"/>
    <w:rsid w:val="00AB3182"/>
    <w:rsid w:val="00AB356D"/>
    <w:rsid w:val="00AB3950"/>
    <w:rsid w:val="00AB4CD0"/>
    <w:rsid w:val="00AB5E25"/>
    <w:rsid w:val="00AB657F"/>
    <w:rsid w:val="00AB777D"/>
    <w:rsid w:val="00AC0ED6"/>
    <w:rsid w:val="00AC17BA"/>
    <w:rsid w:val="00AC180A"/>
    <w:rsid w:val="00AC1A5F"/>
    <w:rsid w:val="00AC1E61"/>
    <w:rsid w:val="00AC1ECB"/>
    <w:rsid w:val="00AC3989"/>
    <w:rsid w:val="00AC3B39"/>
    <w:rsid w:val="00AC42BD"/>
    <w:rsid w:val="00AC47C2"/>
    <w:rsid w:val="00AC5730"/>
    <w:rsid w:val="00AC606A"/>
    <w:rsid w:val="00AC61C3"/>
    <w:rsid w:val="00AC681C"/>
    <w:rsid w:val="00AD11C2"/>
    <w:rsid w:val="00AD1E1D"/>
    <w:rsid w:val="00AD22D2"/>
    <w:rsid w:val="00AD22DC"/>
    <w:rsid w:val="00AD234B"/>
    <w:rsid w:val="00AD2866"/>
    <w:rsid w:val="00AD2D62"/>
    <w:rsid w:val="00AD3BB4"/>
    <w:rsid w:val="00AD4FB4"/>
    <w:rsid w:val="00AD52FE"/>
    <w:rsid w:val="00AD5A09"/>
    <w:rsid w:val="00AD5E75"/>
    <w:rsid w:val="00AD6059"/>
    <w:rsid w:val="00AD68FD"/>
    <w:rsid w:val="00AD6D06"/>
    <w:rsid w:val="00AD6E23"/>
    <w:rsid w:val="00AE038B"/>
    <w:rsid w:val="00AE569C"/>
    <w:rsid w:val="00AE727A"/>
    <w:rsid w:val="00AE7F46"/>
    <w:rsid w:val="00AF07EE"/>
    <w:rsid w:val="00AF0FA5"/>
    <w:rsid w:val="00AF1E13"/>
    <w:rsid w:val="00AF2245"/>
    <w:rsid w:val="00AF2C52"/>
    <w:rsid w:val="00AF2D40"/>
    <w:rsid w:val="00AF325D"/>
    <w:rsid w:val="00AF354E"/>
    <w:rsid w:val="00AF4B77"/>
    <w:rsid w:val="00AF57CF"/>
    <w:rsid w:val="00AF5BDE"/>
    <w:rsid w:val="00AF61FB"/>
    <w:rsid w:val="00AF6213"/>
    <w:rsid w:val="00AF66CE"/>
    <w:rsid w:val="00AF6B7F"/>
    <w:rsid w:val="00AF6C2C"/>
    <w:rsid w:val="00AF6F8D"/>
    <w:rsid w:val="00B01AC0"/>
    <w:rsid w:val="00B034C2"/>
    <w:rsid w:val="00B0365B"/>
    <w:rsid w:val="00B0417D"/>
    <w:rsid w:val="00B05A54"/>
    <w:rsid w:val="00B101AD"/>
    <w:rsid w:val="00B10AB5"/>
    <w:rsid w:val="00B10E2C"/>
    <w:rsid w:val="00B119BB"/>
    <w:rsid w:val="00B12751"/>
    <w:rsid w:val="00B13930"/>
    <w:rsid w:val="00B13FA9"/>
    <w:rsid w:val="00B14F29"/>
    <w:rsid w:val="00B15660"/>
    <w:rsid w:val="00B164CE"/>
    <w:rsid w:val="00B168D8"/>
    <w:rsid w:val="00B16A7B"/>
    <w:rsid w:val="00B16DC3"/>
    <w:rsid w:val="00B174F2"/>
    <w:rsid w:val="00B21E41"/>
    <w:rsid w:val="00B22288"/>
    <w:rsid w:val="00B22A8A"/>
    <w:rsid w:val="00B230F3"/>
    <w:rsid w:val="00B236BE"/>
    <w:rsid w:val="00B23DE6"/>
    <w:rsid w:val="00B24EB4"/>
    <w:rsid w:val="00B25032"/>
    <w:rsid w:val="00B25623"/>
    <w:rsid w:val="00B257BC"/>
    <w:rsid w:val="00B25D0D"/>
    <w:rsid w:val="00B2633C"/>
    <w:rsid w:val="00B2644B"/>
    <w:rsid w:val="00B27B45"/>
    <w:rsid w:val="00B30868"/>
    <w:rsid w:val="00B31E3B"/>
    <w:rsid w:val="00B31F21"/>
    <w:rsid w:val="00B32F15"/>
    <w:rsid w:val="00B3349D"/>
    <w:rsid w:val="00B33BEA"/>
    <w:rsid w:val="00B37EDD"/>
    <w:rsid w:val="00B40261"/>
    <w:rsid w:val="00B405A5"/>
    <w:rsid w:val="00B40952"/>
    <w:rsid w:val="00B417FE"/>
    <w:rsid w:val="00B41BDC"/>
    <w:rsid w:val="00B429A5"/>
    <w:rsid w:val="00B444B2"/>
    <w:rsid w:val="00B449D6"/>
    <w:rsid w:val="00B449F1"/>
    <w:rsid w:val="00B45910"/>
    <w:rsid w:val="00B461F7"/>
    <w:rsid w:val="00B46293"/>
    <w:rsid w:val="00B4694D"/>
    <w:rsid w:val="00B46987"/>
    <w:rsid w:val="00B46CCE"/>
    <w:rsid w:val="00B47D4B"/>
    <w:rsid w:val="00B50407"/>
    <w:rsid w:val="00B50B07"/>
    <w:rsid w:val="00B50BE5"/>
    <w:rsid w:val="00B50CAD"/>
    <w:rsid w:val="00B5110C"/>
    <w:rsid w:val="00B51B2D"/>
    <w:rsid w:val="00B52189"/>
    <w:rsid w:val="00B52728"/>
    <w:rsid w:val="00B536B8"/>
    <w:rsid w:val="00B55F29"/>
    <w:rsid w:val="00B568BE"/>
    <w:rsid w:val="00B60861"/>
    <w:rsid w:val="00B608BF"/>
    <w:rsid w:val="00B6106B"/>
    <w:rsid w:val="00B61487"/>
    <w:rsid w:val="00B618E4"/>
    <w:rsid w:val="00B61BD9"/>
    <w:rsid w:val="00B6241F"/>
    <w:rsid w:val="00B6299A"/>
    <w:rsid w:val="00B62D20"/>
    <w:rsid w:val="00B62EC0"/>
    <w:rsid w:val="00B63057"/>
    <w:rsid w:val="00B6332B"/>
    <w:rsid w:val="00B63FA7"/>
    <w:rsid w:val="00B63FB9"/>
    <w:rsid w:val="00B646A8"/>
    <w:rsid w:val="00B64B0F"/>
    <w:rsid w:val="00B64BBA"/>
    <w:rsid w:val="00B6577C"/>
    <w:rsid w:val="00B65B9D"/>
    <w:rsid w:val="00B6681C"/>
    <w:rsid w:val="00B679A0"/>
    <w:rsid w:val="00B71166"/>
    <w:rsid w:val="00B73C1F"/>
    <w:rsid w:val="00B746CC"/>
    <w:rsid w:val="00B74F71"/>
    <w:rsid w:val="00B755C0"/>
    <w:rsid w:val="00B75F19"/>
    <w:rsid w:val="00B7660A"/>
    <w:rsid w:val="00B767FF"/>
    <w:rsid w:val="00B7681F"/>
    <w:rsid w:val="00B76E69"/>
    <w:rsid w:val="00B80E98"/>
    <w:rsid w:val="00B80F65"/>
    <w:rsid w:val="00B8362E"/>
    <w:rsid w:val="00B8394E"/>
    <w:rsid w:val="00B87422"/>
    <w:rsid w:val="00B87997"/>
    <w:rsid w:val="00B912DE"/>
    <w:rsid w:val="00B919F7"/>
    <w:rsid w:val="00B91EBB"/>
    <w:rsid w:val="00B92662"/>
    <w:rsid w:val="00B92C04"/>
    <w:rsid w:val="00B93B49"/>
    <w:rsid w:val="00B94EFD"/>
    <w:rsid w:val="00B950CD"/>
    <w:rsid w:val="00B95918"/>
    <w:rsid w:val="00B95CE1"/>
    <w:rsid w:val="00B95D8E"/>
    <w:rsid w:val="00B95E86"/>
    <w:rsid w:val="00B9659D"/>
    <w:rsid w:val="00B9720D"/>
    <w:rsid w:val="00B9770F"/>
    <w:rsid w:val="00B977A4"/>
    <w:rsid w:val="00B97D1E"/>
    <w:rsid w:val="00B97FE2"/>
    <w:rsid w:val="00BA042A"/>
    <w:rsid w:val="00BA2BAD"/>
    <w:rsid w:val="00BA2DF0"/>
    <w:rsid w:val="00BA34B9"/>
    <w:rsid w:val="00BA4EAC"/>
    <w:rsid w:val="00BA5246"/>
    <w:rsid w:val="00BA56CB"/>
    <w:rsid w:val="00BA5B9D"/>
    <w:rsid w:val="00BA6DC2"/>
    <w:rsid w:val="00BA7EA0"/>
    <w:rsid w:val="00BB0325"/>
    <w:rsid w:val="00BB053F"/>
    <w:rsid w:val="00BB078C"/>
    <w:rsid w:val="00BB156A"/>
    <w:rsid w:val="00BB2938"/>
    <w:rsid w:val="00BB3157"/>
    <w:rsid w:val="00BB5004"/>
    <w:rsid w:val="00BB5CFC"/>
    <w:rsid w:val="00BB5D29"/>
    <w:rsid w:val="00BB5F52"/>
    <w:rsid w:val="00BB6C04"/>
    <w:rsid w:val="00BB6CA4"/>
    <w:rsid w:val="00BB7C38"/>
    <w:rsid w:val="00BB7CB5"/>
    <w:rsid w:val="00BB7EC4"/>
    <w:rsid w:val="00BC1156"/>
    <w:rsid w:val="00BC1306"/>
    <w:rsid w:val="00BC24B4"/>
    <w:rsid w:val="00BC28C0"/>
    <w:rsid w:val="00BC2B26"/>
    <w:rsid w:val="00BC31EE"/>
    <w:rsid w:val="00BC3BA6"/>
    <w:rsid w:val="00BC40D9"/>
    <w:rsid w:val="00BC4FC0"/>
    <w:rsid w:val="00BC5387"/>
    <w:rsid w:val="00BC6B7E"/>
    <w:rsid w:val="00BC6CB9"/>
    <w:rsid w:val="00BD02C1"/>
    <w:rsid w:val="00BD25BB"/>
    <w:rsid w:val="00BD28D2"/>
    <w:rsid w:val="00BD2F58"/>
    <w:rsid w:val="00BD32A7"/>
    <w:rsid w:val="00BD3955"/>
    <w:rsid w:val="00BD5496"/>
    <w:rsid w:val="00BD75B0"/>
    <w:rsid w:val="00BD7B62"/>
    <w:rsid w:val="00BE0343"/>
    <w:rsid w:val="00BE0752"/>
    <w:rsid w:val="00BE0F9D"/>
    <w:rsid w:val="00BE1573"/>
    <w:rsid w:val="00BE53D1"/>
    <w:rsid w:val="00BE5C59"/>
    <w:rsid w:val="00BF00EE"/>
    <w:rsid w:val="00BF0ECF"/>
    <w:rsid w:val="00BF3CA1"/>
    <w:rsid w:val="00BF3F99"/>
    <w:rsid w:val="00BF45D3"/>
    <w:rsid w:val="00BF4670"/>
    <w:rsid w:val="00BF4805"/>
    <w:rsid w:val="00BF5EA5"/>
    <w:rsid w:val="00BF6118"/>
    <w:rsid w:val="00BF6395"/>
    <w:rsid w:val="00BF690A"/>
    <w:rsid w:val="00BF6B08"/>
    <w:rsid w:val="00BF7539"/>
    <w:rsid w:val="00BF7EF5"/>
    <w:rsid w:val="00C006B7"/>
    <w:rsid w:val="00C00C44"/>
    <w:rsid w:val="00C01670"/>
    <w:rsid w:val="00C016CC"/>
    <w:rsid w:val="00C01CA6"/>
    <w:rsid w:val="00C02B21"/>
    <w:rsid w:val="00C04299"/>
    <w:rsid w:val="00C052CF"/>
    <w:rsid w:val="00C05563"/>
    <w:rsid w:val="00C05A00"/>
    <w:rsid w:val="00C05C0D"/>
    <w:rsid w:val="00C0632E"/>
    <w:rsid w:val="00C0634E"/>
    <w:rsid w:val="00C06873"/>
    <w:rsid w:val="00C07293"/>
    <w:rsid w:val="00C1044E"/>
    <w:rsid w:val="00C10739"/>
    <w:rsid w:val="00C107E3"/>
    <w:rsid w:val="00C11171"/>
    <w:rsid w:val="00C12891"/>
    <w:rsid w:val="00C13D80"/>
    <w:rsid w:val="00C14215"/>
    <w:rsid w:val="00C146F7"/>
    <w:rsid w:val="00C151E2"/>
    <w:rsid w:val="00C152BB"/>
    <w:rsid w:val="00C16221"/>
    <w:rsid w:val="00C16CE2"/>
    <w:rsid w:val="00C20B6C"/>
    <w:rsid w:val="00C21AC4"/>
    <w:rsid w:val="00C21CD3"/>
    <w:rsid w:val="00C22783"/>
    <w:rsid w:val="00C2323C"/>
    <w:rsid w:val="00C233A3"/>
    <w:rsid w:val="00C23C0A"/>
    <w:rsid w:val="00C24120"/>
    <w:rsid w:val="00C2454B"/>
    <w:rsid w:val="00C2460D"/>
    <w:rsid w:val="00C24C9A"/>
    <w:rsid w:val="00C2543E"/>
    <w:rsid w:val="00C25B91"/>
    <w:rsid w:val="00C26316"/>
    <w:rsid w:val="00C27254"/>
    <w:rsid w:val="00C2747C"/>
    <w:rsid w:val="00C278EF"/>
    <w:rsid w:val="00C27AF2"/>
    <w:rsid w:val="00C3008C"/>
    <w:rsid w:val="00C300E3"/>
    <w:rsid w:val="00C30876"/>
    <w:rsid w:val="00C30FD0"/>
    <w:rsid w:val="00C31749"/>
    <w:rsid w:val="00C323BB"/>
    <w:rsid w:val="00C341DF"/>
    <w:rsid w:val="00C34795"/>
    <w:rsid w:val="00C358D6"/>
    <w:rsid w:val="00C36C3C"/>
    <w:rsid w:val="00C36D6D"/>
    <w:rsid w:val="00C37DFF"/>
    <w:rsid w:val="00C41A1F"/>
    <w:rsid w:val="00C41ABB"/>
    <w:rsid w:val="00C42B1A"/>
    <w:rsid w:val="00C45643"/>
    <w:rsid w:val="00C45C36"/>
    <w:rsid w:val="00C46376"/>
    <w:rsid w:val="00C469EE"/>
    <w:rsid w:val="00C46E72"/>
    <w:rsid w:val="00C50D41"/>
    <w:rsid w:val="00C5185E"/>
    <w:rsid w:val="00C52868"/>
    <w:rsid w:val="00C538DE"/>
    <w:rsid w:val="00C53946"/>
    <w:rsid w:val="00C54411"/>
    <w:rsid w:val="00C548D7"/>
    <w:rsid w:val="00C565FE"/>
    <w:rsid w:val="00C567DB"/>
    <w:rsid w:val="00C56D3D"/>
    <w:rsid w:val="00C5741A"/>
    <w:rsid w:val="00C57810"/>
    <w:rsid w:val="00C604B2"/>
    <w:rsid w:val="00C623D1"/>
    <w:rsid w:val="00C635C2"/>
    <w:rsid w:val="00C64A2B"/>
    <w:rsid w:val="00C65B94"/>
    <w:rsid w:val="00C65E5D"/>
    <w:rsid w:val="00C6708A"/>
    <w:rsid w:val="00C67B00"/>
    <w:rsid w:val="00C70E37"/>
    <w:rsid w:val="00C712E6"/>
    <w:rsid w:val="00C7170E"/>
    <w:rsid w:val="00C723DA"/>
    <w:rsid w:val="00C72A8E"/>
    <w:rsid w:val="00C73021"/>
    <w:rsid w:val="00C74025"/>
    <w:rsid w:val="00C75573"/>
    <w:rsid w:val="00C757D0"/>
    <w:rsid w:val="00C76745"/>
    <w:rsid w:val="00C769D7"/>
    <w:rsid w:val="00C779FC"/>
    <w:rsid w:val="00C81097"/>
    <w:rsid w:val="00C81DB2"/>
    <w:rsid w:val="00C821F4"/>
    <w:rsid w:val="00C82726"/>
    <w:rsid w:val="00C82949"/>
    <w:rsid w:val="00C83064"/>
    <w:rsid w:val="00C830B0"/>
    <w:rsid w:val="00C83217"/>
    <w:rsid w:val="00C835DE"/>
    <w:rsid w:val="00C83885"/>
    <w:rsid w:val="00C839FB"/>
    <w:rsid w:val="00C87749"/>
    <w:rsid w:val="00C87C0B"/>
    <w:rsid w:val="00C918EC"/>
    <w:rsid w:val="00C933AC"/>
    <w:rsid w:val="00C94593"/>
    <w:rsid w:val="00C94DB8"/>
    <w:rsid w:val="00C95051"/>
    <w:rsid w:val="00C95EE3"/>
    <w:rsid w:val="00C96A32"/>
    <w:rsid w:val="00C96C16"/>
    <w:rsid w:val="00C96C3B"/>
    <w:rsid w:val="00C96FF6"/>
    <w:rsid w:val="00C975E8"/>
    <w:rsid w:val="00C97D35"/>
    <w:rsid w:val="00C97EF3"/>
    <w:rsid w:val="00CA1697"/>
    <w:rsid w:val="00CA1F45"/>
    <w:rsid w:val="00CA22AB"/>
    <w:rsid w:val="00CA2B7D"/>
    <w:rsid w:val="00CA2D1C"/>
    <w:rsid w:val="00CA3275"/>
    <w:rsid w:val="00CA3950"/>
    <w:rsid w:val="00CA3C56"/>
    <w:rsid w:val="00CA7746"/>
    <w:rsid w:val="00CB0B0E"/>
    <w:rsid w:val="00CB0BA0"/>
    <w:rsid w:val="00CB13AD"/>
    <w:rsid w:val="00CB20D6"/>
    <w:rsid w:val="00CB219E"/>
    <w:rsid w:val="00CB2940"/>
    <w:rsid w:val="00CB3383"/>
    <w:rsid w:val="00CB34B2"/>
    <w:rsid w:val="00CB3D4F"/>
    <w:rsid w:val="00CB4795"/>
    <w:rsid w:val="00CB53F8"/>
    <w:rsid w:val="00CB6355"/>
    <w:rsid w:val="00CB677B"/>
    <w:rsid w:val="00CB6E0B"/>
    <w:rsid w:val="00CB7517"/>
    <w:rsid w:val="00CB7F6B"/>
    <w:rsid w:val="00CC024A"/>
    <w:rsid w:val="00CC0462"/>
    <w:rsid w:val="00CC16B3"/>
    <w:rsid w:val="00CC1CA4"/>
    <w:rsid w:val="00CC1CE8"/>
    <w:rsid w:val="00CC23C3"/>
    <w:rsid w:val="00CC2911"/>
    <w:rsid w:val="00CC46D7"/>
    <w:rsid w:val="00CC49FD"/>
    <w:rsid w:val="00CC5404"/>
    <w:rsid w:val="00CC7EC0"/>
    <w:rsid w:val="00CD1D5B"/>
    <w:rsid w:val="00CD2732"/>
    <w:rsid w:val="00CD2E2B"/>
    <w:rsid w:val="00CD3871"/>
    <w:rsid w:val="00CD3C94"/>
    <w:rsid w:val="00CD61BB"/>
    <w:rsid w:val="00CD70F5"/>
    <w:rsid w:val="00CD79B1"/>
    <w:rsid w:val="00CE09CA"/>
    <w:rsid w:val="00CE1332"/>
    <w:rsid w:val="00CE1753"/>
    <w:rsid w:val="00CE3CF8"/>
    <w:rsid w:val="00CE4903"/>
    <w:rsid w:val="00CE4B8B"/>
    <w:rsid w:val="00CE597D"/>
    <w:rsid w:val="00CE6B09"/>
    <w:rsid w:val="00CE6C83"/>
    <w:rsid w:val="00CE6DE9"/>
    <w:rsid w:val="00CF0326"/>
    <w:rsid w:val="00CF06FA"/>
    <w:rsid w:val="00CF0EDC"/>
    <w:rsid w:val="00CF15B5"/>
    <w:rsid w:val="00CF16E9"/>
    <w:rsid w:val="00CF23AC"/>
    <w:rsid w:val="00CF2835"/>
    <w:rsid w:val="00CF2E25"/>
    <w:rsid w:val="00CF3153"/>
    <w:rsid w:val="00CF3542"/>
    <w:rsid w:val="00CF6B14"/>
    <w:rsid w:val="00CF6B85"/>
    <w:rsid w:val="00CF7789"/>
    <w:rsid w:val="00CF7895"/>
    <w:rsid w:val="00D0074A"/>
    <w:rsid w:val="00D01631"/>
    <w:rsid w:val="00D01CD5"/>
    <w:rsid w:val="00D024F7"/>
    <w:rsid w:val="00D039C4"/>
    <w:rsid w:val="00D03DF7"/>
    <w:rsid w:val="00D04369"/>
    <w:rsid w:val="00D04C1A"/>
    <w:rsid w:val="00D05956"/>
    <w:rsid w:val="00D061B2"/>
    <w:rsid w:val="00D118C3"/>
    <w:rsid w:val="00D119B6"/>
    <w:rsid w:val="00D123B2"/>
    <w:rsid w:val="00D128F9"/>
    <w:rsid w:val="00D12C25"/>
    <w:rsid w:val="00D12D1B"/>
    <w:rsid w:val="00D1311D"/>
    <w:rsid w:val="00D14DC8"/>
    <w:rsid w:val="00D14E22"/>
    <w:rsid w:val="00D15D7D"/>
    <w:rsid w:val="00D15E18"/>
    <w:rsid w:val="00D204B7"/>
    <w:rsid w:val="00D20F76"/>
    <w:rsid w:val="00D2110B"/>
    <w:rsid w:val="00D2297C"/>
    <w:rsid w:val="00D23E4D"/>
    <w:rsid w:val="00D24BA0"/>
    <w:rsid w:val="00D26D68"/>
    <w:rsid w:val="00D2718A"/>
    <w:rsid w:val="00D2781E"/>
    <w:rsid w:val="00D27D46"/>
    <w:rsid w:val="00D27DB3"/>
    <w:rsid w:val="00D32A73"/>
    <w:rsid w:val="00D32CC4"/>
    <w:rsid w:val="00D33271"/>
    <w:rsid w:val="00D33EBE"/>
    <w:rsid w:val="00D3490E"/>
    <w:rsid w:val="00D3516D"/>
    <w:rsid w:val="00D3664A"/>
    <w:rsid w:val="00D37973"/>
    <w:rsid w:val="00D379A4"/>
    <w:rsid w:val="00D37F5D"/>
    <w:rsid w:val="00D407DB"/>
    <w:rsid w:val="00D42D93"/>
    <w:rsid w:val="00D436F7"/>
    <w:rsid w:val="00D43D18"/>
    <w:rsid w:val="00D44F58"/>
    <w:rsid w:val="00D45050"/>
    <w:rsid w:val="00D47777"/>
    <w:rsid w:val="00D47B9E"/>
    <w:rsid w:val="00D506EE"/>
    <w:rsid w:val="00D50ADE"/>
    <w:rsid w:val="00D50E63"/>
    <w:rsid w:val="00D52089"/>
    <w:rsid w:val="00D531B2"/>
    <w:rsid w:val="00D5424C"/>
    <w:rsid w:val="00D542ED"/>
    <w:rsid w:val="00D5454D"/>
    <w:rsid w:val="00D54A2F"/>
    <w:rsid w:val="00D54AB1"/>
    <w:rsid w:val="00D551C8"/>
    <w:rsid w:val="00D55931"/>
    <w:rsid w:val="00D55999"/>
    <w:rsid w:val="00D56A93"/>
    <w:rsid w:val="00D56AF4"/>
    <w:rsid w:val="00D57E7E"/>
    <w:rsid w:val="00D603B8"/>
    <w:rsid w:val="00D60ED0"/>
    <w:rsid w:val="00D617EC"/>
    <w:rsid w:val="00D61BCC"/>
    <w:rsid w:val="00D6278E"/>
    <w:rsid w:val="00D6293A"/>
    <w:rsid w:val="00D62F9C"/>
    <w:rsid w:val="00D63537"/>
    <w:rsid w:val="00D649F2"/>
    <w:rsid w:val="00D65F84"/>
    <w:rsid w:val="00D66298"/>
    <w:rsid w:val="00D67988"/>
    <w:rsid w:val="00D704EE"/>
    <w:rsid w:val="00D71618"/>
    <w:rsid w:val="00D71E30"/>
    <w:rsid w:val="00D724FD"/>
    <w:rsid w:val="00D7256F"/>
    <w:rsid w:val="00D730FC"/>
    <w:rsid w:val="00D739ED"/>
    <w:rsid w:val="00D74424"/>
    <w:rsid w:val="00D74A85"/>
    <w:rsid w:val="00D75C66"/>
    <w:rsid w:val="00D76456"/>
    <w:rsid w:val="00D7782F"/>
    <w:rsid w:val="00D77F48"/>
    <w:rsid w:val="00D77F9F"/>
    <w:rsid w:val="00D80195"/>
    <w:rsid w:val="00D80A7E"/>
    <w:rsid w:val="00D80ADC"/>
    <w:rsid w:val="00D8198D"/>
    <w:rsid w:val="00D820B6"/>
    <w:rsid w:val="00D844E3"/>
    <w:rsid w:val="00D84DE3"/>
    <w:rsid w:val="00D855CD"/>
    <w:rsid w:val="00D856E5"/>
    <w:rsid w:val="00D87007"/>
    <w:rsid w:val="00D87A12"/>
    <w:rsid w:val="00D91767"/>
    <w:rsid w:val="00D9347C"/>
    <w:rsid w:val="00D94C25"/>
    <w:rsid w:val="00D961F8"/>
    <w:rsid w:val="00D97063"/>
    <w:rsid w:val="00D975B9"/>
    <w:rsid w:val="00D978FD"/>
    <w:rsid w:val="00D97C6C"/>
    <w:rsid w:val="00D97FB2"/>
    <w:rsid w:val="00DA042F"/>
    <w:rsid w:val="00DA0640"/>
    <w:rsid w:val="00DA0886"/>
    <w:rsid w:val="00DA1A31"/>
    <w:rsid w:val="00DA1A62"/>
    <w:rsid w:val="00DA37C8"/>
    <w:rsid w:val="00DA393F"/>
    <w:rsid w:val="00DA3DF7"/>
    <w:rsid w:val="00DA3E73"/>
    <w:rsid w:val="00DA3F1D"/>
    <w:rsid w:val="00DA430C"/>
    <w:rsid w:val="00DA4851"/>
    <w:rsid w:val="00DA4870"/>
    <w:rsid w:val="00DA5D0A"/>
    <w:rsid w:val="00DA5D90"/>
    <w:rsid w:val="00DA5EB5"/>
    <w:rsid w:val="00DA60D7"/>
    <w:rsid w:val="00DA7EAB"/>
    <w:rsid w:val="00DB179D"/>
    <w:rsid w:val="00DB2172"/>
    <w:rsid w:val="00DB2835"/>
    <w:rsid w:val="00DB51E9"/>
    <w:rsid w:val="00DB607E"/>
    <w:rsid w:val="00DB6521"/>
    <w:rsid w:val="00DB7535"/>
    <w:rsid w:val="00DB7E76"/>
    <w:rsid w:val="00DC0258"/>
    <w:rsid w:val="00DC0DDE"/>
    <w:rsid w:val="00DC12D7"/>
    <w:rsid w:val="00DC1AC7"/>
    <w:rsid w:val="00DC1C5D"/>
    <w:rsid w:val="00DC21DF"/>
    <w:rsid w:val="00DC220B"/>
    <w:rsid w:val="00DC2868"/>
    <w:rsid w:val="00DC2E77"/>
    <w:rsid w:val="00DC46D9"/>
    <w:rsid w:val="00DC4B9A"/>
    <w:rsid w:val="00DC512E"/>
    <w:rsid w:val="00DC5C4B"/>
    <w:rsid w:val="00DC65E8"/>
    <w:rsid w:val="00DC7C00"/>
    <w:rsid w:val="00DD0000"/>
    <w:rsid w:val="00DD0E7E"/>
    <w:rsid w:val="00DD106A"/>
    <w:rsid w:val="00DD3466"/>
    <w:rsid w:val="00DD5011"/>
    <w:rsid w:val="00DD5122"/>
    <w:rsid w:val="00DD535C"/>
    <w:rsid w:val="00DD59BD"/>
    <w:rsid w:val="00DD6758"/>
    <w:rsid w:val="00DD7566"/>
    <w:rsid w:val="00DD769A"/>
    <w:rsid w:val="00DE0468"/>
    <w:rsid w:val="00DE0F1A"/>
    <w:rsid w:val="00DE1A7F"/>
    <w:rsid w:val="00DE1F21"/>
    <w:rsid w:val="00DE1FEB"/>
    <w:rsid w:val="00DE2111"/>
    <w:rsid w:val="00DE316B"/>
    <w:rsid w:val="00DE3DAE"/>
    <w:rsid w:val="00DE403E"/>
    <w:rsid w:val="00DE419A"/>
    <w:rsid w:val="00DE4A05"/>
    <w:rsid w:val="00DE4B95"/>
    <w:rsid w:val="00DE53BB"/>
    <w:rsid w:val="00DE5546"/>
    <w:rsid w:val="00DE5B0F"/>
    <w:rsid w:val="00DE5B82"/>
    <w:rsid w:val="00DE655D"/>
    <w:rsid w:val="00DE66A4"/>
    <w:rsid w:val="00DE7282"/>
    <w:rsid w:val="00DE74B9"/>
    <w:rsid w:val="00DE7FB8"/>
    <w:rsid w:val="00DF0121"/>
    <w:rsid w:val="00DF02DC"/>
    <w:rsid w:val="00DF106F"/>
    <w:rsid w:val="00DF26CC"/>
    <w:rsid w:val="00DF2960"/>
    <w:rsid w:val="00DF3E18"/>
    <w:rsid w:val="00DF4ED1"/>
    <w:rsid w:val="00DF59B3"/>
    <w:rsid w:val="00DF7566"/>
    <w:rsid w:val="00E005EE"/>
    <w:rsid w:val="00E022B7"/>
    <w:rsid w:val="00E02AD7"/>
    <w:rsid w:val="00E02D74"/>
    <w:rsid w:val="00E031D4"/>
    <w:rsid w:val="00E041C2"/>
    <w:rsid w:val="00E04D5B"/>
    <w:rsid w:val="00E06A00"/>
    <w:rsid w:val="00E10642"/>
    <w:rsid w:val="00E10860"/>
    <w:rsid w:val="00E112E2"/>
    <w:rsid w:val="00E112F8"/>
    <w:rsid w:val="00E11A39"/>
    <w:rsid w:val="00E11C3F"/>
    <w:rsid w:val="00E11D83"/>
    <w:rsid w:val="00E120E4"/>
    <w:rsid w:val="00E127A5"/>
    <w:rsid w:val="00E13798"/>
    <w:rsid w:val="00E13F70"/>
    <w:rsid w:val="00E14794"/>
    <w:rsid w:val="00E15342"/>
    <w:rsid w:val="00E16686"/>
    <w:rsid w:val="00E166AF"/>
    <w:rsid w:val="00E17015"/>
    <w:rsid w:val="00E1741E"/>
    <w:rsid w:val="00E17B94"/>
    <w:rsid w:val="00E20CDB"/>
    <w:rsid w:val="00E20DB4"/>
    <w:rsid w:val="00E2138E"/>
    <w:rsid w:val="00E215DC"/>
    <w:rsid w:val="00E219E0"/>
    <w:rsid w:val="00E22CA8"/>
    <w:rsid w:val="00E233C1"/>
    <w:rsid w:val="00E26236"/>
    <w:rsid w:val="00E26978"/>
    <w:rsid w:val="00E271EC"/>
    <w:rsid w:val="00E2754B"/>
    <w:rsid w:val="00E279EB"/>
    <w:rsid w:val="00E27F9F"/>
    <w:rsid w:val="00E3025B"/>
    <w:rsid w:val="00E31F36"/>
    <w:rsid w:val="00E33527"/>
    <w:rsid w:val="00E34109"/>
    <w:rsid w:val="00E35D88"/>
    <w:rsid w:val="00E3633F"/>
    <w:rsid w:val="00E369F4"/>
    <w:rsid w:val="00E37A1D"/>
    <w:rsid w:val="00E40082"/>
    <w:rsid w:val="00E40301"/>
    <w:rsid w:val="00E4032D"/>
    <w:rsid w:val="00E4046B"/>
    <w:rsid w:val="00E406A1"/>
    <w:rsid w:val="00E407F1"/>
    <w:rsid w:val="00E416ED"/>
    <w:rsid w:val="00E41968"/>
    <w:rsid w:val="00E41F02"/>
    <w:rsid w:val="00E436EA"/>
    <w:rsid w:val="00E4452B"/>
    <w:rsid w:val="00E46846"/>
    <w:rsid w:val="00E53959"/>
    <w:rsid w:val="00E53DF3"/>
    <w:rsid w:val="00E5452A"/>
    <w:rsid w:val="00E5528B"/>
    <w:rsid w:val="00E55C18"/>
    <w:rsid w:val="00E57CC8"/>
    <w:rsid w:val="00E57D7D"/>
    <w:rsid w:val="00E60375"/>
    <w:rsid w:val="00E60E87"/>
    <w:rsid w:val="00E63441"/>
    <w:rsid w:val="00E635F5"/>
    <w:rsid w:val="00E63E35"/>
    <w:rsid w:val="00E64CF0"/>
    <w:rsid w:val="00E65174"/>
    <w:rsid w:val="00E666FB"/>
    <w:rsid w:val="00E66C0C"/>
    <w:rsid w:val="00E66EF4"/>
    <w:rsid w:val="00E674A1"/>
    <w:rsid w:val="00E70BAA"/>
    <w:rsid w:val="00E7142C"/>
    <w:rsid w:val="00E723FC"/>
    <w:rsid w:val="00E726BF"/>
    <w:rsid w:val="00E72935"/>
    <w:rsid w:val="00E74333"/>
    <w:rsid w:val="00E75314"/>
    <w:rsid w:val="00E75D37"/>
    <w:rsid w:val="00E75E76"/>
    <w:rsid w:val="00E7609D"/>
    <w:rsid w:val="00E76D98"/>
    <w:rsid w:val="00E77026"/>
    <w:rsid w:val="00E80C3F"/>
    <w:rsid w:val="00E818A9"/>
    <w:rsid w:val="00E81C9B"/>
    <w:rsid w:val="00E82959"/>
    <w:rsid w:val="00E82E37"/>
    <w:rsid w:val="00E830DA"/>
    <w:rsid w:val="00E8395D"/>
    <w:rsid w:val="00E83BDE"/>
    <w:rsid w:val="00E8536D"/>
    <w:rsid w:val="00E853AA"/>
    <w:rsid w:val="00E86092"/>
    <w:rsid w:val="00E8647F"/>
    <w:rsid w:val="00E86507"/>
    <w:rsid w:val="00E86A89"/>
    <w:rsid w:val="00E86C8D"/>
    <w:rsid w:val="00E87301"/>
    <w:rsid w:val="00E87AD8"/>
    <w:rsid w:val="00E90BEB"/>
    <w:rsid w:val="00E9210F"/>
    <w:rsid w:val="00E921FD"/>
    <w:rsid w:val="00E93240"/>
    <w:rsid w:val="00E936BB"/>
    <w:rsid w:val="00E93AB8"/>
    <w:rsid w:val="00E93CFA"/>
    <w:rsid w:val="00E93F40"/>
    <w:rsid w:val="00E943F6"/>
    <w:rsid w:val="00E94B47"/>
    <w:rsid w:val="00E959EA"/>
    <w:rsid w:val="00E962EA"/>
    <w:rsid w:val="00E975FD"/>
    <w:rsid w:val="00E97904"/>
    <w:rsid w:val="00EA0815"/>
    <w:rsid w:val="00EA1807"/>
    <w:rsid w:val="00EA3BD8"/>
    <w:rsid w:val="00EA4C2F"/>
    <w:rsid w:val="00EA4CC4"/>
    <w:rsid w:val="00EA4E1B"/>
    <w:rsid w:val="00EA53D3"/>
    <w:rsid w:val="00EA5ADF"/>
    <w:rsid w:val="00EA711A"/>
    <w:rsid w:val="00EB0044"/>
    <w:rsid w:val="00EB108B"/>
    <w:rsid w:val="00EB1264"/>
    <w:rsid w:val="00EB1340"/>
    <w:rsid w:val="00EB188D"/>
    <w:rsid w:val="00EB1D8C"/>
    <w:rsid w:val="00EB25DF"/>
    <w:rsid w:val="00EB2BC1"/>
    <w:rsid w:val="00EB325E"/>
    <w:rsid w:val="00EB3B31"/>
    <w:rsid w:val="00EB44A2"/>
    <w:rsid w:val="00EB4792"/>
    <w:rsid w:val="00EB48DC"/>
    <w:rsid w:val="00EB622D"/>
    <w:rsid w:val="00EB6BEF"/>
    <w:rsid w:val="00EB6E10"/>
    <w:rsid w:val="00EB7041"/>
    <w:rsid w:val="00EB7C1A"/>
    <w:rsid w:val="00EC07A8"/>
    <w:rsid w:val="00EC08D0"/>
    <w:rsid w:val="00EC0E2D"/>
    <w:rsid w:val="00EC0FD8"/>
    <w:rsid w:val="00EC111C"/>
    <w:rsid w:val="00EC1379"/>
    <w:rsid w:val="00EC1CFF"/>
    <w:rsid w:val="00EC2BEE"/>
    <w:rsid w:val="00EC3630"/>
    <w:rsid w:val="00EC4107"/>
    <w:rsid w:val="00EC4802"/>
    <w:rsid w:val="00EC4A12"/>
    <w:rsid w:val="00EC50E4"/>
    <w:rsid w:val="00EC566F"/>
    <w:rsid w:val="00EC5BA8"/>
    <w:rsid w:val="00EC6524"/>
    <w:rsid w:val="00EC6807"/>
    <w:rsid w:val="00EC68EF"/>
    <w:rsid w:val="00EC6D7D"/>
    <w:rsid w:val="00EC6DFA"/>
    <w:rsid w:val="00EC6F51"/>
    <w:rsid w:val="00EC724D"/>
    <w:rsid w:val="00EC7356"/>
    <w:rsid w:val="00EC73B3"/>
    <w:rsid w:val="00ED02BE"/>
    <w:rsid w:val="00ED0370"/>
    <w:rsid w:val="00ED0E9D"/>
    <w:rsid w:val="00ED1101"/>
    <w:rsid w:val="00ED2241"/>
    <w:rsid w:val="00ED3C34"/>
    <w:rsid w:val="00ED3CAC"/>
    <w:rsid w:val="00ED40D4"/>
    <w:rsid w:val="00ED4578"/>
    <w:rsid w:val="00ED4B3D"/>
    <w:rsid w:val="00ED63FD"/>
    <w:rsid w:val="00ED67FC"/>
    <w:rsid w:val="00ED6DCF"/>
    <w:rsid w:val="00ED7009"/>
    <w:rsid w:val="00ED767A"/>
    <w:rsid w:val="00ED7B21"/>
    <w:rsid w:val="00ED7CD0"/>
    <w:rsid w:val="00EE0BFA"/>
    <w:rsid w:val="00EE1C25"/>
    <w:rsid w:val="00EE1D40"/>
    <w:rsid w:val="00EE43B6"/>
    <w:rsid w:val="00EE55DB"/>
    <w:rsid w:val="00EE61BB"/>
    <w:rsid w:val="00EE6467"/>
    <w:rsid w:val="00EE6E59"/>
    <w:rsid w:val="00EE799E"/>
    <w:rsid w:val="00EE7BA3"/>
    <w:rsid w:val="00EF0877"/>
    <w:rsid w:val="00EF3C8F"/>
    <w:rsid w:val="00EF6D72"/>
    <w:rsid w:val="00EF7B78"/>
    <w:rsid w:val="00F006F7"/>
    <w:rsid w:val="00F0136E"/>
    <w:rsid w:val="00F020B8"/>
    <w:rsid w:val="00F02E90"/>
    <w:rsid w:val="00F070C6"/>
    <w:rsid w:val="00F0769E"/>
    <w:rsid w:val="00F07C22"/>
    <w:rsid w:val="00F121AA"/>
    <w:rsid w:val="00F126CD"/>
    <w:rsid w:val="00F13133"/>
    <w:rsid w:val="00F13145"/>
    <w:rsid w:val="00F1357E"/>
    <w:rsid w:val="00F1385B"/>
    <w:rsid w:val="00F14CF7"/>
    <w:rsid w:val="00F150B5"/>
    <w:rsid w:val="00F16FF2"/>
    <w:rsid w:val="00F177C6"/>
    <w:rsid w:val="00F17943"/>
    <w:rsid w:val="00F208C1"/>
    <w:rsid w:val="00F21E2E"/>
    <w:rsid w:val="00F2215F"/>
    <w:rsid w:val="00F227B5"/>
    <w:rsid w:val="00F2344B"/>
    <w:rsid w:val="00F234E9"/>
    <w:rsid w:val="00F245D5"/>
    <w:rsid w:val="00F246C4"/>
    <w:rsid w:val="00F2507E"/>
    <w:rsid w:val="00F26AA3"/>
    <w:rsid w:val="00F26EF6"/>
    <w:rsid w:val="00F2793E"/>
    <w:rsid w:val="00F301A7"/>
    <w:rsid w:val="00F3145B"/>
    <w:rsid w:val="00F320A7"/>
    <w:rsid w:val="00F327B3"/>
    <w:rsid w:val="00F33471"/>
    <w:rsid w:val="00F344E3"/>
    <w:rsid w:val="00F34C75"/>
    <w:rsid w:val="00F35300"/>
    <w:rsid w:val="00F353B6"/>
    <w:rsid w:val="00F35F7E"/>
    <w:rsid w:val="00F36212"/>
    <w:rsid w:val="00F36CDB"/>
    <w:rsid w:val="00F403EB"/>
    <w:rsid w:val="00F40753"/>
    <w:rsid w:val="00F40E5A"/>
    <w:rsid w:val="00F40EFB"/>
    <w:rsid w:val="00F413FF"/>
    <w:rsid w:val="00F41D3E"/>
    <w:rsid w:val="00F42416"/>
    <w:rsid w:val="00F43CAE"/>
    <w:rsid w:val="00F44B5A"/>
    <w:rsid w:val="00F45059"/>
    <w:rsid w:val="00F456E0"/>
    <w:rsid w:val="00F457E0"/>
    <w:rsid w:val="00F457E6"/>
    <w:rsid w:val="00F45AA7"/>
    <w:rsid w:val="00F45D1A"/>
    <w:rsid w:val="00F4604F"/>
    <w:rsid w:val="00F5182F"/>
    <w:rsid w:val="00F51987"/>
    <w:rsid w:val="00F51CEB"/>
    <w:rsid w:val="00F5280D"/>
    <w:rsid w:val="00F54174"/>
    <w:rsid w:val="00F5418A"/>
    <w:rsid w:val="00F54421"/>
    <w:rsid w:val="00F55CA8"/>
    <w:rsid w:val="00F56016"/>
    <w:rsid w:val="00F560D7"/>
    <w:rsid w:val="00F56618"/>
    <w:rsid w:val="00F60BBD"/>
    <w:rsid w:val="00F61744"/>
    <w:rsid w:val="00F61DC0"/>
    <w:rsid w:val="00F622AE"/>
    <w:rsid w:val="00F63579"/>
    <w:rsid w:val="00F63D57"/>
    <w:rsid w:val="00F65178"/>
    <w:rsid w:val="00F65D07"/>
    <w:rsid w:val="00F66451"/>
    <w:rsid w:val="00F66935"/>
    <w:rsid w:val="00F67B43"/>
    <w:rsid w:val="00F70C10"/>
    <w:rsid w:val="00F727F2"/>
    <w:rsid w:val="00F730F4"/>
    <w:rsid w:val="00F73F19"/>
    <w:rsid w:val="00F7585D"/>
    <w:rsid w:val="00F773A5"/>
    <w:rsid w:val="00F7754B"/>
    <w:rsid w:val="00F77A6E"/>
    <w:rsid w:val="00F77DCF"/>
    <w:rsid w:val="00F80A61"/>
    <w:rsid w:val="00F8147A"/>
    <w:rsid w:val="00F82B42"/>
    <w:rsid w:val="00F82F90"/>
    <w:rsid w:val="00F8309C"/>
    <w:rsid w:val="00F84716"/>
    <w:rsid w:val="00F85CE6"/>
    <w:rsid w:val="00F86E7E"/>
    <w:rsid w:val="00F87458"/>
    <w:rsid w:val="00F90B57"/>
    <w:rsid w:val="00F91A03"/>
    <w:rsid w:val="00F91BC3"/>
    <w:rsid w:val="00F926B9"/>
    <w:rsid w:val="00F92B7F"/>
    <w:rsid w:val="00F93597"/>
    <w:rsid w:val="00F935EA"/>
    <w:rsid w:val="00F93742"/>
    <w:rsid w:val="00F93AD7"/>
    <w:rsid w:val="00F94082"/>
    <w:rsid w:val="00F944D7"/>
    <w:rsid w:val="00F94667"/>
    <w:rsid w:val="00F9655E"/>
    <w:rsid w:val="00F96D56"/>
    <w:rsid w:val="00F972C7"/>
    <w:rsid w:val="00F97564"/>
    <w:rsid w:val="00FA0488"/>
    <w:rsid w:val="00FA055D"/>
    <w:rsid w:val="00FA0698"/>
    <w:rsid w:val="00FA2BA4"/>
    <w:rsid w:val="00FA3D4F"/>
    <w:rsid w:val="00FA603B"/>
    <w:rsid w:val="00FA6E04"/>
    <w:rsid w:val="00FA7EA2"/>
    <w:rsid w:val="00FB10B2"/>
    <w:rsid w:val="00FB15B7"/>
    <w:rsid w:val="00FB15F5"/>
    <w:rsid w:val="00FB3355"/>
    <w:rsid w:val="00FB4976"/>
    <w:rsid w:val="00FB5393"/>
    <w:rsid w:val="00FB65D6"/>
    <w:rsid w:val="00FB71E5"/>
    <w:rsid w:val="00FB71FF"/>
    <w:rsid w:val="00FB75B4"/>
    <w:rsid w:val="00FB7BB9"/>
    <w:rsid w:val="00FC129C"/>
    <w:rsid w:val="00FC163B"/>
    <w:rsid w:val="00FC2966"/>
    <w:rsid w:val="00FC3200"/>
    <w:rsid w:val="00FC36DA"/>
    <w:rsid w:val="00FC3C6E"/>
    <w:rsid w:val="00FC4846"/>
    <w:rsid w:val="00FC5099"/>
    <w:rsid w:val="00FC516E"/>
    <w:rsid w:val="00FD0921"/>
    <w:rsid w:val="00FD336A"/>
    <w:rsid w:val="00FD3A69"/>
    <w:rsid w:val="00FD4827"/>
    <w:rsid w:val="00FD482C"/>
    <w:rsid w:val="00FD5590"/>
    <w:rsid w:val="00FD5594"/>
    <w:rsid w:val="00FD61DD"/>
    <w:rsid w:val="00FE0448"/>
    <w:rsid w:val="00FE1527"/>
    <w:rsid w:val="00FE15A9"/>
    <w:rsid w:val="00FE23FF"/>
    <w:rsid w:val="00FE2DC5"/>
    <w:rsid w:val="00FE368E"/>
    <w:rsid w:val="00FE462C"/>
    <w:rsid w:val="00FE5610"/>
    <w:rsid w:val="00FE640D"/>
    <w:rsid w:val="00FE6CA8"/>
    <w:rsid w:val="00FE6E74"/>
    <w:rsid w:val="00FE7307"/>
    <w:rsid w:val="00FF0210"/>
    <w:rsid w:val="00FF0F74"/>
    <w:rsid w:val="00FF154A"/>
    <w:rsid w:val="00FF17F7"/>
    <w:rsid w:val="00FF37AE"/>
    <w:rsid w:val="00FF4D96"/>
    <w:rsid w:val="00FF532E"/>
    <w:rsid w:val="00FF72B5"/>
    <w:rsid w:val="00FF72C9"/>
    <w:rsid w:val="00FF764A"/>
    <w:rsid w:val="00FF7E4F"/>
    <w:rsid w:val="00FF7EDC"/>
    <w:rsid w:val="01E50D53"/>
    <w:rsid w:val="02B26E88"/>
    <w:rsid w:val="05AF3787"/>
    <w:rsid w:val="060F639F"/>
    <w:rsid w:val="07E44FA1"/>
    <w:rsid w:val="0A8C7FBE"/>
    <w:rsid w:val="0D4A5F0F"/>
    <w:rsid w:val="1034260A"/>
    <w:rsid w:val="118057AC"/>
    <w:rsid w:val="195645B9"/>
    <w:rsid w:val="21884F0C"/>
    <w:rsid w:val="27750300"/>
    <w:rsid w:val="2A9C1CF0"/>
    <w:rsid w:val="3103697D"/>
    <w:rsid w:val="355552CD"/>
    <w:rsid w:val="3600792F"/>
    <w:rsid w:val="3DB8289D"/>
    <w:rsid w:val="3EB64A46"/>
    <w:rsid w:val="414F52C6"/>
    <w:rsid w:val="44D97C83"/>
    <w:rsid w:val="466A4950"/>
    <w:rsid w:val="48643D4D"/>
    <w:rsid w:val="4A503956"/>
    <w:rsid w:val="4B032B87"/>
    <w:rsid w:val="4C4E5EB1"/>
    <w:rsid w:val="4D2910C1"/>
    <w:rsid w:val="50854860"/>
    <w:rsid w:val="52807F06"/>
    <w:rsid w:val="52881262"/>
    <w:rsid w:val="578A496E"/>
    <w:rsid w:val="591A2206"/>
    <w:rsid w:val="61047A23"/>
    <w:rsid w:val="62864468"/>
    <w:rsid w:val="62B9483E"/>
    <w:rsid w:val="64393E88"/>
    <w:rsid w:val="6E967BF2"/>
    <w:rsid w:val="715228DB"/>
    <w:rsid w:val="71C54785"/>
    <w:rsid w:val="738B1D2D"/>
    <w:rsid w:val="74DD7D93"/>
    <w:rsid w:val="7AD65B35"/>
    <w:rsid w:val="7E573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dashstyle="1 1" endcap="round"/>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spacing w:line="520" w:lineRule="exact"/>
      <w:outlineLvl w:val="0"/>
    </w:pPr>
    <w:rPr>
      <w:rFonts w:ascii="宋体" w:hAnsi="宋体"/>
      <w:sz w:val="28"/>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paragraph" w:styleId="5">
    <w:name w:val="heading 4"/>
    <w:basedOn w:val="1"/>
    <w:next w:val="1"/>
    <w:qFormat/>
    <w:uiPriority w:val="9"/>
    <w:pPr>
      <w:keepNext/>
      <w:keepLines/>
      <w:autoSpaceDE w:val="0"/>
      <w:autoSpaceDN w:val="0"/>
      <w:spacing w:before="280" w:after="290" w:line="376" w:lineRule="auto"/>
      <w:jc w:val="left"/>
      <w:outlineLvl w:val="3"/>
    </w:pPr>
    <w:rPr>
      <w:rFonts w:ascii="Cambria" w:hAnsi="Cambria"/>
      <w:b/>
      <w:bCs/>
      <w:sz w:val="28"/>
      <w:szCs w:val="28"/>
      <w:lang w:eastAsia="en-US"/>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semiHidden/>
    <w:qFormat/>
    <w:uiPriority w:val="0"/>
    <w:pPr>
      <w:ind w:left="2520" w:leftChars="1200"/>
    </w:pPr>
  </w:style>
  <w:style w:type="paragraph" w:styleId="7">
    <w:name w:val="caption"/>
    <w:basedOn w:val="1"/>
    <w:next w:val="1"/>
    <w:qFormat/>
    <w:uiPriority w:val="0"/>
    <w:rPr>
      <w:rFonts w:ascii="Arial" w:hAnsi="Arial" w:eastAsia="黑体" w:cs="Arial"/>
      <w:sz w:val="20"/>
    </w:rPr>
  </w:style>
  <w:style w:type="paragraph" w:styleId="8">
    <w:name w:val="annotation text"/>
    <w:basedOn w:val="1"/>
    <w:semiHidden/>
    <w:qFormat/>
    <w:uiPriority w:val="0"/>
    <w:pPr>
      <w:jc w:val="left"/>
    </w:pPr>
  </w:style>
  <w:style w:type="paragraph" w:styleId="9">
    <w:name w:val="Body Text"/>
    <w:basedOn w:val="1"/>
    <w:link w:val="65"/>
    <w:qFormat/>
    <w:uiPriority w:val="1"/>
    <w:pPr>
      <w:widowControl/>
      <w:spacing w:after="120"/>
      <w:jc w:val="left"/>
    </w:pPr>
    <w:rPr>
      <w:sz w:val="20"/>
    </w:rPr>
  </w:style>
  <w:style w:type="paragraph" w:styleId="10">
    <w:name w:val="Body Text Indent"/>
    <w:basedOn w:val="1"/>
    <w:link w:val="34"/>
    <w:qFormat/>
    <w:uiPriority w:val="0"/>
    <w:pPr>
      <w:spacing w:after="120"/>
      <w:ind w:left="420" w:leftChars="200"/>
    </w:pPr>
    <w:rPr>
      <w:szCs w:val="24"/>
    </w:rPr>
  </w:style>
  <w:style w:type="paragraph" w:styleId="11">
    <w:name w:val="toc 5"/>
    <w:basedOn w:val="1"/>
    <w:next w:val="1"/>
    <w:semiHidden/>
    <w:qFormat/>
    <w:uiPriority w:val="0"/>
    <w:pPr>
      <w:ind w:left="1680" w:leftChars="800"/>
    </w:pPr>
  </w:style>
  <w:style w:type="paragraph" w:styleId="12">
    <w:name w:val="toc 3"/>
    <w:basedOn w:val="13"/>
    <w:next w:val="1"/>
    <w:qFormat/>
    <w:uiPriority w:val="39"/>
    <w:pPr>
      <w:ind w:left="840" w:leftChars="400"/>
    </w:pPr>
  </w:style>
  <w:style w:type="paragraph" w:styleId="13">
    <w:name w:val="toc 2"/>
    <w:basedOn w:val="1"/>
    <w:next w:val="1"/>
    <w:qFormat/>
    <w:uiPriority w:val="39"/>
    <w:pPr>
      <w:ind w:left="420" w:leftChars="200"/>
    </w:pPr>
  </w:style>
  <w:style w:type="paragraph" w:styleId="14">
    <w:name w:val="Plain Text"/>
    <w:basedOn w:val="1"/>
    <w:qFormat/>
    <w:uiPriority w:val="0"/>
    <w:rPr>
      <w:rFonts w:ascii="宋体" w:hAnsi="Courier New"/>
    </w:rPr>
  </w:style>
  <w:style w:type="paragraph" w:styleId="15">
    <w:name w:val="toc 8"/>
    <w:basedOn w:val="1"/>
    <w:next w:val="1"/>
    <w:semiHidden/>
    <w:qFormat/>
    <w:uiPriority w:val="0"/>
    <w:pPr>
      <w:ind w:left="2940" w:leftChars="1400"/>
    </w:pPr>
  </w:style>
  <w:style w:type="paragraph" w:styleId="16">
    <w:name w:val="Date"/>
    <w:basedOn w:val="1"/>
    <w:next w:val="1"/>
    <w:qFormat/>
    <w:uiPriority w:val="0"/>
    <w:pPr>
      <w:ind w:left="100" w:leftChars="2500"/>
    </w:pPr>
  </w:style>
  <w:style w:type="paragraph" w:styleId="17">
    <w:name w:val="Balloon Text"/>
    <w:basedOn w:val="1"/>
    <w:qFormat/>
    <w:uiPriority w:val="0"/>
    <w:rPr>
      <w:sz w:val="18"/>
      <w:szCs w:val="18"/>
    </w:rPr>
  </w:style>
  <w:style w:type="paragraph" w:styleId="18">
    <w:name w:val="footer"/>
    <w:basedOn w:val="1"/>
    <w:link w:val="35"/>
    <w:qFormat/>
    <w:uiPriority w:val="99"/>
    <w:pPr>
      <w:tabs>
        <w:tab w:val="center" w:pos="4153"/>
        <w:tab w:val="right" w:pos="8306"/>
      </w:tabs>
      <w:snapToGrid w:val="0"/>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2"/>
    <w:qFormat/>
    <w:uiPriority w:val="39"/>
    <w:pPr>
      <w:tabs>
        <w:tab w:val="right" w:leader="dot" w:pos="8296"/>
      </w:tabs>
      <w:spacing w:line="360" w:lineRule="auto"/>
    </w:pPr>
    <w:rPr>
      <w:sz w:val="24"/>
    </w:rPr>
  </w:style>
  <w:style w:type="paragraph" w:styleId="21">
    <w:name w:val="toc 4"/>
    <w:basedOn w:val="1"/>
    <w:next w:val="1"/>
    <w:semiHidden/>
    <w:qFormat/>
    <w:uiPriority w:val="0"/>
    <w:pPr>
      <w:ind w:left="1260" w:leftChars="600"/>
    </w:pPr>
  </w:style>
  <w:style w:type="paragraph" w:styleId="22">
    <w:name w:val="toc 6"/>
    <w:basedOn w:val="1"/>
    <w:next w:val="1"/>
    <w:semiHidden/>
    <w:qFormat/>
    <w:uiPriority w:val="0"/>
    <w:pPr>
      <w:ind w:left="2100" w:leftChars="1000"/>
    </w:pPr>
  </w:style>
  <w:style w:type="paragraph" w:styleId="23">
    <w:name w:val="toc 9"/>
    <w:basedOn w:val="1"/>
    <w:next w:val="1"/>
    <w:semiHidden/>
    <w:qFormat/>
    <w:uiPriority w:val="0"/>
    <w:pPr>
      <w:ind w:left="3360" w:leftChars="1600"/>
    </w:pPr>
  </w:style>
  <w:style w:type="paragraph" w:styleId="24">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8"/>
    <w:next w:val="8"/>
    <w:qFormat/>
    <w:uiPriority w:val="0"/>
    <w:rPr>
      <w:b/>
      <w:bCs/>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qFormat/>
    <w:uiPriority w:val="0"/>
  </w:style>
  <w:style w:type="character" w:styleId="32">
    <w:name w:val="Hyperlink"/>
    <w:qFormat/>
    <w:uiPriority w:val="99"/>
    <w:rPr>
      <w:color w:val="0000FF"/>
      <w:u w:val="single"/>
    </w:rPr>
  </w:style>
  <w:style w:type="character" w:styleId="33">
    <w:name w:val="annotation reference"/>
    <w:semiHidden/>
    <w:qFormat/>
    <w:uiPriority w:val="0"/>
    <w:rPr>
      <w:sz w:val="21"/>
      <w:szCs w:val="21"/>
    </w:rPr>
  </w:style>
  <w:style w:type="character" w:customStyle="1" w:styleId="34">
    <w:name w:val="正文文本缩进 字符"/>
    <w:link w:val="10"/>
    <w:qFormat/>
    <w:uiPriority w:val="0"/>
    <w:rPr>
      <w:kern w:val="2"/>
      <w:sz w:val="21"/>
      <w:szCs w:val="24"/>
    </w:rPr>
  </w:style>
  <w:style w:type="character" w:customStyle="1" w:styleId="35">
    <w:name w:val="页脚 字符"/>
    <w:link w:val="18"/>
    <w:qFormat/>
    <w:uiPriority w:val="99"/>
    <w:rPr>
      <w:kern w:val="2"/>
      <w:sz w:val="18"/>
      <w:szCs w:val="18"/>
    </w:rPr>
  </w:style>
  <w:style w:type="character" w:customStyle="1" w:styleId="36">
    <w:name w:val="HTML 预设格式 字符"/>
    <w:link w:val="24"/>
    <w:qFormat/>
    <w:uiPriority w:val="99"/>
    <w:rPr>
      <w:rFonts w:ascii="宋体" w:hAnsi="宋体" w:cs="宋体"/>
      <w:sz w:val="24"/>
      <w:szCs w:val="24"/>
    </w:rPr>
  </w:style>
  <w:style w:type="character" w:customStyle="1" w:styleId="37">
    <w:name w:val="Char Char2"/>
    <w:qFormat/>
    <w:uiPriority w:val="0"/>
    <w:rPr>
      <w:kern w:val="2"/>
      <w:sz w:val="21"/>
    </w:rPr>
  </w:style>
  <w:style w:type="character" w:customStyle="1" w:styleId="38">
    <w:name w:val="Char Char"/>
    <w:qFormat/>
    <w:uiPriority w:val="0"/>
    <w:rPr>
      <w:b/>
      <w:bCs/>
      <w:kern w:val="2"/>
      <w:sz w:val="21"/>
    </w:rPr>
  </w:style>
  <w:style w:type="character" w:customStyle="1" w:styleId="39">
    <w:name w:val="段 Char Char"/>
    <w:qFormat/>
    <w:uiPriority w:val="0"/>
    <w:rPr>
      <w:rFonts w:ascii="宋体" w:eastAsia="宋体"/>
      <w:sz w:val="21"/>
      <w:lang w:val="en-US" w:eastAsia="zh-CN" w:bidi="ar-SA"/>
    </w:rPr>
  </w:style>
  <w:style w:type="paragraph" w:customStyle="1" w:styleId="40">
    <w:name w:val="样式 (符号) 宋体 行距: 最小值 27 磅"/>
    <w:basedOn w:val="1"/>
    <w:qFormat/>
    <w:uiPriority w:val="0"/>
    <w:pPr>
      <w:spacing w:line="400" w:lineRule="atLeast"/>
    </w:pPr>
    <w:rPr>
      <w:rFonts w:hAnsi="宋体" w:cs="宋体"/>
    </w:rPr>
  </w:style>
  <w:style w:type="paragraph" w:customStyle="1" w:styleId="41">
    <w:name w:val="Char Char1"/>
    <w:basedOn w:val="1"/>
    <w:qFormat/>
    <w:uiPriority w:val="0"/>
    <w:rPr>
      <w:rFonts w:ascii="Tahoma" w:hAnsi="Tahoma"/>
      <w:sz w:val="24"/>
    </w:rPr>
  </w:style>
  <w:style w:type="paragraph" w:customStyle="1" w:styleId="42">
    <w:name w:val="Char Char Char1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43">
    <w:name w:val="标准文件_段"/>
    <w:qFormat/>
    <w:uiPriority w:val="0"/>
    <w:pPr>
      <w:autoSpaceDE w:val="0"/>
      <w:autoSpaceDN w:val="0"/>
      <w:adjustRightInd w:val="0"/>
      <w:snapToGrid w:val="0"/>
      <w:spacing w:line="276" w:lineRule="auto"/>
      <w:ind w:right="-105" w:rightChars="-50" w:firstLine="488" w:firstLineChars="200"/>
      <w:jc w:val="both"/>
    </w:pPr>
    <w:rPr>
      <w:rFonts w:ascii="宋体" w:hAnsi="宋体" w:eastAsia="宋体" w:cs="黑体"/>
      <w:color w:val="00FF00"/>
      <w:spacing w:val="2"/>
      <w:sz w:val="24"/>
      <w:lang w:val="en-US" w:eastAsia="zh-CN" w:bidi="ar-SA"/>
    </w:rPr>
  </w:style>
  <w:style w:type="paragraph" w:customStyle="1" w:styleId="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5">
    <w:name w:val="Char"/>
    <w:basedOn w:val="1"/>
    <w:qFormat/>
    <w:uiPriority w:val="0"/>
    <w:pPr>
      <w:tabs>
        <w:tab w:val="left" w:pos="360"/>
      </w:tabs>
    </w:pPr>
  </w:style>
  <w:style w:type="character" w:customStyle="1" w:styleId="46">
    <w:name w:val="yiv1204497060"/>
    <w:qFormat/>
    <w:uiPriority w:val="0"/>
  </w:style>
  <w:style w:type="paragraph" w:customStyle="1" w:styleId="47">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8">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9">
    <w:name w:val="章标题"/>
    <w:next w:val="44"/>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50">
    <w:name w:val="一级条标题"/>
    <w:basedOn w:val="49"/>
    <w:next w:val="44"/>
    <w:qFormat/>
    <w:uiPriority w:val="0"/>
    <w:pPr>
      <w:numPr>
        <w:ilvl w:val="2"/>
      </w:numPr>
      <w:spacing w:before="0" w:beforeLines="0" w:after="0" w:afterLines="0"/>
      <w:outlineLvl w:val="2"/>
    </w:pPr>
  </w:style>
  <w:style w:type="paragraph" w:customStyle="1" w:styleId="51">
    <w:name w:val="二级条标题"/>
    <w:basedOn w:val="50"/>
    <w:next w:val="44"/>
    <w:qFormat/>
    <w:uiPriority w:val="0"/>
    <w:pPr>
      <w:numPr>
        <w:ilvl w:val="3"/>
      </w:numPr>
      <w:outlineLvl w:val="3"/>
    </w:pPr>
  </w:style>
  <w:style w:type="paragraph" w:customStyle="1" w:styleId="52">
    <w:name w:val="三级条标题"/>
    <w:basedOn w:val="51"/>
    <w:next w:val="44"/>
    <w:qFormat/>
    <w:uiPriority w:val="0"/>
    <w:pPr>
      <w:numPr>
        <w:ilvl w:val="4"/>
      </w:numPr>
      <w:outlineLvl w:val="4"/>
    </w:pPr>
  </w:style>
  <w:style w:type="paragraph" w:customStyle="1" w:styleId="53">
    <w:name w:val="四级条标题"/>
    <w:basedOn w:val="52"/>
    <w:next w:val="44"/>
    <w:qFormat/>
    <w:uiPriority w:val="0"/>
    <w:pPr>
      <w:numPr>
        <w:ilvl w:val="5"/>
      </w:numPr>
      <w:outlineLvl w:val="5"/>
    </w:pPr>
  </w:style>
  <w:style w:type="paragraph" w:customStyle="1" w:styleId="54">
    <w:name w:val="五级条标题"/>
    <w:basedOn w:val="53"/>
    <w:next w:val="44"/>
    <w:qFormat/>
    <w:uiPriority w:val="0"/>
    <w:pPr>
      <w:numPr>
        <w:ilvl w:val="6"/>
      </w:numPr>
      <w:outlineLvl w:val="6"/>
    </w:pPr>
  </w:style>
  <w:style w:type="paragraph" w:customStyle="1" w:styleId="55">
    <w:name w:val="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styleId="56">
    <w:name w:val="List Paragraph"/>
    <w:basedOn w:val="1"/>
    <w:qFormat/>
    <w:uiPriority w:val="34"/>
    <w:pPr>
      <w:ind w:firstLine="420" w:firstLineChars="200"/>
    </w:pPr>
    <w:rPr>
      <w:rFonts w:ascii="Calibri" w:hAnsi="Calibri"/>
      <w:szCs w:val="22"/>
    </w:rPr>
  </w:style>
  <w:style w:type="paragraph" w:customStyle="1" w:styleId="5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9">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60">
    <w:name w:val="Table Paragraph"/>
    <w:basedOn w:val="1"/>
    <w:qFormat/>
    <w:uiPriority w:val="1"/>
    <w:pPr>
      <w:autoSpaceDE w:val="0"/>
      <w:autoSpaceDN w:val="0"/>
      <w:jc w:val="left"/>
    </w:pPr>
    <w:rPr>
      <w:rFonts w:ascii="Cambria" w:hAnsi="Cambria" w:eastAsia="Cambria" w:cs="Cambria"/>
      <w:sz w:val="22"/>
      <w:szCs w:val="22"/>
      <w:lang w:eastAsia="en-US"/>
    </w:rPr>
  </w:style>
  <w:style w:type="table" w:customStyle="1" w:styleId="61">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4">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65">
    <w:name w:val="正文文本 字符"/>
    <w:basedOn w:val="29"/>
    <w:link w:val="9"/>
    <w:qFormat/>
    <w:uiPriority w:val="1"/>
    <w:rPr>
      <w:kern w:val="2"/>
    </w:rPr>
  </w:style>
  <w:style w:type="character" w:styleId="66">
    <w:name w:val="Placeholder Text"/>
    <w:basedOn w:val="29"/>
    <w:unhideWhenUsed/>
    <w:qFormat/>
    <w:uiPriority w:val="99"/>
    <w:rPr>
      <w:color w:val="666666"/>
    </w:rPr>
  </w:style>
  <w:style w:type="paragraph" w:customStyle="1" w:styleId="67">
    <w:name w:val="TOC Heading"/>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color w:val="10486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4.emf"/><Relationship Id="rId44" Type="http://schemas.openxmlformats.org/officeDocument/2006/relationships/image" Target="media/image23.emf"/><Relationship Id="rId43" Type="http://schemas.openxmlformats.org/officeDocument/2006/relationships/image" Target="media/image22.png"/><Relationship Id="rId42" Type="http://schemas.openxmlformats.org/officeDocument/2006/relationships/image" Target="media/image21.emf"/><Relationship Id="rId41" Type="http://schemas.openxmlformats.org/officeDocument/2006/relationships/image" Target="media/image20.emf"/><Relationship Id="rId40" Type="http://schemas.openxmlformats.org/officeDocument/2006/relationships/image" Target="media/image19.emf"/><Relationship Id="rId4" Type="http://schemas.openxmlformats.org/officeDocument/2006/relationships/header" Target="header2.xml"/><Relationship Id="rId39" Type="http://schemas.openxmlformats.org/officeDocument/2006/relationships/image" Target="media/image18.emf"/><Relationship Id="rId38" Type="http://schemas.openxmlformats.org/officeDocument/2006/relationships/image" Target="media/image17.emf"/><Relationship Id="rId37" Type="http://schemas.openxmlformats.org/officeDocument/2006/relationships/image" Target="media/image16.jpeg"/><Relationship Id="rId36" Type="http://schemas.openxmlformats.org/officeDocument/2006/relationships/image" Target="media/image15.emf"/><Relationship Id="rId35" Type="http://schemas.openxmlformats.org/officeDocument/2006/relationships/image" Target="media/image14.emf"/><Relationship Id="rId34" Type="http://schemas.openxmlformats.org/officeDocument/2006/relationships/image" Target="media/image13.png"/><Relationship Id="rId33" Type="http://schemas.openxmlformats.org/officeDocument/2006/relationships/image" Target="media/image12.emf"/><Relationship Id="rId32" Type="http://schemas.openxmlformats.org/officeDocument/2006/relationships/image" Target="media/image11.png"/><Relationship Id="rId31" Type="http://schemas.openxmlformats.org/officeDocument/2006/relationships/image" Target="media/image10.emf"/><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image" Target="media/image7.emf"/><Relationship Id="rId27" Type="http://schemas.openxmlformats.org/officeDocument/2006/relationships/image" Target="media/image6.emf"/><Relationship Id="rId26" Type="http://schemas.openxmlformats.org/officeDocument/2006/relationships/image" Target="media/image5.emf"/><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image" Target="media/image2.emf"/><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D8FAE-1473-4CF5-9082-DEF00DFF8C88}">
  <ds:schemaRefs/>
</ds:datastoreItem>
</file>

<file path=docProps/app.xml><?xml version="1.0" encoding="utf-8"?>
<Properties xmlns="http://schemas.openxmlformats.org/officeDocument/2006/extended-properties" xmlns:vt="http://schemas.openxmlformats.org/officeDocument/2006/docPropsVTypes">
  <Template>Normal</Template>
  <Company>lb</Company>
  <Pages>15</Pages>
  <Words>4017</Words>
  <Characters>5030</Characters>
  <Lines>671</Lines>
  <Paragraphs>189</Paragraphs>
  <TotalTime>28</TotalTime>
  <ScaleCrop>false</ScaleCrop>
  <LinksUpToDate>false</LinksUpToDate>
  <CharactersWithSpaces>5376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2025-07-18T08:44:00Z</dcterms:created>
  <dc:creator>梁玉红</dc:creator>
  <cp:lastModifiedBy>嫦娟</cp:lastModifiedBy>
  <cp:lastPrinted>2014-05-06T07:37:00Z</cp:lastPrinted>
  <dcterms:modified xsi:type="dcterms:W3CDTF">2025-07-21T06:04:58Z</dcterms:modified>
  <dc:title>内尺寸正文</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2C2E454C73914D4A93C495664AD0070A_13</vt:lpwstr>
  </property>
  <property fmtid="{D5CDD505-2E9C-101B-9397-08002B2CF9AE}" pid="4" name="KSOTemplateDocerSaveRecord">
    <vt:lpwstr>eyJoZGlkIjoiMjNmMGRjMDRhNTFlYjQxMjNjN2Y1NzY0N2QxMmVkOTMiLCJ1c2VySWQiOiIyMzYzNzI3MzkifQ==</vt:lpwstr>
  </property>
</Properties>
</file>