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58FB3"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煤化工生产企业温室气体监测方法</w:t>
      </w:r>
    </w:p>
    <w:p w14:paraId="28BA2057">
      <w:pPr>
        <w:numPr>
          <w:ilvl w:val="0"/>
          <w:numId w:val="1"/>
        </w:num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测量不确定度评定报告</w:t>
      </w:r>
    </w:p>
    <w:p w14:paraId="29CEE3B6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</w:rPr>
        <w:t xml:space="preserve"> 根据规范附录E对某家</w:t>
      </w:r>
      <w:r>
        <w:rPr>
          <w:rFonts w:hint="default" w:ascii="Times New Roman" w:hAnsi="Times New Roman" w:cs="Times New Roman"/>
          <w:sz w:val="24"/>
          <w:lang w:val="en-US" w:eastAsia="zh-CN"/>
        </w:rPr>
        <w:t>煤化工</w:t>
      </w:r>
      <w:r>
        <w:rPr>
          <w:rFonts w:hint="default" w:ascii="Times New Roman" w:hAnsi="Times New Roman" w:cs="Times New Roman"/>
          <w:sz w:val="24"/>
        </w:rPr>
        <w:t>生产企业进行了实验，该</w:t>
      </w:r>
      <w:r>
        <w:rPr>
          <w:rFonts w:hint="default" w:ascii="Times New Roman" w:hAnsi="Times New Roman" w:cs="Times New Roman"/>
          <w:sz w:val="24"/>
          <w:lang w:val="en-US" w:eastAsia="zh-CN"/>
        </w:rPr>
        <w:t>煤化工企业</w:t>
      </w:r>
      <w:r>
        <w:rPr>
          <w:rFonts w:hint="default" w:ascii="Times New Roman" w:hAnsi="Times New Roman" w:cs="Times New Roman"/>
          <w:sz w:val="24"/>
        </w:rPr>
        <w:t>碳排放主要来自</w:t>
      </w:r>
      <w:r>
        <w:rPr>
          <w:rFonts w:hint="default" w:ascii="Times New Roman" w:hAnsi="Times New Roman" w:cs="Times New Roman"/>
          <w:sz w:val="24"/>
          <w:lang w:val="en-US" w:eastAsia="zh-CN"/>
        </w:rPr>
        <w:t>燃料</w:t>
      </w:r>
      <w:r>
        <w:rPr>
          <w:rFonts w:hint="default" w:ascii="Times New Roman" w:hAnsi="Times New Roman" w:cs="Times New Roman"/>
          <w:sz w:val="24"/>
        </w:rPr>
        <w:t>燃烧、</w:t>
      </w:r>
      <w:r>
        <w:rPr>
          <w:rFonts w:hint="default" w:ascii="Times New Roman" w:hAnsi="Times New Roman" w:cs="Times New Roman"/>
          <w:sz w:val="24"/>
          <w:lang w:val="en-US" w:eastAsia="zh-CN"/>
        </w:rPr>
        <w:t>煤化工生产</w:t>
      </w:r>
      <w:r>
        <w:rPr>
          <w:rFonts w:hint="default" w:ascii="Times New Roman" w:hAnsi="Times New Roman" w:cs="Times New Roman"/>
          <w:sz w:val="24"/>
        </w:rPr>
        <w:t>过程排放、购入电力排放，采用</w:t>
      </w:r>
      <w:r>
        <w:rPr>
          <w:rFonts w:hint="default" w:ascii="Times New Roman" w:hAnsi="Times New Roman" w:cs="Times New Roman"/>
          <w:sz w:val="24"/>
          <w:lang w:val="en-US" w:eastAsia="zh-CN"/>
        </w:rPr>
        <w:t>核算法</w:t>
      </w:r>
      <w:r>
        <w:rPr>
          <w:rFonts w:hint="default" w:ascii="Times New Roman" w:hAnsi="Times New Roman" w:cs="Times New Roman"/>
          <w:sz w:val="24"/>
        </w:rPr>
        <w:t>进行不确定度评定。</w:t>
      </w:r>
    </w:p>
    <w:p w14:paraId="7AA922A5"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jc w:val="both"/>
        <w:textAlignment w:val="auto"/>
        <w:outlineLvl w:val="2"/>
        <w:rPr>
          <w:rFonts w:hint="default" w:ascii="Times New Roman" w:hAnsi="Times New Roman" w:cs="Times New Roman"/>
          <w:sz w:val="24"/>
        </w:rPr>
      </w:pPr>
      <w:bookmarkStart w:id="0" w:name="_Toc184839578"/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>1.</w:t>
      </w:r>
      <w:r>
        <w:rPr>
          <w:rFonts w:hint="default" w:ascii="Times New Roman" w:hAnsi="Times New Roman" w:cs="Times New Roman"/>
          <w:sz w:val="24"/>
        </w:rPr>
        <w:t>燃料燃烧排放量的不确定度</w:t>
      </w:r>
      <w:bookmarkEnd w:id="0"/>
    </w:p>
    <w:p w14:paraId="186A42A8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kern w:val="0"/>
        </w:rPr>
        <w:t>某</w:t>
      </w:r>
      <w:r>
        <w:rPr>
          <w:rFonts w:hint="default" w:ascii="Times New Roman" w:hAnsi="Times New Roman" w:cs="Times New Roman"/>
          <w:kern w:val="0"/>
          <w:lang w:val="en-US" w:eastAsia="zh-CN"/>
        </w:rPr>
        <w:t>煤化工</w:t>
      </w:r>
      <w:r>
        <w:rPr>
          <w:rFonts w:hint="default" w:ascii="Times New Roman" w:hAnsi="Times New Roman" w:cs="Times New Roman"/>
        </w:rPr>
        <w:t>生产企业采用烟煤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  <w:lang w:val="en-US" w:eastAsia="zh-CN"/>
        </w:rPr>
        <w:t>柴油、天然气</w:t>
      </w:r>
      <w:r>
        <w:rPr>
          <w:rFonts w:hint="default" w:ascii="Times New Roman" w:hAnsi="Times New Roman" w:cs="Times New Roman"/>
        </w:rPr>
        <w:t>燃烧为</w:t>
      </w:r>
      <w:r>
        <w:rPr>
          <w:rFonts w:hint="default" w:ascii="Times New Roman" w:hAnsi="Times New Roman" w:cs="Times New Roman"/>
          <w:lang w:val="en-US" w:eastAsia="zh-CN"/>
        </w:rPr>
        <w:t>生产装置</w:t>
      </w:r>
      <w:r>
        <w:rPr>
          <w:rFonts w:hint="default" w:ascii="Times New Roman" w:hAnsi="Times New Roman" w:cs="Times New Roman"/>
        </w:rPr>
        <w:t>供热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车辆运输、火炬点火供能，</w:t>
      </w:r>
      <w:r>
        <w:rPr>
          <w:rFonts w:hint="default" w:ascii="Times New Roman" w:hAnsi="Times New Roman" w:cs="Times New Roman"/>
        </w:rPr>
        <w:t>烟煤消耗量</w:t>
      </w:r>
      <w:r>
        <w:rPr>
          <w:rFonts w:hint="default" w:ascii="Times New Roman" w:hAnsi="Times New Roman" w:cs="Times New Roman"/>
          <w:color w:val="auto"/>
        </w:rPr>
        <w:t>为</w:t>
      </w:r>
      <w:r>
        <w:rPr>
          <w:rFonts w:hint="default" w:ascii="Times New Roman" w:hAnsi="Times New Roman" w:cs="Times New Roman"/>
          <w:color w:val="auto"/>
          <w:lang w:val="en-US" w:eastAsia="zh-CN"/>
        </w:rPr>
        <w:t>407497.33</w:t>
      </w:r>
      <w:r>
        <w:rPr>
          <w:rFonts w:hint="default" w:ascii="Times New Roman" w:hAnsi="Times New Roman" w:cs="Times New Roman"/>
          <w:color w:val="auto"/>
        </w:rPr>
        <w:t>吨</w:t>
      </w:r>
      <w:r>
        <w:rPr>
          <w:rFonts w:hint="default" w:ascii="Times New Roman" w:hAnsi="Times New Roman" w:cs="Times New Roman"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lang w:val="en-US" w:eastAsia="zh-CN"/>
        </w:rPr>
        <w:t>柴油消耗量为6.26吨，天然气消耗量为48.58吨</w:t>
      </w:r>
      <w:r>
        <w:rPr>
          <w:rFonts w:hint="default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</w:rPr>
        <w:t>计算可得</w:t>
      </w:r>
      <w:r>
        <w:rPr>
          <w:rFonts w:hint="default" w:ascii="Times New Roman" w:hAnsi="Times New Roman" w:cs="Times New Roman"/>
          <w:lang w:val="en-US" w:eastAsia="zh-CN"/>
        </w:rPr>
        <w:t>燃煤、柴油和天然气</w:t>
      </w:r>
      <w:r>
        <w:rPr>
          <w:rFonts w:hint="default" w:ascii="Times New Roman" w:hAnsi="Times New Roman" w:cs="Times New Roman"/>
        </w:rPr>
        <w:t>燃烧产生的排放量</w:t>
      </w:r>
      <w:r>
        <w:rPr>
          <w:rFonts w:hint="default" w:ascii="Times New Roman" w:hAnsi="Times New Roman" w:cs="Times New Roman"/>
          <w:lang w:val="en-US" w:eastAsia="zh-CN"/>
        </w:rPr>
        <w:t>分别为702842.42 tCO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2、</w:t>
      </w:r>
      <w:r>
        <w:rPr>
          <w:rFonts w:hint="default" w:ascii="Times New Roman" w:hAnsi="Times New Roman" w:cs="Times New Roman"/>
          <w:lang w:val="en-US" w:eastAsia="zh-CN"/>
        </w:rPr>
        <w:t>19.69 tCO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和1050.41 tCO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。</w:t>
      </w:r>
      <w:r>
        <w:rPr>
          <w:rFonts w:hint="default" w:ascii="Times New Roman" w:hAnsi="Times New Roman" w:cs="Times New Roman"/>
          <w:lang w:val="en-US" w:eastAsia="zh-CN"/>
        </w:rPr>
        <w:t>因燃煤燃烧排放量不确定度</w:t>
      </w:r>
      <w:r>
        <w:rPr>
          <w:rFonts w:hint="eastAsia" w:ascii="Times New Roman" w:hAnsi="Times New Roman" w:cs="Times New Roman"/>
          <w:lang w:val="en-US" w:eastAsia="zh-CN"/>
        </w:rPr>
        <w:t>较</w:t>
      </w:r>
      <w:r>
        <w:rPr>
          <w:rFonts w:hint="default" w:ascii="Times New Roman" w:hAnsi="Times New Roman" w:cs="Times New Roman"/>
          <w:lang w:val="en-US" w:eastAsia="zh-CN"/>
        </w:rPr>
        <w:t>大，不考虑柴油和天然气燃烧排放量引入的不确定度，燃料燃烧排放量的不确定度只考虑燃煤燃烧排放量引入的不确定度</w:t>
      </w:r>
      <w:r>
        <w:rPr>
          <w:rFonts w:hint="eastAsia" w:ascii="Times New Roman" w:hAnsi="Times New Roman" w:cs="Times New Roman"/>
          <w:lang w:val="en-US" w:eastAsia="zh-CN"/>
        </w:rPr>
        <w:t>。</w:t>
      </w:r>
      <w:bookmarkStart w:id="12" w:name="_GoBack"/>
      <w:bookmarkEnd w:id="12"/>
    </w:p>
    <w:p w14:paraId="45A3138B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3"/>
        <w:rPr>
          <w:rFonts w:hint="default" w:ascii="Times New Roman" w:hAnsi="Times New Roman" w:cs="Times New Roman"/>
          <w:sz w:val="24"/>
        </w:rPr>
      </w:pPr>
      <w:bookmarkStart w:id="1" w:name="_Toc149654406"/>
      <w:bookmarkStart w:id="2" w:name="_Toc149141178"/>
      <w:r>
        <w:rPr>
          <w:rFonts w:hint="default" w:ascii="Times New Roman" w:hAnsi="Times New Roman" w:cs="Times New Roman"/>
          <w:sz w:val="24"/>
        </w:rPr>
        <w:t>1.1 燃</w:t>
      </w:r>
      <w:bookmarkEnd w:id="1"/>
      <w:bookmarkEnd w:id="2"/>
      <w:r>
        <w:rPr>
          <w:rFonts w:hint="default" w:ascii="Times New Roman" w:hAnsi="Times New Roman" w:cs="Times New Roman"/>
          <w:sz w:val="24"/>
          <w:lang w:val="en-US" w:eastAsia="zh-CN"/>
        </w:rPr>
        <w:t>煤</w:t>
      </w:r>
      <w:r>
        <w:rPr>
          <w:rFonts w:hint="default" w:ascii="Times New Roman" w:hAnsi="Times New Roman" w:cs="Times New Roman"/>
          <w:sz w:val="24"/>
        </w:rPr>
        <w:t>消耗量的不确定度</w:t>
      </w:r>
    </w:p>
    <w:p w14:paraId="37293FAC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bookmarkStart w:id="3" w:name="_Hlk175649887"/>
      <w:r>
        <w:rPr>
          <w:rFonts w:hint="default" w:ascii="Times New Roman" w:hAnsi="Times New Roman" w:cs="Times New Roman"/>
          <w:lang w:val="en-US" w:eastAsia="zh-CN"/>
        </w:rPr>
        <w:t>燃</w:t>
      </w:r>
      <w:r>
        <w:rPr>
          <w:rFonts w:hint="default" w:ascii="Times New Roman" w:hAnsi="Times New Roman" w:cs="Times New Roman"/>
        </w:rPr>
        <w:t>煤的消耗量通过皮带秤进行称重，皮带秤的最大允许误差为±0.5%，由皮带秤引入的B类不确定度为：</w:t>
      </w:r>
    </w:p>
    <w:p w14:paraId="447C7097">
      <w:pPr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ind w:firstLine="48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position w:val="-28"/>
          <w:sz w:val="24"/>
          <w:szCs w:val="22"/>
        </w:rPr>
        <w:object>
          <v:shape id="_x0000_i1059" o:spt="75" type="#_x0000_t75" style="height:33.1pt;width:145.9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59" DrawAspect="Content" ObjectID="_1468075725" r:id="rId4">
            <o:LockedField>false</o:LockedField>
          </o:OLEObject>
        </w:object>
      </w:r>
    </w:p>
    <w:p w14:paraId="74F83927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皮带秤重复性引入的不确定度采用A类不确定度评定方</w:t>
      </w:r>
      <w:r>
        <w:rPr>
          <w:rFonts w:hint="default" w:ascii="Times New Roman" w:hAnsi="Times New Roman" w:cs="Times New Roman"/>
          <w:color w:val="auto"/>
        </w:rPr>
        <w:t>法，已知6次测量中皮带秤测量结果间的最大偏差不超过0.5%，</w:t>
      </w:r>
      <w:r>
        <w:rPr>
          <w:rFonts w:hint="default" w:ascii="Times New Roman" w:hAnsi="Times New Roman" w:cs="Times New Roman"/>
        </w:rPr>
        <w:t>根据极差法可得：</w:t>
      </w:r>
    </w:p>
    <w:p w14:paraId="71B58760">
      <w:pPr>
        <w:pStyle w:val="9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position w:val="-14"/>
        </w:rPr>
      </w:pPr>
      <w:r>
        <w:rPr>
          <w:rFonts w:hint="default" w:ascii="Times New Roman" w:hAnsi="Times New Roman" w:cs="Times New Roman"/>
          <w:position w:val="-24"/>
          <w:szCs w:val="22"/>
        </w:rPr>
        <w:object>
          <v:shape id="_x0000_i1060" o:spt="75" type="#_x0000_t75" style="height:31.15pt;width:153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60" DrawAspect="Content" ObjectID="_1468075726" r:id="rId6">
            <o:LockedField>false</o:LockedField>
          </o:OLEObject>
        </w:object>
      </w:r>
    </w:p>
    <w:p w14:paraId="5C17519A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则燃料消耗量引入的不确定度为：</w:t>
      </w:r>
    </w:p>
    <w:p w14:paraId="057296C6">
      <w:pPr>
        <w:pStyle w:val="9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position w:val="-16"/>
          <w:szCs w:val="22"/>
          <w:lang w:val="en-US" w:eastAsia="zh-CN"/>
        </w:rPr>
      </w:pPr>
      <w:r>
        <w:rPr>
          <w:rFonts w:hint="default" w:ascii="Times New Roman" w:hAnsi="Times New Roman" w:cs="Times New Roman"/>
          <w:position w:val="-16"/>
          <w:szCs w:val="22"/>
        </w:rPr>
        <w:object>
          <v:shape id="_x0000_i1061" o:spt="75" type="#_x0000_t75" style="height:24pt;width:232.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61" DrawAspect="Content" ObjectID="_1468075727" r:id="rId8">
            <o:LockedField>false</o:LockedField>
          </o:OLEObject>
        </w:object>
      </w:r>
    </w:p>
    <w:p w14:paraId="44E86FFF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3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1.2 燃</w:t>
      </w:r>
      <w:r>
        <w:rPr>
          <w:rFonts w:hint="default" w:ascii="Times New Roman" w:hAnsi="Times New Roman" w:cs="Times New Roman"/>
          <w:sz w:val="24"/>
          <w:lang w:val="en-US" w:eastAsia="zh-CN"/>
        </w:rPr>
        <w:t>煤元素碳含量</w:t>
      </w:r>
      <w:r>
        <w:rPr>
          <w:rFonts w:hint="default" w:ascii="Times New Roman" w:hAnsi="Times New Roman" w:cs="Times New Roman"/>
          <w:sz w:val="24"/>
        </w:rPr>
        <w:t>的不确定度</w:t>
      </w:r>
    </w:p>
    <w:p w14:paraId="48511471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燃料</w:t>
      </w:r>
      <w:r>
        <w:rPr>
          <w:rFonts w:hint="default" w:ascii="Times New Roman" w:hAnsi="Times New Roman" w:cs="Times New Roman"/>
        </w:rPr>
        <w:t>煤的</w:t>
      </w:r>
      <w:r>
        <w:rPr>
          <w:rFonts w:hint="default" w:ascii="Times New Roman" w:hAnsi="Times New Roman" w:cs="Times New Roman"/>
          <w:lang w:val="en-US" w:eastAsia="zh-CN"/>
        </w:rPr>
        <w:t>元素碳含量</w:t>
      </w:r>
      <w:r>
        <w:rPr>
          <w:rFonts w:hint="default" w:ascii="Times New Roman" w:hAnsi="Times New Roman" w:cs="Times New Roman"/>
        </w:rPr>
        <w:t>使用</w:t>
      </w:r>
      <w:r>
        <w:rPr>
          <w:rFonts w:hint="default" w:ascii="Times New Roman" w:hAnsi="Times New Roman" w:cs="Times New Roman"/>
          <w:lang w:val="en-US" w:eastAsia="zh-CN"/>
        </w:rPr>
        <w:t>元素分析仪</w:t>
      </w:r>
      <w:r>
        <w:rPr>
          <w:rFonts w:hint="default" w:ascii="Times New Roman" w:hAnsi="Times New Roman" w:cs="Times New Roman"/>
        </w:rPr>
        <w:t>进行测量，元素分析仪的最大允许误差为±2.0%，最大允许重复性为0.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%，所得测量结果为</w:t>
      </w:r>
      <w:r>
        <w:rPr>
          <w:rFonts w:hint="default" w:ascii="Times New Roman" w:hAnsi="Times New Roman" w:cs="Times New Roman"/>
          <w:lang w:val="en-US" w:eastAsia="zh-CN"/>
        </w:rPr>
        <w:t>0.5058tC</w:t>
      </w:r>
      <w:r>
        <w:rPr>
          <w:rFonts w:hint="default" w:ascii="Times New Roman" w:hAnsi="Times New Roman" w:cs="Times New Roman"/>
        </w:rPr>
        <w:t>/t，则元素分析仪误差引入的不确定度为：</w:t>
      </w:r>
    </w:p>
    <w:p w14:paraId="698A1069">
      <w:pPr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ind w:firstLine="480"/>
        <w:jc w:val="center"/>
        <w:textAlignment w:val="auto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position w:val="-28"/>
        </w:rPr>
        <w:object>
          <v:shape id="_x0000_i1062" o:spt="75" type="#_x0000_t75" style="height:33.1pt;width:132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62" DrawAspect="Content" ObjectID="_1468075728" r:id="rId10">
            <o:LockedField>false</o:LockedField>
          </o:OLEObject>
        </w:object>
      </w:r>
    </w:p>
    <w:p w14:paraId="70A4726B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lang w:val="en-US" w:eastAsia="zh-CN"/>
        </w:rPr>
        <w:t>元素</w:t>
      </w:r>
      <w:r>
        <w:rPr>
          <w:rFonts w:hint="default" w:ascii="Times New Roman" w:hAnsi="Times New Roman" w:cs="Times New Roman"/>
        </w:rPr>
        <w:t>碳含量采样引入的</w:t>
      </w:r>
      <w:r>
        <w:rPr>
          <w:rFonts w:hint="default" w:ascii="Times New Roman" w:hAnsi="Times New Roman" w:cs="Times New Roman"/>
          <w:lang w:val="en-US" w:eastAsia="zh-CN"/>
        </w:rPr>
        <w:t>相对</w:t>
      </w:r>
      <w:r>
        <w:rPr>
          <w:rFonts w:hint="default" w:ascii="Times New Roman" w:hAnsi="Times New Roman" w:cs="Times New Roman"/>
        </w:rPr>
        <w:t>不确定度</w:t>
      </w:r>
      <w:r>
        <w:rPr>
          <w:rFonts w:hint="default" w:ascii="Times New Roman" w:hAnsi="Times New Roman" w:cs="Times New Roman"/>
          <w:position w:val="-14"/>
        </w:rPr>
        <w:object>
          <v:shape id="_x0000_i1063" o:spt="75" type="#_x0000_t75" style="height:18.8pt;width:55.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63" DrawAspect="Content" ObjectID="_1468075729" r:id="rId12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采用</w:t>
      </w:r>
      <w:r>
        <w:rPr>
          <w:rFonts w:hint="default" w:ascii="Times New Roman" w:hAnsi="Times New Roman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</w:rPr>
        <w:t>.6%</w:t>
      </w:r>
      <w:r>
        <w:rPr>
          <w:rFonts w:hint="default" w:ascii="Times New Roman" w:hAnsi="Times New Roman" w:cs="Times New Roman"/>
          <w:color w:val="auto"/>
          <w:lang w:eastAsia="zh-CN"/>
        </w:rPr>
        <w:t>；</w:t>
      </w:r>
      <w:r>
        <w:rPr>
          <w:rFonts w:hint="default" w:ascii="Times New Roman" w:hAnsi="Times New Roman" w:cs="Times New Roman"/>
          <w:color w:val="auto"/>
          <w:lang w:val="en-US" w:eastAsia="zh-CN"/>
        </w:rPr>
        <w:t>对同一批次煤，进行6次重复测量元素碳含量，</w:t>
      </w:r>
      <w:r>
        <w:rPr>
          <w:rFonts w:hint="default" w:ascii="Times New Roman" w:hAnsi="Times New Roman" w:cs="Times New Roman"/>
          <w:color w:val="auto"/>
        </w:rPr>
        <w:t>测量重复性引入的不确定度为：</w:t>
      </w:r>
    </w:p>
    <w:p w14:paraId="6FC670BF">
      <w:pPr>
        <w:pageBreakBefore w:val="0"/>
        <w:widowControl/>
        <w:kinsoku/>
        <w:wordWrap/>
        <w:overflowPunct/>
        <w:topLinePunct w:val="0"/>
        <w:bidi w:val="0"/>
        <w:snapToGrid/>
        <w:spacing w:line="440" w:lineRule="exact"/>
        <w:ind w:firstLine="480"/>
        <w:jc w:val="center"/>
        <w:textAlignment w:val="auto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64" o:spt="75" type="#_x0000_t75" style="height:18.85pt;width:10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64" DrawAspect="Content" ObjectID="_1468075730" r:id="rId14">
            <o:LockedField>false</o:LockedField>
          </o:OLEObject>
        </w:object>
      </w:r>
    </w:p>
    <w:p w14:paraId="2AE05596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由于采样引入的不确定度更大，因此不考虑测量重复性引入的不确定度，则有：</w:t>
      </w:r>
    </w:p>
    <w:p w14:paraId="7B401B41">
      <w:pPr>
        <w:pStyle w:val="9"/>
        <w:pageBreakBefore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6"/>
          <w:vertAlign w:val="baseline"/>
        </w:rPr>
        <w:object>
          <v:shape id="_x0000_i1065" o:spt="75" type="#_x0000_t75" style="height:24pt;width:219.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65" DrawAspect="Content" ObjectID="_1468075731" r:id="rId16">
            <o:LockedField>false</o:LockedField>
          </o:OLEObject>
        </w:object>
      </w:r>
    </w:p>
    <w:p w14:paraId="3C3D1B77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3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</w:t>
      </w: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 xml:space="preserve"> 燃</w:t>
      </w:r>
      <w:r>
        <w:rPr>
          <w:rFonts w:hint="default" w:ascii="Times New Roman" w:hAnsi="Times New Roman" w:cs="Times New Roman"/>
          <w:sz w:val="24"/>
          <w:lang w:val="en-US" w:eastAsia="zh-CN"/>
        </w:rPr>
        <w:t>煤</w:t>
      </w:r>
      <w:r>
        <w:rPr>
          <w:rFonts w:hint="default" w:ascii="Times New Roman" w:hAnsi="Times New Roman" w:cs="Times New Roman"/>
          <w:sz w:val="24"/>
        </w:rPr>
        <w:t>碳氧化率的不确定度</w:t>
      </w:r>
    </w:p>
    <w:p w14:paraId="0F536DAA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该企业</w:t>
      </w:r>
      <w:r>
        <w:rPr>
          <w:rFonts w:hint="default" w:ascii="Times New Roman" w:hAnsi="Times New Roman" w:cs="Times New Roman"/>
          <w:lang w:val="en-US" w:eastAsia="zh-CN"/>
        </w:rPr>
        <w:t>燃煤</w:t>
      </w:r>
      <w:r>
        <w:rPr>
          <w:rFonts w:hint="default" w:ascii="Times New Roman" w:hAnsi="Times New Roman" w:cs="Times New Roman"/>
        </w:rPr>
        <w:t>碳氧化率采用了缺省值9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%，根据文献资料显示，企业所使用煤种碳氧化率最低为9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%，最高为99%，则使用缺省值所引入的不确定度为：</w:t>
      </w:r>
    </w:p>
    <w:p w14:paraId="146D41B7">
      <w:pPr>
        <w:pStyle w:val="12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28"/>
        </w:rPr>
        <w:object>
          <v:shape id="_x0000_i1066" o:spt="75" type="#_x0000_t75" style="height:34.8pt;width:19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66" DrawAspect="Content" ObjectID="_1468075732" r:id="rId18">
            <o:LockedField>false</o:LockedField>
          </o:OLEObject>
        </w:object>
      </w:r>
    </w:p>
    <w:p w14:paraId="15A73CF4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</w:t>
      </w:r>
      <w:r>
        <w:rPr>
          <w:rFonts w:hint="default" w:ascii="Times New Roman" w:hAnsi="Times New Roman" w:cs="Times New Roman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 xml:space="preserve"> 燃料燃烧排放量的不确定度</w:t>
      </w:r>
    </w:p>
    <w:p w14:paraId="0ADF3B96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燃料</w:t>
      </w:r>
      <w:r>
        <w:rPr>
          <w:rFonts w:hint="default" w:ascii="Times New Roman" w:hAnsi="Times New Roman" w:cs="Times New Roman"/>
        </w:rPr>
        <w:t>燃烧产生的排放量相对标准不确定度为：</w:t>
      </w:r>
    </w:p>
    <w:p w14:paraId="3271B73A">
      <w:pPr>
        <w:pageBreakBefore w:val="0"/>
        <w:widowControl/>
        <w:kinsoku/>
        <w:wordWrap/>
        <w:overflowPunct/>
        <w:topLinePunct w:val="0"/>
        <w:bidi w:val="0"/>
        <w:snapToGrid/>
        <w:spacing w:line="440" w:lineRule="exact"/>
        <w:ind w:firstLine="480"/>
        <w:jc w:val="center"/>
        <w:textAlignment w:val="auto"/>
        <w:rPr>
          <w:rFonts w:hint="default" w:ascii="Times New Roman" w:hAnsi="Times New Roman" w:cs="Times New Roman"/>
          <w:position w:val="-14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67" o:spt="75" type="#_x0000_t75" style="height:22.7pt;width:245.8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67" DrawAspect="Content" ObjectID="_1468075733" r:id="rId20">
            <o:LockedField>false</o:LockedField>
          </o:OLEObject>
        </w:object>
      </w:r>
    </w:p>
    <w:p w14:paraId="0E02962E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该企业</w:t>
      </w:r>
      <w:r>
        <w:rPr>
          <w:rFonts w:hint="default" w:ascii="Times New Roman" w:hAnsi="Times New Roman" w:cs="Times New Roman"/>
          <w:sz w:val="24"/>
        </w:rPr>
        <w:t>燃料燃烧排放量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为703912.53 </w:t>
      </w:r>
      <w:r>
        <w:rPr>
          <w:rFonts w:hint="default" w:ascii="Times New Roman" w:hAnsi="Times New Roman" w:cs="Times New Roman"/>
          <w:lang w:val="en-US" w:eastAsia="zh-CN"/>
        </w:rPr>
        <w:t>tCO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vertAlign w:val="baseline"/>
          <w:lang w:val="en-US" w:eastAsia="zh-CN"/>
        </w:rPr>
        <w:t>，</w:t>
      </w:r>
      <w:r>
        <w:rPr>
          <w:rFonts w:hint="default" w:ascii="Times New Roman" w:hAnsi="Times New Roman" w:cs="Times New Roman"/>
        </w:rPr>
        <w:t>燃料燃烧排放量标准不确定度为：</w:t>
      </w:r>
    </w:p>
    <w:p w14:paraId="144824BA">
      <w:pPr>
        <w:pageBreakBefore w:val="0"/>
        <w:widowControl/>
        <w:kinsoku/>
        <w:wordWrap/>
        <w:overflowPunct/>
        <w:topLinePunct w:val="0"/>
        <w:bidi w:val="0"/>
        <w:snapToGrid/>
        <w:spacing w:line="440" w:lineRule="exact"/>
        <w:ind w:firstLine="480"/>
        <w:jc w:val="center"/>
        <w:textAlignment w:val="auto"/>
        <w:rPr>
          <w:rFonts w:hint="default" w:ascii="Times New Roman" w:hAnsi="Times New Roman" w:cs="Times New Roman"/>
          <w:position w:val="-14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68" o:spt="75" type="#_x0000_t75" style="height:18.8pt;width:212.2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68" DrawAspect="Content" ObjectID="_1468075734" r:id="rId22">
            <o:LockedField>false</o:LockedField>
          </o:OLEObject>
        </w:object>
      </w:r>
    </w:p>
    <w:bookmarkEnd w:id="3"/>
    <w:p w14:paraId="14D969E7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cs="Times New Roman"/>
        </w:rPr>
      </w:pPr>
      <w:bookmarkStart w:id="4" w:name="_Toc184839579"/>
      <w:r>
        <w:rPr>
          <w:rFonts w:hint="default" w:ascii="Times New Roman" w:hAnsi="Times New Roman" w:cs="Times New Roman"/>
          <w:sz w:val="24"/>
        </w:rPr>
        <w:t>2过程排放量的不确定度</w:t>
      </w:r>
      <w:bookmarkEnd w:id="4"/>
      <w:bookmarkStart w:id="5" w:name="_Hlk175649941"/>
    </w:p>
    <w:p w14:paraId="38AFC6D4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2.1原料</w:t>
      </w:r>
      <w:r>
        <w:rPr>
          <w:rFonts w:hint="default" w:ascii="Times New Roman" w:hAnsi="Times New Roman" w:cs="Times New Roman"/>
        </w:rPr>
        <w:t>煤</w:t>
      </w:r>
      <w:r>
        <w:rPr>
          <w:rFonts w:hint="default" w:ascii="Times New Roman" w:hAnsi="Times New Roman" w:cs="Times New Roman"/>
          <w:lang w:val="en-US" w:eastAsia="zh-CN"/>
        </w:rPr>
        <w:t>使用产生的</w:t>
      </w:r>
      <w:r>
        <w:rPr>
          <w:rFonts w:hint="default" w:ascii="Times New Roman" w:hAnsi="Times New Roman" w:cs="Times New Roman"/>
        </w:rPr>
        <w:t>排放量的不确定度</w:t>
      </w:r>
    </w:p>
    <w:p w14:paraId="2CE6E33B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position w:val="-16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（1）原料煤消耗引入的不确定度</w:t>
      </w:r>
    </w:p>
    <w:p w14:paraId="7C345A83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该企业原料煤消耗量为</w:t>
      </w:r>
      <w:r>
        <w:rPr>
          <w:rFonts w:hint="default" w:ascii="Times New Roman" w:hAnsi="Times New Roman" w:cs="Times New Roman"/>
          <w:color w:val="auto"/>
          <w:lang w:val="en-US" w:eastAsia="zh-CN"/>
        </w:rPr>
        <w:t>1117589.15</w:t>
      </w:r>
      <w:r>
        <w:rPr>
          <w:rFonts w:hint="default" w:ascii="Times New Roman" w:hAnsi="Times New Roman" w:cs="Times New Roman"/>
          <w:lang w:val="en-US" w:eastAsia="zh-CN"/>
        </w:rPr>
        <w:t>吨，原料</w:t>
      </w:r>
      <w:r>
        <w:rPr>
          <w:rFonts w:hint="default" w:ascii="Times New Roman" w:hAnsi="Times New Roman" w:cs="Times New Roman"/>
        </w:rPr>
        <w:t>煤消耗量通过皮带秤进行称重，皮带秤的最大允许误差为±0.5%，由皮带秤引入的B类不确定度为：</w:t>
      </w:r>
    </w:p>
    <w:p w14:paraId="48DDF2A1">
      <w:pPr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ind w:firstLine="48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position w:val="-28"/>
          <w:sz w:val="24"/>
          <w:szCs w:val="22"/>
        </w:rPr>
        <w:object>
          <v:shape id="_x0000_i1069" o:spt="75" type="#_x0000_t75" style="height:33.1pt;width:145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69" DrawAspect="Content" ObjectID="_1468075735" r:id="rId24">
            <o:LockedField>false</o:LockedField>
          </o:OLEObject>
        </w:object>
      </w:r>
    </w:p>
    <w:p w14:paraId="2A7AB268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皮带秤重复性引入的不确定度采用A类不确定度评定方法，</w:t>
      </w:r>
      <w:r>
        <w:rPr>
          <w:rFonts w:hint="default" w:ascii="Times New Roman" w:hAnsi="Times New Roman" w:cs="Times New Roman"/>
          <w:color w:val="auto"/>
        </w:rPr>
        <w:t>已知6次测量中皮带秤测量结果间的最大偏差不超过0.5%，</w:t>
      </w:r>
      <w:r>
        <w:rPr>
          <w:rFonts w:hint="default" w:ascii="Times New Roman" w:hAnsi="Times New Roman" w:cs="Times New Roman"/>
        </w:rPr>
        <w:t>根据极差法可得：</w:t>
      </w:r>
    </w:p>
    <w:p w14:paraId="60B9BEA1">
      <w:pPr>
        <w:pStyle w:val="9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position w:val="-14"/>
        </w:rPr>
      </w:pPr>
      <w:r>
        <w:rPr>
          <w:rFonts w:hint="default" w:ascii="Times New Roman" w:hAnsi="Times New Roman" w:cs="Times New Roman"/>
          <w:position w:val="-24"/>
          <w:szCs w:val="22"/>
        </w:rPr>
        <w:object>
          <v:shape id="_x0000_i1070" o:spt="75" type="#_x0000_t75" style="height:31.15pt;width:153.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70" DrawAspect="Content" ObjectID="_1468075736" r:id="rId26">
            <o:LockedField>false</o:LockedField>
          </o:OLEObject>
        </w:object>
      </w:r>
    </w:p>
    <w:p w14:paraId="4697C36C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则</w:t>
      </w:r>
      <w:r>
        <w:rPr>
          <w:rFonts w:hint="default" w:ascii="Times New Roman" w:hAnsi="Times New Roman" w:cs="Times New Roman"/>
          <w:lang w:val="en-US" w:eastAsia="zh-CN"/>
        </w:rPr>
        <w:t>原料煤</w:t>
      </w:r>
      <w:r>
        <w:rPr>
          <w:rFonts w:hint="default" w:ascii="Times New Roman" w:hAnsi="Times New Roman" w:cs="Times New Roman"/>
        </w:rPr>
        <w:t>消耗量引入的不确定度为：</w:t>
      </w:r>
    </w:p>
    <w:p w14:paraId="18696537">
      <w:pPr>
        <w:pStyle w:val="9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color w:val="000000"/>
          <w:position w:val="-16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position w:val="-16"/>
          <w:szCs w:val="22"/>
        </w:rPr>
        <w:object>
          <v:shape id="_x0000_i1071" o:spt="75" type="#_x0000_t75" style="height:24pt;width:234.3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71" DrawAspect="Content" ObjectID="_1468075737" r:id="rId28">
            <o:LockedField>false</o:LockedField>
          </o:OLEObject>
        </w:object>
      </w:r>
    </w:p>
    <w:p w14:paraId="13226D95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（2）原料煤元素碳含量引入的不确定度</w:t>
      </w:r>
    </w:p>
    <w:p w14:paraId="03D3575C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原料</w:t>
      </w:r>
      <w:r>
        <w:rPr>
          <w:rFonts w:hint="default" w:ascii="Times New Roman" w:hAnsi="Times New Roman" w:cs="Times New Roman"/>
        </w:rPr>
        <w:t>煤的</w:t>
      </w:r>
      <w:r>
        <w:rPr>
          <w:rFonts w:hint="default" w:ascii="Times New Roman" w:hAnsi="Times New Roman" w:cs="Times New Roman"/>
          <w:lang w:val="en-US" w:eastAsia="zh-CN"/>
        </w:rPr>
        <w:t>元素碳含量</w:t>
      </w:r>
      <w:r>
        <w:rPr>
          <w:rFonts w:hint="default" w:ascii="Times New Roman" w:hAnsi="Times New Roman" w:cs="Times New Roman"/>
        </w:rPr>
        <w:t>使用</w:t>
      </w:r>
      <w:r>
        <w:rPr>
          <w:rFonts w:hint="default" w:ascii="Times New Roman" w:hAnsi="Times New Roman" w:cs="Times New Roman"/>
          <w:lang w:val="en-US" w:eastAsia="zh-CN"/>
        </w:rPr>
        <w:t>元素分析仪</w:t>
      </w:r>
      <w:r>
        <w:rPr>
          <w:rFonts w:hint="default" w:ascii="Times New Roman" w:hAnsi="Times New Roman" w:cs="Times New Roman"/>
        </w:rPr>
        <w:t>进行测量，</w:t>
      </w:r>
      <w:r>
        <w:rPr>
          <w:rFonts w:hint="default" w:ascii="Times New Roman" w:hAnsi="Times New Roman" w:cs="Times New Roman"/>
          <w:lang w:val="en-US" w:eastAsia="zh-CN"/>
        </w:rPr>
        <w:t>与燃料煤元素碳含量测量方法一致，故</w:t>
      </w:r>
      <w:r>
        <w:rPr>
          <w:rFonts w:hint="default" w:ascii="Times New Roman" w:hAnsi="Times New Roman" w:cs="Times New Roman"/>
        </w:rPr>
        <w:t>原料煤元素碳含量引入的不确定度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</w:t>
      </w:r>
      <w:r>
        <w:rPr>
          <w:rFonts w:hint="default" w:ascii="Times New Roman" w:hAnsi="Times New Roman" w:cs="Times New Roman"/>
          <w:lang w:val="en-US" w:eastAsia="zh-CN"/>
        </w:rPr>
        <w:t>为</w:t>
      </w:r>
      <w:r>
        <w:rPr>
          <w:rFonts w:hint="default" w:ascii="Times New Roman" w:hAnsi="Times New Roman" w:cs="Times New Roman"/>
        </w:rPr>
        <w:t>：</w:t>
      </w:r>
    </w:p>
    <w:p w14:paraId="319EA382">
      <w:pPr>
        <w:pStyle w:val="9"/>
        <w:pageBreakBefore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16"/>
          <w:vertAlign w:val="baseline"/>
        </w:rPr>
        <w:object>
          <v:shape id="_x0000_i1072" o:spt="75" type="#_x0000_t75" style="height:24pt;width:219.4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72" DrawAspect="Content" ObjectID="_1468075738" r:id="rId30">
            <o:LockedField>false</o:LockedField>
          </o:OLEObject>
        </w:object>
      </w:r>
    </w:p>
    <w:p w14:paraId="55B38572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（3）原料煤使用产生的排放量的标准不确定度</w:t>
      </w:r>
    </w:p>
    <w:p w14:paraId="6C565341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原料煤使用</w:t>
      </w:r>
      <w:r>
        <w:rPr>
          <w:rFonts w:hint="default" w:ascii="Times New Roman" w:hAnsi="Times New Roman" w:cs="Times New Roman"/>
        </w:rPr>
        <w:t>产生的排放量相对标准不确定度为：</w:t>
      </w:r>
    </w:p>
    <w:p w14:paraId="08C91685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73" o:spt="75" type="#_x0000_t75" style="height:22.7pt;width:204.8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3" ShapeID="_x0000_i1073" DrawAspect="Content" ObjectID="_1468075739" r:id="rId32">
            <o:LockedField>false</o:LockedField>
          </o:OLEObject>
        </w:object>
      </w:r>
    </w:p>
    <w:p w14:paraId="6CDC6B7A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原料煤使用产生的排放量为</w:t>
      </w:r>
      <w:r>
        <w:rPr>
          <w:rFonts w:hint="default" w:ascii="Times New Roman" w:hAnsi="Times New Roman" w:cs="Times New Roman"/>
          <w:color w:val="auto"/>
          <w:lang w:val="en-US" w:eastAsia="zh-CN"/>
        </w:rPr>
        <w:t>2730382.05tCO</w:t>
      </w:r>
      <w:r>
        <w:rPr>
          <w:rFonts w:hint="default" w:ascii="Times New Roman" w:hAnsi="Times New Roman" w:cs="Times New Roman"/>
          <w:color w:val="auto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vertAlign w:val="baseline"/>
          <w:lang w:val="en-US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其标准不确定度计算可得：</w:t>
      </w:r>
    </w:p>
    <w:p w14:paraId="555C96FE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40" w:lineRule="exact"/>
        <w:ind w:leftChars="0"/>
        <w:jc w:val="center"/>
        <w:textAlignment w:val="auto"/>
        <w:rPr>
          <w:rFonts w:hint="default" w:ascii="Times New Roman" w:hAnsi="Times New Roman" w:eastAsia="宋体" w:cs="Times New Roman"/>
          <w:position w:val="-16"/>
          <w:lang w:val="en-US" w:eastAsia="zh-C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74" o:spt="75" type="#_x0000_t75" style="height:18.8pt;width:23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74" DrawAspect="Content" ObjectID="_1468075740" r:id="rId34">
            <o:LockedField>false</o:LockedField>
          </o:OLEObject>
        </w:object>
      </w:r>
    </w:p>
    <w:p w14:paraId="168225C9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2.2煤化工产品隐含二氧化碳排放量的不确定度</w:t>
      </w:r>
    </w:p>
    <w:p w14:paraId="1C65F5E8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240" w:firstLineChars="1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（1）甲醇产品隐含二氧化碳排放量的不确定度</w:t>
      </w:r>
    </w:p>
    <w:bookmarkEnd w:id="5"/>
    <w:p w14:paraId="790F903B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480" w:firstLineChars="200"/>
        <w:textAlignment w:val="auto"/>
        <w:rPr>
          <w:rFonts w:hint="default" w:ascii="Times New Roman" w:hAnsi="Times New Roman" w:cs="Times New Roman"/>
        </w:rPr>
      </w:pPr>
      <w:bookmarkStart w:id="6" w:name="_Toc184839580"/>
      <w:r>
        <w:rPr>
          <w:rFonts w:hint="default" w:ascii="Times New Roman" w:hAnsi="Times New Roman" w:eastAsia="宋体" w:cs="Times New Roman"/>
          <w:lang w:val="en-US" w:eastAsia="zh-CN"/>
        </w:rPr>
        <w:t>该企业甲醇产量为</w:t>
      </w:r>
      <w:r>
        <w:rPr>
          <w:rFonts w:hint="default" w:ascii="Times New Roman" w:hAnsi="Times New Roman" w:cs="Times New Roman"/>
          <w:lang w:val="en-US" w:eastAsia="zh-CN"/>
        </w:rPr>
        <w:t>703714.86</w:t>
      </w:r>
      <w:r>
        <w:rPr>
          <w:rFonts w:hint="default" w:ascii="Times New Roman" w:hAnsi="Times New Roman" w:eastAsia="宋体" w:cs="Times New Roman"/>
          <w:lang w:val="en-US" w:eastAsia="zh-CN"/>
        </w:rPr>
        <w:t>吨，甲醇产量采用汽车衡</w:t>
      </w:r>
      <w:r>
        <w:rPr>
          <w:rFonts w:hint="default" w:ascii="Times New Roman" w:hAnsi="Times New Roman" w:cs="Times New Roman"/>
        </w:rPr>
        <w:t>进行称重，汽车衡的最大允许误差为±0.5%，由电子汽车衡引入的B类不确定度为：</w:t>
      </w:r>
    </w:p>
    <w:p w14:paraId="09C6E306">
      <w:pPr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ind w:firstLine="480"/>
        <w:jc w:val="center"/>
        <w:textAlignment w:val="auto"/>
        <w:rPr>
          <w:rFonts w:hint="default" w:ascii="Times New Roman" w:hAnsi="Times New Roman" w:cs="Times New Roman"/>
          <w:kern w:val="0"/>
          <w:position w:val="-28"/>
          <w:sz w:val="24"/>
          <w:szCs w:val="22"/>
        </w:rPr>
      </w:pPr>
      <w:r>
        <w:rPr>
          <w:rFonts w:hint="default" w:ascii="Times New Roman" w:hAnsi="Times New Roman" w:cs="Times New Roman"/>
          <w:kern w:val="0"/>
          <w:position w:val="-28"/>
          <w:sz w:val="24"/>
          <w:szCs w:val="22"/>
        </w:rPr>
        <w:object>
          <v:shape id="_x0000_i1075" o:spt="75" type="#_x0000_t75" style="height:33.1pt;width:14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75" DrawAspect="Content" ObjectID="_1468075741" r:id="rId36">
            <o:LockedField>false</o:LockedField>
          </o:OLEObject>
        </w:object>
      </w:r>
    </w:p>
    <w:p w14:paraId="13FEF179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汽车衡重复性引入的不确定度采用A类不确定度评定方法，已知6次测量中汽车衡测量结果间的最大偏差不超过0.5%，根据极差法可得：</w:t>
      </w:r>
    </w:p>
    <w:p w14:paraId="78D6F8E4">
      <w:pPr>
        <w:pStyle w:val="9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position w:val="-24"/>
        </w:rPr>
      </w:pPr>
      <w:r>
        <w:rPr>
          <w:rFonts w:hint="default" w:ascii="Times New Roman" w:hAnsi="Times New Roman" w:cs="Times New Roman"/>
          <w:position w:val="-24"/>
        </w:rPr>
        <w:object>
          <v:shape id="_x0000_i1076" o:spt="75" type="#_x0000_t75" style="height:31.15pt;width:186.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76" DrawAspect="Content" ObjectID="_1468075742" r:id="rId38">
            <o:LockedField>false</o:LockedField>
          </o:OLEObject>
        </w:object>
      </w:r>
    </w:p>
    <w:p w14:paraId="458DD0E6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则</w:t>
      </w:r>
      <w:r>
        <w:rPr>
          <w:rFonts w:hint="default" w:ascii="Times New Roman" w:hAnsi="Times New Roman" w:cs="Times New Roman"/>
          <w:lang w:val="en-US" w:eastAsia="zh-CN"/>
        </w:rPr>
        <w:t>甲醇</w:t>
      </w:r>
      <w:r>
        <w:rPr>
          <w:rFonts w:hint="default" w:ascii="Times New Roman" w:hAnsi="Times New Roman" w:cs="Times New Roman"/>
        </w:rPr>
        <w:t>产量的</w:t>
      </w:r>
      <w:r>
        <w:rPr>
          <w:rFonts w:hint="default" w:ascii="Times New Roman" w:hAnsi="Times New Roman" w:cs="Times New Roman"/>
          <w:lang w:val="en-US" w:eastAsia="zh-CN"/>
        </w:rPr>
        <w:t>相对</w:t>
      </w:r>
      <w:r>
        <w:rPr>
          <w:rFonts w:hint="default" w:ascii="Times New Roman" w:hAnsi="Times New Roman" w:cs="Times New Roman"/>
        </w:rPr>
        <w:t>标准不确定度为：</w:t>
      </w:r>
    </w:p>
    <w:p w14:paraId="6E87CE44">
      <w:pPr>
        <w:pStyle w:val="9"/>
        <w:pageBreakBefore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position w:val="-24"/>
        </w:rPr>
      </w:pPr>
      <w:r>
        <w:rPr>
          <w:rFonts w:hint="default" w:ascii="Times New Roman" w:hAnsi="Times New Roman" w:cs="Times New Roman"/>
          <w:position w:val="-16"/>
        </w:rPr>
        <w:object>
          <v:shape id="_x0000_i1077" o:spt="75" type="#_x0000_t75" style="height:24pt;width:233.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77" DrawAspect="Content" ObjectID="_1468075743" r:id="rId40">
            <o:LockedField>false</o:LockedField>
          </o:OLEObject>
        </w:object>
      </w:r>
    </w:p>
    <w:p w14:paraId="7353F33C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甲醇中碳含量根据甲醇化学分子式来计算，故不考虑其引入的不确定度，则甲醇产品隐含二氧化碳排放量的相对不确定度为：</w:t>
      </w:r>
    </w:p>
    <w:p w14:paraId="3B8E4DDD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14"/>
          <w:lang w:val="en-US" w:eastAsia="zh-CN"/>
        </w:rPr>
        <w:object>
          <v:shape id="_x0000_i1078" o:spt="75" type="#_x0000_t75" style="height:19.15pt;width:126.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78" DrawAspect="Content" ObjectID="_1468075744" r:id="rId42">
            <o:LockedField>false</o:LockedField>
          </o:OLEObject>
        </w:object>
      </w:r>
    </w:p>
    <w:p w14:paraId="03B86743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甲醇产品隐含二氧化碳排放量为</w:t>
      </w:r>
      <w:r>
        <w:rPr>
          <w:rFonts w:hint="default" w:ascii="Times New Roman" w:hAnsi="Times New Roman" w:cs="Times New Roman"/>
          <w:lang w:val="en-US" w:eastAsia="zh-CN"/>
        </w:rPr>
        <w:t>967607.94</w:t>
      </w:r>
      <w:r>
        <w:rPr>
          <w:rFonts w:hint="default" w:ascii="Times New Roman" w:hAnsi="Times New Roman" w:cs="Times New Roman"/>
          <w:color w:val="FF000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tCO</w:t>
      </w:r>
      <w:r>
        <w:rPr>
          <w:rFonts w:hint="default" w:ascii="Times New Roman" w:hAnsi="Times New Roman" w:cs="Times New Roman"/>
          <w:color w:val="auto"/>
          <w:vertAlign w:val="subscript"/>
          <w:lang w:val="en-US" w:eastAsia="zh-CN"/>
        </w:rPr>
        <w:t>2，</w:t>
      </w:r>
      <w:r>
        <w:rPr>
          <w:rFonts w:hint="default" w:ascii="Times New Roman" w:hAnsi="Times New Roman" w:cs="Times New Roman"/>
          <w:vertAlign w:val="baseline"/>
          <w:lang w:val="en-US" w:eastAsia="zh-CN"/>
        </w:rPr>
        <w:t>其标准</w:t>
      </w:r>
      <w:r>
        <w:rPr>
          <w:rFonts w:hint="default" w:ascii="Times New Roman" w:hAnsi="Times New Roman" w:eastAsia="宋体" w:cs="Times New Roman"/>
          <w:lang w:val="en-US" w:eastAsia="zh-CN"/>
        </w:rPr>
        <w:t>不确定度为：</w:t>
      </w:r>
    </w:p>
    <w:p w14:paraId="5F6ECFB4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kern w:val="0"/>
          <w:position w:val="-28"/>
          <w:sz w:val="24"/>
          <w:szCs w:val="22"/>
          <w:lang w:val="en-US" w:eastAsia="zh-CN"/>
        </w:rPr>
      </w:pPr>
      <w:r>
        <w:rPr>
          <w:rFonts w:hint="default" w:ascii="Times New Roman" w:hAnsi="Times New Roman" w:cs="Times New Roman"/>
          <w:position w:val="-14"/>
          <w:lang w:val="en-US" w:eastAsia="zh-CN"/>
        </w:rPr>
        <w:t xml:space="preserve">                     </w:t>
      </w:r>
      <w:r>
        <w:rPr>
          <w:rFonts w:hint="default" w:ascii="Times New Roman" w:hAnsi="Times New Roman" w:eastAsia="宋体" w:cs="Times New Roman"/>
          <w:position w:val="-14"/>
          <w:lang w:val="en-US" w:eastAsia="zh-CN"/>
        </w:rPr>
        <w:object>
          <v:shape id="_x0000_i1079" o:spt="75" type="#_x0000_t75" style="height:18.8pt;width:204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79" DrawAspect="Content" ObjectID="_1468075745" r:id="rId44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position w:val="-28"/>
          <w:sz w:val="24"/>
          <w:szCs w:val="22"/>
          <w:lang w:val="en-US" w:eastAsia="zh-CN"/>
        </w:rPr>
        <w:t>含二氧化碳排放量的不确</w:t>
      </w:r>
    </w:p>
    <w:p w14:paraId="581C8BD6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480" w:firstLineChars="2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（2）杂醇油隐含排放不确定度</w:t>
      </w:r>
    </w:p>
    <w:p w14:paraId="3A7278A8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480" w:firstLineChars="2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该企业杂醇油产量为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11</w:t>
      </w:r>
      <w:r>
        <w:rPr>
          <w:rFonts w:hint="default" w:ascii="Times New Roman" w:hAnsi="Times New Roman" w:cs="Times New Roman"/>
          <w:color w:val="auto"/>
          <w:lang w:val="en-US" w:eastAsia="zh-CN"/>
        </w:rPr>
        <w:t>14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.1</w:t>
      </w:r>
      <w:r>
        <w:rPr>
          <w:rFonts w:hint="default" w:ascii="Times New Roman" w:hAnsi="Times New Roman" w:cs="Times New Roman"/>
          <w:color w:val="auto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lang w:val="en-US" w:eastAsia="zh-CN"/>
        </w:rPr>
        <w:t>吨，杂醇油产量和甲醇产量称重方式一致，则杂醇油产量的相对标准不确定度为:</w:t>
      </w:r>
    </w:p>
    <w:p w14:paraId="2DA8071F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14"/>
          <w:lang w:val="en-US" w:eastAsia="zh-CN"/>
        </w:rPr>
        <w:object>
          <v:shape id="_x0000_i1080" o:spt="75" type="#_x0000_t75" style="height:19.2pt;width:91.2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3" ShapeID="_x0000_i1080" DrawAspect="Content" ObjectID="_1468075746" r:id="rId46">
            <o:LockedField>false</o:LockedField>
          </o:OLEObject>
        </w:object>
      </w:r>
    </w:p>
    <w:p w14:paraId="72013A6F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杂醇油中含碳量根据甲醇的纯度来计算，杂醇油含碳量的不确定度只考虑甲醇纯度测量引入的不确定度。杂醇油中甲醇纯度采用气相色谱仪进行测量，气相色谱仪引入的不确定度为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0.028%</w:t>
      </w:r>
      <w:r>
        <w:rPr>
          <w:rFonts w:hint="default" w:ascii="Times New Roman" w:hAnsi="Times New Roman" w:eastAsia="宋体" w:cs="Times New Roman"/>
          <w:lang w:val="en-US" w:eastAsia="zh-CN"/>
        </w:rPr>
        <w:t>。对同批次杂醇油进行了10次甲醇纯度测量，则其测量引入的不确定度为0.14%。则杂醇油含碳量的相对不确定度为：</w:t>
      </w:r>
    </w:p>
    <w:p w14:paraId="3B2694F3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16"/>
        </w:rPr>
        <w:object>
          <v:shape id="_x0000_i1081" o:spt="75" type="#_x0000_t75" style="height:24pt;width:254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3" ShapeID="_x0000_i1081" DrawAspect="Content" ObjectID="_1468075747" r:id="rId48">
            <o:LockedField>false</o:LockedField>
          </o:OLEObject>
        </w:object>
      </w:r>
    </w:p>
    <w:p w14:paraId="0CF44863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则杂醇油隐含二氧化碳排放量的相对不确定度为：</w:t>
      </w:r>
    </w:p>
    <w:p w14:paraId="2FDF3261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20" w:firstLineChars="200"/>
        <w:jc w:val="center"/>
        <w:textAlignment w:val="auto"/>
        <w:outlineLvl w:val="2"/>
        <w:rPr>
          <w:rFonts w:hint="default" w:ascii="Times New Roman" w:hAnsi="Times New Roman" w:cs="Times New Roman"/>
          <w:kern w:val="0"/>
          <w:position w:val="-28"/>
          <w:sz w:val="24"/>
          <w:szCs w:val="22"/>
          <w:lang w:val="en-US" w:eastAsia="zh-C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82" o:spt="75" type="#_x0000_t75" style="height:22.75pt;width:208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82" DrawAspect="Content" ObjectID="_1468075748" r:id="rId50">
            <o:LockedField>false</o:LockedField>
          </o:OLEObject>
        </w:object>
      </w:r>
    </w:p>
    <w:p w14:paraId="6821E934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杂醇油隐含的二氧化碳排放量为</w:t>
      </w:r>
      <w:r>
        <w:rPr>
          <w:rFonts w:hint="default" w:ascii="Times New Roman" w:hAnsi="Times New Roman" w:cs="Times New Roman"/>
          <w:color w:val="auto"/>
        </w:rPr>
        <w:t>13</w:t>
      </w:r>
      <w:r>
        <w:rPr>
          <w:rFonts w:hint="default" w:ascii="Times New Roman" w:hAnsi="Times New Roman" w:cs="Times New Roman"/>
          <w:color w:val="auto"/>
          <w:lang w:val="en-US" w:eastAsia="zh-CN"/>
        </w:rPr>
        <w:t>63.68 tCO</w:t>
      </w:r>
      <w:r>
        <w:rPr>
          <w:rFonts w:hint="default" w:ascii="Times New Roman" w:hAnsi="Times New Roman" w:cs="Times New Roman"/>
          <w:color w:val="auto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，</w:t>
      </w:r>
      <w:r>
        <w:rPr>
          <w:rFonts w:hint="default" w:ascii="Times New Roman" w:hAnsi="Times New Roman" w:cs="Times New Roman"/>
          <w:vertAlign w:val="baseline"/>
          <w:lang w:val="en-US" w:eastAsia="zh-CN"/>
        </w:rPr>
        <w:t>其标准</w:t>
      </w:r>
      <w:r>
        <w:rPr>
          <w:rFonts w:hint="default" w:ascii="Times New Roman" w:hAnsi="Times New Roman" w:eastAsia="宋体" w:cs="Times New Roman"/>
          <w:lang w:val="en-US" w:eastAsia="zh-CN"/>
        </w:rPr>
        <w:t>不确定度为：</w:t>
      </w:r>
    </w:p>
    <w:p w14:paraId="15F8918F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80" w:firstLineChars="200"/>
        <w:jc w:val="center"/>
        <w:textAlignment w:val="auto"/>
        <w:outlineLvl w:val="2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position w:val="-14"/>
          <w:sz w:val="24"/>
          <w:szCs w:val="24"/>
          <w:lang w:val="en-US" w:eastAsia="zh-CN" w:bidi="ar-SA"/>
        </w:rPr>
        <w:object>
          <v:shape id="_x0000_i1083" o:spt="75" type="#_x0000_t75" style="height:18.8pt;width:2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83" DrawAspect="Content" ObjectID="_1468075749" r:id="rId52">
            <o:LockedField>false</o:LockedField>
          </o:OLEObject>
        </w:object>
      </w:r>
    </w:p>
    <w:p w14:paraId="5E177081">
      <w:pPr>
        <w:pageBreakBefore w:val="0"/>
        <w:kinsoku/>
        <w:wordWrap/>
        <w:overflowPunct/>
        <w:topLinePunct w:val="0"/>
        <w:bidi w:val="0"/>
        <w:snapToGrid/>
        <w:spacing w:line="440" w:lineRule="exact"/>
        <w:jc w:val="both"/>
        <w:textAlignment w:val="auto"/>
        <w:outlineLvl w:val="2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>（3）含碳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产品隐含二氧化碳排放量的不确定度</w:t>
      </w:r>
    </w:p>
    <w:p w14:paraId="27DD42C9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80" w:firstLineChars="200"/>
        <w:jc w:val="both"/>
        <w:textAlignment w:val="auto"/>
        <w:outlineLvl w:val="2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含碳煤化工产品隐含二氧化碳排放量的标准不确定度为：</w:t>
      </w:r>
    </w:p>
    <w:p w14:paraId="07C4F142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20" w:firstLineChars="200"/>
        <w:jc w:val="center"/>
        <w:textAlignment w:val="auto"/>
        <w:outlineLvl w:val="2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position w:val="-16"/>
        </w:rPr>
        <w:object>
          <v:shape id="_x0000_i1084" o:spt="75" type="#_x0000_t75" style="height:24pt;width:24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3" ShapeID="_x0000_i1084" DrawAspect="Content" ObjectID="_1468075750" r:id="rId54">
            <o:LockedField>false</o:LockedField>
          </o:OLEObject>
        </w:object>
      </w:r>
    </w:p>
    <w:p w14:paraId="7283BE3E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80" w:firstLineChars="200"/>
        <w:jc w:val="both"/>
        <w:textAlignment w:val="auto"/>
        <w:outlineLvl w:val="2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13BE238B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2.3气化渣隐含二氧化碳排放量的不确定度</w:t>
      </w:r>
    </w:p>
    <w:p w14:paraId="3DF231CC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该企业气化渣</w:t>
      </w:r>
      <w:r>
        <w:rPr>
          <w:rFonts w:hint="eastAsia" w:ascii="Times New Roman" w:hAnsi="Times New Roman" w:eastAsia="宋体" w:cs="Times New Roman"/>
          <w:lang w:val="en-US" w:eastAsia="zh-CN"/>
        </w:rPr>
        <w:t>产</w:t>
      </w:r>
      <w:r>
        <w:rPr>
          <w:rFonts w:hint="default" w:ascii="Times New Roman" w:hAnsi="Times New Roman" w:eastAsia="宋体" w:cs="Times New Roman"/>
          <w:lang w:val="en-US" w:eastAsia="zh-CN"/>
        </w:rPr>
        <w:t>量采用汽车衡进行称重，</w:t>
      </w:r>
      <w:r>
        <w:rPr>
          <w:rFonts w:hint="eastAsia" w:ascii="Times New Roman" w:hAnsi="Times New Roman" w:eastAsia="宋体" w:cs="Times New Roman"/>
          <w:lang w:val="en-US" w:eastAsia="zh-CN"/>
        </w:rPr>
        <w:t>故</w:t>
      </w:r>
      <w:r>
        <w:rPr>
          <w:rFonts w:hint="default" w:ascii="Times New Roman" w:hAnsi="Times New Roman" w:cs="Times New Roman"/>
          <w:lang w:val="en-US" w:eastAsia="zh-CN"/>
        </w:rPr>
        <w:t>气化渣量引入的不确定度为：</w:t>
      </w:r>
    </w:p>
    <w:p w14:paraId="2A1479F6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14"/>
          <w:lang w:val="en-US" w:eastAsia="zh-CN"/>
        </w:rPr>
        <w:object>
          <v:shape id="_x0000_i1085" o:spt="75" type="#_x0000_t75" style="height:19.25pt;width:91.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85" DrawAspect="Content" ObjectID="_1468075751" r:id="rId56">
            <o:LockedField>false</o:LockedField>
          </o:OLEObject>
        </w:object>
      </w:r>
    </w:p>
    <w:p w14:paraId="31871D35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气化渣碳含量</w:t>
      </w:r>
      <w:r>
        <w:rPr>
          <w:rFonts w:hint="default" w:ascii="Times New Roman" w:hAnsi="Times New Roman" w:cs="Times New Roman"/>
        </w:rPr>
        <w:t>使用</w:t>
      </w:r>
      <w:r>
        <w:rPr>
          <w:rFonts w:hint="default" w:ascii="Times New Roman" w:hAnsi="Times New Roman" w:cs="Times New Roman"/>
          <w:lang w:val="en-US" w:eastAsia="zh-CN"/>
        </w:rPr>
        <w:t>元素分析仪</w:t>
      </w:r>
      <w:r>
        <w:rPr>
          <w:rFonts w:hint="default" w:ascii="Times New Roman" w:hAnsi="Times New Roman" w:cs="Times New Roman"/>
        </w:rPr>
        <w:t>进行测量，</w:t>
      </w:r>
      <w:r>
        <w:rPr>
          <w:rFonts w:hint="default" w:ascii="Times New Roman" w:hAnsi="Times New Roman" w:cs="Times New Roman"/>
          <w:lang w:val="en-US" w:eastAsia="zh-CN"/>
        </w:rPr>
        <w:t>与燃料煤元素碳含量测量方法一致，故气化渣</w:t>
      </w:r>
      <w:r>
        <w:rPr>
          <w:rFonts w:hint="default" w:ascii="Times New Roman" w:hAnsi="Times New Roman" w:cs="Times New Roman"/>
        </w:rPr>
        <w:t>碳含量引入的</w:t>
      </w:r>
      <w:r>
        <w:rPr>
          <w:rFonts w:hint="default" w:ascii="Times New Roman" w:hAnsi="Times New Roman" w:cs="Times New Roman"/>
          <w:lang w:val="en-US" w:eastAsia="zh-CN"/>
        </w:rPr>
        <w:t>相对标准</w:t>
      </w:r>
      <w:r>
        <w:rPr>
          <w:rFonts w:hint="default" w:ascii="Times New Roman" w:hAnsi="Times New Roman" w:cs="Times New Roman"/>
        </w:rPr>
        <w:t>不确定度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</w:t>
      </w:r>
      <w:r>
        <w:rPr>
          <w:rFonts w:hint="default" w:ascii="Times New Roman" w:hAnsi="Times New Roman" w:cs="Times New Roman"/>
          <w:lang w:val="en-US" w:eastAsia="zh-CN"/>
        </w:rPr>
        <w:t>为</w:t>
      </w:r>
      <w:r>
        <w:rPr>
          <w:rFonts w:hint="default" w:ascii="Times New Roman" w:hAnsi="Times New Roman" w:cs="Times New Roman"/>
        </w:rPr>
        <w:t>：</w:t>
      </w:r>
    </w:p>
    <w:p w14:paraId="2B1F5229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position w:val="-16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position w:val="-12"/>
          <w:vertAlign w:val="baseline"/>
        </w:rPr>
        <w:object>
          <v:shape id="_x0000_i1086" o:spt="75" type="#_x0000_t75" style="height:18pt;width:85.2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3" ShapeID="_x0000_i1086" DrawAspect="Content" ObjectID="_1468075752" r:id="rId58">
            <o:LockedField>false</o:LockedField>
          </o:OLEObject>
        </w:object>
      </w:r>
    </w:p>
    <w:p w14:paraId="29D105C7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气化渣隐含二氧化碳排放量的</w:t>
      </w:r>
      <w:r>
        <w:rPr>
          <w:rFonts w:hint="default" w:ascii="Times New Roman" w:hAnsi="Times New Roman" w:cs="Times New Roman"/>
          <w:lang w:val="en-US" w:eastAsia="zh-CN"/>
        </w:rPr>
        <w:t>相对标准</w:t>
      </w:r>
      <w:r>
        <w:rPr>
          <w:rFonts w:hint="default" w:ascii="Times New Roman" w:hAnsi="Times New Roman" w:eastAsia="宋体" w:cs="Times New Roman"/>
          <w:lang w:val="en-US" w:eastAsia="zh-CN"/>
        </w:rPr>
        <w:t>不确定度</w:t>
      </w:r>
      <w:r>
        <w:rPr>
          <w:rFonts w:hint="default" w:ascii="Times New Roman" w:hAnsi="Times New Roman" w:cs="Times New Roman"/>
          <w:lang w:val="en-US" w:eastAsia="zh-CN"/>
        </w:rPr>
        <w:t>为：</w:t>
      </w:r>
    </w:p>
    <w:p w14:paraId="24DCDF7A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87" o:spt="75" type="#_x0000_t75" style="height:22.75pt;width:208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87" DrawAspect="Content" ObjectID="_1468075753" r:id="rId60">
            <o:LockedField>false</o:LockedField>
          </o:OLEObject>
        </w:object>
      </w:r>
    </w:p>
    <w:p w14:paraId="6901D041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气化渣</w:t>
      </w:r>
      <w:r>
        <w:rPr>
          <w:rFonts w:hint="default" w:ascii="Times New Roman" w:hAnsi="Times New Roman" w:eastAsia="宋体" w:cs="Times New Roman"/>
          <w:lang w:val="en-US" w:eastAsia="zh-CN"/>
        </w:rPr>
        <w:t>隐含的二氧化碳排放量为</w:t>
      </w:r>
      <w:r>
        <w:rPr>
          <w:rFonts w:hint="default" w:ascii="Times New Roman" w:hAnsi="Times New Roman" w:cs="Times New Roman"/>
          <w:color w:val="auto"/>
          <w:lang w:val="en-US" w:eastAsia="zh-CN"/>
        </w:rPr>
        <w:t>153586 tCO</w:t>
      </w:r>
      <w:r>
        <w:rPr>
          <w:rFonts w:hint="default" w:ascii="Times New Roman" w:hAnsi="Times New Roman" w:cs="Times New Roman"/>
          <w:color w:val="auto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，</w:t>
      </w:r>
      <w:r>
        <w:rPr>
          <w:rFonts w:hint="default" w:ascii="Times New Roman" w:hAnsi="Times New Roman" w:cs="Times New Roman"/>
          <w:vertAlign w:val="baseline"/>
          <w:lang w:val="en-US" w:eastAsia="zh-CN"/>
        </w:rPr>
        <w:t>其标准</w:t>
      </w:r>
      <w:r>
        <w:rPr>
          <w:rFonts w:hint="default" w:ascii="Times New Roman" w:hAnsi="Times New Roman" w:eastAsia="宋体" w:cs="Times New Roman"/>
          <w:lang w:val="en-US" w:eastAsia="zh-CN"/>
        </w:rPr>
        <w:t>不确定度为：</w:t>
      </w:r>
    </w:p>
    <w:p w14:paraId="3C45078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center"/>
        <w:textAlignment w:val="auto"/>
        <w:outlineLvl w:val="2"/>
        <w:rPr>
          <w:rFonts w:hint="default" w:ascii="Times New Roman" w:hAnsi="Times New Roman" w:cs="Times New Roman"/>
          <w:position w:val="-16"/>
        </w:rPr>
      </w:pPr>
      <w:r>
        <w:rPr>
          <w:rFonts w:hint="default" w:ascii="Times New Roman" w:hAnsi="Times New Roman" w:eastAsia="宋体" w:cs="Times New Roman"/>
          <w:position w:val="-14"/>
          <w:lang w:val="en-US" w:eastAsia="zh-CN"/>
        </w:rPr>
        <w:object>
          <v:shape id="_x0000_i1088" o:spt="75" type="#_x0000_t75" style="height:18.8pt;width:22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3" ShapeID="_x0000_i1088" DrawAspect="Content" ObjectID="_1468075754" r:id="rId62">
            <o:LockedField>false</o:LockedField>
          </o:OLEObject>
        </w:object>
      </w:r>
    </w:p>
    <w:p w14:paraId="71E7B16F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 xml:space="preserve">2.4 </w:t>
      </w:r>
      <w:r>
        <w:rPr>
          <w:rFonts w:hint="default" w:ascii="Times New Roman" w:hAnsi="Times New Roman" w:cs="Times New Roman"/>
          <w:sz w:val="24"/>
        </w:rPr>
        <w:t>过程排放量的不确定度</w:t>
      </w:r>
    </w:p>
    <w:p w14:paraId="4FA0BEC0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 煤化工生产过程排放量的标准不确定度为：</w:t>
      </w:r>
    </w:p>
    <w:p w14:paraId="64B7F9A0">
      <w:pPr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position w:val="-16"/>
        </w:rPr>
        <w:object>
          <v:shape id="_x0000_i1089" o:spt="75" type="#_x0000_t75" style="height:24pt;width:303.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89" DrawAspect="Content" ObjectID="_1468075755" r:id="rId64">
            <o:LockedField>false</o:LockedField>
          </o:OLEObject>
        </w:object>
      </w:r>
    </w:p>
    <w:p w14:paraId="2497063A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3 二氧化碳回收且外供量的不确定度</w:t>
      </w:r>
    </w:p>
    <w:p w14:paraId="68420B6C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  该煤化工生产企业无二氧化碳回收且外供量，该部分不确定度为零。</w:t>
      </w:r>
    </w:p>
    <w:p w14:paraId="75778884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</w:rPr>
        <w:t>净购入电力排放量的不确定度</w:t>
      </w:r>
      <w:bookmarkEnd w:id="6"/>
    </w:p>
    <w:p w14:paraId="05BD1436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bookmarkStart w:id="7" w:name="_Hlk175649953"/>
      <w:r>
        <w:rPr>
          <w:rFonts w:hint="default" w:ascii="Times New Roman" w:hAnsi="Times New Roman" w:cs="Times New Roman"/>
        </w:rPr>
        <w:t>该</w:t>
      </w:r>
      <w:r>
        <w:rPr>
          <w:rFonts w:hint="default" w:ascii="Times New Roman" w:hAnsi="Times New Roman" w:cs="Times New Roman"/>
          <w:lang w:val="en-US" w:eastAsia="zh-CN"/>
        </w:rPr>
        <w:t>煤化工</w:t>
      </w:r>
      <w:r>
        <w:rPr>
          <w:rFonts w:hint="default" w:ascii="Times New Roman" w:hAnsi="Times New Roman" w:cs="Times New Roman"/>
        </w:rPr>
        <w:t>生产企业采用电能表对购入电力进行计量，净购入电量为277013MWh，排放因子取缺省值0.5</w:t>
      </w:r>
      <w:r>
        <w:rPr>
          <w:rFonts w:hint="default" w:ascii="Times New Roman" w:hAnsi="Times New Roman" w:cs="Times New Roman"/>
          <w:lang w:val="en-US" w:eastAsia="zh-CN"/>
        </w:rPr>
        <w:t xml:space="preserve">366 </w:t>
      </w:r>
      <w:r>
        <w:rPr>
          <w:rFonts w:hint="default" w:ascii="Times New Roman" w:hAnsi="Times New Roman" w:cs="Times New Roman"/>
        </w:rPr>
        <w:t>tCO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/MWh，则可计算得净购入电力产生的碳排放量为</w:t>
      </w:r>
      <w:r>
        <w:rPr>
          <w:rFonts w:hint="default" w:ascii="Times New Roman" w:hAnsi="Times New Roman" w:cs="Times New Roman"/>
          <w:lang w:val="en-US" w:eastAsia="zh-CN"/>
        </w:rPr>
        <w:t>148645.18</w:t>
      </w:r>
      <w:r>
        <w:rPr>
          <w:rFonts w:hint="default" w:ascii="Times New Roman" w:hAnsi="Times New Roman" w:cs="Times New Roman"/>
        </w:rPr>
        <w:t>tCO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。电能表的最大允许误差为±0.5%，采用B类不确定度评定方法，则其引入的相对标准不确定度为0.289%，电力排放因子根据相关计量技术规范</w:t>
      </w:r>
      <w:r>
        <w:rPr>
          <w:rFonts w:hint="default" w:ascii="Times New Roman" w:hAnsi="Times New Roman" w:cs="Times New Roman"/>
          <w:lang w:val="en-US" w:eastAsia="zh-CN"/>
        </w:rPr>
        <w:t>可知，</w:t>
      </w:r>
      <w:r>
        <w:rPr>
          <w:rFonts w:hint="default" w:ascii="Times New Roman" w:hAnsi="Times New Roman" w:cs="Times New Roman"/>
        </w:rPr>
        <w:t>相对标准不确定度为4%。可得净购入电力活动数据的不确定度为：</w:t>
      </w:r>
    </w:p>
    <w:p w14:paraId="41BD10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jc w:val="center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position w:val="-16"/>
        </w:rPr>
        <w:object>
          <v:shape id="_x0000_i1090" o:spt="75" type="#_x0000_t75" style="height:24pt;width:283.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90" DrawAspect="Content" ObjectID="_1468075756" r:id="rId66">
            <o:LockedField>false</o:LockedField>
          </o:OLEObject>
        </w:object>
      </w:r>
    </w:p>
    <w:bookmarkEnd w:id="7"/>
    <w:p w14:paraId="0D325ACF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cs="Times New Roman"/>
          <w:sz w:val="24"/>
        </w:rPr>
      </w:pPr>
      <w:bookmarkStart w:id="8" w:name="_Toc184839581"/>
      <w:r>
        <w:rPr>
          <w:rFonts w:hint="default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</w:rPr>
        <w:t>净购入热力排放量的不确定度</w:t>
      </w:r>
      <w:bookmarkEnd w:id="8"/>
    </w:p>
    <w:p w14:paraId="303CBEF0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</w:rPr>
      </w:pPr>
      <w:bookmarkStart w:id="9" w:name="_Hlk175649961"/>
      <w:r>
        <w:rPr>
          <w:rFonts w:hint="default" w:ascii="Times New Roman" w:hAnsi="Times New Roman" w:cs="Times New Roman"/>
        </w:rPr>
        <w:t>该</w:t>
      </w:r>
      <w:r>
        <w:rPr>
          <w:rFonts w:hint="default" w:ascii="Times New Roman" w:hAnsi="Times New Roman" w:cs="Times New Roman"/>
          <w:lang w:val="en-US" w:eastAsia="zh-CN"/>
        </w:rPr>
        <w:t>煤化工</w:t>
      </w:r>
      <w:r>
        <w:rPr>
          <w:rFonts w:hint="default" w:ascii="Times New Roman" w:hAnsi="Times New Roman" w:cs="Times New Roman"/>
        </w:rPr>
        <w:t>生产企业无购入热力，该部分不确定度为零。</w:t>
      </w:r>
    </w:p>
    <w:bookmarkEnd w:id="9"/>
    <w:p w14:paraId="10511CAD">
      <w:pPr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outlineLvl w:val="2"/>
        <w:rPr>
          <w:rFonts w:hint="default" w:ascii="Times New Roman" w:hAnsi="Times New Roman" w:cs="Times New Roman"/>
          <w:kern w:val="0"/>
          <w:sz w:val="24"/>
          <w:szCs w:val="22"/>
        </w:rPr>
      </w:pPr>
      <w:bookmarkStart w:id="10" w:name="_Toc184839582"/>
      <w:r>
        <w:rPr>
          <w:rFonts w:hint="default" w:ascii="Times New Roman" w:hAnsi="Times New Roman" w:cs="Times New Roman"/>
          <w:sz w:val="24"/>
          <w:lang w:val="en-US" w:eastAsia="zh-CN"/>
        </w:rPr>
        <w:t>6核</w:t>
      </w:r>
      <w:r>
        <w:rPr>
          <w:rFonts w:hint="default" w:ascii="Times New Roman" w:hAnsi="Times New Roman" w:cs="Times New Roman"/>
          <w:sz w:val="24"/>
        </w:rPr>
        <w:t>算法排放量的不确定度评估</w:t>
      </w:r>
      <w:bookmarkEnd w:id="10"/>
      <w:bookmarkStart w:id="11" w:name="_Hlk175649976"/>
    </w:p>
    <w:p w14:paraId="12C5C85B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80" w:firstLineChars="200"/>
        <w:textAlignment w:val="auto"/>
        <w:outlineLvl w:val="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该企业</w:t>
      </w:r>
      <w:r>
        <w:rPr>
          <w:rFonts w:hint="default" w:ascii="Times New Roman" w:hAnsi="Times New Roman" w:cs="Times New Roman"/>
          <w:sz w:val="24"/>
          <w:lang w:val="en-US" w:eastAsia="zh-CN"/>
        </w:rPr>
        <w:t>核</w:t>
      </w:r>
      <w:r>
        <w:rPr>
          <w:rFonts w:hint="default" w:ascii="Times New Roman" w:hAnsi="Times New Roman" w:cs="Times New Roman"/>
          <w:sz w:val="24"/>
        </w:rPr>
        <w:t>算法排放量为：</w:t>
      </w:r>
    </w:p>
    <w:p w14:paraId="3FF6C5E0">
      <w:pPr>
        <w:pageBreakBefore w:val="0"/>
        <w:kinsoku/>
        <w:wordWrap/>
        <w:overflowPunct/>
        <w:topLinePunct w:val="0"/>
        <w:bidi w:val="0"/>
        <w:snapToGrid/>
        <w:spacing w:line="440" w:lineRule="exact"/>
        <w:jc w:val="center"/>
        <w:textAlignment w:val="auto"/>
        <w:outlineLvl w:val="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object>
          <v:shape id="_x0000_i1091" o:spt="75" type="#_x0000_t75" style="height:18.8pt;width:222.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3" ShapeID="_x0000_i1091" DrawAspect="Content" ObjectID="_1468075757" r:id="rId68">
            <o:LockedField>false</o:LockedField>
          </o:OLEObject>
        </w:object>
      </w:r>
    </w:p>
    <w:p w14:paraId="4F65A43D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80" w:firstLineChars="200"/>
        <w:textAlignment w:val="auto"/>
        <w:outlineLvl w:val="2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该企业核算法排放量的标准不确定度为：</w:t>
      </w:r>
    </w:p>
    <w:p w14:paraId="45F32E27">
      <w:pPr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ind w:firstLine="480"/>
        <w:jc w:val="center"/>
        <w:textAlignment w:val="auto"/>
        <w:rPr>
          <w:rFonts w:hint="default" w:ascii="Times New Roman" w:hAnsi="Times New Roman" w:cs="Times New Roman"/>
          <w:kern w:val="0"/>
          <w:sz w:val="24"/>
          <w:szCs w:val="22"/>
        </w:rPr>
      </w:pPr>
      <w:r>
        <w:rPr>
          <w:rFonts w:hint="default" w:ascii="Times New Roman" w:hAnsi="Times New Roman" w:cs="Times New Roman"/>
          <w:position w:val="-16"/>
        </w:rPr>
        <w:object>
          <v:shape id="_x0000_i1092" o:spt="75" type="#_x0000_t75" style="height:24pt;width:279.3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3" ShapeID="_x0000_i1092" DrawAspect="Content" ObjectID="_1468075758" r:id="rId70">
            <o:LockedField>false</o:LockedField>
          </o:OLEObject>
        </w:object>
      </w:r>
    </w:p>
    <w:p w14:paraId="575454D6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cs="Times New Roman"/>
          <w:kern w:val="0"/>
          <w:szCs w:val="22"/>
        </w:rPr>
      </w:pPr>
      <w:r>
        <w:rPr>
          <w:rFonts w:hint="default" w:ascii="Times New Roman" w:hAnsi="Times New Roman" w:cs="Times New Roman"/>
        </w:rPr>
        <w:t>取包含因子</w:t>
      </w:r>
      <w:r>
        <w:rPr>
          <w:rFonts w:hint="default" w:ascii="Times New Roman" w:hAnsi="Times New Roman" w:cs="Times New Roman"/>
          <w:i/>
          <w:iCs/>
        </w:rPr>
        <w:t>k</w:t>
      </w:r>
      <w:r>
        <w:rPr>
          <w:rFonts w:hint="default" w:ascii="Times New Roman" w:hAnsi="Times New Roman" w:cs="Times New Roman"/>
        </w:rPr>
        <w:t>=2，则总排放量</w:t>
      </w:r>
      <w:r>
        <w:rPr>
          <w:rFonts w:hint="default" w:ascii="Times New Roman" w:hAnsi="Times New Roman" w:cs="Times New Roman"/>
          <w:i/>
          <w:iCs/>
        </w:rPr>
        <w:t>E</w:t>
      </w:r>
      <w:r>
        <w:rPr>
          <w:rFonts w:hint="default" w:ascii="Times New Roman" w:hAnsi="Times New Roman" w:cs="Times New Roman"/>
        </w:rPr>
        <w:t>的扩展不确定度为：</w:t>
      </w:r>
    </w:p>
    <w:p w14:paraId="59477679">
      <w:pPr>
        <w:pageBreakBefore w:val="0"/>
        <w:kinsoku/>
        <w:wordWrap/>
        <w:overflowPunct/>
        <w:topLinePunct w:val="0"/>
        <w:bidi w:val="0"/>
        <w:snapToGrid/>
        <w:spacing w:line="440" w:lineRule="exact"/>
        <w:ind w:firstLine="420" w:firstLineChars="20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4"/>
        </w:rPr>
        <w:object>
          <v:shape id="_x0000_i1093" o:spt="75" type="#_x0000_t75" style="height:18.8pt;width:155.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93" DrawAspect="Content" ObjectID="_1468075759" r:id="rId72">
            <o:LockedField>false</o:LockedField>
          </o:OLEObject>
        </w:object>
      </w:r>
    </w:p>
    <w:p w14:paraId="04BB8FA2">
      <w:pPr>
        <w:pStyle w:val="12"/>
        <w:pageBreakBefore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cs="Times New Roman"/>
        </w:rPr>
        <w:t>相对扩展不确定度为：</w:t>
      </w:r>
      <w:bookmarkEnd w:id="11"/>
      <w:r>
        <w:rPr>
          <w:rFonts w:hint="default" w:ascii="Times New Roman" w:hAnsi="Times New Roman" w:cs="Times New Roman"/>
          <w:position w:val="-6"/>
        </w:rPr>
        <w:object>
          <v:shape id="_x0000_i1094" o:spt="75" type="#_x0000_t75" style="height:13.85pt;width:59.9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94" DrawAspect="Content" ObjectID="_1468075760" r:id="rId74">
            <o:LockedField>false</o:LockedField>
          </o:OLEObject>
        </w:object>
      </w:r>
    </w:p>
    <w:p w14:paraId="2858EEAF">
      <w:pPr>
        <w:pStyle w:val="7"/>
        <w:spacing w:line="360" w:lineRule="auto"/>
        <w:ind w:firstLine="0" w:firstLineChars="0"/>
        <w:rPr>
          <w:rFonts w:hint="default" w:ascii="Times New Roman" w:hAnsi="Times New Roman" w:cs="Times New Roman"/>
          <w:kern w:val="0"/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ZDQwYzYyMzc4YmU2ZDRmMzlmMDM2NTY2OWEwZTYifQ=="/>
  </w:docVars>
  <w:rsids>
    <w:rsidRoot w:val="6C47001D"/>
    <w:rsid w:val="001C1276"/>
    <w:rsid w:val="002045EB"/>
    <w:rsid w:val="00215FF8"/>
    <w:rsid w:val="00227A86"/>
    <w:rsid w:val="0023765C"/>
    <w:rsid w:val="0026509E"/>
    <w:rsid w:val="002E1B1E"/>
    <w:rsid w:val="00331F85"/>
    <w:rsid w:val="00441D89"/>
    <w:rsid w:val="004C2790"/>
    <w:rsid w:val="004F1614"/>
    <w:rsid w:val="005443CB"/>
    <w:rsid w:val="00551BFF"/>
    <w:rsid w:val="00587B3C"/>
    <w:rsid w:val="005E0382"/>
    <w:rsid w:val="00632E6B"/>
    <w:rsid w:val="007C3972"/>
    <w:rsid w:val="008B153D"/>
    <w:rsid w:val="009010E6"/>
    <w:rsid w:val="0092684F"/>
    <w:rsid w:val="00993A65"/>
    <w:rsid w:val="009B6154"/>
    <w:rsid w:val="009B731A"/>
    <w:rsid w:val="009C1482"/>
    <w:rsid w:val="00A7231C"/>
    <w:rsid w:val="00BC67D3"/>
    <w:rsid w:val="00C5384F"/>
    <w:rsid w:val="00D12F58"/>
    <w:rsid w:val="00DC64E6"/>
    <w:rsid w:val="00E148BA"/>
    <w:rsid w:val="00E4048F"/>
    <w:rsid w:val="00E500C9"/>
    <w:rsid w:val="00E96159"/>
    <w:rsid w:val="00F51D45"/>
    <w:rsid w:val="00FC4F37"/>
    <w:rsid w:val="00FE79D5"/>
    <w:rsid w:val="06C07699"/>
    <w:rsid w:val="151D7D84"/>
    <w:rsid w:val="213056EF"/>
    <w:rsid w:val="226B2889"/>
    <w:rsid w:val="29DF7CB3"/>
    <w:rsid w:val="2D9B3178"/>
    <w:rsid w:val="307373A7"/>
    <w:rsid w:val="384C4F70"/>
    <w:rsid w:val="39763A64"/>
    <w:rsid w:val="3EEA4CD8"/>
    <w:rsid w:val="40F134FF"/>
    <w:rsid w:val="45770DD0"/>
    <w:rsid w:val="47A0687C"/>
    <w:rsid w:val="4BF52F0E"/>
    <w:rsid w:val="4C0849EF"/>
    <w:rsid w:val="4D4774F7"/>
    <w:rsid w:val="4DFD77F0"/>
    <w:rsid w:val="52F45CCD"/>
    <w:rsid w:val="54C16083"/>
    <w:rsid w:val="5977485C"/>
    <w:rsid w:val="5CF85CAD"/>
    <w:rsid w:val="655A5E64"/>
    <w:rsid w:val="66D0272E"/>
    <w:rsid w:val="694110E9"/>
    <w:rsid w:val="6A244C92"/>
    <w:rsid w:val="6C47001D"/>
    <w:rsid w:val="737F118B"/>
    <w:rsid w:val="73B9391B"/>
    <w:rsid w:val="7A391A05"/>
    <w:rsid w:val="7BDC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ind w:left="537"/>
      <w:jc w:val="left"/>
    </w:pPr>
    <w:rPr>
      <w:rFonts w:ascii="宋体" w:hAnsi="宋体" w:eastAsia="宋体" w:cs="Times New Roman"/>
      <w:kern w:val="0"/>
      <w:szCs w:val="21"/>
      <w:lang w:eastAsia="en-US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character" w:customStyle="1" w:styleId="11">
    <w:name w:val="正文文本 字符"/>
    <w:basedOn w:val="6"/>
    <w:link w:val="2"/>
    <w:qFormat/>
    <w:uiPriority w:val="0"/>
    <w:rPr>
      <w:rFonts w:ascii="宋体" w:hAnsi="宋体" w:eastAsia="宋体" w:cs="Times New Roman"/>
      <w:sz w:val="21"/>
      <w:szCs w:val="21"/>
      <w:lang w:eastAsia="en-US"/>
    </w:rPr>
  </w:style>
  <w:style w:type="paragraph" w:customStyle="1" w:styleId="12">
    <w:name w:val="a规范正文-小四号宋"/>
    <w:basedOn w:val="1"/>
    <w:qFormat/>
    <w:uiPriority w:val="0"/>
    <w:pPr>
      <w:widowControl/>
      <w:spacing w:line="360" w:lineRule="exact"/>
      <w:ind w:firstLine="480" w:firstLineChars="200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7" Type="http://schemas.openxmlformats.org/officeDocument/2006/relationships/fontTable" Target="fontTable.xml"/><Relationship Id="rId76" Type="http://schemas.openxmlformats.org/officeDocument/2006/relationships/numbering" Target="numbering.xml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1602</Words>
  <Characters>1946</Characters>
  <Lines>21</Lines>
  <Paragraphs>5</Paragraphs>
  <TotalTime>3</TotalTime>
  <ScaleCrop>false</ScaleCrop>
  <LinksUpToDate>false</LinksUpToDate>
  <CharactersWithSpaces>1960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2023-05-21T12:37:00Z</dcterms:created>
  <dc:creator>李</dc:creator>
  <cp:lastModifiedBy>王柏辉</cp:lastModifiedBy>
  <dcterms:modified xsi:type="dcterms:W3CDTF">2025-08-21T13:34:57Z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E6ACC3303B9B405D8497B671E4ABA5C8_11</vt:lpwstr>
  </property>
  <property fmtid="{D5CDD505-2E9C-101B-9397-08002B2CF9AE}" pid="4" name="KSOTemplateDocerSaveRecord">
    <vt:lpwstr>eyJoZGlkIjoiMzEwNTM5NzYwMDRjMzkwZTVkZjY2ODkwMGIxNGU0OTUiLCJ1c2VySWQiOiIxNTE5MDI4MDE4In0=</vt:lpwstr>
  </property>
</Properties>
</file>