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E47A4">
      <w:pPr>
        <w:wordWrap w:val="0"/>
        <w:adjustRightInd w:val="0"/>
        <w:ind w:right="240"/>
        <w:jc w:val="right"/>
        <w:textAlignment w:val="baseline"/>
        <w:rPr>
          <w:rFonts w:hint="default" w:ascii="Times New Roman" w:hAnsi="Times New Roman" w:eastAsia="宋体" w:cs="Times New Roman"/>
          <w:color w:val="auto"/>
          <w:kern w:val="0"/>
          <w:sz w:val="24"/>
          <w:szCs w:val="20"/>
          <w:highlight w:val="none"/>
        </w:rPr>
      </w:pPr>
      <w:r>
        <w:rPr>
          <w:rFonts w:hint="default" w:ascii="Times New Roman" w:hAnsi="Times New Roman" w:eastAsia="宋体" w:cs="Times New Roman"/>
          <w:color w:val="auto"/>
          <w:kern w:val="0"/>
          <w:sz w:val="24"/>
          <w:szCs w:val="20"/>
          <w:highlight w:val="none"/>
        </w:rPr>
        <w:drawing>
          <wp:inline distT="0" distB="0" distL="0" distR="0">
            <wp:extent cx="1933575" cy="847725"/>
            <wp:effectExtent l="19050" t="0" r="9525" b="0"/>
            <wp:docPr id="1" name="图片 1" descr="772~1O4HXZEI_K7XGVEJ3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72~1O4HXZEI_K7XGVEJ3Z7"/>
                    <pic:cNvPicPr>
                      <a:picLocks noChangeAspect="1" noChangeArrowheads="1"/>
                    </pic:cNvPicPr>
                  </pic:nvPicPr>
                  <pic:blipFill>
                    <a:blip r:embed="rId10"/>
                    <a:srcRect/>
                    <a:stretch>
                      <a:fillRect/>
                    </a:stretch>
                  </pic:blipFill>
                  <pic:spPr>
                    <a:xfrm>
                      <a:off x="0" y="0"/>
                      <a:ext cx="1933575" cy="847725"/>
                    </a:xfrm>
                    <a:prstGeom prst="rect">
                      <a:avLst/>
                    </a:prstGeom>
                    <a:noFill/>
                    <a:ln w="9525">
                      <a:noFill/>
                      <a:miter lim="800000"/>
                      <a:headEnd/>
                      <a:tailEnd/>
                    </a:ln>
                  </pic:spPr>
                </pic:pic>
              </a:graphicData>
            </a:graphic>
          </wp:inline>
        </w:drawing>
      </w:r>
      <w:r>
        <w:rPr>
          <w:rFonts w:hint="default" w:ascii="Times New Roman" w:hAnsi="Times New Roman" w:eastAsia="宋体" w:cs="Times New Roman"/>
          <w:color w:val="auto"/>
          <w:kern w:val="0"/>
          <w:sz w:val="24"/>
          <w:szCs w:val="20"/>
          <w:highlight w:val="none"/>
        </w:rPr>
        <w:t xml:space="preserve">    </w:t>
      </w:r>
    </w:p>
    <w:p w14:paraId="265BE214">
      <w:pPr>
        <w:keepNext/>
        <w:adjustRightInd w:val="0"/>
        <w:ind w:right="1260" w:firstLine="2064" w:firstLineChars="860"/>
        <w:jc w:val="left"/>
        <w:textAlignment w:val="baseline"/>
        <w:outlineLvl w:val="9"/>
        <w:rPr>
          <w:rFonts w:hint="default" w:ascii="Times New Roman" w:hAnsi="Times New Roman" w:eastAsia="宋体" w:cs="Times New Roman"/>
          <w:color w:val="auto"/>
          <w:kern w:val="0"/>
          <w:sz w:val="24"/>
          <w:szCs w:val="20"/>
          <w:highlight w:val="none"/>
          <w:u w:val="single"/>
        </w:rPr>
      </w:pPr>
    </w:p>
    <w:p w14:paraId="5ED3B7F9">
      <w:pPr>
        <w:adjustRightInd w:val="0"/>
        <w:ind w:left="36" w:leftChars="-473" w:right="-907" w:rightChars="-432" w:hanging="1029" w:hangingChars="165"/>
        <w:jc w:val="center"/>
        <w:textAlignment w:val="baseline"/>
        <w:outlineLvl w:val="0"/>
        <w:rPr>
          <w:rFonts w:hint="default" w:ascii="Times New Roman" w:hAnsi="Times New Roman" w:eastAsia="方正小标宋简体" w:cs="Times New Roman"/>
          <w:color w:val="auto"/>
          <w:w w:val="120"/>
          <w:kern w:val="0"/>
          <w:sz w:val="52"/>
          <w:szCs w:val="52"/>
          <w:highlight w:val="none"/>
        </w:rPr>
      </w:pPr>
      <w:bookmarkStart w:id="0" w:name="_Toc29511"/>
      <w:bookmarkStart w:id="1" w:name="_Toc13557"/>
      <w:bookmarkStart w:id="2" w:name="_Toc3146"/>
      <w:bookmarkStart w:id="3" w:name="_Toc10022"/>
      <w:bookmarkStart w:id="4" w:name="_Toc1536"/>
      <w:r>
        <w:rPr>
          <w:rFonts w:hint="default" w:ascii="Times New Roman" w:hAnsi="Times New Roman" w:eastAsia="方正小标宋简体" w:cs="Times New Roman"/>
          <w:color w:val="auto"/>
          <w:w w:val="120"/>
          <w:kern w:val="0"/>
          <w:sz w:val="52"/>
          <w:szCs w:val="52"/>
          <w:highlight w:val="none"/>
        </w:rPr>
        <w:t>中华人民共和国国家计量技术规范</w:t>
      </w:r>
      <w:bookmarkEnd w:id="0"/>
      <w:bookmarkEnd w:id="1"/>
      <w:bookmarkEnd w:id="2"/>
      <w:bookmarkEnd w:id="3"/>
      <w:bookmarkEnd w:id="4"/>
    </w:p>
    <w:p w14:paraId="2045195B">
      <w:pPr>
        <w:autoSpaceDE w:val="0"/>
        <w:autoSpaceDN w:val="0"/>
        <w:adjustRightInd w:val="0"/>
        <w:textAlignment w:val="baseline"/>
        <w:rPr>
          <w:rFonts w:hint="default" w:ascii="Times New Roman" w:hAnsi="Times New Roman" w:eastAsia="黑体" w:cs="Times New Roman"/>
          <w:b/>
          <w:color w:val="auto"/>
          <w:kern w:val="0"/>
          <w:sz w:val="28"/>
          <w:szCs w:val="28"/>
          <w:highlight w:val="none"/>
        </w:rPr>
      </w:pPr>
      <w:bookmarkStart w:id="5" w:name="_Toc514316609"/>
      <w:r>
        <w:rPr>
          <w:rFonts w:hint="default" w:ascii="Times New Roman" w:hAnsi="Times New Roman" w:eastAsia="宋体" w:cs="Times New Roman"/>
          <w:color w:val="auto"/>
          <w:kern w:val="0"/>
          <w:sz w:val="28"/>
          <w:szCs w:val="20"/>
          <w:highlight w:val="none"/>
        </w:rPr>
        <w:t xml:space="preserve">                                             </w:t>
      </w:r>
      <w:r>
        <w:rPr>
          <w:rFonts w:hint="default" w:ascii="Times New Roman" w:hAnsi="Times New Roman" w:eastAsia="黑体" w:cs="Times New Roman"/>
          <w:b/>
          <w:color w:val="auto"/>
          <w:kern w:val="0"/>
          <w:sz w:val="28"/>
          <w:szCs w:val="28"/>
          <w:highlight w:val="none"/>
        </w:rPr>
        <w:t>JJF XXXX-XXXX</w:t>
      </w:r>
      <w:bookmarkEnd w:id="5"/>
    </w:p>
    <w:p w14:paraId="1D6CEEBD">
      <w:pPr>
        <w:adjustRightInd w:val="0"/>
        <w:jc w:val="left"/>
        <w:textAlignment w:val="baseline"/>
        <w:rPr>
          <w:rFonts w:hint="default" w:ascii="Times New Roman" w:hAnsi="Times New Roman" w:eastAsia="方正大标宋简体" w:cs="Times New Roman"/>
          <w:color w:val="auto"/>
          <w:kern w:val="0"/>
          <w:sz w:val="24"/>
          <w:szCs w:val="20"/>
          <w:highlight w:val="none"/>
        </w:rPr>
      </w:pPr>
      <w:r>
        <w:rPr>
          <w:rFonts w:hint="default" w:ascii="Times New Roman" w:hAnsi="Times New Roman" w:eastAsia="宋体" w:cs="Times New Roman"/>
          <w:color w:val="auto"/>
          <w:kern w:val="0"/>
          <w:sz w:val="20"/>
          <w:szCs w:val="20"/>
          <w:highlight w:val="none"/>
        </w:rP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193040</wp:posOffset>
                </wp:positionV>
                <wp:extent cx="5947410" cy="0"/>
                <wp:effectExtent l="0" t="0" r="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y;margin-left:-0.15pt;margin-top:15.2pt;height:0pt;width:468.3pt;z-index:251660288;mso-width-relative:page;mso-height-relative:page;" filled="f" stroked="t" coordsize="21600,21600" o:gfxdata="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7waw&#10;7tYAAAAHAQAADwAAAAAAAAABACAAAAAiAAAAZHJzL2Rvd25yZXYueG1sUEsBAhQAFAAAAAgAh07i&#10;QCIujNbrAQAAtAMAAA4AAAAAAAAAAQAgAAAAJQEAAGRycy9lMm9Eb2MueG1sUEsFBgAAAAAGAAYA&#10;WQEAAIIFAAAAAA==&#10;">
                <v:fill on="f" focussize="0,0"/>
                <v:stroke weight="0.5pt" color="#000000" joinstyle="round"/>
                <v:imagedata o:title=""/>
                <o:lock v:ext="edit" aspectratio="f"/>
              </v:line>
            </w:pict>
          </mc:Fallback>
        </mc:AlternateContent>
      </w:r>
    </w:p>
    <w:p w14:paraId="59E10C6E">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01CD5512">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3C42F4E4">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72F81877">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58255195">
      <w:pPr>
        <w:autoSpaceDE w:val="0"/>
        <w:autoSpaceDN w:val="0"/>
        <w:adjustRightInd w:val="0"/>
        <w:jc w:val="center"/>
        <w:textAlignment w:val="baseline"/>
        <w:outlineLvl w:val="0"/>
        <w:rPr>
          <w:rFonts w:hint="default" w:ascii="Times New Roman" w:hAnsi="Times New Roman" w:eastAsia="宋体-18030" w:cs="Times New Roman"/>
          <w:bCs/>
          <w:kern w:val="0"/>
          <w:sz w:val="52"/>
          <w:szCs w:val="52"/>
          <w:lang w:val="en-US" w:eastAsia="zh-CN"/>
        </w:rPr>
      </w:pPr>
      <w:bookmarkStart w:id="6" w:name="_Toc1605"/>
      <w:bookmarkStart w:id="7" w:name="_Toc11128"/>
      <w:bookmarkStart w:id="8" w:name="_Toc24260"/>
      <w:bookmarkStart w:id="9" w:name="_Toc5376"/>
      <w:bookmarkStart w:id="10" w:name="_Toc16297"/>
      <w:r>
        <w:rPr>
          <w:rFonts w:hint="default" w:ascii="Times New Roman" w:hAnsi="Times New Roman" w:eastAsia="宋体-18030" w:cs="Times New Roman"/>
          <w:bCs/>
          <w:kern w:val="0"/>
          <w:sz w:val="52"/>
          <w:szCs w:val="52"/>
          <w:lang w:val="en-US" w:eastAsia="zh-CN"/>
        </w:rPr>
        <w:t>基于差分吸收激光雷达的温室气体排放测量装置校准规范</w:t>
      </w:r>
      <w:bookmarkEnd w:id="6"/>
      <w:bookmarkEnd w:id="7"/>
      <w:bookmarkEnd w:id="8"/>
      <w:bookmarkEnd w:id="9"/>
      <w:bookmarkEnd w:id="10"/>
    </w:p>
    <w:p w14:paraId="601AA398">
      <w:pPr>
        <w:adjustRightInd w:val="0"/>
        <w:spacing w:line="700" w:lineRule="exact"/>
        <w:jc w:val="center"/>
        <w:textAlignment w:val="baseline"/>
        <w:rPr>
          <w:rFonts w:hint="default" w:ascii="Times New Roman" w:hAnsi="Times New Roman" w:eastAsia="方正大标宋简体" w:cs="Times New Roman"/>
          <w:b/>
          <w:bCs/>
          <w:color w:val="auto"/>
          <w:spacing w:val="6"/>
          <w:kern w:val="0"/>
          <w:sz w:val="28"/>
          <w:szCs w:val="28"/>
          <w:highlight w:val="none"/>
        </w:rPr>
      </w:pPr>
      <w:r>
        <w:rPr>
          <w:rFonts w:hint="default" w:ascii="Times New Roman" w:hAnsi="Times New Roman" w:eastAsia="黑体" w:cs="Times New Roman"/>
          <w:b/>
          <w:bCs/>
          <w:color w:val="auto"/>
          <w:kern w:val="0"/>
          <w:sz w:val="28"/>
          <w:szCs w:val="28"/>
          <w:highlight w:val="none"/>
        </w:rPr>
        <w:t xml:space="preserve">Calibration Specification for Greenhouse Gas Emission Measurement Devices Based on Differential Absorption Lidar </w:t>
      </w:r>
    </w:p>
    <w:p w14:paraId="230D814F">
      <w:pPr>
        <w:adjustRightInd w:val="0"/>
        <w:jc w:val="left"/>
        <w:textAlignment w:val="baseline"/>
        <w:rPr>
          <w:rFonts w:hint="default" w:ascii="Times New Roman" w:hAnsi="Times New Roman" w:eastAsia="宋体" w:cs="Times New Roman"/>
          <w:b/>
          <w:color w:val="auto"/>
          <w:kern w:val="0"/>
          <w:sz w:val="28"/>
          <w:szCs w:val="20"/>
          <w:highlight w:val="none"/>
        </w:rPr>
      </w:pPr>
    </w:p>
    <w:p w14:paraId="01EA47C5">
      <w:pPr>
        <w:adjustRightInd w:val="0"/>
        <w:jc w:val="center"/>
        <w:textAlignment w:val="baseline"/>
        <w:outlineLvl w:val="0"/>
        <w:rPr>
          <w:rFonts w:hint="default" w:ascii="Times New Roman" w:hAnsi="Times New Roman" w:eastAsia="方正大标宋简体" w:cs="Times New Roman"/>
          <w:color w:val="auto"/>
          <w:kern w:val="0"/>
          <w:sz w:val="24"/>
          <w:szCs w:val="20"/>
          <w:highlight w:val="none"/>
        </w:rPr>
      </w:pPr>
      <w:bookmarkStart w:id="11" w:name="_Toc23053"/>
      <w:bookmarkStart w:id="12" w:name="_Toc1849"/>
      <w:bookmarkStart w:id="13" w:name="_Toc11256"/>
      <w:bookmarkStart w:id="14" w:name="_Toc31418"/>
      <w:bookmarkStart w:id="15" w:name="_Toc20184"/>
      <w:r>
        <w:rPr>
          <w:rFonts w:hint="default" w:ascii="Times New Roman" w:hAnsi="Times New Roman" w:eastAsia="宋体" w:cs="Times New Roman"/>
          <w:b/>
          <w:bCs/>
          <w:color w:val="auto"/>
          <w:kern w:val="0"/>
          <w:sz w:val="30"/>
          <w:szCs w:val="20"/>
          <w:highlight w:val="none"/>
        </w:rPr>
        <w:t>（征求意见稿）</w:t>
      </w:r>
      <w:bookmarkEnd w:id="11"/>
      <w:bookmarkEnd w:id="12"/>
      <w:bookmarkEnd w:id="13"/>
      <w:bookmarkEnd w:id="14"/>
      <w:bookmarkEnd w:id="15"/>
    </w:p>
    <w:p w14:paraId="75BE18E0">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26AC7C6D">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2C400FC7">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6089B93A">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1CBB1D26">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0E2DD600">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39BBE514">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0403CA60">
      <w:pPr>
        <w:adjustRightInd w:val="0"/>
        <w:jc w:val="left"/>
        <w:textAlignment w:val="baseline"/>
        <w:rPr>
          <w:rFonts w:hint="default" w:ascii="Times New Roman" w:hAnsi="Times New Roman" w:eastAsia="方正大标宋简体" w:cs="Times New Roman"/>
          <w:color w:val="auto"/>
          <w:kern w:val="0"/>
          <w:sz w:val="24"/>
          <w:szCs w:val="20"/>
          <w:highlight w:val="none"/>
        </w:rPr>
      </w:pPr>
    </w:p>
    <w:p w14:paraId="5F615F6F">
      <w:pPr>
        <w:adjustRightInd w:val="0"/>
        <w:spacing w:after="156" w:afterLines="50"/>
        <w:ind w:firstLine="600" w:firstLineChars="300"/>
        <w:jc w:val="left"/>
        <w:textAlignment w:val="baseline"/>
        <w:rPr>
          <w:rFonts w:hint="default" w:ascii="Times New Roman" w:hAnsi="Times New Roman" w:eastAsia="黑体" w:cs="Times New Roman"/>
          <w:color w:val="auto"/>
          <w:kern w:val="0"/>
          <w:sz w:val="28"/>
          <w:szCs w:val="20"/>
          <w:highlight w:val="none"/>
        </w:rPr>
      </w:pPr>
      <w:r>
        <w:rPr>
          <w:rFonts w:hint="default" w:ascii="Times New Roman" w:hAnsi="Times New Roman" w:eastAsia="宋体" w:cs="Times New Roman"/>
          <w:color w:val="auto"/>
          <w:kern w:val="0"/>
          <w:sz w:val="20"/>
          <w:szCs w:val="20"/>
          <w:highlight w:val="none"/>
        </w:rPr>
        <mc:AlternateContent>
          <mc:Choice Requires="wps">
            <w:drawing>
              <wp:anchor distT="0" distB="0" distL="114300" distR="114300" simplePos="0" relativeHeight="251661312" behindDoc="0" locked="0" layoutInCell="1" allowOverlap="1">
                <wp:simplePos x="0" y="0"/>
                <wp:positionH relativeFrom="column">
                  <wp:posOffset>31750</wp:posOffset>
                </wp:positionH>
                <wp:positionV relativeFrom="paragraph">
                  <wp:posOffset>436245</wp:posOffset>
                </wp:positionV>
                <wp:extent cx="5947410" cy="0"/>
                <wp:effectExtent l="0" t="0" r="0" b="0"/>
                <wp:wrapNone/>
                <wp:docPr id="1327465825" name="直接连接符 1327465825"/>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y;margin-left:2.5pt;margin-top:34.35pt;height:0pt;width:468.3pt;z-index:251661312;mso-width-relative:page;mso-height-relative:page;" filled="f" stroked="t" coordsize="21600,21600" o:gfxdata="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TeQkdgAAAAHAQAADwAAAAAAAAABACAAAAAiAAAAZHJzL2Rvd25yZXYueG1sUEsB&#10;AhQAFAAAAAgAh07iQLpWjTH1AQAAxgMAAA4AAAAAAAAAAQAgAAAAJwEAAGRycy9lMm9Eb2MueG1s&#10;UEsFBgAAAAAGAAYAWQEAAI4FAAAAAA==&#10;">
                <v:fill on="f" focussize="0,0"/>
                <v:stroke weight="0.5pt" color="#000000" joinstyle="round"/>
                <v:imagedata o:title=""/>
                <o:lock v:ext="edit" aspectratio="f"/>
              </v:line>
            </w:pict>
          </mc:Fallback>
        </mc:AlternateContent>
      </w:r>
      <w:r>
        <w:rPr>
          <w:rFonts w:hint="default" w:ascii="Times New Roman" w:hAnsi="Times New Roman" w:eastAsia="黑体" w:cs="Times New Roman"/>
          <w:color w:val="auto"/>
          <w:kern w:val="0"/>
          <w:sz w:val="28"/>
          <w:szCs w:val="20"/>
          <w:highlight w:val="none"/>
        </w:rPr>
        <w:t>202X-XX-XX发布</w:t>
      </w:r>
      <w:r>
        <w:rPr>
          <w:rFonts w:hint="default" w:ascii="Times New Roman" w:hAnsi="Times New Roman" w:eastAsia="黑体" w:cs="Times New Roman"/>
          <w:b/>
          <w:bCs/>
          <w:color w:val="auto"/>
          <w:kern w:val="0"/>
          <w:sz w:val="28"/>
          <w:szCs w:val="20"/>
          <w:highlight w:val="none"/>
        </w:rPr>
        <w:tab/>
      </w:r>
      <w:r>
        <w:rPr>
          <w:rFonts w:hint="default" w:ascii="Times New Roman" w:hAnsi="Times New Roman" w:eastAsia="黑体" w:cs="Times New Roman"/>
          <w:b/>
          <w:bCs/>
          <w:color w:val="auto"/>
          <w:kern w:val="0"/>
          <w:sz w:val="28"/>
          <w:szCs w:val="20"/>
          <w:highlight w:val="none"/>
        </w:rPr>
        <w:tab/>
      </w:r>
      <w:r>
        <w:rPr>
          <w:rFonts w:hint="default" w:ascii="Times New Roman" w:hAnsi="Times New Roman" w:eastAsia="黑体" w:cs="Times New Roman"/>
          <w:b/>
          <w:bCs/>
          <w:color w:val="auto"/>
          <w:kern w:val="0"/>
          <w:sz w:val="28"/>
          <w:szCs w:val="20"/>
          <w:highlight w:val="none"/>
        </w:rPr>
        <w:tab/>
      </w:r>
      <w:r>
        <w:rPr>
          <w:rFonts w:hint="default" w:ascii="Times New Roman" w:hAnsi="Times New Roman" w:eastAsia="黑体" w:cs="Times New Roman"/>
          <w:b/>
          <w:bCs/>
          <w:color w:val="auto"/>
          <w:kern w:val="0"/>
          <w:sz w:val="28"/>
          <w:szCs w:val="20"/>
          <w:highlight w:val="none"/>
        </w:rPr>
        <w:tab/>
      </w:r>
      <w:r>
        <w:rPr>
          <w:rFonts w:hint="default" w:ascii="Times New Roman" w:hAnsi="Times New Roman" w:eastAsia="黑体" w:cs="Times New Roman"/>
          <w:b/>
          <w:bCs/>
          <w:color w:val="auto"/>
          <w:kern w:val="0"/>
          <w:sz w:val="28"/>
          <w:szCs w:val="20"/>
          <w:highlight w:val="none"/>
        </w:rPr>
        <w:tab/>
      </w:r>
      <w:r>
        <w:rPr>
          <w:rFonts w:hint="default" w:ascii="Times New Roman" w:hAnsi="Times New Roman" w:eastAsia="黑体" w:cs="Times New Roman"/>
          <w:b/>
          <w:bCs/>
          <w:color w:val="auto"/>
          <w:kern w:val="0"/>
          <w:sz w:val="28"/>
          <w:szCs w:val="20"/>
          <w:highlight w:val="none"/>
        </w:rPr>
        <w:t xml:space="preserve">            </w:t>
      </w:r>
      <w:r>
        <w:rPr>
          <w:rFonts w:hint="default" w:ascii="Times New Roman" w:hAnsi="Times New Roman" w:eastAsia="黑体" w:cs="Times New Roman"/>
          <w:b/>
          <w:bCs/>
          <w:color w:val="auto"/>
          <w:kern w:val="0"/>
          <w:sz w:val="28"/>
          <w:szCs w:val="20"/>
          <w:highlight w:val="none"/>
        </w:rPr>
        <w:tab/>
      </w:r>
      <w:r>
        <w:rPr>
          <w:rFonts w:hint="default" w:ascii="Times New Roman" w:hAnsi="Times New Roman" w:eastAsia="黑体" w:cs="Times New Roman"/>
          <w:color w:val="auto"/>
          <w:kern w:val="0"/>
          <w:sz w:val="28"/>
          <w:szCs w:val="20"/>
          <w:highlight w:val="none"/>
        </w:rPr>
        <w:t>202X-XX-XX实施</w:t>
      </w:r>
    </w:p>
    <w:p w14:paraId="70C95271">
      <w:pPr>
        <w:adjustRightInd w:val="0"/>
        <w:ind w:firstLine="480" w:firstLineChars="200"/>
        <w:jc w:val="left"/>
        <w:textAlignment w:val="baseline"/>
        <w:rPr>
          <w:rFonts w:hint="default" w:ascii="Times New Roman" w:hAnsi="Times New Roman" w:eastAsia="黑体" w:cs="Times New Roman"/>
          <w:color w:val="auto"/>
          <w:kern w:val="0"/>
          <w:sz w:val="24"/>
          <w:szCs w:val="18"/>
          <w:highlight w:val="none"/>
        </w:rPr>
      </w:pPr>
    </w:p>
    <w:p w14:paraId="1918285C">
      <w:pPr>
        <w:jc w:val="center"/>
        <w:rPr>
          <w:rFonts w:hint="default" w:ascii="Times New Roman" w:hAnsi="Times New Roman" w:eastAsia="黑体" w:cs="Times New Roman"/>
          <w:color w:val="auto"/>
          <w:kern w:val="0"/>
          <w:sz w:val="28"/>
          <w:szCs w:val="20"/>
          <w:highlight w:val="none"/>
        </w:rPr>
        <w:sectPr>
          <w:pgSz w:w="11906" w:h="16838"/>
          <w:pgMar w:top="1361" w:right="1134" w:bottom="1361" w:left="1418" w:header="851" w:footer="992" w:gutter="0"/>
          <w:cols w:space="425" w:num="1"/>
          <w:docGrid w:type="lines" w:linePitch="312" w:charSpace="0"/>
        </w:sectPr>
      </w:pPr>
      <w:r>
        <w:rPr>
          <w:rFonts w:hint="default" w:ascii="Times New Roman" w:hAnsi="Times New Roman" w:eastAsia="方正小标宋简体" w:cs="Times New Roman"/>
          <w:color w:val="auto"/>
          <w:spacing w:val="60"/>
          <w:w w:val="120"/>
          <w:kern w:val="0"/>
          <w:sz w:val="44"/>
          <w:szCs w:val="44"/>
          <w:highlight w:val="none"/>
        </w:rPr>
        <w:t>国家市场监督管理总局</w:t>
      </w:r>
      <w:r>
        <w:rPr>
          <w:rFonts w:hint="default" w:ascii="Times New Roman" w:hAnsi="Times New Roman" w:eastAsia="方正小标宋简体" w:cs="Times New Roman"/>
          <w:color w:val="auto"/>
          <w:spacing w:val="80"/>
          <w:w w:val="120"/>
          <w:kern w:val="0"/>
          <w:sz w:val="2"/>
          <w:szCs w:val="2"/>
          <w:highlight w:val="none"/>
        </w:rPr>
        <w:t xml:space="preserve"> </w:t>
      </w:r>
      <w:r>
        <w:rPr>
          <w:rFonts w:hint="default" w:ascii="Times New Roman" w:hAnsi="Times New Roman" w:eastAsia="黑体" w:cs="Times New Roman"/>
          <w:color w:val="auto"/>
          <w:kern w:val="0"/>
          <w:sz w:val="28"/>
          <w:szCs w:val="20"/>
          <w:highlight w:val="none"/>
        </w:rPr>
        <w:t>发 布</w:t>
      </w:r>
    </w:p>
    <w:p w14:paraId="49112BFB">
      <w:pPr>
        <w:jc w:val="center"/>
        <w:rPr>
          <w:rFonts w:hint="default" w:ascii="Times New Roman" w:hAnsi="Times New Roman" w:eastAsia="黑体" w:cs="Times New Roman"/>
          <w:b/>
          <w:bCs/>
          <w:color w:val="auto"/>
          <w:kern w:val="0"/>
          <w:szCs w:val="21"/>
          <w:highlight w:val="none"/>
          <w:lang w:val="zh-CN"/>
        </w:rPr>
      </w:pPr>
      <w:r>
        <w:rPr>
          <w:rFonts w:hint="default" w:ascii="Times New Roman" w:hAnsi="Times New Roman" w:eastAsia="宋体" w:cs="Times New Roman"/>
          <w:b/>
          <w:bCs/>
          <w:color w:val="auto"/>
          <w:kern w:val="0"/>
          <w:szCs w:val="21"/>
          <w:highlight w:val="none"/>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210185</wp:posOffset>
                </wp:positionV>
                <wp:extent cx="5947410" cy="0"/>
                <wp:effectExtent l="0" t="0" r="0" b="0"/>
                <wp:wrapNone/>
                <wp:docPr id="2113733016" name="直接连接符 2113733016"/>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y;margin-left:0pt;margin-top:16.55pt;height:0pt;width:468.3pt;z-index:251662336;mso-width-relative:page;mso-height-relative:page;" filled="f" stroked="t" coordsize="21600,21600" o:gfxdata="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hxRi1wAAAAYBAAAPAAAAAAAAAAEAIAAAACIAAABkcnMvZG93bnJldi54bWxQSwEC&#10;FAAUAAAACACHTuJAsCUITvUBAADGAwAADgAAAAAAAAABACAAAAAmAQAAZHJzL2Uyb0RvYy54bWxQ&#10;SwUGAAAAAAYABgBZAQAAjQUAAAAA&#10;">
                <v:fill on="f" focussize="0,0"/>
                <v:stroke weight="0.5pt" color="#000000" joinstyle="round"/>
                <v:imagedata o:title=""/>
                <o:lock v:ext="edit" aspectratio="f"/>
              </v:line>
            </w:pict>
          </mc:Fallback>
        </mc:AlternateContent>
      </w:r>
      <w:r>
        <w:rPr>
          <w:rFonts w:hint="default" w:ascii="Times New Roman" w:hAnsi="Times New Roman" w:eastAsia="黑体" w:cs="Times New Roman"/>
          <w:b/>
          <w:bCs/>
          <w:color w:val="auto"/>
          <w:kern w:val="0"/>
          <w:szCs w:val="21"/>
          <w:highlight w:val="none"/>
          <w:lang w:val="zh-CN"/>
        </w:rPr>
        <w:t>JJF XXXX-XXXX</w:t>
      </w:r>
    </w:p>
    <w:tbl>
      <w:tblPr>
        <w:tblStyle w:val="15"/>
        <w:tblW w:w="9356" w:type="dxa"/>
        <w:jc w:val="center"/>
        <w:tblBorders>
          <w:top w:val="none" w:color="auto" w:sz="0"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5388"/>
        <w:gridCol w:w="3968"/>
      </w:tblGrid>
      <w:tr w14:paraId="2674F26C">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402" w:hRule="atLeast"/>
          <w:jc w:val="center"/>
        </w:trPr>
        <w:tc>
          <w:tcPr>
            <w:tcW w:w="5388" w:type="dxa"/>
            <w:vAlign w:val="center"/>
          </w:tcPr>
          <w:p w14:paraId="292D60F7">
            <w:pPr>
              <w:jc w:val="center"/>
              <w:rPr>
                <w:rFonts w:hint="default" w:ascii="Times New Roman" w:hAnsi="Times New Roman" w:eastAsia="黑体" w:cs="Times New Roman"/>
                <w:color w:val="auto"/>
                <w:sz w:val="44"/>
                <w:szCs w:val="44"/>
                <w:highlight w:val="none"/>
              </w:rPr>
            </w:pPr>
            <w:r>
              <w:rPr>
                <w:rFonts w:hint="default" w:ascii="Times New Roman" w:hAnsi="Times New Roman" w:eastAsia="黑体" w:cs="Times New Roman"/>
                <w:color w:val="auto"/>
                <w:sz w:val="44"/>
                <w:szCs w:val="44"/>
                <w:highlight w:val="none"/>
              </w:rPr>
              <w:t>基于差分吸收激光雷达的温室气体排放测量装置校准规范</w:t>
            </w:r>
          </w:p>
          <w:p w14:paraId="19E881C1">
            <w:pPr>
              <w:jc w:val="center"/>
              <w:rPr>
                <w:rFonts w:hint="default" w:ascii="Times New Roman" w:hAnsi="Times New Roman" w:eastAsia="黑体" w:cs="Times New Roman"/>
                <w:color w:val="auto"/>
                <w:kern w:val="0"/>
                <w:sz w:val="28"/>
                <w:szCs w:val="28"/>
                <w:highlight w:val="none"/>
                <w:lang w:val="zh-CN"/>
              </w:rPr>
            </w:pPr>
            <w:r>
              <w:rPr>
                <w:rFonts w:hint="default" w:ascii="Times New Roman" w:hAnsi="Times New Roman" w:eastAsia="黑体" w:cs="Times New Roman"/>
                <w:color w:val="auto"/>
                <w:sz w:val="28"/>
                <w:szCs w:val="28"/>
                <w:highlight w:val="none"/>
              </w:rPr>
              <w:t>Calibration Specification for Greenhouse Gas Emission Measurement Devices Based on Differential Absorption Lidar</w:t>
            </w:r>
          </w:p>
        </w:tc>
        <w:tc>
          <w:tcPr>
            <w:tcW w:w="3968" w:type="dxa"/>
          </w:tcPr>
          <w:p w14:paraId="4B681ECA">
            <w:pPr>
              <w:jc w:val="left"/>
              <w:rPr>
                <w:rFonts w:hint="default" w:ascii="Times New Roman" w:hAnsi="Times New Roman" w:eastAsia="黑体" w:cs="Times New Roman"/>
                <w:color w:val="auto"/>
                <w:sz w:val="44"/>
                <w:szCs w:val="44"/>
                <w:highlight w:val="none"/>
              </w:rPr>
            </w:pPr>
          </w:p>
          <w:p w14:paraId="7651BF33">
            <w:pPr>
              <w:rPr>
                <w:rFonts w:hint="default" w:ascii="Times New Roman" w:hAnsi="Times New Roman" w:eastAsia="黑体" w:cs="Times New Roman"/>
                <w:color w:val="auto"/>
                <w:sz w:val="44"/>
                <w:szCs w:val="44"/>
                <w:highlight w:val="none"/>
              </w:rPr>
            </w:pPr>
            <w:r>
              <w:rPr>
                <w:rFonts w:hint="default" w:ascii="Times New Roman" w:hAnsi="Times New Roman" w:eastAsia="黑体" w:cs="Times New Roman"/>
                <w:color w:val="auto"/>
                <w:sz w:val="44"/>
                <w:szCs w:val="44"/>
                <w:highlight w:val="none"/>
              </w:rPr>
              <mc:AlternateContent>
                <mc:Choice Requires="wps">
                  <w:drawing>
                    <wp:anchor distT="45720" distB="45720" distL="114300" distR="114300" simplePos="0" relativeHeight="251663360" behindDoc="0" locked="0" layoutInCell="1" allowOverlap="1">
                      <wp:simplePos x="0" y="0"/>
                      <wp:positionH relativeFrom="column">
                        <wp:posOffset>758190</wp:posOffset>
                      </wp:positionH>
                      <wp:positionV relativeFrom="paragraph">
                        <wp:posOffset>419100</wp:posOffset>
                      </wp:positionV>
                      <wp:extent cx="1699260" cy="485775"/>
                      <wp:effectExtent l="0" t="0" r="0" b="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99327" cy="485522"/>
                              </a:xfrm>
                              <a:prstGeom prst="rect">
                                <a:avLst/>
                              </a:prstGeom>
                              <a:solidFill>
                                <a:srgbClr val="FFFFFF"/>
                              </a:solidFill>
                              <a:ln w="9525">
                                <a:noFill/>
                                <a:miter lim="800000"/>
                              </a:ln>
                            </wps:spPr>
                            <wps:txbx>
                              <w:txbxContent>
                                <w:p w14:paraId="4AA26A5B">
                                  <w:pPr>
                                    <w:ind w:left="281" w:hanging="281" w:hangingChars="100"/>
                                  </w:pPr>
                                  <w:r>
                                    <w:rPr>
                                      <w:rFonts w:ascii="Times New Roman" w:hAnsi="Times New Roman" w:eastAsia="黑体" w:cs="Times New Roman"/>
                                      <w:b/>
                                      <w:bCs/>
                                      <w:sz w:val="28"/>
                                      <w:szCs w:val="28"/>
                                    </w:rPr>
                                    <w:t>JJF XXXX-XXXX XXXXXX-XXXX</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59.7pt;margin-top:33pt;height:38.25pt;width:133.8pt;z-index:251663360;mso-width-relative:page;mso-height-relative:page;" fillcolor="#FFFFFF" filled="t" stroked="f" coordsize="21600,21600" o:gfxdata="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v4bye1wAAAAoBAAAPAAAAAAAAAAEAIAAAACIAAABkcnMvZG93&#10;bnJldi54bWxQSwECFAAUAAAACACHTuJAiQ1/LDoCAABUBAAADgAAAAAAAAABACAAAAAmAQAAZHJz&#10;L2Uyb0RvYy54bWxQSwUGAAAAAAYABgBZAQAA0gUAAAAA&#10;">
                      <v:fill on="t" focussize="0,0"/>
                      <v:stroke on="f" miterlimit="8" joinstyle="miter"/>
                      <v:imagedata o:title=""/>
                      <o:lock v:ext="edit" aspectratio="f"/>
                      <v:textbox>
                        <w:txbxContent>
                          <w:p w14:paraId="4AA26A5B">
                            <w:pPr>
                              <w:ind w:left="281" w:hanging="281" w:hangingChars="100"/>
                            </w:pPr>
                            <w:r>
                              <w:rPr>
                                <w:rFonts w:ascii="Times New Roman" w:hAnsi="Times New Roman" w:eastAsia="黑体" w:cs="Times New Roman"/>
                                <w:b/>
                                <w:bCs/>
                                <w:sz w:val="28"/>
                                <w:szCs w:val="28"/>
                              </w:rPr>
                              <w:t>JJF XXXX-XXXX XXXXXX-XXXX</w:t>
                            </w:r>
                          </w:p>
                        </w:txbxContent>
                      </v:textbox>
                    </v:shape>
                  </w:pict>
                </mc:Fallback>
              </mc:AlternateContent>
            </w:r>
            <w:r>
              <w:rPr>
                <w:rFonts w:hint="default" w:ascii="Times New Roman" w:hAnsi="Times New Roman" w:eastAsia="黑体" w:cs="Times New Roman"/>
                <w:color w:val="auto"/>
                <w:sz w:val="44"/>
                <w:szCs w:val="44"/>
                <w:highlight w:val="none"/>
              </w:rPr>
              <mc:AlternateContent>
                <mc:Choice Requires="wps">
                  <w:drawing>
                    <wp:anchor distT="0" distB="0" distL="114300" distR="114300" simplePos="0" relativeHeight="251667456" behindDoc="0" locked="0" layoutInCell="1" allowOverlap="1">
                      <wp:simplePos x="0" y="0"/>
                      <wp:positionH relativeFrom="column">
                        <wp:posOffset>779145</wp:posOffset>
                      </wp:positionH>
                      <wp:positionV relativeFrom="paragraph">
                        <wp:posOffset>267335</wp:posOffset>
                      </wp:positionV>
                      <wp:extent cx="1619885" cy="791845"/>
                      <wp:effectExtent l="19050" t="19050" r="18415" b="27305"/>
                      <wp:wrapNone/>
                      <wp:docPr id="90884558" name="矩形 4"/>
                      <wp:cNvGraphicFramePr/>
                      <a:graphic xmlns:a="http://schemas.openxmlformats.org/drawingml/2006/main">
                        <a:graphicData uri="http://schemas.microsoft.com/office/word/2010/wordprocessingShape">
                          <wps:wsp>
                            <wps:cNvSpPr/>
                            <wps:spPr>
                              <a:xfrm>
                                <a:off x="0" y="0"/>
                                <a:ext cx="1620000" cy="792000"/>
                              </a:xfrm>
                              <a:prstGeom prst="rect">
                                <a:avLst/>
                              </a:prstGeom>
                              <a:noFill/>
                              <a:ln w="31750" cmpd="dbl">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4" o:spid="_x0000_s1026" o:spt="1" style="position:absolute;left:0pt;margin-left:61.35pt;margin-top:21.05pt;height:62.35pt;width:127.55pt;z-index:251667456;v-text-anchor:middle;mso-width-relative:page;mso-height-relative:page;" filled="f" stroked="t" coordsize="21600,21600" o:gfxdata="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MJC3UHYAAAACgEAAA8AAAAAAAAAAQAgAAAAIgAAAGRycy9kb3ducmV2LnhtbFBLAQIUABQA&#10;AAAIAIdO4kDadwPRYgIAALwEAAAOAAAAAAAAAAEAIAAAACcBAABkcnMvZTJvRG9jLnhtbFBLBQYA&#10;AAAABgAGAFkBAAD7BQAAAAA=&#10;">
                      <v:fill on="f" focussize="0,0"/>
                      <v:stroke weight="2.5pt" color="#000000 [3213]" linestyle="thinThin" joinstyle="round" dashstyle="1 1"/>
                      <v:imagedata o:title=""/>
                      <o:lock v:ext="edit" aspectratio="f"/>
                    </v:rect>
                  </w:pict>
                </mc:Fallback>
              </mc:AlternateContent>
            </w:r>
          </w:p>
        </w:tc>
      </w:tr>
    </w:tbl>
    <w:p w14:paraId="087CF513">
      <w:pPr>
        <w:jc w:val="left"/>
        <w:rPr>
          <w:rFonts w:hint="default" w:ascii="Times New Roman" w:hAnsi="Times New Roman" w:eastAsia="黑体" w:cs="Times New Roman"/>
          <w:color w:val="auto"/>
          <w:sz w:val="44"/>
          <w:szCs w:val="44"/>
          <w:highlight w:val="none"/>
        </w:rPr>
      </w:pPr>
    </w:p>
    <w:p w14:paraId="47724388">
      <w:pPr>
        <w:jc w:val="left"/>
        <w:rPr>
          <w:rFonts w:hint="default" w:ascii="Times New Roman" w:hAnsi="Times New Roman" w:eastAsia="黑体" w:cs="Times New Roman"/>
          <w:color w:val="auto"/>
          <w:sz w:val="44"/>
          <w:szCs w:val="44"/>
          <w:highlight w:val="none"/>
        </w:rPr>
      </w:pPr>
    </w:p>
    <w:p w14:paraId="0D61DBBB">
      <w:pPr>
        <w:jc w:val="left"/>
        <w:rPr>
          <w:rFonts w:hint="default" w:ascii="Times New Roman" w:hAnsi="Times New Roman" w:eastAsia="黑体" w:cs="Times New Roman"/>
          <w:color w:val="auto"/>
          <w:sz w:val="44"/>
          <w:szCs w:val="44"/>
          <w:highlight w:val="none"/>
        </w:rPr>
      </w:pPr>
    </w:p>
    <w:p w14:paraId="4EC5101B">
      <w:pPr>
        <w:jc w:val="left"/>
        <w:rPr>
          <w:rFonts w:hint="default" w:ascii="Times New Roman" w:hAnsi="Times New Roman" w:eastAsia="黑体" w:cs="Times New Roman"/>
          <w:color w:val="auto"/>
          <w:sz w:val="44"/>
          <w:szCs w:val="44"/>
          <w:highlight w:val="none"/>
        </w:rPr>
      </w:pPr>
    </w:p>
    <w:p w14:paraId="185FC94E">
      <w:pPr>
        <w:jc w:val="left"/>
        <w:rPr>
          <w:rFonts w:hint="default" w:ascii="Times New Roman" w:hAnsi="Times New Roman" w:eastAsia="黑体" w:cs="Times New Roman"/>
          <w:color w:val="auto"/>
          <w:sz w:val="44"/>
          <w:szCs w:val="44"/>
          <w:highlight w:val="none"/>
        </w:rPr>
      </w:pPr>
    </w:p>
    <w:p w14:paraId="4E2798DE">
      <w:pPr>
        <w:pStyle w:val="6"/>
        <w:spacing w:line="360" w:lineRule="auto"/>
        <w:ind w:firstLine="1700" w:firstLineChars="365"/>
        <w:rPr>
          <w:rFonts w:hint="default" w:ascii="Times New Roman" w:hAnsi="Times New Roman" w:eastAsia="黑体" w:cs="Times New Roman"/>
          <w:color w:val="auto"/>
          <w:sz w:val="28"/>
          <w:highlight w:val="none"/>
          <w:lang w:eastAsia="zh-CN"/>
        </w:rPr>
      </w:pPr>
      <w:r>
        <w:rPr>
          <w:rFonts w:hint="default" w:ascii="Times New Roman" w:hAnsi="Times New Roman" w:eastAsia="黑体" w:cs="Times New Roman"/>
          <w:color w:val="auto"/>
          <w:spacing w:val="93"/>
          <w:kern w:val="0"/>
          <w:sz w:val="28"/>
          <w:highlight w:val="none"/>
          <w:fitText w:val="1680" w:id="-1249111295"/>
          <w:lang w:eastAsia="zh-CN"/>
        </w:rPr>
        <w:t>归口单</w:t>
      </w:r>
      <w:r>
        <w:rPr>
          <w:rFonts w:hint="default" w:ascii="Times New Roman" w:hAnsi="Times New Roman" w:eastAsia="黑体" w:cs="Times New Roman"/>
          <w:color w:val="auto"/>
          <w:spacing w:val="1"/>
          <w:kern w:val="0"/>
          <w:sz w:val="28"/>
          <w:highlight w:val="none"/>
          <w:fitText w:val="1680" w:id="-1249111295"/>
          <w:lang w:eastAsia="zh-CN"/>
        </w:rPr>
        <w:t>位</w:t>
      </w:r>
      <w:r>
        <w:rPr>
          <w:rFonts w:hint="default" w:ascii="Times New Roman" w:hAnsi="Times New Roman" w:eastAsia="黑体" w:cs="Times New Roman"/>
          <w:color w:val="auto"/>
          <w:sz w:val="28"/>
          <w:highlight w:val="none"/>
        </w:rPr>
        <w:t xml:space="preserve">: </w:t>
      </w:r>
      <w:r>
        <w:rPr>
          <w:rFonts w:hint="default" w:ascii="Times New Roman" w:hAnsi="Times New Roman" w:cs="Times New Roman"/>
          <w:color w:val="auto"/>
          <w:sz w:val="28"/>
          <w:highlight w:val="none"/>
          <w:lang w:eastAsia="zh-CN"/>
        </w:rPr>
        <w:t>全国碳达峰碳中和计量技术委员会</w:t>
      </w:r>
    </w:p>
    <w:p w14:paraId="44C0F2AB">
      <w:pPr>
        <w:pStyle w:val="6"/>
        <w:spacing w:line="360" w:lineRule="auto"/>
        <w:rPr>
          <w:rFonts w:hint="default" w:ascii="Times New Roman" w:hAnsi="Times New Roman" w:cs="Times New Roman"/>
          <w:color w:val="auto"/>
          <w:sz w:val="28"/>
          <w:highlight w:val="none"/>
          <w:lang w:val="en-US" w:eastAsia="zh-CN"/>
        </w:rPr>
      </w:pPr>
      <w:r>
        <w:rPr>
          <w:rFonts w:hint="default" w:ascii="Times New Roman" w:hAnsi="Times New Roman" w:eastAsia="黑体" w:cs="Times New Roman"/>
          <w:color w:val="auto"/>
          <w:sz w:val="28"/>
          <w:highlight w:val="none"/>
          <w:lang w:eastAsia="zh-CN"/>
        </w:rPr>
        <w:t xml:space="preserve">            主要起草单位</w:t>
      </w:r>
      <w:r>
        <w:rPr>
          <w:rFonts w:hint="default" w:ascii="Times New Roman" w:hAnsi="Times New Roman" w:eastAsia="黑体" w:cs="Times New Roman"/>
          <w:color w:val="auto"/>
          <w:sz w:val="28"/>
          <w:highlight w:val="none"/>
        </w:rPr>
        <w:t xml:space="preserve">: </w:t>
      </w:r>
    </w:p>
    <w:p w14:paraId="0C5F7BC0">
      <w:pPr>
        <w:pStyle w:val="6"/>
        <w:spacing w:line="360" w:lineRule="auto"/>
        <w:ind w:firstLine="3640" w:firstLineChars="1300"/>
        <w:outlineLvl w:val="0"/>
        <w:rPr>
          <w:rFonts w:hint="default" w:ascii="Times New Roman" w:hAnsi="Times New Roman" w:cs="Times New Roman"/>
          <w:color w:val="auto"/>
          <w:sz w:val="28"/>
          <w:highlight w:val="none"/>
          <w:lang w:eastAsia="zh-CN"/>
        </w:rPr>
      </w:pPr>
    </w:p>
    <w:p w14:paraId="41F28216">
      <w:pPr>
        <w:pStyle w:val="6"/>
        <w:spacing w:line="360" w:lineRule="auto"/>
        <w:outlineLvl w:val="0"/>
        <w:rPr>
          <w:rFonts w:hint="default" w:ascii="Times New Roman" w:hAnsi="Times New Roman" w:cs="Times New Roman"/>
          <w:color w:val="auto"/>
          <w:sz w:val="28"/>
          <w:highlight w:val="none"/>
          <w:lang w:val="en-US" w:eastAsia="zh-CN"/>
        </w:rPr>
      </w:pPr>
      <w:r>
        <w:rPr>
          <w:rFonts w:hint="default" w:ascii="Times New Roman" w:hAnsi="Times New Roman" w:eastAsia="黑体" w:cs="Times New Roman"/>
          <w:color w:val="auto"/>
          <w:sz w:val="28"/>
          <w:highlight w:val="none"/>
          <w:lang w:eastAsia="zh-CN"/>
        </w:rPr>
        <w:t xml:space="preserve">            </w:t>
      </w:r>
      <w:bookmarkStart w:id="16" w:name="_Toc10100"/>
      <w:bookmarkStart w:id="17" w:name="_Toc8487"/>
      <w:r>
        <w:rPr>
          <w:rFonts w:hint="default" w:ascii="Times New Roman" w:hAnsi="Times New Roman" w:eastAsia="黑体" w:cs="Times New Roman"/>
          <w:color w:val="auto"/>
          <w:sz w:val="28"/>
          <w:highlight w:val="none"/>
          <w:lang w:eastAsia="zh-CN"/>
        </w:rPr>
        <w:t>参加起草单位</w:t>
      </w:r>
      <w:r>
        <w:rPr>
          <w:rFonts w:hint="default" w:ascii="Times New Roman" w:hAnsi="Times New Roman" w:eastAsia="黑体" w:cs="Times New Roman"/>
          <w:color w:val="auto"/>
          <w:sz w:val="28"/>
          <w:highlight w:val="none"/>
        </w:rPr>
        <w:t xml:space="preserve">: </w:t>
      </w:r>
      <w:bookmarkEnd w:id="16"/>
      <w:bookmarkEnd w:id="17"/>
    </w:p>
    <w:p w14:paraId="77D2E78A">
      <w:pPr>
        <w:pStyle w:val="6"/>
        <w:spacing w:line="360" w:lineRule="auto"/>
        <w:ind w:firstLine="3640" w:firstLineChars="1300"/>
        <w:outlineLvl w:val="0"/>
        <w:rPr>
          <w:rFonts w:hint="default" w:ascii="Times New Roman" w:hAnsi="Times New Roman" w:cs="Times New Roman"/>
          <w:color w:val="auto"/>
          <w:sz w:val="28"/>
          <w:highlight w:val="none"/>
          <w:lang w:val="en-US" w:eastAsia="zh-CN"/>
        </w:rPr>
      </w:pPr>
    </w:p>
    <w:p w14:paraId="3CB2EEDA">
      <w:pPr>
        <w:pStyle w:val="6"/>
        <w:spacing w:line="360" w:lineRule="auto"/>
        <w:rPr>
          <w:rFonts w:hint="default" w:ascii="Times New Roman" w:hAnsi="Times New Roman" w:cs="Times New Roman"/>
          <w:color w:val="auto"/>
          <w:sz w:val="28"/>
          <w:highlight w:val="none"/>
          <w:lang w:eastAsia="zh-CN"/>
        </w:rPr>
      </w:pPr>
      <w:r>
        <w:rPr>
          <w:rFonts w:hint="default" w:ascii="Times New Roman" w:hAnsi="Times New Roman" w:cs="Times New Roman"/>
          <w:color w:val="auto"/>
          <w:sz w:val="28"/>
          <w:highlight w:val="none"/>
          <w:lang w:eastAsia="zh-CN"/>
        </w:rPr>
        <w:t xml:space="preserve">                          </w:t>
      </w:r>
    </w:p>
    <w:p w14:paraId="0651EB15">
      <w:pPr>
        <w:pStyle w:val="6"/>
        <w:spacing w:line="360" w:lineRule="auto"/>
        <w:rPr>
          <w:rFonts w:hint="default" w:ascii="Times New Roman" w:hAnsi="Times New Roman" w:cs="Times New Roman"/>
          <w:color w:val="auto"/>
          <w:sz w:val="28"/>
          <w:highlight w:val="none"/>
          <w:lang w:eastAsia="zh-CN"/>
        </w:rPr>
      </w:pPr>
      <w:r>
        <w:rPr>
          <w:rFonts w:hint="default" w:ascii="Times New Roman" w:hAnsi="Times New Roman" w:cs="Times New Roman"/>
          <w:color w:val="auto"/>
          <w:sz w:val="28"/>
          <w:highlight w:val="none"/>
          <w:lang w:eastAsia="zh-CN"/>
        </w:rPr>
        <w:t xml:space="preserve">                          </w:t>
      </w:r>
    </w:p>
    <w:p w14:paraId="79DACE6A">
      <w:pPr>
        <w:jc w:val="left"/>
        <w:rPr>
          <w:rFonts w:hint="default" w:ascii="Times New Roman" w:hAnsi="Times New Roman" w:eastAsia="黑体" w:cs="Times New Roman"/>
          <w:color w:val="auto"/>
          <w:kern w:val="0"/>
          <w:szCs w:val="21"/>
          <w:highlight w:val="none"/>
          <w:lang w:val="zh-CN"/>
        </w:rPr>
      </w:pPr>
    </w:p>
    <w:p w14:paraId="76B6A468">
      <w:pPr>
        <w:jc w:val="left"/>
        <w:rPr>
          <w:rFonts w:hint="default" w:ascii="Times New Roman" w:hAnsi="Times New Roman" w:eastAsia="黑体" w:cs="Times New Roman"/>
          <w:color w:val="auto"/>
          <w:kern w:val="0"/>
          <w:szCs w:val="21"/>
          <w:highlight w:val="none"/>
          <w:lang w:val="zh-CN"/>
        </w:rPr>
      </w:pPr>
    </w:p>
    <w:p w14:paraId="179380B3">
      <w:pPr>
        <w:jc w:val="left"/>
        <w:rPr>
          <w:rFonts w:hint="default" w:ascii="Times New Roman" w:hAnsi="Times New Roman" w:eastAsia="黑体" w:cs="Times New Roman"/>
          <w:color w:val="auto"/>
          <w:kern w:val="0"/>
          <w:szCs w:val="21"/>
          <w:highlight w:val="none"/>
          <w:lang w:val="zh-CN"/>
        </w:rPr>
      </w:pPr>
    </w:p>
    <w:p w14:paraId="409FD6BA">
      <w:pPr>
        <w:jc w:val="left"/>
        <w:rPr>
          <w:rFonts w:hint="default" w:ascii="Times New Roman" w:hAnsi="Times New Roman" w:eastAsia="黑体" w:cs="Times New Roman"/>
          <w:color w:val="auto"/>
          <w:kern w:val="0"/>
          <w:szCs w:val="21"/>
          <w:highlight w:val="none"/>
          <w:lang w:val="zh-CN"/>
        </w:rPr>
      </w:pPr>
    </w:p>
    <w:p w14:paraId="1301AAB0">
      <w:pPr>
        <w:jc w:val="left"/>
        <w:rPr>
          <w:rFonts w:hint="default" w:ascii="Times New Roman" w:hAnsi="Times New Roman" w:eastAsia="黑体" w:cs="Times New Roman"/>
          <w:color w:val="auto"/>
          <w:kern w:val="0"/>
          <w:szCs w:val="21"/>
          <w:highlight w:val="none"/>
          <w:lang w:val="zh-CN"/>
        </w:rPr>
      </w:pPr>
    </w:p>
    <w:p w14:paraId="28323C5F">
      <w:pPr>
        <w:jc w:val="left"/>
        <w:rPr>
          <w:rFonts w:hint="default" w:ascii="Times New Roman" w:hAnsi="Times New Roman" w:eastAsia="黑体" w:cs="Times New Roman"/>
          <w:color w:val="auto"/>
          <w:kern w:val="0"/>
          <w:szCs w:val="21"/>
          <w:highlight w:val="none"/>
          <w:lang w:val="zh-CN"/>
        </w:rPr>
      </w:pPr>
    </w:p>
    <w:p w14:paraId="0272D5F3">
      <w:pPr>
        <w:pStyle w:val="6"/>
        <w:ind w:firstLine="1134" w:firstLineChars="405"/>
        <w:rPr>
          <w:rFonts w:hint="default" w:ascii="Times New Roman" w:hAnsi="Times New Roman" w:cs="Times New Roman"/>
          <w:color w:val="auto"/>
          <w:sz w:val="28"/>
          <w:highlight w:val="none"/>
          <w:lang w:eastAsia="zh-CN"/>
        </w:rPr>
        <w:sectPr>
          <w:headerReference r:id="rId3" w:type="default"/>
          <w:pgSz w:w="11906" w:h="16838"/>
          <w:pgMar w:top="1247" w:right="1134" w:bottom="1361" w:left="1418" w:header="851" w:footer="992" w:gutter="0"/>
          <w:cols w:space="425" w:num="1"/>
          <w:docGrid w:type="lines" w:linePitch="312" w:charSpace="0"/>
        </w:sectPr>
      </w:pPr>
      <w:r>
        <w:rPr>
          <w:rFonts w:hint="default" w:ascii="Times New Roman" w:hAnsi="Times New Roman" w:cs="Times New Roman"/>
          <w:color w:val="auto"/>
          <w:sz w:val="28"/>
          <w:highlight w:val="none"/>
          <w:lang w:eastAsia="zh-CN"/>
        </w:rPr>
        <w:t>本规范委托全国碳达峰碳中和计量技术委员会负责解释</w:t>
      </w:r>
    </w:p>
    <w:p w14:paraId="47DB5ABC">
      <w:pPr>
        <w:jc w:val="center"/>
        <w:rPr>
          <w:rFonts w:hint="default" w:ascii="Times New Roman" w:hAnsi="Times New Roman" w:eastAsia="黑体" w:cs="Times New Roman"/>
          <w:b/>
          <w:bCs/>
          <w:color w:val="auto"/>
          <w:kern w:val="0"/>
          <w:szCs w:val="21"/>
          <w:highlight w:val="none"/>
          <w:lang w:val="zh-CN"/>
        </w:rPr>
      </w:pPr>
      <w:r>
        <w:rPr>
          <w:rFonts w:hint="default" w:ascii="Times New Roman" w:hAnsi="Times New Roman" w:eastAsia="宋体" w:cs="Times New Roman"/>
          <w:b/>
          <w:bCs/>
          <w:color w:val="auto"/>
          <w:kern w:val="0"/>
          <w:szCs w:val="21"/>
          <w:highlight w:val="none"/>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210185</wp:posOffset>
                </wp:positionV>
                <wp:extent cx="5947410" cy="0"/>
                <wp:effectExtent l="0" t="0" r="0" b="0"/>
                <wp:wrapNone/>
                <wp:docPr id="494307699" name="直接连接符 494307699"/>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y;margin-left:0pt;margin-top:16.55pt;height:0pt;width:468.3pt;z-index:251664384;mso-width-relative:page;mso-height-relative:page;" filled="f" stroked="t" coordsize="21600,21600" o:gfxdata="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hxRi1wAAAAYBAAAPAAAAAAAAAAEAIAAAACIAAABkcnMvZG93bnJldi54bWxQSwEC&#10;FAAUAAAACACHTuJAYiZRkvUBAADEAwAADgAAAAAAAAABACAAAAAmAQAAZHJzL2Uyb0RvYy54bWxQ&#10;SwUGAAAAAAYABgBZAQAAjQUAAAAA&#10;">
                <v:fill on="f" focussize="0,0"/>
                <v:stroke weight="0.5pt" color="#000000" joinstyle="round"/>
                <v:imagedata o:title=""/>
                <o:lock v:ext="edit" aspectratio="f"/>
              </v:line>
            </w:pict>
          </mc:Fallback>
        </mc:AlternateContent>
      </w:r>
      <w:r>
        <w:rPr>
          <w:rFonts w:hint="default" w:ascii="Times New Roman" w:hAnsi="Times New Roman" w:eastAsia="黑体" w:cs="Times New Roman"/>
          <w:b/>
          <w:bCs/>
          <w:color w:val="auto"/>
          <w:kern w:val="0"/>
          <w:szCs w:val="21"/>
          <w:highlight w:val="none"/>
          <w:lang w:val="zh-CN"/>
        </w:rPr>
        <w:t>JJF XXXX-XXXX</w:t>
      </w:r>
    </w:p>
    <w:p w14:paraId="60A48EA5">
      <w:pPr>
        <w:pStyle w:val="6"/>
        <w:rPr>
          <w:rFonts w:hint="default" w:ascii="Times New Roman" w:hAnsi="Times New Roman" w:cs="Times New Roman"/>
          <w:color w:val="auto"/>
          <w:sz w:val="28"/>
          <w:highlight w:val="none"/>
        </w:rPr>
      </w:pPr>
    </w:p>
    <w:p w14:paraId="254BE84C">
      <w:pPr>
        <w:pStyle w:val="6"/>
        <w:rPr>
          <w:rFonts w:hint="default" w:ascii="Times New Roman" w:hAnsi="Times New Roman" w:cs="Times New Roman"/>
          <w:color w:val="auto"/>
          <w:sz w:val="28"/>
          <w:highlight w:val="none"/>
          <w:lang w:eastAsia="zh-CN"/>
        </w:rPr>
      </w:pPr>
      <w:r>
        <w:rPr>
          <w:rFonts w:hint="default" w:ascii="Times New Roman" w:hAnsi="Times New Roman" w:cs="Times New Roman"/>
          <w:color w:val="auto"/>
          <w:sz w:val="28"/>
          <w:highlight w:val="none"/>
          <w:lang w:eastAsia="zh-CN"/>
        </w:rPr>
        <w:t xml:space="preserve"> </w:t>
      </w:r>
    </w:p>
    <w:p w14:paraId="1DAF4A2A">
      <w:pPr>
        <w:pStyle w:val="6"/>
        <w:rPr>
          <w:rFonts w:hint="default" w:ascii="Times New Roman" w:hAnsi="Times New Roman" w:cs="Times New Roman"/>
          <w:color w:val="auto"/>
          <w:sz w:val="28"/>
          <w:highlight w:val="none"/>
          <w:lang w:eastAsia="zh-CN"/>
        </w:rPr>
      </w:pPr>
    </w:p>
    <w:p w14:paraId="38D2BD5A">
      <w:pPr>
        <w:pStyle w:val="6"/>
        <w:ind w:firstLine="560" w:firstLineChars="200"/>
        <w:rPr>
          <w:rFonts w:hint="default" w:ascii="Times New Roman" w:hAnsi="Times New Roman" w:eastAsia="黑体" w:cs="Times New Roman"/>
          <w:color w:val="auto"/>
          <w:sz w:val="28"/>
          <w:highlight w:val="none"/>
          <w:lang w:eastAsia="zh-CN"/>
        </w:rPr>
      </w:pPr>
      <w:r>
        <w:rPr>
          <w:rFonts w:hint="default" w:ascii="Times New Roman" w:hAnsi="Times New Roman" w:eastAsia="黑体" w:cs="Times New Roman"/>
          <w:color w:val="auto"/>
          <w:sz w:val="28"/>
          <w:highlight w:val="none"/>
          <w:lang w:eastAsia="zh-CN"/>
        </w:rPr>
        <w:t>本规范主要起草人：</w:t>
      </w:r>
    </w:p>
    <w:p w14:paraId="4C2DFD63">
      <w:pPr>
        <w:pStyle w:val="6"/>
        <w:rPr>
          <w:rFonts w:hint="default" w:ascii="Times New Roman" w:hAnsi="Times New Roman" w:cs="Times New Roman"/>
          <w:color w:val="auto"/>
          <w:sz w:val="28"/>
          <w:highlight w:val="none"/>
          <w:lang w:eastAsia="zh-CN"/>
        </w:rPr>
      </w:pPr>
      <w:r>
        <w:rPr>
          <w:rFonts w:hint="default" w:ascii="Times New Roman" w:hAnsi="Times New Roman" w:eastAsia="黑体" w:cs="Times New Roman"/>
          <w:color w:val="auto"/>
          <w:sz w:val="28"/>
          <w:highlight w:val="none"/>
          <w:lang w:eastAsia="zh-CN"/>
        </w:rPr>
        <w:t xml:space="preserve">              </w:t>
      </w:r>
    </w:p>
    <w:p w14:paraId="67CD5FE0">
      <w:pPr>
        <w:pStyle w:val="6"/>
        <w:ind w:firstLine="1960" w:firstLineChars="700"/>
        <w:rPr>
          <w:rFonts w:hint="default" w:ascii="Times New Roman" w:hAnsi="Times New Roman" w:cs="Times New Roman"/>
          <w:color w:val="auto"/>
          <w:sz w:val="28"/>
          <w:highlight w:val="none"/>
          <w:lang w:eastAsia="zh-CN"/>
        </w:rPr>
      </w:pPr>
    </w:p>
    <w:p w14:paraId="20CD3D64">
      <w:pPr>
        <w:pStyle w:val="6"/>
        <w:rPr>
          <w:rFonts w:hint="default" w:ascii="Times New Roman" w:hAnsi="Times New Roman" w:eastAsia="黑体" w:cs="Times New Roman"/>
          <w:color w:val="auto"/>
          <w:sz w:val="28"/>
          <w:highlight w:val="none"/>
          <w:lang w:eastAsia="zh-CN"/>
        </w:rPr>
      </w:pPr>
      <w:r>
        <w:rPr>
          <w:rFonts w:hint="default" w:ascii="Times New Roman" w:hAnsi="Times New Roman" w:eastAsia="黑体" w:cs="Times New Roman"/>
          <w:color w:val="auto"/>
          <w:sz w:val="28"/>
          <w:highlight w:val="none"/>
          <w:lang w:eastAsia="zh-CN"/>
        </w:rPr>
        <w:t xml:space="preserve">          参加起草人：</w:t>
      </w:r>
    </w:p>
    <w:p w14:paraId="711A43C5">
      <w:pPr>
        <w:pStyle w:val="6"/>
        <w:ind w:firstLine="1960" w:firstLineChars="700"/>
        <w:rPr>
          <w:rFonts w:hint="default" w:ascii="Times New Roman" w:hAnsi="Times New Roman" w:cs="Times New Roman"/>
          <w:color w:val="auto"/>
          <w:sz w:val="28"/>
          <w:highlight w:val="none"/>
          <w:lang w:eastAsia="zh-CN"/>
        </w:rPr>
      </w:pPr>
    </w:p>
    <w:p w14:paraId="385A7B2A">
      <w:pPr>
        <w:pStyle w:val="6"/>
        <w:ind w:firstLine="1960" w:firstLineChars="700"/>
        <w:rPr>
          <w:rFonts w:hint="default" w:ascii="Times New Roman" w:hAnsi="Times New Roman" w:cs="Times New Roman"/>
          <w:color w:val="auto"/>
          <w:sz w:val="28"/>
          <w:highlight w:val="none"/>
          <w:lang w:eastAsia="zh-CN"/>
        </w:rPr>
      </w:pPr>
    </w:p>
    <w:p w14:paraId="5C80E520">
      <w:pPr>
        <w:pStyle w:val="6"/>
        <w:ind w:firstLine="1960" w:firstLineChars="700"/>
        <w:rPr>
          <w:rFonts w:hint="default" w:ascii="Times New Roman" w:hAnsi="Times New Roman" w:cs="Times New Roman"/>
          <w:color w:val="auto"/>
          <w:sz w:val="28"/>
          <w:highlight w:val="none"/>
          <w:lang w:val="en-US" w:eastAsia="zh-CN"/>
        </w:rPr>
      </w:pPr>
      <w:bookmarkStart w:id="61" w:name="_GoBack"/>
      <w:bookmarkEnd w:id="61"/>
    </w:p>
    <w:p w14:paraId="4BA1F1A9">
      <w:pPr>
        <w:pStyle w:val="6"/>
        <w:rPr>
          <w:rFonts w:hint="default" w:ascii="Times New Roman" w:hAnsi="Times New Roman" w:cs="Times New Roman"/>
          <w:color w:val="auto"/>
          <w:sz w:val="28"/>
          <w:highlight w:val="none"/>
        </w:rPr>
        <w:sectPr>
          <w:pgSz w:w="11906" w:h="16838"/>
          <w:pgMar w:top="1247" w:right="1134" w:bottom="1361" w:left="1418" w:header="851" w:footer="992" w:gutter="0"/>
          <w:cols w:space="425" w:num="1"/>
          <w:docGrid w:type="lines" w:linePitch="312" w:charSpace="0"/>
        </w:sectPr>
      </w:pPr>
    </w:p>
    <w:p w14:paraId="6B49D22E">
      <w:pPr>
        <w:jc w:val="center"/>
        <w:rPr>
          <w:rFonts w:hint="default" w:ascii="Times New Roman" w:hAnsi="Times New Roman" w:eastAsia="黑体" w:cs="Times New Roman"/>
          <w:b/>
          <w:bCs/>
          <w:color w:val="auto"/>
          <w:kern w:val="0"/>
          <w:szCs w:val="21"/>
          <w:highlight w:val="none"/>
          <w:lang w:val="zh-CN"/>
        </w:rPr>
      </w:pPr>
      <w:r>
        <w:rPr>
          <w:rFonts w:hint="default" w:ascii="Times New Roman" w:hAnsi="Times New Roman" w:eastAsia="宋体" w:cs="Times New Roman"/>
          <w:b/>
          <w:bCs/>
          <w:color w:val="auto"/>
          <w:kern w:val="0"/>
          <w:szCs w:val="21"/>
          <w:highlight w:val="none"/>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210185</wp:posOffset>
                </wp:positionV>
                <wp:extent cx="5947410" cy="0"/>
                <wp:effectExtent l="0" t="0" r="0" b="0"/>
                <wp:wrapNone/>
                <wp:docPr id="1892432788" name="直接连接符 1892432788"/>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y;margin-left:0pt;margin-top:16.55pt;height:0pt;width:468.3pt;z-index:251665408;mso-width-relative:page;mso-height-relative:page;" filled="f" stroked="t" coordsize="21600,21600" o:gfxdata="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hxRi1wAAAAYBAAAPAAAAAAAAAAEAIAAAACIAAABkcnMvZG93bnJldi54bWxQSwEC&#10;FAAUAAAACACHTuJAumpWC/UBAADGAwAADgAAAAAAAAABACAAAAAmAQAAZHJzL2Uyb0RvYy54bWxQ&#10;SwUGAAAAAAYABgBZAQAAjQUAAAAA&#10;">
                <v:fill on="f" focussize="0,0"/>
                <v:stroke weight="0.5pt" color="#000000" joinstyle="round"/>
                <v:imagedata o:title=""/>
                <o:lock v:ext="edit" aspectratio="f"/>
              </v:line>
            </w:pict>
          </mc:Fallback>
        </mc:AlternateContent>
      </w:r>
      <w:r>
        <w:rPr>
          <w:rFonts w:hint="default" w:ascii="Times New Roman" w:hAnsi="Times New Roman" w:eastAsia="黑体" w:cs="Times New Roman"/>
          <w:b/>
          <w:bCs/>
          <w:color w:val="auto"/>
          <w:kern w:val="0"/>
          <w:szCs w:val="21"/>
          <w:highlight w:val="none"/>
          <w:lang w:val="zh-CN"/>
        </w:rPr>
        <w:t>JJF XXXX-XXXX</w:t>
      </w:r>
    </w:p>
    <w:p w14:paraId="1D3CC4D4">
      <w:pPr>
        <w:pStyle w:val="6"/>
        <w:spacing w:before="312" w:beforeLines="100" w:after="312" w:afterLines="100" w:line="360" w:lineRule="auto"/>
        <w:jc w:val="center"/>
        <w:outlineLvl w:val="0"/>
        <w:rPr>
          <w:rFonts w:hint="default" w:ascii="Times New Roman" w:hAnsi="Times New Roman" w:eastAsia="黑体" w:cs="Times New Roman"/>
          <w:color w:val="auto"/>
          <w:sz w:val="44"/>
          <w:szCs w:val="44"/>
          <w:highlight w:val="none"/>
        </w:rPr>
      </w:pPr>
      <w:bookmarkStart w:id="18" w:name="_Toc15831"/>
      <w:bookmarkStart w:id="19" w:name="_Toc3820"/>
      <w:r>
        <w:rPr>
          <w:rFonts w:hint="default" w:ascii="Times New Roman" w:hAnsi="Times New Roman" w:eastAsia="黑体" w:cs="Times New Roman"/>
          <w:color w:val="auto"/>
          <w:sz w:val="44"/>
          <w:szCs w:val="44"/>
          <w:highlight w:val="none"/>
          <w:lang w:eastAsia="zh-CN"/>
        </w:rPr>
        <w:t>目    录</w:t>
      </w:r>
      <w:bookmarkEnd w:id="18"/>
      <w:bookmarkEnd w:id="19"/>
    </w:p>
    <w:sdt>
      <w:sdtPr>
        <w:rPr>
          <w:rFonts w:hint="default" w:ascii="Times New Roman" w:hAnsi="Times New Roman" w:eastAsia="宋体" w:cs="Times New Roman"/>
          <w:color w:val="auto"/>
          <w:kern w:val="2"/>
          <w:sz w:val="21"/>
          <w:szCs w:val="22"/>
          <w:highlight w:val="none"/>
          <w:lang w:val="en-US" w:eastAsia="zh-CN" w:bidi="ar-SA"/>
        </w:rPr>
        <w:id w:val="147465414"/>
        <w15:color w:val="DBDBDB"/>
        <w:docPartObj>
          <w:docPartGallery w:val="Table of Contents"/>
          <w:docPartUnique/>
        </w:docPartObj>
      </w:sdtPr>
      <w:sdtEndPr>
        <w:rPr>
          <w:rFonts w:hint="default" w:ascii="Times New Roman" w:hAnsi="Times New Roman" w:cs="Times New Roman" w:eastAsiaTheme="minorEastAsia"/>
          <w:b/>
          <w:color w:val="auto"/>
          <w:kern w:val="2"/>
          <w:sz w:val="24"/>
          <w:szCs w:val="24"/>
          <w:highlight w:val="none"/>
          <w:lang w:val="en-US" w:eastAsia="zh-CN" w:bidi="ar-SA"/>
        </w:rPr>
      </w:sdtEndPr>
      <w:sdtContent>
        <w:p w14:paraId="022AA19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color w:val="auto"/>
              <w:kern w:val="2"/>
              <w:sz w:val="24"/>
              <w:szCs w:val="24"/>
              <w:highlight w:val="none"/>
              <w:lang w:val="en-US" w:eastAsia="zh-CN" w:bidi="ar-SA"/>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color w:val="auto"/>
              <w:sz w:val="24"/>
              <w:szCs w:val="24"/>
              <w:highlight w:val="none"/>
            </w:rPr>
            <w:instrText xml:space="preserve">TOC \o "1-2" \h \u </w:instrText>
          </w:r>
          <w:r>
            <w:rPr>
              <w:rFonts w:hint="default" w:ascii="Times New Roman" w:hAnsi="Times New Roman" w:cs="Times New Roman" w:eastAsiaTheme="minorEastAsia"/>
              <w:color w:val="auto"/>
              <w:sz w:val="24"/>
              <w:szCs w:val="24"/>
              <w:highlight w:val="none"/>
            </w:rPr>
            <w:fldChar w:fldCharType="separate"/>
          </w:r>
        </w:p>
        <w:p w14:paraId="4B02A0D4">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_Toc5820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lang w:eastAsia="zh-CN"/>
            </w:rPr>
            <w:t>引    言</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_Toc5820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III</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7904A344">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_Toc23097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1  范围</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_Toc23097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1EA68026">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_Toc3760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2  引用文件</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_Toc3760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31EC9FD3">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_Toc30771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3  术语和计量单位</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_Toc30771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2C73EFFB">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_Toc23396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4  概述</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_Toc23396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592E59C7">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_Toc6118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5  计量特性</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_Toc6118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68460DC3">
          <w:pPr>
            <w:pStyle w:val="12"/>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_Toc20442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lang w:val="en-US" w:eastAsia="zh-CN"/>
            </w:rPr>
            <w:t>5.1  温室气体排放测量装置</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_Toc20442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57318308">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_Toc20535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6  校准条件</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_Toc20535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435076C1">
          <w:pPr>
            <w:pStyle w:val="12"/>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_Toc31238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6.1  环境条件</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_Toc31238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291FF259">
          <w:pPr>
            <w:pStyle w:val="12"/>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_Toc14327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lang w:val="en-US" w:eastAsia="zh-CN"/>
            </w:rPr>
            <w:t>6.2  校准标准器及其他设备</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_Toc14327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3</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0D67EE27">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_Toc6713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7  校准项目和校准方法</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_Toc6713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3</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6ACD412C">
          <w:pPr>
            <w:pStyle w:val="12"/>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_Toc29855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lang w:val="en-US" w:eastAsia="zh-CN"/>
            </w:rPr>
            <w:t>7.1  一般检查</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_Toc29855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3</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1C8D5278">
          <w:pPr>
            <w:pStyle w:val="12"/>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_Toc8601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lang w:val="en-US" w:eastAsia="zh-CN"/>
            </w:rPr>
            <w:t>7.2  温室气体排放量校准</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_Toc8601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3</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3C271D82">
          <w:pPr>
            <w:pStyle w:val="12"/>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_Toc26392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i w:val="0"/>
              <w:sz w:val="24"/>
              <w:szCs w:val="24"/>
              <w:highlight w:val="none"/>
              <w:lang w:val="en-US" w:eastAsia="zh-CN"/>
            </w:rPr>
            <w:t>7.3  空间分辨率校准</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_Toc26392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5</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17313F57">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_Toc28291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8  校准结果表达</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_Toc28291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6</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08C757A2">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highlight w:val="none"/>
            </w:rPr>
            <w:fldChar w:fldCharType="begin"/>
          </w:r>
          <w:r>
            <w:rPr>
              <w:rFonts w:hint="default" w:ascii="Times New Roman" w:hAnsi="Times New Roman" w:cs="Times New Roman" w:eastAsiaTheme="minorEastAsia"/>
              <w:sz w:val="24"/>
              <w:szCs w:val="24"/>
              <w:highlight w:val="none"/>
            </w:rPr>
            <w:instrText xml:space="preserve"> HYPERLINK \l _Toc22780 </w:instrText>
          </w:r>
          <w:r>
            <w:rPr>
              <w:rFonts w:hint="default" w:ascii="Times New Roman" w:hAnsi="Times New Roman" w:cs="Times New Roman" w:eastAsiaTheme="minorEastAsia"/>
              <w:sz w:val="24"/>
              <w:szCs w:val="24"/>
              <w:highlight w:val="none"/>
            </w:rPr>
            <w:fldChar w:fldCharType="separate"/>
          </w:r>
          <w:r>
            <w:rPr>
              <w:rFonts w:hint="default" w:ascii="Times New Roman" w:hAnsi="Times New Roman" w:cs="Times New Roman" w:eastAsiaTheme="minorEastAsia"/>
              <w:sz w:val="24"/>
              <w:szCs w:val="24"/>
              <w:highlight w:val="none"/>
            </w:rPr>
            <w:t>9  复校时间间隔</w:t>
          </w:r>
          <w:r>
            <w:rPr>
              <w:rFonts w:hint="default" w:ascii="Times New Roman" w:hAnsi="Times New Roman" w:cs="Times New Roman" w:eastAsiaTheme="minorEastAsia"/>
              <w:sz w:val="24"/>
              <w:szCs w:val="24"/>
            </w:rPr>
            <w:tab/>
          </w:r>
          <w:r>
            <w:rPr>
              <w:rFonts w:hint="default" w:ascii="Times New Roman" w:hAnsi="Times New Roman" w:cs="Times New Roman" w:eastAsiaTheme="minorEastAsia"/>
              <w:sz w:val="24"/>
              <w:szCs w:val="24"/>
            </w:rPr>
            <w:fldChar w:fldCharType="begin"/>
          </w:r>
          <w:r>
            <w:rPr>
              <w:rFonts w:hint="default" w:ascii="Times New Roman" w:hAnsi="Times New Roman" w:cs="Times New Roman" w:eastAsiaTheme="minorEastAsia"/>
              <w:sz w:val="24"/>
              <w:szCs w:val="24"/>
            </w:rPr>
            <w:instrText xml:space="preserve"> PAGEREF _Toc22780 \h </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t>6</w:t>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auto"/>
              <w:sz w:val="24"/>
              <w:szCs w:val="24"/>
              <w:highlight w:val="none"/>
            </w:rPr>
            <w:fldChar w:fldCharType="end"/>
          </w:r>
        </w:p>
        <w:p w14:paraId="56FEE6FC">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sz w:val="24"/>
              <w:szCs w:val="24"/>
            </w:rPr>
          </w:pPr>
          <w:r>
            <w:rPr>
              <w:rFonts w:hint="default" w:ascii="Times New Roman" w:hAnsi="Times New Roman" w:cs="Times New Roman" w:eastAsiaTheme="minorEastAsia"/>
              <w:b w:val="0"/>
              <w:bCs w:val="0"/>
              <w:color w:val="auto"/>
              <w:sz w:val="24"/>
              <w:szCs w:val="24"/>
              <w:highlight w:val="none"/>
            </w:rPr>
            <w:fldChar w:fldCharType="begin"/>
          </w:r>
          <w:r>
            <w:rPr>
              <w:rFonts w:hint="default" w:ascii="Times New Roman" w:hAnsi="Times New Roman" w:cs="Times New Roman" w:eastAsiaTheme="minorEastAsia"/>
              <w:b w:val="0"/>
              <w:bCs w:val="0"/>
              <w:sz w:val="24"/>
              <w:szCs w:val="24"/>
              <w:highlight w:val="none"/>
            </w:rPr>
            <w:instrText xml:space="preserve"> HYPERLINK \l _Toc15893 </w:instrText>
          </w:r>
          <w:r>
            <w:rPr>
              <w:rFonts w:hint="default" w:ascii="Times New Roman" w:hAnsi="Times New Roman" w:cs="Times New Roman" w:eastAsiaTheme="minorEastAsia"/>
              <w:b w:val="0"/>
              <w:bCs w:val="0"/>
              <w:sz w:val="24"/>
              <w:szCs w:val="24"/>
              <w:highlight w:val="none"/>
            </w:rPr>
            <w:fldChar w:fldCharType="separate"/>
          </w:r>
          <w:r>
            <w:rPr>
              <w:rFonts w:hint="default" w:ascii="Times New Roman" w:hAnsi="Times New Roman" w:cs="Times New Roman" w:eastAsiaTheme="minorEastAsia"/>
              <w:b w:val="0"/>
              <w:bCs w:val="0"/>
              <w:sz w:val="24"/>
              <w:szCs w:val="24"/>
              <w:highlight w:val="none"/>
              <w:lang w:eastAsia="zh-CN"/>
            </w:rPr>
            <w:t>附录A</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lang w:val="en-US" w:eastAsia="zh-CN"/>
            </w:rPr>
            <w:t>测量不确定度评定示例</w:t>
          </w:r>
          <w:r>
            <w:rPr>
              <w:rFonts w:hint="default" w:ascii="Times New Roman" w:hAnsi="Times New Roman" w:cs="Times New Roman" w:eastAsiaTheme="minorEastAsia"/>
              <w:b w:val="0"/>
              <w:bCs w:val="0"/>
              <w:sz w:val="24"/>
              <w:szCs w:val="24"/>
            </w:rPr>
            <w:tab/>
          </w:r>
          <w:r>
            <w:rPr>
              <w:rFonts w:hint="default" w:ascii="Times New Roman" w:hAnsi="Times New Roman" w:cs="Times New Roman" w:eastAsiaTheme="minorEastAsia"/>
              <w:b w:val="0"/>
              <w:bCs w:val="0"/>
              <w:sz w:val="24"/>
              <w:szCs w:val="24"/>
            </w:rPr>
            <w:fldChar w:fldCharType="begin"/>
          </w:r>
          <w:r>
            <w:rPr>
              <w:rFonts w:hint="default" w:ascii="Times New Roman" w:hAnsi="Times New Roman" w:cs="Times New Roman" w:eastAsiaTheme="minorEastAsia"/>
              <w:b w:val="0"/>
              <w:bCs w:val="0"/>
              <w:sz w:val="24"/>
              <w:szCs w:val="24"/>
            </w:rPr>
            <w:instrText xml:space="preserve"> PAGEREF _Toc15893 \h </w:instrText>
          </w:r>
          <w:r>
            <w:rPr>
              <w:rFonts w:hint="default" w:ascii="Times New Roman" w:hAnsi="Times New Roman" w:cs="Times New Roman" w:eastAsiaTheme="minorEastAsia"/>
              <w:b w:val="0"/>
              <w:bCs w:val="0"/>
              <w:sz w:val="24"/>
              <w:szCs w:val="24"/>
            </w:rPr>
            <w:fldChar w:fldCharType="separate"/>
          </w:r>
          <w:r>
            <w:rPr>
              <w:rFonts w:hint="default" w:ascii="Times New Roman" w:hAnsi="Times New Roman" w:cs="Times New Roman" w:eastAsiaTheme="minorEastAsia"/>
              <w:b w:val="0"/>
              <w:bCs w:val="0"/>
              <w:sz w:val="24"/>
              <w:szCs w:val="24"/>
            </w:rPr>
            <w:t>7</w:t>
          </w:r>
          <w:r>
            <w:rPr>
              <w:rFonts w:hint="default" w:ascii="Times New Roman" w:hAnsi="Times New Roman" w:cs="Times New Roman" w:eastAsiaTheme="minorEastAsia"/>
              <w:b w:val="0"/>
              <w:bCs w:val="0"/>
              <w:sz w:val="24"/>
              <w:szCs w:val="24"/>
            </w:rPr>
            <w:fldChar w:fldCharType="end"/>
          </w:r>
          <w:r>
            <w:rPr>
              <w:rFonts w:hint="default" w:ascii="Times New Roman" w:hAnsi="Times New Roman" w:cs="Times New Roman" w:eastAsiaTheme="minorEastAsia"/>
              <w:b w:val="0"/>
              <w:bCs w:val="0"/>
              <w:color w:val="auto"/>
              <w:sz w:val="24"/>
              <w:szCs w:val="24"/>
              <w:highlight w:val="none"/>
            </w:rPr>
            <w:fldChar w:fldCharType="end"/>
          </w:r>
        </w:p>
        <w:p w14:paraId="045FD5C9">
          <w:pPr>
            <w:pStyle w:val="11"/>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sz w:val="24"/>
              <w:szCs w:val="24"/>
            </w:rPr>
          </w:pPr>
          <w:r>
            <w:rPr>
              <w:rFonts w:hint="default" w:ascii="Times New Roman" w:hAnsi="Times New Roman" w:cs="Times New Roman" w:eastAsiaTheme="minorEastAsia"/>
              <w:b w:val="0"/>
              <w:bCs w:val="0"/>
              <w:color w:val="auto"/>
              <w:sz w:val="24"/>
              <w:szCs w:val="24"/>
              <w:highlight w:val="none"/>
            </w:rPr>
            <w:fldChar w:fldCharType="begin"/>
          </w:r>
          <w:r>
            <w:rPr>
              <w:rFonts w:hint="default" w:ascii="Times New Roman" w:hAnsi="Times New Roman" w:cs="Times New Roman" w:eastAsiaTheme="minorEastAsia"/>
              <w:b w:val="0"/>
              <w:bCs w:val="0"/>
              <w:sz w:val="24"/>
              <w:szCs w:val="24"/>
              <w:highlight w:val="none"/>
            </w:rPr>
            <w:instrText xml:space="preserve"> HYPERLINK \l _Toc28307 </w:instrText>
          </w:r>
          <w:r>
            <w:rPr>
              <w:rFonts w:hint="default" w:ascii="Times New Roman" w:hAnsi="Times New Roman" w:cs="Times New Roman" w:eastAsiaTheme="minorEastAsia"/>
              <w:b w:val="0"/>
              <w:bCs w:val="0"/>
              <w:sz w:val="24"/>
              <w:szCs w:val="24"/>
              <w:highlight w:val="none"/>
            </w:rPr>
            <w:fldChar w:fldCharType="separate"/>
          </w:r>
          <w:r>
            <w:rPr>
              <w:rFonts w:hint="default" w:ascii="Times New Roman" w:hAnsi="Times New Roman" w:cs="Times New Roman" w:eastAsiaTheme="minorEastAsia"/>
              <w:b w:val="0"/>
              <w:bCs w:val="0"/>
              <w:sz w:val="24"/>
              <w:szCs w:val="24"/>
              <w:highlight w:val="none"/>
              <w:lang w:eastAsia="zh-CN"/>
            </w:rPr>
            <w:t>附录</w:t>
          </w:r>
          <w:r>
            <w:rPr>
              <w:rFonts w:hint="default" w:ascii="Times New Roman" w:hAnsi="Times New Roman" w:cs="Times New Roman" w:eastAsiaTheme="minorEastAsia"/>
              <w:b w:val="0"/>
              <w:bCs w:val="0"/>
              <w:sz w:val="24"/>
              <w:szCs w:val="24"/>
              <w:highlight w:val="none"/>
              <w:lang w:val="en-US" w:eastAsia="zh-CN"/>
            </w:rPr>
            <w:t xml:space="preserve">B </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lang w:val="en-US" w:eastAsia="zh-CN"/>
            </w:rPr>
            <w:t>校准证书（内页）格式</w:t>
          </w:r>
          <w:r>
            <w:rPr>
              <w:rFonts w:hint="default" w:ascii="Times New Roman" w:hAnsi="Times New Roman" w:cs="Times New Roman" w:eastAsiaTheme="minorEastAsia"/>
              <w:b w:val="0"/>
              <w:bCs w:val="0"/>
              <w:sz w:val="24"/>
              <w:szCs w:val="24"/>
            </w:rPr>
            <w:tab/>
          </w:r>
          <w:r>
            <w:rPr>
              <w:rFonts w:hint="default" w:ascii="Times New Roman" w:hAnsi="Times New Roman" w:cs="Times New Roman" w:eastAsiaTheme="minorEastAsia"/>
              <w:b w:val="0"/>
              <w:bCs w:val="0"/>
              <w:sz w:val="24"/>
              <w:szCs w:val="24"/>
            </w:rPr>
            <w:fldChar w:fldCharType="begin"/>
          </w:r>
          <w:r>
            <w:rPr>
              <w:rFonts w:hint="default" w:ascii="Times New Roman" w:hAnsi="Times New Roman" w:cs="Times New Roman" w:eastAsiaTheme="minorEastAsia"/>
              <w:b w:val="0"/>
              <w:bCs w:val="0"/>
              <w:sz w:val="24"/>
              <w:szCs w:val="24"/>
            </w:rPr>
            <w:instrText xml:space="preserve"> PAGEREF _Toc28307 \h </w:instrText>
          </w:r>
          <w:r>
            <w:rPr>
              <w:rFonts w:hint="default" w:ascii="Times New Roman" w:hAnsi="Times New Roman" w:cs="Times New Roman" w:eastAsiaTheme="minorEastAsia"/>
              <w:b w:val="0"/>
              <w:bCs w:val="0"/>
              <w:sz w:val="24"/>
              <w:szCs w:val="24"/>
            </w:rPr>
            <w:fldChar w:fldCharType="separate"/>
          </w:r>
          <w:r>
            <w:rPr>
              <w:rFonts w:hint="default" w:ascii="Times New Roman" w:hAnsi="Times New Roman" w:cs="Times New Roman" w:eastAsiaTheme="minorEastAsia"/>
              <w:b w:val="0"/>
              <w:bCs w:val="0"/>
              <w:sz w:val="24"/>
              <w:szCs w:val="24"/>
            </w:rPr>
            <w:t>11</w:t>
          </w:r>
          <w:r>
            <w:rPr>
              <w:rFonts w:hint="default" w:ascii="Times New Roman" w:hAnsi="Times New Roman" w:cs="Times New Roman" w:eastAsiaTheme="minorEastAsia"/>
              <w:b w:val="0"/>
              <w:bCs w:val="0"/>
              <w:sz w:val="24"/>
              <w:szCs w:val="24"/>
            </w:rPr>
            <w:fldChar w:fldCharType="end"/>
          </w:r>
          <w:r>
            <w:rPr>
              <w:rFonts w:hint="default" w:ascii="Times New Roman" w:hAnsi="Times New Roman" w:cs="Times New Roman" w:eastAsiaTheme="minorEastAsia"/>
              <w:b w:val="0"/>
              <w:bCs w:val="0"/>
              <w:color w:val="auto"/>
              <w:sz w:val="24"/>
              <w:szCs w:val="24"/>
              <w:highlight w:val="none"/>
            </w:rPr>
            <w:fldChar w:fldCharType="end"/>
          </w:r>
        </w:p>
        <w:p w14:paraId="5541C0FE">
          <w:pPr>
            <w:keepNext w:val="0"/>
            <w:keepLines w:val="0"/>
            <w:pageBreakBefore w:val="0"/>
            <w:widowControl w:val="0"/>
            <w:kinsoku/>
            <w:wordWrap/>
            <w:overflowPunct/>
            <w:topLinePunct w:val="0"/>
            <w:autoSpaceDE/>
            <w:autoSpaceDN/>
            <w:bidi w:val="0"/>
            <w:adjustRightInd/>
            <w:snapToGrid/>
            <w:spacing w:beforeLines="0" w:afterLines="0" w:line="360" w:lineRule="auto"/>
            <w:jc w:val="center"/>
            <w:textAlignment w:val="auto"/>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b/>
              <w:color w:val="auto"/>
              <w:sz w:val="24"/>
              <w:szCs w:val="24"/>
              <w:highlight w:val="none"/>
            </w:rPr>
            <w:fldChar w:fldCharType="end"/>
          </w:r>
        </w:p>
      </w:sdtContent>
    </w:sdt>
    <w:p w14:paraId="100514BD">
      <w:pPr>
        <w:pStyle w:val="6"/>
        <w:rPr>
          <w:rFonts w:hint="default" w:ascii="Times New Roman" w:hAnsi="Times New Roman" w:cs="Times New Roman"/>
          <w:color w:val="auto"/>
          <w:sz w:val="28"/>
          <w:highlight w:val="none"/>
          <w:lang w:eastAsia="zh-CN"/>
        </w:rPr>
      </w:pPr>
    </w:p>
    <w:p w14:paraId="00C941B8">
      <w:pPr>
        <w:pStyle w:val="6"/>
        <w:rPr>
          <w:rFonts w:hint="default" w:ascii="Times New Roman" w:hAnsi="Times New Roman" w:cs="Times New Roman"/>
          <w:color w:val="auto"/>
          <w:sz w:val="28"/>
          <w:highlight w:val="none"/>
          <w:lang w:eastAsia="zh-CN"/>
        </w:rPr>
      </w:pPr>
    </w:p>
    <w:p w14:paraId="4B8B6D53">
      <w:pPr>
        <w:pStyle w:val="6"/>
        <w:rPr>
          <w:rFonts w:hint="default" w:ascii="Times New Roman" w:hAnsi="Times New Roman" w:cs="Times New Roman"/>
          <w:color w:val="auto"/>
          <w:sz w:val="28"/>
          <w:highlight w:val="none"/>
          <w:lang w:eastAsia="zh-CN"/>
        </w:rPr>
      </w:pPr>
    </w:p>
    <w:p w14:paraId="39712428">
      <w:pPr>
        <w:pStyle w:val="6"/>
        <w:rPr>
          <w:rFonts w:hint="default" w:ascii="Times New Roman" w:hAnsi="Times New Roman" w:cs="Times New Roman"/>
          <w:color w:val="auto"/>
          <w:sz w:val="28"/>
          <w:highlight w:val="none"/>
          <w:lang w:eastAsia="zh-CN"/>
        </w:rPr>
      </w:pPr>
    </w:p>
    <w:p w14:paraId="3E767C5C">
      <w:pPr>
        <w:pStyle w:val="6"/>
        <w:rPr>
          <w:rFonts w:hint="default" w:ascii="Times New Roman" w:hAnsi="Times New Roman" w:cs="Times New Roman"/>
          <w:color w:val="auto"/>
          <w:sz w:val="28"/>
          <w:highlight w:val="none"/>
          <w:lang w:eastAsia="zh-CN"/>
        </w:rPr>
      </w:pPr>
    </w:p>
    <w:p w14:paraId="264E3C75">
      <w:pPr>
        <w:pStyle w:val="6"/>
        <w:rPr>
          <w:rFonts w:hint="default" w:ascii="Times New Roman" w:hAnsi="Times New Roman" w:cs="Times New Roman"/>
          <w:color w:val="auto"/>
          <w:sz w:val="28"/>
          <w:highlight w:val="none"/>
          <w:lang w:eastAsia="zh-CN"/>
        </w:rPr>
        <w:sectPr>
          <w:footerReference r:id="rId4" w:type="default"/>
          <w:footerReference r:id="rId5" w:type="even"/>
          <w:pgSz w:w="11906" w:h="16838"/>
          <w:pgMar w:top="1247" w:right="1134" w:bottom="1361" w:left="1418" w:header="851" w:footer="992" w:gutter="0"/>
          <w:pgNumType w:fmt="upperRoman" w:start="1"/>
          <w:cols w:space="425" w:num="1"/>
          <w:docGrid w:type="lines" w:linePitch="312" w:charSpace="0"/>
        </w:sectPr>
      </w:pPr>
    </w:p>
    <w:p w14:paraId="1FB8F026">
      <w:pPr>
        <w:jc w:val="center"/>
        <w:rPr>
          <w:rFonts w:hint="default" w:ascii="Times New Roman" w:hAnsi="Times New Roman" w:eastAsia="黑体" w:cs="Times New Roman"/>
          <w:b/>
          <w:bCs/>
          <w:color w:val="auto"/>
          <w:kern w:val="0"/>
          <w:szCs w:val="21"/>
          <w:highlight w:val="none"/>
          <w:lang w:val="zh-CN"/>
        </w:rPr>
      </w:pPr>
      <w:r>
        <w:rPr>
          <w:rFonts w:hint="default" w:ascii="Times New Roman" w:hAnsi="Times New Roman" w:eastAsia="宋体" w:cs="Times New Roman"/>
          <w:b/>
          <w:bCs/>
          <w:color w:val="auto"/>
          <w:kern w:val="0"/>
          <w:szCs w:val="21"/>
          <w:highlight w:val="none"/>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210185</wp:posOffset>
                </wp:positionV>
                <wp:extent cx="5947410" cy="0"/>
                <wp:effectExtent l="0" t="0" r="0" b="0"/>
                <wp:wrapNone/>
                <wp:docPr id="1850612575" name="直接连接符 1850612575"/>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y;margin-left:0pt;margin-top:16.55pt;height:0pt;width:468.3pt;z-index:251665408;mso-width-relative:page;mso-height-relative:page;" filled="f" stroked="t" coordsize="21600,21600" o:gfxdata="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CHFGLXAAAABgEAAA8AAAAAAAAAAQAgAAAAIgAAAGRycy9kb3ducmV2LnhtbFBLAQIU&#10;ABQAAAAIAIdO4kBVqd3N9AEAAMYDAAAOAAAAAAAAAAEAIAAAACYBAABkcnMvZTJvRG9jLnhtbFBL&#10;BQYAAAAABgAGAFkBAACMBQAAAAA=&#10;">
                <v:fill on="f" focussize="0,0"/>
                <v:stroke weight="0.5pt" color="#000000" joinstyle="round"/>
                <v:imagedata o:title=""/>
                <o:lock v:ext="edit" aspectratio="f"/>
              </v:line>
            </w:pict>
          </mc:Fallback>
        </mc:AlternateContent>
      </w:r>
      <w:r>
        <w:rPr>
          <w:rFonts w:hint="default" w:ascii="Times New Roman" w:hAnsi="Times New Roman" w:eastAsia="黑体" w:cs="Times New Roman"/>
          <w:b/>
          <w:bCs/>
          <w:color w:val="auto"/>
          <w:kern w:val="0"/>
          <w:szCs w:val="21"/>
          <w:highlight w:val="none"/>
          <w:lang w:val="zh-CN"/>
        </w:rPr>
        <w:t>JJF XXXX-XXXX</w:t>
      </w:r>
    </w:p>
    <w:p w14:paraId="7C8BA029">
      <w:pPr>
        <w:pStyle w:val="6"/>
        <w:spacing w:before="312" w:beforeLines="100" w:after="312" w:afterLines="100" w:line="360" w:lineRule="auto"/>
        <w:jc w:val="center"/>
        <w:outlineLvl w:val="0"/>
        <w:rPr>
          <w:rFonts w:hint="default" w:ascii="Times New Roman" w:hAnsi="Times New Roman" w:eastAsia="黑体" w:cs="Times New Roman"/>
          <w:color w:val="auto"/>
          <w:sz w:val="44"/>
          <w:szCs w:val="44"/>
          <w:highlight w:val="none"/>
        </w:rPr>
      </w:pPr>
      <w:bookmarkStart w:id="20" w:name="_Toc23262"/>
      <w:bookmarkStart w:id="21" w:name="_Toc5820"/>
      <w:r>
        <w:rPr>
          <w:rFonts w:hint="default" w:ascii="Times New Roman" w:hAnsi="Times New Roman" w:eastAsia="黑体" w:cs="Times New Roman"/>
          <w:color w:val="auto"/>
          <w:sz w:val="44"/>
          <w:szCs w:val="44"/>
          <w:highlight w:val="none"/>
          <w:lang w:eastAsia="zh-CN"/>
        </w:rPr>
        <w:t>引    言</w:t>
      </w:r>
      <w:bookmarkEnd w:id="20"/>
      <w:bookmarkEnd w:id="21"/>
    </w:p>
    <w:p w14:paraId="34161AD6">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eastAsia="zh-CN"/>
        </w:rPr>
        <w:t>JJF 1071《国家计量校准规范编写规则》、JJF 1001《通用计量术语及定义》JJF 1059.1《测量不确定度评定与表示》共同构成支撑本规范编写工作的基础性系列规范。</w:t>
      </w:r>
    </w:p>
    <w:p w14:paraId="71949459">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eastAsia="zh-CN"/>
        </w:rPr>
        <w:t>本规范为首次发布。</w:t>
      </w:r>
    </w:p>
    <w:p w14:paraId="78F64713">
      <w:pPr>
        <w:pStyle w:val="6"/>
        <w:rPr>
          <w:rFonts w:hint="default" w:ascii="Times New Roman" w:hAnsi="Times New Roman" w:cs="Times New Roman"/>
          <w:color w:val="auto"/>
          <w:sz w:val="28"/>
          <w:highlight w:val="none"/>
        </w:rPr>
        <w:sectPr>
          <w:pgSz w:w="11906" w:h="16838"/>
          <w:pgMar w:top="1247" w:right="1134" w:bottom="1361" w:left="1418" w:header="851" w:footer="992" w:gutter="0"/>
          <w:pgNumType w:fmt="upperRoman"/>
          <w:cols w:space="425" w:num="1"/>
          <w:docGrid w:type="lines" w:linePitch="312" w:charSpace="0"/>
        </w:sectPr>
      </w:pPr>
    </w:p>
    <w:p w14:paraId="1B5915ED">
      <w:pPr>
        <w:jc w:val="center"/>
        <w:rPr>
          <w:rFonts w:hint="default" w:ascii="Times New Roman" w:hAnsi="Times New Roman" w:eastAsia="黑体" w:cs="Times New Roman"/>
          <w:b/>
          <w:bCs/>
          <w:color w:val="auto"/>
          <w:kern w:val="0"/>
          <w:szCs w:val="21"/>
          <w:highlight w:val="none"/>
          <w:lang w:val="zh-CN"/>
        </w:rPr>
      </w:pPr>
      <w:r>
        <w:rPr>
          <w:rFonts w:hint="default" w:ascii="Times New Roman" w:hAnsi="Times New Roman" w:eastAsia="宋体" w:cs="Times New Roman"/>
          <w:b/>
          <w:bCs/>
          <w:color w:val="auto"/>
          <w:kern w:val="0"/>
          <w:szCs w:val="21"/>
          <w:highlight w:val="none"/>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210185</wp:posOffset>
                </wp:positionV>
                <wp:extent cx="5947410" cy="0"/>
                <wp:effectExtent l="0" t="0" r="0" b="0"/>
                <wp:wrapNone/>
                <wp:docPr id="379715820" name="直接连接符 379715820"/>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y;margin-left:0pt;margin-top:16.55pt;height:0pt;width:468.3pt;z-index:251666432;mso-width-relative:page;mso-height-relative:page;" filled="f" stroked="t" coordsize="21600,21600" o:gfxdata="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CHFGLXAAAABgEAAA8AAAAAAAAAAQAgAAAAIgAAAGRycy9kb3ducmV2LnhtbFBLAQIU&#10;ABQAAAAIAIdO4kADPf8J9AEAAMQDAAAOAAAAAAAAAAEAIAAAACYBAABkcnMvZTJvRG9jLnhtbFBL&#10;BQYAAAAABgAGAFkBAACMBQAAAAA=&#10;">
                <v:fill on="f" focussize="0,0"/>
                <v:stroke weight="0.5pt" color="#000000" joinstyle="round"/>
                <v:imagedata o:title=""/>
                <o:lock v:ext="edit" aspectratio="f"/>
              </v:line>
            </w:pict>
          </mc:Fallback>
        </mc:AlternateContent>
      </w:r>
      <w:r>
        <w:rPr>
          <w:rFonts w:hint="default" w:ascii="Times New Roman" w:hAnsi="Times New Roman" w:eastAsia="黑体" w:cs="Times New Roman"/>
          <w:b/>
          <w:bCs/>
          <w:color w:val="auto"/>
          <w:kern w:val="0"/>
          <w:szCs w:val="21"/>
          <w:highlight w:val="none"/>
          <w:lang w:val="zh-CN"/>
        </w:rPr>
        <w:t>JJF XXXX-XXXX</w:t>
      </w:r>
    </w:p>
    <w:p w14:paraId="6294F9C0">
      <w:pPr>
        <w:pStyle w:val="6"/>
        <w:spacing w:before="312" w:beforeLines="100" w:after="312" w:afterLines="100" w:line="360" w:lineRule="auto"/>
        <w:jc w:val="center"/>
        <w:outlineLvl w:val="9"/>
        <w:rPr>
          <w:rFonts w:hint="default" w:ascii="Times New Roman" w:hAnsi="Times New Roman" w:eastAsia="黑体" w:cs="Times New Roman"/>
          <w:color w:val="auto"/>
          <w:sz w:val="32"/>
          <w:szCs w:val="32"/>
          <w:highlight w:val="none"/>
        </w:rPr>
      </w:pPr>
      <w:bookmarkStart w:id="22" w:name="_Toc27302"/>
      <w:bookmarkStart w:id="23" w:name="_Toc13007"/>
      <w:bookmarkStart w:id="24" w:name="_Toc27586"/>
      <w:r>
        <w:rPr>
          <w:rFonts w:hint="default" w:ascii="Times New Roman" w:hAnsi="Times New Roman" w:eastAsia="黑体" w:cs="Times New Roman"/>
          <w:color w:val="auto"/>
          <w:sz w:val="32"/>
          <w:szCs w:val="32"/>
          <w:highlight w:val="none"/>
          <w:lang w:eastAsia="zh-CN"/>
        </w:rPr>
        <w:t>基于差分吸收激光雷达的温室气体排放测量装置校准规范</w:t>
      </w:r>
      <w:bookmarkEnd w:id="22"/>
      <w:bookmarkEnd w:id="23"/>
      <w:bookmarkEnd w:id="24"/>
    </w:p>
    <w:p w14:paraId="1567BDBB">
      <w:pPr>
        <w:pStyle w:val="2"/>
        <w:rPr>
          <w:rFonts w:hint="default" w:ascii="Times New Roman" w:hAnsi="Times New Roman" w:cs="Times New Roman"/>
          <w:color w:val="auto"/>
          <w:highlight w:val="none"/>
        </w:rPr>
      </w:pPr>
      <w:bookmarkStart w:id="25" w:name="_Toc23097"/>
      <w:r>
        <w:rPr>
          <w:rFonts w:hint="default" w:ascii="Times New Roman" w:hAnsi="Times New Roman" w:cs="Times New Roman"/>
          <w:color w:val="auto"/>
          <w:highlight w:val="none"/>
        </w:rPr>
        <w:t>1  范围</w:t>
      </w:r>
      <w:bookmarkEnd w:id="25"/>
    </w:p>
    <w:p w14:paraId="6B8E514C">
      <w:pPr>
        <w:pStyle w:val="13"/>
        <w:widowControl/>
        <w:ind w:firstLine="480" w:firstLineChars="200"/>
        <w:rPr>
          <w:rFonts w:hint="default" w:ascii="Times New Roman" w:hAnsi="Times New Roman"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本规范适用于温室气体排放测量装置校准。</w:t>
      </w:r>
    </w:p>
    <w:p w14:paraId="1F145B96">
      <w:pPr>
        <w:pStyle w:val="2"/>
        <w:rPr>
          <w:rFonts w:hint="default" w:ascii="Times New Roman" w:hAnsi="Times New Roman" w:cs="Times New Roman"/>
          <w:color w:val="auto"/>
          <w:highlight w:val="none"/>
          <w:lang w:eastAsia="zh-CN"/>
        </w:rPr>
      </w:pPr>
      <w:bookmarkStart w:id="26" w:name="_Toc3760"/>
      <w:r>
        <w:rPr>
          <w:rFonts w:hint="default" w:ascii="Times New Roman" w:hAnsi="Times New Roman" w:cs="Times New Roman"/>
          <w:color w:val="auto"/>
          <w:highlight w:val="none"/>
        </w:rPr>
        <w:t>2  引用文件</w:t>
      </w:r>
      <w:bookmarkEnd w:id="26"/>
    </w:p>
    <w:p w14:paraId="5553D8DE">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eastAsia="zh-CN"/>
        </w:rPr>
        <w:t>本规范引用了下列文件：</w:t>
      </w:r>
    </w:p>
    <w:p w14:paraId="525173B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 xml:space="preserve">GB/T 32150—2015 </w:t>
      </w:r>
      <w:r>
        <w:rPr>
          <w:rFonts w:hint="default" w:ascii="Times New Roman" w:hAnsi="Times New Roman" w:eastAsia="宋体" w:cs="Times New Roman"/>
          <w:color w:val="auto"/>
          <w:sz w:val="24"/>
          <w:highlight w:val="none"/>
          <w:lang w:val="en-US" w:eastAsia="zh-CN"/>
        </w:rPr>
        <w:t xml:space="preserve"> </w:t>
      </w:r>
      <w:r>
        <w:rPr>
          <w:rFonts w:hint="default" w:ascii="Times New Roman" w:hAnsi="Times New Roman" w:eastAsia="宋体" w:cs="Times New Roman"/>
          <w:color w:val="auto"/>
          <w:sz w:val="24"/>
          <w:highlight w:val="none"/>
        </w:rPr>
        <w:t>工业企业温室气体排放核算和报告通则</w:t>
      </w:r>
    </w:p>
    <w:p w14:paraId="09232AD3">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color w:val="auto"/>
          <w:sz w:val="24"/>
          <w:szCs w:val="24"/>
          <w:highlight w:val="none"/>
          <w:lang w:val="en-US" w:eastAsia="zh-CN"/>
        </w:rPr>
        <w:t xml:space="preserve">CEN/TC264/WG38  DETERMINATION OF FUGITIVE VOC EMISSIONS </w:t>
      </w:r>
    </w:p>
    <w:p w14:paraId="2FA5B57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sz w:val="24"/>
          <w:highlight w:val="none"/>
        </w:rPr>
        <w:t>凡是注日期的引用文件，仅注日期的版本适用于本规范；凡是不注日期的引用文件，其最新版本（包括所有的修改单）适用于本规范。</w:t>
      </w:r>
    </w:p>
    <w:p w14:paraId="5DAB09B3">
      <w:pPr>
        <w:pStyle w:val="2"/>
        <w:rPr>
          <w:rFonts w:hint="default" w:ascii="Times New Roman" w:hAnsi="Times New Roman" w:cs="Times New Roman"/>
          <w:color w:val="auto"/>
          <w:highlight w:val="none"/>
        </w:rPr>
      </w:pPr>
      <w:bookmarkStart w:id="27" w:name="_Toc30771"/>
      <w:r>
        <w:rPr>
          <w:rFonts w:hint="default" w:ascii="Times New Roman" w:hAnsi="Times New Roman" w:cs="Times New Roman"/>
          <w:color w:val="auto"/>
          <w:highlight w:val="none"/>
        </w:rPr>
        <w:t>3  术语和计量单位</w:t>
      </w:r>
      <w:bookmarkEnd w:id="27"/>
    </w:p>
    <w:p w14:paraId="2DFDEF24">
      <w:pPr>
        <w:pStyle w:val="3"/>
        <w:rPr>
          <w:rFonts w:hint="default" w:ascii="Times New Roman" w:hAnsi="Times New Roman" w:cs="Times New Roman"/>
          <w:b w:val="0"/>
          <w:bCs/>
          <w:color w:val="auto"/>
          <w:highlight w:val="none"/>
          <w:lang w:val="en-US" w:eastAsia="zh-CN"/>
        </w:rPr>
      </w:pPr>
      <w:bookmarkStart w:id="28" w:name="_Toc17928"/>
      <w:bookmarkStart w:id="29" w:name="_Toc23522"/>
      <w:r>
        <w:rPr>
          <w:rFonts w:hint="default" w:ascii="Times New Roman" w:hAnsi="Times New Roman" w:cs="Times New Roman"/>
          <w:b w:val="0"/>
          <w:bCs/>
          <w:color w:val="auto"/>
          <w:highlight w:val="none"/>
          <w:lang w:val="en-US" w:eastAsia="zh-CN"/>
        </w:rPr>
        <w:t>3.1  温室气体  greenhouse gas</w:t>
      </w:r>
      <w:bookmarkEnd w:id="28"/>
      <w:bookmarkEnd w:id="29"/>
    </w:p>
    <w:p w14:paraId="17DD15FF">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大气层中自然存在的和由于人类活动产生的能够吸收和散发由地球表面、大气层和云层所产生的、波长在红外光谱内的辐射的气态成分。</w:t>
      </w:r>
    </w:p>
    <w:p w14:paraId="1F3C9BEB">
      <w:pPr>
        <w:spacing w:line="360" w:lineRule="auto"/>
        <w:ind w:firstLine="360" w:firstLineChars="200"/>
        <w:rPr>
          <w:rFonts w:hint="default" w:ascii="Times New Roman" w:hAnsi="Times New Roman"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注：</w:t>
      </w:r>
      <w:r>
        <w:rPr>
          <w:rFonts w:hint="default" w:ascii="Times New Roman" w:hAnsi="Times New Roman" w:eastAsia="宋体" w:cs="Times New Roman"/>
          <w:color w:val="auto"/>
          <w:sz w:val="18"/>
          <w:szCs w:val="18"/>
          <w:highlight w:val="none"/>
        </w:rPr>
        <w:t>本规范适用温室气体包括二氧化碳 （CO</w:t>
      </w:r>
      <w:r>
        <w:rPr>
          <w:rFonts w:hint="default" w:ascii="Times New Roman" w:hAnsi="Times New Roman" w:eastAsia="宋体" w:cs="Times New Roman"/>
          <w:color w:val="auto"/>
          <w:sz w:val="18"/>
          <w:szCs w:val="18"/>
          <w:highlight w:val="none"/>
          <w:vertAlign w:val="subscript"/>
        </w:rPr>
        <w:t>2</w:t>
      </w:r>
      <w:r>
        <w:rPr>
          <w:rFonts w:hint="default" w:ascii="Times New Roman" w:hAnsi="Times New Roman" w:eastAsia="宋体" w:cs="Times New Roman"/>
          <w:color w:val="auto"/>
          <w:sz w:val="18"/>
          <w:szCs w:val="18"/>
          <w:highlight w:val="none"/>
        </w:rPr>
        <w:t>）和甲烷（CH</w:t>
      </w:r>
      <w:r>
        <w:rPr>
          <w:rFonts w:hint="default" w:ascii="Times New Roman" w:hAnsi="Times New Roman" w:eastAsia="宋体" w:cs="Times New Roman"/>
          <w:color w:val="auto"/>
          <w:sz w:val="18"/>
          <w:szCs w:val="18"/>
          <w:highlight w:val="none"/>
          <w:vertAlign w:val="subscript"/>
        </w:rPr>
        <w:t>4</w:t>
      </w:r>
      <w:r>
        <w:rPr>
          <w:rFonts w:hint="default" w:ascii="Times New Roman" w:hAnsi="Times New Roman" w:eastAsia="宋体" w:cs="Times New Roman"/>
          <w:color w:val="auto"/>
          <w:sz w:val="18"/>
          <w:szCs w:val="18"/>
          <w:highlight w:val="none"/>
        </w:rPr>
        <w:t>）</w:t>
      </w:r>
    </w:p>
    <w:p w14:paraId="6B5A22CD">
      <w:pPr>
        <w:spacing w:line="360" w:lineRule="auto"/>
        <w:outlineLvl w:val="1"/>
        <w:rPr>
          <w:rFonts w:hint="default" w:ascii="Times New Roman" w:hAnsi="Times New Roman" w:eastAsia="宋体" w:cs="Times New Roman"/>
          <w:color w:val="auto"/>
          <w:sz w:val="24"/>
          <w:szCs w:val="24"/>
          <w:highlight w:val="none"/>
          <w:lang w:val="en-US" w:eastAsia="zh-CN"/>
        </w:rPr>
      </w:pPr>
      <w:bookmarkStart w:id="30" w:name="_Toc29026"/>
      <w:bookmarkStart w:id="31" w:name="_Toc25284"/>
      <w:r>
        <w:rPr>
          <w:rFonts w:hint="default" w:ascii="Times New Roman" w:hAnsi="Times New Roman" w:eastAsia="宋体" w:cs="Times New Roman"/>
          <w:color w:val="auto"/>
          <w:sz w:val="24"/>
          <w:szCs w:val="24"/>
          <w:highlight w:val="none"/>
        </w:rPr>
        <w:t>3.</w:t>
      </w: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排放速率</w:t>
      </w:r>
      <w:r>
        <w:rPr>
          <w:rFonts w:hint="default" w:ascii="Times New Roman" w:hAnsi="Times New Roman" w:eastAsia="宋体" w:cs="Times New Roman"/>
          <w:color w:val="auto"/>
          <w:sz w:val="24"/>
          <w:szCs w:val="24"/>
          <w:highlight w:val="none"/>
          <w:lang w:val="en-US" w:eastAsia="zh-CN"/>
        </w:rPr>
        <w:t xml:space="preserve">  Emission rate</w:t>
      </w:r>
      <w:bookmarkEnd w:id="30"/>
      <w:bookmarkEnd w:id="31"/>
    </w:p>
    <w:p w14:paraId="3E860E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单位时间内向大气中排放的</w:t>
      </w:r>
      <w:r>
        <w:rPr>
          <w:rFonts w:hint="default" w:ascii="Times New Roman" w:hAnsi="Times New Roman" w:eastAsia="宋体" w:cs="Times New Roman"/>
          <w:color w:val="auto"/>
          <w:sz w:val="24"/>
          <w:szCs w:val="24"/>
          <w:highlight w:val="none"/>
          <w:lang w:val="en-US" w:eastAsia="zh-CN"/>
        </w:rPr>
        <w:t>质量</w:t>
      </w:r>
      <w:r>
        <w:rPr>
          <w:rFonts w:hint="default" w:ascii="Times New Roman" w:hAnsi="Times New Roman" w:eastAsia="宋体" w:cs="Times New Roman"/>
          <w:color w:val="auto"/>
          <w:sz w:val="24"/>
          <w:szCs w:val="24"/>
          <w:highlight w:val="none"/>
        </w:rPr>
        <w:t>。</w:t>
      </w:r>
    </w:p>
    <w:p w14:paraId="7CABD29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hint="default" w:ascii="Times New Roman" w:hAnsi="Times New Roman" w:eastAsia="宋体" w:cs="Times New Roman"/>
          <w:color w:val="auto"/>
          <w:sz w:val="24"/>
          <w:szCs w:val="24"/>
          <w:highlight w:val="none"/>
          <w:lang w:val="en-US" w:eastAsia="zh-CN"/>
        </w:rPr>
      </w:pPr>
      <w:bookmarkStart w:id="32" w:name="_Toc29750"/>
      <w:bookmarkStart w:id="33" w:name="_Toc19372"/>
      <w:r>
        <w:rPr>
          <w:rFonts w:hint="default" w:ascii="Times New Roman" w:hAnsi="Times New Roman" w:eastAsia="宋体" w:cs="Times New Roman"/>
          <w:color w:val="auto"/>
          <w:sz w:val="24"/>
          <w:szCs w:val="24"/>
          <w:highlight w:val="none"/>
          <w:lang w:val="en-US" w:eastAsia="zh-CN"/>
        </w:rPr>
        <w:t>3.3  有组织排放  Organized emissions</w:t>
      </w:r>
      <w:bookmarkEnd w:id="32"/>
      <w:bookmarkEnd w:id="33"/>
    </w:p>
    <w:p w14:paraId="6E4290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温室气体经过排气筒有规律的集中排放。</w:t>
      </w:r>
    </w:p>
    <w:p w14:paraId="278DEF4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hint="default" w:ascii="Times New Roman" w:hAnsi="Times New Roman" w:eastAsia="宋体" w:cs="Times New Roman"/>
          <w:color w:val="auto"/>
          <w:sz w:val="24"/>
          <w:szCs w:val="24"/>
          <w:highlight w:val="none"/>
          <w:lang w:val="en-US" w:eastAsia="zh-CN"/>
        </w:rPr>
      </w:pPr>
      <w:bookmarkStart w:id="34" w:name="_Toc5918"/>
      <w:bookmarkStart w:id="35" w:name="_Toc17118"/>
      <w:r>
        <w:rPr>
          <w:rFonts w:hint="default" w:ascii="Times New Roman" w:hAnsi="Times New Roman" w:eastAsia="宋体" w:cs="Times New Roman"/>
          <w:color w:val="auto"/>
          <w:sz w:val="24"/>
          <w:szCs w:val="24"/>
          <w:highlight w:val="none"/>
          <w:lang w:val="en-US" w:eastAsia="zh-CN"/>
        </w:rPr>
        <w:t>3.4  无组织排放  Fugitive emissions</w:t>
      </w:r>
      <w:bookmarkEnd w:id="34"/>
      <w:bookmarkEnd w:id="35"/>
    </w:p>
    <w:p w14:paraId="0E45C8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不通过排气筒或通过15 m 高度以下排气简的无规则温室气体排放，包括</w:t>
      </w:r>
      <w:bookmarkStart w:id="36" w:name="OLE_LINK1"/>
      <w:r>
        <w:rPr>
          <w:rFonts w:hint="default" w:ascii="Times New Roman" w:hAnsi="Times New Roman" w:eastAsia="宋体" w:cs="Times New Roman"/>
          <w:color w:val="auto"/>
          <w:sz w:val="24"/>
          <w:szCs w:val="24"/>
          <w:highlight w:val="none"/>
        </w:rPr>
        <w:t>测量区域内生活</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生产活动过程中</w:t>
      </w:r>
      <w:bookmarkEnd w:id="36"/>
      <w:r>
        <w:rPr>
          <w:rFonts w:hint="default" w:ascii="Times New Roman" w:hAnsi="Times New Roman" w:eastAsia="宋体" w:cs="Times New Roman"/>
          <w:color w:val="auto"/>
          <w:sz w:val="24"/>
          <w:szCs w:val="24"/>
          <w:highlight w:val="none"/>
        </w:rPr>
        <w:t>出现的扩散、泄露、排空等逃逸排放</w:t>
      </w:r>
      <w:r>
        <w:rPr>
          <w:rFonts w:hint="default" w:ascii="Times New Roman" w:hAnsi="Times New Roman" w:eastAsia="宋体" w:cs="Times New Roman"/>
          <w:color w:val="auto"/>
          <w:sz w:val="24"/>
          <w:szCs w:val="24"/>
          <w:highlight w:val="none"/>
          <w:lang w:eastAsia="zh-CN"/>
        </w:rPr>
        <w:t>。</w:t>
      </w:r>
    </w:p>
    <w:p w14:paraId="401B2018">
      <w:pPr>
        <w:spacing w:line="360" w:lineRule="auto"/>
        <w:outlineLvl w:val="1"/>
        <w:rPr>
          <w:rFonts w:hint="default" w:ascii="Times New Roman" w:hAnsi="Times New Roman" w:eastAsia="宋体" w:cs="Times New Roman"/>
          <w:color w:val="auto"/>
          <w:sz w:val="24"/>
          <w:szCs w:val="24"/>
          <w:highlight w:val="none"/>
          <w:lang w:val="en-US" w:eastAsia="zh-CN"/>
        </w:rPr>
      </w:pPr>
      <w:bookmarkStart w:id="37" w:name="_Toc24602"/>
      <w:bookmarkStart w:id="38" w:name="_Toc26056"/>
      <w:r>
        <w:rPr>
          <w:rFonts w:hint="default" w:ascii="Times New Roman" w:hAnsi="Times New Roman" w:eastAsia="宋体" w:cs="Times New Roman"/>
          <w:color w:val="auto"/>
          <w:sz w:val="24"/>
          <w:szCs w:val="24"/>
          <w:highlight w:val="none"/>
        </w:rPr>
        <w:t>3.</w:t>
      </w:r>
      <w:r>
        <w:rPr>
          <w:rFonts w:hint="default"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lang w:val="en-US" w:eastAsia="zh-CN"/>
        </w:rPr>
        <w:t>温室气体排放测量装置</w:t>
      </w:r>
      <w:r>
        <w:rPr>
          <w:rFonts w:hint="default" w:ascii="Times New Roman" w:hAnsi="Times New Roman" w:eastAsia="宋体" w:cs="Times New Roman"/>
          <w:color w:val="auto"/>
          <w:sz w:val="24"/>
          <w:szCs w:val="24"/>
          <w:highlight w:val="none"/>
          <w:lang w:val="en-US" w:eastAsia="zh-CN"/>
        </w:rPr>
        <w:t xml:space="preserve">  Greenhouse gas emission measurement </w:t>
      </w:r>
      <w:bookmarkEnd w:id="37"/>
      <w:bookmarkEnd w:id="38"/>
      <w:r>
        <w:rPr>
          <w:rFonts w:hint="eastAsia" w:ascii="Times New Roman" w:hAnsi="Times New Roman" w:eastAsia="宋体" w:cs="Times New Roman"/>
          <w:color w:val="auto"/>
          <w:sz w:val="24"/>
          <w:szCs w:val="24"/>
          <w:highlight w:val="none"/>
          <w:lang w:val="en-US" w:eastAsia="zh-CN"/>
        </w:rPr>
        <w:t>device</w:t>
      </w:r>
    </w:p>
    <w:p w14:paraId="6B3583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通过直接测量或反演计算的方式定量排放量大小的仪器设备和系统。</w:t>
      </w:r>
    </w:p>
    <w:p w14:paraId="2A540F86">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lang w:val="en-US" w:eastAsia="zh-CN"/>
        </w:rPr>
      </w:pPr>
      <w:bookmarkStart w:id="39" w:name="_Toc30269"/>
      <w:bookmarkStart w:id="40" w:name="_Toc26356"/>
      <w:r>
        <w:rPr>
          <w:rFonts w:hint="default" w:ascii="Times New Roman" w:hAnsi="Times New Roman" w:eastAsia="宋体" w:cs="Times New Roman"/>
          <w:color w:val="auto"/>
          <w:sz w:val="24"/>
          <w:szCs w:val="24"/>
          <w:highlight w:val="none"/>
          <w:lang w:val="en-US" w:eastAsia="zh-CN"/>
        </w:rPr>
        <w:t>3.6  扫描测量  Scan measurement</w:t>
      </w:r>
      <w:bookmarkEnd w:id="39"/>
      <w:bookmarkEnd w:id="40"/>
    </w:p>
    <w:p w14:paraId="6CD3ED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利用激光光束沿设定指定路线覆盖目标截面实现目标气体空间浓度分布测量的过程。</w:t>
      </w:r>
    </w:p>
    <w:p w14:paraId="08FE1D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3.7  温室气体排放量  Greenhouse gas emissions</w:t>
      </w:r>
    </w:p>
    <w:p w14:paraId="51C6EB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测量区域内生活生产活动过程中</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通过</w:t>
      </w:r>
      <w:r>
        <w:rPr>
          <w:rFonts w:hint="default" w:ascii="Times New Roman" w:hAnsi="Times New Roman" w:eastAsia="宋体" w:cs="Times New Roman"/>
          <w:color w:val="auto"/>
          <w:sz w:val="24"/>
          <w:szCs w:val="24"/>
          <w:highlight w:val="none"/>
          <w:lang w:val="en-US" w:eastAsia="zh-CN"/>
        </w:rPr>
        <w:t>有组织或</w:t>
      </w:r>
      <w:r>
        <w:rPr>
          <w:rFonts w:hint="default" w:ascii="Times New Roman" w:hAnsi="Times New Roman" w:eastAsia="宋体" w:cs="Times New Roman"/>
          <w:color w:val="auto"/>
          <w:sz w:val="24"/>
          <w:szCs w:val="24"/>
          <w:highlight w:val="none"/>
        </w:rPr>
        <w:t>无组织排放途径的温室气体的排放量</w:t>
      </w:r>
      <w:r>
        <w:rPr>
          <w:rFonts w:hint="default" w:ascii="Times New Roman" w:hAnsi="Times New Roman" w:eastAsia="宋体" w:cs="Times New Roman"/>
          <w:color w:val="auto"/>
          <w:sz w:val="24"/>
          <w:szCs w:val="24"/>
          <w:highlight w:val="none"/>
          <w:lang w:eastAsia="zh-CN"/>
        </w:rPr>
        <w:t>。</w:t>
      </w:r>
    </w:p>
    <w:p w14:paraId="78205146">
      <w:pPr>
        <w:pStyle w:val="2"/>
        <w:rPr>
          <w:rFonts w:hint="default" w:ascii="Times New Roman" w:hAnsi="Times New Roman" w:cs="Times New Roman"/>
          <w:color w:val="auto"/>
          <w:highlight w:val="none"/>
        </w:rPr>
      </w:pPr>
      <w:bookmarkStart w:id="41" w:name="_Toc23396"/>
      <w:r>
        <w:rPr>
          <w:rFonts w:hint="default" w:ascii="Times New Roman" w:hAnsi="Times New Roman" w:cs="Times New Roman"/>
          <w:color w:val="auto"/>
          <w:highlight w:val="none"/>
        </w:rPr>
        <w:t>4  概述</w:t>
      </w:r>
      <w:bookmarkEnd w:id="41"/>
    </w:p>
    <w:p w14:paraId="1678A74A">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温室气体排放测量装置是指能够直接测量或反演计算有组织或无组织温室气体排放量的设备仪器和系统。差分吸收激光雷达标准器是基于差分吸收和测距原理的远程温室气体测量系统，可实现有组织和无组织温室气体排放的空间浓度测量，结合风速风向信息获得排放量。该标准器在开放空间内进行了已知排放浓度和流速的测试，测量结果具有较高的一致性，其测量不确定度小于±20%。</w:t>
      </w:r>
    </w:p>
    <w:p w14:paraId="73713316">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本规范的工作原理是以差分吸收激光雷达为标准器，将其测量有组织或无组织温室气体排放的测量结果为标准值，和同时间同空间的被校准的</w:t>
      </w:r>
      <w:r>
        <w:rPr>
          <w:rFonts w:hint="eastAsia" w:ascii="Times New Roman" w:hAnsi="Times New Roman" w:eastAsia="宋体" w:cs="Times New Roman"/>
          <w:color w:val="auto"/>
          <w:sz w:val="24"/>
          <w:szCs w:val="24"/>
          <w:highlight w:val="none"/>
          <w:lang w:val="en-US" w:eastAsia="zh-CN"/>
        </w:rPr>
        <w:t>温室气体排放测量装置</w:t>
      </w:r>
      <w:r>
        <w:rPr>
          <w:rFonts w:hint="default" w:ascii="Times New Roman" w:hAnsi="Times New Roman" w:eastAsia="宋体" w:cs="Times New Roman"/>
          <w:color w:val="auto"/>
          <w:sz w:val="24"/>
          <w:szCs w:val="24"/>
          <w:highlight w:val="none"/>
          <w:lang w:val="en-US" w:eastAsia="zh-CN"/>
        </w:rPr>
        <w:t>在相同条件下测量结果为测量值，根据标准值和测量值的相对误差，实现开放空间的测量结果不确定度传递。</w:t>
      </w:r>
    </w:p>
    <w:p w14:paraId="1796DFC2">
      <w:pPr>
        <w:pStyle w:val="2"/>
        <w:rPr>
          <w:rFonts w:hint="default" w:ascii="Times New Roman" w:hAnsi="Times New Roman" w:cs="Times New Roman"/>
          <w:color w:val="auto"/>
          <w:highlight w:val="none"/>
        </w:rPr>
      </w:pPr>
      <w:bookmarkStart w:id="42" w:name="_Toc6118"/>
      <w:r>
        <w:rPr>
          <w:rFonts w:hint="default" w:ascii="Times New Roman" w:hAnsi="Times New Roman" w:cs="Times New Roman"/>
          <w:color w:val="auto"/>
          <w:highlight w:val="none"/>
        </w:rPr>
        <w:t>5  计量特性</w:t>
      </w:r>
      <w:bookmarkEnd w:id="42"/>
    </w:p>
    <w:p w14:paraId="50253576">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1"/>
        <w:rPr>
          <w:rFonts w:hint="default" w:ascii="Times New Roman" w:hAnsi="Times New Roman" w:cs="Times New Roman"/>
          <w:color w:val="auto"/>
          <w:sz w:val="24"/>
          <w:szCs w:val="24"/>
          <w:highlight w:val="none"/>
          <w:lang w:val="en-US" w:eastAsia="zh-CN"/>
        </w:rPr>
      </w:pPr>
      <w:bookmarkStart w:id="43" w:name="_Toc20442"/>
      <w:r>
        <w:rPr>
          <w:rFonts w:hint="default" w:ascii="Times New Roman" w:hAnsi="Times New Roman" w:cs="Times New Roman"/>
          <w:color w:val="auto"/>
          <w:sz w:val="24"/>
          <w:szCs w:val="24"/>
          <w:highlight w:val="none"/>
          <w:lang w:val="en-US" w:eastAsia="zh-CN"/>
        </w:rPr>
        <w:t>5.1 温室气体排放测量装置</w:t>
      </w:r>
      <w:bookmarkEnd w:id="43"/>
    </w:p>
    <w:p w14:paraId="09C6A15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5.1.1 温室气体排放测量装置的示值误差，一般符合表1给出的要求</w:t>
      </w:r>
    </w:p>
    <w:p w14:paraId="5B4BDBE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表1 温室气体排放测量装置示值误差</w:t>
      </w:r>
    </w:p>
    <w:tbl>
      <w:tblPr>
        <w:tblStyle w:val="15"/>
        <w:tblW w:w="7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3190"/>
        <w:gridCol w:w="3190"/>
      </w:tblGrid>
      <w:tr w14:paraId="6DA0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shd w:val="clear" w:color="auto" w:fill="auto"/>
            <w:vAlign w:val="top"/>
          </w:tcPr>
          <w:p w14:paraId="027682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序号</w:t>
            </w:r>
          </w:p>
        </w:tc>
        <w:tc>
          <w:tcPr>
            <w:tcW w:w="3190" w:type="dxa"/>
            <w:shd w:val="clear" w:color="auto" w:fill="auto"/>
            <w:vAlign w:val="top"/>
          </w:tcPr>
          <w:p w14:paraId="3FB48B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color w:val="auto"/>
                <w:kern w:val="2"/>
                <w:sz w:val="21"/>
                <w:szCs w:val="21"/>
                <w:highlight w:val="none"/>
                <w:vertAlign w:val="baseline"/>
                <w:lang w:val="en-US" w:eastAsia="zh-CN" w:bidi="ar-SA"/>
              </w:rPr>
            </w:pPr>
            <w:r>
              <w:rPr>
                <w:rFonts w:hint="default" w:ascii="Times New Roman" w:hAnsi="Times New Roman" w:cs="Times New Roman"/>
                <w:color w:val="auto"/>
                <w:sz w:val="21"/>
                <w:szCs w:val="21"/>
                <w:highlight w:val="none"/>
                <w:vertAlign w:val="baseline"/>
                <w:lang w:val="en-US" w:eastAsia="zh-CN"/>
              </w:rPr>
              <w:t>校准项目</w:t>
            </w:r>
          </w:p>
        </w:tc>
        <w:tc>
          <w:tcPr>
            <w:tcW w:w="3190" w:type="dxa"/>
            <w:shd w:val="clear" w:color="auto" w:fill="auto"/>
            <w:vAlign w:val="top"/>
          </w:tcPr>
          <w:p w14:paraId="647392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color w:val="auto"/>
                <w:kern w:val="2"/>
                <w:sz w:val="21"/>
                <w:szCs w:val="21"/>
                <w:highlight w:val="none"/>
                <w:vertAlign w:val="baseline"/>
                <w:lang w:val="en-US" w:eastAsia="zh-CN" w:bidi="ar-SA"/>
              </w:rPr>
            </w:pPr>
            <w:r>
              <w:rPr>
                <w:rFonts w:hint="default" w:ascii="Times New Roman" w:hAnsi="Times New Roman" w:cs="Times New Roman"/>
                <w:color w:val="auto"/>
                <w:kern w:val="2"/>
                <w:sz w:val="21"/>
                <w:szCs w:val="21"/>
                <w:highlight w:val="none"/>
                <w:vertAlign w:val="baseline"/>
                <w:lang w:val="en-US" w:eastAsia="zh-CN" w:bidi="ar-SA"/>
              </w:rPr>
              <w:t>示值误差</w:t>
            </w:r>
          </w:p>
        </w:tc>
      </w:tr>
      <w:tr w14:paraId="7217F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tcPr>
          <w:p w14:paraId="584B8B7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1</w:t>
            </w:r>
          </w:p>
        </w:tc>
        <w:tc>
          <w:tcPr>
            <w:tcW w:w="3190" w:type="dxa"/>
          </w:tcPr>
          <w:p w14:paraId="6CAA90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rPr>
              <w:t>温室气体排放量</w:t>
            </w:r>
          </w:p>
        </w:tc>
        <w:tc>
          <w:tcPr>
            <w:tcW w:w="3190" w:type="dxa"/>
          </w:tcPr>
          <w:p w14:paraId="66BB38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相对误差 ≤ ±40%</w:t>
            </w:r>
          </w:p>
        </w:tc>
      </w:tr>
      <w:tr w14:paraId="46FA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tcPr>
          <w:p w14:paraId="11BECC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2</w:t>
            </w:r>
          </w:p>
        </w:tc>
        <w:tc>
          <w:tcPr>
            <w:tcW w:w="3190" w:type="dxa"/>
          </w:tcPr>
          <w:p w14:paraId="053003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空间分辨率</w:t>
            </w:r>
          </w:p>
        </w:tc>
        <w:tc>
          <w:tcPr>
            <w:tcW w:w="3190" w:type="dxa"/>
          </w:tcPr>
          <w:p w14:paraId="5D2ABBF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绝对值误差不大于10m</w:t>
            </w:r>
          </w:p>
        </w:tc>
      </w:tr>
    </w:tbl>
    <w:p w14:paraId="6127031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注：以上指标不用于合格性判定，仅作参考。</w:t>
      </w:r>
    </w:p>
    <w:p w14:paraId="24761040">
      <w:pPr>
        <w:pStyle w:val="3"/>
        <w:rPr>
          <w:rFonts w:hint="default" w:ascii="Times New Roman" w:hAnsi="Times New Roman" w:cs="Times New Roman"/>
          <w:color w:val="auto"/>
          <w:sz w:val="24"/>
          <w:szCs w:val="24"/>
          <w:highlight w:val="none"/>
          <w:lang w:val="en-US" w:eastAsia="zh-CN"/>
        </w:rPr>
      </w:pPr>
      <w:bookmarkStart w:id="44" w:name="_Toc28353"/>
      <w:r>
        <w:rPr>
          <w:rFonts w:hint="default" w:ascii="Times New Roman" w:hAnsi="Times New Roman" w:cs="Times New Roman"/>
          <w:color w:val="auto"/>
          <w:sz w:val="24"/>
          <w:szCs w:val="24"/>
          <w:highlight w:val="none"/>
          <w:lang w:val="en-US" w:eastAsia="zh-CN"/>
        </w:rPr>
        <w:t>5.1.2  示值重复性</w:t>
      </w:r>
      <w:bookmarkEnd w:id="44"/>
    </w:p>
    <w:p w14:paraId="7C85BB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rPr>
        <w:t>示值重复性一般不大于</w:t>
      </w:r>
      <w:r>
        <w:rPr>
          <w:rFonts w:hint="default" w:ascii="Times New Roman" w:hAnsi="Times New Roman" w:eastAsia="宋体" w:cs="Times New Roman"/>
          <w:color w:val="auto"/>
          <w:sz w:val="24"/>
          <w:highlight w:val="none"/>
          <w:lang w:val="en-US" w:eastAsia="zh-CN"/>
        </w:rPr>
        <w:t>10</w:t>
      </w:r>
      <w:r>
        <w:rPr>
          <w:rFonts w:hint="default" w:ascii="Times New Roman" w:hAnsi="Times New Roman" w:eastAsia="宋体" w:cs="Times New Roman"/>
          <w:color w:val="auto"/>
          <w:sz w:val="24"/>
          <w:highlight w:val="none"/>
        </w:rPr>
        <w:t>%。</w:t>
      </w:r>
    </w:p>
    <w:p w14:paraId="6A4BA765">
      <w:pPr>
        <w:pStyle w:val="2"/>
        <w:rPr>
          <w:rFonts w:hint="default" w:ascii="Times New Roman" w:hAnsi="Times New Roman" w:cs="Times New Roman"/>
          <w:color w:val="auto"/>
          <w:highlight w:val="none"/>
        </w:rPr>
      </w:pPr>
      <w:bookmarkStart w:id="45" w:name="_Toc20535"/>
      <w:r>
        <w:rPr>
          <w:rFonts w:hint="default" w:ascii="Times New Roman" w:hAnsi="Times New Roman" w:cs="Times New Roman"/>
          <w:color w:val="auto"/>
          <w:highlight w:val="none"/>
        </w:rPr>
        <w:t>6  校准条件</w:t>
      </w:r>
      <w:bookmarkEnd w:id="45"/>
    </w:p>
    <w:p w14:paraId="48AC1E8C">
      <w:pPr>
        <w:spacing w:line="360" w:lineRule="auto"/>
        <w:outlineLvl w:val="1"/>
        <w:rPr>
          <w:rFonts w:hint="default" w:ascii="Times New Roman" w:hAnsi="Times New Roman" w:eastAsia="宋体" w:cs="Times New Roman"/>
          <w:color w:val="auto"/>
          <w:sz w:val="24"/>
          <w:szCs w:val="24"/>
          <w:highlight w:val="none"/>
        </w:rPr>
      </w:pPr>
      <w:bookmarkStart w:id="46" w:name="_Toc31238"/>
      <w:r>
        <w:rPr>
          <w:rFonts w:hint="default" w:ascii="Times New Roman" w:hAnsi="Times New Roman" w:eastAsia="宋体" w:cs="Times New Roman"/>
          <w:color w:val="auto"/>
          <w:sz w:val="24"/>
          <w:szCs w:val="24"/>
          <w:highlight w:val="none"/>
        </w:rPr>
        <w:t>6.1  环境条件</w:t>
      </w:r>
      <w:bookmarkEnd w:id="46"/>
    </w:p>
    <w:p w14:paraId="07415BF3">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6.1.1  环境温度：（-10 ~ 45）℃</w:t>
      </w:r>
    </w:p>
    <w:p w14:paraId="4B5724A0">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6.1.2  环境：无雨雪等对</w:t>
      </w:r>
      <w:r>
        <w:rPr>
          <w:rFonts w:hint="default" w:ascii="Times New Roman" w:hAnsi="Times New Roman" w:eastAsia="宋体" w:cs="Times New Roman"/>
          <w:color w:val="auto"/>
          <w:sz w:val="24"/>
          <w:szCs w:val="24"/>
          <w:highlight w:val="none"/>
          <w:lang w:val="en-US" w:eastAsia="zh-CN"/>
        </w:rPr>
        <w:t>测量</w:t>
      </w:r>
      <w:r>
        <w:rPr>
          <w:rFonts w:hint="default" w:ascii="Times New Roman" w:hAnsi="Times New Roman" w:eastAsia="宋体" w:cs="Times New Roman"/>
          <w:color w:val="auto"/>
          <w:sz w:val="24"/>
          <w:szCs w:val="24"/>
          <w:highlight w:val="none"/>
        </w:rPr>
        <w:t>装置产生影响的天气。</w:t>
      </w:r>
    </w:p>
    <w:p w14:paraId="17DFC2AD">
      <w:pPr>
        <w:spacing w:line="360" w:lineRule="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6.1.3  供电电源：</w:t>
      </w:r>
      <w:r>
        <w:rPr>
          <w:rFonts w:hint="default" w:ascii="Times New Roman" w:hAnsi="Times New Roman" w:eastAsia="宋体" w:cs="Times New Roman"/>
          <w:color w:val="auto"/>
          <w:sz w:val="24"/>
          <w:szCs w:val="24"/>
          <w:highlight w:val="none"/>
        </w:rPr>
        <w:t>电压稳定，无明显电磁干扰</w:t>
      </w:r>
      <w:r>
        <w:rPr>
          <w:rFonts w:hint="default" w:ascii="Times New Roman" w:hAnsi="Times New Roman" w:eastAsia="宋体" w:cs="Times New Roman"/>
          <w:color w:val="auto"/>
          <w:sz w:val="24"/>
          <w:szCs w:val="24"/>
          <w:highlight w:val="none"/>
          <w:lang w:val="en-US" w:eastAsia="zh-CN"/>
        </w:rPr>
        <w:t>。</w:t>
      </w:r>
    </w:p>
    <w:p w14:paraId="6FDE614C">
      <w:pPr>
        <w:spacing w:line="360" w:lineRule="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6.1.4  大气压：（70 ~ 106）kPa。</w:t>
      </w:r>
    </w:p>
    <w:p w14:paraId="7E06F20C">
      <w:pPr>
        <w:spacing w:line="360" w:lineRule="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6.1.5  风速：</w:t>
      </w:r>
      <w:r>
        <w:rPr>
          <w:rFonts w:hint="default" w:ascii="Times New Roman" w:hAnsi="Times New Roman" w:cs="Times New Roman"/>
          <w:color w:val="auto"/>
          <w:sz w:val="24"/>
          <w:szCs w:val="24"/>
          <w:highlight w:val="none"/>
          <w:lang w:val="en-US" w:eastAsia="zh-CN"/>
        </w:rPr>
        <w:t>大于1m/s，小于15m/s</w:t>
      </w:r>
      <w:r>
        <w:rPr>
          <w:rFonts w:hint="default" w:ascii="Times New Roman" w:hAnsi="Times New Roman" w:eastAsia="宋体" w:cs="Times New Roman"/>
          <w:color w:val="auto"/>
          <w:sz w:val="24"/>
          <w:szCs w:val="24"/>
          <w:highlight w:val="none"/>
          <w:lang w:val="en-US" w:eastAsia="zh-CN"/>
        </w:rPr>
        <w:t>。</w:t>
      </w:r>
    </w:p>
    <w:p w14:paraId="462DED0B">
      <w:pPr>
        <w:spacing w:line="360" w:lineRule="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6.1.6  校准期间大气环境较为稳定。</w:t>
      </w:r>
    </w:p>
    <w:p w14:paraId="56F893B3">
      <w:pPr>
        <w:spacing w:line="360" w:lineRule="auto"/>
        <w:ind w:firstLine="0" w:firstLineChars="0"/>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6.1.7  温室气体排放流速应相对稳定，气体可为是单一成分或多种成分的混合物。</w:t>
      </w:r>
    </w:p>
    <w:p w14:paraId="4F0E70A4">
      <w:pPr>
        <w:spacing w:line="360" w:lineRule="auto"/>
        <w:ind w:firstLine="0" w:firstLineChars="0"/>
        <w:outlineLvl w:val="1"/>
        <w:rPr>
          <w:rFonts w:hint="default" w:ascii="Times New Roman" w:hAnsi="Times New Roman" w:eastAsia="宋体" w:cs="Times New Roman"/>
          <w:color w:val="auto"/>
          <w:sz w:val="24"/>
          <w:szCs w:val="24"/>
          <w:highlight w:val="none"/>
          <w:lang w:val="en-US" w:eastAsia="zh-CN"/>
        </w:rPr>
      </w:pPr>
      <w:bookmarkStart w:id="47" w:name="_Toc14327"/>
      <w:r>
        <w:rPr>
          <w:rFonts w:hint="default" w:ascii="Times New Roman" w:hAnsi="Times New Roman" w:eastAsia="宋体" w:cs="Times New Roman"/>
          <w:color w:val="auto"/>
          <w:sz w:val="24"/>
          <w:szCs w:val="24"/>
          <w:highlight w:val="none"/>
          <w:lang w:val="en-US" w:eastAsia="zh-CN"/>
        </w:rPr>
        <w:t>6.2  校准标准器及其他设备</w:t>
      </w:r>
      <w:bookmarkEnd w:id="47"/>
    </w:p>
    <w:p w14:paraId="02349589">
      <w:pPr>
        <w:spacing w:line="360" w:lineRule="auto"/>
        <w:ind w:firstLine="0" w:firstLineChars="0"/>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校准用标准仪器设备见表2</w:t>
      </w:r>
    </w:p>
    <w:p w14:paraId="2A1E31C7">
      <w:pPr>
        <w:spacing w:line="360" w:lineRule="auto"/>
        <w:ind w:firstLine="0" w:firstLineChars="0"/>
        <w:jc w:val="center"/>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表2  标准器</w:t>
      </w:r>
    </w:p>
    <w:tbl>
      <w:tblPr>
        <w:tblStyle w:val="15"/>
        <w:tblW w:w="9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922"/>
        <w:gridCol w:w="2561"/>
        <w:gridCol w:w="3135"/>
      </w:tblGrid>
      <w:tr w14:paraId="1167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Pr>
          <w:p w14:paraId="21F310EA">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序号</w:t>
            </w:r>
          </w:p>
        </w:tc>
        <w:tc>
          <w:tcPr>
            <w:tcW w:w="2922" w:type="dxa"/>
          </w:tcPr>
          <w:p w14:paraId="6C76FEE4">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分类</w:t>
            </w:r>
          </w:p>
        </w:tc>
        <w:tc>
          <w:tcPr>
            <w:tcW w:w="2561" w:type="dxa"/>
          </w:tcPr>
          <w:p w14:paraId="1ACBBFB0">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名称</w:t>
            </w:r>
          </w:p>
        </w:tc>
        <w:tc>
          <w:tcPr>
            <w:tcW w:w="3135" w:type="dxa"/>
          </w:tcPr>
          <w:p w14:paraId="00F2F0A7">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主要技术指标</w:t>
            </w:r>
          </w:p>
        </w:tc>
      </w:tr>
      <w:tr w14:paraId="4B37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0FCB8D2E">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1</w:t>
            </w:r>
          </w:p>
        </w:tc>
        <w:tc>
          <w:tcPr>
            <w:tcW w:w="2922" w:type="dxa"/>
            <w:vAlign w:val="center"/>
          </w:tcPr>
          <w:p w14:paraId="17DA15F1">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标准器</w:t>
            </w:r>
          </w:p>
        </w:tc>
        <w:tc>
          <w:tcPr>
            <w:tcW w:w="2561" w:type="dxa"/>
            <w:vAlign w:val="center"/>
          </w:tcPr>
          <w:p w14:paraId="66296C5C">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差分吸收激光雷达</w:t>
            </w:r>
          </w:p>
        </w:tc>
        <w:tc>
          <w:tcPr>
            <w:tcW w:w="3135" w:type="dxa"/>
            <w:vAlign w:val="center"/>
          </w:tcPr>
          <w:p w14:paraId="6A131F3B">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相对误差不大于20%</w:t>
            </w:r>
          </w:p>
        </w:tc>
      </w:tr>
      <w:tr w14:paraId="0807A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3AE830B1">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2</w:t>
            </w:r>
          </w:p>
        </w:tc>
        <w:tc>
          <w:tcPr>
            <w:tcW w:w="2922" w:type="dxa"/>
            <w:vAlign w:val="center"/>
          </w:tcPr>
          <w:p w14:paraId="02C2D6C2">
            <w:pPr>
              <w:spacing w:line="360" w:lineRule="auto"/>
              <w:jc w:val="center"/>
              <w:outlineLvl w:val="9"/>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标准器</w:t>
            </w:r>
          </w:p>
        </w:tc>
        <w:tc>
          <w:tcPr>
            <w:tcW w:w="2561" w:type="dxa"/>
            <w:vAlign w:val="center"/>
          </w:tcPr>
          <w:p w14:paraId="1C9942DB">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激光测距仪/钢尺</w:t>
            </w:r>
          </w:p>
        </w:tc>
        <w:tc>
          <w:tcPr>
            <w:tcW w:w="3135" w:type="dxa"/>
            <w:vAlign w:val="center"/>
          </w:tcPr>
          <w:p w14:paraId="46316CB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示值误差≤±（5.0mm+5×10</w:t>
            </w:r>
            <w:r>
              <w:rPr>
                <w:rFonts w:hint="default" w:ascii="Times New Roman" w:hAnsi="Times New Roman" w:cs="Times New Roman"/>
                <w:color w:val="auto"/>
                <w:sz w:val="21"/>
                <w:szCs w:val="21"/>
                <w:highlight w:val="none"/>
                <w:vertAlign w:val="superscript"/>
                <w:lang w:val="en-US" w:eastAsia="zh-CN"/>
              </w:rPr>
              <w:t>-5</w:t>
            </w:r>
            <w:r>
              <w:rPr>
                <w:rFonts w:hint="default" w:ascii="Times New Roman" w:hAnsi="Times New Roman" w:cs="Times New Roman"/>
                <w:color w:val="auto"/>
                <w:sz w:val="21"/>
                <w:szCs w:val="21"/>
                <w:highlight w:val="none"/>
                <w:vertAlign w:val="baseline"/>
                <w:lang w:val="en-US" w:eastAsia="zh-CN"/>
              </w:rPr>
              <w:t>D）</w:t>
            </w:r>
          </w:p>
          <w:p w14:paraId="3BBACA00">
            <w:pPr>
              <w:spacing w:line="360" w:lineRule="auto"/>
              <w:jc w:val="center"/>
              <w:outlineLvl w:val="9"/>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测量重复性≤1.5mm</w:t>
            </w:r>
          </w:p>
          <w:p w14:paraId="11D593A7">
            <w:pPr>
              <w:spacing w:line="360" w:lineRule="auto"/>
              <w:jc w:val="center"/>
              <w:outlineLvl w:val="9"/>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注：D为被测距离</w:t>
            </w:r>
          </w:p>
        </w:tc>
      </w:tr>
      <w:tr w14:paraId="17FE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04DFB309">
            <w:pPr>
              <w:spacing w:line="360" w:lineRule="auto"/>
              <w:jc w:val="center"/>
              <w:outlineLvl w:val="9"/>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3</w:t>
            </w:r>
          </w:p>
        </w:tc>
        <w:tc>
          <w:tcPr>
            <w:tcW w:w="2922" w:type="dxa"/>
            <w:vAlign w:val="center"/>
          </w:tcPr>
          <w:p w14:paraId="78B32F19">
            <w:pPr>
              <w:spacing w:line="360" w:lineRule="auto"/>
              <w:jc w:val="center"/>
              <w:outlineLvl w:val="9"/>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配套设备</w:t>
            </w:r>
          </w:p>
        </w:tc>
        <w:tc>
          <w:tcPr>
            <w:tcW w:w="2561" w:type="dxa"/>
            <w:vAlign w:val="center"/>
          </w:tcPr>
          <w:p w14:paraId="63F708EF">
            <w:pPr>
              <w:spacing w:line="360" w:lineRule="auto"/>
              <w:jc w:val="center"/>
              <w:outlineLvl w:val="9"/>
              <w:rPr>
                <w:rFonts w:hint="default" w:ascii="Times New Roman" w:hAnsi="Times New Roman" w:cs="Times New Roman"/>
                <w:color w:val="auto"/>
                <w:sz w:val="21"/>
                <w:szCs w:val="21"/>
                <w:highlight w:val="none"/>
                <w:vertAlign w:val="baseline"/>
                <w:lang w:val="en-US" w:eastAsia="zh-CN"/>
              </w:rPr>
            </w:pPr>
            <w:r>
              <w:rPr>
                <w:rFonts w:hint="default" w:ascii="Times New Roman" w:hAnsi="Times New Roman" w:cs="Times New Roman"/>
                <w:color w:val="auto"/>
                <w:sz w:val="21"/>
                <w:szCs w:val="21"/>
                <w:highlight w:val="none"/>
                <w:vertAlign w:val="baseline"/>
                <w:lang w:val="en-US" w:eastAsia="zh-CN"/>
              </w:rPr>
              <w:t>可控释放装置</w:t>
            </w:r>
          </w:p>
        </w:tc>
        <w:tc>
          <w:tcPr>
            <w:tcW w:w="3135" w:type="dxa"/>
            <w:vAlign w:val="center"/>
          </w:tcPr>
          <w:p w14:paraId="07B825CE">
            <w:pPr>
              <w:spacing w:line="360" w:lineRule="auto"/>
              <w:jc w:val="center"/>
              <w:outlineLvl w:val="9"/>
              <w:rPr>
                <w:rFonts w:hint="default" w:ascii="Times New Roman" w:hAnsi="Times New Roman" w:cs="Times New Roman" w:eastAsiaTheme="minorEastAsia"/>
                <w:color w:val="auto"/>
                <w:sz w:val="21"/>
                <w:szCs w:val="21"/>
                <w:highlight w:val="none"/>
                <w:vertAlign w:val="baseline"/>
                <w:lang w:val="en-US" w:eastAsia="zh-CN"/>
              </w:rPr>
            </w:pPr>
            <w:r>
              <w:rPr>
                <w:rFonts w:hint="default" w:ascii="Times New Roman" w:hAnsi="Times New Roman" w:cs="Times New Roman"/>
                <w:color w:val="auto"/>
                <w:sz w:val="21"/>
                <w:szCs w:val="21"/>
                <w:highlight w:val="none"/>
              </w:rPr>
              <w:t>排放速率扩展不确定度</w:t>
            </w:r>
            <w:r>
              <w:rPr>
                <w:rFonts w:hint="default" w:ascii="Times New Roman" w:hAnsi="Times New Roman" w:cs="Times New Roman"/>
                <w:color w:val="auto"/>
                <w:sz w:val="21"/>
                <w:szCs w:val="21"/>
                <w:highlight w:val="none"/>
                <w:lang w:val="en-US" w:eastAsia="zh-CN"/>
              </w:rPr>
              <w:t>不大于3%</w:t>
            </w:r>
          </w:p>
        </w:tc>
      </w:tr>
    </w:tbl>
    <w:p w14:paraId="4DF7859C">
      <w:pPr>
        <w:spacing w:line="360" w:lineRule="auto"/>
        <w:ind w:firstLine="0" w:firstLineChars="0"/>
        <w:jc w:val="center"/>
        <w:outlineLvl w:val="9"/>
        <w:rPr>
          <w:rFonts w:hint="default" w:ascii="Times New Roman" w:hAnsi="Times New Roman" w:eastAsia="宋体" w:cs="Times New Roman"/>
          <w:color w:val="auto"/>
          <w:sz w:val="24"/>
          <w:szCs w:val="24"/>
          <w:highlight w:val="none"/>
          <w:lang w:val="en-US" w:eastAsia="zh-CN"/>
        </w:rPr>
      </w:pPr>
    </w:p>
    <w:p w14:paraId="00D2EF72">
      <w:pPr>
        <w:pStyle w:val="2"/>
        <w:rPr>
          <w:rFonts w:hint="default" w:ascii="Times New Roman" w:hAnsi="Times New Roman" w:cs="Times New Roman"/>
          <w:color w:val="auto"/>
          <w:highlight w:val="none"/>
        </w:rPr>
      </w:pPr>
      <w:bookmarkStart w:id="48" w:name="_Toc6713"/>
      <w:r>
        <w:rPr>
          <w:rFonts w:hint="default" w:ascii="Times New Roman" w:hAnsi="Times New Roman" w:cs="Times New Roman"/>
          <w:color w:val="auto"/>
          <w:highlight w:val="none"/>
        </w:rPr>
        <w:t>7  校准项目和校准方法</w:t>
      </w:r>
      <w:bookmarkEnd w:id="48"/>
    </w:p>
    <w:p w14:paraId="77742CAE">
      <w:pPr>
        <w:pStyle w:val="3"/>
        <w:rPr>
          <w:rFonts w:hint="default" w:ascii="Times New Roman" w:hAnsi="Times New Roman" w:cs="Times New Roman"/>
          <w:color w:val="auto"/>
          <w:highlight w:val="none"/>
          <w:lang w:val="en-US" w:eastAsia="zh-CN"/>
        </w:rPr>
      </w:pPr>
      <w:bookmarkStart w:id="49" w:name="_Toc29855"/>
      <w:r>
        <w:rPr>
          <w:rFonts w:hint="default" w:ascii="Times New Roman" w:hAnsi="Times New Roman" w:cs="Times New Roman"/>
          <w:color w:val="auto"/>
          <w:highlight w:val="none"/>
          <w:lang w:val="en-US" w:eastAsia="zh-CN"/>
        </w:rPr>
        <w:t>7.1  一般检查</w:t>
      </w:r>
      <w:bookmarkEnd w:id="49"/>
    </w:p>
    <w:p w14:paraId="779F1FB3">
      <w:pPr>
        <w:spacing w:line="360" w:lineRule="auto"/>
        <w:ind w:firstLine="480" w:firstLineChars="200"/>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外观检查确定温室气体排放测量装置标识清晰明确（制造厂家、型号、出厂编号、排放量测量范围、测量距离等）</w:t>
      </w:r>
    </w:p>
    <w:p w14:paraId="59921DE3">
      <w:pPr>
        <w:pStyle w:val="3"/>
        <w:rPr>
          <w:rFonts w:hint="default" w:ascii="Times New Roman" w:hAnsi="Times New Roman" w:cs="Times New Roman"/>
          <w:color w:val="auto"/>
          <w:highlight w:val="none"/>
          <w:lang w:val="en-US" w:eastAsia="zh-CN"/>
        </w:rPr>
      </w:pPr>
      <w:bookmarkStart w:id="50" w:name="_Toc8601"/>
      <w:r>
        <w:rPr>
          <w:rFonts w:hint="default" w:ascii="Times New Roman" w:hAnsi="Times New Roman" w:cs="Times New Roman"/>
          <w:color w:val="auto"/>
          <w:highlight w:val="none"/>
          <w:lang w:val="en-US" w:eastAsia="zh-CN"/>
        </w:rPr>
        <w:t>7.2  温室气体排放量校准</w:t>
      </w:r>
      <w:bookmarkEnd w:id="50"/>
    </w:p>
    <w:p w14:paraId="74BE2F4F">
      <w:pPr>
        <w:spacing w:line="360" w:lineRule="auto"/>
        <w:rPr>
          <w:rFonts w:hint="default" w:ascii="Times New Roman" w:hAnsi="Times New Roman" w:cs="Times New Roman"/>
          <w:color w:val="auto"/>
          <w:sz w:val="24"/>
          <w:szCs w:val="28"/>
          <w:highlight w:val="none"/>
          <w:lang w:val="en-US" w:eastAsia="zh-CN"/>
        </w:rPr>
      </w:pPr>
      <w:r>
        <w:rPr>
          <w:rFonts w:hint="default" w:ascii="Times New Roman" w:hAnsi="Times New Roman" w:cs="Times New Roman"/>
          <w:color w:val="auto"/>
          <w:sz w:val="24"/>
          <w:szCs w:val="28"/>
          <w:highlight w:val="none"/>
          <w:lang w:val="en-US" w:eastAsia="zh-CN"/>
        </w:rPr>
        <w:t>7.2.1  校准项目</w:t>
      </w:r>
    </w:p>
    <w:p w14:paraId="56E804D8">
      <w:pPr>
        <w:spacing w:line="360" w:lineRule="auto"/>
        <w:ind w:firstLine="480" w:firstLineChars="200"/>
        <w:rPr>
          <w:rFonts w:hint="default" w:ascii="Times New Roman" w:hAnsi="Times New Roman" w:cs="Times New Roman"/>
          <w:color w:val="auto"/>
          <w:sz w:val="24"/>
          <w:szCs w:val="28"/>
          <w:highlight w:val="none"/>
          <w:lang w:val="en-US" w:eastAsia="zh-CN"/>
        </w:rPr>
      </w:pPr>
      <w:r>
        <w:rPr>
          <w:rFonts w:hint="default" w:ascii="Times New Roman" w:hAnsi="Times New Roman" w:cs="Times New Roman"/>
          <w:color w:val="auto"/>
          <w:sz w:val="24"/>
          <w:szCs w:val="28"/>
          <w:highlight w:val="none"/>
          <w:lang w:val="en-US" w:eastAsia="zh-CN"/>
        </w:rPr>
        <w:t>温室气体排放量示值误差和误差重复性</w:t>
      </w:r>
    </w:p>
    <w:p w14:paraId="061ED0E2">
      <w:pPr>
        <w:spacing w:line="360" w:lineRule="auto"/>
        <w:rPr>
          <w:rFonts w:hint="default" w:ascii="Times New Roman" w:hAnsi="Times New Roman" w:cs="Times New Roman"/>
          <w:color w:val="auto"/>
          <w:sz w:val="24"/>
          <w:szCs w:val="28"/>
          <w:highlight w:val="none"/>
          <w:lang w:val="en-US" w:eastAsia="zh-CN"/>
        </w:rPr>
      </w:pPr>
      <w:r>
        <w:rPr>
          <w:rFonts w:hint="default" w:ascii="Times New Roman" w:hAnsi="Times New Roman" w:cs="Times New Roman"/>
          <w:color w:val="auto"/>
          <w:sz w:val="24"/>
          <w:szCs w:val="28"/>
          <w:highlight w:val="none"/>
          <w:lang w:val="en-US" w:eastAsia="zh-CN"/>
        </w:rPr>
        <w:t>7.2.2  校准方法</w:t>
      </w:r>
    </w:p>
    <w:p w14:paraId="63D9F097">
      <w:pPr>
        <w:spacing w:line="360" w:lineRule="auto"/>
        <w:rPr>
          <w:rFonts w:hint="default" w:ascii="Times New Roman" w:hAnsi="Times New Roman" w:cs="Times New Roman"/>
          <w:color w:val="auto"/>
          <w:sz w:val="24"/>
          <w:szCs w:val="28"/>
          <w:highlight w:val="none"/>
          <w:lang w:val="en-US" w:eastAsia="zh-CN"/>
        </w:rPr>
      </w:pPr>
      <w:r>
        <w:rPr>
          <w:rFonts w:hint="default" w:ascii="Times New Roman" w:hAnsi="Times New Roman" w:cs="Times New Roman"/>
          <w:color w:val="auto"/>
          <w:sz w:val="24"/>
          <w:szCs w:val="28"/>
          <w:highlight w:val="none"/>
          <w:lang w:val="en-US" w:eastAsia="zh-CN"/>
        </w:rPr>
        <w:t>7.2.2.1 校准前准备（可控释放模拟排放源）（最小、中间、最大）</w:t>
      </w:r>
    </w:p>
    <w:p w14:paraId="115818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1）选取无其他气体排放干扰源的空旷区域，要求测量区域无建筑物和树木遮挡，天气条件晴朗或多云天气，气象信息稳定，大气中气溶胶浓度适中。</w:t>
      </w:r>
    </w:p>
    <w:p w14:paraId="6FEB17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2）模拟排放源安装，将气瓶与可控释放装置进行连接，可控释放装置排放口位置安装在4m以上高度，气体排放源排放速率不低于1 kg/h，按照操作手册完成测量前的准备工作。</w:t>
      </w:r>
    </w:p>
    <w:p w14:paraId="54C8E027">
      <w:pPr>
        <w:outlineLvl w:val="9"/>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7.2.2.2  校准方法</w:t>
      </w:r>
    </w:p>
    <w:p w14:paraId="1CCA2954">
      <w:pPr>
        <w:spacing w:line="360" w:lineRule="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 xml:space="preserve">7.2.2.2.1  </w:t>
      </w:r>
      <w:r>
        <w:rPr>
          <w:rFonts w:hint="default" w:ascii="Times New Roman" w:hAnsi="Times New Roman" w:eastAsia="宋体" w:cs="Times New Roman"/>
          <w:color w:val="auto"/>
          <w:sz w:val="24"/>
          <w:szCs w:val="24"/>
          <w:highlight w:val="none"/>
          <w:lang w:val="en-US" w:eastAsia="zh-CN"/>
        </w:rPr>
        <w:t>温室气体排放测量装置测量方法与差分吸收激光雷达标准器安装</w:t>
      </w:r>
    </w:p>
    <w:p w14:paraId="076619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若温室气体排放测量装置与差分吸收激光雷达标准器测量方法一致则温室气体排放测量装置安装位置如如图1所示，应置于气体排放源的下风向。若温室气体排放测量装置测量方法与差分吸收激光雷达不一致，则按照本身的测量方法对设备进行安装部署。</w:t>
      </w:r>
    </w:p>
    <w:p w14:paraId="0E4C89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测量前观察现场风向和风速，在风速（1 ~ 15）m/s情况下，及时调整测量位置，使温室气体排放测量装置与差分吸收激光雷达标准器都位于下风向且距离测量烟羽（100~300）m之间。</w:t>
      </w:r>
    </w:p>
    <w:p w14:paraId="348E05C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7.2.2.2.2  温室气体排放量示值</w:t>
      </w:r>
    </w:p>
    <w:p w14:paraId="46EE9C0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温室气体排放量校准点：qmin、0.5qmax、qmax</w:t>
      </w:r>
    </w:p>
    <w:p w14:paraId="78428C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开启设备进行预热，待温室气体排放测量装置和差分吸收激光雷达标准器达到可测量工况后，同一时间开始记录气象、温室气体排放测量装置及差分吸收激光雷达数据数据。若扫描结果不理想（即温室气体排放测量装置或差分吸收激光雷达标准器垂直扫描区域未能够覆盖烟羽），应及时重新设置参数，确保至少有5条线扫描覆盖烟羽，其余线扫描则覆盖烟羽下方和上方的大气背景。调整完成后，对气体排放源重复测量4次，取平均值为标准值和测量值。示值误差计算见公式（1）</w:t>
      </w:r>
    </w:p>
    <w:p w14:paraId="0C41D405">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i w:val="0"/>
          <w:color w:val="auto"/>
          <w:sz w:val="24"/>
          <w:szCs w:val="24"/>
          <w:highlight w:val="none"/>
          <w:lang w:val="en-US" w:eastAsia="zh-CN"/>
        </w:rPr>
      </w:pPr>
      <m:oMath>
        <m:r>
          <m:rPr>
            <m:nor/>
            <m:sty m:val="p"/>
          </m:rPr>
          <w:rPr>
            <w:rFonts w:hint="default" w:ascii="Times New Roman" w:hAnsi="Times New Roman" w:cs="Times New Roman"/>
            <w:b w:val="0"/>
            <w:i w:val="0"/>
            <w:color w:val="auto"/>
            <w:sz w:val="24"/>
            <w:szCs w:val="24"/>
            <w:highlight w:val="none"/>
            <w:lang w:val="en-US"/>
          </w:rPr>
          <m:t>∆</m:t>
        </m:r>
        <m:r>
          <m:rPr>
            <m:nor/>
            <m:sty m:val="p"/>
          </m:rPr>
          <w:rPr>
            <w:rFonts w:hint="default" w:ascii="Times New Roman" w:hAnsi="Times New Roman" w:cs="Times New Roman"/>
            <w:b w:val="0"/>
            <w:i w:val="0"/>
            <w:color w:val="auto"/>
            <w:sz w:val="24"/>
            <w:szCs w:val="24"/>
            <w:highlight w:val="none"/>
            <w:lang w:val="en-US" w:eastAsia="zh-CN"/>
          </w:rPr>
          <m:t>F=F'−F</m:t>
        </m:r>
      </m:oMath>
      <w:r>
        <w:rPr>
          <w:rFonts w:hint="default" w:ascii="Times New Roman" w:hAnsi="Times New Roman" w:cs="Times New Roman"/>
          <w:i w:val="0"/>
          <w:color w:val="auto"/>
          <w:sz w:val="24"/>
          <w:szCs w:val="24"/>
          <w:highlight w:val="none"/>
          <w:lang w:val="en-US" w:eastAsia="zh-CN"/>
        </w:rPr>
        <w:t xml:space="preserve">                               （1）</w:t>
      </w:r>
    </w:p>
    <w:p w14:paraId="4AD6E5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式中：</w:t>
      </w:r>
    </w:p>
    <w:p w14:paraId="51522C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i w:val="0"/>
          <w:color w:val="auto"/>
          <w:sz w:val="24"/>
          <w:szCs w:val="24"/>
          <w:highlight w:val="none"/>
          <w:lang w:val="en-US" w:eastAsia="zh-CN"/>
        </w:rPr>
      </w:pPr>
      <m:oMath>
        <m:r>
          <m:rPr>
            <m:nor/>
            <m:sty m:val="p"/>
          </m:rPr>
          <w:rPr>
            <w:rFonts w:hint="default" w:ascii="Times New Roman" w:hAnsi="Times New Roman" w:cs="Times New Roman"/>
            <w:b w:val="0"/>
            <w:i w:val="0"/>
            <w:color w:val="auto"/>
            <w:sz w:val="24"/>
            <w:szCs w:val="24"/>
            <w:highlight w:val="none"/>
            <w:lang w:val="en-US"/>
          </w:rPr>
          <m:t>∆</m:t>
        </m:r>
        <m:r>
          <m:rPr>
            <m:nor/>
            <m:sty m:val="p"/>
          </m:rPr>
          <w:rPr>
            <w:rFonts w:hint="default" w:ascii="Times New Roman" w:hAnsi="Times New Roman" w:cs="Times New Roman"/>
            <w:b w:val="0"/>
            <w:i w:val="0"/>
            <w:color w:val="auto"/>
            <w:sz w:val="24"/>
            <w:szCs w:val="24"/>
            <w:highlight w:val="none"/>
            <w:lang w:val="en-US" w:eastAsia="zh-CN"/>
          </w:rPr>
          <m:t>F</m:t>
        </m:r>
      </m:oMath>
      <w:r>
        <w:rPr>
          <w:rFonts w:hint="default" w:ascii="Times New Roman" w:hAnsi="Times New Roman" w:cs="Times New Roman"/>
          <w:b w:val="0"/>
          <w:i w:val="0"/>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温室气体排放量</w:t>
      </w:r>
      <w:r>
        <w:rPr>
          <w:rFonts w:hint="default" w:ascii="Times New Roman" w:hAnsi="Times New Roman" w:cs="Times New Roman"/>
          <w:b w:val="0"/>
          <w:i w:val="0"/>
          <w:color w:val="auto"/>
          <w:sz w:val="24"/>
          <w:szCs w:val="24"/>
          <w:highlight w:val="none"/>
          <w:lang w:val="en-US" w:eastAsia="zh-CN"/>
        </w:rPr>
        <w:t>示值误差，kg/h</w:t>
      </w:r>
    </w:p>
    <w:p w14:paraId="6B00C1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i w:val="0"/>
          <w:color w:val="auto"/>
          <w:sz w:val="24"/>
          <w:szCs w:val="24"/>
          <w:highlight w:val="none"/>
          <w:lang w:val="en-US" w:eastAsia="zh-CN"/>
        </w:rPr>
      </w:pPr>
      <m:oMath>
        <m:r>
          <m:rPr>
            <m:nor/>
            <m:sty m:val="p"/>
          </m:rPr>
          <w:rPr>
            <w:rFonts w:hint="default" w:ascii="Times New Roman" w:hAnsi="Times New Roman" w:cs="Times New Roman"/>
            <w:b w:val="0"/>
            <w:i w:val="0"/>
            <w:color w:val="auto"/>
            <w:sz w:val="24"/>
            <w:szCs w:val="24"/>
            <w:highlight w:val="none"/>
            <w:lang w:val="en-US" w:eastAsia="zh-CN"/>
          </w:rPr>
          <m:t>F'</m:t>
        </m:r>
      </m:oMath>
      <w:r>
        <w:rPr>
          <w:rFonts w:hint="default" w:ascii="Times New Roman" w:hAnsi="Times New Roman" w:cs="Times New Roman"/>
          <w:b w:val="0"/>
          <w:i w:val="0"/>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温室气体排放</w:t>
      </w:r>
      <w:r>
        <w:rPr>
          <w:rFonts w:hint="default" w:ascii="Times New Roman" w:hAnsi="Times New Roman" w:cs="Times New Roman"/>
          <w:b w:val="0"/>
          <w:i w:val="0"/>
          <w:color w:val="auto"/>
          <w:sz w:val="24"/>
          <w:szCs w:val="24"/>
          <w:highlight w:val="none"/>
          <w:lang w:val="en-US" w:eastAsia="zh-CN"/>
        </w:rPr>
        <w:t>测量装置排放量，kg/h</w:t>
      </w:r>
    </w:p>
    <w:p w14:paraId="5048EF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i w:val="0"/>
          <w:color w:val="auto"/>
          <w:sz w:val="24"/>
          <w:szCs w:val="24"/>
          <w:highlight w:val="none"/>
          <w:lang w:val="en-US" w:eastAsia="zh-CN"/>
        </w:rPr>
      </w:pPr>
      <m:oMath>
        <m:r>
          <m:rPr>
            <m:nor/>
            <m:sty m:val="p"/>
          </m:rPr>
          <w:rPr>
            <w:rFonts w:hint="default" w:ascii="Times New Roman" w:hAnsi="Times New Roman" w:cs="Times New Roman"/>
            <w:b w:val="0"/>
            <w:i w:val="0"/>
            <w:color w:val="auto"/>
            <w:sz w:val="24"/>
            <w:szCs w:val="24"/>
            <w:highlight w:val="none"/>
            <w:lang w:val="en-US" w:eastAsia="zh-CN"/>
          </w:rPr>
          <m:t>F</m:t>
        </m:r>
      </m:oMath>
      <w:r>
        <w:rPr>
          <w:rFonts w:hint="default" w:ascii="Times New Roman" w:hAnsi="Times New Roman" w:cs="Times New Roman"/>
          <w:b w:val="0"/>
          <w:i w:val="0"/>
          <w:color w:val="auto"/>
          <w:sz w:val="24"/>
          <w:szCs w:val="24"/>
          <w:highlight w:val="none"/>
          <w:lang w:val="en-US" w:eastAsia="zh-CN"/>
        </w:rPr>
        <w:t xml:space="preserve"> ——差分吸收激光雷达标准器排放量，kg/h</w:t>
      </w:r>
    </w:p>
    <w:p w14:paraId="2FD6AE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i w:val="0"/>
          <w:color w:val="auto"/>
          <w:sz w:val="24"/>
          <w:szCs w:val="24"/>
          <w:highlight w:val="none"/>
          <w:lang w:val="en-US" w:eastAsia="zh-CN"/>
        </w:rPr>
      </w:pPr>
      <m:oMath>
        <m:r>
          <m:rPr>
            <m:nor/>
            <m:sty m:val="p"/>
          </m:rPr>
          <w:rPr>
            <w:rFonts w:hint="default" w:ascii="Times New Roman" w:hAnsi="Times New Roman" w:cs="Times New Roman"/>
            <w:b w:val="0"/>
            <w:i w:val="0"/>
            <w:color w:val="auto"/>
            <w:sz w:val="24"/>
            <w:szCs w:val="24"/>
            <w:highlight w:val="none"/>
            <w:lang w:val="en-US"/>
          </w:rPr>
          <m:t>δ</m:t>
        </m:r>
        <m:r>
          <m:rPr>
            <m:nor/>
            <m:sty m:val="p"/>
          </m:rPr>
          <w:rPr>
            <w:rFonts w:hint="default" w:ascii="Times New Roman" w:hAnsi="Times New Roman" w:cs="Times New Roman"/>
            <w:b w:val="0"/>
            <w:i w:val="0"/>
            <w:color w:val="auto"/>
            <w:sz w:val="24"/>
            <w:szCs w:val="24"/>
            <w:highlight w:val="none"/>
            <w:lang w:val="en-US" w:eastAsia="zh-CN"/>
          </w:rPr>
          <m:t>=</m:t>
        </m:r>
        <m:f>
          <m:fPr>
            <m:ctrlPr>
              <w:rPr>
                <w:rFonts w:hint="default" w:ascii="Cambria Math" w:hAnsi="Cambria Math" w:cs="Times New Roman"/>
                <w:color w:val="auto"/>
                <w:sz w:val="24"/>
                <w:szCs w:val="24"/>
                <w:highlight w:val="none"/>
                <w:lang w:val="en-US" w:eastAsia="zh-CN"/>
              </w:rPr>
            </m:ctrlPr>
          </m:fPr>
          <m:num>
            <m:r>
              <m:rPr>
                <m:nor/>
                <m:sty m:val="p"/>
              </m:rPr>
              <w:rPr>
                <w:rFonts w:hint="default" w:ascii="Times New Roman" w:hAnsi="Times New Roman" w:cs="Times New Roman"/>
                <w:b w:val="0"/>
                <w:i w:val="0"/>
                <w:color w:val="auto"/>
                <w:sz w:val="24"/>
                <w:szCs w:val="24"/>
                <w:highlight w:val="none"/>
                <w:lang w:val="en-US"/>
              </w:rPr>
              <m:t>∆</m:t>
            </m:r>
            <m:r>
              <m:rPr>
                <m:nor/>
                <m:sty m:val="p"/>
              </m:rPr>
              <w:rPr>
                <w:rFonts w:hint="default" w:ascii="Times New Roman" w:hAnsi="Times New Roman" w:cs="Times New Roman"/>
                <w:b w:val="0"/>
                <w:i w:val="0"/>
                <w:color w:val="auto"/>
                <w:sz w:val="24"/>
                <w:szCs w:val="24"/>
                <w:highlight w:val="none"/>
                <w:lang w:val="en-US" w:eastAsia="zh-CN"/>
              </w:rPr>
              <m:t>F</m:t>
            </m:r>
            <m:ctrlPr>
              <w:rPr>
                <w:rFonts w:hint="default" w:ascii="Cambria Math" w:hAnsi="Cambria Math" w:cs="Times New Roman"/>
                <w:color w:val="auto"/>
                <w:sz w:val="24"/>
                <w:szCs w:val="24"/>
                <w:highlight w:val="none"/>
                <w:lang w:val="en-US" w:eastAsia="zh-CN"/>
              </w:rPr>
            </m:ctrlPr>
          </m:num>
          <m:den>
            <m:r>
              <m:rPr>
                <m:nor/>
                <m:sty m:val="p"/>
              </m:rPr>
              <w:rPr>
                <w:rFonts w:hint="default" w:ascii="Times New Roman" w:hAnsi="Times New Roman" w:cs="Times New Roman"/>
                <w:b w:val="0"/>
                <w:i w:val="0"/>
                <w:color w:val="auto"/>
                <w:sz w:val="24"/>
                <w:szCs w:val="24"/>
                <w:highlight w:val="none"/>
                <w:lang w:val="en-US" w:eastAsia="zh-CN"/>
              </w:rPr>
              <m:t>F</m:t>
            </m:r>
            <m:ctrlPr>
              <w:rPr>
                <w:rFonts w:hint="default" w:ascii="Cambria Math" w:hAnsi="Cambria Math" w:cs="Times New Roman"/>
                <w:color w:val="auto"/>
                <w:sz w:val="24"/>
                <w:szCs w:val="24"/>
                <w:highlight w:val="none"/>
                <w:lang w:val="en-US" w:eastAsia="zh-CN"/>
              </w:rPr>
            </m:ctrlPr>
          </m:den>
        </m:f>
        <m:r>
          <m:rPr>
            <m:nor/>
            <m:sty m:val="p"/>
          </m:rPr>
          <w:rPr>
            <w:rFonts w:hint="default" w:ascii="Times New Roman" w:hAnsi="Times New Roman" w:cs="Times New Roman"/>
            <w:b w:val="0"/>
            <w:i w:val="0"/>
            <w:color w:val="auto"/>
            <w:sz w:val="24"/>
            <w:szCs w:val="24"/>
            <w:highlight w:val="none"/>
            <w:lang w:val="en-US" w:eastAsia="zh-CN"/>
          </w:rPr>
          <m:t>×100%</m:t>
        </m:r>
      </m:oMath>
      <w:r>
        <w:rPr>
          <w:rFonts w:hint="default" w:ascii="Times New Roman" w:hAnsi="Times New Roman" w:cs="Times New Roman"/>
          <w:i w:val="0"/>
          <w:color w:val="auto"/>
          <w:sz w:val="24"/>
          <w:szCs w:val="24"/>
          <w:highlight w:val="none"/>
          <w:lang w:val="en-US" w:eastAsia="zh-CN"/>
        </w:rPr>
        <w:t xml:space="preserve">                             （2）</w:t>
      </w:r>
    </w:p>
    <w:p w14:paraId="78382B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式中：</w:t>
      </w:r>
    </w:p>
    <w:p w14:paraId="11010B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m:oMath>
        <m:r>
          <m:rPr>
            <m:nor/>
            <m:sty m:val="p"/>
          </m:rPr>
          <w:rPr>
            <w:rFonts w:hint="default" w:ascii="Times New Roman" w:hAnsi="Times New Roman" w:cs="Times New Roman"/>
            <w:b w:val="0"/>
            <w:i w:val="0"/>
            <w:color w:val="auto"/>
            <w:sz w:val="24"/>
            <w:szCs w:val="24"/>
            <w:highlight w:val="none"/>
            <w:lang w:val="en-US"/>
          </w:rPr>
          <m:t>δ</m:t>
        </m:r>
      </m:oMath>
      <w:r>
        <w:rPr>
          <w:rFonts w:hint="default" w:ascii="Times New Roman" w:hAnsi="Times New Roman" w:cs="Times New Roman"/>
          <w:b w:val="0"/>
          <w:i w:val="0"/>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温室气体排放量</w:t>
      </w:r>
      <w:r>
        <w:rPr>
          <w:rFonts w:hint="default" w:ascii="Times New Roman" w:hAnsi="Times New Roman" w:cs="Times New Roman"/>
          <w:b w:val="0"/>
          <w:i w:val="0"/>
          <w:color w:val="auto"/>
          <w:sz w:val="24"/>
          <w:szCs w:val="24"/>
          <w:highlight w:val="none"/>
          <w:lang w:val="en-US" w:eastAsia="zh-CN"/>
        </w:rPr>
        <w:t>相对误差。</w:t>
      </w:r>
    </w:p>
    <w:p w14:paraId="5CB75E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highlight w:val="none"/>
        </w:rPr>
        <w:drawing>
          <wp:inline distT="0" distB="0" distL="114300" distR="114300">
            <wp:extent cx="3977005" cy="2267585"/>
            <wp:effectExtent l="0" t="0" r="635"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3977005" cy="2267585"/>
                    </a:xfrm>
                    <a:prstGeom prst="rect">
                      <a:avLst/>
                    </a:prstGeom>
                    <a:noFill/>
                    <a:ln>
                      <a:noFill/>
                    </a:ln>
                  </pic:spPr>
                </pic:pic>
              </a:graphicData>
            </a:graphic>
          </wp:inline>
        </w:drawing>
      </w:r>
    </w:p>
    <w:p w14:paraId="032063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图1  差分吸收激光雷达标准器与</w:t>
      </w:r>
      <w:r>
        <w:rPr>
          <w:rFonts w:hint="eastAsia" w:ascii="Times New Roman" w:hAnsi="Times New Roman" w:eastAsia="宋体" w:cs="Times New Roman"/>
          <w:color w:val="auto"/>
          <w:sz w:val="24"/>
          <w:szCs w:val="24"/>
          <w:highlight w:val="none"/>
          <w:lang w:val="en-US" w:eastAsia="zh-CN"/>
        </w:rPr>
        <w:t>温室气体排放测量装置</w:t>
      </w:r>
    </w:p>
    <w:p w14:paraId="30EF9BD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7.2.2.2.3  温室气体排放量重复性</w:t>
      </w:r>
    </w:p>
    <w:p w14:paraId="526D4C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温室气体排放量重复性按公式（3）计算重复性</w:t>
      </w:r>
    </w:p>
    <w:p w14:paraId="47B289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i w:val="0"/>
          <w:color w:val="auto"/>
          <w:sz w:val="24"/>
          <w:szCs w:val="24"/>
          <w:highlight w:val="none"/>
          <w:lang w:val="en-US" w:eastAsia="zh-CN"/>
        </w:rPr>
      </w:pPr>
      <m:oMath>
        <m:sSub>
          <m:sSubPr>
            <m:ctrlPr>
              <w:rPr>
                <w:rFonts w:hint="default" w:ascii="Cambria Math" w:hAnsi="Cambria Math" w:eastAsia="宋体" w:cs="Times New Roman"/>
                <w:color w:val="auto"/>
                <w:kern w:val="2"/>
                <w:sz w:val="24"/>
                <w:szCs w:val="24"/>
                <w:highlight w:val="none"/>
                <w:lang w:val="en-US" w:eastAsia="zh-CN" w:bidi="ar-SA"/>
              </w:rPr>
            </m:ctrlPr>
          </m:sSubPr>
          <m:e>
            <m:r>
              <m:rPr>
                <m:nor/>
                <m:sty m:val="p"/>
              </m:rPr>
              <w:rPr>
                <w:rFonts w:hint="default" w:ascii="Times New Roman" w:hAnsi="Times New Roman" w:eastAsia="宋体" w:cs="Times New Roman"/>
                <w:b w:val="0"/>
                <w:i w:val="0"/>
                <w:color w:val="auto"/>
                <w:kern w:val="2"/>
                <w:sz w:val="24"/>
                <w:szCs w:val="24"/>
                <w:highlight w:val="none"/>
                <w:lang w:val="en-US" w:eastAsia="zh-CN" w:bidi="ar-SA"/>
              </w:rPr>
              <m:t>s</m:t>
            </m:r>
            <m:ctrlPr>
              <w:rPr>
                <w:rFonts w:hint="default" w:ascii="Cambria Math" w:hAnsi="Cambria Math" w:eastAsia="宋体" w:cs="Times New Roman"/>
                <w:color w:val="auto"/>
                <w:kern w:val="2"/>
                <w:sz w:val="24"/>
                <w:szCs w:val="24"/>
                <w:highlight w:val="none"/>
                <w:lang w:val="en-US" w:eastAsia="zh-CN" w:bidi="ar-SA"/>
              </w:rPr>
            </m:ctrlPr>
          </m:e>
          <m:sub>
            <m:r>
              <m:rPr>
                <m:nor/>
                <m:sty m:val="p"/>
              </m:rPr>
              <w:rPr>
                <w:rFonts w:hint="default" w:ascii="Times New Roman" w:hAnsi="Times New Roman" w:eastAsia="宋体" w:cs="Times New Roman"/>
                <w:b w:val="0"/>
                <w:i w:val="0"/>
                <w:color w:val="auto"/>
                <w:kern w:val="2"/>
                <w:sz w:val="24"/>
                <w:szCs w:val="24"/>
                <w:highlight w:val="none"/>
                <w:lang w:val="en-US" w:eastAsia="zh-CN" w:bidi="ar-SA"/>
              </w:rPr>
              <m:t>N</m:t>
            </m:r>
            <m:ctrlPr>
              <w:rPr>
                <w:rFonts w:hint="default" w:ascii="Cambria Math" w:hAnsi="Cambria Math" w:eastAsia="宋体" w:cs="Times New Roman"/>
                <w:color w:val="auto"/>
                <w:kern w:val="2"/>
                <w:sz w:val="24"/>
                <w:szCs w:val="24"/>
                <w:highlight w:val="none"/>
                <w:lang w:val="en-US" w:eastAsia="zh-CN" w:bidi="ar-SA"/>
              </w:rPr>
            </m:ctrlPr>
          </m:sub>
        </m:sSub>
        <m:r>
          <m:rPr>
            <m:nor/>
            <m:sty m:val="p"/>
          </m:rPr>
          <w:rPr>
            <w:rFonts w:hint="default" w:ascii="Times New Roman" w:hAnsi="Times New Roman" w:eastAsia="宋体" w:cs="Times New Roman"/>
            <w:b w:val="0"/>
            <w:i w:val="0"/>
            <w:color w:val="auto"/>
            <w:kern w:val="2"/>
            <w:sz w:val="24"/>
            <w:szCs w:val="24"/>
            <w:highlight w:val="none"/>
            <w:lang w:val="en-US" w:eastAsia="zh-CN" w:bidi="ar-SA"/>
          </w:rPr>
          <m:t>=</m:t>
        </m:r>
        <m:rad>
          <m:radPr>
            <m:degHide m:val="1"/>
            <m:ctrlPr>
              <w:rPr>
                <w:rFonts w:hint="default" w:ascii="Cambria Math" w:hAnsi="Cambria Math" w:eastAsia="宋体" w:cs="Times New Roman"/>
                <w:color w:val="auto"/>
                <w:kern w:val="2"/>
                <w:sz w:val="24"/>
                <w:szCs w:val="24"/>
                <w:highlight w:val="none"/>
                <w:lang w:val="en-US" w:eastAsia="zh-CN" w:bidi="ar-SA"/>
              </w:rPr>
            </m:ctrlPr>
          </m:radPr>
          <m:deg>
            <m:ctrlPr>
              <w:rPr>
                <w:rFonts w:hint="default" w:ascii="Cambria Math" w:hAnsi="Cambria Math" w:eastAsia="宋体" w:cs="Times New Roman"/>
                <w:color w:val="auto"/>
                <w:kern w:val="2"/>
                <w:sz w:val="24"/>
                <w:szCs w:val="24"/>
                <w:highlight w:val="none"/>
                <w:lang w:val="en-US" w:eastAsia="zh-CN" w:bidi="ar-SA"/>
              </w:rPr>
            </m:ctrlPr>
          </m:deg>
          <m:e>
            <m:f>
              <m:fPr>
                <m:ctrlPr>
                  <w:rPr>
                    <w:rFonts w:hint="default" w:ascii="Cambria Math" w:hAnsi="Cambria Math" w:eastAsia="宋体" w:cs="Times New Roman"/>
                    <w:color w:val="auto"/>
                    <w:kern w:val="2"/>
                    <w:sz w:val="24"/>
                    <w:szCs w:val="24"/>
                    <w:highlight w:val="none"/>
                    <w:lang w:val="en-US" w:eastAsia="zh-CN" w:bidi="ar-SA"/>
                  </w:rPr>
                </m:ctrlPr>
              </m:fPr>
              <m:num>
                <m:r>
                  <m:rPr>
                    <m:nor/>
                    <m:sty m:val="p"/>
                  </m:rPr>
                  <w:rPr>
                    <w:rFonts w:hint="default" w:ascii="Times New Roman" w:hAnsi="Times New Roman" w:eastAsia="宋体" w:cs="Times New Roman"/>
                    <w:b w:val="0"/>
                    <w:i w:val="0"/>
                    <w:color w:val="auto"/>
                    <w:kern w:val="2"/>
                    <w:sz w:val="24"/>
                    <w:szCs w:val="24"/>
                    <w:highlight w:val="none"/>
                    <w:lang w:val="en-US" w:eastAsia="zh-CN" w:bidi="ar-SA"/>
                  </w:rPr>
                  <m:t>1</m:t>
                </m:r>
                <m:ctrlPr>
                  <w:rPr>
                    <w:rFonts w:hint="default" w:ascii="Cambria Math" w:hAnsi="Cambria Math" w:eastAsia="宋体" w:cs="Times New Roman"/>
                    <w:color w:val="auto"/>
                    <w:kern w:val="2"/>
                    <w:sz w:val="24"/>
                    <w:szCs w:val="24"/>
                    <w:highlight w:val="none"/>
                    <w:lang w:val="en-US" w:eastAsia="zh-CN" w:bidi="ar-SA"/>
                  </w:rPr>
                </m:ctrlPr>
              </m:num>
              <m:den>
                <m:r>
                  <m:rPr>
                    <m:nor/>
                    <m:sty m:val="p"/>
                  </m:rPr>
                  <w:rPr>
                    <w:rFonts w:hint="default" w:ascii="Times New Roman" w:hAnsi="Times New Roman" w:eastAsia="宋体" w:cs="Times New Roman"/>
                    <w:b w:val="0"/>
                    <w:i w:val="0"/>
                    <w:color w:val="auto"/>
                    <w:kern w:val="2"/>
                    <w:sz w:val="24"/>
                    <w:szCs w:val="24"/>
                    <w:highlight w:val="none"/>
                    <w:lang w:val="en-US" w:eastAsia="zh-CN" w:bidi="ar-SA"/>
                  </w:rPr>
                  <m:t>n−1</m:t>
                </m:r>
                <m:ctrlPr>
                  <w:rPr>
                    <w:rFonts w:hint="default" w:ascii="Cambria Math" w:hAnsi="Cambria Math" w:eastAsia="宋体" w:cs="Times New Roman"/>
                    <w:color w:val="auto"/>
                    <w:kern w:val="2"/>
                    <w:sz w:val="24"/>
                    <w:szCs w:val="24"/>
                    <w:highlight w:val="none"/>
                    <w:lang w:val="en-US" w:eastAsia="zh-CN" w:bidi="ar-SA"/>
                  </w:rPr>
                </m:ctrlPr>
              </m:den>
            </m:f>
            <m:nary>
              <m:naryPr>
                <m:chr m:val="∑"/>
                <m:limLoc m:val="undOvr"/>
                <m:ctrlPr>
                  <w:rPr>
                    <w:rFonts w:hint="default" w:ascii="Cambria Math" w:hAnsi="Cambria Math" w:eastAsia="宋体" w:cs="Times New Roman"/>
                    <w:color w:val="auto"/>
                    <w:kern w:val="2"/>
                    <w:sz w:val="24"/>
                    <w:szCs w:val="24"/>
                    <w:highlight w:val="none"/>
                    <w:lang w:val="en-US" w:eastAsia="zh-CN" w:bidi="ar-SA"/>
                  </w:rPr>
                </m:ctrlPr>
              </m:naryPr>
              <m:sub>
                <m:r>
                  <m:rPr>
                    <m:nor/>
                    <m:sty m:val="p"/>
                  </m:rPr>
                  <w:rPr>
                    <w:rFonts w:hint="default" w:ascii="Times New Roman" w:hAnsi="Times New Roman" w:eastAsia="宋体" w:cs="Times New Roman"/>
                    <w:b w:val="0"/>
                    <w:i w:val="0"/>
                    <w:color w:val="auto"/>
                    <w:kern w:val="2"/>
                    <w:sz w:val="24"/>
                    <w:szCs w:val="24"/>
                    <w:highlight w:val="none"/>
                    <w:lang w:val="en-US" w:eastAsia="zh-CN" w:bidi="ar-SA"/>
                  </w:rPr>
                  <m:t>i=</m:t>
                </m:r>
                <m:ctrlPr>
                  <w:rPr>
                    <w:rFonts w:hint="default" w:ascii="Cambria Math" w:hAnsi="Cambria Math" w:eastAsia="宋体" w:cs="Times New Roman"/>
                    <w:color w:val="auto"/>
                    <w:kern w:val="2"/>
                    <w:sz w:val="24"/>
                    <w:szCs w:val="24"/>
                    <w:highlight w:val="none"/>
                    <w:lang w:val="en-US" w:eastAsia="zh-CN" w:bidi="ar-SA"/>
                  </w:rPr>
                </m:ctrlPr>
              </m:sub>
              <m:sup>
                <m:r>
                  <m:rPr>
                    <m:nor/>
                    <m:sty m:val="p"/>
                  </m:rPr>
                  <w:rPr>
                    <w:rFonts w:hint="default" w:ascii="Times New Roman" w:hAnsi="Times New Roman" w:eastAsia="宋体" w:cs="Times New Roman"/>
                    <w:b w:val="0"/>
                    <w:i w:val="0"/>
                    <w:color w:val="auto"/>
                    <w:kern w:val="2"/>
                    <w:sz w:val="24"/>
                    <w:szCs w:val="24"/>
                    <w:highlight w:val="none"/>
                    <w:lang w:val="en-US" w:eastAsia="zh-CN" w:bidi="ar-SA"/>
                  </w:rPr>
                  <m:t>n</m:t>
                </m:r>
                <m:ctrlPr>
                  <w:rPr>
                    <w:rFonts w:hint="default" w:ascii="Cambria Math" w:hAnsi="Cambria Math" w:eastAsia="宋体" w:cs="Times New Roman"/>
                    <w:color w:val="auto"/>
                    <w:kern w:val="2"/>
                    <w:sz w:val="24"/>
                    <w:szCs w:val="24"/>
                    <w:highlight w:val="none"/>
                    <w:lang w:val="en-US" w:eastAsia="zh-CN" w:bidi="ar-SA"/>
                  </w:rPr>
                </m:ctrlPr>
              </m:sup>
              <m:e>
                <m:r>
                  <m:rPr>
                    <m:nor/>
                    <m:sty m:val="p"/>
                  </m:rPr>
                  <w:rPr>
                    <w:rFonts w:hint="default" w:ascii="Times New Roman" w:hAnsi="Times New Roman" w:eastAsia="宋体" w:cs="Times New Roman"/>
                    <w:b w:val="0"/>
                    <w:i w:val="0"/>
                    <w:color w:val="auto"/>
                    <w:kern w:val="2"/>
                    <w:sz w:val="24"/>
                    <w:szCs w:val="24"/>
                    <w:highlight w:val="none"/>
                    <w:lang w:val="en-US" w:eastAsia="zh-CN" w:bidi="ar-SA"/>
                  </w:rPr>
                  <m:t>(</m:t>
                </m:r>
                <m:sSup>
                  <m:sSupPr>
                    <m:ctrlPr>
                      <w:rPr>
                        <w:rFonts w:hint="default" w:ascii="Cambria Math" w:hAnsi="Cambria Math" w:eastAsia="宋体" w:cs="Times New Roman"/>
                        <w:color w:val="auto"/>
                        <w:kern w:val="2"/>
                        <w:sz w:val="24"/>
                        <w:szCs w:val="24"/>
                        <w:highlight w:val="none"/>
                        <w:lang w:val="en-US" w:eastAsia="zh-CN" w:bidi="ar-SA"/>
                      </w:rPr>
                    </m:ctrlPr>
                  </m:sSupPr>
                  <m:e>
                    <m:sSub>
                      <m:sSubPr>
                        <m:ctrlPr>
                          <w:rPr>
                            <w:rFonts w:hint="default" w:ascii="Cambria Math" w:hAnsi="Cambria Math" w:eastAsia="宋体" w:cs="Times New Roman"/>
                            <w:color w:val="auto"/>
                            <w:kern w:val="2"/>
                            <w:sz w:val="24"/>
                            <w:szCs w:val="24"/>
                            <w:highlight w:val="none"/>
                            <w:lang w:val="en-US" w:eastAsia="zh-CN" w:bidi="ar-SA"/>
                          </w:rPr>
                        </m:ctrlPr>
                      </m:sSubPr>
                      <m:e>
                        <m:r>
                          <m:rPr>
                            <m:nor/>
                            <m:sty m:val="p"/>
                          </m:rPr>
                          <w:rPr>
                            <w:rFonts w:hint="default" w:ascii="Times New Roman" w:hAnsi="Times New Roman" w:eastAsia="宋体" w:cs="Times New Roman"/>
                            <w:b w:val="0"/>
                            <w:i w:val="0"/>
                            <w:color w:val="auto"/>
                            <w:kern w:val="2"/>
                            <w:sz w:val="24"/>
                            <w:szCs w:val="24"/>
                            <w:highlight w:val="none"/>
                            <w:lang w:val="en-US" w:eastAsia="zh-CN" w:bidi="ar-SA"/>
                          </w:rPr>
                          <m:t>F</m:t>
                        </m:r>
                        <m:ctrlPr>
                          <w:rPr>
                            <w:rFonts w:hint="default" w:ascii="Cambria Math" w:hAnsi="Cambria Math" w:eastAsia="宋体" w:cs="Times New Roman"/>
                            <w:color w:val="auto"/>
                            <w:kern w:val="2"/>
                            <w:sz w:val="24"/>
                            <w:szCs w:val="24"/>
                            <w:highlight w:val="none"/>
                            <w:lang w:val="en-US" w:eastAsia="zh-CN" w:bidi="ar-SA"/>
                          </w:rPr>
                        </m:ctrlPr>
                      </m:e>
                      <m:sub>
                        <m:r>
                          <m:rPr>
                            <m:nor/>
                            <m:sty m:val="p"/>
                          </m:rPr>
                          <w:rPr>
                            <w:rFonts w:hint="default" w:ascii="Times New Roman" w:hAnsi="Times New Roman" w:eastAsia="宋体" w:cs="Times New Roman"/>
                            <w:b w:val="0"/>
                            <w:i w:val="0"/>
                            <w:color w:val="auto"/>
                            <w:kern w:val="2"/>
                            <w:sz w:val="24"/>
                            <w:szCs w:val="24"/>
                            <w:highlight w:val="none"/>
                            <w:lang w:val="en-US" w:eastAsia="zh-CN" w:bidi="ar-SA"/>
                          </w:rPr>
                          <m:t>i</m:t>
                        </m:r>
                        <m:ctrlPr>
                          <w:rPr>
                            <w:rFonts w:hint="default" w:ascii="Cambria Math" w:hAnsi="Cambria Math" w:eastAsia="宋体" w:cs="Times New Roman"/>
                            <w:color w:val="auto"/>
                            <w:kern w:val="2"/>
                            <w:sz w:val="24"/>
                            <w:szCs w:val="24"/>
                            <w:highlight w:val="none"/>
                            <w:lang w:val="en-US" w:eastAsia="zh-CN" w:bidi="ar-SA"/>
                          </w:rPr>
                        </m:ctrlPr>
                      </m:sub>
                    </m:sSub>
                    <m:r>
                      <m:rPr>
                        <m:nor/>
                        <m:sty m:val="p"/>
                      </m:rPr>
                      <w:rPr>
                        <w:rFonts w:hint="default" w:ascii="Times New Roman" w:hAnsi="Times New Roman" w:eastAsia="宋体" w:cs="Times New Roman"/>
                        <w:b w:val="0"/>
                        <w:i w:val="0"/>
                        <w:color w:val="auto"/>
                        <w:kern w:val="2"/>
                        <w:sz w:val="24"/>
                        <w:szCs w:val="24"/>
                        <w:highlight w:val="none"/>
                        <w:lang w:val="en-US" w:eastAsia="zh-CN" w:bidi="ar-SA"/>
                      </w:rPr>
                      <m:t>−</m:t>
                    </m:r>
                    <m:acc>
                      <m:accPr>
                        <m:chr m:val="̅"/>
                        <m:ctrlPr>
                          <w:rPr>
                            <w:rFonts w:hint="default" w:ascii="Cambria Math" w:hAnsi="Cambria Math" w:eastAsia="宋体" w:cs="Times New Roman"/>
                            <w:i w:val="0"/>
                            <w:color w:val="auto"/>
                            <w:kern w:val="2"/>
                            <w:sz w:val="24"/>
                            <w:szCs w:val="24"/>
                            <w:highlight w:val="none"/>
                            <w:lang w:val="en-US" w:eastAsia="zh-CN" w:bidi="ar-SA"/>
                          </w:rPr>
                        </m:ctrlPr>
                      </m:accPr>
                      <m:e>
                        <m:r>
                          <m:rPr>
                            <m:nor/>
                            <m:sty m:val="p"/>
                          </m:rPr>
                          <w:rPr>
                            <w:rFonts w:hint="default" w:ascii="Times New Roman" w:hAnsi="Times New Roman" w:eastAsia="宋体" w:cs="Times New Roman"/>
                            <w:b w:val="0"/>
                            <w:i w:val="0"/>
                            <w:color w:val="auto"/>
                            <w:kern w:val="2"/>
                            <w:sz w:val="24"/>
                            <w:szCs w:val="24"/>
                            <w:highlight w:val="none"/>
                            <w:lang w:val="en-US" w:eastAsia="zh-CN" w:bidi="ar-SA"/>
                          </w:rPr>
                          <m:t>F</m:t>
                        </m:r>
                        <m:ctrlPr>
                          <w:rPr>
                            <w:rFonts w:hint="default" w:ascii="Cambria Math" w:hAnsi="Cambria Math" w:eastAsia="宋体" w:cs="Times New Roman"/>
                            <w:i w:val="0"/>
                            <w:color w:val="auto"/>
                            <w:kern w:val="2"/>
                            <w:sz w:val="24"/>
                            <w:szCs w:val="24"/>
                            <w:highlight w:val="none"/>
                            <w:lang w:val="en-US" w:eastAsia="zh-CN" w:bidi="ar-SA"/>
                          </w:rPr>
                        </m:ctrlPr>
                      </m:e>
                    </m:acc>
                    <m:r>
                      <m:rPr>
                        <m:nor/>
                        <m:sty m:val="p"/>
                      </m:rPr>
                      <w:rPr>
                        <w:rFonts w:hint="default" w:ascii="Times New Roman" w:hAnsi="Times New Roman" w:eastAsia="宋体" w:cs="Times New Roman"/>
                        <w:b w:val="0"/>
                        <w:i w:val="0"/>
                        <w:color w:val="auto"/>
                        <w:kern w:val="2"/>
                        <w:sz w:val="24"/>
                        <w:szCs w:val="24"/>
                        <w:highlight w:val="none"/>
                        <w:lang w:val="en-US" w:eastAsia="zh-CN" w:bidi="ar-SA"/>
                      </w:rPr>
                      <m:t>)</m:t>
                    </m:r>
                    <m:ctrlPr>
                      <w:rPr>
                        <w:rFonts w:hint="default" w:ascii="Cambria Math" w:hAnsi="Cambria Math" w:eastAsia="宋体" w:cs="Times New Roman"/>
                        <w:color w:val="auto"/>
                        <w:kern w:val="2"/>
                        <w:sz w:val="24"/>
                        <w:szCs w:val="24"/>
                        <w:highlight w:val="none"/>
                        <w:lang w:val="en-US" w:eastAsia="zh-CN" w:bidi="ar-SA"/>
                      </w:rPr>
                    </m:ctrlPr>
                  </m:e>
                  <m:sup>
                    <m:r>
                      <m:rPr>
                        <m:nor/>
                        <m:sty m:val="p"/>
                      </m:rPr>
                      <w:rPr>
                        <w:rFonts w:hint="default" w:ascii="Times New Roman" w:hAnsi="Times New Roman" w:eastAsia="宋体" w:cs="Times New Roman"/>
                        <w:b w:val="0"/>
                        <w:i w:val="0"/>
                        <w:color w:val="auto"/>
                        <w:kern w:val="2"/>
                        <w:sz w:val="24"/>
                        <w:szCs w:val="24"/>
                        <w:highlight w:val="none"/>
                        <w:lang w:val="en-US" w:eastAsia="zh-CN" w:bidi="ar-SA"/>
                      </w:rPr>
                      <m:t>2</m:t>
                    </m:r>
                    <m:ctrlPr>
                      <w:rPr>
                        <w:rFonts w:hint="default" w:ascii="Cambria Math" w:hAnsi="Cambria Math" w:eastAsia="宋体" w:cs="Times New Roman"/>
                        <w:color w:val="auto"/>
                        <w:kern w:val="2"/>
                        <w:sz w:val="24"/>
                        <w:szCs w:val="24"/>
                        <w:highlight w:val="none"/>
                        <w:lang w:val="en-US" w:eastAsia="zh-CN" w:bidi="ar-SA"/>
                      </w:rPr>
                    </m:ctrlPr>
                  </m:sup>
                </m:sSup>
                <m:ctrlPr>
                  <w:rPr>
                    <w:rFonts w:hint="default" w:ascii="Cambria Math" w:hAnsi="Cambria Math" w:eastAsia="宋体" w:cs="Times New Roman"/>
                    <w:color w:val="auto"/>
                    <w:kern w:val="2"/>
                    <w:sz w:val="24"/>
                    <w:szCs w:val="24"/>
                    <w:highlight w:val="none"/>
                    <w:lang w:val="en-US" w:eastAsia="zh-CN" w:bidi="ar-SA"/>
                  </w:rPr>
                </m:ctrlPr>
              </m:e>
            </m:nary>
            <m:ctrlPr>
              <w:rPr>
                <w:rFonts w:hint="default" w:ascii="Cambria Math" w:hAnsi="Cambria Math" w:eastAsia="宋体" w:cs="Times New Roman"/>
                <w:color w:val="auto"/>
                <w:kern w:val="2"/>
                <w:sz w:val="24"/>
                <w:szCs w:val="24"/>
                <w:highlight w:val="none"/>
                <w:lang w:val="en-US" w:eastAsia="zh-CN" w:bidi="ar-SA"/>
              </w:rPr>
            </m:ctrlPr>
          </m:e>
        </m:rad>
      </m:oMath>
      <w:r>
        <w:rPr>
          <w:rFonts w:hint="default" w:ascii="Times New Roman" w:hAnsi="Times New Roman" w:cs="Times New Roman"/>
          <w:i w:val="0"/>
          <w:color w:val="auto"/>
          <w:sz w:val="24"/>
          <w:szCs w:val="24"/>
          <w:highlight w:val="none"/>
          <w:lang w:val="en-US" w:eastAsia="zh-CN"/>
        </w:rPr>
        <w:t xml:space="preserve">                           （3）</w:t>
      </w:r>
    </w:p>
    <w:p w14:paraId="3BEA00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式中：</w:t>
      </w:r>
    </w:p>
    <w:p w14:paraId="03D066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i w:val="0"/>
          <w:color w:val="auto"/>
          <w:sz w:val="24"/>
          <w:szCs w:val="24"/>
          <w:highlight w:val="none"/>
          <w:lang w:val="en-US" w:eastAsia="zh-CN"/>
        </w:rPr>
      </w:pPr>
      <m:oMath>
        <m:sSub>
          <m:sSubPr>
            <m:ctrlPr>
              <w:rPr>
                <w:rFonts w:hint="default" w:ascii="Cambria Math" w:hAnsi="Cambria Math" w:eastAsia="宋体" w:cs="Times New Roman"/>
                <w:color w:val="auto"/>
                <w:kern w:val="2"/>
                <w:sz w:val="24"/>
                <w:szCs w:val="24"/>
                <w:highlight w:val="none"/>
                <w:lang w:val="en-US" w:eastAsia="zh-CN" w:bidi="ar-SA"/>
              </w:rPr>
            </m:ctrlPr>
          </m:sSubPr>
          <m:e>
            <m:r>
              <m:rPr>
                <m:nor/>
                <m:sty m:val="p"/>
              </m:rPr>
              <w:rPr>
                <w:rFonts w:hint="default" w:ascii="Times New Roman" w:hAnsi="Times New Roman" w:eastAsia="宋体" w:cs="Times New Roman"/>
                <w:b w:val="0"/>
                <w:i w:val="0"/>
                <w:color w:val="auto"/>
                <w:kern w:val="2"/>
                <w:sz w:val="24"/>
                <w:szCs w:val="24"/>
                <w:highlight w:val="none"/>
                <w:lang w:val="en-US" w:eastAsia="zh-CN" w:bidi="ar-SA"/>
              </w:rPr>
              <m:t>s</m:t>
            </m:r>
            <m:ctrlPr>
              <w:rPr>
                <w:rFonts w:hint="default" w:ascii="Cambria Math" w:hAnsi="Cambria Math" w:eastAsia="宋体" w:cs="Times New Roman"/>
                <w:color w:val="auto"/>
                <w:kern w:val="2"/>
                <w:sz w:val="24"/>
                <w:szCs w:val="24"/>
                <w:highlight w:val="none"/>
                <w:lang w:val="en-US" w:eastAsia="zh-CN" w:bidi="ar-SA"/>
              </w:rPr>
            </m:ctrlPr>
          </m:e>
          <m:sub>
            <m:r>
              <m:rPr>
                <m:nor/>
                <m:sty m:val="p"/>
              </m:rPr>
              <w:rPr>
                <w:rFonts w:hint="default" w:ascii="Times New Roman" w:hAnsi="Times New Roman" w:eastAsia="宋体" w:cs="Times New Roman"/>
                <w:b w:val="0"/>
                <w:i w:val="0"/>
                <w:color w:val="auto"/>
                <w:kern w:val="2"/>
                <w:sz w:val="24"/>
                <w:szCs w:val="24"/>
                <w:highlight w:val="none"/>
                <w:lang w:val="en-US" w:eastAsia="zh-CN" w:bidi="ar-SA"/>
              </w:rPr>
              <m:t>N</m:t>
            </m:r>
            <m:ctrlPr>
              <w:rPr>
                <w:rFonts w:hint="default" w:ascii="Cambria Math" w:hAnsi="Cambria Math" w:eastAsia="宋体" w:cs="Times New Roman"/>
                <w:color w:val="auto"/>
                <w:kern w:val="2"/>
                <w:sz w:val="24"/>
                <w:szCs w:val="24"/>
                <w:highlight w:val="none"/>
                <w:lang w:val="en-US" w:eastAsia="zh-CN" w:bidi="ar-SA"/>
              </w:rPr>
            </m:ctrlPr>
          </m:sub>
        </m:sSub>
      </m:oMath>
      <w:r>
        <w:rPr>
          <w:rFonts w:hint="default" w:ascii="Times New Roman" w:hAnsi="Times New Roman" w:cs="Times New Roman"/>
          <w:b w:val="0"/>
          <w:i w:val="0"/>
          <w:color w:val="auto"/>
          <w:sz w:val="24"/>
          <w:szCs w:val="24"/>
          <w:highlight w:val="none"/>
          <w:lang w:val="en-US" w:eastAsia="zh-CN"/>
        </w:rPr>
        <w:t>——重复性；</w:t>
      </w:r>
    </w:p>
    <w:p w14:paraId="40E140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i w:val="0"/>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n</w:t>
      </w:r>
      <w:r>
        <w:rPr>
          <w:rFonts w:hint="default" w:ascii="Times New Roman" w:hAnsi="Times New Roman" w:cs="Times New Roman"/>
          <w:b w:val="0"/>
          <w:i w:val="0"/>
          <w:color w:val="auto"/>
          <w:sz w:val="24"/>
          <w:szCs w:val="24"/>
          <w:highlight w:val="none"/>
          <w:lang w:val="en-US" w:eastAsia="zh-CN"/>
        </w:rPr>
        <w:t>——测量次数；</w:t>
      </w:r>
    </w:p>
    <w:p w14:paraId="2228BC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i w:val="0"/>
          <w:color w:val="auto"/>
          <w:sz w:val="24"/>
          <w:szCs w:val="24"/>
          <w:highlight w:val="none"/>
          <w:lang w:val="en-US" w:eastAsia="zh-CN"/>
        </w:rPr>
      </w:pPr>
      <m:oMath>
        <m:sSub>
          <m:sSubPr>
            <m:ctrlPr>
              <w:rPr>
                <w:rFonts w:hint="default" w:ascii="Cambria Math" w:hAnsi="Cambria Math" w:eastAsia="宋体" w:cs="Times New Roman"/>
                <w:b w:val="0"/>
                <w:i w:val="0"/>
                <w:color w:val="auto"/>
                <w:kern w:val="2"/>
                <w:sz w:val="24"/>
                <w:szCs w:val="24"/>
                <w:highlight w:val="none"/>
                <w:lang w:val="en-US" w:eastAsia="zh-CN" w:bidi="ar-SA"/>
              </w:rPr>
            </m:ctrlPr>
          </m:sSubPr>
          <m:e>
            <m:r>
              <m:rPr>
                <m:nor/>
                <m:sty m:val="p"/>
              </m:rPr>
              <w:rPr>
                <w:rFonts w:hint="default" w:ascii="Times New Roman" w:hAnsi="Times New Roman" w:eastAsia="宋体" w:cs="Times New Roman"/>
                <w:b w:val="0"/>
                <w:i w:val="0"/>
                <w:color w:val="auto"/>
                <w:kern w:val="2"/>
                <w:sz w:val="24"/>
                <w:szCs w:val="24"/>
                <w:highlight w:val="none"/>
                <w:lang w:val="en-US" w:eastAsia="zh-CN" w:bidi="ar-SA"/>
              </w:rPr>
              <m:t>F</m:t>
            </m:r>
            <m:ctrlPr>
              <w:rPr>
                <w:rFonts w:hint="default" w:ascii="Cambria Math" w:hAnsi="Cambria Math" w:eastAsia="宋体" w:cs="Times New Roman"/>
                <w:b w:val="0"/>
                <w:i w:val="0"/>
                <w:color w:val="auto"/>
                <w:kern w:val="2"/>
                <w:sz w:val="24"/>
                <w:szCs w:val="24"/>
                <w:highlight w:val="none"/>
                <w:lang w:val="en-US" w:eastAsia="zh-CN" w:bidi="ar-SA"/>
              </w:rPr>
            </m:ctrlPr>
          </m:e>
          <m:sub>
            <m:r>
              <m:rPr>
                <m:nor/>
                <m:sty m:val="p"/>
              </m:rPr>
              <w:rPr>
                <w:rFonts w:hint="default" w:ascii="Times New Roman" w:hAnsi="Times New Roman" w:eastAsia="宋体" w:cs="Times New Roman"/>
                <w:b w:val="0"/>
                <w:i w:val="0"/>
                <w:color w:val="auto"/>
                <w:kern w:val="2"/>
                <w:sz w:val="24"/>
                <w:szCs w:val="24"/>
                <w:highlight w:val="none"/>
                <w:lang w:val="en-US" w:eastAsia="zh-CN" w:bidi="ar-SA"/>
              </w:rPr>
              <m:t>i</m:t>
            </m:r>
            <m:ctrlPr>
              <w:rPr>
                <w:rFonts w:hint="default" w:ascii="Cambria Math" w:hAnsi="Cambria Math" w:eastAsia="宋体" w:cs="Times New Roman"/>
                <w:b w:val="0"/>
                <w:i w:val="0"/>
                <w:color w:val="auto"/>
                <w:kern w:val="2"/>
                <w:sz w:val="24"/>
                <w:szCs w:val="24"/>
                <w:highlight w:val="none"/>
                <w:lang w:val="en-US" w:eastAsia="zh-CN" w:bidi="ar-SA"/>
              </w:rPr>
            </m:ctrlPr>
          </m:sub>
        </m:sSub>
      </m:oMath>
      <w:r>
        <w:rPr>
          <w:rFonts w:hint="default" w:ascii="Times New Roman" w:hAnsi="Times New Roman" w:cs="Times New Roman"/>
          <w:b w:val="0"/>
          <w:i w:val="0"/>
          <w:color w:val="auto"/>
          <w:sz w:val="24"/>
          <w:szCs w:val="24"/>
          <w:highlight w:val="none"/>
          <w:lang w:val="en-US" w:eastAsia="zh-CN"/>
        </w:rPr>
        <w:t>——第i次校准的示值，i=1,2,3...6；</w:t>
      </w:r>
    </w:p>
    <w:p w14:paraId="46D4CD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i w:val="0"/>
          <w:color w:val="auto"/>
          <w:sz w:val="24"/>
          <w:szCs w:val="24"/>
          <w:highlight w:val="none"/>
          <w:lang w:val="en-US" w:eastAsia="zh-CN"/>
        </w:rPr>
      </w:pPr>
      <m:oMath>
        <m:acc>
          <m:accPr>
            <m:chr m:val="̅"/>
            <m:ctrlPr>
              <w:rPr>
                <w:rFonts w:hint="default" w:ascii="Cambria Math" w:hAnsi="Cambria Math" w:eastAsia="宋体" w:cs="Times New Roman"/>
                <w:b w:val="0"/>
                <w:i w:val="0"/>
                <w:color w:val="auto"/>
                <w:kern w:val="2"/>
                <w:sz w:val="24"/>
                <w:szCs w:val="24"/>
                <w:highlight w:val="none"/>
                <w:lang w:val="en-US" w:eastAsia="zh-CN" w:bidi="ar-SA"/>
              </w:rPr>
            </m:ctrlPr>
          </m:accPr>
          <m:e>
            <m:r>
              <m:rPr>
                <m:nor/>
                <m:sty m:val="p"/>
              </m:rPr>
              <w:rPr>
                <w:rFonts w:hint="default" w:ascii="Times New Roman" w:hAnsi="Times New Roman" w:eastAsia="宋体" w:cs="Times New Roman"/>
                <w:b w:val="0"/>
                <w:i w:val="0"/>
                <w:color w:val="auto"/>
                <w:kern w:val="2"/>
                <w:sz w:val="24"/>
                <w:szCs w:val="24"/>
                <w:highlight w:val="none"/>
                <w:lang w:val="en-US" w:eastAsia="zh-CN" w:bidi="ar-SA"/>
              </w:rPr>
              <m:t>F</m:t>
            </m:r>
            <m:ctrlPr>
              <w:rPr>
                <w:rFonts w:hint="default" w:ascii="Cambria Math" w:hAnsi="Cambria Math" w:eastAsia="宋体" w:cs="Times New Roman"/>
                <w:b w:val="0"/>
                <w:i w:val="0"/>
                <w:color w:val="auto"/>
                <w:kern w:val="2"/>
                <w:sz w:val="24"/>
                <w:szCs w:val="24"/>
                <w:highlight w:val="none"/>
                <w:lang w:val="en-US" w:eastAsia="zh-CN" w:bidi="ar-SA"/>
              </w:rPr>
            </m:ctrlPr>
          </m:e>
        </m:acc>
      </m:oMath>
      <w:r>
        <w:rPr>
          <w:rFonts w:hint="default" w:ascii="Times New Roman" w:hAnsi="Times New Roman" w:cs="Times New Roman"/>
          <w:b w:val="0"/>
          <w:i w:val="0"/>
          <w:color w:val="auto"/>
          <w:sz w:val="24"/>
          <w:szCs w:val="24"/>
          <w:highlight w:val="none"/>
          <w:lang w:val="en-US" w:eastAsia="zh-CN"/>
        </w:rPr>
        <w:t>——n次测量的平均值。</w:t>
      </w:r>
    </w:p>
    <w:p w14:paraId="6AAF0327">
      <w:pPr>
        <w:pStyle w:val="3"/>
        <w:rPr>
          <w:rFonts w:hint="default" w:ascii="Times New Roman" w:hAnsi="Times New Roman" w:eastAsia="宋体" w:cs="Times New Roman"/>
          <w:b w:val="0"/>
          <w:i w:val="0"/>
          <w:color w:val="auto"/>
          <w:sz w:val="24"/>
          <w:szCs w:val="24"/>
          <w:highlight w:val="none"/>
          <w:lang w:val="en-US" w:eastAsia="zh-CN"/>
        </w:rPr>
      </w:pPr>
      <w:bookmarkStart w:id="51" w:name="_Toc26392"/>
      <w:r>
        <w:rPr>
          <w:rFonts w:hint="default" w:ascii="Times New Roman" w:hAnsi="Times New Roman" w:eastAsia="宋体" w:cs="Times New Roman"/>
          <w:b w:val="0"/>
          <w:i w:val="0"/>
          <w:color w:val="auto"/>
          <w:sz w:val="24"/>
          <w:szCs w:val="24"/>
          <w:highlight w:val="none"/>
          <w:lang w:val="en-US" w:eastAsia="zh-CN"/>
        </w:rPr>
        <w:t>7.3  空间分辨率校准</w:t>
      </w:r>
      <w:bookmarkEnd w:id="51"/>
    </w:p>
    <w:p w14:paraId="3478C52E">
      <w:pPr>
        <w:spacing w:line="360" w:lineRule="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rPr>
        <w:t>7.3.1  校准项目</w:t>
      </w:r>
    </w:p>
    <w:p w14:paraId="4A325169">
      <w:pPr>
        <w:spacing w:line="360" w:lineRule="auto"/>
        <w:ind w:firstLine="480" w:firstLineChars="200"/>
        <w:rPr>
          <w:rFonts w:hint="default" w:ascii="Times New Roman" w:hAnsi="Times New Roman" w:eastAsia="宋体" w:cs="Times New Roman"/>
          <w:b w:val="0"/>
          <w:i w:val="0"/>
          <w:color w:val="auto"/>
          <w:sz w:val="24"/>
          <w:szCs w:val="24"/>
          <w:highlight w:val="none"/>
          <w:lang w:val="en-US" w:eastAsia="zh-CN"/>
        </w:rPr>
      </w:pPr>
      <w:r>
        <w:rPr>
          <w:rFonts w:hint="default" w:ascii="Times New Roman" w:hAnsi="Times New Roman" w:eastAsia="宋体" w:cs="Times New Roman"/>
          <w:color w:val="auto"/>
          <w:sz w:val="24"/>
          <w:szCs w:val="24"/>
          <w:highlight w:val="none"/>
        </w:rPr>
        <w:t>空间分辨率校准</w:t>
      </w:r>
    </w:p>
    <w:p w14:paraId="1C65997A">
      <w:pPr>
        <w:spacing w:line="360" w:lineRule="auto"/>
        <w:rPr>
          <w:rFonts w:hint="default" w:ascii="Times New Roman" w:hAnsi="Times New Roman" w:cs="Times New Roman" w:eastAsiaTheme="minorEastAsia"/>
          <w:b w:val="0"/>
          <w:i w:val="0"/>
          <w:color w:val="auto"/>
          <w:sz w:val="24"/>
          <w:szCs w:val="24"/>
          <w:highlight w:val="none"/>
          <w:lang w:val="en-US" w:eastAsia="zh-CN"/>
        </w:rPr>
      </w:pPr>
      <w:r>
        <w:rPr>
          <w:rFonts w:hint="default" w:ascii="Times New Roman" w:hAnsi="Times New Roman" w:cs="Times New Roman" w:eastAsiaTheme="minorEastAsia"/>
          <w:b w:val="0"/>
          <w:i w:val="0"/>
          <w:color w:val="auto"/>
          <w:sz w:val="24"/>
          <w:szCs w:val="24"/>
          <w:highlight w:val="none"/>
          <w:lang w:val="en-US" w:eastAsia="zh-CN"/>
        </w:rPr>
        <w:t xml:space="preserve">7.3.2  </w:t>
      </w:r>
      <w:r>
        <w:rPr>
          <w:rFonts w:hint="default" w:ascii="Times New Roman" w:hAnsi="Times New Roman" w:cs="Times New Roman"/>
          <w:b w:val="0"/>
          <w:i w:val="0"/>
          <w:color w:val="auto"/>
          <w:sz w:val="24"/>
          <w:szCs w:val="24"/>
          <w:highlight w:val="none"/>
          <w:lang w:val="en-US" w:eastAsia="zh-CN"/>
        </w:rPr>
        <w:t>校准方法</w:t>
      </w:r>
    </w:p>
    <w:p w14:paraId="53A683E7">
      <w:pPr>
        <w:spacing w:line="360" w:lineRule="auto"/>
        <w:rPr>
          <w:rFonts w:hint="default" w:ascii="Times New Roman" w:hAnsi="Times New Roman" w:cs="Times New Roman" w:eastAsiaTheme="minorEastAsia"/>
          <w:b w:val="0"/>
          <w:i w:val="0"/>
          <w:color w:val="auto"/>
          <w:sz w:val="24"/>
          <w:szCs w:val="24"/>
          <w:highlight w:val="none"/>
          <w:lang w:val="en-US" w:eastAsia="zh-CN"/>
        </w:rPr>
      </w:pPr>
      <w:r>
        <w:rPr>
          <w:rFonts w:hint="default" w:ascii="Times New Roman" w:hAnsi="Times New Roman" w:cs="Times New Roman"/>
          <w:b w:val="0"/>
          <w:i w:val="0"/>
          <w:color w:val="auto"/>
          <w:sz w:val="24"/>
          <w:szCs w:val="24"/>
          <w:highlight w:val="none"/>
          <w:lang w:val="en-US" w:eastAsia="zh-CN"/>
        </w:rPr>
        <w:t xml:space="preserve">7.3.2.1  </w:t>
      </w:r>
      <w:r>
        <w:rPr>
          <w:rFonts w:hint="default" w:ascii="Times New Roman" w:hAnsi="Times New Roman" w:cs="Times New Roman" w:eastAsiaTheme="minorEastAsia"/>
          <w:b w:val="0"/>
          <w:i w:val="0"/>
          <w:color w:val="auto"/>
          <w:sz w:val="24"/>
          <w:szCs w:val="24"/>
          <w:highlight w:val="none"/>
          <w:lang w:val="en-US" w:eastAsia="zh-CN"/>
        </w:rPr>
        <w:t>校准前准备</w:t>
      </w:r>
    </w:p>
    <w:p w14:paraId="159EEEE5">
      <w:pPr>
        <w:spacing w:line="360" w:lineRule="auto"/>
        <w:ind w:firstLine="480" w:firstLineChars="200"/>
        <w:rPr>
          <w:rFonts w:hint="default" w:ascii="Times New Roman" w:hAnsi="Times New Roman" w:eastAsia="宋体" w:cs="Times New Roman"/>
          <w:b w:val="0"/>
          <w:i w:val="0"/>
          <w:color w:val="auto"/>
          <w:sz w:val="24"/>
          <w:szCs w:val="24"/>
          <w:highlight w:val="none"/>
          <w:lang w:val="en-US" w:eastAsia="zh-CN"/>
        </w:rPr>
      </w:pPr>
      <w:r>
        <w:rPr>
          <w:rFonts w:hint="default" w:ascii="Times New Roman" w:hAnsi="Times New Roman" w:eastAsia="宋体" w:cs="Times New Roman"/>
          <w:b w:val="0"/>
          <w:i w:val="0"/>
          <w:color w:val="auto"/>
          <w:sz w:val="24"/>
          <w:szCs w:val="24"/>
          <w:highlight w:val="none"/>
          <w:lang w:val="en-US" w:eastAsia="zh-CN"/>
        </w:rPr>
        <w:t>温室气体排放测量装置达到工作状态，</w:t>
      </w:r>
      <w:r>
        <w:rPr>
          <w:rFonts w:hint="default" w:ascii="Times New Roman" w:hAnsi="Times New Roman" w:eastAsia="宋体" w:cs="Times New Roman"/>
          <w:color w:val="auto"/>
          <w:sz w:val="24"/>
          <w:szCs w:val="24"/>
          <w:highlight w:val="none"/>
        </w:rPr>
        <w:t>根据</w:t>
      </w:r>
      <w:r>
        <w:rPr>
          <w:rFonts w:hint="default" w:ascii="Times New Roman" w:hAnsi="Times New Roman" w:eastAsia="宋体" w:cs="Times New Roman"/>
          <w:color w:val="auto"/>
          <w:sz w:val="24"/>
          <w:szCs w:val="24"/>
          <w:highlight w:val="none"/>
          <w:lang w:val="en-US" w:eastAsia="zh-CN"/>
        </w:rPr>
        <w:t>空间</w:t>
      </w:r>
      <w:r>
        <w:rPr>
          <w:rFonts w:hint="default" w:ascii="Times New Roman" w:hAnsi="Times New Roman" w:eastAsia="宋体" w:cs="Times New Roman"/>
          <w:color w:val="auto"/>
          <w:sz w:val="24"/>
          <w:szCs w:val="24"/>
          <w:highlight w:val="none"/>
        </w:rPr>
        <w:t>分辨率，在激光路径中放置一块玻璃板</w:t>
      </w:r>
      <w:r>
        <w:rPr>
          <w:rFonts w:hint="default" w:ascii="Times New Roman" w:hAnsi="Times New Roman" w:eastAsia="宋体" w:cs="Times New Roman"/>
          <w:color w:val="auto"/>
          <w:sz w:val="24"/>
          <w:szCs w:val="24"/>
          <w:highlight w:val="none"/>
          <w:lang w:eastAsia="zh-CN"/>
        </w:rPr>
        <w:t>。</w:t>
      </w:r>
    </w:p>
    <w:p w14:paraId="73DF6FC4">
      <w:pPr>
        <w:spacing w:line="360" w:lineRule="auto"/>
        <w:ind w:firstLine="0" w:firstLineChars="0"/>
        <w:rPr>
          <w:rFonts w:hint="default" w:ascii="Times New Roman" w:hAnsi="Times New Roman" w:eastAsia="宋体" w:cs="Times New Roman"/>
          <w:b w:val="0"/>
          <w:i w:val="0"/>
          <w:color w:val="auto"/>
          <w:sz w:val="24"/>
          <w:szCs w:val="24"/>
          <w:highlight w:val="none"/>
          <w:lang w:val="en-US" w:eastAsia="zh-CN"/>
        </w:rPr>
      </w:pPr>
      <w:r>
        <w:rPr>
          <w:rFonts w:hint="default" w:ascii="Times New Roman" w:hAnsi="Times New Roman" w:eastAsia="宋体" w:cs="Times New Roman"/>
          <w:b w:val="0"/>
          <w:i w:val="0"/>
          <w:color w:val="auto"/>
          <w:sz w:val="24"/>
          <w:szCs w:val="24"/>
          <w:highlight w:val="none"/>
          <w:lang w:val="en-US" w:eastAsia="zh-CN"/>
        </w:rPr>
        <w:t>7.3.2.2  校准方法</w:t>
      </w:r>
    </w:p>
    <w:p w14:paraId="39936260">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开启</w:t>
      </w:r>
      <w:r>
        <w:rPr>
          <w:rFonts w:hint="default" w:ascii="Times New Roman" w:hAnsi="Times New Roman" w:eastAsia="宋体" w:cs="Times New Roman"/>
          <w:color w:val="auto"/>
          <w:sz w:val="24"/>
          <w:szCs w:val="24"/>
          <w:highlight w:val="none"/>
          <w:lang w:val="en-US" w:eastAsia="zh-CN"/>
        </w:rPr>
        <w:t>温室气体排放测量装置</w:t>
      </w:r>
      <w:r>
        <w:rPr>
          <w:rFonts w:hint="default" w:ascii="Times New Roman" w:hAnsi="Times New Roman" w:eastAsia="宋体" w:cs="Times New Roman"/>
          <w:color w:val="auto"/>
          <w:sz w:val="24"/>
          <w:szCs w:val="24"/>
          <w:highlight w:val="none"/>
        </w:rPr>
        <w:t>，观察后向散射强反射点。沿激光路径向后移动玻璃板，当观察到后向散射信号中强反射点位置发生改变，停止移动，标记为0点。再次向后移动，直到强反射点位置再次发生改变，记录该点与0点的距离。使用钢卷尺或激光测距仪重复测量5次。距离分辨率示值误差</w:t>
      </w:r>
      <w:r>
        <w:rPr>
          <w:rFonts w:hint="default" w:ascii="Times New Roman" w:hAnsi="Times New Roman" w:eastAsia="宋体" w:cs="Times New Roman"/>
          <w:color w:val="auto"/>
          <w:sz w:val="24"/>
          <w:szCs w:val="24"/>
          <w:highlight w:val="none"/>
          <w:lang w:val="en-US" w:eastAsia="zh-CN"/>
        </w:rPr>
        <w:t>按公式（4）计算。</w:t>
      </w:r>
    </w:p>
    <w:p w14:paraId="36DE3F92">
      <w:pPr>
        <w:numPr>
          <w:ilvl w:val="-1"/>
          <w:numId w:val="0"/>
        </w:numPr>
        <w:spacing w:line="360" w:lineRule="auto"/>
        <w:ind w:firstLine="420" w:firstLineChars="0"/>
        <w:jc w:val="righ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position w:val="-30"/>
          <w:highlight w:val="none"/>
          <w:vertAlign w:val="baseline"/>
          <w:lang w:val="en-US" w:eastAsia="zh-CN"/>
        </w:rPr>
        <w:object>
          <v:shape id="_x0000_i1025" o:spt="75" type="#_x0000_t75" style="height:34pt;width:58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r>
        <w:rPr>
          <w:rFonts w:hint="default" w:ascii="Times New Roman" w:hAnsi="Times New Roman" w:cs="Times New Roman"/>
          <w:color w:val="auto"/>
          <w:highlight w:val="none"/>
          <w:vertAlign w:val="baseline"/>
          <w:lang w:val="en-US" w:eastAsia="zh-CN"/>
        </w:rPr>
        <w:t xml:space="preserve">                            （4）</w:t>
      </w:r>
    </w:p>
    <w:p w14:paraId="16151A6E">
      <w:pPr>
        <w:numPr>
          <w:ilvl w:val="-1"/>
          <w:numId w:val="0"/>
        </w:numPr>
        <w:spacing w:line="360" w:lineRule="auto"/>
        <w:ind w:firstLine="420" w:firstLineChars="0"/>
        <w:jc w:val="both"/>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式中：</w:t>
      </w:r>
    </w:p>
    <w:p w14:paraId="6782255D">
      <w:pPr>
        <w:numPr>
          <w:ilvl w:val="-1"/>
          <w:numId w:val="0"/>
        </w:numPr>
        <w:spacing w:line="360" w:lineRule="auto"/>
        <w:ind w:firstLine="420" w:firstLineChars="0"/>
        <w:jc w:val="both"/>
        <w:rPr>
          <w:rFonts w:hint="default" w:ascii="Times New Roman" w:hAnsi="Times New Roman" w:cs="Times New Roman"/>
          <w:color w:val="auto"/>
          <w:szCs w:val="24"/>
          <w:highlight w:val="none"/>
          <w:lang w:val="en-US" w:eastAsia="zh-CN"/>
        </w:rPr>
      </w:pPr>
      <w:r>
        <w:rPr>
          <w:rFonts w:hint="default" w:ascii="Times New Roman" w:hAnsi="Times New Roman" w:cs="Times New Roman"/>
          <w:color w:val="auto"/>
          <w:position w:val="-12"/>
          <w:highlight w:val="none"/>
          <w:vertAlign w:val="baseline"/>
          <w:lang w:val="en-US" w:eastAsia="zh-CN"/>
        </w:rPr>
        <w:object>
          <v:shape id="_x0000_i1026" o:spt="75" type="#_x0000_t75" style="height:18pt;width:13.95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r>
        <w:rPr>
          <w:rFonts w:hint="default" w:ascii="Times New Roman" w:hAnsi="Times New Roman" w:eastAsia="宋体" w:cs="Times New Roman"/>
          <w:color w:val="auto"/>
          <w:szCs w:val="24"/>
          <w:highlight w:val="none"/>
          <w:lang w:val="en-US" w:eastAsia="zh-CN"/>
        </w:rPr>
        <w:t>——</w:t>
      </w:r>
      <w:r>
        <w:rPr>
          <w:rFonts w:hint="default" w:ascii="Times New Roman" w:hAnsi="Times New Roman" w:cs="Times New Roman"/>
          <w:color w:val="auto"/>
          <w:sz w:val="24"/>
          <w:szCs w:val="24"/>
          <w:highlight w:val="none"/>
          <w:lang w:val="en-US" w:eastAsia="zh-CN"/>
        </w:rPr>
        <w:t>距离分辨率</w:t>
      </w:r>
      <w:r>
        <w:rPr>
          <w:rFonts w:hint="default" w:ascii="Times New Roman" w:hAnsi="Times New Roman" w:cs="Times New Roman"/>
          <w:color w:val="auto"/>
          <w:szCs w:val="24"/>
          <w:highlight w:val="none"/>
          <w:lang w:val="en-US" w:eastAsia="zh-CN"/>
        </w:rPr>
        <w:t>示值误差；</w:t>
      </w:r>
    </w:p>
    <w:p w14:paraId="31388E60">
      <w:pPr>
        <w:numPr>
          <w:ilvl w:val="-1"/>
          <w:numId w:val="0"/>
        </w:numPr>
        <w:spacing w:line="360" w:lineRule="auto"/>
        <w:ind w:firstLine="420" w:firstLineChars="0"/>
        <w:jc w:val="both"/>
        <w:rPr>
          <w:rFonts w:hint="default" w:ascii="Times New Roman" w:hAnsi="Times New Roman" w:cs="Times New Roman"/>
          <w:color w:val="auto"/>
          <w:szCs w:val="24"/>
          <w:highlight w:val="none"/>
          <w:lang w:val="en-US" w:eastAsia="zh-CN"/>
        </w:rPr>
      </w:pPr>
      <w:r>
        <w:rPr>
          <w:rFonts w:hint="default" w:ascii="Times New Roman" w:hAnsi="Times New Roman" w:cs="Times New Roman"/>
          <w:color w:val="auto"/>
          <w:position w:val="-12"/>
          <w:szCs w:val="24"/>
          <w:highlight w:val="none"/>
          <w:lang w:val="en-US" w:eastAsia="zh-CN"/>
        </w:rPr>
        <w:object>
          <v:shape id="_x0000_i1027" o:spt="75" type="#_x0000_t75" style="height:18pt;width:11pt;" o:ole="t" filled="f" o:preferrelative="t" stroked="f" coordsize="21600,21600">
            <v:path/>
            <v:fill on="f" focussize="0,0"/>
            <v:stroke on="f"/>
            <v:imagedata r:id="rId17" o:title=""/>
            <o:lock v:ext="edit" aspectratio="t"/>
            <w10:wrap type="none"/>
            <w10:anchorlock/>
          </v:shape>
          <o:OLEObject Type="Embed" ProgID="Equation.KSEE3" ShapeID="_x0000_i1027" DrawAspect="Content" ObjectID="_1468075727" r:id="rId16">
            <o:LockedField>false</o:LockedField>
          </o:OLEObject>
        </w:object>
      </w:r>
      <w:r>
        <w:rPr>
          <w:rFonts w:hint="default" w:ascii="Times New Roman" w:hAnsi="Times New Roman" w:eastAsia="宋体" w:cs="Times New Roman"/>
          <w:color w:val="auto"/>
          <w:szCs w:val="24"/>
          <w:highlight w:val="none"/>
          <w:lang w:val="en-US" w:eastAsia="zh-CN"/>
        </w:rPr>
        <w:t>——</w:t>
      </w:r>
      <w:r>
        <w:rPr>
          <w:rFonts w:hint="default" w:ascii="Times New Roman" w:hAnsi="Times New Roman" w:cs="Times New Roman"/>
          <w:color w:val="auto"/>
          <w:szCs w:val="24"/>
          <w:highlight w:val="none"/>
          <w:lang w:val="en-US" w:eastAsia="zh-CN"/>
        </w:rPr>
        <w:t>温室气体排放测量装置空间分辨率，m；</w:t>
      </w:r>
    </w:p>
    <w:p w14:paraId="65FCE08C">
      <w:pPr>
        <w:spacing w:line="360" w:lineRule="auto"/>
        <w:ind w:firstLine="42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position w:val="-12"/>
          <w:szCs w:val="24"/>
          <w:highlight w:val="none"/>
          <w:lang w:val="en-US" w:eastAsia="zh-CN"/>
        </w:rPr>
        <w:object>
          <v:shape id="_x0000_i1028" o:spt="75" type="#_x0000_t75" style="height:18pt;width:12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18">
            <o:LockedField>false</o:LockedField>
          </o:OLEObject>
        </w:object>
      </w:r>
      <w:r>
        <w:rPr>
          <w:rFonts w:hint="default" w:ascii="Times New Roman" w:hAnsi="Times New Roman" w:eastAsia="宋体" w:cs="Times New Roman"/>
          <w:color w:val="auto"/>
          <w:szCs w:val="24"/>
          <w:highlight w:val="none"/>
          <w:lang w:val="en-US" w:eastAsia="zh-CN"/>
        </w:rPr>
        <w:t>——</w:t>
      </w:r>
      <w:r>
        <w:rPr>
          <w:rFonts w:hint="default" w:ascii="Times New Roman" w:hAnsi="Times New Roman" w:cs="Times New Roman"/>
          <w:color w:val="auto"/>
          <w:szCs w:val="24"/>
          <w:highlight w:val="none"/>
          <w:lang w:val="en-US" w:eastAsia="zh-CN"/>
        </w:rPr>
        <w:t>激光测距仪重复测量平均值，m。</w:t>
      </w:r>
    </w:p>
    <w:p w14:paraId="37471395">
      <w:pPr>
        <w:pStyle w:val="2"/>
        <w:rPr>
          <w:rFonts w:hint="default" w:ascii="Times New Roman" w:hAnsi="Times New Roman" w:cs="Times New Roman"/>
          <w:color w:val="auto"/>
          <w:highlight w:val="none"/>
        </w:rPr>
      </w:pPr>
      <w:bookmarkStart w:id="52" w:name="_Toc28291"/>
      <w:r>
        <w:rPr>
          <w:rFonts w:hint="default" w:ascii="Times New Roman" w:hAnsi="Times New Roman" w:cs="Times New Roman"/>
          <w:color w:val="auto"/>
          <w:highlight w:val="none"/>
        </w:rPr>
        <w:t>8  校准结果表达</w:t>
      </w:r>
      <w:bookmarkEnd w:id="52"/>
    </w:p>
    <w:p w14:paraId="75AC64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校准结果应在校准证书或校准报告上反映，校准证书或报告至少包括以下信息:</w:t>
      </w:r>
    </w:p>
    <w:p w14:paraId="593EC51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960" w:firstLineChars="4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标题，如“校准证书”或“校准报告”；</w:t>
      </w:r>
    </w:p>
    <w:p w14:paraId="01EE786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960" w:firstLineChars="4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实验室名称和地址；</w:t>
      </w:r>
    </w:p>
    <w:p w14:paraId="382FE44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960" w:firstLineChars="4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进行校准的地点(如果与实验室的地址不同):</w:t>
      </w:r>
    </w:p>
    <w:p w14:paraId="696DCF5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960" w:firstLineChars="4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证书或报告的唯一性标识(如编号)，每页及总页数的标识；</w:t>
      </w:r>
    </w:p>
    <w:p w14:paraId="4ABF2EF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960" w:firstLineChars="4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送校单位的名称和地址；</w:t>
      </w:r>
    </w:p>
    <w:p w14:paraId="1A86FF9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960" w:firstLineChars="4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被校对象的描述和明确标识；</w:t>
      </w:r>
    </w:p>
    <w:p w14:paraId="09A4B8E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960" w:firstLineChars="4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进行校准的日期，如果与校准结果的有效性和应用有关时，应说明被校对象的接受日期；</w:t>
      </w:r>
    </w:p>
    <w:p w14:paraId="0573C63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如果与校准结果的有效性和应用有关时，应对被校样品的拍样程序进行说明；</w:t>
      </w:r>
    </w:p>
    <w:p w14:paraId="114592F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校准所依据的技术规范的标识，包括名称及编号；</w:t>
      </w:r>
    </w:p>
    <w:p w14:paraId="3EFC0D2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本次校准所用测量标准的溯源性及有效性说明；</w:t>
      </w:r>
    </w:p>
    <w:p w14:paraId="639219A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校准环境的描述</w:t>
      </w:r>
      <w:r>
        <w:rPr>
          <w:rFonts w:hint="default" w:ascii="Times New Roman" w:hAnsi="Times New Roman" w:eastAsia="宋体" w:cs="Times New Roman"/>
          <w:color w:val="auto"/>
          <w:sz w:val="24"/>
          <w:szCs w:val="24"/>
          <w:highlight w:val="none"/>
          <w:lang w:eastAsia="zh-CN"/>
        </w:rPr>
        <w:t>；</w:t>
      </w:r>
    </w:p>
    <w:p w14:paraId="45897AF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校准结果及其测量不确定度的说明</w:t>
      </w:r>
      <w:r>
        <w:rPr>
          <w:rFonts w:hint="default" w:ascii="Times New Roman" w:hAnsi="Times New Roman" w:eastAsia="宋体" w:cs="Times New Roman"/>
          <w:color w:val="auto"/>
          <w:sz w:val="24"/>
          <w:szCs w:val="24"/>
          <w:highlight w:val="none"/>
          <w:lang w:eastAsia="zh-CN"/>
        </w:rPr>
        <w:t>；</w:t>
      </w:r>
    </w:p>
    <w:p w14:paraId="195F619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对校准规范的偏离的说明；</w:t>
      </w:r>
      <w:r>
        <w:rPr>
          <w:rFonts w:hint="default" w:ascii="Times New Roman" w:hAnsi="Times New Roman" w:eastAsia="宋体" w:cs="Times New Roman"/>
          <w:color w:val="auto"/>
          <w:sz w:val="24"/>
          <w:szCs w:val="24"/>
          <w:highlight w:val="none"/>
          <w:lang w:eastAsia="zh-CN"/>
        </w:rPr>
        <w:t>、；</w:t>
      </w:r>
    </w:p>
    <w:p w14:paraId="625B3A9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校准证书或校准报告签发人的签名、职务或等效标识，校准员、核验员的签名以及校准日期；</w:t>
      </w:r>
    </w:p>
    <w:p w14:paraId="24C6057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校准结果仅对被校对象有效的声明</w:t>
      </w:r>
      <w:r>
        <w:rPr>
          <w:rFonts w:hint="default" w:ascii="Times New Roman" w:hAnsi="Times New Roman" w:eastAsia="宋体" w:cs="Times New Roman"/>
          <w:color w:val="auto"/>
          <w:sz w:val="24"/>
          <w:szCs w:val="24"/>
          <w:highlight w:val="none"/>
          <w:lang w:eastAsia="zh-CN"/>
        </w:rPr>
        <w:t>；</w:t>
      </w:r>
    </w:p>
    <w:p w14:paraId="4BE18E8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未经实验室书面批准，不得部分复制证书或报告的声明</w:t>
      </w:r>
      <w:r>
        <w:rPr>
          <w:rFonts w:hint="default" w:ascii="Times New Roman" w:hAnsi="Times New Roman" w:eastAsia="宋体" w:cs="Times New Roman"/>
          <w:color w:val="auto"/>
          <w:sz w:val="24"/>
          <w:szCs w:val="24"/>
          <w:highlight w:val="none"/>
          <w:lang w:eastAsia="zh-CN"/>
        </w:rPr>
        <w:t>。</w:t>
      </w:r>
    </w:p>
    <w:p w14:paraId="78451EE9">
      <w:pPr>
        <w:pStyle w:val="2"/>
        <w:rPr>
          <w:rFonts w:hint="default" w:ascii="Times New Roman" w:hAnsi="Times New Roman" w:cs="Times New Roman"/>
          <w:color w:val="auto"/>
          <w:highlight w:val="none"/>
        </w:rPr>
      </w:pPr>
      <w:bookmarkStart w:id="53" w:name="_Toc22780"/>
      <w:r>
        <w:rPr>
          <w:rFonts w:hint="default" w:ascii="Times New Roman" w:hAnsi="Times New Roman" w:cs="Times New Roman"/>
          <w:color w:val="auto"/>
          <w:highlight w:val="none"/>
        </w:rPr>
        <w:t>9  复校时间间隔</w:t>
      </w:r>
      <w:bookmarkEnd w:id="53"/>
    </w:p>
    <w:p w14:paraId="2AC4A2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建议</w:t>
      </w:r>
      <w:r>
        <w:rPr>
          <w:rFonts w:hint="eastAsia" w:ascii="Times New Roman" w:hAnsi="Times New Roman" w:eastAsia="宋体" w:cs="Times New Roman"/>
          <w:color w:val="auto"/>
          <w:sz w:val="24"/>
          <w:szCs w:val="24"/>
          <w:highlight w:val="none"/>
          <w:lang w:val="en-US" w:eastAsia="zh-CN"/>
        </w:rPr>
        <w:t>温室气体排放测量装置</w:t>
      </w:r>
      <w:r>
        <w:rPr>
          <w:rFonts w:hint="default" w:ascii="Times New Roman" w:hAnsi="Times New Roman" w:eastAsia="宋体" w:cs="Times New Roman"/>
          <w:color w:val="auto"/>
          <w:sz w:val="24"/>
          <w:szCs w:val="24"/>
          <w:highlight w:val="none"/>
        </w:rPr>
        <w:t>复校时间间隔为1 年。复校时间间隔的长短是由仪器的使用情况、使用者、仪器本身质量等诸多因素所决定，因此，送校单位可根据实际使用情况自主决定复校时间。</w:t>
      </w:r>
    </w:p>
    <w:p w14:paraId="175384AF">
      <w:pPr>
        <w:spacing w:line="360" w:lineRule="auto"/>
        <w:rPr>
          <w:rFonts w:hint="default" w:ascii="Times New Roman" w:hAnsi="Times New Roman" w:eastAsia="宋体" w:cs="Times New Roman"/>
          <w:color w:val="auto"/>
          <w:sz w:val="24"/>
          <w:szCs w:val="24"/>
          <w:highlight w:val="none"/>
        </w:rPr>
      </w:pPr>
    </w:p>
    <w:p w14:paraId="63C96BD0">
      <w:pPr>
        <w:spacing w:line="360" w:lineRule="auto"/>
        <w:rPr>
          <w:rFonts w:hint="default" w:ascii="Times New Roman" w:hAnsi="Times New Roman" w:eastAsia="宋体" w:cs="Times New Roman"/>
          <w:color w:val="auto"/>
          <w:sz w:val="24"/>
          <w:szCs w:val="24"/>
          <w:highlight w:val="none"/>
        </w:rPr>
      </w:pPr>
    </w:p>
    <w:p w14:paraId="0E1C3DA6">
      <w:pPr>
        <w:rPr>
          <w:rFonts w:hint="default" w:ascii="Times New Roman" w:hAnsi="Times New Roman" w:eastAsia="宋体" w:cs="Times New Roman"/>
          <w:color w:val="auto"/>
          <w:sz w:val="24"/>
          <w:szCs w:val="24"/>
          <w:highlight w:val="none"/>
        </w:rPr>
      </w:pPr>
    </w:p>
    <w:p w14:paraId="298ED21C">
      <w:pPr>
        <w:rPr>
          <w:rFonts w:hint="default" w:ascii="Times New Roman" w:hAnsi="Times New Roman" w:eastAsia="宋体" w:cs="Times New Roman"/>
          <w:color w:val="auto"/>
          <w:sz w:val="24"/>
          <w:szCs w:val="24"/>
          <w:highlight w:val="none"/>
        </w:rPr>
      </w:pPr>
    </w:p>
    <w:p w14:paraId="6C87A2C0">
      <w:pPr>
        <w:jc w:val="center"/>
        <w:rPr>
          <w:rFonts w:hint="default" w:ascii="Times New Roman" w:hAnsi="Times New Roman" w:eastAsia="黑体" w:cs="Times New Roman"/>
          <w:b/>
          <w:bCs/>
          <w:color w:val="auto"/>
          <w:kern w:val="0"/>
          <w:szCs w:val="21"/>
          <w:highlight w:val="none"/>
          <w:lang w:val="zh-CN"/>
        </w:rPr>
      </w:pPr>
      <w:r>
        <w:rPr>
          <w:rFonts w:hint="default" w:ascii="Times New Roman" w:hAnsi="Times New Roman" w:eastAsia="黑体" w:cs="Times New Roman"/>
          <w:b/>
          <w:bCs/>
          <w:color w:val="auto"/>
          <w:kern w:val="0"/>
          <w:szCs w:val="21"/>
          <w:highlight w:val="none"/>
          <w:lang w:val="zh-CN"/>
        </w:rPr>
        <w:br w:type="page"/>
      </w:r>
    </w:p>
    <w:p w14:paraId="3942CAF8">
      <w:pPr>
        <w:jc w:val="center"/>
        <w:rPr>
          <w:rFonts w:hint="default" w:ascii="Times New Roman" w:hAnsi="Times New Roman" w:eastAsia="黑体" w:cs="Times New Roman"/>
          <w:b/>
          <w:bCs/>
          <w:color w:val="auto"/>
          <w:kern w:val="0"/>
          <w:szCs w:val="21"/>
          <w:highlight w:val="none"/>
          <w:lang w:val="zh-CN"/>
        </w:rPr>
      </w:pPr>
      <w:r>
        <w:rPr>
          <w:rFonts w:hint="default" w:ascii="Times New Roman" w:hAnsi="Times New Roman" w:eastAsia="宋体" w:cs="Times New Roman"/>
          <w:b/>
          <w:bCs/>
          <w:color w:val="auto"/>
          <w:kern w:val="0"/>
          <w:szCs w:val="21"/>
          <w:highlight w:val="none"/>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210185</wp:posOffset>
                </wp:positionV>
                <wp:extent cx="5947410" cy="0"/>
                <wp:effectExtent l="0" t="0" r="0" b="0"/>
                <wp:wrapNone/>
                <wp:docPr id="1000948760" name="直接连接符 1000948760"/>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y;margin-left:0pt;margin-top:16.55pt;height:0pt;width:468.3pt;z-index:251668480;mso-width-relative:page;mso-height-relative:page;" filled="f" stroked="t" coordsize="21600,21600" o:gfxdata="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CHFGLXAAAABgEAAA8AAAAAAAAAAQAgAAAAIgAAAGRycy9kb3ducmV2LnhtbFBLAQIU&#10;ABQAAAAIAIdO4kC9hw/e9AEAAMYDAAAOAAAAAAAAAAEAIAAAACYBAABkcnMvZTJvRG9jLnhtbFBL&#10;BQYAAAAABgAGAFkBAACMBQAAAAA=&#10;">
                <v:fill on="f" focussize="0,0"/>
                <v:stroke weight="0.5pt" color="#000000" joinstyle="round"/>
                <v:imagedata o:title=""/>
                <o:lock v:ext="edit" aspectratio="f"/>
              </v:line>
            </w:pict>
          </mc:Fallback>
        </mc:AlternateContent>
      </w:r>
      <w:r>
        <w:rPr>
          <w:rFonts w:hint="default" w:ascii="Times New Roman" w:hAnsi="Times New Roman" w:eastAsia="黑体" w:cs="Times New Roman"/>
          <w:b/>
          <w:bCs/>
          <w:color w:val="auto"/>
          <w:kern w:val="0"/>
          <w:szCs w:val="21"/>
          <w:highlight w:val="none"/>
          <w:lang w:val="zh-CN"/>
        </w:rPr>
        <w:t>JJF XXXX-XXXX</w:t>
      </w:r>
    </w:p>
    <w:p w14:paraId="27C33386">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黑体" w:cs="Times New Roman"/>
          <w:color w:val="auto"/>
          <w:sz w:val="28"/>
          <w:szCs w:val="28"/>
          <w:highlight w:val="none"/>
        </w:rPr>
      </w:pPr>
      <w:bookmarkStart w:id="54" w:name="_Toc15893"/>
      <w:r>
        <w:rPr>
          <w:rFonts w:hint="default" w:ascii="Times New Roman" w:hAnsi="Times New Roman" w:eastAsia="黑体" w:cs="Times New Roman"/>
          <w:color w:val="auto"/>
          <w:sz w:val="28"/>
          <w:szCs w:val="28"/>
          <w:highlight w:val="none"/>
          <w:lang w:eastAsia="zh-CN"/>
        </w:rPr>
        <w:t>附录A</w:t>
      </w:r>
      <w:bookmarkEnd w:id="54"/>
    </w:p>
    <w:p w14:paraId="5B28B44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宋体" w:cs="Times New Roman"/>
          <w:color w:val="auto"/>
          <w:sz w:val="24"/>
          <w:szCs w:val="24"/>
          <w:highlight w:val="none"/>
          <w:lang w:val="en-US" w:eastAsia="zh-CN"/>
        </w:rPr>
      </w:pPr>
      <w:bookmarkStart w:id="55" w:name="_Toc32282"/>
      <w:bookmarkStart w:id="56" w:name="_Toc27955"/>
      <w:r>
        <w:rPr>
          <w:rFonts w:hint="default" w:ascii="Times New Roman" w:hAnsi="Times New Roman" w:eastAsia="宋体" w:cs="Times New Roman"/>
          <w:color w:val="auto"/>
          <w:sz w:val="24"/>
          <w:szCs w:val="24"/>
          <w:highlight w:val="none"/>
          <w:lang w:val="en-US" w:eastAsia="zh-CN"/>
        </w:rPr>
        <w:t>测量不确定度评定示例</w:t>
      </w:r>
      <w:bookmarkEnd w:id="55"/>
      <w:bookmarkEnd w:id="56"/>
    </w:p>
    <w:p w14:paraId="106A03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本附录仅对差分吸收激光雷达法校准温室气体排放测量</w:t>
      </w:r>
      <w:r>
        <w:rPr>
          <w:rFonts w:hint="eastAsia" w:ascii="Times New Roman" w:hAnsi="Times New Roman" w:eastAsia="宋体" w:cs="Times New Roman"/>
          <w:color w:val="auto"/>
          <w:sz w:val="24"/>
          <w:szCs w:val="24"/>
          <w:highlight w:val="none"/>
          <w:lang w:val="en-US" w:eastAsia="zh-CN"/>
        </w:rPr>
        <w:t>装置</w:t>
      </w:r>
      <w:r>
        <w:rPr>
          <w:rFonts w:hint="default" w:ascii="Times New Roman" w:hAnsi="Times New Roman" w:eastAsia="宋体" w:cs="Times New Roman"/>
          <w:color w:val="auto"/>
          <w:sz w:val="24"/>
          <w:szCs w:val="24"/>
          <w:highlight w:val="none"/>
          <w:lang w:val="en-US" w:eastAsia="zh-CN"/>
        </w:rPr>
        <w:t>的</w:t>
      </w:r>
      <w:r>
        <w:rPr>
          <w:rFonts w:hint="eastAsia" w:ascii="Times New Roman" w:hAnsi="Times New Roman" w:eastAsia="宋体" w:cs="Times New Roman"/>
          <w:color w:val="auto"/>
          <w:sz w:val="24"/>
          <w:szCs w:val="24"/>
          <w:highlight w:val="none"/>
          <w:lang w:val="en-US" w:eastAsia="zh-CN"/>
        </w:rPr>
        <w:t>温室</w:t>
      </w:r>
      <w:r>
        <w:rPr>
          <w:rFonts w:hint="default" w:ascii="Times New Roman" w:hAnsi="Times New Roman" w:eastAsia="宋体" w:cs="Times New Roman"/>
          <w:color w:val="auto"/>
          <w:sz w:val="24"/>
          <w:szCs w:val="24"/>
          <w:highlight w:val="none"/>
          <w:lang w:val="en-US" w:eastAsia="zh-CN"/>
        </w:rPr>
        <w:t>气体排放量测量不确定度评定。</w:t>
      </w:r>
    </w:p>
    <w:p w14:paraId="33D3E051">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A1  温室气体排放量校准</w:t>
      </w:r>
    </w:p>
    <w:p w14:paraId="5B68003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A1.1  校准方法</w:t>
      </w:r>
    </w:p>
    <w:p w14:paraId="692177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按照本规范的规定，将差分吸收激光雷达标准器和温室气体排放测量</w:t>
      </w:r>
      <w:r>
        <w:rPr>
          <w:rFonts w:hint="eastAsia" w:ascii="Times New Roman" w:hAnsi="Times New Roman" w:eastAsia="宋体" w:cs="Times New Roman"/>
          <w:color w:val="auto"/>
          <w:sz w:val="24"/>
          <w:szCs w:val="24"/>
          <w:highlight w:val="none"/>
          <w:lang w:val="en-US" w:eastAsia="zh-CN"/>
        </w:rPr>
        <w:t>装置</w:t>
      </w:r>
      <w:r>
        <w:rPr>
          <w:rFonts w:hint="default" w:ascii="Times New Roman" w:hAnsi="Times New Roman" w:eastAsia="宋体" w:cs="Times New Roman"/>
          <w:color w:val="auto"/>
          <w:sz w:val="24"/>
          <w:szCs w:val="24"/>
          <w:highlight w:val="none"/>
          <w:lang w:val="en-US" w:eastAsia="zh-CN"/>
        </w:rPr>
        <w:t>分别测量在一定时间内能较为稳定流速排放的气体不少于4次。根据测量结果，取平均值计算出示值误差。</w:t>
      </w:r>
    </w:p>
    <w:p w14:paraId="78A5ECC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A1.2  测量模型</w:t>
      </w:r>
    </w:p>
    <w:p w14:paraId="0170A5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被校测量装置的测量模型为：</w:t>
      </w:r>
    </w:p>
    <w:p w14:paraId="73B7C176">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i w:val="0"/>
          <w:color w:val="auto"/>
          <w:sz w:val="24"/>
          <w:szCs w:val="24"/>
          <w:highlight w:val="none"/>
          <w:lang w:val="en-US" w:eastAsia="zh-CN"/>
        </w:rPr>
      </w:pPr>
      <m:oMath>
        <m:acc>
          <m:accPr>
            <m:chr m:val="̅"/>
            <m:ctrlPr>
              <w:rPr>
                <w:rFonts w:hint="default" w:ascii="Cambria Math" w:hAnsi="Cambria Math" w:cs="Times New Roman"/>
                <w:i/>
                <w:color w:val="auto"/>
                <w:sz w:val="24"/>
                <w:szCs w:val="24"/>
                <w:highlight w:val="none"/>
                <w:lang w:val="en-US"/>
              </w:rPr>
            </m:ctrlPr>
          </m:accPr>
          <m:e>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rPr>
                </m:ctrlPr>
              </m:sub>
            </m:sSub>
            <m:ctrlPr>
              <w:rPr>
                <w:rFonts w:hint="default" w:ascii="Cambria Math" w:hAnsi="Cambria Math" w:cs="Times New Roman"/>
                <w:i/>
                <w:color w:val="auto"/>
                <w:sz w:val="24"/>
                <w:szCs w:val="24"/>
                <w:highlight w:val="none"/>
                <w:lang w:val="en-US"/>
              </w:rPr>
            </m:ctrlPr>
          </m:e>
        </m:acc>
        <m:r>
          <m:rPr>
            <m:nor/>
            <m:sty m:val="p"/>
          </m:rPr>
          <w:rPr>
            <w:rFonts w:hint="default" w:ascii="Times New Roman" w:hAnsi="Times New Roman" w:cs="Times New Roman"/>
            <w:b w:val="0"/>
            <w:i w:val="0"/>
            <w:color w:val="auto"/>
            <w:sz w:val="24"/>
            <w:szCs w:val="24"/>
            <w:highlight w:val="none"/>
            <w:lang w:val="en-US" w:eastAsia="zh-CN"/>
          </w:rPr>
          <m:t>=</m:t>
        </m:r>
        <m:f>
          <m:fPr>
            <m:ctrlPr>
              <w:rPr>
                <w:rFonts w:hint="default" w:ascii="Cambria Math" w:hAnsi="Cambria Math" w:cs="Times New Roman"/>
                <w:i/>
                <w:color w:val="auto"/>
                <w:sz w:val="24"/>
                <w:szCs w:val="24"/>
                <w:highlight w:val="none"/>
                <w:lang w:val="en-US" w:eastAsia="zh-CN"/>
              </w:rPr>
            </m:ctrlPr>
          </m:fPr>
          <m:num>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eastAsia="zh-CN"/>
              </w:rPr>
            </m:ctrlPr>
          </m:num>
          <m:den>
            <m:r>
              <m:rPr>
                <m:nor/>
              </m:rPr>
              <w:rPr>
                <w:rFonts w:hint="default" w:ascii="Times New Roman" w:hAnsi="Times New Roman" w:cs="Times New Roman"/>
                <w:i/>
                <w:color w:val="auto"/>
                <w:sz w:val="24"/>
                <w:szCs w:val="24"/>
                <w:highlight w:val="none"/>
                <w:lang w:val="en-US" w:eastAsia="zh-CN"/>
              </w:rPr>
              <m:t>n</m:t>
            </m:r>
            <m:ctrlPr>
              <w:rPr>
                <w:rFonts w:hint="default" w:ascii="Cambria Math" w:hAnsi="Cambria Math" w:cs="Times New Roman"/>
                <w:i/>
                <w:color w:val="auto"/>
                <w:sz w:val="24"/>
                <w:szCs w:val="24"/>
                <w:highlight w:val="none"/>
                <w:lang w:val="en-US" w:eastAsia="zh-CN"/>
              </w:rPr>
            </m:ctrlPr>
          </m:den>
        </m:f>
        <m:nary>
          <m:naryPr>
            <m:chr m:val="∑"/>
            <m:limLoc m:val="undOvr"/>
            <m:ctrlPr>
              <w:rPr>
                <w:rFonts w:hint="default" w:ascii="Cambria Math" w:hAnsi="Cambria Math" w:cs="Times New Roman"/>
                <w:i/>
                <w:color w:val="auto"/>
                <w:sz w:val="24"/>
                <w:szCs w:val="24"/>
                <w:highlight w:val="none"/>
                <w:lang w:val="en-US" w:eastAsia="zh-CN"/>
              </w:rPr>
            </m:ctrlPr>
          </m:naryPr>
          <m:sub>
            <m:r>
              <m:rPr>
                <m:nor/>
              </m:rPr>
              <w:rPr>
                <w:rFonts w:hint="default" w:ascii="Times New Roman" w:hAnsi="Times New Roman" w:cs="Times New Roman"/>
                <w:i/>
                <w:color w:val="auto"/>
                <w:sz w:val="24"/>
                <w:szCs w:val="24"/>
                <w:highlight w:val="none"/>
                <w:lang w:val="en-US" w:eastAsia="zh-CN"/>
              </w:rPr>
              <m:t>i</m:t>
            </m:r>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eastAsia="zh-CN"/>
              </w:rPr>
            </m:ctrlPr>
          </m:sub>
          <m:sup>
            <m:r>
              <m:rPr>
                <m:nor/>
              </m:rPr>
              <w:rPr>
                <w:rFonts w:hint="default" w:ascii="Times New Roman" w:hAnsi="Times New Roman" w:cs="Times New Roman"/>
                <w:i/>
                <w:color w:val="auto"/>
                <w:sz w:val="24"/>
                <w:szCs w:val="24"/>
                <w:highlight w:val="none"/>
                <w:lang w:val="en-US" w:eastAsia="zh-CN"/>
              </w:rPr>
              <m:t>n</m:t>
            </m:r>
            <m:ctrlPr>
              <w:rPr>
                <w:rFonts w:hint="default" w:ascii="Cambria Math" w:hAnsi="Cambria Math" w:cs="Times New Roman"/>
                <w:i/>
                <w:color w:val="auto"/>
                <w:sz w:val="24"/>
                <w:szCs w:val="24"/>
                <w:highlight w:val="none"/>
                <w:lang w:val="en-US" w:eastAsia="zh-CN"/>
              </w:rPr>
            </m:ctrlPr>
          </m:sup>
          <m:e>
            <m:sSub>
              <m:sSubPr>
                <m:ctrlPr>
                  <w:rPr>
                    <w:rFonts w:hint="default" w:ascii="Cambria Math" w:hAnsi="Cambria Math" w:cs="Times New Roman"/>
                    <w:i/>
                    <w:color w:val="auto"/>
                    <w:sz w:val="24"/>
                    <w:szCs w:val="24"/>
                    <w:highlight w:val="none"/>
                    <w:lang w:val="en-US" w:eastAsia="zh-CN"/>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eastAsia="zh-CN"/>
                  </w:rPr>
                </m:ctrlPr>
              </m:e>
              <m:sub>
                <m:r>
                  <m:rPr>
                    <m:nor/>
                    <m:sty m:val="p"/>
                  </m:rPr>
                  <w:rPr>
                    <w:rFonts w:hint="default" w:ascii="Times New Roman" w:hAnsi="Times New Roman" w:cs="Times New Roman"/>
                    <w:b w:val="0"/>
                    <w:i w:val="0"/>
                    <w:color w:val="auto"/>
                    <w:sz w:val="24"/>
                    <w:szCs w:val="24"/>
                    <w:highlight w:val="none"/>
                    <w:lang w:val="en-US" w:eastAsia="zh-CN"/>
                  </w:rPr>
                  <m:t>1</m:t>
                </m:r>
                <m:r>
                  <m:rPr>
                    <m:nor/>
                  </m:rPr>
                  <w:rPr>
                    <w:rFonts w:hint="default" w:ascii="Times New Roman" w:hAnsi="Times New Roman" w:cs="Times New Roman"/>
                    <w:i/>
                    <w:color w:val="auto"/>
                    <w:sz w:val="24"/>
                    <w:szCs w:val="24"/>
                    <w:highlight w:val="none"/>
                    <w:lang w:val="en-US" w:eastAsia="zh-CN"/>
                  </w:rPr>
                  <m:t>i</m:t>
                </m:r>
                <m:ctrlPr>
                  <w:rPr>
                    <w:rFonts w:hint="default" w:ascii="Cambria Math" w:hAnsi="Cambria Math" w:cs="Times New Roman"/>
                    <w:i/>
                    <w:color w:val="auto"/>
                    <w:sz w:val="24"/>
                    <w:szCs w:val="24"/>
                    <w:highlight w:val="none"/>
                    <w:lang w:val="en-US" w:eastAsia="zh-CN"/>
                  </w:rPr>
                </m:ctrlPr>
              </m:sub>
            </m:sSub>
            <m:ctrlPr>
              <w:rPr>
                <w:rFonts w:hint="default" w:ascii="Cambria Math" w:hAnsi="Cambria Math" w:cs="Times New Roman"/>
                <w:i/>
                <w:color w:val="auto"/>
                <w:sz w:val="24"/>
                <w:szCs w:val="24"/>
                <w:highlight w:val="none"/>
                <w:lang w:val="en-US" w:eastAsia="zh-CN"/>
              </w:rPr>
            </m:ctrlPr>
          </m:e>
        </m:nary>
      </m:oMath>
      <w:r>
        <w:rPr>
          <w:rFonts w:hint="default" w:ascii="Times New Roman" w:hAnsi="Times New Roman" w:cs="Times New Roman"/>
          <w:i w:val="0"/>
          <w:color w:val="auto"/>
          <w:sz w:val="24"/>
          <w:szCs w:val="24"/>
          <w:highlight w:val="none"/>
          <w:lang w:val="en-US" w:eastAsia="zh-CN"/>
        </w:rPr>
        <w:t xml:space="preserve">                            （1.1）</w:t>
      </w:r>
    </w:p>
    <w:p w14:paraId="00EC6AB0">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i w:val="0"/>
          <w:color w:val="auto"/>
          <w:sz w:val="24"/>
          <w:szCs w:val="24"/>
          <w:highlight w:val="none"/>
          <w:lang w:val="en-US" w:eastAsia="zh-CN"/>
        </w:rPr>
      </w:pPr>
      <m:oMath>
        <m:acc>
          <m:accPr>
            <m:chr m:val="̅"/>
            <m:ctrlPr>
              <w:rPr>
                <w:rFonts w:hint="default" w:ascii="Cambria Math" w:hAnsi="Cambria Math" w:cs="Times New Roman"/>
                <w:i/>
                <w:color w:val="auto"/>
                <w:sz w:val="24"/>
                <w:szCs w:val="24"/>
                <w:highlight w:val="none"/>
                <w:lang w:val="en-US"/>
              </w:rPr>
            </m:ctrlPr>
          </m:accPr>
          <m:e>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2</m:t>
                </m:r>
                <m:ctrlPr>
                  <w:rPr>
                    <w:rFonts w:hint="default" w:ascii="Cambria Math" w:hAnsi="Cambria Math" w:cs="Times New Roman"/>
                    <w:i/>
                    <w:color w:val="auto"/>
                    <w:sz w:val="24"/>
                    <w:szCs w:val="24"/>
                    <w:highlight w:val="none"/>
                    <w:lang w:val="en-US"/>
                  </w:rPr>
                </m:ctrlPr>
              </m:sub>
            </m:sSub>
            <m:ctrlPr>
              <w:rPr>
                <w:rFonts w:hint="default" w:ascii="Cambria Math" w:hAnsi="Cambria Math" w:cs="Times New Roman"/>
                <w:i/>
                <w:color w:val="auto"/>
                <w:sz w:val="24"/>
                <w:szCs w:val="24"/>
                <w:highlight w:val="none"/>
                <w:lang w:val="en-US"/>
              </w:rPr>
            </m:ctrlPr>
          </m:e>
        </m:acc>
        <m:r>
          <m:rPr>
            <m:nor/>
            <m:sty m:val="p"/>
          </m:rPr>
          <w:rPr>
            <w:rFonts w:hint="default" w:ascii="Times New Roman" w:hAnsi="Times New Roman" w:cs="Times New Roman"/>
            <w:b w:val="0"/>
            <w:i w:val="0"/>
            <w:color w:val="auto"/>
            <w:sz w:val="24"/>
            <w:szCs w:val="24"/>
            <w:highlight w:val="none"/>
            <w:lang w:val="en-US" w:eastAsia="zh-CN"/>
          </w:rPr>
          <m:t>=</m:t>
        </m:r>
        <m:f>
          <m:fPr>
            <m:ctrlPr>
              <w:rPr>
                <w:rFonts w:hint="default" w:ascii="Cambria Math" w:hAnsi="Cambria Math" w:cs="Times New Roman"/>
                <w:i/>
                <w:color w:val="auto"/>
                <w:sz w:val="24"/>
                <w:szCs w:val="24"/>
                <w:highlight w:val="none"/>
                <w:lang w:val="en-US" w:eastAsia="zh-CN"/>
              </w:rPr>
            </m:ctrlPr>
          </m:fPr>
          <m:num>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eastAsia="zh-CN"/>
              </w:rPr>
            </m:ctrlPr>
          </m:num>
          <m:den>
            <m:r>
              <m:rPr>
                <m:nor/>
              </m:rPr>
              <w:rPr>
                <w:rFonts w:hint="default" w:ascii="Times New Roman" w:hAnsi="Times New Roman" w:cs="Times New Roman"/>
                <w:i/>
                <w:color w:val="auto"/>
                <w:sz w:val="24"/>
                <w:szCs w:val="24"/>
                <w:highlight w:val="none"/>
                <w:lang w:val="en-US" w:eastAsia="zh-CN"/>
              </w:rPr>
              <m:t>n</m:t>
            </m:r>
            <m:ctrlPr>
              <w:rPr>
                <w:rFonts w:hint="default" w:ascii="Cambria Math" w:hAnsi="Cambria Math" w:cs="Times New Roman"/>
                <w:i/>
                <w:color w:val="auto"/>
                <w:sz w:val="24"/>
                <w:szCs w:val="24"/>
                <w:highlight w:val="none"/>
                <w:lang w:val="en-US" w:eastAsia="zh-CN"/>
              </w:rPr>
            </m:ctrlPr>
          </m:den>
        </m:f>
        <m:nary>
          <m:naryPr>
            <m:chr m:val="∑"/>
            <m:limLoc m:val="undOvr"/>
            <m:ctrlPr>
              <w:rPr>
                <w:rFonts w:hint="default" w:ascii="Cambria Math" w:hAnsi="Cambria Math" w:cs="Times New Roman"/>
                <w:i/>
                <w:color w:val="auto"/>
                <w:sz w:val="24"/>
                <w:szCs w:val="24"/>
                <w:highlight w:val="none"/>
                <w:lang w:val="en-US" w:eastAsia="zh-CN"/>
              </w:rPr>
            </m:ctrlPr>
          </m:naryPr>
          <m:sub>
            <m:r>
              <m:rPr>
                <m:nor/>
              </m:rPr>
              <w:rPr>
                <w:rFonts w:hint="default" w:ascii="Times New Roman" w:hAnsi="Times New Roman" w:cs="Times New Roman"/>
                <w:i/>
                <w:color w:val="auto"/>
                <w:sz w:val="24"/>
                <w:szCs w:val="24"/>
                <w:highlight w:val="none"/>
                <w:lang w:val="en-US" w:eastAsia="zh-CN"/>
              </w:rPr>
              <m:t>i</m:t>
            </m:r>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eastAsia="zh-CN"/>
              </w:rPr>
            </m:ctrlPr>
          </m:sub>
          <m:sup>
            <m:r>
              <m:rPr>
                <m:nor/>
              </m:rPr>
              <w:rPr>
                <w:rFonts w:hint="default" w:ascii="Times New Roman" w:hAnsi="Times New Roman" w:cs="Times New Roman"/>
                <w:i/>
                <w:color w:val="auto"/>
                <w:sz w:val="24"/>
                <w:szCs w:val="24"/>
                <w:highlight w:val="none"/>
                <w:lang w:val="en-US" w:eastAsia="zh-CN"/>
              </w:rPr>
              <m:t>n</m:t>
            </m:r>
            <m:ctrlPr>
              <w:rPr>
                <w:rFonts w:hint="default" w:ascii="Cambria Math" w:hAnsi="Cambria Math" w:cs="Times New Roman"/>
                <w:i/>
                <w:color w:val="auto"/>
                <w:sz w:val="24"/>
                <w:szCs w:val="24"/>
                <w:highlight w:val="none"/>
                <w:lang w:val="en-US" w:eastAsia="zh-CN"/>
              </w:rPr>
            </m:ctrlPr>
          </m:sup>
          <m:e>
            <m:sSub>
              <m:sSubPr>
                <m:ctrlPr>
                  <w:rPr>
                    <w:rFonts w:hint="default" w:ascii="Cambria Math" w:hAnsi="Cambria Math" w:cs="Times New Roman"/>
                    <w:i/>
                    <w:color w:val="auto"/>
                    <w:sz w:val="24"/>
                    <w:szCs w:val="24"/>
                    <w:highlight w:val="none"/>
                    <w:lang w:val="en-US" w:eastAsia="zh-CN"/>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eastAsia="zh-CN"/>
                  </w:rPr>
                </m:ctrlPr>
              </m:e>
              <m:sub>
                <m:r>
                  <m:rPr>
                    <m:nor/>
                    <m:sty m:val="p"/>
                  </m:rPr>
                  <w:rPr>
                    <w:rFonts w:hint="default" w:ascii="Times New Roman" w:hAnsi="Times New Roman" w:cs="Times New Roman"/>
                    <w:b w:val="0"/>
                    <w:i w:val="0"/>
                    <w:color w:val="auto"/>
                    <w:sz w:val="24"/>
                    <w:szCs w:val="24"/>
                    <w:highlight w:val="none"/>
                    <w:lang w:val="en-US" w:eastAsia="zh-CN"/>
                  </w:rPr>
                  <m:t>2</m:t>
                </m:r>
                <m:r>
                  <m:rPr>
                    <m:nor/>
                  </m:rPr>
                  <w:rPr>
                    <w:rFonts w:hint="default" w:ascii="Times New Roman" w:hAnsi="Times New Roman" w:cs="Times New Roman"/>
                    <w:i/>
                    <w:color w:val="auto"/>
                    <w:sz w:val="24"/>
                    <w:szCs w:val="24"/>
                    <w:highlight w:val="none"/>
                    <w:lang w:val="en-US" w:eastAsia="zh-CN"/>
                  </w:rPr>
                  <m:t>i</m:t>
                </m:r>
                <m:ctrlPr>
                  <w:rPr>
                    <w:rFonts w:hint="default" w:ascii="Cambria Math" w:hAnsi="Cambria Math" w:cs="Times New Roman"/>
                    <w:i/>
                    <w:color w:val="auto"/>
                    <w:sz w:val="24"/>
                    <w:szCs w:val="24"/>
                    <w:highlight w:val="none"/>
                    <w:lang w:val="en-US" w:eastAsia="zh-CN"/>
                  </w:rPr>
                </m:ctrlPr>
              </m:sub>
            </m:sSub>
            <m:ctrlPr>
              <w:rPr>
                <w:rFonts w:hint="default" w:ascii="Cambria Math" w:hAnsi="Cambria Math" w:cs="Times New Roman"/>
                <w:i/>
                <w:color w:val="auto"/>
                <w:sz w:val="24"/>
                <w:szCs w:val="24"/>
                <w:highlight w:val="none"/>
                <w:lang w:val="en-US" w:eastAsia="zh-CN"/>
              </w:rPr>
            </m:ctrlPr>
          </m:e>
        </m:nary>
      </m:oMath>
      <w:r>
        <w:rPr>
          <w:rFonts w:hint="default" w:ascii="Times New Roman" w:hAnsi="Times New Roman" w:cs="Times New Roman"/>
          <w:i w:val="0"/>
          <w:color w:val="auto"/>
          <w:sz w:val="24"/>
          <w:szCs w:val="24"/>
          <w:highlight w:val="none"/>
          <w:lang w:val="en-US" w:eastAsia="zh-CN"/>
        </w:rPr>
        <w:t xml:space="preserve">                            （1.2）</w:t>
      </w:r>
    </w:p>
    <w:p w14:paraId="05E44129">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eastAsiaTheme="minorEastAsia"/>
          <w:i w:val="0"/>
          <w:color w:val="auto"/>
          <w:sz w:val="24"/>
          <w:szCs w:val="24"/>
          <w:highlight w:val="none"/>
          <w:lang w:val="en-US" w:eastAsia="zh-CN"/>
        </w:rPr>
      </w:pPr>
      <m:oMath>
        <m:r>
          <m:rPr>
            <m:nor/>
            <m:sty m:val="p"/>
          </m:rPr>
          <w:rPr>
            <w:rFonts w:hint="default" w:ascii="Times New Roman" w:hAnsi="Times New Roman" w:cs="Times New Roman"/>
            <w:b w:val="0"/>
            <w:i w:val="0"/>
            <w:color w:val="auto"/>
            <w:sz w:val="24"/>
            <w:szCs w:val="24"/>
            <w:highlight w:val="none"/>
            <w:lang w:val="en-US"/>
          </w:rPr>
          <m:t>∆</m:t>
        </m:r>
        <m:r>
          <m:rPr>
            <m:nor/>
            <m:sty m:val="p"/>
          </m:rPr>
          <w:rPr>
            <w:rFonts w:hint="default" w:ascii="Times New Roman" w:hAnsi="Times New Roman" w:cs="Times New Roman"/>
            <w:b w:val="0"/>
            <w:i w:val="0"/>
            <w:color w:val="auto"/>
            <w:sz w:val="24"/>
            <w:szCs w:val="24"/>
            <w:highlight w:val="none"/>
            <w:lang w:val="en-US" w:eastAsia="zh-CN"/>
          </w:rPr>
          <m:t>F=</m:t>
        </m:r>
        <m:acc>
          <m:accPr>
            <m:chr m:val="̅"/>
            <m:ctrlPr>
              <w:rPr>
                <w:rFonts w:hint="default" w:ascii="Cambria Math" w:hAnsi="Cambria Math" w:cs="Times New Roman"/>
                <w:i/>
                <w:color w:val="auto"/>
                <w:sz w:val="24"/>
                <w:szCs w:val="24"/>
                <w:highlight w:val="none"/>
                <w:lang w:val="en-US"/>
              </w:rPr>
            </m:ctrlPr>
          </m:accPr>
          <m:e>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2</m:t>
                </m:r>
                <m:ctrlPr>
                  <w:rPr>
                    <w:rFonts w:hint="default" w:ascii="Cambria Math" w:hAnsi="Cambria Math" w:cs="Times New Roman"/>
                    <w:i/>
                    <w:color w:val="auto"/>
                    <w:sz w:val="24"/>
                    <w:szCs w:val="24"/>
                    <w:highlight w:val="none"/>
                    <w:lang w:val="en-US"/>
                  </w:rPr>
                </m:ctrlPr>
              </m:sub>
            </m:sSub>
            <m:ctrlPr>
              <w:rPr>
                <w:rFonts w:hint="default" w:ascii="Cambria Math" w:hAnsi="Cambria Math" w:cs="Times New Roman"/>
                <w:i/>
                <w:color w:val="auto"/>
                <w:sz w:val="24"/>
                <w:szCs w:val="24"/>
                <w:highlight w:val="none"/>
                <w:lang w:val="en-US"/>
              </w:rPr>
            </m:ctrlPr>
          </m:e>
        </m:acc>
        <m:r>
          <m:rPr>
            <m:nor/>
            <m:sty m:val="p"/>
          </m:rPr>
          <w:rPr>
            <w:rFonts w:hint="default" w:ascii="Times New Roman" w:hAnsi="Times New Roman" w:cs="Times New Roman"/>
            <w:b w:val="0"/>
            <w:i w:val="0"/>
            <w:color w:val="auto"/>
            <w:sz w:val="24"/>
            <w:szCs w:val="24"/>
            <w:highlight w:val="none"/>
            <w:lang w:val="en-US" w:eastAsia="zh-CN"/>
          </w:rPr>
          <m:t>−</m:t>
        </m:r>
        <m:acc>
          <m:accPr>
            <m:chr m:val="̅"/>
            <m:ctrlPr>
              <w:rPr>
                <w:rFonts w:hint="default" w:ascii="Cambria Math" w:hAnsi="Cambria Math" w:cs="Times New Roman"/>
                <w:i/>
                <w:color w:val="auto"/>
                <w:sz w:val="24"/>
                <w:szCs w:val="24"/>
                <w:highlight w:val="none"/>
                <w:lang w:val="en-US"/>
              </w:rPr>
            </m:ctrlPr>
          </m:accPr>
          <m:e>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rPr>
                </m:ctrlPr>
              </m:sub>
            </m:sSub>
            <m:ctrlPr>
              <w:rPr>
                <w:rFonts w:hint="default" w:ascii="Cambria Math" w:hAnsi="Cambria Math" w:cs="Times New Roman"/>
                <w:i/>
                <w:color w:val="auto"/>
                <w:sz w:val="24"/>
                <w:szCs w:val="24"/>
                <w:highlight w:val="none"/>
                <w:lang w:val="en-US"/>
              </w:rPr>
            </m:ctrlPr>
          </m:e>
        </m:acc>
      </m:oMath>
      <w:r>
        <w:rPr>
          <w:rFonts w:hint="default" w:ascii="Times New Roman" w:hAnsi="Times New Roman" w:cs="Times New Roman"/>
          <w:i w:val="0"/>
          <w:color w:val="auto"/>
          <w:sz w:val="24"/>
          <w:szCs w:val="24"/>
          <w:highlight w:val="none"/>
          <w:lang w:val="en-US" w:eastAsia="zh-CN"/>
        </w:rPr>
        <w:t xml:space="preserve">                             （1.3）</w:t>
      </w:r>
    </w:p>
    <w:p w14:paraId="768A2A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式中：</w:t>
      </w:r>
    </w:p>
    <w:p w14:paraId="7E69AC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inorEastAsia"/>
          <w:i w:val="0"/>
          <w:color w:val="auto"/>
          <w:sz w:val="24"/>
          <w:szCs w:val="24"/>
          <w:highlight w:val="none"/>
          <w:lang w:val="en-US" w:eastAsia="zh-CN"/>
        </w:rPr>
      </w:pPr>
      <m:oMath>
        <m:acc>
          <m:accPr>
            <m:chr m:val="̅"/>
            <m:ctrlPr>
              <w:rPr>
                <w:rFonts w:hint="default" w:ascii="Cambria Math" w:hAnsi="Cambria Math" w:cs="Times New Roman"/>
                <w:i/>
                <w:color w:val="auto"/>
                <w:sz w:val="24"/>
                <w:szCs w:val="24"/>
                <w:highlight w:val="none"/>
                <w:lang w:val="en-US"/>
              </w:rPr>
            </m:ctrlPr>
          </m:accPr>
          <m:e>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rPr>
                </m:ctrlPr>
              </m:sub>
            </m:sSub>
            <m:ctrlPr>
              <w:rPr>
                <w:rFonts w:hint="default" w:ascii="Cambria Math" w:hAnsi="Cambria Math" w:cs="Times New Roman"/>
                <w:i/>
                <w:color w:val="auto"/>
                <w:sz w:val="24"/>
                <w:szCs w:val="24"/>
                <w:highlight w:val="none"/>
                <w:lang w:val="en-US"/>
              </w:rPr>
            </m:ctrlPr>
          </m:e>
        </m:acc>
      </m:oMath>
      <w:r>
        <w:rPr>
          <w:rFonts w:hint="default" w:ascii="Times New Roman" w:hAnsi="Times New Roman" w:cs="Times New Roman"/>
          <w:i w:val="0"/>
          <w:color w:val="auto"/>
          <w:sz w:val="24"/>
          <w:szCs w:val="24"/>
          <w:highlight w:val="none"/>
          <w:lang w:val="en-US" w:eastAsia="zh-CN"/>
        </w:rPr>
        <w:t>——差分吸收激光雷达气体排放量平均示值，kg/h</w:t>
      </w:r>
    </w:p>
    <w:p w14:paraId="1E25F2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m:oMath>
        <m:sSub>
          <m:sSubPr>
            <m:ctrlPr>
              <w:rPr>
                <w:rFonts w:hint="default" w:ascii="Cambria Math" w:hAnsi="Cambria Math" w:cs="Times New Roman"/>
                <w:i/>
                <w:color w:val="auto"/>
                <w:sz w:val="24"/>
                <w:szCs w:val="24"/>
                <w:highlight w:val="none"/>
                <w:lang w:val="en-US" w:eastAsia="zh-CN"/>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eastAsia="zh-CN"/>
              </w:rPr>
            </m:ctrlPr>
          </m:e>
          <m:sub>
            <m:r>
              <m:rPr>
                <m:nor/>
                <m:sty m:val="p"/>
              </m:rPr>
              <w:rPr>
                <w:rFonts w:hint="default" w:ascii="Times New Roman" w:hAnsi="Times New Roman" w:cs="Times New Roman"/>
                <w:b w:val="0"/>
                <w:i w:val="0"/>
                <w:color w:val="auto"/>
                <w:sz w:val="24"/>
                <w:szCs w:val="24"/>
                <w:highlight w:val="none"/>
                <w:lang w:val="en-US" w:eastAsia="zh-CN"/>
              </w:rPr>
              <m:t>1</m:t>
            </m:r>
            <m:r>
              <m:rPr>
                <m:nor/>
              </m:rPr>
              <w:rPr>
                <w:rFonts w:hint="default" w:ascii="Times New Roman" w:hAnsi="Times New Roman" w:cs="Times New Roman"/>
                <w:i/>
                <w:color w:val="auto"/>
                <w:sz w:val="24"/>
                <w:szCs w:val="24"/>
                <w:highlight w:val="none"/>
                <w:lang w:val="en-US" w:eastAsia="zh-CN"/>
              </w:rPr>
              <m:t>i</m:t>
            </m:r>
            <m:ctrlPr>
              <w:rPr>
                <w:rFonts w:hint="default" w:ascii="Cambria Math" w:hAnsi="Cambria Math" w:cs="Times New Roman"/>
                <w:i/>
                <w:color w:val="auto"/>
                <w:sz w:val="24"/>
                <w:szCs w:val="24"/>
                <w:highlight w:val="none"/>
                <w:lang w:val="en-US" w:eastAsia="zh-CN"/>
              </w:rPr>
            </m:ctrlPr>
          </m:sub>
        </m:sSub>
      </m:oMath>
      <w:r>
        <w:rPr>
          <w:rFonts w:hint="default" w:ascii="Times New Roman" w:hAnsi="Times New Roman" w:cs="Times New Roman"/>
          <w:i w:val="0"/>
          <w:color w:val="auto"/>
          <w:sz w:val="24"/>
          <w:szCs w:val="24"/>
          <w:highlight w:val="none"/>
          <w:lang w:val="en-US" w:eastAsia="zh-CN"/>
        </w:rPr>
        <w:t>——差分吸收激光雷达气体排放量某一次示值，kg/h</w:t>
      </w:r>
    </w:p>
    <w:p w14:paraId="74203D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inorEastAsia"/>
          <w:i w:val="0"/>
          <w:color w:val="auto"/>
          <w:sz w:val="24"/>
          <w:szCs w:val="24"/>
          <w:highlight w:val="none"/>
          <w:lang w:val="en-US" w:eastAsia="zh-CN"/>
        </w:rPr>
      </w:pPr>
      <m:oMath>
        <m:acc>
          <m:accPr>
            <m:chr m:val="̅"/>
            <m:ctrlPr>
              <w:rPr>
                <w:rFonts w:hint="default" w:ascii="Cambria Math" w:hAnsi="Cambria Math" w:cs="Times New Roman"/>
                <w:i/>
                <w:color w:val="auto"/>
                <w:sz w:val="24"/>
                <w:szCs w:val="24"/>
                <w:highlight w:val="none"/>
                <w:lang w:val="en-US"/>
              </w:rPr>
            </m:ctrlPr>
          </m:accPr>
          <m:e>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2</m:t>
                </m:r>
                <m:ctrlPr>
                  <w:rPr>
                    <w:rFonts w:hint="default" w:ascii="Cambria Math" w:hAnsi="Cambria Math" w:cs="Times New Roman"/>
                    <w:i/>
                    <w:color w:val="auto"/>
                    <w:sz w:val="24"/>
                    <w:szCs w:val="24"/>
                    <w:highlight w:val="none"/>
                    <w:lang w:val="en-US"/>
                  </w:rPr>
                </m:ctrlPr>
              </m:sub>
            </m:sSub>
            <m:ctrlPr>
              <w:rPr>
                <w:rFonts w:hint="default" w:ascii="Cambria Math" w:hAnsi="Cambria Math" w:cs="Times New Roman"/>
                <w:i/>
                <w:color w:val="auto"/>
                <w:sz w:val="24"/>
                <w:szCs w:val="24"/>
                <w:highlight w:val="none"/>
                <w:lang w:val="en-US"/>
              </w:rPr>
            </m:ctrlPr>
          </m:e>
        </m:acc>
      </m:oMath>
      <w:r>
        <w:rPr>
          <w:rFonts w:hint="default" w:ascii="Times New Roman" w:hAnsi="Times New Roman" w:cs="Times New Roman"/>
          <w:i w:val="0"/>
          <w:color w:val="auto"/>
          <w:sz w:val="24"/>
          <w:szCs w:val="24"/>
          <w:highlight w:val="none"/>
          <w:lang w:val="en-US" w:eastAsia="zh-CN"/>
        </w:rPr>
        <w:t>——被校准设备气体排放量平均示值，kg/h</w:t>
      </w:r>
    </w:p>
    <w:p w14:paraId="2A7F1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m:oMath>
        <m:sSub>
          <m:sSubPr>
            <m:ctrlPr>
              <w:rPr>
                <w:rFonts w:hint="default" w:ascii="Cambria Math" w:hAnsi="Cambria Math" w:cs="Times New Roman"/>
                <w:i/>
                <w:color w:val="auto"/>
                <w:sz w:val="24"/>
                <w:szCs w:val="24"/>
                <w:highlight w:val="none"/>
                <w:lang w:val="en-US" w:eastAsia="zh-CN"/>
              </w:rPr>
            </m:ctrlPr>
          </m:sSubPr>
          <m:e>
            <m:r>
              <m:rPr>
                <m:nor/>
              </m:rPr>
              <w:rPr>
                <w:rFonts w:hint="default" w:ascii="Times New Roman" w:hAnsi="Times New Roman" w:cs="Times New Roman"/>
                <w:i/>
                <w:color w:val="auto"/>
                <w:sz w:val="24"/>
                <w:szCs w:val="24"/>
                <w:highlight w:val="none"/>
                <w:lang w:val="en-US" w:eastAsia="zh-CN"/>
              </w:rPr>
              <m:t>F</m:t>
            </m:r>
            <m:ctrlPr>
              <w:rPr>
                <w:rFonts w:hint="default" w:ascii="Cambria Math" w:hAnsi="Cambria Math" w:cs="Times New Roman"/>
                <w:i/>
                <w:color w:val="auto"/>
                <w:sz w:val="24"/>
                <w:szCs w:val="24"/>
                <w:highlight w:val="none"/>
                <w:lang w:val="en-US" w:eastAsia="zh-CN"/>
              </w:rPr>
            </m:ctrlPr>
          </m:e>
          <m:sub>
            <m:r>
              <m:rPr>
                <m:nor/>
                <m:sty m:val="p"/>
              </m:rPr>
              <w:rPr>
                <w:rFonts w:hint="default" w:ascii="Times New Roman" w:hAnsi="Times New Roman" w:cs="Times New Roman"/>
                <w:b w:val="0"/>
                <w:i w:val="0"/>
                <w:color w:val="auto"/>
                <w:sz w:val="24"/>
                <w:szCs w:val="24"/>
                <w:highlight w:val="none"/>
                <w:lang w:val="en-US" w:eastAsia="zh-CN"/>
              </w:rPr>
              <m:t>2</m:t>
            </m:r>
            <m:r>
              <m:rPr>
                <m:nor/>
              </m:rPr>
              <w:rPr>
                <w:rFonts w:hint="default" w:ascii="Times New Roman" w:hAnsi="Times New Roman" w:cs="Times New Roman"/>
                <w:i/>
                <w:color w:val="auto"/>
                <w:sz w:val="24"/>
                <w:szCs w:val="24"/>
                <w:highlight w:val="none"/>
                <w:lang w:val="en-US" w:eastAsia="zh-CN"/>
              </w:rPr>
              <m:t>i</m:t>
            </m:r>
            <m:ctrlPr>
              <w:rPr>
                <w:rFonts w:hint="default" w:ascii="Cambria Math" w:hAnsi="Cambria Math" w:cs="Times New Roman"/>
                <w:i/>
                <w:color w:val="auto"/>
                <w:sz w:val="24"/>
                <w:szCs w:val="24"/>
                <w:highlight w:val="none"/>
                <w:lang w:val="en-US" w:eastAsia="zh-CN"/>
              </w:rPr>
            </m:ctrlPr>
          </m:sub>
        </m:sSub>
      </m:oMath>
      <w:r>
        <w:rPr>
          <w:rFonts w:hint="default" w:ascii="Times New Roman" w:hAnsi="Times New Roman" w:cs="Times New Roman"/>
          <w:i w:val="0"/>
          <w:color w:val="auto"/>
          <w:sz w:val="24"/>
          <w:szCs w:val="24"/>
          <w:highlight w:val="none"/>
          <w:lang w:val="en-US" w:eastAsia="zh-CN"/>
        </w:rPr>
        <w:t>——被校准设备气体排放量某一次示值，kg/h</w:t>
      </w:r>
    </w:p>
    <w:p w14:paraId="4D3C07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i w:val="0"/>
          <w:color w:val="auto"/>
          <w:sz w:val="24"/>
          <w:szCs w:val="24"/>
          <w:highlight w:val="none"/>
          <w:lang w:val="en-US" w:eastAsia="zh-CN"/>
        </w:rPr>
      </w:pPr>
      <m:oMath>
        <m:r>
          <m:rPr>
            <m:nor/>
            <m:sty m:val="p"/>
          </m:rPr>
          <w:rPr>
            <w:rFonts w:hint="default" w:ascii="Times New Roman" w:hAnsi="Times New Roman" w:cs="Times New Roman"/>
            <w:b w:val="0"/>
            <w:i w:val="0"/>
            <w:color w:val="auto"/>
            <w:sz w:val="24"/>
            <w:szCs w:val="24"/>
            <w:highlight w:val="none"/>
            <w:lang w:val="en-US"/>
          </w:rPr>
          <m:t>∆</m:t>
        </m:r>
        <m:r>
          <m:rPr>
            <m:nor/>
            <m:sty m:val="p"/>
          </m:rPr>
          <w:rPr>
            <w:rFonts w:hint="default" w:ascii="Times New Roman" w:hAnsi="Times New Roman" w:cs="Times New Roman"/>
            <w:b w:val="0"/>
            <w:i w:val="0"/>
            <w:color w:val="auto"/>
            <w:sz w:val="24"/>
            <w:szCs w:val="24"/>
            <w:highlight w:val="none"/>
            <w:lang w:val="en-US" w:eastAsia="zh-CN"/>
          </w:rPr>
          <m:t>F</m:t>
        </m:r>
      </m:oMath>
      <w:r>
        <w:rPr>
          <w:rFonts w:hint="default" w:ascii="Times New Roman" w:hAnsi="Times New Roman" w:cs="Times New Roman"/>
          <w:b w:val="0"/>
          <w:i w:val="0"/>
          <w:color w:val="auto"/>
          <w:sz w:val="24"/>
          <w:szCs w:val="24"/>
          <w:highlight w:val="none"/>
          <w:lang w:val="en-US" w:eastAsia="zh-CN"/>
        </w:rPr>
        <w:t>——被校设备的示值误差，kg/h</w:t>
      </w:r>
    </w:p>
    <w:p w14:paraId="2C476E6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i w:val="0"/>
          <w:color w:val="auto"/>
          <w:sz w:val="24"/>
          <w:szCs w:val="24"/>
          <w:highlight w:val="none"/>
          <w:lang w:val="en-US" w:eastAsia="zh-CN"/>
        </w:rPr>
      </w:pPr>
      <w:r>
        <w:rPr>
          <w:rFonts w:hint="default" w:ascii="Times New Roman" w:hAnsi="Times New Roman" w:cs="Times New Roman"/>
          <w:b w:val="0"/>
          <w:i w:val="0"/>
          <w:color w:val="auto"/>
          <w:sz w:val="24"/>
          <w:szCs w:val="24"/>
          <w:highlight w:val="none"/>
          <w:lang w:val="en-US" w:eastAsia="zh-CN"/>
        </w:rPr>
        <w:t>A</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cs="Times New Roman"/>
          <w:b w:val="0"/>
          <w:i w:val="0"/>
          <w:color w:val="auto"/>
          <w:sz w:val="24"/>
          <w:szCs w:val="24"/>
          <w:highlight w:val="none"/>
          <w:lang w:val="en-US" w:eastAsia="zh-CN"/>
        </w:rPr>
        <w:t>3  不确定度来源分析</w:t>
      </w:r>
    </w:p>
    <w:p w14:paraId="0D00AE4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i w:val="0"/>
          <w:color w:val="auto"/>
          <w:sz w:val="24"/>
          <w:szCs w:val="24"/>
          <w:highlight w:val="none"/>
          <w:lang w:val="en-US" w:eastAsia="zh-CN"/>
        </w:rPr>
      </w:pPr>
      <w:r>
        <w:rPr>
          <w:rFonts w:hint="default" w:ascii="Times New Roman" w:hAnsi="Times New Roman" w:cs="Times New Roman"/>
          <w:b w:val="0"/>
          <w:i w:val="0"/>
          <w:color w:val="auto"/>
          <w:sz w:val="24"/>
          <w:szCs w:val="24"/>
          <w:highlight w:val="none"/>
          <w:lang w:val="en-US" w:eastAsia="zh-CN"/>
        </w:rPr>
        <w:t>A</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cs="Times New Roman"/>
          <w:b w:val="0"/>
          <w:i w:val="0"/>
          <w:color w:val="auto"/>
          <w:sz w:val="24"/>
          <w:szCs w:val="24"/>
          <w:highlight w:val="none"/>
          <w:lang w:val="en-US" w:eastAsia="zh-CN"/>
        </w:rPr>
        <w:t>3.1  差分吸收激光雷达标准器重复性引入的标准不确定度；</w:t>
      </w:r>
    </w:p>
    <w:p w14:paraId="691346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i w:val="0"/>
          <w:color w:val="auto"/>
          <w:sz w:val="24"/>
          <w:szCs w:val="24"/>
          <w:highlight w:val="none"/>
          <w:lang w:val="en-US" w:eastAsia="zh-CN"/>
        </w:rPr>
      </w:pPr>
      <w:r>
        <w:rPr>
          <w:rFonts w:hint="default" w:ascii="Times New Roman" w:hAnsi="Times New Roman" w:cs="Times New Roman"/>
          <w:b w:val="0"/>
          <w:i w:val="0"/>
          <w:color w:val="auto"/>
          <w:sz w:val="24"/>
          <w:szCs w:val="24"/>
          <w:highlight w:val="none"/>
          <w:lang w:val="en-US" w:eastAsia="zh-CN"/>
        </w:rPr>
        <w:t>A</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cs="Times New Roman"/>
          <w:b w:val="0"/>
          <w:i w:val="0"/>
          <w:color w:val="auto"/>
          <w:sz w:val="24"/>
          <w:szCs w:val="24"/>
          <w:highlight w:val="none"/>
          <w:lang w:val="en-US" w:eastAsia="zh-CN"/>
        </w:rPr>
        <w:t xml:space="preserve">3.2  </w:t>
      </w:r>
      <w:r>
        <w:rPr>
          <w:rFonts w:hint="eastAsia" w:ascii="Times New Roman" w:hAnsi="Times New Roman" w:cs="Times New Roman"/>
          <w:b w:val="0"/>
          <w:i w:val="0"/>
          <w:color w:val="auto"/>
          <w:sz w:val="24"/>
          <w:szCs w:val="24"/>
          <w:highlight w:val="none"/>
          <w:lang w:val="en-US" w:eastAsia="zh-CN"/>
        </w:rPr>
        <w:t>温室气体排放测量装置</w:t>
      </w:r>
      <w:r>
        <w:rPr>
          <w:rFonts w:hint="default" w:ascii="Times New Roman" w:hAnsi="Times New Roman" w:cs="Times New Roman"/>
          <w:b w:val="0"/>
          <w:i w:val="0"/>
          <w:color w:val="auto"/>
          <w:sz w:val="24"/>
          <w:szCs w:val="24"/>
          <w:highlight w:val="none"/>
          <w:lang w:val="en-US" w:eastAsia="zh-CN"/>
        </w:rPr>
        <w:t>重复性引入的不确定度；</w:t>
      </w:r>
    </w:p>
    <w:p w14:paraId="2BC42A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i w:val="0"/>
          <w:color w:val="auto"/>
          <w:sz w:val="24"/>
          <w:szCs w:val="24"/>
          <w:highlight w:val="none"/>
          <w:lang w:val="en-US" w:eastAsia="zh-CN"/>
        </w:rPr>
      </w:pPr>
      <w:r>
        <w:rPr>
          <w:rFonts w:hint="default" w:ascii="Times New Roman" w:hAnsi="Times New Roman" w:cs="Times New Roman"/>
          <w:b w:val="0"/>
          <w:i w:val="0"/>
          <w:color w:val="auto"/>
          <w:sz w:val="24"/>
          <w:szCs w:val="24"/>
          <w:highlight w:val="none"/>
          <w:lang w:val="en-US" w:eastAsia="zh-CN"/>
        </w:rPr>
        <w:t>A</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cs="Times New Roman"/>
          <w:b w:val="0"/>
          <w:i w:val="0"/>
          <w:color w:val="auto"/>
          <w:sz w:val="24"/>
          <w:szCs w:val="24"/>
          <w:highlight w:val="none"/>
          <w:lang w:val="en-US" w:eastAsia="zh-CN"/>
        </w:rPr>
        <w:t>4  不确定度评定</w:t>
      </w:r>
    </w:p>
    <w:p w14:paraId="3638916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default" w:ascii="Times New Roman" w:hAnsi="Times New Roman" w:cs="Times New Roman"/>
          <w:b w:val="0"/>
          <w:i w:val="0"/>
          <w:color w:val="auto"/>
          <w:sz w:val="24"/>
          <w:szCs w:val="24"/>
          <w:highlight w:val="none"/>
          <w:lang w:val="en-US" w:eastAsia="zh-CN"/>
        </w:rPr>
      </w:pPr>
      <w:bookmarkStart w:id="57" w:name="_Toc11671"/>
      <w:r>
        <w:rPr>
          <w:rFonts w:hint="default" w:ascii="Times New Roman" w:hAnsi="Times New Roman" w:cs="Times New Roman"/>
          <w:b w:val="0"/>
          <w:i w:val="0"/>
          <w:color w:val="auto"/>
          <w:sz w:val="24"/>
          <w:szCs w:val="24"/>
          <w:highlight w:val="none"/>
          <w:lang w:val="en-US" w:eastAsia="zh-CN"/>
        </w:rPr>
        <w:t>A1.4.1  差分吸收激光雷达标准器重复性引入的标准不确定度</w:t>
      </w:r>
      <w:bookmarkEnd w:id="57"/>
    </w:p>
    <w:p w14:paraId="5A77C0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b w:val="0"/>
          <w:i w:val="0"/>
          <w:color w:val="auto"/>
          <w:sz w:val="24"/>
          <w:szCs w:val="24"/>
          <w:highlight w:val="none"/>
          <w:lang w:val="en-US" w:eastAsia="zh-CN"/>
        </w:rPr>
        <w:t>差分吸收激光雷达气体排放量重复性引入的标准不确定</w:t>
      </w:r>
      <m:oMath>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u</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rPr>
            </m:ctrlPr>
          </m:sub>
        </m:sSub>
      </m:oMath>
      <w:r>
        <w:rPr>
          <w:rFonts w:hint="default" w:ascii="Times New Roman" w:hAnsi="Times New Roman" w:cs="Times New Roman"/>
          <w:i w:val="0"/>
          <w:color w:val="auto"/>
          <w:sz w:val="24"/>
          <w:szCs w:val="24"/>
          <w:highlight w:val="none"/>
          <w:lang w:val="en-US" w:eastAsia="zh-CN"/>
        </w:rPr>
        <w:t>，采用贝塞尔公式，计算见公式A.4。</w:t>
      </w:r>
    </w:p>
    <w:p w14:paraId="4BA5D2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i w:val="0"/>
          <w:color w:val="auto"/>
          <w:kern w:val="2"/>
          <w:sz w:val="24"/>
          <w:szCs w:val="24"/>
          <w:highlight w:val="none"/>
          <w:lang w:val="en-US" w:eastAsia="zh-CN" w:bidi="ar-SA"/>
        </w:rPr>
      </w:pPr>
      <m:oMath>
        <m:r>
          <m:rPr>
            <m:nor/>
            <m:sty m:val="p"/>
          </m:rPr>
          <w:rPr>
            <w:rFonts w:hint="default" w:ascii="Times New Roman" w:hAnsi="Times New Roman" w:cs="Times New Roman"/>
            <w:b w:val="0"/>
            <w:i w:val="0"/>
            <w:color w:val="auto"/>
            <w:kern w:val="2"/>
            <w:sz w:val="24"/>
            <w:szCs w:val="24"/>
            <w:highlight w:val="none"/>
            <w:lang w:val="en-US" w:eastAsia="zh-CN" w:bidi="ar-SA"/>
          </w:rPr>
          <m:t>s=</m:t>
        </m:r>
        <m:rad>
          <m:radPr>
            <m:degHide m:val="1"/>
            <m:ctrlPr>
              <w:rPr>
                <w:rFonts w:hint="default" w:ascii="Cambria Math" w:hAnsi="Cambria Math" w:cs="Times New Roman"/>
                <w:i w:val="0"/>
                <w:color w:val="auto"/>
                <w:kern w:val="2"/>
                <w:sz w:val="24"/>
                <w:szCs w:val="24"/>
                <w:highlight w:val="none"/>
                <w:lang w:val="en-US" w:eastAsia="zh-CN" w:bidi="ar-SA"/>
              </w:rPr>
            </m:ctrlPr>
          </m:radPr>
          <m:deg>
            <m:ctrlPr>
              <w:rPr>
                <w:rFonts w:hint="default" w:ascii="Cambria Math" w:hAnsi="Cambria Math" w:cs="Times New Roman"/>
                <w:i w:val="0"/>
                <w:color w:val="auto"/>
                <w:kern w:val="2"/>
                <w:sz w:val="24"/>
                <w:szCs w:val="24"/>
                <w:highlight w:val="none"/>
                <w:lang w:val="en-US" w:eastAsia="zh-CN" w:bidi="ar-SA"/>
              </w:rPr>
            </m:ctrlPr>
          </m:deg>
          <m:e>
            <m:f>
              <m:fPr>
                <m:ctrlPr>
                  <w:rPr>
                    <w:rFonts w:hint="default" w:ascii="Cambria Math" w:hAnsi="Cambria Math" w:cs="Times New Roman"/>
                    <w:i w:val="0"/>
                    <w:color w:val="auto"/>
                    <w:kern w:val="2"/>
                    <w:sz w:val="24"/>
                    <w:szCs w:val="24"/>
                    <w:highlight w:val="none"/>
                    <w:lang w:val="en-US" w:eastAsia="zh-CN" w:bidi="ar-SA"/>
                  </w:rPr>
                </m:ctrlPr>
              </m:fPr>
              <m:num>
                <m:nary>
                  <m:naryPr>
                    <m:chr m:val="∑"/>
                    <m:limLoc m:val="undOvr"/>
                    <m:ctrlPr>
                      <w:rPr>
                        <w:rFonts w:hint="default" w:ascii="Cambria Math" w:hAnsi="Cambria Math" w:cs="Times New Roman"/>
                        <w:i w:val="0"/>
                        <w:color w:val="auto"/>
                        <w:kern w:val="2"/>
                        <w:sz w:val="24"/>
                        <w:szCs w:val="24"/>
                        <w:highlight w:val="none"/>
                        <w:lang w:val="en-US" w:eastAsia="zh-CN" w:bidi="ar-SA"/>
                      </w:rPr>
                    </m:ctrlPr>
                  </m:naryPr>
                  <m:sub>
                    <m:r>
                      <m:rPr>
                        <m:nor/>
                        <m:sty m:val="p"/>
                      </m:rPr>
                      <w:rPr>
                        <w:rFonts w:hint="default" w:ascii="Times New Roman" w:hAnsi="Times New Roman" w:cs="Times New Roman"/>
                        <w:b w:val="0"/>
                        <w:i w:val="0"/>
                        <w:color w:val="auto"/>
                        <w:kern w:val="2"/>
                        <w:sz w:val="24"/>
                        <w:szCs w:val="24"/>
                        <w:highlight w:val="none"/>
                        <w:lang w:val="en-US" w:eastAsia="zh-CN" w:bidi="ar-SA"/>
                      </w:rPr>
                      <m:t>i=1</m:t>
                    </m:r>
                    <m:ctrlPr>
                      <w:rPr>
                        <w:rFonts w:hint="default" w:ascii="Cambria Math" w:hAnsi="Cambria Math" w:cs="Times New Roman"/>
                        <w:i w:val="0"/>
                        <w:color w:val="auto"/>
                        <w:kern w:val="2"/>
                        <w:sz w:val="24"/>
                        <w:szCs w:val="24"/>
                        <w:highlight w:val="none"/>
                        <w:lang w:val="en-US" w:eastAsia="zh-CN" w:bidi="ar-SA"/>
                      </w:rPr>
                    </m:ctrlPr>
                  </m:sub>
                  <m:sup>
                    <m:r>
                      <m:rPr>
                        <m:nor/>
                        <m:sty m:val="p"/>
                      </m:rPr>
                      <w:rPr>
                        <w:rFonts w:hint="default" w:ascii="Times New Roman" w:hAnsi="Times New Roman" w:cs="Times New Roman"/>
                        <w:b w:val="0"/>
                        <w:i w:val="0"/>
                        <w:color w:val="auto"/>
                        <w:kern w:val="2"/>
                        <w:sz w:val="24"/>
                        <w:szCs w:val="24"/>
                        <w:highlight w:val="none"/>
                        <w:lang w:val="en-US" w:eastAsia="zh-CN" w:bidi="ar-SA"/>
                      </w:rPr>
                      <m:t>n</m:t>
                    </m:r>
                    <m:ctrlPr>
                      <w:rPr>
                        <w:rFonts w:hint="default" w:ascii="Cambria Math" w:hAnsi="Cambria Math" w:cs="Times New Roman"/>
                        <w:i w:val="0"/>
                        <w:color w:val="auto"/>
                        <w:kern w:val="2"/>
                        <w:sz w:val="24"/>
                        <w:szCs w:val="24"/>
                        <w:highlight w:val="none"/>
                        <w:lang w:val="en-US" w:eastAsia="zh-CN" w:bidi="ar-SA"/>
                      </w:rPr>
                    </m:ctrlPr>
                  </m:sup>
                  <m:e>
                    <m:sSup>
                      <m:sSupPr>
                        <m:ctrlPr>
                          <w:rPr>
                            <w:rFonts w:hint="default" w:ascii="Cambria Math" w:hAnsi="Cambria Math" w:cs="Times New Roman"/>
                            <w:i w:val="0"/>
                            <w:color w:val="auto"/>
                            <w:kern w:val="2"/>
                            <w:sz w:val="24"/>
                            <w:szCs w:val="24"/>
                            <w:highlight w:val="none"/>
                            <w:lang w:val="en-US" w:eastAsia="zh-CN" w:bidi="ar-SA"/>
                          </w:rPr>
                        </m:ctrlPr>
                      </m:sSupPr>
                      <m:e>
                        <m:r>
                          <m:rPr>
                            <m:nor/>
                            <m:sty m:val="p"/>
                          </m:rPr>
                          <w:rPr>
                            <w:rFonts w:hint="default" w:ascii="Times New Roman" w:hAnsi="Times New Roman" w:cs="Times New Roman"/>
                            <w:b w:val="0"/>
                            <w:i w:val="0"/>
                            <w:color w:val="auto"/>
                            <w:kern w:val="2"/>
                            <w:sz w:val="24"/>
                            <w:szCs w:val="24"/>
                            <w:highlight w:val="none"/>
                            <w:lang w:val="en-US" w:eastAsia="zh-CN" w:bidi="ar-SA"/>
                          </w:rPr>
                          <m:t>(</m:t>
                        </m:r>
                        <m:sSup>
                          <m:sSupPr>
                            <m:ctrlPr>
                              <w:rPr>
                                <w:rFonts w:hint="default" w:ascii="Cambria Math" w:hAnsi="Cambria Math" w:cs="Times New Roman"/>
                                <w:i w:val="0"/>
                                <w:color w:val="auto"/>
                                <w:kern w:val="2"/>
                                <w:sz w:val="24"/>
                                <w:szCs w:val="24"/>
                                <w:highlight w:val="none"/>
                                <w:lang w:val="en-US" w:eastAsia="zh-CN" w:bidi="ar-SA"/>
                              </w:rPr>
                            </m:ctrlPr>
                          </m:sSupPr>
                          <m:e>
                            <m:sSub>
                              <m:sSubPr>
                                <m:ctrlPr>
                                  <w:rPr>
                                    <w:rFonts w:hint="default" w:ascii="Cambria Math" w:hAnsi="Cambria Math" w:cs="Times New Roman"/>
                                    <w:i w:val="0"/>
                                    <w:color w:val="auto"/>
                                    <w:kern w:val="2"/>
                                    <w:sz w:val="24"/>
                                    <w:szCs w:val="24"/>
                                    <w:highlight w:val="none"/>
                                    <w:lang w:val="en-US" w:eastAsia="zh-CN" w:bidi="ar-SA"/>
                                  </w:rPr>
                                </m:ctrlPr>
                              </m:sSubPr>
                              <m:e>
                                <m:r>
                                  <m:rPr>
                                    <m:nor/>
                                    <m:sty m:val="p"/>
                                  </m:rPr>
                                  <w:rPr>
                                    <w:rFonts w:hint="default" w:ascii="Times New Roman" w:hAnsi="Times New Roman" w:cs="Times New Roman"/>
                                    <w:b w:val="0"/>
                                    <w:i w:val="0"/>
                                    <w:color w:val="auto"/>
                                    <w:kern w:val="2"/>
                                    <w:sz w:val="24"/>
                                    <w:szCs w:val="24"/>
                                    <w:highlight w:val="none"/>
                                    <w:lang w:val="en-US" w:eastAsia="zh-CN" w:bidi="ar-SA"/>
                                  </w:rPr>
                                  <m:t>x</m:t>
                                </m:r>
                                <m:ctrlPr>
                                  <w:rPr>
                                    <w:rFonts w:hint="default" w:ascii="Cambria Math" w:hAnsi="Cambria Math" w:cs="Times New Roman"/>
                                    <w:i w:val="0"/>
                                    <w:color w:val="auto"/>
                                    <w:kern w:val="2"/>
                                    <w:sz w:val="24"/>
                                    <w:szCs w:val="24"/>
                                    <w:highlight w:val="none"/>
                                    <w:lang w:val="en-US" w:eastAsia="zh-CN" w:bidi="ar-SA"/>
                                  </w:rPr>
                                </m:ctrlPr>
                              </m:e>
                              <m:sub>
                                <m:r>
                                  <m:rPr>
                                    <m:nor/>
                                    <m:sty m:val="p"/>
                                  </m:rPr>
                                  <w:rPr>
                                    <w:rFonts w:hint="default" w:ascii="Times New Roman" w:hAnsi="Times New Roman" w:cs="Times New Roman"/>
                                    <w:b w:val="0"/>
                                    <w:i w:val="0"/>
                                    <w:color w:val="auto"/>
                                    <w:kern w:val="2"/>
                                    <w:sz w:val="24"/>
                                    <w:szCs w:val="24"/>
                                    <w:highlight w:val="none"/>
                                    <w:lang w:val="en-US" w:eastAsia="zh-CN" w:bidi="ar-SA"/>
                                  </w:rPr>
                                  <m:t>i</m:t>
                                </m:r>
                                <m:ctrlPr>
                                  <w:rPr>
                                    <w:rFonts w:hint="default" w:ascii="Cambria Math" w:hAnsi="Cambria Math" w:cs="Times New Roman"/>
                                    <w:i w:val="0"/>
                                    <w:color w:val="auto"/>
                                    <w:kern w:val="2"/>
                                    <w:sz w:val="24"/>
                                    <w:szCs w:val="24"/>
                                    <w:highlight w:val="none"/>
                                    <w:lang w:val="en-US" w:eastAsia="zh-CN" w:bidi="ar-SA"/>
                                  </w:rPr>
                                </m:ctrlPr>
                              </m:sub>
                            </m:sSub>
                            <m:ctrlPr>
                              <w:rPr>
                                <w:rFonts w:hint="default" w:ascii="Cambria Math" w:hAnsi="Cambria Math" w:cs="Times New Roman"/>
                                <w:i w:val="0"/>
                                <w:color w:val="auto"/>
                                <w:kern w:val="2"/>
                                <w:sz w:val="24"/>
                                <w:szCs w:val="24"/>
                                <w:highlight w:val="none"/>
                                <w:lang w:val="en-US" w:eastAsia="zh-CN" w:bidi="ar-SA"/>
                              </w:rPr>
                            </m:ctrlPr>
                          </m:e>
                          <m:sup>
                            <m:r>
                              <m:rPr>
                                <m:nor/>
                                <m:sty m:val="p"/>
                              </m:rPr>
                              <w:rPr>
                                <w:rFonts w:hint="default" w:ascii="Times New Roman" w:hAnsi="Times New Roman" w:cs="Times New Roman"/>
                                <w:b w:val="0"/>
                                <w:i w:val="0"/>
                                <w:color w:val="auto"/>
                                <w:kern w:val="2"/>
                                <w:sz w:val="24"/>
                                <w:szCs w:val="24"/>
                                <w:highlight w:val="none"/>
                                <w:lang w:val="en-US" w:eastAsia="zh-CN" w:bidi="ar-SA"/>
                              </w:rPr>
                              <m:t>2</m:t>
                            </m:r>
                            <m:ctrlPr>
                              <w:rPr>
                                <w:rFonts w:hint="default" w:ascii="Cambria Math" w:hAnsi="Cambria Math" w:cs="Times New Roman"/>
                                <w:i w:val="0"/>
                                <w:color w:val="auto"/>
                                <w:kern w:val="2"/>
                                <w:sz w:val="24"/>
                                <w:szCs w:val="24"/>
                                <w:highlight w:val="none"/>
                                <w:lang w:val="en-US" w:eastAsia="zh-CN" w:bidi="ar-SA"/>
                              </w:rPr>
                            </m:ctrlPr>
                          </m:sup>
                        </m:sSup>
                        <m:r>
                          <m:rPr>
                            <m:nor/>
                            <m:sty m:val="p"/>
                          </m:rPr>
                          <w:rPr>
                            <w:rFonts w:hint="default" w:ascii="Times New Roman" w:hAnsi="Times New Roman" w:cs="Times New Roman"/>
                            <w:b w:val="0"/>
                            <w:i w:val="0"/>
                            <w:color w:val="auto"/>
                            <w:kern w:val="2"/>
                            <w:sz w:val="24"/>
                            <w:szCs w:val="24"/>
                            <w:highlight w:val="none"/>
                            <w:lang w:val="en-US" w:eastAsia="zh-CN" w:bidi="ar-SA"/>
                          </w:rPr>
                          <m:t>−</m:t>
                        </m:r>
                        <m:sSup>
                          <m:sSupPr>
                            <m:ctrlPr>
                              <w:rPr>
                                <w:rFonts w:hint="default" w:ascii="Cambria Math" w:hAnsi="Cambria Math" w:cs="Times New Roman"/>
                                <w:i w:val="0"/>
                                <w:color w:val="auto"/>
                                <w:kern w:val="2"/>
                                <w:sz w:val="24"/>
                                <w:szCs w:val="24"/>
                                <w:highlight w:val="none"/>
                                <w:lang w:val="en-US" w:eastAsia="zh-CN" w:bidi="ar-SA"/>
                              </w:rPr>
                            </m:ctrlPr>
                          </m:sSupPr>
                          <m:e>
                            <m:acc>
                              <m:accPr>
                                <m:chr m:val="̅"/>
                                <m:ctrlPr>
                                  <w:rPr>
                                    <w:rFonts w:hint="default" w:ascii="Cambria Math" w:hAnsi="Cambria Math" w:cs="Times New Roman"/>
                                    <w:i w:val="0"/>
                                    <w:color w:val="auto"/>
                                    <w:kern w:val="2"/>
                                    <w:sz w:val="24"/>
                                    <w:szCs w:val="24"/>
                                    <w:highlight w:val="none"/>
                                    <w:lang w:val="en-US" w:eastAsia="zh-CN" w:bidi="ar-SA"/>
                                  </w:rPr>
                                </m:ctrlPr>
                              </m:accPr>
                              <m:e>
                                <m:r>
                                  <m:rPr>
                                    <m:nor/>
                                    <m:sty m:val="p"/>
                                  </m:rPr>
                                  <w:rPr>
                                    <w:rFonts w:hint="default" w:ascii="Times New Roman" w:hAnsi="Times New Roman" w:cs="Times New Roman"/>
                                    <w:b w:val="0"/>
                                    <w:i w:val="0"/>
                                    <w:color w:val="auto"/>
                                    <w:kern w:val="2"/>
                                    <w:sz w:val="24"/>
                                    <w:szCs w:val="24"/>
                                    <w:highlight w:val="none"/>
                                    <w:lang w:val="en-US" w:eastAsia="zh-CN" w:bidi="ar-SA"/>
                                  </w:rPr>
                                  <m:t>x</m:t>
                                </m:r>
                                <m:ctrlPr>
                                  <w:rPr>
                                    <w:rFonts w:hint="default" w:ascii="Cambria Math" w:hAnsi="Cambria Math" w:cs="Times New Roman"/>
                                    <w:i w:val="0"/>
                                    <w:color w:val="auto"/>
                                    <w:kern w:val="2"/>
                                    <w:sz w:val="24"/>
                                    <w:szCs w:val="24"/>
                                    <w:highlight w:val="none"/>
                                    <w:lang w:val="en-US" w:eastAsia="zh-CN" w:bidi="ar-SA"/>
                                  </w:rPr>
                                </m:ctrlPr>
                              </m:e>
                            </m:acc>
                            <m:ctrlPr>
                              <w:rPr>
                                <w:rFonts w:hint="default" w:ascii="Cambria Math" w:hAnsi="Cambria Math" w:cs="Times New Roman"/>
                                <w:i w:val="0"/>
                                <w:color w:val="auto"/>
                                <w:kern w:val="2"/>
                                <w:sz w:val="24"/>
                                <w:szCs w:val="24"/>
                                <w:highlight w:val="none"/>
                                <w:lang w:val="en-US" w:eastAsia="zh-CN" w:bidi="ar-SA"/>
                              </w:rPr>
                            </m:ctrlPr>
                          </m:e>
                          <m:sup>
                            <m:r>
                              <m:rPr>
                                <m:nor/>
                                <m:sty m:val="p"/>
                              </m:rPr>
                              <w:rPr>
                                <w:rFonts w:hint="default" w:ascii="Times New Roman" w:hAnsi="Times New Roman" w:cs="Times New Roman"/>
                                <w:b w:val="0"/>
                                <w:i w:val="0"/>
                                <w:color w:val="auto"/>
                                <w:kern w:val="2"/>
                                <w:sz w:val="24"/>
                                <w:szCs w:val="24"/>
                                <w:highlight w:val="none"/>
                                <w:lang w:val="en-US" w:eastAsia="zh-CN" w:bidi="ar-SA"/>
                              </w:rPr>
                              <m:t>2</m:t>
                            </m:r>
                            <m:ctrlPr>
                              <w:rPr>
                                <w:rFonts w:hint="default" w:ascii="Cambria Math" w:hAnsi="Cambria Math" w:cs="Times New Roman"/>
                                <w:i w:val="0"/>
                                <w:color w:val="auto"/>
                                <w:kern w:val="2"/>
                                <w:sz w:val="24"/>
                                <w:szCs w:val="24"/>
                                <w:highlight w:val="none"/>
                                <w:lang w:val="en-US" w:eastAsia="zh-CN" w:bidi="ar-SA"/>
                              </w:rPr>
                            </m:ctrlPr>
                          </m:sup>
                        </m:sSup>
                        <m:r>
                          <m:rPr>
                            <m:nor/>
                            <m:sty m:val="p"/>
                          </m:rPr>
                          <w:rPr>
                            <w:rFonts w:hint="default" w:ascii="Times New Roman" w:hAnsi="Times New Roman" w:cs="Times New Roman"/>
                            <w:b w:val="0"/>
                            <w:i w:val="0"/>
                            <w:color w:val="auto"/>
                            <w:kern w:val="2"/>
                            <w:sz w:val="24"/>
                            <w:szCs w:val="24"/>
                            <w:highlight w:val="none"/>
                            <w:lang w:val="en-US" w:eastAsia="zh-CN" w:bidi="ar-SA"/>
                          </w:rPr>
                          <m:t>)</m:t>
                        </m:r>
                        <m:ctrlPr>
                          <w:rPr>
                            <w:rFonts w:hint="default" w:ascii="Cambria Math" w:hAnsi="Cambria Math" w:cs="Times New Roman"/>
                            <w:i w:val="0"/>
                            <w:color w:val="auto"/>
                            <w:kern w:val="2"/>
                            <w:sz w:val="24"/>
                            <w:szCs w:val="24"/>
                            <w:highlight w:val="none"/>
                            <w:lang w:val="en-US" w:eastAsia="zh-CN" w:bidi="ar-SA"/>
                          </w:rPr>
                        </m:ctrlPr>
                      </m:e>
                      <m:sup>
                        <m:r>
                          <m:rPr>
                            <m:nor/>
                            <m:sty m:val="p"/>
                          </m:rPr>
                          <w:rPr>
                            <w:rFonts w:hint="default" w:ascii="Times New Roman" w:hAnsi="Times New Roman" w:cs="Times New Roman"/>
                            <w:b w:val="0"/>
                            <w:i w:val="0"/>
                            <w:color w:val="auto"/>
                            <w:kern w:val="2"/>
                            <w:sz w:val="24"/>
                            <w:szCs w:val="24"/>
                            <w:highlight w:val="none"/>
                            <w:lang w:val="en-US" w:eastAsia="zh-CN" w:bidi="ar-SA"/>
                          </w:rPr>
                          <m:t>2</m:t>
                        </m:r>
                        <m:ctrlPr>
                          <w:rPr>
                            <w:rFonts w:hint="default" w:ascii="Cambria Math" w:hAnsi="Cambria Math" w:cs="Times New Roman"/>
                            <w:i w:val="0"/>
                            <w:color w:val="auto"/>
                            <w:kern w:val="2"/>
                            <w:sz w:val="24"/>
                            <w:szCs w:val="24"/>
                            <w:highlight w:val="none"/>
                            <w:lang w:val="en-US" w:eastAsia="zh-CN" w:bidi="ar-SA"/>
                          </w:rPr>
                        </m:ctrlPr>
                      </m:sup>
                    </m:sSup>
                    <m:ctrlPr>
                      <w:rPr>
                        <w:rFonts w:hint="default" w:ascii="Cambria Math" w:hAnsi="Cambria Math" w:cs="Times New Roman"/>
                        <w:i w:val="0"/>
                        <w:color w:val="auto"/>
                        <w:kern w:val="2"/>
                        <w:sz w:val="24"/>
                        <w:szCs w:val="24"/>
                        <w:highlight w:val="none"/>
                        <w:lang w:val="en-US" w:eastAsia="zh-CN" w:bidi="ar-SA"/>
                      </w:rPr>
                    </m:ctrlPr>
                  </m:e>
                </m:nary>
                <m:ctrlPr>
                  <w:rPr>
                    <w:rFonts w:hint="default" w:ascii="Cambria Math" w:hAnsi="Cambria Math" w:cs="Times New Roman"/>
                    <w:i w:val="0"/>
                    <w:color w:val="auto"/>
                    <w:kern w:val="2"/>
                    <w:sz w:val="24"/>
                    <w:szCs w:val="24"/>
                    <w:highlight w:val="none"/>
                    <w:lang w:val="en-US" w:eastAsia="zh-CN" w:bidi="ar-SA"/>
                  </w:rPr>
                </m:ctrlPr>
              </m:num>
              <m:den>
                <m:r>
                  <m:rPr>
                    <m:nor/>
                    <m:sty m:val="p"/>
                  </m:rPr>
                  <w:rPr>
                    <w:rFonts w:hint="default" w:ascii="Times New Roman" w:hAnsi="Times New Roman" w:cs="Times New Roman"/>
                    <w:b w:val="0"/>
                    <w:i w:val="0"/>
                    <w:color w:val="auto"/>
                    <w:kern w:val="2"/>
                    <w:sz w:val="24"/>
                    <w:szCs w:val="24"/>
                    <w:highlight w:val="none"/>
                    <w:lang w:val="en-US" w:eastAsia="zh-CN" w:bidi="ar-SA"/>
                  </w:rPr>
                  <m:t>n−1</m:t>
                </m:r>
                <m:ctrlPr>
                  <w:rPr>
                    <w:rFonts w:hint="default" w:ascii="Cambria Math" w:hAnsi="Cambria Math" w:cs="Times New Roman"/>
                    <w:i w:val="0"/>
                    <w:color w:val="auto"/>
                    <w:kern w:val="2"/>
                    <w:sz w:val="24"/>
                    <w:szCs w:val="24"/>
                    <w:highlight w:val="none"/>
                    <w:lang w:val="en-US" w:eastAsia="zh-CN" w:bidi="ar-SA"/>
                  </w:rPr>
                </m:ctrlPr>
              </m:den>
            </m:f>
            <m:ctrlPr>
              <w:rPr>
                <w:rFonts w:hint="default" w:ascii="Cambria Math" w:hAnsi="Cambria Math" w:cs="Times New Roman"/>
                <w:i w:val="0"/>
                <w:color w:val="auto"/>
                <w:kern w:val="2"/>
                <w:sz w:val="24"/>
                <w:szCs w:val="24"/>
                <w:highlight w:val="none"/>
                <w:lang w:val="en-US" w:eastAsia="zh-CN" w:bidi="ar-SA"/>
              </w:rPr>
            </m:ctrlPr>
          </m:e>
        </m:rad>
      </m:oMath>
      <w:r>
        <w:rPr>
          <w:rFonts w:hint="default" w:ascii="Times New Roman" w:hAnsi="Times New Roman" w:cs="Times New Roman"/>
          <w:i w:val="0"/>
          <w:color w:val="auto"/>
          <w:kern w:val="2"/>
          <w:sz w:val="24"/>
          <w:szCs w:val="24"/>
          <w:highlight w:val="none"/>
          <w:lang w:val="en-US" w:eastAsia="zh-CN" w:bidi="ar-SA"/>
        </w:rPr>
        <w:t xml:space="preserve">                             （A.4）</w:t>
      </w:r>
    </w:p>
    <w:p w14:paraId="69F974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kern w:val="2"/>
          <w:sz w:val="24"/>
          <w:szCs w:val="24"/>
          <w:highlight w:val="none"/>
          <w:lang w:val="en-US" w:eastAsia="zh-CN" w:bidi="ar-SA"/>
        </w:rPr>
      </w:pPr>
      <w:r>
        <w:rPr>
          <w:rFonts w:hint="default" w:ascii="Times New Roman" w:hAnsi="Times New Roman" w:cs="Times New Roman"/>
          <w:i w:val="0"/>
          <w:color w:val="auto"/>
          <w:kern w:val="2"/>
          <w:sz w:val="24"/>
          <w:szCs w:val="24"/>
          <w:highlight w:val="none"/>
          <w:lang w:val="en-US" w:eastAsia="zh-CN" w:bidi="ar-SA"/>
        </w:rPr>
        <w:t>由于差分吸收激光雷达测量方法的特殊性，在获得其标准偏差外，还应除以扫描次数的平方根获得标准偏差，计算见公式A.5</w:t>
      </w:r>
    </w:p>
    <w:p w14:paraId="48B7AB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i w:val="0"/>
          <w:color w:val="auto"/>
          <w:kern w:val="2"/>
          <w:sz w:val="24"/>
          <w:szCs w:val="24"/>
          <w:highlight w:val="none"/>
          <w:lang w:val="en-US" w:eastAsia="zh-CN" w:bidi="ar-SA"/>
        </w:rPr>
      </w:pPr>
      <m:oMath>
        <m:sSub>
          <m:sSubPr>
            <m:ctrlPr>
              <w:rPr>
                <w:rFonts w:hint="default" w:ascii="Cambria Math" w:hAnsi="Cambria Math" w:cs="Times New Roman"/>
                <w:i w:val="0"/>
                <w:color w:val="auto"/>
                <w:kern w:val="2"/>
                <w:sz w:val="24"/>
                <w:szCs w:val="24"/>
                <w:highlight w:val="none"/>
                <w:lang w:val="en-US" w:eastAsia="zh-CN" w:bidi="ar-SA"/>
              </w:rPr>
            </m:ctrlPr>
          </m:sSubPr>
          <m:e>
            <m:r>
              <m:rPr>
                <m:nor/>
                <m:sty m:val="p"/>
              </m:rPr>
              <w:rPr>
                <w:rFonts w:hint="default" w:ascii="Times New Roman" w:hAnsi="Times New Roman" w:cs="Times New Roman"/>
                <w:b w:val="0"/>
                <w:i w:val="0"/>
                <w:color w:val="auto"/>
                <w:kern w:val="2"/>
                <w:sz w:val="24"/>
                <w:szCs w:val="24"/>
                <w:highlight w:val="none"/>
                <w:lang w:val="en-US" w:eastAsia="zh-CN" w:bidi="ar-SA"/>
              </w:rPr>
              <m:t>u</m:t>
            </m:r>
            <m:ctrlPr>
              <w:rPr>
                <w:rFonts w:hint="default" w:ascii="Cambria Math" w:hAnsi="Cambria Math" w:cs="Times New Roman"/>
                <w:i w:val="0"/>
                <w:color w:val="auto"/>
                <w:kern w:val="2"/>
                <w:sz w:val="24"/>
                <w:szCs w:val="24"/>
                <w:highlight w:val="none"/>
                <w:lang w:val="en-US" w:eastAsia="zh-CN" w:bidi="ar-SA"/>
              </w:rPr>
            </m:ctrlPr>
          </m:e>
          <m:sub>
            <m:r>
              <m:rPr>
                <m:nor/>
                <m:sty m:val="p"/>
              </m:rPr>
              <w:rPr>
                <w:rFonts w:hint="default" w:ascii="Times New Roman" w:hAnsi="Times New Roman" w:cs="Times New Roman"/>
                <w:b w:val="0"/>
                <w:i w:val="0"/>
                <w:color w:val="auto"/>
                <w:kern w:val="2"/>
                <w:sz w:val="24"/>
                <w:szCs w:val="24"/>
                <w:highlight w:val="none"/>
                <w:lang w:val="en-US" w:eastAsia="zh-CN" w:bidi="ar-SA"/>
              </w:rPr>
              <m:t>1</m:t>
            </m:r>
            <m:ctrlPr>
              <w:rPr>
                <w:rFonts w:hint="default" w:ascii="Cambria Math" w:hAnsi="Cambria Math" w:cs="Times New Roman"/>
                <w:i w:val="0"/>
                <w:color w:val="auto"/>
                <w:kern w:val="2"/>
                <w:sz w:val="24"/>
                <w:szCs w:val="24"/>
                <w:highlight w:val="none"/>
                <w:lang w:val="en-US" w:eastAsia="zh-CN" w:bidi="ar-SA"/>
              </w:rPr>
            </m:ctrlPr>
          </m:sub>
        </m:sSub>
        <m:r>
          <m:rPr>
            <m:nor/>
            <m:sty m:val="p"/>
          </m:rPr>
          <w:rPr>
            <w:rFonts w:hint="default" w:ascii="Times New Roman" w:hAnsi="Times New Roman" w:cs="Times New Roman"/>
            <w:b w:val="0"/>
            <w:i w:val="0"/>
            <w:color w:val="auto"/>
            <w:kern w:val="2"/>
            <w:sz w:val="24"/>
            <w:szCs w:val="24"/>
            <w:highlight w:val="none"/>
            <w:lang w:val="en-US" w:eastAsia="zh-CN" w:bidi="ar-SA"/>
          </w:rPr>
          <m:t>=</m:t>
        </m:r>
        <m:f>
          <m:fPr>
            <m:ctrlPr>
              <w:rPr>
                <w:rFonts w:hint="default" w:ascii="Cambria Math" w:hAnsi="Cambria Math" w:cs="Times New Roman"/>
                <w:i w:val="0"/>
                <w:color w:val="auto"/>
                <w:kern w:val="2"/>
                <w:sz w:val="24"/>
                <w:szCs w:val="24"/>
                <w:highlight w:val="none"/>
                <w:lang w:val="en-US" w:eastAsia="zh-CN" w:bidi="ar-SA"/>
              </w:rPr>
            </m:ctrlPr>
          </m:fPr>
          <m:num>
            <m:r>
              <m:rPr>
                <m:nor/>
                <m:sty m:val="p"/>
              </m:rPr>
              <w:rPr>
                <w:rFonts w:hint="default" w:ascii="Times New Roman" w:hAnsi="Times New Roman" w:cs="Times New Roman"/>
                <w:b w:val="0"/>
                <w:i w:val="0"/>
                <w:color w:val="auto"/>
                <w:kern w:val="2"/>
                <w:sz w:val="24"/>
                <w:szCs w:val="24"/>
                <w:highlight w:val="none"/>
                <w:lang w:val="en-US" w:eastAsia="zh-CN" w:bidi="ar-SA"/>
              </w:rPr>
              <m:t>s</m:t>
            </m:r>
            <m:ctrlPr>
              <w:rPr>
                <w:rFonts w:hint="default" w:ascii="Cambria Math" w:hAnsi="Cambria Math" w:cs="Times New Roman"/>
                <w:i w:val="0"/>
                <w:color w:val="auto"/>
                <w:kern w:val="2"/>
                <w:sz w:val="24"/>
                <w:szCs w:val="24"/>
                <w:highlight w:val="none"/>
                <w:lang w:val="en-US" w:eastAsia="zh-CN" w:bidi="ar-SA"/>
              </w:rPr>
            </m:ctrlPr>
          </m:num>
          <m:den>
            <m:r>
              <m:rPr>
                <m:nor/>
                <m:sty m:val="p"/>
              </m:rPr>
              <w:rPr>
                <w:rFonts w:hint="default" w:ascii="Times New Roman" w:hAnsi="Times New Roman" w:cs="Times New Roman"/>
                <w:b w:val="0"/>
                <w:i w:val="0"/>
                <w:color w:val="auto"/>
                <w:kern w:val="2"/>
                <w:sz w:val="24"/>
                <w:szCs w:val="24"/>
                <w:highlight w:val="none"/>
                <w:lang w:val="en-US" w:eastAsia="zh-CN" w:bidi="ar-SA"/>
              </w:rPr>
              <m:t>F</m:t>
            </m:r>
            <m:rad>
              <m:radPr>
                <m:degHide m:val="1"/>
                <m:ctrlPr>
                  <w:rPr>
                    <w:rFonts w:hint="default" w:ascii="Cambria Math" w:hAnsi="Cambria Math" w:cs="Times New Roman"/>
                    <w:i w:val="0"/>
                    <w:color w:val="auto"/>
                    <w:kern w:val="2"/>
                    <w:sz w:val="24"/>
                    <w:szCs w:val="24"/>
                    <w:highlight w:val="none"/>
                    <w:lang w:val="en-US" w:eastAsia="zh-CN" w:bidi="ar-SA"/>
                  </w:rPr>
                </m:ctrlPr>
              </m:radPr>
              <m:deg>
                <m:ctrlPr>
                  <w:rPr>
                    <w:rFonts w:hint="default" w:ascii="Cambria Math" w:hAnsi="Cambria Math" w:cs="Times New Roman"/>
                    <w:i w:val="0"/>
                    <w:color w:val="auto"/>
                    <w:kern w:val="2"/>
                    <w:sz w:val="24"/>
                    <w:szCs w:val="24"/>
                    <w:highlight w:val="none"/>
                    <w:lang w:val="en-US" w:eastAsia="zh-CN" w:bidi="ar-SA"/>
                  </w:rPr>
                </m:ctrlPr>
              </m:deg>
              <m:e>
                <m:r>
                  <m:rPr>
                    <m:nor/>
                    <m:sty m:val="p"/>
                  </m:rPr>
                  <w:rPr>
                    <w:rFonts w:hint="default" w:ascii="Times New Roman" w:hAnsi="Times New Roman" w:cs="Times New Roman"/>
                    <w:b w:val="0"/>
                    <w:i w:val="0"/>
                    <w:color w:val="auto"/>
                    <w:kern w:val="2"/>
                    <w:sz w:val="24"/>
                    <w:szCs w:val="24"/>
                    <w:highlight w:val="none"/>
                    <w:lang w:val="en-US" w:eastAsia="zh-CN" w:bidi="ar-SA"/>
                  </w:rPr>
                  <m:t>n</m:t>
                </m:r>
                <m:ctrlPr>
                  <w:rPr>
                    <w:rFonts w:hint="default" w:ascii="Cambria Math" w:hAnsi="Cambria Math" w:cs="Times New Roman"/>
                    <w:i w:val="0"/>
                    <w:color w:val="auto"/>
                    <w:kern w:val="2"/>
                    <w:sz w:val="24"/>
                    <w:szCs w:val="24"/>
                    <w:highlight w:val="none"/>
                    <w:lang w:val="en-US" w:eastAsia="zh-CN" w:bidi="ar-SA"/>
                  </w:rPr>
                </m:ctrlPr>
              </m:e>
            </m:rad>
            <m:ctrlPr>
              <w:rPr>
                <w:rFonts w:hint="default" w:ascii="Cambria Math" w:hAnsi="Cambria Math" w:cs="Times New Roman"/>
                <w:i w:val="0"/>
                <w:color w:val="auto"/>
                <w:kern w:val="2"/>
                <w:sz w:val="24"/>
                <w:szCs w:val="24"/>
                <w:highlight w:val="none"/>
                <w:lang w:val="en-US" w:eastAsia="zh-CN" w:bidi="ar-SA"/>
              </w:rPr>
            </m:ctrlPr>
          </m:den>
        </m:f>
        <m:r>
          <m:rPr>
            <m:nor/>
            <m:sty m:val="p"/>
          </m:rPr>
          <w:rPr>
            <w:rFonts w:hint="default" w:ascii="Times New Roman" w:hAnsi="Times New Roman" w:cs="Times New Roman"/>
            <w:b w:val="0"/>
            <w:i w:val="0"/>
            <w:color w:val="auto"/>
            <w:kern w:val="2"/>
            <w:sz w:val="24"/>
            <w:szCs w:val="24"/>
            <w:highlight w:val="none"/>
            <w:lang w:val="en-US" w:eastAsia="zh-CN" w:bidi="ar-SA"/>
          </w:rPr>
          <m:t>×1</m:t>
        </m:r>
      </m:oMath>
      <w:r>
        <w:rPr>
          <w:rFonts w:hint="default" w:ascii="Times New Roman" w:hAnsi="Times New Roman" w:cs="Times New Roman"/>
          <w:i w:val="0"/>
          <w:color w:val="auto"/>
          <w:kern w:val="2"/>
          <w:sz w:val="24"/>
          <w:szCs w:val="24"/>
          <w:highlight w:val="none"/>
          <w:lang w:val="en-US" w:eastAsia="zh-CN" w:bidi="ar-SA"/>
        </w:rPr>
        <w:t>00%                              （A.5）</w:t>
      </w:r>
    </w:p>
    <w:p w14:paraId="564DBA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因此</w:t>
      </w:r>
      <w:r>
        <w:rPr>
          <w:rFonts w:hint="default" w:ascii="Times New Roman" w:hAnsi="Times New Roman" w:cs="Times New Roman"/>
          <w:b w:val="0"/>
          <w:i w:val="0"/>
          <w:color w:val="auto"/>
          <w:sz w:val="24"/>
          <w:szCs w:val="24"/>
          <w:highlight w:val="none"/>
          <w:lang w:val="en-US" w:eastAsia="zh-CN"/>
        </w:rPr>
        <w:t>差分吸收激光雷达气体排放量重复性引入的标准不确定</w:t>
      </w:r>
      <m:oMath>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u</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rPr>
            </m:ctrlPr>
          </m:sub>
        </m:sSub>
      </m:oMath>
      <w:r>
        <w:rPr>
          <w:rFonts w:hint="default" w:ascii="Times New Roman" w:hAnsi="Times New Roman" w:cs="Times New Roman"/>
          <w:i w:val="0"/>
          <w:color w:val="auto"/>
          <w:sz w:val="24"/>
          <w:szCs w:val="24"/>
          <w:highlight w:val="none"/>
          <w:lang w:val="en-US" w:eastAsia="zh-CN"/>
        </w:rPr>
        <w:t>见表A.1</w:t>
      </w:r>
    </w:p>
    <w:p w14:paraId="328AC0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center"/>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 xml:space="preserve">表A.1  </w:t>
      </w:r>
      <w:r>
        <w:rPr>
          <w:rFonts w:hint="default" w:ascii="Times New Roman" w:hAnsi="Times New Roman" w:cs="Times New Roman"/>
          <w:b w:val="0"/>
          <w:i w:val="0"/>
          <w:color w:val="auto"/>
          <w:sz w:val="24"/>
          <w:szCs w:val="24"/>
          <w:highlight w:val="none"/>
          <w:lang w:val="en-US" w:eastAsia="zh-CN"/>
        </w:rPr>
        <w:t>差分吸收激光雷达气体排放量重复性引入的标准不确定</w:t>
      </w:r>
      <m:oMath>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u</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rPr>
            </m:ctrlPr>
          </m:sub>
        </m:sSub>
      </m:oMath>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851"/>
        <w:gridCol w:w="851"/>
        <w:gridCol w:w="852"/>
        <w:gridCol w:w="852"/>
        <w:gridCol w:w="854"/>
        <w:gridCol w:w="852"/>
        <w:gridCol w:w="852"/>
        <w:gridCol w:w="852"/>
      </w:tblGrid>
      <w:tr w14:paraId="23C3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Merge w:val="restart"/>
            <w:vAlign w:val="center"/>
          </w:tcPr>
          <w:p w14:paraId="163D705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物种</w:t>
            </w:r>
          </w:p>
        </w:tc>
        <w:tc>
          <w:tcPr>
            <w:tcW w:w="4260" w:type="dxa"/>
            <w:gridSpan w:val="5"/>
            <w:vAlign w:val="center"/>
          </w:tcPr>
          <w:p w14:paraId="2ECBD3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测量值</w:t>
            </w:r>
          </w:p>
        </w:tc>
        <w:tc>
          <w:tcPr>
            <w:tcW w:w="852" w:type="dxa"/>
            <w:vMerge w:val="restart"/>
            <w:vAlign w:val="center"/>
          </w:tcPr>
          <w:p w14:paraId="51E805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平均值</w:t>
            </w:r>
          </w:p>
        </w:tc>
        <w:tc>
          <w:tcPr>
            <w:tcW w:w="852" w:type="dxa"/>
            <w:vMerge w:val="restart"/>
            <w:vAlign w:val="center"/>
          </w:tcPr>
          <w:p w14:paraId="6C88D66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S1</w:t>
            </w:r>
          </w:p>
        </w:tc>
        <w:tc>
          <w:tcPr>
            <w:tcW w:w="852" w:type="dxa"/>
            <w:vMerge w:val="restart"/>
            <w:vAlign w:val="center"/>
          </w:tcPr>
          <w:p w14:paraId="363046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u</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1</m:t>
                    </m:r>
                    <m:ctrlPr>
                      <w:rPr>
                        <w:rFonts w:hint="default" w:ascii="Cambria Math" w:hAnsi="Cambria Math" w:cs="Times New Roman"/>
                        <w:i/>
                        <w:color w:val="auto"/>
                        <w:sz w:val="24"/>
                        <w:szCs w:val="24"/>
                        <w:highlight w:val="none"/>
                        <w:vertAlign w:val="baseline"/>
                        <w:lang w:val="en-US"/>
                      </w:rPr>
                    </m:ctrlPr>
                  </m:sub>
                </m:sSub>
              </m:oMath>
            </m:oMathPara>
          </w:p>
        </w:tc>
      </w:tr>
      <w:tr w14:paraId="3CF4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Merge w:val="continue"/>
            <w:vAlign w:val="center"/>
          </w:tcPr>
          <w:p w14:paraId="6347623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p>
        </w:tc>
        <w:tc>
          <w:tcPr>
            <w:tcW w:w="851" w:type="dxa"/>
            <w:vAlign w:val="center"/>
          </w:tcPr>
          <w:p w14:paraId="768329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11</m:t>
                    </m:r>
                    <m:ctrlPr>
                      <w:rPr>
                        <w:rFonts w:hint="default" w:ascii="Cambria Math" w:hAnsi="Cambria Math" w:cs="Times New Roman"/>
                        <w:i/>
                        <w:color w:val="auto"/>
                        <w:sz w:val="24"/>
                        <w:szCs w:val="24"/>
                        <w:highlight w:val="none"/>
                        <w:vertAlign w:val="baseline"/>
                        <w:lang w:val="en-US"/>
                      </w:rPr>
                    </m:ctrlPr>
                  </m:sub>
                </m:sSub>
              </m:oMath>
            </m:oMathPara>
          </w:p>
        </w:tc>
        <w:tc>
          <w:tcPr>
            <w:tcW w:w="851" w:type="dxa"/>
            <w:vAlign w:val="center"/>
          </w:tcPr>
          <w:p w14:paraId="638BFA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12</m:t>
                    </m:r>
                    <m:ctrlPr>
                      <w:rPr>
                        <w:rFonts w:hint="default" w:ascii="Cambria Math" w:hAnsi="Cambria Math" w:cs="Times New Roman"/>
                        <w:i/>
                        <w:color w:val="auto"/>
                        <w:sz w:val="24"/>
                        <w:szCs w:val="24"/>
                        <w:highlight w:val="none"/>
                        <w:vertAlign w:val="baseline"/>
                        <w:lang w:val="en-US"/>
                      </w:rPr>
                    </m:ctrlPr>
                  </m:sub>
                </m:sSub>
              </m:oMath>
            </m:oMathPara>
          </w:p>
        </w:tc>
        <w:tc>
          <w:tcPr>
            <w:tcW w:w="852" w:type="dxa"/>
            <w:vAlign w:val="center"/>
          </w:tcPr>
          <w:p w14:paraId="357C8A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13</m:t>
                    </m:r>
                    <m:ctrlPr>
                      <w:rPr>
                        <w:rFonts w:hint="default" w:ascii="Cambria Math" w:hAnsi="Cambria Math" w:cs="Times New Roman"/>
                        <w:i/>
                        <w:color w:val="auto"/>
                        <w:sz w:val="24"/>
                        <w:szCs w:val="24"/>
                        <w:highlight w:val="none"/>
                        <w:vertAlign w:val="baseline"/>
                        <w:lang w:val="en-US"/>
                      </w:rPr>
                    </m:ctrlPr>
                  </m:sub>
                </m:sSub>
              </m:oMath>
            </m:oMathPara>
          </w:p>
        </w:tc>
        <w:tc>
          <w:tcPr>
            <w:tcW w:w="852" w:type="dxa"/>
            <w:vAlign w:val="center"/>
          </w:tcPr>
          <w:p w14:paraId="03560F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14</m:t>
                    </m:r>
                    <m:ctrlPr>
                      <w:rPr>
                        <w:rFonts w:hint="default" w:ascii="Cambria Math" w:hAnsi="Cambria Math" w:cs="Times New Roman"/>
                        <w:i/>
                        <w:color w:val="auto"/>
                        <w:sz w:val="24"/>
                        <w:szCs w:val="24"/>
                        <w:highlight w:val="none"/>
                        <w:vertAlign w:val="baseline"/>
                        <w:lang w:val="en-US"/>
                      </w:rPr>
                    </m:ctrlPr>
                  </m:sub>
                </m:sSub>
              </m:oMath>
            </m:oMathPara>
          </w:p>
        </w:tc>
        <w:tc>
          <w:tcPr>
            <w:tcW w:w="854" w:type="dxa"/>
            <w:vAlign w:val="center"/>
          </w:tcPr>
          <w:p w14:paraId="2E4C76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15</m:t>
                    </m:r>
                    <m:ctrlPr>
                      <w:rPr>
                        <w:rFonts w:hint="default" w:ascii="Cambria Math" w:hAnsi="Cambria Math" w:cs="Times New Roman"/>
                        <w:i/>
                        <w:color w:val="auto"/>
                        <w:sz w:val="24"/>
                        <w:szCs w:val="24"/>
                        <w:highlight w:val="none"/>
                        <w:vertAlign w:val="baseline"/>
                        <w:lang w:val="en-US"/>
                      </w:rPr>
                    </m:ctrlPr>
                  </m:sub>
                </m:sSub>
              </m:oMath>
            </m:oMathPara>
          </w:p>
        </w:tc>
        <w:tc>
          <w:tcPr>
            <w:tcW w:w="852" w:type="dxa"/>
            <w:vMerge w:val="continue"/>
            <w:vAlign w:val="center"/>
          </w:tcPr>
          <w:p w14:paraId="13432C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p>
        </w:tc>
        <w:tc>
          <w:tcPr>
            <w:tcW w:w="852" w:type="dxa"/>
            <w:vMerge w:val="continue"/>
            <w:vAlign w:val="center"/>
          </w:tcPr>
          <w:p w14:paraId="7A5F98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p>
        </w:tc>
        <w:tc>
          <w:tcPr>
            <w:tcW w:w="852" w:type="dxa"/>
            <w:vMerge w:val="continue"/>
            <w:vAlign w:val="center"/>
          </w:tcPr>
          <w:p w14:paraId="2BF0BE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p>
        </w:tc>
      </w:tr>
      <w:tr w14:paraId="1C18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14:paraId="7293D3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CH</w:t>
            </w:r>
            <w:r>
              <w:rPr>
                <w:rFonts w:hint="default" w:ascii="Times New Roman" w:hAnsi="Times New Roman" w:cs="Times New Roman"/>
                <w:i w:val="0"/>
                <w:color w:val="auto"/>
                <w:sz w:val="24"/>
                <w:szCs w:val="24"/>
                <w:highlight w:val="none"/>
                <w:vertAlign w:val="subscript"/>
                <w:lang w:val="en-US" w:eastAsia="zh-CN"/>
              </w:rPr>
              <w:t>4</w:t>
            </w:r>
          </w:p>
        </w:tc>
        <w:tc>
          <w:tcPr>
            <w:tcW w:w="851" w:type="dxa"/>
            <w:vAlign w:val="center"/>
          </w:tcPr>
          <w:p w14:paraId="5A5692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15.47</w:t>
            </w:r>
          </w:p>
        </w:tc>
        <w:tc>
          <w:tcPr>
            <w:tcW w:w="851" w:type="dxa"/>
            <w:vAlign w:val="center"/>
          </w:tcPr>
          <w:p w14:paraId="7B9C13E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21.47</w:t>
            </w:r>
          </w:p>
        </w:tc>
        <w:tc>
          <w:tcPr>
            <w:tcW w:w="852" w:type="dxa"/>
            <w:vAlign w:val="center"/>
          </w:tcPr>
          <w:p w14:paraId="7CF06E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21.41</w:t>
            </w:r>
          </w:p>
        </w:tc>
        <w:tc>
          <w:tcPr>
            <w:tcW w:w="852" w:type="dxa"/>
            <w:vAlign w:val="center"/>
          </w:tcPr>
          <w:p w14:paraId="7451FA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17.48</w:t>
            </w:r>
          </w:p>
        </w:tc>
        <w:tc>
          <w:tcPr>
            <w:tcW w:w="854" w:type="dxa"/>
            <w:vAlign w:val="center"/>
          </w:tcPr>
          <w:p w14:paraId="1C64CF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19.04</w:t>
            </w:r>
          </w:p>
        </w:tc>
        <w:tc>
          <w:tcPr>
            <w:tcW w:w="852" w:type="dxa"/>
            <w:vAlign w:val="center"/>
          </w:tcPr>
          <w:p w14:paraId="79D144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18.97</w:t>
            </w:r>
          </w:p>
        </w:tc>
        <w:tc>
          <w:tcPr>
            <w:tcW w:w="852" w:type="dxa"/>
            <w:vAlign w:val="center"/>
          </w:tcPr>
          <w:p w14:paraId="6D79EC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2.58</w:t>
            </w:r>
          </w:p>
        </w:tc>
        <w:tc>
          <w:tcPr>
            <w:tcW w:w="852" w:type="dxa"/>
            <w:vAlign w:val="center"/>
          </w:tcPr>
          <w:p w14:paraId="4608BB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6.13%</w:t>
            </w:r>
          </w:p>
        </w:tc>
      </w:tr>
    </w:tbl>
    <w:p w14:paraId="4D5F04F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olor w:val="auto"/>
          <w:kern w:val="2"/>
          <w:sz w:val="24"/>
          <w:szCs w:val="24"/>
          <w:highlight w:val="none"/>
          <w:lang w:val="en-US" w:eastAsia="zh-CN" w:bidi="ar-SA"/>
        </w:rPr>
      </w:pPr>
    </w:p>
    <w:p w14:paraId="32E3E5C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0"/>
        <w:rPr>
          <w:rFonts w:hint="default" w:ascii="Times New Roman" w:hAnsi="Times New Roman" w:cs="Times New Roman"/>
          <w:b w:val="0"/>
          <w:i w:val="0"/>
          <w:color w:val="auto"/>
          <w:sz w:val="24"/>
          <w:szCs w:val="24"/>
          <w:highlight w:val="none"/>
          <w:lang w:val="en-US" w:eastAsia="zh-CN"/>
        </w:rPr>
      </w:pPr>
      <w:bookmarkStart w:id="58" w:name="_Toc8500"/>
      <w:bookmarkStart w:id="59" w:name="_Toc8397"/>
      <w:r>
        <w:rPr>
          <w:rFonts w:hint="default" w:ascii="Times New Roman" w:hAnsi="Times New Roman" w:cs="Times New Roman"/>
          <w:b w:val="0"/>
          <w:i w:val="0"/>
          <w:color w:val="auto"/>
          <w:sz w:val="24"/>
          <w:szCs w:val="24"/>
          <w:highlight w:val="none"/>
          <w:lang w:val="en-US" w:eastAsia="zh-CN"/>
        </w:rPr>
        <w:t xml:space="preserve">A1.4.2  </w:t>
      </w:r>
      <w:r>
        <w:rPr>
          <w:rFonts w:hint="eastAsia" w:ascii="Times New Roman" w:hAnsi="Times New Roman" w:cs="Times New Roman"/>
          <w:b w:val="0"/>
          <w:i w:val="0"/>
          <w:color w:val="auto"/>
          <w:sz w:val="24"/>
          <w:szCs w:val="24"/>
          <w:highlight w:val="none"/>
          <w:lang w:val="en-US" w:eastAsia="zh-CN"/>
        </w:rPr>
        <w:t>温室气体排放测量装置</w:t>
      </w:r>
      <w:r>
        <w:rPr>
          <w:rFonts w:hint="default" w:ascii="Times New Roman" w:hAnsi="Times New Roman" w:cs="Times New Roman"/>
          <w:b w:val="0"/>
          <w:i w:val="0"/>
          <w:color w:val="auto"/>
          <w:sz w:val="24"/>
          <w:szCs w:val="24"/>
          <w:highlight w:val="none"/>
          <w:lang w:val="en-US" w:eastAsia="zh-CN"/>
        </w:rPr>
        <w:t>重复性引入的不确定度</w:t>
      </w:r>
      <w:bookmarkEnd w:id="58"/>
      <w:bookmarkEnd w:id="59"/>
    </w:p>
    <w:p w14:paraId="137A7D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w:r>
        <w:rPr>
          <w:rFonts w:hint="eastAsia" w:ascii="Times New Roman" w:hAnsi="Times New Roman" w:cs="Times New Roman"/>
          <w:b w:val="0"/>
          <w:i w:val="0"/>
          <w:color w:val="auto"/>
          <w:sz w:val="24"/>
          <w:szCs w:val="24"/>
          <w:highlight w:val="none"/>
          <w:lang w:val="en-US" w:eastAsia="zh-CN"/>
        </w:rPr>
        <w:t>温室气体排放测量装置</w:t>
      </w:r>
      <w:r>
        <w:rPr>
          <w:rFonts w:hint="default" w:ascii="Times New Roman" w:hAnsi="Times New Roman" w:cs="Times New Roman"/>
          <w:b w:val="0"/>
          <w:i w:val="0"/>
          <w:color w:val="auto"/>
          <w:sz w:val="24"/>
          <w:szCs w:val="24"/>
          <w:highlight w:val="none"/>
          <w:lang w:val="en-US" w:eastAsia="zh-CN"/>
        </w:rPr>
        <w:t>重复性引入的不确定度</w:t>
      </w:r>
      <m:oMath>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u</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2</m:t>
            </m:r>
            <m:ctrlPr>
              <w:rPr>
                <w:rFonts w:hint="default" w:ascii="Cambria Math" w:hAnsi="Cambria Math" w:cs="Times New Roman"/>
                <w:i/>
                <w:color w:val="auto"/>
                <w:sz w:val="24"/>
                <w:szCs w:val="24"/>
                <w:highlight w:val="none"/>
                <w:lang w:val="en-US"/>
              </w:rPr>
            </m:ctrlPr>
          </m:sub>
        </m:sSub>
      </m:oMath>
      <w:r>
        <w:rPr>
          <w:rFonts w:hint="default" w:ascii="Times New Roman" w:hAnsi="Times New Roman" w:cs="Times New Roman"/>
          <w:i w:val="0"/>
          <w:color w:val="auto"/>
          <w:sz w:val="24"/>
          <w:szCs w:val="24"/>
          <w:highlight w:val="none"/>
          <w:lang w:val="en-US" w:eastAsia="zh-CN"/>
        </w:rPr>
        <w:t>，计算见公式A.4，因此</w:t>
      </w:r>
      <w:r>
        <w:rPr>
          <w:rFonts w:hint="default" w:ascii="Times New Roman" w:hAnsi="Times New Roman" w:cs="Times New Roman"/>
          <w:b w:val="0"/>
          <w:i w:val="0"/>
          <w:color w:val="auto"/>
          <w:sz w:val="24"/>
          <w:szCs w:val="24"/>
          <w:highlight w:val="none"/>
          <w:lang w:val="en-US" w:eastAsia="zh-CN"/>
        </w:rPr>
        <w:t>被校准设备重复性引入的不确定度</w:t>
      </w:r>
      <m:oMath>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u</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1</m:t>
            </m:r>
            <m:ctrlPr>
              <w:rPr>
                <w:rFonts w:hint="default" w:ascii="Cambria Math" w:hAnsi="Cambria Math" w:cs="Times New Roman"/>
                <w:i/>
                <w:color w:val="auto"/>
                <w:sz w:val="24"/>
                <w:szCs w:val="24"/>
                <w:highlight w:val="none"/>
                <w:lang w:val="en-US"/>
              </w:rPr>
            </m:ctrlPr>
          </m:sub>
        </m:sSub>
      </m:oMath>
      <w:r>
        <w:rPr>
          <w:rFonts w:hint="default" w:ascii="Times New Roman" w:hAnsi="Times New Roman" w:cs="Times New Roman"/>
          <w:i w:val="0"/>
          <w:color w:val="auto"/>
          <w:sz w:val="24"/>
          <w:szCs w:val="24"/>
          <w:highlight w:val="none"/>
          <w:lang w:val="en-US" w:eastAsia="zh-CN"/>
        </w:rPr>
        <w:t>见表A.2</w:t>
      </w:r>
    </w:p>
    <w:p w14:paraId="68A0A7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center"/>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 xml:space="preserve">表A.2  </w:t>
      </w:r>
      <w:r>
        <w:rPr>
          <w:rFonts w:hint="default" w:ascii="Times New Roman" w:hAnsi="Times New Roman" w:cs="Times New Roman"/>
          <w:b w:val="0"/>
          <w:i w:val="0"/>
          <w:color w:val="auto"/>
          <w:sz w:val="24"/>
          <w:szCs w:val="24"/>
          <w:highlight w:val="none"/>
          <w:lang w:val="en-US" w:eastAsia="zh-CN"/>
        </w:rPr>
        <w:t>被校准设备重复性引入的不确定度</w:t>
      </w:r>
      <m:oMath>
        <m:sSub>
          <m:sSubPr>
            <m:ctrlPr>
              <w:rPr>
                <w:rFonts w:hint="default" w:ascii="Cambria Math" w:hAnsi="Cambria Math" w:cs="Times New Roman"/>
                <w:i/>
                <w:color w:val="auto"/>
                <w:sz w:val="24"/>
                <w:szCs w:val="24"/>
                <w:highlight w:val="none"/>
                <w:lang w:val="en-US"/>
              </w:rPr>
            </m:ctrlPr>
          </m:sSubPr>
          <m:e>
            <m:r>
              <m:rPr>
                <m:nor/>
              </m:rPr>
              <w:rPr>
                <w:rFonts w:hint="default" w:ascii="Times New Roman" w:hAnsi="Times New Roman" w:cs="Times New Roman"/>
                <w:i/>
                <w:color w:val="auto"/>
                <w:sz w:val="24"/>
                <w:szCs w:val="24"/>
                <w:highlight w:val="none"/>
                <w:lang w:val="en-US" w:eastAsia="zh-CN"/>
              </w:rPr>
              <m:t>u</m:t>
            </m:r>
            <m:ctrlPr>
              <w:rPr>
                <w:rFonts w:hint="default" w:ascii="Cambria Math" w:hAnsi="Cambria Math" w:cs="Times New Roman"/>
                <w:i/>
                <w:color w:val="auto"/>
                <w:sz w:val="24"/>
                <w:szCs w:val="24"/>
                <w:highlight w:val="none"/>
                <w:lang w:val="en-US"/>
              </w:rPr>
            </m:ctrlPr>
          </m:e>
          <m:sub>
            <m:r>
              <m:rPr>
                <m:nor/>
                <m:sty m:val="p"/>
              </m:rPr>
              <w:rPr>
                <w:rFonts w:hint="default" w:ascii="Times New Roman" w:hAnsi="Times New Roman" w:cs="Times New Roman"/>
                <w:b w:val="0"/>
                <w:i w:val="0"/>
                <w:color w:val="auto"/>
                <w:sz w:val="24"/>
                <w:szCs w:val="24"/>
                <w:highlight w:val="none"/>
                <w:lang w:val="en-US" w:eastAsia="zh-CN"/>
              </w:rPr>
              <m:t>2</m:t>
            </m:r>
            <m:ctrlPr>
              <w:rPr>
                <w:rFonts w:hint="default" w:ascii="Cambria Math" w:hAnsi="Cambria Math" w:cs="Times New Roman"/>
                <w:i/>
                <w:color w:val="auto"/>
                <w:sz w:val="24"/>
                <w:szCs w:val="24"/>
                <w:highlight w:val="none"/>
                <w:lang w:val="en-US"/>
              </w:rPr>
            </m:ctrlPr>
          </m:sub>
        </m:sSub>
      </m:oMath>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851"/>
        <w:gridCol w:w="851"/>
        <w:gridCol w:w="852"/>
        <w:gridCol w:w="852"/>
        <w:gridCol w:w="854"/>
        <w:gridCol w:w="852"/>
        <w:gridCol w:w="852"/>
        <w:gridCol w:w="956"/>
      </w:tblGrid>
      <w:tr w14:paraId="0985E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Merge w:val="restart"/>
            <w:vAlign w:val="center"/>
          </w:tcPr>
          <w:p w14:paraId="5E4FBC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物种</w:t>
            </w:r>
          </w:p>
        </w:tc>
        <w:tc>
          <w:tcPr>
            <w:tcW w:w="4260" w:type="dxa"/>
            <w:gridSpan w:val="5"/>
            <w:vAlign w:val="center"/>
          </w:tcPr>
          <w:p w14:paraId="48A978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测量值</w:t>
            </w:r>
          </w:p>
        </w:tc>
        <w:tc>
          <w:tcPr>
            <w:tcW w:w="852" w:type="dxa"/>
            <w:vMerge w:val="restart"/>
            <w:vAlign w:val="center"/>
          </w:tcPr>
          <w:p w14:paraId="4126BEB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平均值</w:t>
            </w:r>
          </w:p>
        </w:tc>
        <w:tc>
          <w:tcPr>
            <w:tcW w:w="852" w:type="dxa"/>
            <w:vMerge w:val="restart"/>
            <w:vAlign w:val="center"/>
          </w:tcPr>
          <w:p w14:paraId="0C7632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S2</w:t>
            </w:r>
          </w:p>
        </w:tc>
        <w:tc>
          <w:tcPr>
            <w:tcW w:w="852" w:type="dxa"/>
            <w:vMerge w:val="restart"/>
            <w:vAlign w:val="center"/>
          </w:tcPr>
          <w:p w14:paraId="0DB266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u</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2</m:t>
                    </m:r>
                    <m:ctrlPr>
                      <w:rPr>
                        <w:rFonts w:hint="default" w:ascii="Cambria Math" w:hAnsi="Cambria Math" w:cs="Times New Roman"/>
                        <w:i/>
                        <w:color w:val="auto"/>
                        <w:sz w:val="24"/>
                        <w:szCs w:val="24"/>
                        <w:highlight w:val="none"/>
                        <w:vertAlign w:val="baseline"/>
                        <w:lang w:val="en-US"/>
                      </w:rPr>
                    </m:ctrlPr>
                  </m:sub>
                </m:sSub>
              </m:oMath>
            </m:oMathPara>
          </w:p>
        </w:tc>
      </w:tr>
      <w:tr w14:paraId="49DD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Merge w:val="continue"/>
            <w:vAlign w:val="center"/>
          </w:tcPr>
          <w:p w14:paraId="00845BB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p>
        </w:tc>
        <w:tc>
          <w:tcPr>
            <w:tcW w:w="851" w:type="dxa"/>
            <w:vAlign w:val="center"/>
          </w:tcPr>
          <w:p w14:paraId="7E18B31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21</m:t>
                    </m:r>
                    <m:ctrlPr>
                      <w:rPr>
                        <w:rFonts w:hint="default" w:ascii="Cambria Math" w:hAnsi="Cambria Math" w:cs="Times New Roman"/>
                        <w:i/>
                        <w:color w:val="auto"/>
                        <w:sz w:val="24"/>
                        <w:szCs w:val="24"/>
                        <w:highlight w:val="none"/>
                        <w:vertAlign w:val="baseline"/>
                        <w:lang w:val="en-US"/>
                      </w:rPr>
                    </m:ctrlPr>
                  </m:sub>
                </m:sSub>
              </m:oMath>
            </m:oMathPara>
          </w:p>
        </w:tc>
        <w:tc>
          <w:tcPr>
            <w:tcW w:w="851" w:type="dxa"/>
            <w:vAlign w:val="center"/>
          </w:tcPr>
          <w:p w14:paraId="196C44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22</m:t>
                    </m:r>
                    <m:ctrlPr>
                      <w:rPr>
                        <w:rFonts w:hint="default" w:ascii="Cambria Math" w:hAnsi="Cambria Math" w:cs="Times New Roman"/>
                        <w:i/>
                        <w:color w:val="auto"/>
                        <w:sz w:val="24"/>
                        <w:szCs w:val="24"/>
                        <w:highlight w:val="none"/>
                        <w:vertAlign w:val="baseline"/>
                        <w:lang w:val="en-US"/>
                      </w:rPr>
                    </m:ctrlPr>
                  </m:sub>
                </m:sSub>
              </m:oMath>
            </m:oMathPara>
          </w:p>
        </w:tc>
        <w:tc>
          <w:tcPr>
            <w:tcW w:w="852" w:type="dxa"/>
            <w:vAlign w:val="center"/>
          </w:tcPr>
          <w:p w14:paraId="63A43D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23</m:t>
                    </m:r>
                    <m:ctrlPr>
                      <w:rPr>
                        <w:rFonts w:hint="default" w:ascii="Cambria Math" w:hAnsi="Cambria Math" w:cs="Times New Roman"/>
                        <w:i/>
                        <w:color w:val="auto"/>
                        <w:sz w:val="24"/>
                        <w:szCs w:val="24"/>
                        <w:highlight w:val="none"/>
                        <w:vertAlign w:val="baseline"/>
                        <w:lang w:val="en-US"/>
                      </w:rPr>
                    </m:ctrlPr>
                  </m:sub>
                </m:sSub>
              </m:oMath>
            </m:oMathPara>
          </w:p>
        </w:tc>
        <w:tc>
          <w:tcPr>
            <w:tcW w:w="852" w:type="dxa"/>
            <w:vAlign w:val="center"/>
          </w:tcPr>
          <w:p w14:paraId="1753F6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24</m:t>
                    </m:r>
                    <m:ctrlPr>
                      <w:rPr>
                        <w:rFonts w:hint="default" w:ascii="Cambria Math" w:hAnsi="Cambria Math" w:cs="Times New Roman"/>
                        <w:i/>
                        <w:color w:val="auto"/>
                        <w:sz w:val="24"/>
                        <w:szCs w:val="24"/>
                        <w:highlight w:val="none"/>
                        <w:vertAlign w:val="baseline"/>
                        <w:lang w:val="en-US"/>
                      </w:rPr>
                    </m:ctrlPr>
                  </m:sub>
                </m:sSub>
              </m:oMath>
            </m:oMathPara>
          </w:p>
        </w:tc>
        <w:tc>
          <w:tcPr>
            <w:tcW w:w="854" w:type="dxa"/>
            <w:vAlign w:val="center"/>
          </w:tcPr>
          <w:p w14:paraId="48784A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m:oMathPara>
              <m:oMath>
                <m:sSub>
                  <m:sSubPr>
                    <m:ctrlPr>
                      <w:rPr>
                        <w:rFonts w:hint="default" w:ascii="Cambria Math" w:hAnsi="Cambria Math" w:cs="Times New Roman"/>
                        <w:i/>
                        <w:color w:val="auto"/>
                        <w:sz w:val="24"/>
                        <w:szCs w:val="24"/>
                        <w:highlight w:val="none"/>
                        <w:vertAlign w:val="baseline"/>
                        <w:lang w:val="en-US"/>
                      </w:rPr>
                    </m:ctrlPr>
                  </m:sSubPr>
                  <m:e>
                    <m:r>
                      <m:rPr>
                        <m:nor/>
                      </m:rPr>
                      <w:rPr>
                        <w:rFonts w:hint="default" w:ascii="Times New Roman" w:hAnsi="Times New Roman" w:cs="Times New Roman"/>
                        <w:i/>
                        <w:color w:val="auto"/>
                        <w:sz w:val="24"/>
                        <w:szCs w:val="24"/>
                        <w:highlight w:val="none"/>
                        <w:vertAlign w:val="baseline"/>
                        <w:lang w:val="en-US" w:eastAsia="zh-CN"/>
                      </w:rPr>
                      <m:t>F</m:t>
                    </m:r>
                    <m:ctrlPr>
                      <w:rPr>
                        <w:rFonts w:hint="default" w:ascii="Cambria Math" w:hAnsi="Cambria Math" w:cs="Times New Roman"/>
                        <w:i/>
                        <w:color w:val="auto"/>
                        <w:sz w:val="24"/>
                        <w:szCs w:val="24"/>
                        <w:highlight w:val="none"/>
                        <w:vertAlign w:val="baseline"/>
                        <w:lang w:val="en-US"/>
                      </w:rPr>
                    </m:ctrlPr>
                  </m:e>
                  <m:sub>
                    <m:r>
                      <m:rPr>
                        <m:nor/>
                        <m:sty m:val="p"/>
                      </m:rPr>
                      <w:rPr>
                        <w:rFonts w:hint="default" w:ascii="Times New Roman" w:hAnsi="Times New Roman" w:cs="Times New Roman"/>
                        <w:b w:val="0"/>
                        <w:i w:val="0"/>
                        <w:color w:val="auto"/>
                        <w:sz w:val="24"/>
                        <w:szCs w:val="24"/>
                        <w:highlight w:val="none"/>
                        <w:vertAlign w:val="baseline"/>
                        <w:lang w:val="en-US" w:eastAsia="zh-CN"/>
                      </w:rPr>
                      <m:t>25</m:t>
                    </m:r>
                    <m:ctrlPr>
                      <w:rPr>
                        <w:rFonts w:hint="default" w:ascii="Cambria Math" w:hAnsi="Cambria Math" w:cs="Times New Roman"/>
                        <w:i/>
                        <w:color w:val="auto"/>
                        <w:sz w:val="24"/>
                        <w:szCs w:val="24"/>
                        <w:highlight w:val="none"/>
                        <w:vertAlign w:val="baseline"/>
                        <w:lang w:val="en-US"/>
                      </w:rPr>
                    </m:ctrlPr>
                  </m:sub>
                </m:sSub>
              </m:oMath>
            </m:oMathPara>
          </w:p>
        </w:tc>
        <w:tc>
          <w:tcPr>
            <w:tcW w:w="852" w:type="dxa"/>
            <w:vMerge w:val="continue"/>
            <w:vAlign w:val="center"/>
          </w:tcPr>
          <w:p w14:paraId="153B09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p>
        </w:tc>
        <w:tc>
          <w:tcPr>
            <w:tcW w:w="852" w:type="dxa"/>
            <w:vMerge w:val="continue"/>
            <w:vAlign w:val="center"/>
          </w:tcPr>
          <w:p w14:paraId="1E7E0C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p>
        </w:tc>
        <w:tc>
          <w:tcPr>
            <w:tcW w:w="852" w:type="dxa"/>
            <w:vMerge w:val="continue"/>
            <w:vAlign w:val="center"/>
          </w:tcPr>
          <w:p w14:paraId="6F9C3F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p>
        </w:tc>
      </w:tr>
      <w:tr w14:paraId="3C36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14:paraId="67D17BD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CH</w:t>
            </w:r>
            <w:r>
              <w:rPr>
                <w:rFonts w:hint="default" w:ascii="Times New Roman" w:hAnsi="Times New Roman" w:cs="Times New Roman"/>
                <w:i w:val="0"/>
                <w:color w:val="auto"/>
                <w:sz w:val="24"/>
                <w:szCs w:val="24"/>
                <w:highlight w:val="none"/>
                <w:vertAlign w:val="subscript"/>
                <w:lang w:val="en-US" w:eastAsia="zh-CN"/>
              </w:rPr>
              <w:t>4</w:t>
            </w:r>
          </w:p>
        </w:tc>
        <w:tc>
          <w:tcPr>
            <w:tcW w:w="851" w:type="dxa"/>
            <w:vAlign w:val="center"/>
          </w:tcPr>
          <w:p w14:paraId="15D91F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15.89</w:t>
            </w:r>
          </w:p>
        </w:tc>
        <w:tc>
          <w:tcPr>
            <w:tcW w:w="851" w:type="dxa"/>
            <w:vAlign w:val="center"/>
          </w:tcPr>
          <w:p w14:paraId="31EB71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20.63</w:t>
            </w:r>
          </w:p>
        </w:tc>
        <w:tc>
          <w:tcPr>
            <w:tcW w:w="852" w:type="dxa"/>
            <w:vAlign w:val="center"/>
          </w:tcPr>
          <w:p w14:paraId="412CE9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17.57</w:t>
            </w:r>
          </w:p>
        </w:tc>
        <w:tc>
          <w:tcPr>
            <w:tcW w:w="852" w:type="dxa"/>
            <w:vAlign w:val="center"/>
          </w:tcPr>
          <w:p w14:paraId="5798C0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17.36</w:t>
            </w:r>
          </w:p>
        </w:tc>
        <w:tc>
          <w:tcPr>
            <w:tcW w:w="854" w:type="dxa"/>
            <w:vAlign w:val="center"/>
          </w:tcPr>
          <w:p w14:paraId="6E16CC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19.45</w:t>
            </w:r>
          </w:p>
        </w:tc>
        <w:tc>
          <w:tcPr>
            <w:tcW w:w="852" w:type="dxa"/>
            <w:vAlign w:val="center"/>
          </w:tcPr>
          <w:p w14:paraId="12C541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18.18</w:t>
            </w:r>
          </w:p>
        </w:tc>
        <w:tc>
          <w:tcPr>
            <w:tcW w:w="852" w:type="dxa"/>
            <w:vAlign w:val="center"/>
          </w:tcPr>
          <w:p w14:paraId="311D6B6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1.86</w:t>
            </w:r>
          </w:p>
        </w:tc>
        <w:tc>
          <w:tcPr>
            <w:tcW w:w="852" w:type="dxa"/>
            <w:vAlign w:val="center"/>
          </w:tcPr>
          <w:p w14:paraId="710CCA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10.23%</w:t>
            </w:r>
          </w:p>
        </w:tc>
      </w:tr>
    </w:tbl>
    <w:p w14:paraId="448691C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olor w:val="auto"/>
          <w:kern w:val="2"/>
          <w:sz w:val="24"/>
          <w:szCs w:val="24"/>
          <w:highlight w:val="none"/>
          <w:lang w:val="en-US" w:eastAsia="zh-CN" w:bidi="ar-SA"/>
        </w:rPr>
      </w:pPr>
    </w:p>
    <w:p w14:paraId="54E4A1E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olor w:val="auto"/>
          <w:kern w:val="2"/>
          <w:sz w:val="24"/>
          <w:szCs w:val="24"/>
          <w:highlight w:val="none"/>
          <w:lang w:val="en-US" w:eastAsia="zh-CN" w:bidi="ar-SA"/>
        </w:rPr>
      </w:pPr>
      <w:r>
        <w:rPr>
          <w:rFonts w:hint="default" w:ascii="Times New Roman" w:hAnsi="Times New Roman" w:cs="Times New Roman"/>
          <w:i w:val="0"/>
          <w:color w:val="auto"/>
          <w:kern w:val="2"/>
          <w:sz w:val="24"/>
          <w:szCs w:val="24"/>
          <w:highlight w:val="none"/>
          <w:lang w:val="en-US" w:eastAsia="zh-CN" w:bidi="ar-SA"/>
        </w:rPr>
        <w:t>A1.4.3  合成标准不确定度的计算</w:t>
      </w:r>
    </w:p>
    <w:p w14:paraId="1BC95C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kern w:val="2"/>
          <w:sz w:val="24"/>
          <w:szCs w:val="24"/>
          <w:highlight w:val="none"/>
          <w:lang w:val="en-US" w:eastAsia="zh-CN" w:bidi="ar-SA"/>
        </w:rPr>
      </w:pPr>
      <w:r>
        <w:rPr>
          <w:rFonts w:hint="eastAsia" w:ascii="Times New Roman" w:hAnsi="Times New Roman" w:cs="Times New Roman"/>
          <w:i w:val="0"/>
          <w:color w:val="auto"/>
          <w:kern w:val="2"/>
          <w:sz w:val="24"/>
          <w:szCs w:val="24"/>
          <w:highlight w:val="none"/>
          <w:lang w:val="en-US" w:eastAsia="zh-CN" w:bidi="ar-SA"/>
        </w:rPr>
        <w:t>温室气体排放测量装置</w:t>
      </w:r>
      <w:r>
        <w:rPr>
          <w:rFonts w:hint="default" w:ascii="Times New Roman" w:hAnsi="Times New Roman" w:cs="Times New Roman"/>
          <w:i w:val="0"/>
          <w:color w:val="auto"/>
          <w:kern w:val="2"/>
          <w:sz w:val="24"/>
          <w:szCs w:val="24"/>
          <w:highlight w:val="none"/>
          <w:lang w:val="en-US" w:eastAsia="zh-CN" w:bidi="ar-SA"/>
        </w:rPr>
        <w:t>不确定度分量评定结果为不相关，因此其合成标准不确定度的计算公式A.6</w:t>
      </w:r>
    </w:p>
    <w:p w14:paraId="0ABB114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i w:val="0"/>
          <w:color w:val="auto"/>
          <w:kern w:val="2"/>
          <w:sz w:val="24"/>
          <w:szCs w:val="24"/>
          <w:highlight w:val="none"/>
          <w:lang w:val="en-US" w:eastAsia="zh-CN" w:bidi="ar-SA"/>
        </w:rPr>
      </w:pPr>
      <m:oMath>
        <m:r>
          <m:rPr>
            <m:nor/>
            <m:sty m:val="p"/>
          </m:rPr>
          <w:rPr>
            <w:rFonts w:hint="default" w:ascii="Times New Roman" w:hAnsi="Times New Roman" w:cs="Times New Roman"/>
            <w:b w:val="0"/>
            <w:i w:val="0"/>
            <w:color w:val="auto"/>
            <w:kern w:val="2"/>
            <w:sz w:val="24"/>
            <w:szCs w:val="24"/>
            <w:highlight w:val="none"/>
            <w:lang w:val="en-US" w:eastAsia="zh-CN" w:bidi="ar-SA"/>
          </w:rPr>
          <m:t>u=</m:t>
        </m:r>
        <m:rad>
          <m:radPr>
            <m:degHide m:val="1"/>
            <m:ctrlPr>
              <w:rPr>
                <w:rFonts w:hint="default" w:ascii="Cambria Math" w:hAnsi="Cambria Math" w:cs="Times New Roman"/>
                <w:i w:val="0"/>
                <w:color w:val="auto"/>
                <w:kern w:val="2"/>
                <w:sz w:val="24"/>
                <w:szCs w:val="24"/>
                <w:highlight w:val="none"/>
                <w:lang w:val="en-US" w:eastAsia="zh-CN" w:bidi="ar-SA"/>
              </w:rPr>
            </m:ctrlPr>
          </m:radPr>
          <m:deg>
            <m:ctrlPr>
              <w:rPr>
                <w:rFonts w:hint="default" w:ascii="Cambria Math" w:hAnsi="Cambria Math" w:cs="Times New Roman"/>
                <w:i w:val="0"/>
                <w:color w:val="auto"/>
                <w:kern w:val="2"/>
                <w:sz w:val="24"/>
                <w:szCs w:val="24"/>
                <w:highlight w:val="none"/>
                <w:lang w:val="en-US" w:eastAsia="zh-CN" w:bidi="ar-SA"/>
              </w:rPr>
            </m:ctrlPr>
          </m:deg>
          <m:e>
            <m:sSup>
              <m:sSupPr>
                <m:ctrlPr>
                  <w:rPr>
                    <w:rFonts w:hint="default" w:ascii="Cambria Math" w:hAnsi="Cambria Math" w:cs="Times New Roman"/>
                    <w:i w:val="0"/>
                    <w:color w:val="auto"/>
                    <w:kern w:val="2"/>
                    <w:sz w:val="24"/>
                    <w:szCs w:val="24"/>
                    <w:highlight w:val="none"/>
                    <w:lang w:val="en-US" w:eastAsia="zh-CN" w:bidi="ar-SA"/>
                  </w:rPr>
                </m:ctrlPr>
              </m:sSupPr>
              <m:e>
                <m:sSub>
                  <m:sSubPr>
                    <m:ctrlPr>
                      <w:rPr>
                        <w:rFonts w:hint="default" w:ascii="Cambria Math" w:hAnsi="Cambria Math" w:cs="Times New Roman"/>
                        <w:i w:val="0"/>
                        <w:color w:val="auto"/>
                        <w:kern w:val="2"/>
                        <w:sz w:val="24"/>
                        <w:szCs w:val="24"/>
                        <w:highlight w:val="none"/>
                        <w:lang w:val="en-US" w:eastAsia="zh-CN" w:bidi="ar-SA"/>
                      </w:rPr>
                    </m:ctrlPr>
                  </m:sSubPr>
                  <m:e>
                    <m:r>
                      <m:rPr>
                        <m:nor/>
                        <m:sty m:val="p"/>
                      </m:rPr>
                      <w:rPr>
                        <w:rFonts w:hint="default" w:ascii="Times New Roman" w:hAnsi="Times New Roman" w:cs="Times New Roman"/>
                        <w:b w:val="0"/>
                        <w:i w:val="0"/>
                        <w:color w:val="auto"/>
                        <w:kern w:val="2"/>
                        <w:sz w:val="24"/>
                        <w:szCs w:val="24"/>
                        <w:highlight w:val="none"/>
                        <w:lang w:val="en-US" w:eastAsia="zh-CN" w:bidi="ar-SA"/>
                      </w:rPr>
                      <m:t>u</m:t>
                    </m:r>
                    <m:ctrlPr>
                      <w:rPr>
                        <w:rFonts w:hint="default" w:ascii="Cambria Math" w:hAnsi="Cambria Math" w:cs="Times New Roman"/>
                        <w:i w:val="0"/>
                        <w:color w:val="auto"/>
                        <w:kern w:val="2"/>
                        <w:sz w:val="24"/>
                        <w:szCs w:val="24"/>
                        <w:highlight w:val="none"/>
                        <w:lang w:val="en-US" w:eastAsia="zh-CN" w:bidi="ar-SA"/>
                      </w:rPr>
                    </m:ctrlPr>
                  </m:e>
                  <m:sub>
                    <m:r>
                      <m:rPr>
                        <m:nor/>
                        <m:sty m:val="p"/>
                      </m:rPr>
                      <w:rPr>
                        <w:rFonts w:hint="default" w:ascii="Times New Roman" w:hAnsi="Times New Roman" w:cs="Times New Roman"/>
                        <w:b w:val="0"/>
                        <w:i w:val="0"/>
                        <w:color w:val="auto"/>
                        <w:kern w:val="2"/>
                        <w:sz w:val="24"/>
                        <w:szCs w:val="24"/>
                        <w:highlight w:val="none"/>
                        <w:lang w:val="en-US" w:eastAsia="zh-CN" w:bidi="ar-SA"/>
                      </w:rPr>
                      <m:t>1</m:t>
                    </m:r>
                    <m:ctrlPr>
                      <w:rPr>
                        <w:rFonts w:hint="default" w:ascii="Cambria Math" w:hAnsi="Cambria Math" w:cs="Times New Roman"/>
                        <w:i w:val="0"/>
                        <w:color w:val="auto"/>
                        <w:kern w:val="2"/>
                        <w:sz w:val="24"/>
                        <w:szCs w:val="24"/>
                        <w:highlight w:val="none"/>
                        <w:lang w:val="en-US" w:eastAsia="zh-CN" w:bidi="ar-SA"/>
                      </w:rPr>
                    </m:ctrlPr>
                  </m:sub>
                </m:sSub>
                <m:ctrlPr>
                  <w:rPr>
                    <w:rFonts w:hint="default" w:ascii="Cambria Math" w:hAnsi="Cambria Math" w:cs="Times New Roman"/>
                    <w:i w:val="0"/>
                    <w:color w:val="auto"/>
                    <w:kern w:val="2"/>
                    <w:sz w:val="24"/>
                    <w:szCs w:val="24"/>
                    <w:highlight w:val="none"/>
                    <w:lang w:val="en-US" w:eastAsia="zh-CN" w:bidi="ar-SA"/>
                  </w:rPr>
                </m:ctrlPr>
              </m:e>
              <m:sup>
                <m:r>
                  <m:rPr>
                    <m:nor/>
                    <m:sty m:val="p"/>
                  </m:rPr>
                  <w:rPr>
                    <w:rFonts w:hint="default" w:ascii="Times New Roman" w:hAnsi="Times New Roman" w:cs="Times New Roman"/>
                    <w:b w:val="0"/>
                    <w:i w:val="0"/>
                    <w:color w:val="auto"/>
                    <w:kern w:val="2"/>
                    <w:sz w:val="24"/>
                    <w:szCs w:val="24"/>
                    <w:highlight w:val="none"/>
                    <w:lang w:val="en-US" w:eastAsia="zh-CN" w:bidi="ar-SA"/>
                  </w:rPr>
                  <m:t>2</m:t>
                </m:r>
                <m:ctrlPr>
                  <w:rPr>
                    <w:rFonts w:hint="default" w:ascii="Cambria Math" w:hAnsi="Cambria Math" w:cs="Times New Roman"/>
                    <w:i w:val="0"/>
                    <w:color w:val="auto"/>
                    <w:kern w:val="2"/>
                    <w:sz w:val="24"/>
                    <w:szCs w:val="24"/>
                    <w:highlight w:val="none"/>
                    <w:lang w:val="en-US" w:eastAsia="zh-CN" w:bidi="ar-SA"/>
                  </w:rPr>
                </m:ctrlPr>
              </m:sup>
            </m:sSup>
            <m:r>
              <m:rPr>
                <m:nor/>
                <m:sty m:val="p"/>
              </m:rPr>
              <w:rPr>
                <w:rFonts w:hint="default" w:ascii="Times New Roman" w:hAnsi="Times New Roman" w:cs="Times New Roman"/>
                <w:b w:val="0"/>
                <w:i w:val="0"/>
                <w:color w:val="auto"/>
                <w:kern w:val="2"/>
                <w:sz w:val="24"/>
                <w:szCs w:val="24"/>
                <w:highlight w:val="none"/>
                <w:lang w:val="en-US" w:eastAsia="zh-CN" w:bidi="ar-SA"/>
              </w:rPr>
              <m:t>+</m:t>
            </m:r>
            <m:sSup>
              <m:sSupPr>
                <m:ctrlPr>
                  <w:rPr>
                    <w:rFonts w:hint="default" w:ascii="Cambria Math" w:hAnsi="Cambria Math" w:cs="Times New Roman"/>
                    <w:i w:val="0"/>
                    <w:color w:val="auto"/>
                    <w:kern w:val="2"/>
                    <w:sz w:val="24"/>
                    <w:szCs w:val="24"/>
                    <w:highlight w:val="none"/>
                    <w:lang w:val="en-US" w:eastAsia="zh-CN" w:bidi="ar-SA"/>
                  </w:rPr>
                </m:ctrlPr>
              </m:sSupPr>
              <m:e>
                <m:sSub>
                  <m:sSubPr>
                    <m:ctrlPr>
                      <w:rPr>
                        <w:rFonts w:hint="default" w:ascii="Cambria Math" w:hAnsi="Cambria Math" w:cs="Times New Roman"/>
                        <w:i w:val="0"/>
                        <w:color w:val="auto"/>
                        <w:kern w:val="2"/>
                        <w:sz w:val="24"/>
                        <w:szCs w:val="24"/>
                        <w:highlight w:val="none"/>
                        <w:lang w:val="en-US" w:eastAsia="zh-CN" w:bidi="ar-SA"/>
                      </w:rPr>
                    </m:ctrlPr>
                  </m:sSubPr>
                  <m:e>
                    <m:r>
                      <m:rPr>
                        <m:nor/>
                        <m:sty m:val="p"/>
                      </m:rPr>
                      <w:rPr>
                        <w:rFonts w:hint="default" w:ascii="Times New Roman" w:hAnsi="Times New Roman" w:cs="Times New Roman"/>
                        <w:b w:val="0"/>
                        <w:i w:val="0"/>
                        <w:color w:val="auto"/>
                        <w:kern w:val="2"/>
                        <w:sz w:val="24"/>
                        <w:szCs w:val="24"/>
                        <w:highlight w:val="none"/>
                        <w:lang w:val="en-US" w:eastAsia="zh-CN" w:bidi="ar-SA"/>
                      </w:rPr>
                      <m:t>u</m:t>
                    </m:r>
                    <m:ctrlPr>
                      <w:rPr>
                        <w:rFonts w:hint="default" w:ascii="Cambria Math" w:hAnsi="Cambria Math" w:cs="Times New Roman"/>
                        <w:i w:val="0"/>
                        <w:color w:val="auto"/>
                        <w:kern w:val="2"/>
                        <w:sz w:val="24"/>
                        <w:szCs w:val="24"/>
                        <w:highlight w:val="none"/>
                        <w:lang w:val="en-US" w:eastAsia="zh-CN" w:bidi="ar-SA"/>
                      </w:rPr>
                    </m:ctrlPr>
                  </m:e>
                  <m:sub>
                    <m:r>
                      <m:rPr>
                        <m:nor/>
                        <m:sty m:val="p"/>
                      </m:rPr>
                      <w:rPr>
                        <w:rFonts w:hint="default" w:ascii="Times New Roman" w:hAnsi="Times New Roman" w:cs="Times New Roman"/>
                        <w:b w:val="0"/>
                        <w:i w:val="0"/>
                        <w:color w:val="auto"/>
                        <w:kern w:val="2"/>
                        <w:sz w:val="24"/>
                        <w:szCs w:val="24"/>
                        <w:highlight w:val="none"/>
                        <w:lang w:val="en-US" w:eastAsia="zh-CN" w:bidi="ar-SA"/>
                      </w:rPr>
                      <m:t>2</m:t>
                    </m:r>
                    <m:ctrlPr>
                      <w:rPr>
                        <w:rFonts w:hint="default" w:ascii="Cambria Math" w:hAnsi="Cambria Math" w:cs="Times New Roman"/>
                        <w:i w:val="0"/>
                        <w:color w:val="auto"/>
                        <w:kern w:val="2"/>
                        <w:sz w:val="24"/>
                        <w:szCs w:val="24"/>
                        <w:highlight w:val="none"/>
                        <w:lang w:val="en-US" w:eastAsia="zh-CN" w:bidi="ar-SA"/>
                      </w:rPr>
                    </m:ctrlPr>
                  </m:sub>
                </m:sSub>
                <m:ctrlPr>
                  <w:rPr>
                    <w:rFonts w:hint="default" w:ascii="Cambria Math" w:hAnsi="Cambria Math" w:cs="Times New Roman"/>
                    <w:i w:val="0"/>
                    <w:color w:val="auto"/>
                    <w:kern w:val="2"/>
                    <w:sz w:val="24"/>
                    <w:szCs w:val="24"/>
                    <w:highlight w:val="none"/>
                    <w:lang w:val="en-US" w:eastAsia="zh-CN" w:bidi="ar-SA"/>
                  </w:rPr>
                </m:ctrlPr>
              </m:e>
              <m:sup>
                <m:r>
                  <m:rPr>
                    <m:nor/>
                    <m:sty m:val="p"/>
                  </m:rPr>
                  <w:rPr>
                    <w:rFonts w:hint="default" w:ascii="Times New Roman" w:hAnsi="Times New Roman" w:cs="Times New Roman"/>
                    <w:b w:val="0"/>
                    <w:i w:val="0"/>
                    <w:color w:val="auto"/>
                    <w:kern w:val="2"/>
                    <w:sz w:val="24"/>
                    <w:szCs w:val="24"/>
                    <w:highlight w:val="none"/>
                    <w:lang w:val="en-US" w:eastAsia="zh-CN" w:bidi="ar-SA"/>
                  </w:rPr>
                  <m:t>2</m:t>
                </m:r>
                <m:ctrlPr>
                  <w:rPr>
                    <w:rFonts w:hint="default" w:ascii="Cambria Math" w:hAnsi="Cambria Math" w:cs="Times New Roman"/>
                    <w:i w:val="0"/>
                    <w:color w:val="auto"/>
                    <w:kern w:val="2"/>
                    <w:sz w:val="24"/>
                    <w:szCs w:val="24"/>
                    <w:highlight w:val="none"/>
                    <w:lang w:val="en-US" w:eastAsia="zh-CN" w:bidi="ar-SA"/>
                  </w:rPr>
                </m:ctrlPr>
              </m:sup>
            </m:sSup>
            <m:ctrlPr>
              <w:rPr>
                <w:rFonts w:hint="default" w:ascii="Cambria Math" w:hAnsi="Cambria Math" w:cs="Times New Roman"/>
                <w:i w:val="0"/>
                <w:color w:val="auto"/>
                <w:kern w:val="2"/>
                <w:sz w:val="24"/>
                <w:szCs w:val="24"/>
                <w:highlight w:val="none"/>
                <w:lang w:val="en-US" w:eastAsia="zh-CN" w:bidi="ar-SA"/>
              </w:rPr>
            </m:ctrlPr>
          </m:e>
        </m:rad>
        <m:r>
          <m:rPr>
            <m:nor/>
            <m:sty m:val="p"/>
          </m:rPr>
          <w:rPr>
            <w:rFonts w:hint="default" w:ascii="Times New Roman" w:hAnsi="Times New Roman" w:cs="Times New Roman"/>
            <w:b w:val="0"/>
            <w:i w:val="0"/>
            <w:color w:val="auto"/>
            <w:kern w:val="2"/>
            <w:sz w:val="24"/>
            <w:szCs w:val="24"/>
            <w:highlight w:val="none"/>
            <w:lang w:val="en-US" w:eastAsia="zh-CN" w:bidi="ar-SA"/>
          </w:rPr>
          <m:t>=11.92%</m:t>
        </m:r>
      </m:oMath>
      <w:r>
        <w:rPr>
          <w:rFonts w:hint="default" w:ascii="Times New Roman" w:hAnsi="Times New Roman" w:cs="Times New Roman"/>
          <w:i w:val="0"/>
          <w:color w:val="auto"/>
          <w:kern w:val="2"/>
          <w:sz w:val="24"/>
          <w:szCs w:val="24"/>
          <w:highlight w:val="none"/>
          <w:lang w:val="en-US" w:eastAsia="zh-CN" w:bidi="ar-SA"/>
        </w:rPr>
        <w:t xml:space="preserve">                     （A.6）</w:t>
      </w:r>
    </w:p>
    <w:p w14:paraId="472634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i w:val="0"/>
          <w:color w:val="auto"/>
          <w:kern w:val="2"/>
          <w:sz w:val="24"/>
          <w:szCs w:val="24"/>
          <w:highlight w:val="none"/>
          <w:lang w:val="en-US" w:eastAsia="zh-CN" w:bidi="ar-SA"/>
        </w:rPr>
      </w:pPr>
      <w:r>
        <w:rPr>
          <w:rFonts w:hint="default" w:ascii="Times New Roman" w:hAnsi="Times New Roman" w:cs="Times New Roman"/>
          <w:i w:val="0"/>
          <w:color w:val="auto"/>
          <w:kern w:val="2"/>
          <w:sz w:val="24"/>
          <w:szCs w:val="24"/>
          <w:highlight w:val="none"/>
          <w:lang w:val="en-US" w:eastAsia="zh-CN" w:bidi="ar-SA"/>
        </w:rPr>
        <w:t>A1.4.4  扩展不确定度的计算</w:t>
      </w:r>
    </w:p>
    <w:p w14:paraId="0B5583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kern w:val="2"/>
          <w:sz w:val="24"/>
          <w:szCs w:val="24"/>
          <w:highlight w:val="none"/>
          <w:lang w:val="en-US" w:eastAsia="zh-CN" w:bidi="ar-SA"/>
        </w:rPr>
      </w:pPr>
      <w:r>
        <w:rPr>
          <w:rFonts w:hint="default" w:ascii="Times New Roman" w:hAnsi="Times New Roman" w:cs="Times New Roman"/>
          <w:i w:val="0"/>
          <w:color w:val="auto"/>
          <w:kern w:val="2"/>
          <w:sz w:val="24"/>
          <w:szCs w:val="24"/>
          <w:highlight w:val="none"/>
          <w:lang w:val="en-US" w:eastAsia="zh-CN" w:bidi="ar-SA"/>
        </w:rPr>
        <w:t>取k=2，</w:t>
      </w:r>
      <w:r>
        <w:rPr>
          <w:rFonts w:hint="eastAsia" w:ascii="Times New Roman" w:hAnsi="Times New Roman" w:cs="Times New Roman"/>
          <w:b w:val="0"/>
          <w:i w:val="0"/>
          <w:color w:val="auto"/>
          <w:sz w:val="24"/>
          <w:szCs w:val="24"/>
          <w:highlight w:val="none"/>
          <w:lang w:val="en-US" w:eastAsia="zh-CN"/>
        </w:rPr>
        <w:t>温室气体排放测量装置</w:t>
      </w:r>
      <w:r>
        <w:rPr>
          <w:rFonts w:hint="default" w:ascii="Times New Roman" w:hAnsi="Times New Roman" w:cs="Times New Roman"/>
          <w:i w:val="0"/>
          <w:color w:val="auto"/>
          <w:kern w:val="2"/>
          <w:sz w:val="24"/>
          <w:szCs w:val="24"/>
          <w:highlight w:val="none"/>
          <w:lang w:val="en-US" w:eastAsia="zh-CN" w:bidi="ar-SA"/>
        </w:rPr>
        <w:t>的气体排放量不确定度为：</w:t>
      </w:r>
    </w:p>
    <w:p w14:paraId="5E9D9B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eastAsiaTheme="minorEastAsia"/>
          <w:i w:val="0"/>
          <w:color w:val="auto"/>
          <w:kern w:val="2"/>
          <w:sz w:val="24"/>
          <w:szCs w:val="24"/>
          <w:highlight w:val="none"/>
          <w:lang w:val="en-US" w:eastAsia="zh-CN" w:bidi="ar-SA"/>
        </w:rPr>
      </w:pPr>
      <m:oMath>
        <m:sSub>
          <m:sSubPr>
            <m:ctrlPr>
              <w:rPr>
                <w:rFonts w:hint="default" w:ascii="Cambria Math" w:hAnsi="Cambria Math" w:cs="Times New Roman"/>
                <w:i/>
                <w:color w:val="auto"/>
                <w:kern w:val="2"/>
                <w:sz w:val="24"/>
                <w:szCs w:val="24"/>
                <w:highlight w:val="none"/>
                <w:lang w:val="en-US" w:bidi="ar-SA"/>
              </w:rPr>
            </m:ctrlPr>
          </m:sSubPr>
          <m:e>
            <m:r>
              <m:rPr>
                <m:nor/>
              </m:rPr>
              <w:rPr>
                <w:rFonts w:hint="default" w:ascii="Times New Roman" w:hAnsi="Times New Roman" w:cs="Times New Roman"/>
                <w:i/>
                <w:color w:val="auto"/>
                <w:kern w:val="2"/>
                <w:sz w:val="24"/>
                <w:szCs w:val="24"/>
                <w:highlight w:val="none"/>
                <w:lang w:val="en-US" w:eastAsia="zh-CN" w:bidi="ar-SA"/>
              </w:rPr>
              <m:t>u</m:t>
            </m:r>
            <m:ctrlPr>
              <w:rPr>
                <w:rFonts w:hint="default" w:ascii="Cambria Math" w:hAnsi="Cambria Math" w:cs="Times New Roman"/>
                <w:i/>
                <w:color w:val="auto"/>
                <w:kern w:val="2"/>
                <w:sz w:val="24"/>
                <w:szCs w:val="24"/>
                <w:highlight w:val="none"/>
                <w:lang w:val="en-US" w:bidi="ar-SA"/>
              </w:rPr>
            </m:ctrlPr>
          </m:e>
          <m:sub>
            <m:r>
              <m:rPr>
                <m:nor/>
              </m:rPr>
              <w:rPr>
                <w:rFonts w:hint="default" w:ascii="Times New Roman" w:hAnsi="Times New Roman" w:cs="Times New Roman"/>
                <w:i/>
                <w:color w:val="auto"/>
                <w:kern w:val="2"/>
                <w:sz w:val="24"/>
                <w:szCs w:val="24"/>
                <w:highlight w:val="none"/>
                <w:lang w:val="en-US" w:eastAsia="zh-CN" w:bidi="ar-SA"/>
              </w:rPr>
              <m:t>rel</m:t>
            </m:r>
            <m:ctrlPr>
              <w:rPr>
                <w:rFonts w:hint="default" w:ascii="Cambria Math" w:hAnsi="Cambria Math" w:cs="Times New Roman"/>
                <w:i/>
                <w:color w:val="auto"/>
                <w:kern w:val="2"/>
                <w:sz w:val="24"/>
                <w:szCs w:val="24"/>
                <w:highlight w:val="none"/>
                <w:lang w:val="en-US" w:bidi="ar-SA"/>
              </w:rPr>
            </m:ctrlPr>
          </m:sub>
        </m:sSub>
        <m:r>
          <m:rPr>
            <m:nor/>
            <m:sty m:val="p"/>
          </m:rPr>
          <w:rPr>
            <w:rFonts w:hint="default" w:ascii="Times New Roman" w:hAnsi="Times New Roman" w:cs="Times New Roman"/>
            <w:b w:val="0"/>
            <w:i w:val="0"/>
            <w:color w:val="auto"/>
            <w:kern w:val="2"/>
            <w:sz w:val="24"/>
            <w:szCs w:val="24"/>
            <w:highlight w:val="none"/>
            <w:lang w:val="en-US" w:eastAsia="zh-CN" w:bidi="ar-SA"/>
          </w:rPr>
          <m:t>=</m:t>
        </m:r>
        <m:r>
          <m:rPr>
            <m:nor/>
          </m:rPr>
          <w:rPr>
            <w:rFonts w:hint="default" w:ascii="Times New Roman" w:hAnsi="Times New Roman" w:cs="Times New Roman"/>
            <w:i/>
            <w:color w:val="auto"/>
            <w:kern w:val="2"/>
            <w:sz w:val="24"/>
            <w:szCs w:val="24"/>
            <w:highlight w:val="none"/>
            <w:lang w:val="en-US" w:eastAsia="zh-CN" w:bidi="ar-SA"/>
          </w:rPr>
          <m:t>k</m:t>
        </m:r>
        <m:r>
          <m:rPr>
            <m:nor/>
            <m:sty m:val="p"/>
          </m:rPr>
          <w:rPr>
            <w:rFonts w:hint="default" w:ascii="Times New Roman" w:hAnsi="Times New Roman" w:cs="Times New Roman"/>
            <w:b w:val="0"/>
            <w:i w:val="0"/>
            <w:color w:val="auto"/>
            <w:kern w:val="2"/>
            <w:sz w:val="24"/>
            <w:szCs w:val="24"/>
            <w:highlight w:val="none"/>
            <w:lang w:val="en-US" w:eastAsia="zh-CN" w:bidi="ar-SA"/>
          </w:rPr>
          <m:t>×</m:t>
        </m:r>
        <m:r>
          <m:rPr>
            <m:nor/>
          </m:rPr>
          <w:rPr>
            <w:rFonts w:hint="default" w:ascii="Times New Roman" w:hAnsi="Times New Roman" w:cs="Times New Roman"/>
            <w:i/>
            <w:color w:val="auto"/>
            <w:kern w:val="2"/>
            <w:sz w:val="24"/>
            <w:szCs w:val="24"/>
            <w:highlight w:val="none"/>
            <w:lang w:val="en-US" w:eastAsia="zh-CN" w:bidi="ar-SA"/>
          </w:rPr>
          <m:t>u</m:t>
        </m:r>
        <m:r>
          <m:rPr>
            <m:nor/>
            <m:sty m:val="p"/>
          </m:rPr>
          <w:rPr>
            <w:rFonts w:hint="default" w:ascii="Times New Roman" w:hAnsi="Times New Roman" w:cs="Times New Roman"/>
            <w:b w:val="0"/>
            <w:i w:val="0"/>
            <w:color w:val="auto"/>
            <w:kern w:val="2"/>
            <w:sz w:val="24"/>
            <w:szCs w:val="24"/>
            <w:highlight w:val="none"/>
            <w:lang w:val="en-US" w:eastAsia="zh-CN" w:bidi="ar-SA"/>
          </w:rPr>
          <m:t>=2×11.92%=23.84%</m:t>
        </m:r>
      </m:oMath>
      <w:r>
        <w:rPr>
          <w:rFonts w:hint="default" w:ascii="Times New Roman" w:hAnsi="Times New Roman" w:cs="Times New Roman"/>
          <w:i w:val="0"/>
          <w:color w:val="auto"/>
          <w:kern w:val="2"/>
          <w:sz w:val="24"/>
          <w:szCs w:val="24"/>
          <w:highlight w:val="none"/>
          <w:lang w:val="en-US" w:eastAsia="zh-CN" w:bidi="ar-SA"/>
        </w:rPr>
        <w:t xml:space="preserve">            （A.7）</w:t>
      </w:r>
    </w:p>
    <w:p w14:paraId="22B28BE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sectPr>
          <w:footerReference r:id="rId6" w:type="default"/>
          <w:pgSz w:w="11906" w:h="16838"/>
          <w:pgMar w:top="1247" w:right="1134" w:bottom="1361" w:left="1418" w:header="851" w:footer="992" w:gutter="0"/>
          <w:pgNumType w:fmt="decimal" w:start="1"/>
          <w:cols w:space="425" w:num="1"/>
          <w:docGrid w:type="lines" w:linePitch="312" w:charSpace="0"/>
        </w:sectPr>
      </w:pPr>
    </w:p>
    <w:p w14:paraId="5E0A286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i w:val="0"/>
          <w:color w:val="auto"/>
          <w:position w:val="-32"/>
          <w:sz w:val="24"/>
          <w:szCs w:val="24"/>
          <w:highlight w:val="none"/>
          <w:lang w:val="en-US" w:eastAsia="zh-CN"/>
        </w:rPr>
      </w:pPr>
      <w:r>
        <w:rPr>
          <w:rFonts w:hint="default" w:ascii="Times New Roman" w:hAnsi="Times New Roman" w:cs="Times New Roman"/>
          <w:i w:val="0"/>
          <w:color w:val="auto"/>
          <w:position w:val="-32"/>
          <w:sz w:val="24"/>
          <w:szCs w:val="24"/>
          <w:highlight w:val="none"/>
          <w:lang w:val="en-US" w:eastAsia="zh-CN"/>
        </w:rPr>
        <w:t>A2  距离分辨率</w:t>
      </w:r>
    </w:p>
    <w:p w14:paraId="01F76F0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A</w:t>
      </w:r>
      <w:r>
        <w:rPr>
          <w:rFonts w:hint="default" w:ascii="Times New Roman" w:hAnsi="Times New Roman" w:cs="Times New Roman"/>
          <w:color w:val="auto"/>
          <w:sz w:val="24"/>
          <w:szCs w:val="24"/>
          <w:highlight w:val="none"/>
          <w:lang w:val="en-US" w:eastAsia="zh-CN"/>
        </w:rPr>
        <w:t>2.1  概述</w:t>
      </w:r>
    </w:p>
    <w:p w14:paraId="7695E81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i w:val="0"/>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A</w:t>
      </w:r>
      <w:r>
        <w:rPr>
          <w:rFonts w:hint="default" w:ascii="Times New Roman" w:hAnsi="Times New Roman" w:cs="Times New Roman"/>
          <w:b w:val="0"/>
          <w:i w:val="0"/>
          <w:color w:val="auto"/>
          <w:sz w:val="24"/>
          <w:szCs w:val="24"/>
          <w:highlight w:val="none"/>
          <w:lang w:val="en-US" w:eastAsia="zh-CN"/>
        </w:rPr>
        <w:t>2.2  被校仪器：</w:t>
      </w:r>
    </w:p>
    <w:p w14:paraId="4292F32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名称：</w:t>
      </w:r>
      <w:r>
        <w:rPr>
          <w:rFonts w:hint="eastAsia" w:ascii="Times New Roman" w:hAnsi="Times New Roman" w:cs="Times New Roman"/>
          <w:color w:val="auto"/>
          <w:sz w:val="24"/>
          <w:szCs w:val="24"/>
          <w:highlight w:val="none"/>
          <w:lang w:val="en-US" w:eastAsia="zh-CN"/>
        </w:rPr>
        <w:t>温室</w:t>
      </w:r>
      <w:r>
        <w:rPr>
          <w:rFonts w:hint="default" w:ascii="Times New Roman" w:hAnsi="Times New Roman" w:cs="Times New Roman"/>
          <w:color w:val="auto"/>
          <w:sz w:val="24"/>
          <w:szCs w:val="24"/>
          <w:highlight w:val="none"/>
          <w:lang w:val="en-US" w:eastAsia="zh-CN"/>
        </w:rPr>
        <w:t>气体排放测量</w:t>
      </w:r>
      <w:r>
        <w:rPr>
          <w:rFonts w:hint="eastAsia" w:ascii="Times New Roman" w:hAnsi="Times New Roman" w:cs="Times New Roman"/>
          <w:color w:val="auto"/>
          <w:sz w:val="24"/>
          <w:szCs w:val="24"/>
          <w:highlight w:val="none"/>
          <w:lang w:val="en-US" w:eastAsia="zh-CN"/>
        </w:rPr>
        <w:t>装置</w:t>
      </w:r>
      <w:r>
        <w:rPr>
          <w:rFonts w:hint="default" w:ascii="Times New Roman" w:hAnsi="Times New Roman" w:cs="Times New Roman"/>
          <w:color w:val="auto"/>
          <w:sz w:val="24"/>
          <w:szCs w:val="24"/>
          <w:highlight w:val="none"/>
          <w:lang w:val="en-US" w:eastAsia="zh-CN"/>
        </w:rPr>
        <w:t>。</w:t>
      </w:r>
    </w:p>
    <w:p w14:paraId="16F28C01">
      <w:pPr>
        <w:keepNext w:val="0"/>
        <w:keepLines w:val="0"/>
        <w:pageBreakBefore w:val="0"/>
        <w:widowControl w:val="0"/>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A</w:t>
      </w:r>
      <w:r>
        <w:rPr>
          <w:rFonts w:hint="default" w:ascii="Times New Roman" w:hAnsi="Times New Roman" w:cs="Times New Roman"/>
          <w:color w:val="auto"/>
          <w:sz w:val="24"/>
          <w:szCs w:val="24"/>
          <w:highlight w:val="none"/>
          <w:lang w:val="en-US" w:eastAsia="zh-CN"/>
        </w:rPr>
        <w:t>2.3  校准依据</w:t>
      </w:r>
    </w:p>
    <w:p w14:paraId="79E65A98">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《基于差分吸收激光雷达的温室气体排放测量装置校准规范》</w:t>
      </w:r>
    </w:p>
    <w:p w14:paraId="4CEA069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A</w:t>
      </w:r>
      <w:r>
        <w:rPr>
          <w:rFonts w:hint="default" w:ascii="Times New Roman" w:hAnsi="Times New Roman" w:cs="Times New Roman"/>
          <w:color w:val="auto"/>
          <w:sz w:val="24"/>
          <w:szCs w:val="24"/>
          <w:highlight w:val="none"/>
          <w:lang w:val="en-US" w:eastAsia="zh-CN"/>
        </w:rPr>
        <w:t>2.4  校准方法：</w:t>
      </w:r>
    </w:p>
    <w:p w14:paraId="714ADC2E">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rPr>
        <w:t>沿激光路径向后移动玻璃板，当观察到后向散射信号中强反射点位置发生改变，停止移动，标记为0点。再次向后移动，直到强反射点位置再次发生改变，记录该点与0点的距离</w:t>
      </w:r>
      <w:r>
        <w:rPr>
          <w:rFonts w:hint="default" w:ascii="Times New Roman" w:hAnsi="Times New Roman" w:cs="Times New Roman"/>
          <w:color w:val="auto"/>
          <w:sz w:val="24"/>
          <w:szCs w:val="24"/>
          <w:highlight w:val="none"/>
          <w:lang w:val="en-US" w:eastAsia="zh-CN"/>
        </w:rPr>
        <w:t>。</w:t>
      </w:r>
    </w:p>
    <w:p w14:paraId="6FBC5DB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A</w:t>
      </w:r>
      <w:r>
        <w:rPr>
          <w:rFonts w:hint="default" w:ascii="Times New Roman" w:hAnsi="Times New Roman" w:cs="Times New Roman"/>
          <w:color w:val="auto"/>
          <w:sz w:val="24"/>
          <w:szCs w:val="24"/>
          <w:highlight w:val="none"/>
          <w:lang w:val="en-US" w:eastAsia="zh-CN"/>
        </w:rPr>
        <w:t>2.5  测量模型</w:t>
      </w:r>
    </w:p>
    <w:p w14:paraId="61E2957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0"/>
        <w:jc w:val="center"/>
        <w:textAlignment w:val="auto"/>
        <w:rPr>
          <w:rFonts w:hint="default" w:ascii="Times New Roman" w:hAnsi="Times New Roman" w:cs="Times New Roman"/>
          <w:color w:val="auto"/>
          <w:sz w:val="24"/>
          <w:szCs w:val="24"/>
          <w:highlight w:val="none"/>
          <w:vertAlign w:val="baseline"/>
          <w:lang w:val="en-US" w:eastAsia="zh-CN"/>
        </w:rPr>
      </w:pPr>
      <w:r>
        <w:rPr>
          <w:rFonts w:hint="default" w:ascii="Times New Roman" w:hAnsi="Times New Roman" w:cs="Times New Roman"/>
          <w:color w:val="auto"/>
          <w:position w:val="-30"/>
          <w:sz w:val="24"/>
          <w:szCs w:val="24"/>
          <w:highlight w:val="none"/>
          <w:vertAlign w:val="baseline"/>
          <w:lang w:val="en-US" w:eastAsia="zh-CN"/>
        </w:rPr>
        <w:object>
          <v:shape id="_x0000_i1029" o:spt="75" type="#_x0000_t75" style="height:34pt;width:58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20">
            <o:LockedField>false</o:LockedField>
          </o:OLEObject>
        </w:object>
      </w:r>
    </w:p>
    <w:p w14:paraId="5F4EAAC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A</w:t>
      </w:r>
      <w:r>
        <w:rPr>
          <w:rFonts w:hint="default" w:ascii="Times New Roman" w:hAnsi="Times New Roman" w:cs="Times New Roman"/>
          <w:i w:val="0"/>
          <w:color w:val="auto"/>
          <w:sz w:val="24"/>
          <w:szCs w:val="24"/>
          <w:highlight w:val="none"/>
          <w:lang w:val="en-US" w:eastAsia="zh-CN"/>
        </w:rPr>
        <w:t>2.6  测量不确定度来源</w:t>
      </w:r>
    </w:p>
    <w:p w14:paraId="7A711F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标准器钢卷尺、激光测距仪不确定度</w:t>
      </w:r>
    </w:p>
    <w:p w14:paraId="2D7D37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钢卷尺重复性</w:t>
      </w:r>
    </w:p>
    <w:p w14:paraId="51F4F039">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A</w:t>
      </w:r>
      <w:r>
        <w:rPr>
          <w:rFonts w:hint="default" w:ascii="Times New Roman" w:hAnsi="Times New Roman" w:cs="Times New Roman"/>
          <w:i w:val="0"/>
          <w:color w:val="auto"/>
          <w:sz w:val="24"/>
          <w:szCs w:val="24"/>
          <w:highlight w:val="none"/>
          <w:lang w:val="en-US" w:eastAsia="zh-CN"/>
        </w:rPr>
        <w:t>2.7  各分量不确定度</w:t>
      </w:r>
    </w:p>
    <w:p w14:paraId="58CECEC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 xml:space="preserve"> 钢卷尺引入不确定度</w:t>
      </w:r>
    </w:p>
    <w:p w14:paraId="79036F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根据校准规范，钢卷尺扩展不确定度不大于1%，</w:t>
      </w:r>
      <w:r>
        <w:rPr>
          <w:rFonts w:hint="default" w:ascii="Times New Roman" w:hAnsi="Times New Roman" w:cs="Times New Roman"/>
          <w:i w:val="0"/>
          <w:color w:val="auto"/>
          <w:position w:val="-6"/>
          <w:sz w:val="24"/>
          <w:szCs w:val="24"/>
          <w:highlight w:val="none"/>
          <w:lang w:val="en-US" w:eastAsia="zh-CN"/>
        </w:rPr>
        <w:object>
          <v:shape id="_x0000_i1030" o:spt="75" type="#_x0000_t75" style="height:13.95pt;width:28pt;" o:ole="t" filled="f" o:preferrelative="t" stroked="f" coordsize="21600,21600">
            <v:path/>
            <v:fill on="f" focussize="0,0"/>
            <v:stroke on="f"/>
            <v:imagedata r:id="rId22" o:title=""/>
            <o:lock v:ext="edit" aspectratio="t"/>
            <w10:wrap type="none"/>
            <w10:anchorlock/>
          </v:shape>
          <o:OLEObject Type="Embed" ProgID="Equation.KSEE3" ShapeID="_x0000_i1030" DrawAspect="Content" ObjectID="_1468075730" r:id="rId21">
            <o:LockedField>false</o:LockedField>
          </o:OLEObject>
        </w:object>
      </w:r>
      <w:r>
        <w:rPr>
          <w:rFonts w:hint="default" w:ascii="Times New Roman" w:hAnsi="Times New Roman" w:cs="Times New Roman"/>
          <w:i w:val="0"/>
          <w:color w:val="auto"/>
          <w:sz w:val="24"/>
          <w:szCs w:val="24"/>
          <w:highlight w:val="none"/>
          <w:lang w:val="en-US" w:eastAsia="zh-CN"/>
        </w:rPr>
        <w:t>，即相对不确定度</w:t>
      </w:r>
      <w:r>
        <w:rPr>
          <w:rFonts w:hint="default" w:ascii="Times New Roman" w:hAnsi="Times New Roman" w:cs="Times New Roman"/>
          <w:i/>
          <w:color w:val="auto"/>
          <w:position w:val="-10"/>
          <w:sz w:val="24"/>
          <w:szCs w:val="24"/>
          <w:highlight w:val="none"/>
          <w:lang w:val="en-US" w:eastAsia="zh-CN"/>
        </w:rPr>
        <w:object>
          <v:shape id="_x0000_i1031" o:spt="75" type="#_x0000_t75" style="height:17pt;width:67.95pt;" o:ole="t" filled="f" o:preferrelative="t" stroked="f" coordsize="21600,21600">
            <v:path/>
            <v:fill on="f" focussize="0,0"/>
            <v:stroke on="f"/>
            <v:imagedata r:id="rId24" o:title=""/>
            <o:lock v:ext="edit" aspectratio="t"/>
            <w10:wrap type="none"/>
            <w10:anchorlock/>
          </v:shape>
          <o:OLEObject Type="Embed" ProgID="Equation.KSEE3" ShapeID="_x0000_i1031" DrawAspect="Content" ObjectID="_1468075731" r:id="rId23">
            <o:LockedField>false</o:LockedField>
          </o:OLEObject>
        </w:object>
      </w:r>
    </w:p>
    <w:p w14:paraId="5E04179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 xml:space="preserve"> 钢卷尺重复性</w:t>
      </w:r>
    </w:p>
    <w:p w14:paraId="70D5064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20" w:firstLineChars="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以校准点1为例，测得距离分辨率为3.77m、3.75m、3.73m、3.78m、3.74m，用贝塞尔公式计算重复性</w:t>
      </w:r>
    </w:p>
    <w:p w14:paraId="0027DA1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0"/>
        <w:jc w:val="center"/>
        <w:textAlignment w:val="auto"/>
        <w:rPr>
          <w:rFonts w:hint="default" w:ascii="Times New Roman" w:hAnsi="Times New Roman" w:cs="Times New Roman"/>
          <w:i w:val="0"/>
          <w:color w:val="auto"/>
          <w:position w:val="-32"/>
          <w:sz w:val="24"/>
          <w:szCs w:val="24"/>
          <w:highlight w:val="none"/>
          <w:lang w:val="en-US" w:eastAsia="zh-CN"/>
        </w:rPr>
      </w:pPr>
      <w:r>
        <w:rPr>
          <w:rFonts w:hint="default" w:ascii="Times New Roman" w:hAnsi="Times New Roman" w:eastAsia="宋体" w:cs="Times New Roman"/>
          <w:color w:val="auto"/>
          <w:position w:val="-30"/>
          <w:sz w:val="24"/>
          <w:szCs w:val="24"/>
          <w:highlight w:val="none"/>
          <w:lang w:val="en-US" w:eastAsia="zh-CN"/>
        </w:rPr>
        <w:object>
          <v:shape id="_x0000_i1032" o:spt="75" type="#_x0000_t75" style="height:38pt;width:473pt;" o:ole="t" filled="f" o:preferrelative="t" stroked="f" coordsize="21600,21600">
            <v:path/>
            <v:fill on="f" focussize="0,0"/>
            <v:stroke on="f"/>
            <v:imagedata r:id="rId26" o:title=""/>
            <o:lock v:ext="edit" aspectratio="t"/>
            <w10:wrap type="none"/>
            <w10:anchorlock/>
          </v:shape>
          <o:OLEObject Type="Embed" ProgID="Equation.KSEE3" ShapeID="_x0000_i1032" DrawAspect="Content" ObjectID="_1468075732" r:id="rId25">
            <o:LockedField>false</o:LockedField>
          </o:OLEObject>
        </w:object>
      </w:r>
      <w:r>
        <w:rPr>
          <w:rFonts w:hint="default" w:ascii="Times New Roman" w:hAnsi="Times New Roman" w:cs="Times New Roman"/>
          <w:i w:val="0"/>
          <w:color w:val="auto"/>
          <w:position w:val="-32"/>
          <w:sz w:val="24"/>
          <w:szCs w:val="24"/>
          <w:highlight w:val="none"/>
          <w:lang w:val="en-US" w:eastAsia="zh-CN"/>
        </w:rPr>
        <w:object>
          <v:shape id="_x0000_i1033" o:spt="75" type="#_x0000_t75" style="height:35pt;width:164pt;" o:ole="t" filled="f" o:preferrelative="t" stroked="f" coordsize="21600,21600">
            <v:path/>
            <v:fill on="f" focussize="0,0"/>
            <v:stroke on="f"/>
            <v:imagedata r:id="rId28" o:title=""/>
            <o:lock v:ext="edit" aspectratio="t"/>
            <w10:wrap type="none"/>
            <w10:anchorlock/>
          </v:shape>
          <o:OLEObject Type="Embed" ProgID="Equation.KSEE3" ShapeID="_x0000_i1033" DrawAspect="Content" ObjectID="_1468075733" r:id="rId27">
            <o:LockedField>false</o:LockedField>
          </o:OLEObject>
        </w:object>
      </w:r>
    </w:p>
    <w:p w14:paraId="6D55C87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kern w:val="2"/>
          <w:sz w:val="24"/>
          <w:szCs w:val="24"/>
          <w:highlight w:val="none"/>
          <w:lang w:val="en-US" w:eastAsia="zh-CN" w:bidi="ar-SA"/>
        </w:rPr>
        <w:t>A</w:t>
      </w:r>
      <w:r>
        <w:rPr>
          <w:rFonts w:hint="default" w:ascii="Times New Roman" w:hAnsi="Times New Roman" w:cs="Times New Roman"/>
          <w:i w:val="0"/>
          <w:color w:val="auto"/>
          <w:sz w:val="24"/>
          <w:szCs w:val="24"/>
          <w:highlight w:val="none"/>
          <w:lang w:val="en-US" w:eastAsia="zh-CN"/>
        </w:rPr>
        <w:t>2.8  合成相对不确定度</w:t>
      </w:r>
    </w:p>
    <w:p w14:paraId="40C6159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a)  标准不确定度汇总表</w:t>
      </w:r>
    </w:p>
    <w:p w14:paraId="29986916">
      <w:pPr>
        <w:keepNext/>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表B.3  标准不确定度分量汇总表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2C227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0D537551">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相对不确定度分量</w:t>
            </w:r>
          </w:p>
        </w:tc>
        <w:tc>
          <w:tcPr>
            <w:tcW w:w="2841" w:type="dxa"/>
            <w:vAlign w:val="center"/>
          </w:tcPr>
          <w:p w14:paraId="688E8326">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不确定度来源</w:t>
            </w:r>
          </w:p>
        </w:tc>
        <w:tc>
          <w:tcPr>
            <w:tcW w:w="2841" w:type="dxa"/>
            <w:vAlign w:val="center"/>
          </w:tcPr>
          <w:p w14:paraId="0063E412">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相对不确定度值</w:t>
            </w:r>
          </w:p>
        </w:tc>
      </w:tr>
      <w:tr w14:paraId="11A7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10CD4211">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color w:val="auto"/>
                <w:position w:val="-10"/>
                <w:sz w:val="24"/>
                <w:szCs w:val="24"/>
                <w:highlight w:val="none"/>
                <w:lang w:val="en-US" w:eastAsia="zh-CN"/>
              </w:rPr>
              <w:object>
                <v:shape id="_x0000_i1034" o:spt="75" type="#_x0000_t75" style="height:17pt;width:24.95pt;" o:ole="t" filled="f" o:preferrelative="t" stroked="f" coordsize="21600,21600">
                  <v:path/>
                  <v:fill on="f" focussize="0,0"/>
                  <v:stroke on="f"/>
                  <v:imagedata r:id="rId30" o:title=""/>
                  <o:lock v:ext="edit" aspectratio="t"/>
                  <w10:wrap type="none"/>
                  <w10:anchorlock/>
                </v:shape>
                <o:OLEObject Type="Embed" ProgID="Equation.KSEE3" ShapeID="_x0000_i1034" DrawAspect="Content" ObjectID="_1468075734" r:id="rId29">
                  <o:LockedField>false</o:LockedField>
                </o:OLEObject>
              </w:object>
            </w:r>
          </w:p>
        </w:tc>
        <w:tc>
          <w:tcPr>
            <w:tcW w:w="2841" w:type="dxa"/>
            <w:vAlign w:val="center"/>
          </w:tcPr>
          <w:p w14:paraId="01CE1E71">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证书</w:t>
            </w:r>
          </w:p>
        </w:tc>
        <w:tc>
          <w:tcPr>
            <w:tcW w:w="2841" w:type="dxa"/>
            <w:vAlign w:val="center"/>
          </w:tcPr>
          <w:p w14:paraId="584B72A6">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0.05%</w:t>
            </w:r>
          </w:p>
        </w:tc>
      </w:tr>
      <w:tr w14:paraId="03C2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40C1BA92">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color w:val="auto"/>
                <w:position w:val="-10"/>
                <w:sz w:val="24"/>
                <w:szCs w:val="24"/>
                <w:highlight w:val="none"/>
                <w:lang w:val="en-US" w:eastAsia="zh-CN"/>
              </w:rPr>
              <w:object>
                <v:shape id="_x0000_i1035" o:spt="75" type="#_x0000_t75" style="height:17pt;width:16pt;" o:ole="t" filled="f" o:preferrelative="t" stroked="f" coordsize="21600,21600">
                  <v:path/>
                  <v:fill on="f" focussize="0,0"/>
                  <v:stroke on="f"/>
                  <v:imagedata r:id="rId32" o:title=""/>
                  <o:lock v:ext="edit" aspectratio="t"/>
                  <w10:wrap type="none"/>
                  <w10:anchorlock/>
                </v:shape>
                <o:OLEObject Type="Embed" ProgID="Equation.KSEE3" ShapeID="_x0000_i1035" DrawAspect="Content" ObjectID="_1468075735" r:id="rId31">
                  <o:LockedField>false</o:LockedField>
                </o:OLEObject>
              </w:object>
            </w:r>
          </w:p>
        </w:tc>
        <w:tc>
          <w:tcPr>
            <w:tcW w:w="2841" w:type="dxa"/>
            <w:vAlign w:val="center"/>
          </w:tcPr>
          <w:p w14:paraId="1AB1E034">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重复性</w:t>
            </w:r>
          </w:p>
        </w:tc>
        <w:tc>
          <w:tcPr>
            <w:tcW w:w="2841" w:type="dxa"/>
            <w:vAlign w:val="center"/>
          </w:tcPr>
          <w:p w14:paraId="1B1B5B9B">
            <w:pPr>
              <w:keepNext w:val="0"/>
              <w:keepLines/>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sz w:val="24"/>
                <w:szCs w:val="24"/>
                <w:highlight w:val="none"/>
                <w:vertAlign w:val="baseline"/>
                <w:lang w:val="en-US" w:eastAsia="zh-CN"/>
              </w:rPr>
            </w:pPr>
            <w:r>
              <w:rPr>
                <w:rFonts w:hint="default" w:ascii="Times New Roman" w:hAnsi="Times New Roman" w:cs="Times New Roman"/>
                <w:i w:val="0"/>
                <w:color w:val="auto"/>
                <w:sz w:val="24"/>
                <w:szCs w:val="24"/>
                <w:highlight w:val="none"/>
                <w:vertAlign w:val="baseline"/>
                <w:lang w:val="en-US" w:eastAsia="zh-CN"/>
              </w:rPr>
              <w:t>0.11%</w:t>
            </w:r>
          </w:p>
        </w:tc>
      </w:tr>
    </w:tbl>
    <w:p w14:paraId="2354C6B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b)  合成标准不确定度：</w:t>
      </w:r>
    </w:p>
    <w:p w14:paraId="386BDC2E">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i w:val="0"/>
          <w:color w:val="auto"/>
          <w:sz w:val="24"/>
          <w:szCs w:val="24"/>
          <w:highlight w:val="none"/>
          <w:lang w:val="en-US" w:eastAsia="zh-CN"/>
        </w:rPr>
      </w:pPr>
      <w:r>
        <w:rPr>
          <w:rFonts w:hint="default" w:ascii="Times New Roman" w:hAnsi="Times New Roman" w:cs="Times New Roman"/>
          <w:i w:val="0"/>
          <w:color w:val="auto"/>
          <w:sz w:val="24"/>
          <w:szCs w:val="24"/>
          <w:highlight w:val="none"/>
          <w:lang w:val="en-US" w:eastAsia="zh-CN"/>
        </w:rPr>
        <w:t>输入量彼此独立不相关，所以合成标准不确定度按下式得到：</w:t>
      </w:r>
    </w:p>
    <w:p w14:paraId="434999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i w:val="0"/>
          <w:color w:val="auto"/>
          <w:kern w:val="2"/>
          <w:sz w:val="24"/>
          <w:szCs w:val="24"/>
          <w:highlight w:val="none"/>
          <w:lang w:val="en-US" w:eastAsia="zh-CN" w:bidi="ar-SA"/>
        </w:rPr>
      </w:pPr>
      <w:r>
        <w:rPr>
          <w:rFonts w:hint="default" w:ascii="Times New Roman" w:hAnsi="Times New Roman" w:cs="Times New Roman"/>
          <w:i w:val="0"/>
          <w:color w:val="auto"/>
          <w:kern w:val="2"/>
          <w:position w:val="-14"/>
          <w:sz w:val="24"/>
          <w:szCs w:val="24"/>
          <w:highlight w:val="none"/>
          <w:lang w:val="en-US" w:eastAsia="zh-CN" w:bidi="ar-SA"/>
        </w:rPr>
        <w:object>
          <v:shape id="_x0000_i1036" o:spt="75" type="#_x0000_t75" style="height:24pt;width:281pt;" o:ole="t" filled="f" o:preferrelative="t" stroked="f" coordsize="21600,21600">
            <v:path/>
            <v:fill on="f" focussize="0,0"/>
            <v:stroke on="f"/>
            <v:imagedata r:id="rId34" o:title=""/>
            <o:lock v:ext="edit" aspectratio="t"/>
            <w10:wrap type="none"/>
            <w10:anchorlock/>
          </v:shape>
          <o:OLEObject Type="Embed" ProgID="Equation.KSEE3" ShapeID="_x0000_i1036" DrawAspect="Content" ObjectID="_1468075736" r:id="rId33">
            <o:LockedField>false</o:LockedField>
          </o:OLEObject>
        </w:object>
      </w:r>
    </w:p>
    <w:p w14:paraId="6F6DB37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olor w:val="auto"/>
          <w:kern w:val="2"/>
          <w:sz w:val="24"/>
          <w:szCs w:val="24"/>
          <w:highlight w:val="none"/>
          <w:lang w:val="en-US" w:eastAsia="zh-CN" w:bidi="ar-SA"/>
        </w:rPr>
      </w:pPr>
      <w:r>
        <w:rPr>
          <w:rFonts w:hint="default" w:ascii="Times New Roman" w:hAnsi="Times New Roman" w:cs="Times New Roman"/>
          <w:i w:val="0"/>
          <w:color w:val="auto"/>
          <w:kern w:val="2"/>
          <w:sz w:val="24"/>
          <w:szCs w:val="24"/>
          <w:highlight w:val="none"/>
          <w:lang w:val="en-US" w:eastAsia="zh-CN" w:bidi="ar-SA"/>
        </w:rPr>
        <w:t>A2.9  扩展不确定度</w:t>
      </w:r>
    </w:p>
    <w:p w14:paraId="6D01AF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i w:val="0"/>
          <w:color w:val="auto"/>
          <w:kern w:val="2"/>
          <w:sz w:val="24"/>
          <w:szCs w:val="24"/>
          <w:highlight w:val="none"/>
          <w:lang w:val="en-US" w:eastAsia="zh-CN" w:bidi="ar-SA"/>
        </w:rPr>
      </w:pPr>
      <w:r>
        <w:rPr>
          <w:rFonts w:hint="default" w:ascii="Times New Roman" w:hAnsi="Times New Roman" w:cs="Times New Roman"/>
          <w:i w:val="0"/>
          <w:color w:val="auto"/>
          <w:kern w:val="2"/>
          <w:sz w:val="24"/>
          <w:szCs w:val="24"/>
          <w:highlight w:val="none"/>
          <w:lang w:val="en-US" w:eastAsia="zh-CN" w:bidi="ar-SA"/>
        </w:rPr>
        <w:t>差分吸收激光雷达距离分辨率示值误差不确定度取包含因子k=2，校准结果的不确定度：</w:t>
      </w:r>
    </w:p>
    <w:p w14:paraId="652377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ascii="Times New Roman" w:hAnsi="Times New Roman" w:cs="Times New Roman"/>
          <w:i w:val="0"/>
          <w:color w:val="auto"/>
          <w:kern w:val="2"/>
          <w:position w:val="-10"/>
          <w:sz w:val="24"/>
          <w:szCs w:val="24"/>
          <w:highlight w:val="none"/>
          <w:lang w:val="en-US" w:eastAsia="zh-CN" w:bidi="ar-SA"/>
        </w:rPr>
        <w:sectPr>
          <w:pgSz w:w="11906" w:h="16838"/>
          <w:pgMar w:top="1247" w:right="1134" w:bottom="1361" w:left="1418" w:header="851" w:footer="992" w:gutter="0"/>
          <w:pgNumType w:fmt="decimal"/>
          <w:cols w:space="425" w:num="1"/>
          <w:docGrid w:type="lines" w:linePitch="312" w:charSpace="0"/>
        </w:sectPr>
      </w:pPr>
      <w:r>
        <w:rPr>
          <w:rFonts w:hint="default" w:ascii="Times New Roman" w:hAnsi="Times New Roman" w:cs="Times New Roman"/>
          <w:i w:val="0"/>
          <w:color w:val="auto"/>
          <w:kern w:val="2"/>
          <w:position w:val="-10"/>
          <w:sz w:val="24"/>
          <w:szCs w:val="24"/>
          <w:highlight w:val="none"/>
          <w:lang w:val="en-US" w:eastAsia="zh-CN" w:bidi="ar-SA"/>
        </w:rPr>
        <w:object>
          <v:shape id="_x0000_i1037" o:spt="75" type="#_x0000_t75" style="height:17pt;width:148pt;" o:ole="t" filled="f" o:preferrelative="t" stroked="f" coordsize="21600,21600">
            <v:path/>
            <v:fill on="f" focussize="0,0"/>
            <v:stroke on="f"/>
            <v:imagedata r:id="rId36" o:title=""/>
            <o:lock v:ext="edit" aspectratio="t"/>
            <w10:wrap type="none"/>
            <w10:anchorlock/>
          </v:shape>
          <o:OLEObject Type="Embed" ProgID="Equation.KSEE3" ShapeID="_x0000_i1037" DrawAspect="Content" ObjectID="_1468075737" r:id="rId35">
            <o:LockedField>false</o:LockedField>
          </o:OLEObject>
        </w:object>
      </w:r>
    </w:p>
    <w:p w14:paraId="20D6E477">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黑体" w:cs="Times New Roman"/>
          <w:color w:val="auto"/>
          <w:sz w:val="28"/>
          <w:szCs w:val="28"/>
          <w:highlight w:val="none"/>
          <w:lang w:val="en-US"/>
        </w:rPr>
      </w:pPr>
      <w:bookmarkStart w:id="60" w:name="_Toc28307"/>
      <w:r>
        <w:rPr>
          <w:rFonts w:hint="default" w:ascii="Times New Roman" w:hAnsi="Times New Roman" w:eastAsia="黑体" w:cs="Times New Roman"/>
          <w:color w:val="auto"/>
          <w:sz w:val="28"/>
          <w:szCs w:val="28"/>
          <w:highlight w:val="none"/>
          <w:lang w:eastAsia="zh-CN"/>
        </w:rPr>
        <w:t>附录</w:t>
      </w:r>
      <w:r>
        <w:rPr>
          <w:rFonts w:hint="default" w:ascii="Times New Roman" w:hAnsi="Times New Roman" w:eastAsia="黑体" w:cs="Times New Roman"/>
          <w:color w:val="auto"/>
          <w:sz w:val="28"/>
          <w:szCs w:val="28"/>
          <w:highlight w:val="none"/>
          <w:lang w:val="en-US" w:eastAsia="zh-CN"/>
        </w:rPr>
        <w:t>B</w:t>
      </w:r>
      <w:bookmarkEnd w:id="60"/>
    </w:p>
    <w:p w14:paraId="4ADAA6DB">
      <w:pPr>
        <w:spacing w:before="313" w:beforeLines="100" w:after="313" w:afterLines="100" w:line="360" w:lineRule="auto"/>
        <w:jc w:val="center"/>
        <w:rPr>
          <w:rFonts w:hint="default" w:ascii="Times New Roman" w:hAnsi="Times New Roman" w:eastAsia="黑体" w:cs="Times New Roman"/>
          <w:color w:val="auto"/>
          <w:sz w:val="28"/>
          <w:szCs w:val="28"/>
          <w:highlight w:val="none"/>
          <w:lang w:val="en-US" w:eastAsia="zh-CN"/>
        </w:rPr>
      </w:pPr>
      <w:r>
        <w:rPr>
          <w:rFonts w:hint="default" w:ascii="Times New Roman" w:hAnsi="Times New Roman" w:eastAsia="黑体" w:cs="Times New Roman"/>
          <w:color w:val="auto"/>
          <w:sz w:val="28"/>
          <w:szCs w:val="28"/>
          <w:highlight w:val="none"/>
          <w:lang w:val="en-US" w:eastAsia="zh-CN"/>
        </w:rPr>
        <w:t>校准证书（内页）格式</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2"/>
        <w:gridCol w:w="2394"/>
      </w:tblGrid>
      <w:tr w14:paraId="633D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2" w:type="dxa"/>
          </w:tcPr>
          <w:p w14:paraId="254A9588">
            <w:pPr>
              <w:spacing w:line="360" w:lineRule="auto"/>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标准器</w:t>
            </w:r>
          </w:p>
        </w:tc>
        <w:tc>
          <w:tcPr>
            <w:tcW w:w="7178" w:type="dxa"/>
            <w:gridSpan w:val="3"/>
          </w:tcPr>
          <w:p w14:paraId="5EED37BD">
            <w:pPr>
              <w:spacing w:line="360" w:lineRule="auto"/>
              <w:jc w:val="center"/>
              <w:rPr>
                <w:rFonts w:hint="default" w:ascii="Times New Roman" w:hAnsi="Times New Roman" w:cs="Times New Roman"/>
                <w:color w:val="auto"/>
                <w:sz w:val="21"/>
                <w:szCs w:val="21"/>
                <w:vertAlign w:val="baseline"/>
                <w:lang w:val="en-US" w:eastAsia="zh-CN"/>
              </w:rPr>
            </w:pPr>
          </w:p>
        </w:tc>
      </w:tr>
      <w:tr w14:paraId="397D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2" w:type="dxa"/>
          </w:tcPr>
          <w:p w14:paraId="25425EE5">
            <w:pPr>
              <w:spacing w:line="360" w:lineRule="auto"/>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测量范围</w:t>
            </w:r>
          </w:p>
        </w:tc>
        <w:tc>
          <w:tcPr>
            <w:tcW w:w="2392" w:type="dxa"/>
          </w:tcPr>
          <w:p w14:paraId="29474FA5">
            <w:pPr>
              <w:spacing w:line="360" w:lineRule="auto"/>
              <w:rPr>
                <w:rFonts w:hint="default" w:ascii="Times New Roman" w:hAnsi="Times New Roman" w:cs="Times New Roman"/>
                <w:color w:val="auto"/>
                <w:sz w:val="21"/>
                <w:szCs w:val="21"/>
                <w:vertAlign w:val="baseline"/>
                <w:lang w:eastAsia="zh-CN"/>
              </w:rPr>
            </w:pPr>
          </w:p>
        </w:tc>
        <w:tc>
          <w:tcPr>
            <w:tcW w:w="2392" w:type="dxa"/>
          </w:tcPr>
          <w:p w14:paraId="3BC2C245">
            <w:pPr>
              <w:spacing w:line="360" w:lineRule="auto"/>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气体种类</w:t>
            </w:r>
          </w:p>
        </w:tc>
        <w:tc>
          <w:tcPr>
            <w:tcW w:w="2394" w:type="dxa"/>
          </w:tcPr>
          <w:p w14:paraId="1B37475B">
            <w:pPr>
              <w:spacing w:line="360" w:lineRule="auto"/>
              <w:rPr>
                <w:rFonts w:hint="default" w:ascii="Times New Roman" w:hAnsi="Times New Roman" w:cs="Times New Roman"/>
                <w:color w:val="auto"/>
                <w:sz w:val="21"/>
                <w:szCs w:val="21"/>
                <w:vertAlign w:val="baseline"/>
                <w:lang w:eastAsia="zh-CN"/>
              </w:rPr>
            </w:pPr>
          </w:p>
        </w:tc>
      </w:tr>
      <w:tr w14:paraId="4D30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0" w:type="dxa"/>
            <w:gridSpan w:val="4"/>
          </w:tcPr>
          <w:p w14:paraId="68A191D1">
            <w:pPr>
              <w:spacing w:line="360" w:lineRule="auto"/>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温室气体排放量</w:t>
            </w:r>
          </w:p>
          <w:tbl>
            <w:tblPr>
              <w:tblStyle w:val="1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332"/>
              <w:gridCol w:w="1332"/>
              <w:gridCol w:w="1332"/>
              <w:gridCol w:w="1338"/>
              <w:gridCol w:w="1069"/>
              <w:gridCol w:w="1603"/>
            </w:tblGrid>
            <w:tr w14:paraId="437D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pct"/>
                  <w:vAlign w:val="center"/>
                </w:tcPr>
                <w:p w14:paraId="1AD56F1D">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工况</w:t>
                  </w:r>
                </w:p>
              </w:tc>
              <w:tc>
                <w:tcPr>
                  <w:tcW w:w="713" w:type="pct"/>
                  <w:vAlign w:val="center"/>
                </w:tcPr>
                <w:p w14:paraId="0B96D1D8">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校准点</w:t>
                  </w:r>
                </w:p>
              </w:tc>
              <w:tc>
                <w:tcPr>
                  <w:tcW w:w="2142" w:type="pct"/>
                  <w:gridSpan w:val="3"/>
                  <w:vAlign w:val="center"/>
                </w:tcPr>
                <w:p w14:paraId="0DB48C5B">
                  <w:pPr>
                    <w:spacing w:line="360" w:lineRule="auto"/>
                    <w:jc w:val="center"/>
                    <w:rPr>
                      <w:rFonts w:hint="default" w:ascii="Times New Roman" w:hAnsi="Times New Roman" w:cs="Times New Roman"/>
                      <w:color w:val="auto"/>
                      <w:sz w:val="21"/>
                      <w:szCs w:val="21"/>
                      <w:vertAlign w:val="baseline"/>
                      <w:lang w:val="en-US" w:eastAsia="zh-CN"/>
                    </w:rPr>
                  </w:pPr>
                  <w:r>
                    <w:rPr>
                      <w:rFonts w:hint="eastAsia" w:ascii="Times New Roman" w:hAnsi="Times New Roman" w:cs="Times New Roman"/>
                      <w:color w:val="auto"/>
                      <w:sz w:val="21"/>
                      <w:szCs w:val="21"/>
                      <w:vertAlign w:val="baseline"/>
                      <w:lang w:val="en-US" w:eastAsia="zh-CN"/>
                    </w:rPr>
                    <w:t>测量值</w:t>
                  </w:r>
                </w:p>
              </w:tc>
              <w:tc>
                <w:tcPr>
                  <w:tcW w:w="572" w:type="pct"/>
                  <w:vAlign w:val="center"/>
                </w:tcPr>
                <w:p w14:paraId="2426DC2A">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重复性</w:t>
                  </w:r>
                </w:p>
              </w:tc>
              <w:tc>
                <w:tcPr>
                  <w:tcW w:w="858" w:type="pct"/>
                  <w:vAlign w:val="center"/>
                </w:tcPr>
                <w:p w14:paraId="05D76DA7">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标准不确定度</w:t>
                  </w:r>
                </w:p>
              </w:tc>
            </w:tr>
            <w:tr w14:paraId="015E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pct"/>
                  <w:vAlign w:val="center"/>
                </w:tcPr>
                <w:p w14:paraId="4E26C07D">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1</w:t>
                  </w:r>
                </w:p>
              </w:tc>
              <w:tc>
                <w:tcPr>
                  <w:tcW w:w="713" w:type="pct"/>
                  <w:vAlign w:val="center"/>
                </w:tcPr>
                <w:p w14:paraId="74ED9E89">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3B0B2F1F">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101A0D4E">
                  <w:pPr>
                    <w:spacing w:line="360" w:lineRule="auto"/>
                    <w:jc w:val="center"/>
                    <w:rPr>
                      <w:rFonts w:hint="default" w:ascii="Times New Roman" w:hAnsi="Times New Roman" w:cs="Times New Roman"/>
                      <w:color w:val="auto"/>
                      <w:sz w:val="21"/>
                      <w:szCs w:val="21"/>
                      <w:vertAlign w:val="baseline"/>
                      <w:lang w:val="en-US" w:eastAsia="zh-CN"/>
                    </w:rPr>
                  </w:pPr>
                </w:p>
              </w:tc>
              <w:tc>
                <w:tcPr>
                  <w:tcW w:w="716" w:type="pct"/>
                  <w:vAlign w:val="center"/>
                </w:tcPr>
                <w:p w14:paraId="41B085EA">
                  <w:pPr>
                    <w:spacing w:line="360" w:lineRule="auto"/>
                    <w:jc w:val="center"/>
                    <w:rPr>
                      <w:rFonts w:hint="default" w:ascii="Times New Roman" w:hAnsi="Times New Roman" w:cs="Times New Roman"/>
                      <w:color w:val="auto"/>
                      <w:sz w:val="21"/>
                      <w:szCs w:val="21"/>
                      <w:vertAlign w:val="baseline"/>
                      <w:lang w:val="en-US" w:eastAsia="zh-CN"/>
                    </w:rPr>
                  </w:pPr>
                </w:p>
              </w:tc>
              <w:tc>
                <w:tcPr>
                  <w:tcW w:w="572" w:type="pct"/>
                  <w:vAlign w:val="center"/>
                </w:tcPr>
                <w:p w14:paraId="45DA025E">
                  <w:pPr>
                    <w:spacing w:line="360" w:lineRule="auto"/>
                    <w:jc w:val="center"/>
                    <w:rPr>
                      <w:rFonts w:hint="default" w:ascii="Times New Roman" w:hAnsi="Times New Roman" w:cs="Times New Roman"/>
                      <w:color w:val="auto"/>
                      <w:sz w:val="21"/>
                      <w:szCs w:val="21"/>
                      <w:vertAlign w:val="baseline"/>
                      <w:lang w:val="en-US" w:eastAsia="zh-CN"/>
                    </w:rPr>
                  </w:pPr>
                </w:p>
              </w:tc>
              <w:tc>
                <w:tcPr>
                  <w:tcW w:w="858" w:type="pct"/>
                  <w:vAlign w:val="center"/>
                </w:tcPr>
                <w:p w14:paraId="42474C2F">
                  <w:pPr>
                    <w:spacing w:line="360" w:lineRule="auto"/>
                    <w:jc w:val="center"/>
                    <w:rPr>
                      <w:rFonts w:hint="default" w:ascii="Times New Roman" w:hAnsi="Times New Roman" w:cs="Times New Roman"/>
                      <w:color w:val="auto"/>
                      <w:sz w:val="21"/>
                      <w:szCs w:val="21"/>
                      <w:vertAlign w:val="baseline"/>
                      <w:lang w:val="en-US" w:eastAsia="zh-CN"/>
                    </w:rPr>
                  </w:pPr>
                </w:p>
              </w:tc>
            </w:tr>
            <w:tr w14:paraId="7238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pct"/>
                  <w:vAlign w:val="center"/>
                </w:tcPr>
                <w:p w14:paraId="6DD08FB6">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2</w:t>
                  </w:r>
                </w:p>
              </w:tc>
              <w:tc>
                <w:tcPr>
                  <w:tcW w:w="713" w:type="pct"/>
                  <w:vAlign w:val="center"/>
                </w:tcPr>
                <w:p w14:paraId="1A29EA7A">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54C22E8F">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61564739">
                  <w:pPr>
                    <w:spacing w:line="360" w:lineRule="auto"/>
                    <w:jc w:val="center"/>
                    <w:rPr>
                      <w:rFonts w:hint="default" w:ascii="Times New Roman" w:hAnsi="Times New Roman" w:cs="Times New Roman"/>
                      <w:color w:val="auto"/>
                      <w:sz w:val="21"/>
                      <w:szCs w:val="21"/>
                      <w:vertAlign w:val="baseline"/>
                      <w:lang w:val="en-US" w:eastAsia="zh-CN"/>
                    </w:rPr>
                  </w:pPr>
                </w:p>
              </w:tc>
              <w:tc>
                <w:tcPr>
                  <w:tcW w:w="716" w:type="pct"/>
                  <w:vAlign w:val="center"/>
                </w:tcPr>
                <w:p w14:paraId="1CE92036">
                  <w:pPr>
                    <w:spacing w:line="360" w:lineRule="auto"/>
                    <w:jc w:val="center"/>
                    <w:rPr>
                      <w:rFonts w:hint="default" w:ascii="Times New Roman" w:hAnsi="Times New Roman" w:cs="Times New Roman"/>
                      <w:color w:val="auto"/>
                      <w:sz w:val="21"/>
                      <w:szCs w:val="21"/>
                      <w:vertAlign w:val="baseline"/>
                      <w:lang w:val="en-US" w:eastAsia="zh-CN"/>
                    </w:rPr>
                  </w:pPr>
                </w:p>
              </w:tc>
              <w:tc>
                <w:tcPr>
                  <w:tcW w:w="572" w:type="pct"/>
                  <w:vAlign w:val="center"/>
                </w:tcPr>
                <w:p w14:paraId="1B054832">
                  <w:pPr>
                    <w:spacing w:line="360" w:lineRule="auto"/>
                    <w:jc w:val="center"/>
                    <w:rPr>
                      <w:rFonts w:hint="default" w:ascii="Times New Roman" w:hAnsi="Times New Roman" w:cs="Times New Roman"/>
                      <w:color w:val="auto"/>
                      <w:sz w:val="21"/>
                      <w:szCs w:val="21"/>
                      <w:vertAlign w:val="baseline"/>
                      <w:lang w:val="en-US" w:eastAsia="zh-CN"/>
                    </w:rPr>
                  </w:pPr>
                </w:p>
              </w:tc>
              <w:tc>
                <w:tcPr>
                  <w:tcW w:w="858" w:type="pct"/>
                  <w:vAlign w:val="center"/>
                </w:tcPr>
                <w:p w14:paraId="6697E65F">
                  <w:pPr>
                    <w:spacing w:line="360" w:lineRule="auto"/>
                    <w:jc w:val="center"/>
                    <w:rPr>
                      <w:rFonts w:hint="default" w:ascii="Times New Roman" w:hAnsi="Times New Roman" w:cs="Times New Roman"/>
                      <w:color w:val="auto"/>
                      <w:sz w:val="21"/>
                      <w:szCs w:val="21"/>
                      <w:vertAlign w:val="baseline"/>
                      <w:lang w:val="en-US" w:eastAsia="zh-CN"/>
                    </w:rPr>
                  </w:pPr>
                </w:p>
              </w:tc>
            </w:tr>
            <w:tr w14:paraId="1E21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pct"/>
                  <w:vAlign w:val="center"/>
                </w:tcPr>
                <w:p w14:paraId="5793262B">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3</w:t>
                  </w:r>
                </w:p>
              </w:tc>
              <w:tc>
                <w:tcPr>
                  <w:tcW w:w="713" w:type="pct"/>
                  <w:vAlign w:val="center"/>
                </w:tcPr>
                <w:p w14:paraId="52523FC9">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60C1B84C">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2157D22B">
                  <w:pPr>
                    <w:spacing w:line="360" w:lineRule="auto"/>
                    <w:jc w:val="center"/>
                    <w:rPr>
                      <w:rFonts w:hint="default" w:ascii="Times New Roman" w:hAnsi="Times New Roman" w:cs="Times New Roman"/>
                      <w:color w:val="auto"/>
                      <w:sz w:val="21"/>
                      <w:szCs w:val="21"/>
                      <w:vertAlign w:val="baseline"/>
                      <w:lang w:val="en-US" w:eastAsia="zh-CN"/>
                    </w:rPr>
                  </w:pPr>
                </w:p>
              </w:tc>
              <w:tc>
                <w:tcPr>
                  <w:tcW w:w="716" w:type="pct"/>
                  <w:vAlign w:val="center"/>
                </w:tcPr>
                <w:p w14:paraId="0862C091">
                  <w:pPr>
                    <w:spacing w:line="360" w:lineRule="auto"/>
                    <w:jc w:val="center"/>
                    <w:rPr>
                      <w:rFonts w:hint="default" w:ascii="Times New Roman" w:hAnsi="Times New Roman" w:cs="Times New Roman"/>
                      <w:color w:val="auto"/>
                      <w:sz w:val="21"/>
                      <w:szCs w:val="21"/>
                      <w:vertAlign w:val="baseline"/>
                      <w:lang w:val="en-US" w:eastAsia="zh-CN"/>
                    </w:rPr>
                  </w:pPr>
                </w:p>
              </w:tc>
              <w:tc>
                <w:tcPr>
                  <w:tcW w:w="572" w:type="pct"/>
                  <w:vAlign w:val="center"/>
                </w:tcPr>
                <w:p w14:paraId="0E05BC73">
                  <w:pPr>
                    <w:spacing w:line="360" w:lineRule="auto"/>
                    <w:jc w:val="center"/>
                    <w:rPr>
                      <w:rFonts w:hint="default" w:ascii="Times New Roman" w:hAnsi="Times New Roman" w:cs="Times New Roman"/>
                      <w:color w:val="auto"/>
                      <w:sz w:val="21"/>
                      <w:szCs w:val="21"/>
                      <w:vertAlign w:val="baseline"/>
                      <w:lang w:val="en-US" w:eastAsia="zh-CN"/>
                    </w:rPr>
                  </w:pPr>
                </w:p>
              </w:tc>
              <w:tc>
                <w:tcPr>
                  <w:tcW w:w="858" w:type="pct"/>
                  <w:vAlign w:val="center"/>
                </w:tcPr>
                <w:p w14:paraId="5612CEFB">
                  <w:pPr>
                    <w:spacing w:line="360" w:lineRule="auto"/>
                    <w:jc w:val="center"/>
                    <w:rPr>
                      <w:rFonts w:hint="default" w:ascii="Times New Roman" w:hAnsi="Times New Roman" w:cs="Times New Roman"/>
                      <w:color w:val="auto"/>
                      <w:sz w:val="21"/>
                      <w:szCs w:val="21"/>
                      <w:vertAlign w:val="baseline"/>
                      <w:lang w:val="en-US" w:eastAsia="zh-CN"/>
                    </w:rPr>
                  </w:pPr>
                </w:p>
              </w:tc>
            </w:tr>
          </w:tbl>
          <w:p w14:paraId="5849D334">
            <w:pPr>
              <w:spacing w:line="360" w:lineRule="auto"/>
              <w:rPr>
                <w:rFonts w:hint="default" w:ascii="Times New Roman" w:hAnsi="Times New Roman" w:cs="Times New Roman"/>
                <w:color w:val="auto"/>
                <w:sz w:val="21"/>
                <w:szCs w:val="21"/>
                <w:vertAlign w:val="baseline"/>
                <w:lang w:val="en-US" w:eastAsia="zh-CN"/>
              </w:rPr>
            </w:pPr>
          </w:p>
          <w:p w14:paraId="5A4A0F51">
            <w:pPr>
              <w:spacing w:line="360" w:lineRule="auto"/>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空间分辨率</w:t>
            </w:r>
          </w:p>
          <w:tbl>
            <w:tblPr>
              <w:tblStyle w:val="1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332"/>
              <w:gridCol w:w="1332"/>
              <w:gridCol w:w="1332"/>
              <w:gridCol w:w="1338"/>
              <w:gridCol w:w="1069"/>
              <w:gridCol w:w="1603"/>
            </w:tblGrid>
            <w:tr w14:paraId="16EA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pct"/>
                  <w:vAlign w:val="center"/>
                </w:tcPr>
                <w:p w14:paraId="3A50B502">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工况</w:t>
                  </w:r>
                </w:p>
              </w:tc>
              <w:tc>
                <w:tcPr>
                  <w:tcW w:w="713" w:type="pct"/>
                  <w:vAlign w:val="center"/>
                </w:tcPr>
                <w:p w14:paraId="1EE69D82">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校准点</w:t>
                  </w:r>
                </w:p>
              </w:tc>
              <w:tc>
                <w:tcPr>
                  <w:tcW w:w="2142" w:type="pct"/>
                  <w:gridSpan w:val="3"/>
                  <w:vAlign w:val="center"/>
                </w:tcPr>
                <w:p w14:paraId="29851FF3">
                  <w:pPr>
                    <w:spacing w:line="360" w:lineRule="auto"/>
                    <w:jc w:val="center"/>
                    <w:rPr>
                      <w:rFonts w:hint="default" w:ascii="Times New Roman" w:hAnsi="Times New Roman" w:cs="Times New Roman"/>
                      <w:color w:val="auto"/>
                      <w:sz w:val="21"/>
                      <w:szCs w:val="21"/>
                      <w:vertAlign w:val="baseline"/>
                      <w:lang w:val="en-US" w:eastAsia="zh-CN"/>
                    </w:rPr>
                  </w:pPr>
                  <w:r>
                    <w:rPr>
                      <w:rFonts w:hint="eastAsia" w:ascii="Times New Roman" w:hAnsi="Times New Roman" w:cs="Times New Roman"/>
                      <w:color w:val="auto"/>
                      <w:sz w:val="21"/>
                      <w:szCs w:val="21"/>
                      <w:vertAlign w:val="baseline"/>
                      <w:lang w:val="en-US" w:eastAsia="zh-CN"/>
                    </w:rPr>
                    <w:t>测量值</w:t>
                  </w:r>
                </w:p>
              </w:tc>
              <w:tc>
                <w:tcPr>
                  <w:tcW w:w="572" w:type="pct"/>
                  <w:vAlign w:val="center"/>
                </w:tcPr>
                <w:p w14:paraId="768ECDB4">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重复性</w:t>
                  </w:r>
                </w:p>
              </w:tc>
              <w:tc>
                <w:tcPr>
                  <w:tcW w:w="858" w:type="pct"/>
                  <w:vAlign w:val="center"/>
                </w:tcPr>
                <w:p w14:paraId="33D11255">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标准不确定度</w:t>
                  </w:r>
                </w:p>
              </w:tc>
            </w:tr>
            <w:tr w14:paraId="0B65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pct"/>
                  <w:vAlign w:val="center"/>
                </w:tcPr>
                <w:p w14:paraId="17A678C2">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1</w:t>
                  </w:r>
                </w:p>
              </w:tc>
              <w:tc>
                <w:tcPr>
                  <w:tcW w:w="713" w:type="pct"/>
                  <w:vAlign w:val="center"/>
                </w:tcPr>
                <w:p w14:paraId="229664F9">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102DB9C6">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70028F8A">
                  <w:pPr>
                    <w:spacing w:line="360" w:lineRule="auto"/>
                    <w:jc w:val="center"/>
                    <w:rPr>
                      <w:rFonts w:hint="default" w:ascii="Times New Roman" w:hAnsi="Times New Roman" w:cs="Times New Roman"/>
                      <w:color w:val="auto"/>
                      <w:sz w:val="21"/>
                      <w:szCs w:val="21"/>
                      <w:vertAlign w:val="baseline"/>
                      <w:lang w:val="en-US" w:eastAsia="zh-CN"/>
                    </w:rPr>
                  </w:pPr>
                </w:p>
              </w:tc>
              <w:tc>
                <w:tcPr>
                  <w:tcW w:w="716" w:type="pct"/>
                  <w:vAlign w:val="center"/>
                </w:tcPr>
                <w:p w14:paraId="3F7B0604">
                  <w:pPr>
                    <w:spacing w:line="360" w:lineRule="auto"/>
                    <w:jc w:val="center"/>
                    <w:rPr>
                      <w:rFonts w:hint="default" w:ascii="Times New Roman" w:hAnsi="Times New Roman" w:cs="Times New Roman"/>
                      <w:color w:val="auto"/>
                      <w:sz w:val="21"/>
                      <w:szCs w:val="21"/>
                      <w:vertAlign w:val="baseline"/>
                      <w:lang w:val="en-US" w:eastAsia="zh-CN"/>
                    </w:rPr>
                  </w:pPr>
                </w:p>
              </w:tc>
              <w:tc>
                <w:tcPr>
                  <w:tcW w:w="572" w:type="pct"/>
                  <w:vAlign w:val="center"/>
                </w:tcPr>
                <w:p w14:paraId="5C647A99">
                  <w:pPr>
                    <w:spacing w:line="360" w:lineRule="auto"/>
                    <w:jc w:val="center"/>
                    <w:rPr>
                      <w:rFonts w:hint="default" w:ascii="Times New Roman" w:hAnsi="Times New Roman" w:cs="Times New Roman"/>
                      <w:color w:val="auto"/>
                      <w:sz w:val="21"/>
                      <w:szCs w:val="21"/>
                      <w:vertAlign w:val="baseline"/>
                      <w:lang w:val="en-US" w:eastAsia="zh-CN"/>
                    </w:rPr>
                  </w:pPr>
                </w:p>
              </w:tc>
              <w:tc>
                <w:tcPr>
                  <w:tcW w:w="858" w:type="pct"/>
                  <w:vAlign w:val="center"/>
                </w:tcPr>
                <w:p w14:paraId="67375B0E">
                  <w:pPr>
                    <w:spacing w:line="360" w:lineRule="auto"/>
                    <w:jc w:val="center"/>
                    <w:rPr>
                      <w:rFonts w:hint="default" w:ascii="Times New Roman" w:hAnsi="Times New Roman" w:cs="Times New Roman"/>
                      <w:color w:val="auto"/>
                      <w:sz w:val="21"/>
                      <w:szCs w:val="21"/>
                      <w:vertAlign w:val="baseline"/>
                      <w:lang w:val="en-US" w:eastAsia="zh-CN"/>
                    </w:rPr>
                  </w:pPr>
                </w:p>
              </w:tc>
            </w:tr>
            <w:tr w14:paraId="0AD9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pct"/>
                  <w:vAlign w:val="center"/>
                </w:tcPr>
                <w:p w14:paraId="67A0CEB5">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2</w:t>
                  </w:r>
                </w:p>
              </w:tc>
              <w:tc>
                <w:tcPr>
                  <w:tcW w:w="713" w:type="pct"/>
                  <w:vAlign w:val="center"/>
                </w:tcPr>
                <w:p w14:paraId="5BE6A9CB">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168B2749">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66E2616A">
                  <w:pPr>
                    <w:spacing w:line="360" w:lineRule="auto"/>
                    <w:jc w:val="center"/>
                    <w:rPr>
                      <w:rFonts w:hint="default" w:ascii="Times New Roman" w:hAnsi="Times New Roman" w:cs="Times New Roman"/>
                      <w:color w:val="auto"/>
                      <w:sz w:val="21"/>
                      <w:szCs w:val="21"/>
                      <w:vertAlign w:val="baseline"/>
                      <w:lang w:val="en-US" w:eastAsia="zh-CN"/>
                    </w:rPr>
                  </w:pPr>
                </w:p>
              </w:tc>
              <w:tc>
                <w:tcPr>
                  <w:tcW w:w="716" w:type="pct"/>
                  <w:vAlign w:val="center"/>
                </w:tcPr>
                <w:p w14:paraId="4F676024">
                  <w:pPr>
                    <w:spacing w:line="360" w:lineRule="auto"/>
                    <w:jc w:val="center"/>
                    <w:rPr>
                      <w:rFonts w:hint="default" w:ascii="Times New Roman" w:hAnsi="Times New Roman" w:cs="Times New Roman"/>
                      <w:color w:val="auto"/>
                      <w:sz w:val="21"/>
                      <w:szCs w:val="21"/>
                      <w:vertAlign w:val="baseline"/>
                      <w:lang w:val="en-US" w:eastAsia="zh-CN"/>
                    </w:rPr>
                  </w:pPr>
                </w:p>
              </w:tc>
              <w:tc>
                <w:tcPr>
                  <w:tcW w:w="572" w:type="pct"/>
                  <w:vAlign w:val="center"/>
                </w:tcPr>
                <w:p w14:paraId="57854D88">
                  <w:pPr>
                    <w:spacing w:line="360" w:lineRule="auto"/>
                    <w:jc w:val="center"/>
                    <w:rPr>
                      <w:rFonts w:hint="default" w:ascii="Times New Roman" w:hAnsi="Times New Roman" w:cs="Times New Roman"/>
                      <w:color w:val="auto"/>
                      <w:sz w:val="21"/>
                      <w:szCs w:val="21"/>
                      <w:vertAlign w:val="baseline"/>
                      <w:lang w:val="en-US" w:eastAsia="zh-CN"/>
                    </w:rPr>
                  </w:pPr>
                </w:p>
              </w:tc>
              <w:tc>
                <w:tcPr>
                  <w:tcW w:w="858" w:type="pct"/>
                  <w:vAlign w:val="center"/>
                </w:tcPr>
                <w:p w14:paraId="3C6BFBB7">
                  <w:pPr>
                    <w:spacing w:line="360" w:lineRule="auto"/>
                    <w:jc w:val="center"/>
                    <w:rPr>
                      <w:rFonts w:hint="default" w:ascii="Times New Roman" w:hAnsi="Times New Roman" w:cs="Times New Roman"/>
                      <w:color w:val="auto"/>
                      <w:sz w:val="21"/>
                      <w:szCs w:val="21"/>
                      <w:vertAlign w:val="baseline"/>
                      <w:lang w:val="en-US" w:eastAsia="zh-CN"/>
                    </w:rPr>
                  </w:pPr>
                </w:p>
              </w:tc>
            </w:tr>
            <w:tr w14:paraId="384DA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pct"/>
                  <w:vAlign w:val="center"/>
                </w:tcPr>
                <w:p w14:paraId="3D49EA16">
                  <w:pPr>
                    <w:spacing w:line="360" w:lineRule="auto"/>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3</w:t>
                  </w:r>
                </w:p>
              </w:tc>
              <w:tc>
                <w:tcPr>
                  <w:tcW w:w="713" w:type="pct"/>
                  <w:vAlign w:val="center"/>
                </w:tcPr>
                <w:p w14:paraId="0475DA26">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3A2B4FA7">
                  <w:pPr>
                    <w:spacing w:line="360" w:lineRule="auto"/>
                    <w:jc w:val="center"/>
                    <w:rPr>
                      <w:rFonts w:hint="default" w:ascii="Times New Roman" w:hAnsi="Times New Roman" w:cs="Times New Roman"/>
                      <w:color w:val="auto"/>
                      <w:sz w:val="21"/>
                      <w:szCs w:val="21"/>
                      <w:vertAlign w:val="baseline"/>
                      <w:lang w:val="en-US" w:eastAsia="zh-CN"/>
                    </w:rPr>
                  </w:pPr>
                </w:p>
              </w:tc>
              <w:tc>
                <w:tcPr>
                  <w:tcW w:w="713" w:type="pct"/>
                  <w:vAlign w:val="center"/>
                </w:tcPr>
                <w:p w14:paraId="56DA5740">
                  <w:pPr>
                    <w:spacing w:line="360" w:lineRule="auto"/>
                    <w:jc w:val="center"/>
                    <w:rPr>
                      <w:rFonts w:hint="default" w:ascii="Times New Roman" w:hAnsi="Times New Roman" w:cs="Times New Roman"/>
                      <w:color w:val="auto"/>
                      <w:sz w:val="21"/>
                      <w:szCs w:val="21"/>
                      <w:vertAlign w:val="baseline"/>
                      <w:lang w:val="en-US" w:eastAsia="zh-CN"/>
                    </w:rPr>
                  </w:pPr>
                </w:p>
              </w:tc>
              <w:tc>
                <w:tcPr>
                  <w:tcW w:w="716" w:type="pct"/>
                  <w:vAlign w:val="center"/>
                </w:tcPr>
                <w:p w14:paraId="20E48CF7">
                  <w:pPr>
                    <w:spacing w:line="360" w:lineRule="auto"/>
                    <w:jc w:val="center"/>
                    <w:rPr>
                      <w:rFonts w:hint="default" w:ascii="Times New Roman" w:hAnsi="Times New Roman" w:cs="Times New Roman"/>
                      <w:color w:val="auto"/>
                      <w:sz w:val="21"/>
                      <w:szCs w:val="21"/>
                      <w:vertAlign w:val="baseline"/>
                      <w:lang w:val="en-US" w:eastAsia="zh-CN"/>
                    </w:rPr>
                  </w:pPr>
                </w:p>
              </w:tc>
              <w:tc>
                <w:tcPr>
                  <w:tcW w:w="572" w:type="pct"/>
                  <w:vAlign w:val="center"/>
                </w:tcPr>
                <w:p w14:paraId="038692CF">
                  <w:pPr>
                    <w:spacing w:line="360" w:lineRule="auto"/>
                    <w:jc w:val="center"/>
                    <w:rPr>
                      <w:rFonts w:hint="default" w:ascii="Times New Roman" w:hAnsi="Times New Roman" w:cs="Times New Roman"/>
                      <w:color w:val="auto"/>
                      <w:sz w:val="21"/>
                      <w:szCs w:val="21"/>
                      <w:vertAlign w:val="baseline"/>
                      <w:lang w:val="en-US" w:eastAsia="zh-CN"/>
                    </w:rPr>
                  </w:pPr>
                </w:p>
              </w:tc>
              <w:tc>
                <w:tcPr>
                  <w:tcW w:w="858" w:type="pct"/>
                  <w:vAlign w:val="center"/>
                </w:tcPr>
                <w:p w14:paraId="487F8E0A">
                  <w:pPr>
                    <w:spacing w:line="360" w:lineRule="auto"/>
                    <w:jc w:val="center"/>
                    <w:rPr>
                      <w:rFonts w:hint="default" w:ascii="Times New Roman" w:hAnsi="Times New Roman" w:cs="Times New Roman"/>
                      <w:color w:val="auto"/>
                      <w:sz w:val="21"/>
                      <w:szCs w:val="21"/>
                      <w:vertAlign w:val="baseline"/>
                      <w:lang w:val="en-US" w:eastAsia="zh-CN"/>
                    </w:rPr>
                  </w:pPr>
                </w:p>
              </w:tc>
            </w:tr>
          </w:tbl>
          <w:p w14:paraId="5B37B7B1">
            <w:pPr>
              <w:spacing w:line="360" w:lineRule="auto"/>
              <w:rPr>
                <w:rFonts w:hint="default" w:ascii="Times New Roman" w:hAnsi="Times New Roman" w:cs="Times New Roman"/>
                <w:color w:val="auto"/>
                <w:sz w:val="21"/>
                <w:szCs w:val="21"/>
                <w:vertAlign w:val="baseline"/>
                <w:lang w:val="en-US" w:eastAsia="zh-CN"/>
              </w:rPr>
            </w:pPr>
          </w:p>
          <w:p w14:paraId="542EDDD1">
            <w:pPr>
              <w:spacing w:line="360" w:lineRule="auto"/>
              <w:rPr>
                <w:rFonts w:hint="default" w:ascii="Times New Roman" w:hAnsi="Times New Roman" w:cs="Times New Roman"/>
                <w:color w:val="auto"/>
                <w:sz w:val="21"/>
                <w:szCs w:val="21"/>
                <w:vertAlign w:val="baseline"/>
                <w:lang w:eastAsia="zh-CN"/>
              </w:rPr>
            </w:pPr>
          </w:p>
        </w:tc>
      </w:tr>
      <w:tr w14:paraId="231D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0" w:type="dxa"/>
            <w:gridSpan w:val="4"/>
          </w:tcPr>
          <w:p w14:paraId="5644DF01">
            <w:pPr>
              <w:widowControl/>
              <w:spacing w:line="360" w:lineRule="auto"/>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kern w:val="0"/>
                <w:sz w:val="21"/>
                <w:szCs w:val="21"/>
                <w:lang w:bidi="ar"/>
              </w:rPr>
              <w:t>校准结果的扩展不确定度：</w:t>
            </w:r>
          </w:p>
          <w:p w14:paraId="3B5218C3">
            <w:pPr>
              <w:widowControl/>
              <w:spacing w:line="360" w:lineRule="auto"/>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cs="Times New Roman"/>
                <w:color w:val="auto"/>
                <w:sz w:val="21"/>
                <w:szCs w:val="21"/>
                <w:vertAlign w:val="baseline"/>
                <w:lang w:val="en-US" w:eastAsia="zh-CN"/>
              </w:rPr>
              <w:t>温室气体排放测量装置</w:t>
            </w:r>
            <w:r>
              <w:rPr>
                <w:rFonts w:hint="default" w:ascii="Times New Roman" w:hAnsi="Times New Roman" w:eastAsia="宋体" w:cs="Times New Roman"/>
                <w:color w:val="auto"/>
                <w:kern w:val="0"/>
                <w:sz w:val="21"/>
                <w:szCs w:val="21"/>
                <w:lang w:val="en-US" w:eastAsia="zh-CN" w:bidi="ar"/>
              </w:rPr>
              <w:t>气体排放量</w:t>
            </w:r>
            <w:r>
              <w:rPr>
                <w:rFonts w:hint="default" w:ascii="Times New Roman" w:hAnsi="Times New Roman" w:eastAsia="宋体" w:cs="Times New Roman"/>
                <w:i/>
                <w:iCs/>
                <w:color w:val="auto"/>
                <w:kern w:val="0"/>
                <w:sz w:val="21"/>
                <w:szCs w:val="21"/>
                <w:lang w:bidi="ar"/>
              </w:rPr>
              <w:t>U</w:t>
            </w:r>
            <w:r>
              <w:rPr>
                <w:rFonts w:hint="default" w:ascii="Times New Roman" w:hAnsi="Times New Roman" w:eastAsia="宋体" w:cs="Times New Roman"/>
                <w:color w:val="auto"/>
                <w:kern w:val="0"/>
                <w:sz w:val="21"/>
                <w:szCs w:val="21"/>
                <w:vertAlign w:val="subscript"/>
                <w:lang w:bidi="ar"/>
              </w:rPr>
              <w:t>r</w:t>
            </w:r>
            <w:r>
              <w:rPr>
                <w:rFonts w:hint="default" w:ascii="Times New Roman" w:hAnsi="Times New Roman" w:eastAsia="宋体" w:cs="Times New Roman"/>
                <w:color w:val="auto"/>
                <w:kern w:val="0"/>
                <w:sz w:val="21"/>
                <w:szCs w:val="21"/>
                <w:vertAlign w:val="subscript"/>
                <w:lang w:val="en-US" w:eastAsia="zh-CN" w:bidi="ar"/>
              </w:rPr>
              <w:t>,1</w:t>
            </w:r>
            <w:r>
              <w:rPr>
                <w:rFonts w:hint="default" w:ascii="Times New Roman" w:hAnsi="Times New Roman" w:eastAsia="宋体" w:cs="Times New Roman"/>
                <w:color w:val="auto"/>
                <w:kern w:val="0"/>
                <w:sz w:val="21"/>
                <w:szCs w:val="21"/>
                <w:lang w:bidi="ar"/>
              </w:rPr>
              <w:t>=        %  (</w:t>
            </w:r>
            <w:r>
              <w:rPr>
                <w:rFonts w:hint="default" w:ascii="Times New Roman" w:hAnsi="Times New Roman" w:eastAsia="宋体" w:cs="Times New Roman"/>
                <w:i/>
                <w:iCs/>
                <w:color w:val="auto"/>
                <w:kern w:val="0"/>
                <w:sz w:val="21"/>
                <w:szCs w:val="21"/>
                <w:lang w:bidi="ar"/>
              </w:rPr>
              <w:t>k</w:t>
            </w:r>
            <w:r>
              <w:rPr>
                <w:rFonts w:hint="default" w:ascii="Times New Roman" w:hAnsi="Times New Roman" w:eastAsia="宋体" w:cs="Times New Roman"/>
                <w:color w:val="auto"/>
                <w:kern w:val="0"/>
                <w:sz w:val="21"/>
                <w:szCs w:val="21"/>
                <w:lang w:bidi="ar"/>
              </w:rPr>
              <w:t>=2)</w:t>
            </w:r>
          </w:p>
          <w:p w14:paraId="6479D978">
            <w:pPr>
              <w:widowControl/>
              <w:spacing w:line="360" w:lineRule="auto"/>
              <w:textAlignment w:val="center"/>
              <w:rPr>
                <w:rFonts w:hint="default" w:ascii="Times New Roman" w:hAnsi="Times New Roman" w:cs="Times New Roman"/>
                <w:color w:val="auto"/>
                <w:sz w:val="21"/>
                <w:szCs w:val="21"/>
                <w:vertAlign w:val="baseline"/>
                <w:lang w:eastAsia="zh-CN"/>
              </w:rPr>
            </w:pPr>
            <w:r>
              <w:rPr>
                <w:rFonts w:hint="default" w:ascii="Times New Roman" w:hAnsi="Times New Roman" w:cs="Times New Roman"/>
                <w:color w:val="auto"/>
                <w:sz w:val="21"/>
                <w:szCs w:val="21"/>
                <w:vertAlign w:val="baseline"/>
                <w:lang w:val="en-US" w:eastAsia="zh-CN"/>
              </w:rPr>
              <w:t>温室气体排放测量装置</w:t>
            </w:r>
            <w:r>
              <w:rPr>
                <w:rFonts w:hint="default" w:ascii="Times New Roman" w:hAnsi="Times New Roman" w:cs="Times New Roman"/>
                <w:color w:val="auto"/>
                <w:kern w:val="0"/>
                <w:sz w:val="21"/>
                <w:szCs w:val="21"/>
                <w:lang w:val="en-US" w:eastAsia="zh-CN" w:bidi="ar"/>
              </w:rPr>
              <w:t>距离分辨率</w:t>
            </w:r>
            <w:r>
              <w:rPr>
                <w:rFonts w:hint="default" w:ascii="Times New Roman" w:hAnsi="Times New Roman" w:eastAsia="宋体" w:cs="Times New Roman"/>
                <w:i/>
                <w:iCs/>
                <w:color w:val="auto"/>
                <w:kern w:val="0"/>
                <w:sz w:val="21"/>
                <w:szCs w:val="21"/>
                <w:lang w:bidi="ar"/>
              </w:rPr>
              <w:t>U</w:t>
            </w:r>
            <w:r>
              <w:rPr>
                <w:rFonts w:hint="default" w:ascii="Times New Roman" w:hAnsi="Times New Roman" w:eastAsia="宋体" w:cs="Times New Roman"/>
                <w:color w:val="auto"/>
                <w:kern w:val="0"/>
                <w:sz w:val="21"/>
                <w:szCs w:val="21"/>
                <w:vertAlign w:val="subscript"/>
                <w:lang w:bidi="ar"/>
              </w:rPr>
              <w:t>r</w:t>
            </w:r>
            <w:r>
              <w:rPr>
                <w:rFonts w:hint="default" w:ascii="Times New Roman" w:hAnsi="Times New Roman" w:cs="Times New Roman"/>
                <w:color w:val="auto"/>
                <w:kern w:val="0"/>
                <w:sz w:val="21"/>
                <w:szCs w:val="21"/>
                <w:vertAlign w:val="subscript"/>
                <w:lang w:val="en-US" w:eastAsia="zh-CN" w:bidi="ar"/>
              </w:rPr>
              <w:t>,3</w:t>
            </w:r>
            <w:r>
              <w:rPr>
                <w:rFonts w:hint="default" w:ascii="Times New Roman" w:hAnsi="Times New Roman" w:eastAsia="宋体" w:cs="Times New Roman"/>
                <w:color w:val="auto"/>
                <w:kern w:val="0"/>
                <w:sz w:val="21"/>
                <w:szCs w:val="21"/>
                <w:lang w:bidi="ar"/>
              </w:rPr>
              <w:t>=        %  (</w:t>
            </w:r>
            <w:r>
              <w:rPr>
                <w:rFonts w:hint="default" w:ascii="Times New Roman" w:hAnsi="Times New Roman" w:eastAsia="宋体" w:cs="Times New Roman"/>
                <w:i/>
                <w:iCs/>
                <w:color w:val="auto"/>
                <w:kern w:val="0"/>
                <w:sz w:val="21"/>
                <w:szCs w:val="21"/>
                <w:lang w:bidi="ar"/>
              </w:rPr>
              <w:t>k</w:t>
            </w:r>
            <w:r>
              <w:rPr>
                <w:rFonts w:hint="default" w:ascii="Times New Roman" w:hAnsi="Times New Roman" w:eastAsia="宋体" w:cs="Times New Roman"/>
                <w:color w:val="auto"/>
                <w:kern w:val="0"/>
                <w:sz w:val="21"/>
                <w:szCs w:val="21"/>
                <w:lang w:bidi="ar"/>
              </w:rPr>
              <w:t>=2)</w:t>
            </w:r>
          </w:p>
        </w:tc>
      </w:tr>
      <w:tr w14:paraId="7C5A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0" w:type="dxa"/>
            <w:gridSpan w:val="4"/>
          </w:tcPr>
          <w:p w14:paraId="19A68870">
            <w:pPr>
              <w:spacing w:line="360" w:lineRule="auto"/>
              <w:rPr>
                <w:rFonts w:hint="default" w:ascii="Times New Roman" w:hAnsi="Times New Roman" w:cs="Times New Roman"/>
                <w:color w:val="auto"/>
                <w:sz w:val="21"/>
                <w:szCs w:val="21"/>
                <w:vertAlign w:val="baseline"/>
                <w:lang w:eastAsia="zh-CN"/>
              </w:rPr>
            </w:pPr>
            <w:r>
              <w:rPr>
                <w:rFonts w:hint="default" w:ascii="Times New Roman" w:hAnsi="Times New Roman" w:eastAsia="宋体" w:cs="Times New Roman"/>
                <w:color w:val="auto"/>
                <w:kern w:val="0"/>
                <w:sz w:val="21"/>
                <w:szCs w:val="21"/>
                <w:lang w:bidi="ar"/>
              </w:rPr>
              <w:t>复校时间间隔建议：12个月</w:t>
            </w:r>
          </w:p>
        </w:tc>
      </w:tr>
    </w:tbl>
    <w:p w14:paraId="31D8355E">
      <w:pPr>
        <w:spacing w:line="360" w:lineRule="auto"/>
        <w:rPr>
          <w:rFonts w:hint="default" w:ascii="Times New Roman" w:hAnsi="Times New Roman" w:eastAsia="宋体" w:cs="Times New Roman"/>
          <w:color w:val="auto"/>
          <w:sz w:val="24"/>
          <w:szCs w:val="24"/>
          <w:highlight w:val="none"/>
        </w:rPr>
      </w:pPr>
    </w:p>
    <w:p w14:paraId="7115819E">
      <w:pPr>
        <w:spacing w:line="360" w:lineRule="auto"/>
        <w:rPr>
          <w:rFonts w:hint="default" w:ascii="Times New Roman" w:hAnsi="Times New Roman" w:eastAsia="宋体" w:cs="Times New Roman"/>
          <w:color w:val="auto"/>
          <w:sz w:val="24"/>
          <w:szCs w:val="24"/>
          <w:highlight w:val="none"/>
        </w:rPr>
      </w:pPr>
    </w:p>
    <w:p w14:paraId="16A8F03D">
      <w:pPr>
        <w:spacing w:line="360" w:lineRule="auto"/>
        <w:rPr>
          <w:rFonts w:hint="default" w:ascii="Times New Roman" w:hAnsi="Times New Roman" w:eastAsia="宋体" w:cs="Times New Roman"/>
          <w:color w:val="auto"/>
          <w:sz w:val="24"/>
          <w:szCs w:val="24"/>
          <w:highlight w:val="none"/>
        </w:rPr>
      </w:pPr>
    </w:p>
    <w:p w14:paraId="2B749754">
      <w:pPr>
        <w:spacing w:line="360" w:lineRule="auto"/>
        <w:rPr>
          <w:rFonts w:hint="default" w:ascii="Times New Roman" w:hAnsi="Times New Roman" w:eastAsia="宋体" w:cs="Times New Roman"/>
          <w:color w:val="auto"/>
          <w:sz w:val="24"/>
          <w:szCs w:val="24"/>
          <w:highlight w:val="none"/>
        </w:rPr>
      </w:pPr>
    </w:p>
    <w:p w14:paraId="37913D19">
      <w:pPr>
        <w:spacing w:line="360" w:lineRule="auto"/>
        <w:rPr>
          <w:rFonts w:hint="default" w:ascii="Times New Roman" w:hAnsi="Times New Roman" w:eastAsia="宋体" w:cs="Times New Roman"/>
          <w:color w:val="auto"/>
          <w:sz w:val="24"/>
          <w:szCs w:val="24"/>
          <w:highlight w:val="none"/>
        </w:rPr>
      </w:pPr>
    </w:p>
    <w:p w14:paraId="5200AAEE">
      <w:pPr>
        <w:spacing w:line="360" w:lineRule="auto"/>
        <w:rPr>
          <w:rFonts w:hint="default" w:ascii="Times New Roman" w:hAnsi="Times New Roman" w:eastAsia="宋体" w:cs="Times New Roman"/>
          <w:color w:val="auto"/>
          <w:sz w:val="24"/>
          <w:szCs w:val="24"/>
          <w:highlight w:val="none"/>
        </w:rPr>
      </w:pPr>
    </w:p>
    <w:p w14:paraId="611D8F05">
      <w:pPr>
        <w:spacing w:line="360" w:lineRule="auto"/>
        <w:rPr>
          <w:rFonts w:hint="default" w:ascii="Times New Roman" w:hAnsi="Times New Roman" w:eastAsia="宋体" w:cs="Times New Roman"/>
          <w:color w:val="auto"/>
          <w:sz w:val="24"/>
          <w:szCs w:val="24"/>
          <w:highlight w:val="none"/>
        </w:rPr>
        <w:sectPr>
          <w:footerReference r:id="rId7" w:type="default"/>
          <w:pgSz w:w="11906" w:h="16838"/>
          <w:pgMar w:top="1247" w:right="1134" w:bottom="1361" w:left="1418" w:header="851" w:footer="992" w:gutter="0"/>
          <w:pgNumType w:fmt="decimal"/>
          <w:cols w:space="425" w:num="1"/>
          <w:docGrid w:type="lines" w:linePitch="312" w:charSpace="0"/>
        </w:sectPr>
      </w:pPr>
    </w:p>
    <w:p w14:paraId="13278A04">
      <w:pPr>
        <w:spacing w:line="360" w:lineRule="auto"/>
        <w:ind w:firstLine="480" w:firstLineChars="200"/>
        <w:jc w:val="righ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mc:AlternateContent>
          <mc:Choice Requires="wps">
            <w:drawing>
              <wp:anchor distT="45720" distB="45720" distL="114300" distR="114300" simplePos="0" relativeHeight="251669504" behindDoc="0" locked="0" layoutInCell="1" allowOverlap="1">
                <wp:simplePos x="0" y="0"/>
                <wp:positionH relativeFrom="column">
                  <wp:posOffset>6074410</wp:posOffset>
                </wp:positionH>
                <wp:positionV relativeFrom="paragraph">
                  <wp:posOffset>0</wp:posOffset>
                </wp:positionV>
                <wp:extent cx="509270" cy="1699260"/>
                <wp:effectExtent l="0" t="0" r="5080" b="0"/>
                <wp:wrapSquare wrapText="bothSides"/>
                <wp:docPr id="167674207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09270" cy="1699260"/>
                        </a:xfrm>
                        <a:prstGeom prst="rect">
                          <a:avLst/>
                        </a:prstGeom>
                        <a:solidFill>
                          <a:srgbClr val="FFFFFF"/>
                        </a:solidFill>
                        <a:ln w="9525">
                          <a:noFill/>
                          <a:miter lim="800000"/>
                        </a:ln>
                      </wps:spPr>
                      <wps:txbx>
                        <w:txbxContent>
                          <w:p w14:paraId="714C9C17">
                            <w:pPr>
                              <w:jc w:val="right"/>
                              <w:rPr>
                                <w:rFonts w:ascii="Times New Roman" w:hAnsi="Times New Roman" w:eastAsia="黑体" w:cs="Times New Roman"/>
                                <w:sz w:val="28"/>
                                <w:szCs w:val="28"/>
                              </w:rPr>
                            </w:pPr>
                            <w:r>
                              <w:rPr>
                                <w:rFonts w:ascii="Times New Roman" w:hAnsi="Times New Roman" w:eastAsia="黑体" w:cs="Times New Roman"/>
                                <w:sz w:val="28"/>
                                <w:szCs w:val="28"/>
                              </w:rPr>
                              <w:t>JJF XXXX-XXXX</w:t>
                            </w:r>
                          </w:p>
                        </w:txbxContent>
                      </wps:txbx>
                      <wps:bodyPr rot="0" vert="vert270" wrap="square" lIns="91440" tIns="45720" rIns="91440" bIns="45720" anchor="t" anchorCtr="0">
                        <a:noAutofit/>
                      </wps:bodyPr>
                    </wps:wsp>
                  </a:graphicData>
                </a:graphic>
              </wp:anchor>
            </w:drawing>
          </mc:Choice>
          <mc:Fallback>
            <w:pict>
              <v:shape id="文本框 2" o:spid="_x0000_s1026" o:spt="202" type="#_x0000_t202" style="position:absolute;left:0pt;margin-left:478.3pt;margin-top:0pt;height:133.8pt;width:40.1pt;mso-wrap-distance-bottom:3.6pt;mso-wrap-distance-left:9pt;mso-wrap-distance-right:9pt;mso-wrap-distance-top:3.6pt;z-index:251669504;mso-width-relative:page;mso-height-relative:page;" fillcolor="#FFFFFF" filled="t" stroked="f" coordsize="21600,21600" o:gfxdata="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XKFbdcAAAAJAQAADwAAAAAAAAABACAAAAAiAAAAZHJz&#10;L2Rvd25yZXYueG1sUEsBAhQAFAAAAAgAh07iQLcYgVY+AgAAXgQAAA4AAAAAAAAAAQAgAAAAJgEA&#10;AGRycy9lMm9Eb2MueG1sUEsFBgAAAAAGAAYAWQEAANYFAAAAAA==&#10;">
                <v:fill on="t" focussize="0,0"/>
                <v:stroke on="f" miterlimit="8" joinstyle="miter"/>
                <v:imagedata o:title=""/>
                <o:lock v:ext="edit" aspectratio="f"/>
                <v:textbox style="layout-flow:vertical;mso-layout-flow-alt:bottom-to-top;">
                  <w:txbxContent>
                    <w:p w14:paraId="714C9C17">
                      <w:pPr>
                        <w:jc w:val="right"/>
                        <w:rPr>
                          <w:rFonts w:ascii="Times New Roman" w:hAnsi="Times New Roman" w:eastAsia="黑体" w:cs="Times New Roman"/>
                          <w:sz w:val="28"/>
                          <w:szCs w:val="28"/>
                        </w:rPr>
                      </w:pPr>
                      <w:r>
                        <w:rPr>
                          <w:rFonts w:ascii="Times New Roman" w:hAnsi="Times New Roman" w:eastAsia="黑体" w:cs="Times New Roman"/>
                          <w:sz w:val="28"/>
                          <w:szCs w:val="28"/>
                        </w:rPr>
                        <w:t>JJF XXXX-XXXX</w:t>
                      </w:r>
                    </w:p>
                  </w:txbxContent>
                </v:textbox>
                <w10:wrap type="square"/>
              </v:shape>
            </w:pict>
          </mc:Fallback>
        </mc:AlternateContent>
      </w:r>
    </w:p>
    <w:sectPr>
      <w:footerReference r:id="rId8" w:type="default"/>
      <w:pgSz w:w="11906" w:h="16838"/>
      <w:pgMar w:top="1418" w:right="284" w:bottom="1361"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994145-1CFD-481C-8D3B-33D69B7C4C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0575FC0B-229B-479A-AEF1-00C389CCEC66}"/>
  </w:font>
  <w:font w:name="方正大标宋简体">
    <w:altName w:val="微软雅黑"/>
    <w:panose1 w:val="00000000000000000000"/>
    <w:charset w:val="86"/>
    <w:family w:val="auto"/>
    <w:pitch w:val="default"/>
    <w:sig w:usb0="00000000" w:usb1="00000000" w:usb2="00000010" w:usb3="00000000" w:csb0="00040000" w:csb1="00000000"/>
    <w:embedRegular r:id="rId3" w:fontKey="{78161345-B0DF-4089-BC86-2BD72B7404F9}"/>
  </w:font>
  <w:font w:name="微软雅黑">
    <w:panose1 w:val="020B0503020204020204"/>
    <w:charset w:val="86"/>
    <w:family w:val="auto"/>
    <w:pitch w:val="default"/>
    <w:sig w:usb0="80000287" w:usb1="2ACF3C50" w:usb2="00000016" w:usb3="00000000" w:csb0="0004001F" w:csb1="00000000"/>
  </w:font>
  <w:font w:name="宋体-18030">
    <w:altName w:val="宋体"/>
    <w:panose1 w:val="00000000000000000000"/>
    <w:charset w:val="86"/>
    <w:family w:val="modern"/>
    <w:pitch w:val="default"/>
    <w:sig w:usb0="00000000" w:usb1="00000000" w:usb2="0000005E" w:usb3="00000000" w:csb0="00040001" w:csb1="00000000"/>
    <w:embedRegular r:id="rId4" w:fontKey="{343DC049-245D-43F8-B663-1B2F64913DD5}"/>
  </w:font>
  <w:font w:name="Cambria Math">
    <w:panose1 w:val="02040503050406030204"/>
    <w:charset w:val="00"/>
    <w:family w:val="auto"/>
    <w:pitch w:val="default"/>
    <w:sig w:usb0="E00006FF" w:usb1="420024FF" w:usb2="02000000" w:usb3="00000000" w:csb0="2000019F" w:csb1="00000000"/>
    <w:embedRegular r:id="rId5" w:fontKey="{C81EAD4C-5AFF-4111-BD9E-344873D6B77F}"/>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2744729"/>
      <w:docPartObj>
        <w:docPartGallery w:val="autotext"/>
      </w:docPartObj>
    </w:sdtPr>
    <w:sdtContent>
      <w:p w14:paraId="0152B382">
        <w:pPr>
          <w:pStyle w:val="9"/>
          <w:jc w:val="right"/>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1919AC6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8225281"/>
      <w:docPartObj>
        <w:docPartGallery w:val="autotext"/>
      </w:docPartObj>
    </w:sdtPr>
    <w:sdtEndPr>
      <w:rPr>
        <w:rFonts w:ascii="Times New Roman" w:hAnsi="Times New Roman" w:cs="Times New Roman"/>
      </w:rPr>
    </w:sdtEndPr>
    <w:sdtContent>
      <w:p w14:paraId="6CE0E095">
        <w:pPr>
          <w:pStyle w:val="9"/>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48B7154D">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B4A74">
    <w:pPr>
      <w:pStyle w:val="9"/>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8923"/>
                            <w:docPartObj>
                              <w:docPartGallery w:val="autotext"/>
                            </w:docPartObj>
                          </w:sdtPr>
                          <w:sdtContent>
                            <w:p w14:paraId="51063D6E">
                              <w:pPr>
                                <w:pStyle w:val="9"/>
                                <w:jc w:val="right"/>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6EF1349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58923"/>
                      <w:docPartObj>
                        <w:docPartGallery w:val="autotext"/>
                      </w:docPartObj>
                    </w:sdtPr>
                    <w:sdtContent>
                      <w:p w14:paraId="51063D6E">
                        <w:pPr>
                          <w:pStyle w:val="9"/>
                          <w:jc w:val="right"/>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6EF1349D"/>
                </w:txbxContent>
              </v:textbox>
            </v:shape>
          </w:pict>
        </mc:Fallback>
      </mc:AlternateContent>
    </w:r>
  </w:p>
  <w:p w14:paraId="4EB3B384">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DA137">
    <w:pPr>
      <w:pStyle w:val="9"/>
      <w:jc w:val="right"/>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6705"/>
                            <w:docPartObj>
                              <w:docPartGallery w:val="autotext"/>
                            </w:docPartObj>
                          </w:sdtPr>
                          <w:sdtContent>
                            <w:p w14:paraId="673A49AE">
                              <w:pPr>
                                <w:pStyle w:val="9"/>
                                <w:jc w:val="right"/>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51F8713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66705"/>
                      <w:docPartObj>
                        <w:docPartGallery w:val="autotext"/>
                      </w:docPartObj>
                    </w:sdtPr>
                    <w:sdtContent>
                      <w:p w14:paraId="673A49AE">
                        <w:pPr>
                          <w:pStyle w:val="9"/>
                          <w:jc w:val="right"/>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51F8713D"/>
                </w:txbxContent>
              </v:textbox>
            </v:shape>
          </w:pict>
        </mc:Fallback>
      </mc:AlternateContent>
    </w:r>
  </w:p>
  <w:p w14:paraId="5333BC58">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076791"/>
      <w:docPartObj>
        <w:docPartGallery w:val="autotext"/>
      </w:docPartObj>
    </w:sdtPr>
    <w:sdtContent>
      <w:p w14:paraId="7D640D32">
        <w:pPr>
          <w:pStyle w:val="9"/>
          <w:jc w:val="right"/>
        </w:pPr>
      </w:p>
    </w:sdtContent>
  </w:sdt>
  <w:p w14:paraId="08582A7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20618">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44D313"/>
    <w:multiLevelType w:val="singleLevel"/>
    <w:tmpl w:val="E644D313"/>
    <w:lvl w:ilvl="0" w:tentative="0">
      <w:start w:val="1"/>
      <w:numFmt w:val="lowerLetter"/>
      <w:suff w:val="space"/>
      <w:lvlText w:val="%1)"/>
      <w:lvlJc w:val="left"/>
    </w:lvl>
  </w:abstractNum>
  <w:abstractNum w:abstractNumId="1">
    <w:nsid w:val="6D4F4FAD"/>
    <w:multiLevelType w:val="singleLevel"/>
    <w:tmpl w:val="6D4F4FAD"/>
    <w:lvl w:ilvl="0" w:tentative="0">
      <w:start w:val="1"/>
      <w:numFmt w:val="lowerLetter"/>
      <w:lvlText w:val="%1)"/>
      <w:lvlJc w:val="left"/>
      <w:pPr>
        <w:tabs>
          <w:tab w:val="left" w:pos="397"/>
        </w:tabs>
        <w:ind w:left="454" w:leftChars="0" w:hanging="454" w:firstLineChars="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wZTRmZmE1MTY1NTk2Yjk1ZTVmZGY3M2Q5ZjNjOWQifQ=="/>
  </w:docVars>
  <w:rsids>
    <w:rsidRoot w:val="00945D96"/>
    <w:rsid w:val="00056D2F"/>
    <w:rsid w:val="000D1FF3"/>
    <w:rsid w:val="00106EA7"/>
    <w:rsid w:val="00112418"/>
    <w:rsid w:val="0027588B"/>
    <w:rsid w:val="002A44A7"/>
    <w:rsid w:val="00344C4D"/>
    <w:rsid w:val="00384FD0"/>
    <w:rsid w:val="003C0823"/>
    <w:rsid w:val="003D4AEF"/>
    <w:rsid w:val="003E29B9"/>
    <w:rsid w:val="003F480F"/>
    <w:rsid w:val="003F4CCC"/>
    <w:rsid w:val="00406F29"/>
    <w:rsid w:val="00426DBF"/>
    <w:rsid w:val="004B4D00"/>
    <w:rsid w:val="004B5249"/>
    <w:rsid w:val="0052038F"/>
    <w:rsid w:val="00694F57"/>
    <w:rsid w:val="006D0CE9"/>
    <w:rsid w:val="007918F5"/>
    <w:rsid w:val="007F32D1"/>
    <w:rsid w:val="008116CF"/>
    <w:rsid w:val="008368ED"/>
    <w:rsid w:val="00836C56"/>
    <w:rsid w:val="008373EA"/>
    <w:rsid w:val="00867F01"/>
    <w:rsid w:val="00945D96"/>
    <w:rsid w:val="00962D58"/>
    <w:rsid w:val="00A43FCF"/>
    <w:rsid w:val="00A66D93"/>
    <w:rsid w:val="00A76C5B"/>
    <w:rsid w:val="00AD6FB5"/>
    <w:rsid w:val="00B222D1"/>
    <w:rsid w:val="00C06227"/>
    <w:rsid w:val="00C94CCD"/>
    <w:rsid w:val="00CA0BE0"/>
    <w:rsid w:val="00DC536F"/>
    <w:rsid w:val="00E65988"/>
    <w:rsid w:val="00E75E29"/>
    <w:rsid w:val="00F0251E"/>
    <w:rsid w:val="00FF195C"/>
    <w:rsid w:val="010F7FF3"/>
    <w:rsid w:val="014515ED"/>
    <w:rsid w:val="02B22A27"/>
    <w:rsid w:val="02D45050"/>
    <w:rsid w:val="02EA0D89"/>
    <w:rsid w:val="03B20578"/>
    <w:rsid w:val="03D270B5"/>
    <w:rsid w:val="044D06B0"/>
    <w:rsid w:val="049D3B67"/>
    <w:rsid w:val="04B073F7"/>
    <w:rsid w:val="04C94AE8"/>
    <w:rsid w:val="04CE1F73"/>
    <w:rsid w:val="05157BA2"/>
    <w:rsid w:val="051C421E"/>
    <w:rsid w:val="051E1FF4"/>
    <w:rsid w:val="052F2A11"/>
    <w:rsid w:val="054F672F"/>
    <w:rsid w:val="05926AFC"/>
    <w:rsid w:val="05CF1AFF"/>
    <w:rsid w:val="07746E01"/>
    <w:rsid w:val="08805332"/>
    <w:rsid w:val="08B576D2"/>
    <w:rsid w:val="08DC6217"/>
    <w:rsid w:val="09647E01"/>
    <w:rsid w:val="097924AD"/>
    <w:rsid w:val="09972933"/>
    <w:rsid w:val="0A7333A0"/>
    <w:rsid w:val="0B1B1342"/>
    <w:rsid w:val="0C040028"/>
    <w:rsid w:val="0C0D512F"/>
    <w:rsid w:val="0C840D85"/>
    <w:rsid w:val="0CE51C08"/>
    <w:rsid w:val="0D703C04"/>
    <w:rsid w:val="0DC6665F"/>
    <w:rsid w:val="0DCF2082"/>
    <w:rsid w:val="0DD1668B"/>
    <w:rsid w:val="0EF32D02"/>
    <w:rsid w:val="0F256C33"/>
    <w:rsid w:val="0F4A4577"/>
    <w:rsid w:val="101271B8"/>
    <w:rsid w:val="10521CAA"/>
    <w:rsid w:val="1057106E"/>
    <w:rsid w:val="107C6D27"/>
    <w:rsid w:val="111331E7"/>
    <w:rsid w:val="1170063A"/>
    <w:rsid w:val="123C2565"/>
    <w:rsid w:val="12CD1ABC"/>
    <w:rsid w:val="13916645"/>
    <w:rsid w:val="13C7650B"/>
    <w:rsid w:val="13EB21F9"/>
    <w:rsid w:val="14AD74AF"/>
    <w:rsid w:val="14D701FE"/>
    <w:rsid w:val="15436065"/>
    <w:rsid w:val="156F29B6"/>
    <w:rsid w:val="15CE592F"/>
    <w:rsid w:val="16201F02"/>
    <w:rsid w:val="164107F7"/>
    <w:rsid w:val="1642631D"/>
    <w:rsid w:val="16471BA2"/>
    <w:rsid w:val="166D339A"/>
    <w:rsid w:val="175B58E8"/>
    <w:rsid w:val="17AF353E"/>
    <w:rsid w:val="17EF4067"/>
    <w:rsid w:val="183A54FD"/>
    <w:rsid w:val="18F41B50"/>
    <w:rsid w:val="19E03E83"/>
    <w:rsid w:val="1A654388"/>
    <w:rsid w:val="1ABD5F72"/>
    <w:rsid w:val="1AE300CE"/>
    <w:rsid w:val="1B18764C"/>
    <w:rsid w:val="1B1A33C4"/>
    <w:rsid w:val="1B8C2514"/>
    <w:rsid w:val="1C0A3439"/>
    <w:rsid w:val="1C166281"/>
    <w:rsid w:val="1C4A3132"/>
    <w:rsid w:val="1D570900"/>
    <w:rsid w:val="1D74500E"/>
    <w:rsid w:val="1E6E4153"/>
    <w:rsid w:val="1EED3CD3"/>
    <w:rsid w:val="1F363A63"/>
    <w:rsid w:val="201C373B"/>
    <w:rsid w:val="206C021E"/>
    <w:rsid w:val="21022930"/>
    <w:rsid w:val="21F506E7"/>
    <w:rsid w:val="2201708C"/>
    <w:rsid w:val="220D7FEF"/>
    <w:rsid w:val="2210107D"/>
    <w:rsid w:val="22590C76"/>
    <w:rsid w:val="226513C9"/>
    <w:rsid w:val="22FF7A6F"/>
    <w:rsid w:val="2449436F"/>
    <w:rsid w:val="24743B45"/>
    <w:rsid w:val="250C2232"/>
    <w:rsid w:val="25CE54D7"/>
    <w:rsid w:val="25DE1492"/>
    <w:rsid w:val="26061115"/>
    <w:rsid w:val="261513AF"/>
    <w:rsid w:val="264D6D44"/>
    <w:rsid w:val="26C37006"/>
    <w:rsid w:val="270C275B"/>
    <w:rsid w:val="27BE2088"/>
    <w:rsid w:val="280E1518"/>
    <w:rsid w:val="285223EF"/>
    <w:rsid w:val="28E976B6"/>
    <w:rsid w:val="28F7211F"/>
    <w:rsid w:val="291E67ED"/>
    <w:rsid w:val="293146FB"/>
    <w:rsid w:val="294A370F"/>
    <w:rsid w:val="29890093"/>
    <w:rsid w:val="29891E41"/>
    <w:rsid w:val="2A44045E"/>
    <w:rsid w:val="2B2A31B0"/>
    <w:rsid w:val="2B7D3C27"/>
    <w:rsid w:val="2C0C4FAB"/>
    <w:rsid w:val="2C1A76C8"/>
    <w:rsid w:val="2C1F4CDE"/>
    <w:rsid w:val="2C300C99"/>
    <w:rsid w:val="2C534988"/>
    <w:rsid w:val="2C7B4C49"/>
    <w:rsid w:val="2CAB2240"/>
    <w:rsid w:val="2DC518B5"/>
    <w:rsid w:val="2DE47F8D"/>
    <w:rsid w:val="2F2A1380"/>
    <w:rsid w:val="2F307202"/>
    <w:rsid w:val="2FC71915"/>
    <w:rsid w:val="302C14D5"/>
    <w:rsid w:val="304F5466"/>
    <w:rsid w:val="306058C5"/>
    <w:rsid w:val="311C3382"/>
    <w:rsid w:val="31A31F0E"/>
    <w:rsid w:val="3200110E"/>
    <w:rsid w:val="320D3DBE"/>
    <w:rsid w:val="331C6557"/>
    <w:rsid w:val="335D7E9A"/>
    <w:rsid w:val="340B78F6"/>
    <w:rsid w:val="351C03B3"/>
    <w:rsid w:val="355F439E"/>
    <w:rsid w:val="36910B24"/>
    <w:rsid w:val="37C14E9C"/>
    <w:rsid w:val="37CE1E34"/>
    <w:rsid w:val="3A0B4AF4"/>
    <w:rsid w:val="3A437DEA"/>
    <w:rsid w:val="3A612966"/>
    <w:rsid w:val="3A83468A"/>
    <w:rsid w:val="3A8D375B"/>
    <w:rsid w:val="3AB31F42"/>
    <w:rsid w:val="3ABB02C8"/>
    <w:rsid w:val="3AE315CD"/>
    <w:rsid w:val="3B616235"/>
    <w:rsid w:val="3BF75330"/>
    <w:rsid w:val="3C97266F"/>
    <w:rsid w:val="3CF8227C"/>
    <w:rsid w:val="3D17730C"/>
    <w:rsid w:val="3D4F4C63"/>
    <w:rsid w:val="3D606F05"/>
    <w:rsid w:val="3DE47B36"/>
    <w:rsid w:val="3E6B3DB3"/>
    <w:rsid w:val="3E946E66"/>
    <w:rsid w:val="3FC4377B"/>
    <w:rsid w:val="402B55A8"/>
    <w:rsid w:val="40B5185F"/>
    <w:rsid w:val="40E13EB9"/>
    <w:rsid w:val="41120516"/>
    <w:rsid w:val="414D77A0"/>
    <w:rsid w:val="419378A9"/>
    <w:rsid w:val="41B810BD"/>
    <w:rsid w:val="41C537DA"/>
    <w:rsid w:val="42576B28"/>
    <w:rsid w:val="430622FC"/>
    <w:rsid w:val="43160791"/>
    <w:rsid w:val="432F3601"/>
    <w:rsid w:val="43DD4E0B"/>
    <w:rsid w:val="43E53CC0"/>
    <w:rsid w:val="44305883"/>
    <w:rsid w:val="446C2633"/>
    <w:rsid w:val="448D4A83"/>
    <w:rsid w:val="44B813D4"/>
    <w:rsid w:val="45B90D34"/>
    <w:rsid w:val="463158E2"/>
    <w:rsid w:val="46B1257F"/>
    <w:rsid w:val="473E02B7"/>
    <w:rsid w:val="47637D1D"/>
    <w:rsid w:val="484F3DFE"/>
    <w:rsid w:val="487675DC"/>
    <w:rsid w:val="48A57EC2"/>
    <w:rsid w:val="48BB76E5"/>
    <w:rsid w:val="49B93C25"/>
    <w:rsid w:val="4A2D4613"/>
    <w:rsid w:val="4A722025"/>
    <w:rsid w:val="4AAC19DB"/>
    <w:rsid w:val="4B154C7B"/>
    <w:rsid w:val="4B8B7843"/>
    <w:rsid w:val="4BB46D99"/>
    <w:rsid w:val="4D166283"/>
    <w:rsid w:val="4D346D17"/>
    <w:rsid w:val="4D573E80"/>
    <w:rsid w:val="4DCC11D9"/>
    <w:rsid w:val="4DF62D80"/>
    <w:rsid w:val="4E217FEA"/>
    <w:rsid w:val="4E2F2707"/>
    <w:rsid w:val="4E376A4E"/>
    <w:rsid w:val="4EC45545"/>
    <w:rsid w:val="4F50502B"/>
    <w:rsid w:val="4F701229"/>
    <w:rsid w:val="4FE614EB"/>
    <w:rsid w:val="502142D2"/>
    <w:rsid w:val="50830AE8"/>
    <w:rsid w:val="50C62433"/>
    <w:rsid w:val="510D2AA8"/>
    <w:rsid w:val="510F6820"/>
    <w:rsid w:val="5116195C"/>
    <w:rsid w:val="512322CB"/>
    <w:rsid w:val="515E50B1"/>
    <w:rsid w:val="519A433C"/>
    <w:rsid w:val="51F15F26"/>
    <w:rsid w:val="52173BDE"/>
    <w:rsid w:val="526D37FE"/>
    <w:rsid w:val="529F1263"/>
    <w:rsid w:val="52D47D21"/>
    <w:rsid w:val="537D5CC3"/>
    <w:rsid w:val="53AE40CE"/>
    <w:rsid w:val="53CE29C2"/>
    <w:rsid w:val="54D44008"/>
    <w:rsid w:val="551F2960"/>
    <w:rsid w:val="560E05C2"/>
    <w:rsid w:val="56486A5C"/>
    <w:rsid w:val="56846E62"/>
    <w:rsid w:val="569752EE"/>
    <w:rsid w:val="58183EB0"/>
    <w:rsid w:val="58D74519"/>
    <w:rsid w:val="591C1ADA"/>
    <w:rsid w:val="591F15CA"/>
    <w:rsid w:val="595A4B9B"/>
    <w:rsid w:val="59656484"/>
    <w:rsid w:val="59657925"/>
    <w:rsid w:val="59726C85"/>
    <w:rsid w:val="59B83EF9"/>
    <w:rsid w:val="5A0A227A"/>
    <w:rsid w:val="5A70032F"/>
    <w:rsid w:val="5AE825BC"/>
    <w:rsid w:val="5B833E8F"/>
    <w:rsid w:val="5B9C5154"/>
    <w:rsid w:val="5C166CB5"/>
    <w:rsid w:val="5CE648D9"/>
    <w:rsid w:val="5D6776C4"/>
    <w:rsid w:val="5D6A401C"/>
    <w:rsid w:val="5E005E6E"/>
    <w:rsid w:val="5E532442"/>
    <w:rsid w:val="5E7B72A3"/>
    <w:rsid w:val="5F97635E"/>
    <w:rsid w:val="5FB213EA"/>
    <w:rsid w:val="605E58D0"/>
    <w:rsid w:val="616E1341"/>
    <w:rsid w:val="61757237"/>
    <w:rsid w:val="61EE5FDE"/>
    <w:rsid w:val="622D739E"/>
    <w:rsid w:val="625D388F"/>
    <w:rsid w:val="62772EC9"/>
    <w:rsid w:val="62CA3F82"/>
    <w:rsid w:val="62D022B3"/>
    <w:rsid w:val="633B5253"/>
    <w:rsid w:val="638E5CCA"/>
    <w:rsid w:val="6393508F"/>
    <w:rsid w:val="63972DD1"/>
    <w:rsid w:val="63D537D1"/>
    <w:rsid w:val="64122457"/>
    <w:rsid w:val="6433030D"/>
    <w:rsid w:val="645C1924"/>
    <w:rsid w:val="649966D5"/>
    <w:rsid w:val="65FA25DA"/>
    <w:rsid w:val="665C20B0"/>
    <w:rsid w:val="66996E60"/>
    <w:rsid w:val="669E7FD2"/>
    <w:rsid w:val="66A51361"/>
    <w:rsid w:val="66A852F5"/>
    <w:rsid w:val="67024A05"/>
    <w:rsid w:val="67564D51"/>
    <w:rsid w:val="675B2367"/>
    <w:rsid w:val="67A1024B"/>
    <w:rsid w:val="67AA29A7"/>
    <w:rsid w:val="68012F0F"/>
    <w:rsid w:val="68DA6BBC"/>
    <w:rsid w:val="68DE6E02"/>
    <w:rsid w:val="69230C63"/>
    <w:rsid w:val="6A0C7949"/>
    <w:rsid w:val="6A0D280F"/>
    <w:rsid w:val="6A897D1D"/>
    <w:rsid w:val="6AB853DB"/>
    <w:rsid w:val="6B1B40CC"/>
    <w:rsid w:val="6B720C73"/>
    <w:rsid w:val="6BE51F5F"/>
    <w:rsid w:val="6C6770B8"/>
    <w:rsid w:val="6CA272B4"/>
    <w:rsid w:val="6CB467A2"/>
    <w:rsid w:val="6CE32BE3"/>
    <w:rsid w:val="6D714693"/>
    <w:rsid w:val="6D9143ED"/>
    <w:rsid w:val="6DE67AE6"/>
    <w:rsid w:val="6E245283"/>
    <w:rsid w:val="6E483096"/>
    <w:rsid w:val="6E9817AB"/>
    <w:rsid w:val="6ED44ED9"/>
    <w:rsid w:val="6F107DBC"/>
    <w:rsid w:val="6F375468"/>
    <w:rsid w:val="702C2AF3"/>
    <w:rsid w:val="705D2CAC"/>
    <w:rsid w:val="706E0500"/>
    <w:rsid w:val="70EB02B8"/>
    <w:rsid w:val="712E63F7"/>
    <w:rsid w:val="71AA1F21"/>
    <w:rsid w:val="71C70D25"/>
    <w:rsid w:val="72161365"/>
    <w:rsid w:val="722F2426"/>
    <w:rsid w:val="72A87003"/>
    <w:rsid w:val="72C2773E"/>
    <w:rsid w:val="733B1918"/>
    <w:rsid w:val="7355410F"/>
    <w:rsid w:val="74582108"/>
    <w:rsid w:val="74850A24"/>
    <w:rsid w:val="753C5586"/>
    <w:rsid w:val="754F71E0"/>
    <w:rsid w:val="75812F99"/>
    <w:rsid w:val="76B92C06"/>
    <w:rsid w:val="76DB0DCF"/>
    <w:rsid w:val="77C81353"/>
    <w:rsid w:val="77F02658"/>
    <w:rsid w:val="784C1F84"/>
    <w:rsid w:val="794744F9"/>
    <w:rsid w:val="79567458"/>
    <w:rsid w:val="7B91602A"/>
    <w:rsid w:val="7B922066"/>
    <w:rsid w:val="7C29438A"/>
    <w:rsid w:val="7CC12815"/>
    <w:rsid w:val="7D00333D"/>
    <w:rsid w:val="7D2A660C"/>
    <w:rsid w:val="7D342FE7"/>
    <w:rsid w:val="7D3D1E9B"/>
    <w:rsid w:val="7D8C7689"/>
    <w:rsid w:val="7DBA173E"/>
    <w:rsid w:val="7EF23159"/>
    <w:rsid w:val="7FCC39AA"/>
    <w:rsid w:val="7FE27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50" w:beforeLines="50" w:after="50" w:afterLines="50" w:line="360" w:lineRule="auto"/>
      <w:outlineLvl w:val="0"/>
    </w:pPr>
    <w:rPr>
      <w:rFonts w:ascii="Times New Roman" w:hAnsi="Times New Roman" w:eastAsia="黑体"/>
      <w:bCs/>
      <w:kern w:val="44"/>
      <w:sz w:val="24"/>
      <w:szCs w:val="44"/>
    </w:rPr>
  </w:style>
  <w:style w:type="paragraph" w:styleId="3">
    <w:name w:val="heading 2"/>
    <w:basedOn w:val="1"/>
    <w:next w:val="1"/>
    <w:unhideWhenUsed/>
    <w:qFormat/>
    <w:uiPriority w:val="9"/>
    <w:pPr>
      <w:keepNext/>
      <w:keepLines/>
      <w:spacing w:before="0" w:beforeLines="0" w:beforeAutospacing="0" w:after="0" w:afterLines="0" w:afterAutospacing="0" w:line="360" w:lineRule="auto"/>
      <w:outlineLvl w:val="1"/>
    </w:pPr>
    <w:rPr>
      <w:rFonts w:ascii="Times New Roman" w:hAnsi="Times New Roman" w:eastAsia="宋体"/>
      <w:sz w:val="24"/>
      <w:szCs w:val="24"/>
    </w:rPr>
  </w:style>
  <w:style w:type="paragraph" w:styleId="4">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Plain Text"/>
    <w:basedOn w:val="1"/>
    <w:link w:val="21"/>
    <w:qFormat/>
    <w:uiPriority w:val="0"/>
    <w:rPr>
      <w:rFonts w:ascii="宋体" w:hAnsi="Courier New" w:eastAsia="宋体" w:cs="Times New Roman"/>
      <w:szCs w:val="20"/>
      <w:lang w:val="zh-CN" w:eastAsia="zh-CN"/>
    </w:rPr>
  </w:style>
  <w:style w:type="paragraph" w:styleId="7">
    <w:name w:val="Date"/>
    <w:basedOn w:val="1"/>
    <w:next w:val="1"/>
    <w:link w:val="23"/>
    <w:semiHidden/>
    <w:unhideWhenUsed/>
    <w:qFormat/>
    <w:uiPriority w:val="99"/>
    <w:pPr>
      <w:ind w:left="100" w:leftChars="2500"/>
    </w:pPr>
  </w:style>
  <w:style w:type="paragraph" w:styleId="8">
    <w:name w:val="Balloon Text"/>
    <w:basedOn w:val="1"/>
    <w:link w:val="17"/>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2"/>
    <w:basedOn w:val="1"/>
    <w:next w:val="1"/>
    <w:semiHidden/>
    <w:unhideWhenUsed/>
    <w:uiPriority w:val="39"/>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批注框文本 字符"/>
    <w:basedOn w:val="16"/>
    <w:link w:val="8"/>
    <w:semiHidden/>
    <w:qFormat/>
    <w:uiPriority w:val="99"/>
    <w:rPr>
      <w:sz w:val="18"/>
      <w:szCs w:val="18"/>
    </w:rPr>
  </w:style>
  <w:style w:type="character" w:customStyle="1" w:styleId="18">
    <w:name w:val="页眉 字符"/>
    <w:basedOn w:val="16"/>
    <w:link w:val="10"/>
    <w:qFormat/>
    <w:uiPriority w:val="99"/>
    <w:rPr>
      <w:sz w:val="18"/>
      <w:szCs w:val="18"/>
    </w:rPr>
  </w:style>
  <w:style w:type="character" w:customStyle="1" w:styleId="19">
    <w:name w:val="页脚 字符"/>
    <w:basedOn w:val="16"/>
    <w:link w:val="9"/>
    <w:qFormat/>
    <w:uiPriority w:val="99"/>
    <w:rPr>
      <w:sz w:val="18"/>
      <w:szCs w:val="18"/>
    </w:rPr>
  </w:style>
  <w:style w:type="character" w:customStyle="1" w:styleId="20">
    <w:name w:val="纯文本 字符"/>
    <w:basedOn w:val="16"/>
    <w:semiHidden/>
    <w:qFormat/>
    <w:uiPriority w:val="99"/>
    <w:rPr>
      <w:rFonts w:hAnsi="Courier New" w:cs="Courier New" w:asciiTheme="minorEastAsia"/>
    </w:rPr>
  </w:style>
  <w:style w:type="character" w:customStyle="1" w:styleId="21">
    <w:name w:val="纯文本 字符1"/>
    <w:link w:val="6"/>
    <w:qFormat/>
    <w:uiPriority w:val="0"/>
    <w:rPr>
      <w:rFonts w:ascii="宋体" w:hAnsi="Courier New" w:eastAsia="宋体" w:cs="Times New Roman"/>
      <w:szCs w:val="20"/>
      <w:lang w:val="zh-CN" w:eastAsia="zh-CN"/>
    </w:rPr>
  </w:style>
  <w:style w:type="character" w:customStyle="1" w:styleId="22">
    <w:name w:val="标题 1 字符"/>
    <w:basedOn w:val="16"/>
    <w:link w:val="2"/>
    <w:qFormat/>
    <w:uiPriority w:val="9"/>
    <w:rPr>
      <w:rFonts w:ascii="Times New Roman" w:hAnsi="Times New Roman" w:eastAsia="黑体"/>
      <w:bCs/>
      <w:kern w:val="44"/>
      <w:sz w:val="24"/>
      <w:szCs w:val="44"/>
    </w:rPr>
  </w:style>
  <w:style w:type="character" w:customStyle="1" w:styleId="23">
    <w:name w:val="日期 字符"/>
    <w:basedOn w:val="16"/>
    <w:link w:val="7"/>
    <w:semiHidden/>
    <w:qFormat/>
    <w:uiPriority w:val="99"/>
  </w:style>
  <w:style w:type="paragraph" w:customStyle="1" w:styleId="24">
    <w:name w:val="WPSOffice手动目录 1"/>
    <w:qFormat/>
    <w:uiPriority w:val="0"/>
    <w:pPr>
      <w:ind w:leftChars="0"/>
    </w:pPr>
    <w:rPr>
      <w:rFonts w:asciiTheme="minorHAnsi" w:hAnsiTheme="minorHAnsi" w:eastAsiaTheme="minorEastAsia" w:cstheme="minorBidi"/>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oleObject" Target="embeddings/oleObject11.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0.wmf"/><Relationship Id="rId27" Type="http://schemas.openxmlformats.org/officeDocument/2006/relationships/oleObject" Target="embeddings/oleObject9.bin"/><Relationship Id="rId26" Type="http://schemas.openxmlformats.org/officeDocument/2006/relationships/image" Target="media/image9.wmf"/><Relationship Id="rId25" Type="http://schemas.openxmlformats.org/officeDocument/2006/relationships/oleObject" Target="embeddings/oleObject8.bin"/><Relationship Id="rId24" Type="http://schemas.openxmlformats.org/officeDocument/2006/relationships/image" Target="media/image8.wmf"/><Relationship Id="rId23" Type="http://schemas.openxmlformats.org/officeDocument/2006/relationships/oleObject" Target="embeddings/oleObject7.bin"/><Relationship Id="rId22" Type="http://schemas.openxmlformats.org/officeDocument/2006/relationships/image" Target="media/image7.wmf"/><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F4904-CC09-41B9-978B-15990BC3FA31}">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18</Pages>
  <Words>120</Words>
  <Characters>332</Characters>
  <Lines>9</Lines>
  <Paragraphs>2</Paragraphs>
  <TotalTime>3</TotalTime>
  <ScaleCrop>false</ScaleCrop>
  <LinksUpToDate>false</LinksUpToDate>
  <CharactersWithSpaces>428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2023-06-28T03:29:00Z</dcterms:created>
  <dc:creator>wennan wang</dc:creator>
  <cp:lastModifiedBy>lw</cp:lastModifiedBy>
  <dcterms:modified xsi:type="dcterms:W3CDTF">2025-08-28T14:41:22Z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35F2C5877F8649F48DA25A0C7D04B657_13</vt:lpwstr>
  </property>
  <property fmtid="{D5CDD505-2E9C-101B-9397-08002B2CF9AE}" pid="4" name="KSOTemplateDocerSaveRecord">
    <vt:lpwstr>eyJoZGlkIjoiM2QwNTQ3OTkwOTkxYjcxZTlkMGFiZmE5MGFlZDk5YmYiLCJ1c2VySWQiOiIzODI0NDk4NTgifQ==</vt:lpwstr>
  </property>
</Properties>
</file>