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F5134D">
      <w:pPr>
        <w:spacing w:line="360" w:lineRule="auto"/>
        <w:jc w:val="center"/>
        <w:rPr>
          <w:b/>
          <w:sz w:val="52"/>
        </w:rPr>
      </w:pPr>
      <w:r>
        <w:rPr>
          <w:b/>
          <w:spacing w:val="38"/>
          <w:kern w:val="0"/>
          <w:sz w:val="52"/>
          <w:fitText w:val="8874" w:id="-917723136"/>
        </w:rPr>
        <w:t>中华人民共和国国家</w:t>
      </w:r>
      <w:r>
        <w:rPr>
          <w:b/>
          <w:spacing w:val="38"/>
          <w:kern w:val="0"/>
          <w:sz w:val="52"/>
          <w:szCs w:val="52"/>
          <w:fitText w:val="8874" w:id="-917723136"/>
        </w:rPr>
        <w:t>计量技术规</w:t>
      </w:r>
      <w:r>
        <w:rPr>
          <w:b/>
          <w:spacing w:val="5"/>
          <w:kern w:val="0"/>
          <w:sz w:val="52"/>
          <w:szCs w:val="52"/>
          <w:fitText w:val="8874" w:id="-917723136"/>
        </w:rPr>
        <w:t>范</w:t>
      </w:r>
    </w:p>
    <w:p w14:paraId="2EB7CD9A">
      <w:pPr>
        <w:tabs>
          <w:tab w:val="center" w:pos="4677"/>
          <w:tab w:val="left" w:pos="6300"/>
        </w:tabs>
        <w:spacing w:line="360" w:lineRule="auto"/>
        <w:ind w:right="211"/>
        <w:jc w:val="right"/>
        <w:rPr>
          <w:rFonts w:eastAsia="黑体"/>
          <w:sz w:val="28"/>
          <w:szCs w:val="28"/>
        </w:rPr>
      </w:pPr>
      <w:r>
        <w:rPr>
          <w:b/>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391795</wp:posOffset>
                </wp:positionV>
                <wp:extent cx="6104890" cy="0"/>
                <wp:effectExtent l="0" t="0" r="10160" b="0"/>
                <wp:wrapNone/>
                <wp:docPr id="6" name="Line 71"/>
                <wp:cNvGraphicFramePr/>
                <a:graphic xmlns:a="http://schemas.openxmlformats.org/drawingml/2006/main">
                  <a:graphicData uri="http://schemas.microsoft.com/office/word/2010/wordprocessingShape">
                    <wps:wsp>
                      <wps:cNvCnPr>
                        <a:cxnSpLocks noChangeShapeType="1"/>
                      </wps:cNvCnPr>
                      <wps:spPr bwMode="auto">
                        <a:xfrm>
                          <a:off x="0" y="0"/>
                          <a:ext cx="6104890" cy="0"/>
                        </a:xfrm>
                        <a:prstGeom prst="line">
                          <a:avLst/>
                        </a:prstGeom>
                        <a:noFill/>
                        <a:ln w="12700">
                          <a:solidFill>
                            <a:srgbClr val="000000"/>
                          </a:solidFill>
                          <a:round/>
                        </a:ln>
                        <a:effectLst/>
                      </wps:spPr>
                      <wps:bodyPr/>
                    </wps:wsp>
                  </a:graphicData>
                </a:graphic>
              </wp:anchor>
            </w:drawing>
          </mc:Choice>
          <mc:Fallback>
            <w:pict>
              <v:line id="Line 71" o:spid="_x0000_s1026" o:spt="20" style="position:absolute;left:0pt;margin-left:0.05pt;margin-top:30.85pt;height:0pt;width:480.7pt;z-index:251660288;mso-width-relative:page;mso-height-relative:page;" filled="f" stroked="t" coordsize="21600,21600" o:gfxdata="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4X0RktQAAAAGAQAADwAAAAAAAAABACAAAAAiAAAAZHJz&#10;L2Rvd25yZXYueG1sUEsBAhQAFAAAAAgAh07iQNyYQuvPAQAArwMAAA4AAAAAAAAAAQAgAAAAIwEA&#10;AGRycy9lMm9Eb2MueG1sUEsFBgAAAAAGAAYAWQEAAGQFAAAAAA==&#10;">
                <v:fill on="f" focussize="0,0"/>
                <v:stroke weight="1pt" color="#000000" joinstyle="round"/>
                <v:imagedata o:title=""/>
                <o:lock v:ext="edit" aspectratio="f"/>
              </v:line>
            </w:pict>
          </mc:Fallback>
        </mc:AlternateContent>
      </w:r>
      <w:r>
        <w:rPr>
          <w:rFonts w:hint="eastAsia" w:ascii="黑体" w:eastAsia="黑体"/>
          <w:sz w:val="28"/>
          <w:szCs w:val="28"/>
        </w:rPr>
        <w:t>JJF ××××</w:t>
      </w:r>
      <w:r>
        <w:rPr>
          <w:rFonts w:hint="eastAsia" w:ascii="黑体" w:eastAsia="黑体"/>
          <w:sz w:val="28"/>
          <w:szCs w:val="28"/>
        </w:rPr>
        <w:sym w:font="Symbol" w:char="F0BE"/>
      </w:r>
      <w:r>
        <w:rPr>
          <w:rFonts w:hint="eastAsia" w:ascii="黑体" w:eastAsia="黑体"/>
          <w:sz w:val="28"/>
          <w:szCs w:val="28"/>
        </w:rPr>
        <w:t>××××</w:t>
      </w:r>
    </w:p>
    <w:p w14:paraId="59EB069C">
      <w:pPr>
        <w:jc w:val="center"/>
        <w:rPr>
          <w:b/>
        </w:rPr>
      </w:pPr>
    </w:p>
    <w:p w14:paraId="754C1C0B">
      <w:pPr>
        <w:jc w:val="center"/>
        <w:rPr>
          <w:b/>
        </w:rPr>
      </w:pPr>
    </w:p>
    <w:p w14:paraId="7FCE18D0">
      <w:pPr>
        <w:jc w:val="center"/>
        <w:rPr>
          <w:b/>
        </w:rPr>
      </w:pPr>
    </w:p>
    <w:p w14:paraId="07E509EE">
      <w:pPr>
        <w:jc w:val="center"/>
        <w:rPr>
          <w:b/>
        </w:rPr>
      </w:pPr>
    </w:p>
    <w:p w14:paraId="3B066738">
      <w:pPr>
        <w:jc w:val="center"/>
        <w:rPr>
          <w:b/>
        </w:rPr>
      </w:pPr>
    </w:p>
    <w:p w14:paraId="7B3F9F28">
      <w:pPr>
        <w:spacing w:line="360" w:lineRule="auto"/>
        <w:jc w:val="center"/>
        <w:rPr>
          <w:rFonts w:eastAsia="黑体"/>
          <w:sz w:val="52"/>
          <w:szCs w:val="52"/>
        </w:rPr>
      </w:pPr>
      <w:r>
        <w:rPr>
          <w:rFonts w:hint="eastAsia" w:eastAsia="黑体"/>
          <w:sz w:val="52"/>
          <w:szCs w:val="52"/>
        </w:rPr>
        <w:t>锂离子电池导热系数测试仪校准规范</w:t>
      </w:r>
    </w:p>
    <w:p w14:paraId="40050F00">
      <w:pPr>
        <w:spacing w:line="360" w:lineRule="auto"/>
        <w:jc w:val="center"/>
        <w:rPr>
          <w:rFonts w:ascii="黑体" w:hAnsi="黑体" w:eastAsia="黑体"/>
          <w:sz w:val="28"/>
          <w:szCs w:val="28"/>
        </w:rPr>
      </w:pPr>
      <w:r>
        <w:rPr>
          <w:rFonts w:ascii="黑体" w:hAnsi="黑体" w:eastAsia="黑体"/>
          <w:sz w:val="28"/>
          <w:szCs w:val="28"/>
        </w:rPr>
        <w:t>Calibration Specification for Thermal Conductivity of Lithium-ion Battery</w:t>
      </w:r>
    </w:p>
    <w:p w14:paraId="3C0956B4">
      <w:pPr>
        <w:spacing w:line="360" w:lineRule="auto"/>
        <w:jc w:val="center"/>
        <w:rPr>
          <w:rFonts w:eastAsia="黑体"/>
          <w:sz w:val="28"/>
          <w:szCs w:val="28"/>
        </w:rPr>
      </w:pPr>
      <w:r>
        <w:rPr>
          <w:rFonts w:hint="eastAsia" w:hAnsi="黑体" w:eastAsia="黑体"/>
          <w:sz w:val="28"/>
          <w:szCs w:val="28"/>
        </w:rPr>
        <w:t>（征求意见稿）</w:t>
      </w:r>
    </w:p>
    <w:p w14:paraId="7CB348DA">
      <w:pPr>
        <w:spacing w:line="360" w:lineRule="auto"/>
        <w:jc w:val="center"/>
        <w:rPr>
          <w:b/>
          <w:sz w:val="30"/>
        </w:rPr>
      </w:pPr>
    </w:p>
    <w:p w14:paraId="3D11876F">
      <w:pPr>
        <w:spacing w:line="360" w:lineRule="auto"/>
        <w:jc w:val="center"/>
        <w:rPr>
          <w:b/>
          <w:sz w:val="30"/>
        </w:rPr>
      </w:pPr>
    </w:p>
    <w:p w14:paraId="68DB63D6">
      <w:pPr>
        <w:spacing w:line="360" w:lineRule="auto"/>
        <w:jc w:val="center"/>
        <w:rPr>
          <w:b/>
          <w:sz w:val="30"/>
        </w:rPr>
      </w:pPr>
    </w:p>
    <w:p w14:paraId="7EAFADA2">
      <w:pPr>
        <w:spacing w:line="360" w:lineRule="auto"/>
        <w:rPr>
          <w:rFonts w:eastAsia="黑体"/>
          <w:b/>
          <w:sz w:val="30"/>
        </w:rPr>
      </w:pPr>
    </w:p>
    <w:p w14:paraId="182ED693">
      <w:pPr>
        <w:spacing w:line="360" w:lineRule="auto"/>
        <w:rPr>
          <w:rFonts w:eastAsia="黑体"/>
          <w:b/>
          <w:sz w:val="30"/>
        </w:rPr>
      </w:pPr>
    </w:p>
    <w:p w14:paraId="0DC14809">
      <w:pPr>
        <w:spacing w:line="360" w:lineRule="auto"/>
        <w:rPr>
          <w:rFonts w:eastAsia="黑体"/>
          <w:b/>
          <w:sz w:val="30"/>
        </w:rPr>
      </w:pPr>
    </w:p>
    <w:p w14:paraId="45F5CB1A">
      <w:pPr>
        <w:spacing w:line="360" w:lineRule="auto"/>
        <w:rPr>
          <w:rFonts w:eastAsia="黑体"/>
          <w:sz w:val="28"/>
          <w:szCs w:val="28"/>
        </w:rPr>
      </w:pPr>
    </w:p>
    <w:p w14:paraId="3B2BE662">
      <w:pPr>
        <w:spacing w:line="360" w:lineRule="auto"/>
        <w:rPr>
          <w:rFonts w:eastAsia="黑体"/>
          <w:sz w:val="28"/>
          <w:szCs w:val="28"/>
        </w:rPr>
      </w:pPr>
    </w:p>
    <w:p w14:paraId="251C057B">
      <w:pPr>
        <w:spacing w:line="480" w:lineRule="auto"/>
        <w:rPr>
          <w:rFonts w:ascii="黑体" w:eastAsia="黑体"/>
          <w:sz w:val="28"/>
          <w:szCs w:val="28"/>
        </w:rPr>
      </w:pPr>
      <w:r>
        <w:rPr>
          <w:rFonts w:hint="eastAsia" w:ascii="黑体" w:eastAsia="黑体"/>
          <w:sz w:val="28"/>
          <w:szCs w:val="28"/>
        </w:rPr>
        <w:t>××××</w:t>
      </w:r>
      <w:r>
        <w:rPr>
          <w:rFonts w:hint="eastAsia" w:ascii="黑体" w:eastAsia="黑体"/>
          <w:sz w:val="28"/>
          <w:szCs w:val="28"/>
        </w:rPr>
        <w:sym w:font="Symbol" w:char="F0BE"/>
      </w:r>
      <w:r>
        <w:rPr>
          <w:rFonts w:hint="eastAsia" w:ascii="黑体" w:eastAsia="黑体"/>
          <w:sz w:val="28"/>
          <w:szCs w:val="28"/>
        </w:rPr>
        <w:t>××</w:t>
      </w:r>
      <w:r>
        <w:rPr>
          <w:rFonts w:hint="eastAsia" w:ascii="黑体" w:eastAsia="黑体"/>
          <w:sz w:val="28"/>
          <w:szCs w:val="28"/>
        </w:rPr>
        <w:sym w:font="Symbol" w:char="F0BE"/>
      </w:r>
      <w:r>
        <w:rPr>
          <w:rFonts w:hint="eastAsia" w:ascii="黑体" w:eastAsia="黑体"/>
          <w:sz w:val="28"/>
          <w:szCs w:val="28"/>
        </w:rPr>
        <w:t>××发布                  ××××</w:t>
      </w:r>
      <w:r>
        <w:rPr>
          <w:rFonts w:hint="eastAsia" w:ascii="黑体" w:eastAsia="黑体"/>
          <w:sz w:val="28"/>
          <w:szCs w:val="28"/>
        </w:rPr>
        <w:sym w:font="Symbol" w:char="F0BE"/>
      </w:r>
      <w:r>
        <w:rPr>
          <w:rFonts w:hint="eastAsia" w:ascii="黑体" w:eastAsia="黑体"/>
          <w:sz w:val="28"/>
          <w:szCs w:val="28"/>
        </w:rPr>
        <w:t>××</w:t>
      </w:r>
      <w:r>
        <w:rPr>
          <w:rFonts w:hint="eastAsia" w:ascii="黑体" w:eastAsia="黑体"/>
          <w:sz w:val="28"/>
          <w:szCs w:val="28"/>
        </w:rPr>
        <w:sym w:font="Symbol" w:char="F0BE"/>
      </w:r>
      <w:r>
        <w:rPr>
          <w:rFonts w:hint="eastAsia" w:ascii="黑体" w:eastAsia="黑体"/>
          <w:sz w:val="28"/>
          <w:szCs w:val="28"/>
        </w:rPr>
        <w:t>××实施</w:t>
      </w:r>
    </w:p>
    <w:p w14:paraId="2ED5C83F">
      <w:pPr>
        <w:jc w:val="center"/>
        <w:rPr>
          <w:rFonts w:eastAsia="黑体"/>
          <w:sz w:val="28"/>
          <w:shd w:val="clear" w:color="auto" w:fill="FFFFFF"/>
        </w:rPr>
      </w:pPr>
      <w:r>
        <w:rPr>
          <w:rFonts w:ascii="宋体"/>
          <w:b/>
          <w:w w:val="150"/>
          <w:kern w:val="10"/>
          <w:sz w:val="44"/>
        </w:rPr>
        <mc:AlternateContent>
          <mc:Choice Requires="wps">
            <w:drawing>
              <wp:anchor distT="0" distB="0" distL="114300" distR="114300" simplePos="0" relativeHeight="251662336" behindDoc="0" locked="1" layoutInCell="1" allowOverlap="0">
                <wp:simplePos x="0" y="0"/>
                <wp:positionH relativeFrom="column">
                  <wp:posOffset>3175</wp:posOffset>
                </wp:positionH>
                <wp:positionV relativeFrom="page">
                  <wp:posOffset>8950960</wp:posOffset>
                </wp:positionV>
                <wp:extent cx="5939790" cy="0"/>
                <wp:effectExtent l="0" t="0" r="2286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2700">
                          <a:solidFill>
                            <a:srgbClr val="000000"/>
                          </a:solidFill>
                          <a:round/>
                        </a:ln>
                      </wps:spPr>
                      <wps:bodyPr/>
                    </wps:wsp>
                  </a:graphicData>
                </a:graphic>
              </wp:anchor>
            </w:drawing>
          </mc:Choice>
          <mc:Fallback>
            <w:pict>
              <v:line id="_x0000_s1026" o:spid="_x0000_s1026" o:spt="20" style="position:absolute;left:0pt;margin-left:0.25pt;margin-top:704.8pt;height:0pt;width:467.7pt;mso-position-vertical-relative:page;z-index:251662336;mso-width-relative:page;mso-height-relative:page;" filled="f" stroked="t" coordsize="21600,21600" o:allowoverlap="f" o:gfxdata="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OpIpWNcAAAAK&#10;AQAADwAAAAAAAAABACAAAAAiAAAAZHJzL2Rvd25yZXYueG1sUEsBAhQAFAAAAAgAh07iQMhbRBLk&#10;AQAAqwMAAA4AAAAAAAAAAQAgAAAAJgEAAGRycy9lMm9Eb2MueG1sUEsFBgAAAAAGAAYAWQEAAHwF&#10;AAAAAA==&#10;">
                <v:fill on="f" focussize="0,0"/>
                <v:stroke weight="1pt" color="#000000" joinstyle="round"/>
                <v:imagedata o:title=""/>
                <o:lock v:ext="edit" aspectratio="f"/>
                <w10:anchorlock/>
              </v:line>
            </w:pict>
          </mc:Fallback>
        </mc:AlternateContent>
      </w:r>
      <w:r>
        <w:rPr>
          <w:rFonts w:hint="eastAsia" w:ascii="宋体"/>
          <w:b/>
          <w:w w:val="150"/>
          <w:kern w:val="10"/>
          <w:sz w:val="44"/>
        </w:rPr>
        <w:t>国家市场监督管理总局</w:t>
      </w:r>
      <w:r>
        <w:rPr>
          <w:rFonts w:hint="eastAsia"/>
          <w:sz w:val="44"/>
          <w:shd w:val="clear" w:color="auto" w:fill="FFFFFF"/>
        </w:rPr>
        <w:t xml:space="preserve">  </w:t>
      </w:r>
      <w:r>
        <w:rPr>
          <w:rFonts w:hint="eastAsia" w:eastAsia="黑体"/>
          <w:sz w:val="28"/>
          <w:shd w:val="clear" w:color="auto" w:fill="FFFFFF"/>
        </w:rPr>
        <w:t>发 布</w:t>
      </w:r>
    </w:p>
    <w:p w14:paraId="09E9F874">
      <w:pPr>
        <w:spacing w:line="360" w:lineRule="auto"/>
        <w:ind w:right="3150" w:rightChars="1500"/>
        <w:rPr>
          <w:rFonts w:eastAsia="黑体"/>
          <w:sz w:val="44"/>
          <w:szCs w:val="44"/>
        </w:rPr>
        <w:sectPr>
          <w:headerReference r:id="rId5" w:type="first"/>
          <w:headerReference r:id="rId3" w:type="default"/>
          <w:footerReference r:id="rId6" w:type="default"/>
          <w:headerReference r:id="rId4" w:type="even"/>
          <w:pgSz w:w="11906" w:h="16838"/>
          <w:pgMar w:top="1985" w:right="1134" w:bottom="1418" w:left="1418" w:header="1418" w:footer="1304" w:gutter="0"/>
          <w:pgNumType w:fmt="upperRoman" w:start="1"/>
          <w:cols w:space="720" w:num="1"/>
          <w:titlePg/>
          <w:docGrid w:type="linesAndChars" w:linePitch="312" w:charSpace="0"/>
        </w:sectPr>
      </w:pPr>
    </w:p>
    <w:p w14:paraId="034FE9D2">
      <w:pPr>
        <w:ind w:right="3257" w:rightChars="1551"/>
        <w:jc w:val="center"/>
        <w:rPr>
          <w:rFonts w:eastAsia="黑体"/>
          <w:sz w:val="44"/>
          <w:szCs w:val="44"/>
        </w:rPr>
      </w:pPr>
      <w:r>
        <w:rPr>
          <w:rFonts w:hint="eastAsia" w:eastAsia="黑体"/>
          <w:sz w:val="44"/>
          <w:szCs w:val="44"/>
        </w:rPr>
        <w:t>锂离子电池导热系数测试仪校准规范</w:t>
      </w:r>
    </w:p>
    <w:p w14:paraId="1ACD4CCC">
      <w:pPr>
        <w:adjustRightInd w:val="0"/>
        <w:snapToGrid w:val="0"/>
        <w:spacing w:line="360" w:lineRule="auto"/>
        <w:ind w:right="2973" w:rightChars="1416"/>
        <w:jc w:val="center"/>
        <w:rPr>
          <w:rFonts w:ascii="黑体" w:hAnsi="黑体" w:eastAsia="黑体"/>
          <w:sz w:val="28"/>
          <w:szCs w:val="28"/>
        </w:rPr>
      </w:pPr>
      <w:r>
        <w:rPr>
          <w:rFonts w:ascii="黑体" w:hAnsi="黑体" w:eastAsia="黑体"/>
          <w:sz w:val="28"/>
          <w:szCs w:val="28"/>
        </w:rPr>
        <w:t>Calibration Specification for Thermal Conductivity of Lithium-ion Battery</w:t>
      </w:r>
    </w:p>
    <w:p w14:paraId="62D056E7">
      <w:pPr>
        <w:tabs>
          <w:tab w:val="left" w:pos="7560"/>
        </w:tabs>
        <w:adjustRightInd w:val="0"/>
        <w:snapToGrid w:val="0"/>
        <w:spacing w:line="360" w:lineRule="auto"/>
        <w:ind w:right="2100" w:rightChars="1000"/>
        <w:rPr>
          <w:rFonts w:eastAsia="黑体"/>
          <w:b/>
          <w:sz w:val="28"/>
          <w:szCs w:val="28"/>
        </w:rPr>
      </w:pPr>
    </w:p>
    <w:p w14:paraId="5BB34C7C">
      <w:pPr>
        <w:framePr w:w="2215" w:h="1123" w:hSpace="181" w:wrap="around" w:vAnchor="page" w:hAnchor="page" w:x="8138" w:y="2452" w:anchorLock="1"/>
        <w:pBdr>
          <w:top w:val="doubleWave" w:color="auto" w:sz="6" w:space="1"/>
          <w:left w:val="doubleWave" w:color="auto" w:sz="6" w:space="1"/>
          <w:bottom w:val="doubleWave" w:color="auto" w:sz="6" w:space="1"/>
          <w:right w:val="doubleWave" w:color="auto" w:sz="6" w:space="1"/>
        </w:pBdr>
        <w:snapToGrid w:val="0"/>
        <w:spacing w:line="360" w:lineRule="auto"/>
        <w:jc w:val="center"/>
        <w:rPr>
          <w:rFonts w:eastAsia="黑体"/>
          <w:sz w:val="28"/>
          <w:szCs w:val="28"/>
        </w:rPr>
      </w:pPr>
      <w:r>
        <w:rPr>
          <w:rFonts w:eastAsia="黑体"/>
          <w:sz w:val="28"/>
          <w:szCs w:val="28"/>
        </w:rPr>
        <w:t>JJF XXXX-XX</w:t>
      </w:r>
    </w:p>
    <w:p w14:paraId="7293FB13">
      <w:pPr>
        <w:framePr w:w="2215" w:h="1123" w:hSpace="181" w:wrap="around" w:vAnchor="page" w:hAnchor="page" w:x="8138" w:y="2452" w:anchorLock="1"/>
        <w:pBdr>
          <w:top w:val="doubleWave" w:color="auto" w:sz="6" w:space="1"/>
          <w:left w:val="doubleWave" w:color="auto" w:sz="6" w:space="1"/>
          <w:bottom w:val="doubleWave" w:color="auto" w:sz="6" w:space="1"/>
          <w:right w:val="doubleWave" w:color="auto" w:sz="6" w:space="1"/>
        </w:pBdr>
        <w:snapToGrid w:val="0"/>
        <w:spacing w:line="360" w:lineRule="auto"/>
        <w:jc w:val="center"/>
        <w:rPr>
          <w:rFonts w:eastAsia="黑体"/>
          <w:sz w:val="28"/>
          <w:szCs w:val="28"/>
        </w:rPr>
      </w:pPr>
    </w:p>
    <w:p w14:paraId="434067F0">
      <w:pPr>
        <w:spacing w:line="360" w:lineRule="auto"/>
        <w:jc w:val="left"/>
        <w:rPr>
          <w:rFonts w:eastAsia="黑体"/>
          <w:sz w:val="28"/>
          <w:szCs w:val="28"/>
        </w:rPr>
      </w:pPr>
      <w:r>
        <w:rPr>
          <w:sz w:val="28"/>
          <w:szCs w:val="28"/>
        </w:rPr>
        <mc:AlternateContent>
          <mc:Choice Requires="wps">
            <w:drawing>
              <wp:anchor distT="0" distB="0" distL="114300" distR="114300" simplePos="0" relativeHeight="251659264" behindDoc="0" locked="1" layoutInCell="1" allowOverlap="0">
                <wp:simplePos x="0" y="0"/>
                <wp:positionH relativeFrom="column">
                  <wp:posOffset>52705</wp:posOffset>
                </wp:positionH>
                <wp:positionV relativeFrom="page">
                  <wp:posOffset>2853690</wp:posOffset>
                </wp:positionV>
                <wp:extent cx="5868035" cy="0"/>
                <wp:effectExtent l="0" t="0" r="18415" b="0"/>
                <wp:wrapNone/>
                <wp:docPr id="5" name="Line 2851"/>
                <wp:cNvGraphicFramePr/>
                <a:graphic xmlns:a="http://schemas.openxmlformats.org/drawingml/2006/main">
                  <a:graphicData uri="http://schemas.microsoft.com/office/word/2010/wordprocessingShape">
                    <wps:wsp>
                      <wps:cNvCnPr>
                        <a:cxnSpLocks noChangeShapeType="1"/>
                      </wps:cNvCnPr>
                      <wps:spPr bwMode="auto">
                        <a:xfrm>
                          <a:off x="0" y="0"/>
                          <a:ext cx="5868035" cy="0"/>
                        </a:xfrm>
                        <a:prstGeom prst="line">
                          <a:avLst/>
                        </a:prstGeom>
                        <a:noFill/>
                        <a:ln w="12700">
                          <a:solidFill>
                            <a:srgbClr val="000000"/>
                          </a:solidFill>
                          <a:round/>
                        </a:ln>
                        <a:effectLst/>
                      </wps:spPr>
                      <wps:bodyPr/>
                    </wps:wsp>
                  </a:graphicData>
                </a:graphic>
              </wp:anchor>
            </w:drawing>
          </mc:Choice>
          <mc:Fallback>
            <w:pict>
              <v:line id="Line 2851" o:spid="_x0000_s1026" o:spt="20" style="position:absolute;left:0pt;margin-left:4.15pt;margin-top:224.7pt;height:0pt;width:462.05pt;mso-position-vertical-relative:page;z-index:251659264;mso-width-relative:page;mso-height-relative:page;" filled="f" stroked="t" coordsize="21600,21600" o:allowoverlap="f" o:gfxdata="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Tocsw2AAAAAkBAAAPAAAAAAAAAAEAIAAAACIA&#10;AABkcnMvZG93bnJldi54bWxQSwECFAAUAAAACACHTuJA0T0yVNABAACxAwAADgAAAAAAAAABACAA&#10;AAAnAQAAZHJzL2Uyb0RvYy54bWxQSwUGAAAAAAYABgBZAQAAaQUAAAAA&#10;">
                <v:fill on="f" focussize="0,0"/>
                <v:stroke weight="1pt" color="#000000" joinstyle="round"/>
                <v:imagedata o:title=""/>
                <o:lock v:ext="edit" aspectratio="f"/>
                <w10:anchorlock/>
              </v:line>
            </w:pict>
          </mc:Fallback>
        </mc:AlternateContent>
      </w:r>
    </w:p>
    <w:p w14:paraId="040733E1">
      <w:pPr>
        <w:rPr>
          <w:rFonts w:eastAsia="黑体"/>
          <w:sz w:val="28"/>
          <w:szCs w:val="28"/>
        </w:rPr>
      </w:pPr>
    </w:p>
    <w:p w14:paraId="1CCE9FAB">
      <w:pPr>
        <w:rPr>
          <w:rFonts w:eastAsia="黑体"/>
          <w:sz w:val="28"/>
          <w:szCs w:val="28"/>
        </w:rPr>
      </w:pPr>
    </w:p>
    <w:p w14:paraId="045D40DF">
      <w:pPr>
        <w:rPr>
          <w:rFonts w:eastAsia="黑体"/>
          <w:sz w:val="28"/>
          <w:szCs w:val="28"/>
        </w:rPr>
      </w:pPr>
    </w:p>
    <w:p w14:paraId="4FB8E856">
      <w:pPr>
        <w:snapToGrid w:val="0"/>
        <w:spacing w:line="360" w:lineRule="auto"/>
        <w:ind w:firstLine="770" w:firstLineChars="275"/>
        <w:rPr>
          <w:sz w:val="28"/>
        </w:rPr>
      </w:pPr>
      <w:r>
        <w:rPr>
          <w:rFonts w:hint="eastAsia" w:hAnsi="黑体" w:eastAsia="黑体"/>
          <w:sz w:val="28"/>
          <w:szCs w:val="28"/>
        </w:rPr>
        <w:t>归</w:t>
      </w:r>
      <w:r>
        <w:rPr>
          <w:rFonts w:eastAsia="黑体"/>
          <w:sz w:val="28"/>
          <w:szCs w:val="28"/>
        </w:rPr>
        <w:t xml:space="preserve"> </w:t>
      </w:r>
      <w:r>
        <w:rPr>
          <w:rFonts w:hint="eastAsia" w:hAnsi="黑体" w:eastAsia="黑体"/>
          <w:sz w:val="28"/>
          <w:szCs w:val="28"/>
        </w:rPr>
        <w:t>口</w:t>
      </w:r>
      <w:r>
        <w:rPr>
          <w:rFonts w:eastAsia="黑体"/>
          <w:sz w:val="28"/>
          <w:szCs w:val="28"/>
        </w:rPr>
        <w:t xml:space="preserve"> </w:t>
      </w:r>
      <w:r>
        <w:rPr>
          <w:rFonts w:hint="eastAsia" w:hAnsi="黑体" w:eastAsia="黑体"/>
          <w:sz w:val="28"/>
          <w:szCs w:val="28"/>
        </w:rPr>
        <w:t>单</w:t>
      </w:r>
      <w:r>
        <w:rPr>
          <w:rFonts w:eastAsia="黑体"/>
          <w:sz w:val="28"/>
          <w:szCs w:val="28"/>
        </w:rPr>
        <w:t xml:space="preserve"> </w:t>
      </w:r>
      <w:r>
        <w:rPr>
          <w:rFonts w:hint="eastAsia" w:hAnsi="黑体" w:eastAsia="黑体"/>
          <w:sz w:val="28"/>
          <w:szCs w:val="28"/>
        </w:rPr>
        <w:t>位：</w:t>
      </w:r>
      <w:r>
        <w:rPr>
          <w:rFonts w:eastAsia="黑体"/>
          <w:sz w:val="28"/>
          <w:szCs w:val="28"/>
        </w:rPr>
        <w:t xml:space="preserve"> </w:t>
      </w:r>
      <w:r>
        <w:rPr>
          <w:rFonts w:hint="eastAsia" w:hAnsi="宋体"/>
          <w:sz w:val="28"/>
        </w:rPr>
        <w:t>全国电磁计量技术委员会电动汽车专用计量检测</w:t>
      </w:r>
    </w:p>
    <w:p w14:paraId="2865FEAA">
      <w:pPr>
        <w:snapToGrid w:val="0"/>
        <w:spacing w:line="360" w:lineRule="auto"/>
        <w:ind w:firstLine="2730" w:firstLineChars="975"/>
        <w:rPr>
          <w:sz w:val="28"/>
        </w:rPr>
      </w:pPr>
      <w:r>
        <w:rPr>
          <w:rFonts w:hint="eastAsia" w:hAnsi="宋体"/>
          <w:sz w:val="28"/>
        </w:rPr>
        <w:t>分技术委员会</w:t>
      </w:r>
    </w:p>
    <w:p w14:paraId="6C531C79">
      <w:pPr>
        <w:snapToGrid w:val="0"/>
        <w:spacing w:line="360" w:lineRule="auto"/>
        <w:ind w:firstLine="770" w:firstLineChars="275"/>
        <w:rPr>
          <w:rFonts w:eastAsia="黑体"/>
          <w:sz w:val="28"/>
        </w:rPr>
      </w:pPr>
      <w:r>
        <w:rPr>
          <w:rFonts w:hint="eastAsia" w:hAnsi="黑体" w:eastAsia="黑体"/>
          <w:sz w:val="28"/>
          <w:szCs w:val="28"/>
        </w:rPr>
        <w:t>主要起草单位：</w:t>
      </w:r>
      <w:r>
        <w:rPr>
          <w:rFonts w:hint="eastAsia" w:hAnsi="宋体"/>
          <w:sz w:val="28"/>
        </w:rPr>
        <w:t>杭州市质量计量科学研究院</w:t>
      </w:r>
    </w:p>
    <w:p w14:paraId="303991E6">
      <w:pPr>
        <w:snapToGrid w:val="0"/>
        <w:spacing w:line="360" w:lineRule="auto"/>
        <w:ind w:firstLine="770" w:firstLineChars="275"/>
        <w:rPr>
          <w:sz w:val="28"/>
        </w:rPr>
      </w:pPr>
      <w:r>
        <w:rPr>
          <w:rFonts w:hint="eastAsia"/>
          <w:sz w:val="28"/>
        </w:rPr>
        <w:t xml:space="preserve"> </w:t>
      </w:r>
      <w:r>
        <w:rPr>
          <w:sz w:val="28"/>
        </w:rPr>
        <w:t xml:space="preserve">             </w:t>
      </w:r>
      <w:r>
        <w:rPr>
          <w:rFonts w:hint="eastAsia"/>
          <w:sz w:val="28"/>
        </w:rPr>
        <w:t>杭州之量科技有限公司</w:t>
      </w:r>
    </w:p>
    <w:p w14:paraId="2F5F36FC">
      <w:pPr>
        <w:snapToGrid w:val="0"/>
        <w:spacing w:line="360" w:lineRule="auto"/>
        <w:ind w:firstLine="840" w:firstLineChars="300"/>
        <w:rPr>
          <w:rFonts w:hAnsi="黑体" w:eastAsia="黑体"/>
          <w:sz w:val="28"/>
          <w:szCs w:val="28"/>
        </w:rPr>
      </w:pPr>
      <w:r>
        <w:rPr>
          <w:rFonts w:hint="eastAsia" w:hAnsi="黑体" w:eastAsia="黑体"/>
          <w:sz w:val="28"/>
          <w:szCs w:val="28"/>
        </w:rPr>
        <w:t>参加起草单位：</w:t>
      </w:r>
      <w:r>
        <w:rPr>
          <w:rFonts w:hint="eastAsia"/>
          <w:sz w:val="28"/>
        </w:rPr>
        <w:t>深圳市计量质量检测研究院</w:t>
      </w:r>
    </w:p>
    <w:p w14:paraId="41D0B6AD">
      <w:pPr>
        <w:snapToGrid w:val="0"/>
        <w:spacing w:line="360" w:lineRule="auto"/>
        <w:ind w:firstLine="840" w:firstLineChars="300"/>
        <w:rPr>
          <w:rFonts w:hAnsi="黑体" w:eastAsia="黑体"/>
          <w:sz w:val="28"/>
          <w:szCs w:val="28"/>
        </w:rPr>
      </w:pPr>
      <w:r>
        <w:rPr>
          <w:rFonts w:hint="eastAsia" w:hAnsi="黑体" w:eastAsia="黑体"/>
          <w:sz w:val="28"/>
          <w:szCs w:val="28"/>
        </w:rPr>
        <w:t xml:space="preserve"> </w:t>
      </w:r>
      <w:r>
        <w:rPr>
          <w:rFonts w:hAnsi="黑体" w:eastAsia="黑体"/>
          <w:sz w:val="28"/>
          <w:szCs w:val="28"/>
        </w:rPr>
        <w:t xml:space="preserve">             </w:t>
      </w:r>
      <w:r>
        <w:rPr>
          <w:rFonts w:hint="eastAsia"/>
          <w:sz w:val="28"/>
        </w:rPr>
        <w:t>浙江浙仪应用研究有限公司</w:t>
      </w:r>
    </w:p>
    <w:p w14:paraId="3596C707">
      <w:pPr>
        <w:snapToGrid w:val="0"/>
        <w:spacing w:line="360" w:lineRule="auto"/>
        <w:ind w:firstLine="840" w:firstLineChars="300"/>
        <w:rPr>
          <w:rFonts w:eastAsia="黑体"/>
          <w:sz w:val="28"/>
          <w:szCs w:val="28"/>
        </w:rPr>
      </w:pPr>
      <w:r>
        <w:rPr>
          <w:rFonts w:hint="eastAsia" w:hAnsi="黑体" w:eastAsia="黑体"/>
          <w:sz w:val="28"/>
          <w:szCs w:val="28"/>
        </w:rPr>
        <w:t xml:space="preserve"> </w:t>
      </w:r>
      <w:r>
        <w:rPr>
          <w:rFonts w:hAnsi="黑体" w:eastAsia="黑体"/>
          <w:sz w:val="28"/>
          <w:szCs w:val="28"/>
        </w:rPr>
        <w:t xml:space="preserve">             </w:t>
      </w:r>
      <w:r>
        <w:rPr>
          <w:rFonts w:hint="eastAsia"/>
          <w:sz w:val="28"/>
        </w:rPr>
        <w:t>中国计量大学</w:t>
      </w:r>
    </w:p>
    <w:p w14:paraId="0E40367D">
      <w:pPr>
        <w:snapToGrid w:val="0"/>
        <w:spacing w:line="360" w:lineRule="auto"/>
        <w:rPr>
          <w:sz w:val="28"/>
        </w:rPr>
      </w:pPr>
    </w:p>
    <w:p w14:paraId="4217EC74">
      <w:pPr>
        <w:spacing w:line="360" w:lineRule="auto"/>
        <w:rPr>
          <w:sz w:val="28"/>
          <w:szCs w:val="28"/>
        </w:rPr>
      </w:pPr>
    </w:p>
    <w:p w14:paraId="36D0CCD2">
      <w:pPr>
        <w:spacing w:line="360" w:lineRule="auto"/>
        <w:rPr>
          <w:sz w:val="28"/>
          <w:szCs w:val="28"/>
        </w:rPr>
      </w:pPr>
    </w:p>
    <w:p w14:paraId="472D50BB">
      <w:pPr>
        <w:spacing w:line="360" w:lineRule="auto"/>
        <w:rPr>
          <w:sz w:val="28"/>
          <w:szCs w:val="28"/>
        </w:rPr>
      </w:pPr>
    </w:p>
    <w:p w14:paraId="72F06168">
      <w:pPr>
        <w:spacing w:line="360" w:lineRule="auto"/>
        <w:rPr>
          <w:sz w:val="28"/>
        </w:rPr>
      </w:pPr>
      <w:r>
        <w:rPr>
          <w:rFonts w:hint="eastAsia"/>
          <w:sz w:val="28"/>
        </w:rPr>
        <w:t>本规范委托全国电磁计量技术委员会电动汽车专用计量检测分技术委员会负责解释。</w:t>
      </w:r>
    </w:p>
    <w:p w14:paraId="35BD7EB0">
      <w:pPr>
        <w:spacing w:line="360" w:lineRule="auto"/>
        <w:ind w:firstLine="420" w:firstLineChars="150"/>
        <w:rPr>
          <w:rFonts w:eastAsia="黑体"/>
          <w:sz w:val="28"/>
          <w:szCs w:val="28"/>
        </w:rPr>
        <w:sectPr>
          <w:headerReference r:id="rId7" w:type="first"/>
          <w:footerReference r:id="rId9" w:type="first"/>
          <w:footerReference r:id="rId8" w:type="default"/>
          <w:pgSz w:w="11906" w:h="16838"/>
          <w:pgMar w:top="1985" w:right="1134" w:bottom="1418" w:left="1418" w:header="1418" w:footer="1304" w:gutter="0"/>
          <w:pgNumType w:fmt="upperRoman" w:start="1"/>
          <w:cols w:space="720" w:num="1"/>
          <w:titlePg/>
          <w:docGrid w:type="linesAndChars" w:linePitch="312" w:charSpace="0"/>
        </w:sectPr>
      </w:pPr>
    </w:p>
    <w:p w14:paraId="5886E25B">
      <w:pPr>
        <w:spacing w:line="360" w:lineRule="auto"/>
        <w:ind w:firstLine="420" w:firstLineChars="150"/>
        <w:rPr>
          <w:rFonts w:eastAsia="黑体"/>
          <w:sz w:val="28"/>
          <w:szCs w:val="28"/>
        </w:rPr>
      </w:pPr>
    </w:p>
    <w:p w14:paraId="2B307382">
      <w:pPr>
        <w:spacing w:line="360" w:lineRule="auto"/>
        <w:ind w:firstLine="420" w:firstLineChars="150"/>
        <w:rPr>
          <w:rFonts w:eastAsia="黑体"/>
          <w:sz w:val="28"/>
          <w:szCs w:val="28"/>
        </w:rPr>
      </w:pPr>
    </w:p>
    <w:p w14:paraId="0B9AD510">
      <w:pPr>
        <w:spacing w:line="360" w:lineRule="auto"/>
        <w:ind w:firstLine="420" w:firstLineChars="150"/>
        <w:rPr>
          <w:rFonts w:eastAsia="黑体"/>
          <w:sz w:val="28"/>
          <w:szCs w:val="28"/>
        </w:rPr>
      </w:pPr>
      <w:r>
        <w:rPr>
          <w:rFonts w:eastAsia="黑体"/>
          <w:sz w:val="28"/>
          <w:szCs w:val="28"/>
        </w:rPr>
        <w:t>本规</w:t>
      </w:r>
      <w:r>
        <w:rPr>
          <w:rFonts w:eastAsia="黑体"/>
          <w:bCs/>
          <w:sz w:val="28"/>
          <w:szCs w:val="28"/>
        </w:rPr>
        <w:t>范</w:t>
      </w:r>
      <w:r>
        <w:rPr>
          <w:rFonts w:eastAsia="黑体"/>
          <w:sz w:val="28"/>
          <w:szCs w:val="28"/>
        </w:rPr>
        <w:t>主要起草人：</w:t>
      </w:r>
    </w:p>
    <w:p w14:paraId="023C9B2E">
      <w:pPr>
        <w:spacing w:line="360" w:lineRule="auto"/>
        <w:rPr>
          <w:rFonts w:ascii="宋体" w:hAnsi="宋体"/>
          <w:sz w:val="28"/>
          <w:szCs w:val="28"/>
        </w:rPr>
      </w:pPr>
      <w:r>
        <w:rPr>
          <w:rFonts w:eastAsia="黑体"/>
          <w:sz w:val="28"/>
          <w:szCs w:val="28"/>
        </w:rPr>
        <w:t xml:space="preserve">            </w:t>
      </w:r>
      <w:r>
        <w:rPr>
          <w:rFonts w:ascii="宋体" w:hAnsi="宋体"/>
          <w:sz w:val="28"/>
          <w:szCs w:val="28"/>
        </w:rPr>
        <w:t xml:space="preserve"> XXX（起草人所在单位名称）</w:t>
      </w:r>
    </w:p>
    <w:p w14:paraId="0D8F85F4">
      <w:pPr>
        <w:spacing w:line="360" w:lineRule="auto"/>
        <w:ind w:firstLine="1842" w:firstLineChars="658"/>
        <w:rPr>
          <w:rFonts w:ascii="宋体" w:hAnsi="宋体"/>
          <w:sz w:val="28"/>
          <w:szCs w:val="28"/>
        </w:rPr>
      </w:pPr>
      <w:r>
        <w:rPr>
          <w:rFonts w:ascii="宋体" w:hAnsi="宋体"/>
          <w:sz w:val="28"/>
          <w:szCs w:val="28"/>
        </w:rPr>
        <w:t>XXX（起草人所在单位名称）</w:t>
      </w:r>
    </w:p>
    <w:p w14:paraId="57D9EF6C">
      <w:pPr>
        <w:spacing w:line="360" w:lineRule="auto"/>
        <w:ind w:firstLine="1842" w:firstLineChars="658"/>
        <w:rPr>
          <w:rFonts w:ascii="宋体" w:hAnsi="宋体"/>
          <w:sz w:val="28"/>
          <w:szCs w:val="28"/>
        </w:rPr>
      </w:pPr>
      <w:r>
        <w:rPr>
          <w:rFonts w:ascii="宋体" w:hAnsi="宋体"/>
          <w:sz w:val="28"/>
          <w:szCs w:val="28"/>
        </w:rPr>
        <w:t>XXX（起草人所在单位名称）</w:t>
      </w:r>
    </w:p>
    <w:p w14:paraId="1BC66389">
      <w:pPr>
        <w:spacing w:line="360" w:lineRule="auto"/>
        <w:ind w:firstLine="1260" w:firstLineChars="450"/>
        <w:rPr>
          <w:rFonts w:eastAsia="黑体"/>
          <w:sz w:val="28"/>
          <w:szCs w:val="28"/>
        </w:rPr>
      </w:pPr>
      <w:r>
        <w:rPr>
          <w:rFonts w:eastAsia="黑体"/>
          <w:sz w:val="28"/>
          <w:szCs w:val="28"/>
        </w:rPr>
        <w:t>参加起草人：</w:t>
      </w:r>
    </w:p>
    <w:p w14:paraId="0BCE6E0C">
      <w:pPr>
        <w:spacing w:line="360" w:lineRule="auto"/>
        <w:ind w:firstLine="1842" w:firstLineChars="658"/>
        <w:rPr>
          <w:rFonts w:ascii="宋体" w:hAnsi="宋体"/>
          <w:sz w:val="28"/>
          <w:szCs w:val="28"/>
        </w:rPr>
      </w:pPr>
      <w:r>
        <w:rPr>
          <w:rFonts w:ascii="宋体" w:hAnsi="宋体"/>
          <w:sz w:val="28"/>
          <w:szCs w:val="28"/>
        </w:rPr>
        <w:t>XXX（起草人所在单位名称）</w:t>
      </w:r>
    </w:p>
    <w:p w14:paraId="57EE75FF">
      <w:pPr>
        <w:spacing w:line="360" w:lineRule="auto"/>
        <w:ind w:firstLine="1842" w:firstLineChars="658"/>
        <w:rPr>
          <w:rFonts w:ascii="宋体" w:hAnsi="宋体"/>
          <w:sz w:val="28"/>
          <w:szCs w:val="28"/>
        </w:rPr>
      </w:pPr>
      <w:r>
        <w:rPr>
          <w:rFonts w:ascii="宋体" w:hAnsi="宋体"/>
          <w:sz w:val="28"/>
          <w:szCs w:val="28"/>
        </w:rPr>
        <w:t>XXX（起草人所在单位名称）</w:t>
      </w:r>
    </w:p>
    <w:p w14:paraId="7E37A86E">
      <w:pPr>
        <w:spacing w:line="360" w:lineRule="auto"/>
        <w:ind w:firstLine="1842" w:firstLineChars="658"/>
        <w:rPr>
          <w:rFonts w:ascii="宋体" w:hAnsi="宋体"/>
          <w:sz w:val="28"/>
          <w:szCs w:val="28"/>
        </w:rPr>
      </w:pPr>
      <w:r>
        <w:rPr>
          <w:rFonts w:ascii="宋体" w:hAnsi="宋体"/>
          <w:sz w:val="28"/>
          <w:szCs w:val="28"/>
        </w:rPr>
        <w:t>XXX（起草人所在单位名称）</w:t>
      </w:r>
    </w:p>
    <w:p w14:paraId="49E64560">
      <w:pPr>
        <w:spacing w:line="360" w:lineRule="auto"/>
        <w:ind w:firstLine="1842" w:firstLineChars="658"/>
        <w:rPr>
          <w:rFonts w:ascii="宋体" w:hAnsi="宋体"/>
          <w:sz w:val="28"/>
          <w:szCs w:val="28"/>
        </w:rPr>
      </w:pPr>
      <w:r>
        <w:rPr>
          <w:rFonts w:ascii="宋体" w:hAnsi="宋体"/>
          <w:sz w:val="28"/>
          <w:szCs w:val="28"/>
        </w:rPr>
        <w:t>XXX（起草人所在单位名称）</w:t>
      </w:r>
    </w:p>
    <w:p w14:paraId="1C01D4A9">
      <w:pPr>
        <w:spacing w:line="360" w:lineRule="auto"/>
        <w:rPr>
          <w:rFonts w:eastAsia="黑体"/>
          <w:sz w:val="28"/>
          <w:szCs w:val="28"/>
        </w:rPr>
      </w:pPr>
    </w:p>
    <w:p w14:paraId="4DC28741">
      <w:pPr>
        <w:spacing w:line="360" w:lineRule="auto"/>
        <w:rPr>
          <w:rFonts w:eastAsia="黑体"/>
          <w:sz w:val="28"/>
          <w:szCs w:val="28"/>
        </w:rPr>
      </w:pPr>
    </w:p>
    <w:p w14:paraId="6B2C5598">
      <w:pPr>
        <w:spacing w:line="360" w:lineRule="auto"/>
        <w:rPr>
          <w:rFonts w:eastAsia="黑体"/>
          <w:sz w:val="28"/>
          <w:szCs w:val="28"/>
        </w:rPr>
      </w:pPr>
    </w:p>
    <w:p w14:paraId="7E58F509">
      <w:pPr>
        <w:spacing w:line="360" w:lineRule="auto"/>
        <w:rPr>
          <w:rFonts w:eastAsia="黑体"/>
          <w:sz w:val="28"/>
          <w:szCs w:val="28"/>
        </w:rPr>
        <w:sectPr>
          <w:footerReference r:id="rId11" w:type="first"/>
          <w:footerReference r:id="rId10" w:type="default"/>
          <w:pgSz w:w="11906" w:h="16838"/>
          <w:pgMar w:top="1985" w:right="1134" w:bottom="1418" w:left="1418" w:header="1418" w:footer="1304" w:gutter="0"/>
          <w:pgNumType w:fmt="upperRoman" w:start="1"/>
          <w:cols w:space="720" w:num="1"/>
          <w:docGrid w:type="linesAndChars" w:linePitch="312" w:charSpace="0"/>
        </w:sectPr>
      </w:pPr>
    </w:p>
    <w:p w14:paraId="786314A4">
      <w:pPr>
        <w:spacing w:line="360" w:lineRule="auto"/>
        <w:jc w:val="center"/>
        <w:rPr>
          <w:rFonts w:hint="eastAsia" w:eastAsia="黑体"/>
          <w:sz w:val="44"/>
          <w:szCs w:val="44"/>
        </w:rPr>
      </w:pPr>
    </w:p>
    <w:p w14:paraId="57662102">
      <w:pPr>
        <w:spacing w:line="360" w:lineRule="auto"/>
        <w:jc w:val="center"/>
        <w:rPr>
          <w:rFonts w:hint="eastAsia" w:eastAsia="黑体"/>
          <w:sz w:val="44"/>
          <w:szCs w:val="44"/>
        </w:rPr>
      </w:pPr>
      <w:r>
        <w:rPr>
          <w:rFonts w:hint="eastAsia" w:eastAsia="黑体"/>
          <w:sz w:val="44"/>
          <w:szCs w:val="44"/>
        </w:rPr>
        <w:t>目录</w:t>
      </w:r>
    </w:p>
    <w:p w14:paraId="70AF7322">
      <w:pPr>
        <w:spacing w:line="360" w:lineRule="auto"/>
        <w:jc w:val="center"/>
        <w:rPr>
          <w:rFonts w:hint="eastAsia" w:eastAsia="黑体"/>
          <w:sz w:val="44"/>
          <w:szCs w:val="44"/>
        </w:rPr>
      </w:pPr>
    </w:p>
    <w:p w14:paraId="0A8F30D3">
      <w:pPr>
        <w:pStyle w:val="23"/>
        <w:tabs>
          <w:tab w:val="right" w:leader="dot" w:pos="9460"/>
          <w:tab w:val="clear" w:pos="8302"/>
        </w:tabs>
        <w:spacing w:line="360" w:lineRule="auto"/>
        <w:rPr>
          <w:rFonts w:hint="eastAsia" w:ascii="宋体" w:hAnsi="宋体" w:eastAsia="宋体" w:cs="宋体"/>
          <w:sz w:val="24"/>
          <w:szCs w:val="24"/>
        </w:rPr>
      </w:pPr>
      <w:bookmarkStart w:id="112" w:name="_GoBack"/>
      <w:bookmarkEnd w:id="112"/>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TOC \o "1-2" \h \z \u </w:instrText>
      </w:r>
      <w:r>
        <w:rPr>
          <w:rFonts w:hint="eastAsia" w:ascii="宋体" w:hAnsi="宋体" w:eastAsia="宋体" w:cs="宋体"/>
          <w:sz w:val="24"/>
          <w:szCs w:val="24"/>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"_Toc207113320"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引 言</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_Toc207113320 \h </w:instrText>
      </w:r>
      <w:r>
        <w:rPr>
          <w:rFonts w:hint="eastAsia" w:ascii="宋体" w:hAnsi="宋体" w:eastAsia="宋体" w:cs="宋体"/>
          <w:sz w:val="24"/>
          <w:szCs w:val="24"/>
        </w:rPr>
        <w:fldChar w:fldCharType="separate"/>
      </w:r>
      <w:r>
        <w:rPr>
          <w:rFonts w:hint="eastAsia" w:ascii="宋体" w:hAnsi="宋体" w:eastAsia="宋体" w:cs="宋体"/>
          <w:sz w:val="24"/>
          <w:szCs w:val="24"/>
        </w:rPr>
        <w:t>II</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A15D4B3">
      <w:pPr>
        <w:pStyle w:val="23"/>
        <w:tabs>
          <w:tab w:val="right" w:leader="dot" w:pos="9460"/>
          <w:tab w:val="clear" w:pos="8302"/>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"_Toc207113321"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1</w:t>
      </w:r>
      <w:r>
        <w:rPr>
          <w:rFonts w:hint="eastAsia" w:ascii="宋体" w:hAnsi="宋体" w:eastAsia="宋体" w:cs="宋体"/>
          <w:sz w:val="24"/>
          <w:szCs w:val="24"/>
        </w:rPr>
        <w:tab/>
      </w:r>
      <w:r>
        <w:rPr>
          <w:rStyle w:val="31"/>
          <w:rFonts w:hint="eastAsia" w:ascii="宋体" w:hAnsi="宋体" w:eastAsia="宋体" w:cs="宋体"/>
          <w:sz w:val="24"/>
          <w:szCs w:val="24"/>
        </w:rPr>
        <w:t>范围</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_Toc207113321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6773469">
      <w:pPr>
        <w:pStyle w:val="23"/>
        <w:tabs>
          <w:tab w:val="right" w:leader="dot" w:pos="9460"/>
          <w:tab w:val="clear" w:pos="8302"/>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"_Toc207113322"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2</w:t>
      </w:r>
      <w:r>
        <w:rPr>
          <w:rFonts w:hint="eastAsia" w:ascii="宋体" w:hAnsi="宋体" w:eastAsia="宋体" w:cs="宋体"/>
          <w:sz w:val="24"/>
          <w:szCs w:val="24"/>
        </w:rPr>
        <w:tab/>
      </w:r>
      <w:r>
        <w:rPr>
          <w:rStyle w:val="31"/>
          <w:rFonts w:hint="eastAsia" w:ascii="宋体" w:hAnsi="宋体" w:eastAsia="宋体" w:cs="宋体"/>
          <w:sz w:val="24"/>
          <w:szCs w:val="24"/>
        </w:rPr>
        <w:t>引用文件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_Toc207113322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BA9F82B">
      <w:pPr>
        <w:pStyle w:val="23"/>
        <w:tabs>
          <w:tab w:val="right" w:leader="dot" w:pos="9460"/>
          <w:tab w:val="clear" w:pos="8302"/>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"_Toc207113323"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3</w:t>
      </w:r>
      <w:r>
        <w:rPr>
          <w:rFonts w:hint="eastAsia" w:ascii="宋体" w:hAnsi="宋体" w:eastAsia="宋体" w:cs="宋体"/>
          <w:sz w:val="24"/>
          <w:szCs w:val="24"/>
        </w:rPr>
        <w:tab/>
      </w:r>
      <w:r>
        <w:rPr>
          <w:rStyle w:val="31"/>
          <w:rFonts w:hint="eastAsia" w:ascii="宋体" w:hAnsi="宋体" w:eastAsia="宋体" w:cs="宋体"/>
          <w:sz w:val="24"/>
          <w:szCs w:val="24"/>
        </w:rPr>
        <w:t>术语</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_Toc207113323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1EAC9DC">
      <w:pPr>
        <w:pStyle w:val="23"/>
        <w:tabs>
          <w:tab w:val="right" w:leader="dot" w:pos="9460"/>
          <w:tab w:val="clear" w:pos="8302"/>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"_Toc207113327"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4</w:t>
      </w:r>
      <w:r>
        <w:rPr>
          <w:rFonts w:hint="eastAsia" w:ascii="宋体" w:hAnsi="宋体" w:eastAsia="宋体" w:cs="宋体"/>
          <w:sz w:val="24"/>
          <w:szCs w:val="24"/>
        </w:rPr>
        <w:tab/>
      </w:r>
      <w:r>
        <w:rPr>
          <w:rStyle w:val="31"/>
          <w:rFonts w:hint="eastAsia" w:ascii="宋体" w:hAnsi="宋体" w:eastAsia="宋体" w:cs="宋体"/>
          <w:sz w:val="24"/>
          <w:szCs w:val="24"/>
        </w:rPr>
        <w:t>概述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_Toc207113327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F73BD34">
      <w:pPr>
        <w:pStyle w:val="23"/>
        <w:tabs>
          <w:tab w:val="right" w:leader="dot" w:pos="9460"/>
          <w:tab w:val="clear" w:pos="8302"/>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"_Toc207113328"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5</w:t>
      </w:r>
      <w:r>
        <w:rPr>
          <w:rFonts w:hint="eastAsia" w:ascii="宋体" w:hAnsi="宋体" w:eastAsia="宋体" w:cs="宋体"/>
          <w:sz w:val="24"/>
          <w:szCs w:val="24"/>
        </w:rPr>
        <w:tab/>
      </w:r>
      <w:r>
        <w:rPr>
          <w:rStyle w:val="31"/>
          <w:rFonts w:hint="eastAsia" w:ascii="宋体" w:hAnsi="宋体" w:eastAsia="宋体" w:cs="宋体"/>
          <w:sz w:val="24"/>
          <w:szCs w:val="24"/>
        </w:rPr>
        <w:t>计量特性</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_Toc207113328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723B5E0">
      <w:pPr>
        <w:pStyle w:val="25"/>
        <w:tabs>
          <w:tab w:val="right" w:leader="dot" w:pos="9460"/>
          <w:tab w:val="clear" w:pos="8302"/>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"_Toc207113329"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5.1仪器采集温度示值误差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_Toc207113329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0B50224">
      <w:pPr>
        <w:pStyle w:val="25"/>
        <w:tabs>
          <w:tab w:val="right" w:leader="dot" w:pos="9460"/>
          <w:tab w:val="clear" w:pos="8302"/>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"_Toc207113330"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5.2加热功率相对误差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_Toc207113330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9D35684">
      <w:pPr>
        <w:pStyle w:val="25"/>
        <w:tabs>
          <w:tab w:val="right" w:leader="dot" w:pos="9460"/>
          <w:tab w:val="clear" w:pos="8302"/>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"_Toc207113331"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5.3导热系数相对误差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_Toc207113331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758B153">
      <w:pPr>
        <w:pStyle w:val="23"/>
        <w:tabs>
          <w:tab w:val="right" w:leader="dot" w:pos="9460"/>
          <w:tab w:val="clear" w:pos="8302"/>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"_Toc207113332"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6</w:t>
      </w:r>
      <w:r>
        <w:rPr>
          <w:rFonts w:hint="eastAsia" w:ascii="宋体" w:hAnsi="宋体" w:eastAsia="宋体" w:cs="宋体"/>
          <w:sz w:val="24"/>
          <w:szCs w:val="24"/>
        </w:rPr>
        <w:tab/>
      </w:r>
      <w:r>
        <w:rPr>
          <w:rStyle w:val="31"/>
          <w:rFonts w:hint="eastAsia" w:ascii="宋体" w:hAnsi="宋体" w:eastAsia="宋体" w:cs="宋体"/>
          <w:sz w:val="24"/>
          <w:szCs w:val="24"/>
        </w:rPr>
        <w:t>校准条件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_Toc207113332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9DEC5AE">
      <w:pPr>
        <w:pStyle w:val="25"/>
        <w:tabs>
          <w:tab w:val="right" w:leader="dot" w:pos="9460"/>
          <w:tab w:val="clear" w:pos="8302"/>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"_Toc207113333"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6.1环境条件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_Toc207113333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8DF79FF">
      <w:pPr>
        <w:pStyle w:val="25"/>
        <w:tabs>
          <w:tab w:val="right" w:leader="dot" w:pos="9460"/>
          <w:tab w:val="clear" w:pos="8302"/>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"_Toc207113334"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6.2 测量标准及其他设备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_Toc207113334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F94C8B6">
      <w:pPr>
        <w:pStyle w:val="23"/>
        <w:tabs>
          <w:tab w:val="right" w:leader="dot" w:pos="9460"/>
          <w:tab w:val="clear" w:pos="8302"/>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"_Toc207113335"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7</w:t>
      </w:r>
      <w:r>
        <w:rPr>
          <w:rFonts w:hint="eastAsia" w:ascii="宋体" w:hAnsi="宋体" w:eastAsia="宋体" w:cs="宋体"/>
          <w:sz w:val="24"/>
          <w:szCs w:val="24"/>
        </w:rPr>
        <w:tab/>
      </w:r>
      <w:r>
        <w:rPr>
          <w:rStyle w:val="31"/>
          <w:rFonts w:hint="eastAsia" w:ascii="宋体" w:hAnsi="宋体" w:eastAsia="宋体" w:cs="宋体"/>
          <w:sz w:val="24"/>
          <w:szCs w:val="24"/>
        </w:rPr>
        <w:t>校准项目和校准方法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_Toc207113335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88B5CC4">
      <w:pPr>
        <w:pStyle w:val="25"/>
        <w:tabs>
          <w:tab w:val="right" w:leader="dot" w:pos="9460"/>
          <w:tab w:val="clear" w:pos="8302"/>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"_Toc207113336"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7.1校准项目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_Toc207113336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C63A678">
      <w:pPr>
        <w:pStyle w:val="25"/>
        <w:tabs>
          <w:tab w:val="right" w:leader="dot" w:pos="9460"/>
          <w:tab w:val="clear" w:pos="8302"/>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"_Toc207113337"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7.2校准方法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_Toc207113337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8A17465">
      <w:pPr>
        <w:pStyle w:val="23"/>
        <w:tabs>
          <w:tab w:val="right" w:leader="dot" w:pos="9460"/>
          <w:tab w:val="clear" w:pos="8302"/>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"_Toc207113338"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8校准结果表达</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_Toc207113338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3A790E8">
      <w:pPr>
        <w:pStyle w:val="23"/>
        <w:tabs>
          <w:tab w:val="right" w:leader="dot" w:pos="9460"/>
          <w:tab w:val="clear" w:pos="8302"/>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"_Toc207113339"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9复校时间间隔</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_Toc207113339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DED528E">
      <w:pPr>
        <w:pStyle w:val="23"/>
        <w:tabs>
          <w:tab w:val="right" w:leader="dot" w:pos="9460"/>
          <w:tab w:val="clear" w:pos="8302"/>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"_Toc207113340"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附录A 锂离子电池导热系数测试仪校准不确定度评定示例</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_Toc207113340 \h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9C25ED9">
      <w:pPr>
        <w:pStyle w:val="23"/>
        <w:tabs>
          <w:tab w:val="right" w:leader="dot" w:pos="9460"/>
          <w:tab w:val="clear" w:pos="8302"/>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"_Toc207113344"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附录B 校准原始记录格式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_Toc207113344 \h </w:instrText>
      </w:r>
      <w:r>
        <w:rPr>
          <w:rFonts w:hint="eastAsia" w:ascii="宋体" w:hAnsi="宋体" w:eastAsia="宋体" w:cs="宋体"/>
          <w:sz w:val="24"/>
          <w:szCs w:val="24"/>
        </w:rPr>
        <w:fldChar w:fldCharType="separate"/>
      </w:r>
      <w:r>
        <w:rPr>
          <w:rFonts w:hint="eastAsia" w:ascii="宋体" w:hAnsi="宋体" w:eastAsia="宋体" w:cs="宋体"/>
          <w:sz w:val="24"/>
          <w:szCs w:val="24"/>
        </w:rPr>
        <w:t>16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646A09D">
      <w:pPr>
        <w:pStyle w:val="23"/>
        <w:tabs>
          <w:tab w:val="right" w:leader="dot" w:pos="9460"/>
          <w:tab w:val="clear" w:pos="8302"/>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"_Toc207113345" </w:instrText>
      </w:r>
      <w:r>
        <w:rPr>
          <w:rFonts w:hint="eastAsia" w:ascii="宋体" w:hAnsi="宋体" w:eastAsia="宋体" w:cs="宋体"/>
          <w:sz w:val="24"/>
          <w:szCs w:val="24"/>
        </w:rPr>
        <w:fldChar w:fldCharType="separate"/>
      </w:r>
      <w:r>
        <w:rPr>
          <w:rStyle w:val="31"/>
          <w:rFonts w:hint="eastAsia" w:ascii="宋体" w:hAnsi="宋体" w:eastAsia="宋体" w:cs="宋体"/>
          <w:sz w:val="24"/>
          <w:szCs w:val="24"/>
        </w:rPr>
        <w:t>附录C 校准证书内页格式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_Toc207113345 \h </w:instrText>
      </w:r>
      <w:r>
        <w:rPr>
          <w:rFonts w:hint="eastAsia" w:ascii="宋体" w:hAnsi="宋体" w:eastAsia="宋体" w:cs="宋体"/>
          <w:sz w:val="24"/>
          <w:szCs w:val="24"/>
        </w:rPr>
        <w:fldChar w:fldCharType="separate"/>
      </w:r>
      <w:r>
        <w:rPr>
          <w:rFonts w:hint="eastAsia" w:ascii="宋体" w:hAnsi="宋体" w:eastAsia="宋体" w:cs="宋体"/>
          <w:sz w:val="24"/>
          <w:szCs w:val="24"/>
        </w:rPr>
        <w:t>19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DB026B8">
      <w:pPr>
        <w:tabs>
          <w:tab w:val="right" w:leader="dot" w:pos="9354"/>
        </w:tabs>
        <w:spacing w:line="360" w:lineRule="auto"/>
        <w:rPr>
          <w:sz w:val="24"/>
          <w:szCs w:val="24"/>
        </w:rPr>
        <w:sectPr>
          <w:headerReference r:id="rId12" w:type="first"/>
          <w:footerReference r:id="rId13" w:type="default"/>
          <w:pgSz w:w="11906" w:h="16838"/>
          <w:pgMar w:top="1985" w:right="1134" w:bottom="1418" w:left="1418" w:header="1418" w:footer="1304" w:gutter="0"/>
          <w:pgNumType w:fmt="upperRoman" w:start="1"/>
          <w:cols w:space="720" w:num="1"/>
          <w:docGrid w:type="linesAndChars" w:linePitch="312" w:charSpace="0"/>
        </w:sectPr>
      </w:pPr>
      <w:r>
        <w:rPr>
          <w:rFonts w:hint="eastAsia" w:ascii="宋体" w:hAnsi="宋体" w:eastAsia="宋体" w:cs="宋体"/>
          <w:sz w:val="24"/>
          <w:szCs w:val="24"/>
        </w:rPr>
        <w:fldChar w:fldCharType="end"/>
      </w:r>
    </w:p>
    <w:p w14:paraId="6A3AC965">
      <w:pPr>
        <w:spacing w:line="360" w:lineRule="auto"/>
        <w:jc w:val="center"/>
        <w:outlineLvl w:val="0"/>
        <w:rPr>
          <w:rFonts w:eastAsia="黑体"/>
          <w:sz w:val="52"/>
          <w:szCs w:val="52"/>
        </w:rPr>
      </w:pPr>
      <w:bookmarkStart w:id="0" w:name="_Toc298163476"/>
    </w:p>
    <w:p w14:paraId="4BAACCEB">
      <w:pPr>
        <w:spacing w:line="360" w:lineRule="auto"/>
        <w:jc w:val="center"/>
        <w:outlineLvl w:val="0"/>
        <w:rPr>
          <w:rFonts w:eastAsia="黑体"/>
          <w:sz w:val="52"/>
          <w:szCs w:val="52"/>
        </w:rPr>
      </w:pPr>
      <w:bookmarkStart w:id="1" w:name="_Toc207113320"/>
      <w:r>
        <w:rPr>
          <w:rFonts w:hint="eastAsia" w:eastAsia="黑体"/>
          <w:sz w:val="52"/>
          <w:szCs w:val="52"/>
        </w:rPr>
        <w:t>引 言</w:t>
      </w:r>
      <w:bookmarkEnd w:id="0"/>
      <w:bookmarkEnd w:id="1"/>
    </w:p>
    <w:p w14:paraId="63F2FEC2">
      <w:pPr>
        <w:spacing w:line="360" w:lineRule="auto"/>
        <w:ind w:firstLine="480" w:firstLineChars="200"/>
        <w:rPr>
          <w:sz w:val="24"/>
          <w:szCs w:val="24"/>
        </w:rPr>
      </w:pPr>
      <w:r>
        <w:rPr>
          <w:sz w:val="24"/>
          <w:szCs w:val="24"/>
        </w:rPr>
        <w:t>JJF1071—2010</w:t>
      </w:r>
      <w:r>
        <w:rPr>
          <w:rFonts w:hAnsi="宋体"/>
          <w:sz w:val="24"/>
          <w:szCs w:val="24"/>
        </w:rPr>
        <w:t>《国家计量校准规范编写规则》、</w:t>
      </w:r>
      <w:r>
        <w:rPr>
          <w:sz w:val="24"/>
          <w:szCs w:val="24"/>
        </w:rPr>
        <w:t xml:space="preserve"> </w:t>
      </w:r>
      <w:r>
        <w:rPr>
          <w:sz w:val="24"/>
        </w:rPr>
        <w:t>JJF1001—2011</w:t>
      </w:r>
      <w:r>
        <w:rPr>
          <w:rFonts w:hAnsi="宋体"/>
          <w:sz w:val="24"/>
        </w:rPr>
        <w:t>《通用计量术语及定义》和</w:t>
      </w:r>
      <w:r>
        <w:rPr>
          <w:sz w:val="24"/>
        </w:rPr>
        <w:t>JJF1059.1—2012</w:t>
      </w:r>
      <w:r>
        <w:rPr>
          <w:rFonts w:hAnsi="宋体"/>
          <w:sz w:val="24"/>
        </w:rPr>
        <w:t>《测量不确定度评定与表示》共同构成支撑本校准规范编制工作的基础性系列规范</w:t>
      </w:r>
      <w:r>
        <w:rPr>
          <w:rFonts w:hAnsi="宋体"/>
          <w:sz w:val="24"/>
          <w:szCs w:val="24"/>
        </w:rPr>
        <w:t>。</w:t>
      </w:r>
    </w:p>
    <w:p w14:paraId="55414FFA">
      <w:pPr>
        <w:spacing w:line="360" w:lineRule="auto"/>
        <w:ind w:firstLine="480" w:firstLineChars="200"/>
        <w:rPr>
          <w:sz w:val="24"/>
          <w:szCs w:val="24"/>
        </w:rPr>
      </w:pPr>
      <w:r>
        <w:rPr>
          <w:rFonts w:hint="eastAsia" w:hAnsi="宋体"/>
          <w:sz w:val="24"/>
          <w:szCs w:val="24"/>
        </w:rPr>
        <w:t>本规范是首次制定的国家计量校准规范。</w:t>
      </w:r>
    </w:p>
    <w:p w14:paraId="07D983F9">
      <w:pPr>
        <w:spacing w:line="360" w:lineRule="auto"/>
        <w:rPr>
          <w:b/>
          <w:sz w:val="24"/>
          <w:szCs w:val="24"/>
        </w:rPr>
      </w:pPr>
    </w:p>
    <w:p w14:paraId="226FCB8E">
      <w:pPr>
        <w:spacing w:line="360" w:lineRule="auto"/>
        <w:rPr>
          <w:b/>
          <w:sz w:val="24"/>
          <w:szCs w:val="24"/>
        </w:rPr>
      </w:pPr>
    </w:p>
    <w:p w14:paraId="7215A709">
      <w:pPr>
        <w:spacing w:line="360" w:lineRule="auto"/>
        <w:rPr>
          <w:b/>
          <w:color w:val="3B3838"/>
          <w:sz w:val="24"/>
          <w:szCs w:val="24"/>
        </w:rPr>
      </w:pPr>
    </w:p>
    <w:p w14:paraId="765F6498">
      <w:pPr>
        <w:spacing w:line="360" w:lineRule="auto"/>
        <w:rPr>
          <w:b/>
          <w:sz w:val="24"/>
          <w:szCs w:val="24"/>
        </w:rPr>
      </w:pPr>
    </w:p>
    <w:p w14:paraId="5B42917F">
      <w:pPr>
        <w:spacing w:line="360" w:lineRule="auto"/>
        <w:rPr>
          <w:b/>
          <w:sz w:val="24"/>
          <w:szCs w:val="24"/>
        </w:rPr>
        <w:sectPr>
          <w:pgSz w:w="11906" w:h="16838"/>
          <w:pgMar w:top="1985" w:right="1134" w:bottom="1418" w:left="1418" w:header="1418" w:footer="1304" w:gutter="0"/>
          <w:pgNumType w:fmt="upperRoman"/>
          <w:cols w:space="720" w:num="1"/>
          <w:docGrid w:type="linesAndChars" w:linePitch="312" w:charSpace="0"/>
        </w:sectPr>
      </w:pPr>
    </w:p>
    <w:p w14:paraId="46FB6021">
      <w:pPr>
        <w:snapToGrid w:val="0"/>
        <w:spacing w:line="360" w:lineRule="auto"/>
        <w:jc w:val="center"/>
        <w:rPr>
          <w:rFonts w:eastAsia="黑体"/>
          <w:sz w:val="32"/>
          <w:szCs w:val="32"/>
        </w:rPr>
      </w:pPr>
      <w:r>
        <w:rPr>
          <w:rFonts w:hint="eastAsia" w:eastAsia="黑体"/>
          <w:sz w:val="32"/>
          <w:szCs w:val="32"/>
        </w:rPr>
        <w:t>锂离子电池导热系数测试仪校准规范</w:t>
      </w:r>
    </w:p>
    <w:p w14:paraId="6209505E">
      <w:pPr>
        <w:pStyle w:val="2"/>
        <w:numPr>
          <w:ilvl w:val="0"/>
          <w:numId w:val="1"/>
        </w:numPr>
        <w:spacing w:beforeLines="0" w:afterLines="0"/>
        <w:ind w:left="0" w:firstLine="0"/>
        <w:rPr>
          <w:rFonts w:hAnsi="黑体"/>
          <w:color w:val="auto"/>
        </w:rPr>
      </w:pPr>
      <w:bookmarkStart w:id="2" w:name="_Toc207113321"/>
      <w:bookmarkStart w:id="3" w:name="_Toc134121104"/>
      <w:r>
        <w:rPr>
          <w:rFonts w:hint="eastAsia" w:hAnsi="黑体"/>
          <w:color w:val="auto"/>
        </w:rPr>
        <w:t>范围</w:t>
      </w:r>
      <w:bookmarkEnd w:id="2"/>
      <w:bookmarkEnd w:id="3"/>
    </w:p>
    <w:p w14:paraId="629F0986">
      <w:pPr>
        <w:pStyle w:val="19"/>
        <w:snapToGrid w:val="0"/>
        <w:spacing w:after="0" w:line="360" w:lineRule="auto"/>
        <w:ind w:left="0" w:leftChars="0" w:firstLine="480" w:firstLineChars="200"/>
        <w:jc w:val="left"/>
        <w:rPr>
          <w:rFonts w:ascii="宋体" w:hAnsi="宋体"/>
          <w:sz w:val="24"/>
          <w:szCs w:val="24"/>
        </w:rPr>
      </w:pPr>
      <w:r>
        <w:rPr>
          <w:rFonts w:ascii="宋体" w:hAnsi="宋体"/>
          <w:sz w:val="24"/>
          <w:szCs w:val="24"/>
        </w:rPr>
        <w:t>本规范适用于锂离子电池单体导热系数测试仪的校准。</w:t>
      </w:r>
    </w:p>
    <w:p w14:paraId="356CD538">
      <w:pPr>
        <w:pStyle w:val="2"/>
        <w:numPr>
          <w:ilvl w:val="0"/>
          <w:numId w:val="1"/>
        </w:numPr>
        <w:spacing w:beforeLines="0" w:afterLines="0"/>
        <w:ind w:left="0" w:firstLine="0"/>
        <w:rPr>
          <w:rFonts w:hAnsi="黑体"/>
          <w:color w:val="auto"/>
        </w:rPr>
      </w:pPr>
      <w:bookmarkStart w:id="4" w:name="_Toc280004944"/>
      <w:bookmarkEnd w:id="4"/>
      <w:bookmarkStart w:id="5" w:name="_Toc280869729"/>
      <w:bookmarkEnd w:id="5"/>
      <w:bookmarkStart w:id="6" w:name="_Toc280004759"/>
      <w:bookmarkEnd w:id="6"/>
      <w:bookmarkStart w:id="7" w:name="_Toc280005141"/>
      <w:bookmarkEnd w:id="7"/>
      <w:bookmarkStart w:id="8" w:name="_Toc280005140"/>
      <w:bookmarkEnd w:id="8"/>
      <w:bookmarkStart w:id="9" w:name="_Toc280866924"/>
      <w:bookmarkEnd w:id="9"/>
      <w:bookmarkStart w:id="10" w:name="_Toc280867811"/>
      <w:bookmarkEnd w:id="10"/>
      <w:bookmarkStart w:id="11" w:name="_Toc280004820"/>
      <w:bookmarkEnd w:id="11"/>
      <w:bookmarkStart w:id="12" w:name="_Toc280866923"/>
      <w:bookmarkEnd w:id="12"/>
      <w:bookmarkStart w:id="13" w:name="_Toc280867810"/>
      <w:bookmarkEnd w:id="13"/>
      <w:bookmarkStart w:id="14" w:name="_Toc279140151"/>
      <w:bookmarkEnd w:id="14"/>
      <w:bookmarkStart w:id="15" w:name="_Toc279140152"/>
      <w:bookmarkEnd w:id="15"/>
      <w:bookmarkStart w:id="16" w:name="_Toc278474421"/>
      <w:bookmarkEnd w:id="16"/>
      <w:bookmarkStart w:id="17" w:name="_Toc280869730"/>
      <w:bookmarkEnd w:id="17"/>
      <w:bookmarkStart w:id="18" w:name="_Toc280005049"/>
      <w:bookmarkEnd w:id="18"/>
      <w:bookmarkStart w:id="19" w:name="_Toc280005050"/>
      <w:bookmarkEnd w:id="19"/>
      <w:bookmarkStart w:id="20" w:name="_Toc278474420"/>
      <w:bookmarkEnd w:id="20"/>
      <w:bookmarkStart w:id="21" w:name="_Toc280004760"/>
      <w:bookmarkEnd w:id="21"/>
      <w:bookmarkStart w:id="22" w:name="_Toc280004943"/>
      <w:bookmarkEnd w:id="22"/>
      <w:bookmarkStart w:id="23" w:name="_Toc280004819"/>
      <w:bookmarkEnd w:id="23"/>
      <w:bookmarkStart w:id="24" w:name="_Toc207113322"/>
      <w:bookmarkStart w:id="25" w:name="_Toc134121105"/>
      <w:r>
        <w:rPr>
          <w:rFonts w:hint="eastAsia" w:hAnsi="黑体"/>
          <w:color w:val="auto"/>
        </w:rPr>
        <w:t>引用文件</w:t>
      </w:r>
      <w:bookmarkEnd w:id="24"/>
      <w:bookmarkEnd w:id="25"/>
    </w:p>
    <w:p w14:paraId="2F02F87B">
      <w:pPr>
        <w:snapToGrid w:val="0"/>
        <w:spacing w:line="360" w:lineRule="auto"/>
        <w:ind w:firstLine="480" w:firstLineChars="200"/>
        <w:jc w:val="left"/>
        <w:rPr>
          <w:rFonts w:ascii="宋体" w:hAnsi="宋体"/>
          <w:sz w:val="24"/>
          <w:szCs w:val="24"/>
        </w:rPr>
      </w:pPr>
      <w:r>
        <w:rPr>
          <w:rFonts w:ascii="宋体" w:hAnsi="宋体"/>
          <w:sz w:val="24"/>
          <w:szCs w:val="24"/>
        </w:rPr>
        <w:t>本规范引用了下列文件：</w:t>
      </w:r>
    </w:p>
    <w:p w14:paraId="4D7CDBDA">
      <w:pPr>
        <w:snapToGrid w:val="0"/>
        <w:spacing w:line="360" w:lineRule="auto"/>
        <w:ind w:firstLine="480" w:firstLineChars="200"/>
        <w:jc w:val="left"/>
        <w:rPr>
          <w:rFonts w:ascii="宋体" w:hAnsi="宋体"/>
          <w:sz w:val="24"/>
          <w:szCs w:val="24"/>
        </w:rPr>
      </w:pPr>
      <w:r>
        <w:rPr>
          <w:rFonts w:ascii="宋体" w:hAnsi="宋体"/>
          <w:sz w:val="24"/>
          <w:szCs w:val="24"/>
        </w:rPr>
        <w:t>JJF 1007</w:t>
      </w:r>
      <w:r>
        <w:rPr>
          <w:rFonts w:hint="eastAsia" w:ascii="宋体" w:hAnsi="宋体"/>
          <w:sz w:val="24"/>
          <w:szCs w:val="24"/>
        </w:rPr>
        <w:t>—</w:t>
      </w:r>
      <w:r>
        <w:rPr>
          <w:rFonts w:ascii="宋体" w:hAnsi="宋体"/>
          <w:sz w:val="24"/>
          <w:szCs w:val="24"/>
        </w:rPr>
        <w:t>2007</w:t>
      </w:r>
      <w:r>
        <w:rPr>
          <w:rFonts w:hint="eastAsia" w:ascii="宋体" w:hAnsi="宋体"/>
          <w:sz w:val="24"/>
          <w:szCs w:val="24"/>
        </w:rPr>
        <w:t>温度计量名词术语及定义</w:t>
      </w:r>
    </w:p>
    <w:p w14:paraId="5A40CE30">
      <w:pPr>
        <w:snapToGrid w:val="0"/>
        <w:spacing w:line="360" w:lineRule="auto"/>
        <w:ind w:firstLine="480" w:firstLineChars="200"/>
        <w:jc w:val="left"/>
        <w:rPr>
          <w:rFonts w:ascii="宋体" w:hAnsi="宋体"/>
          <w:sz w:val="24"/>
          <w:szCs w:val="24"/>
        </w:rPr>
      </w:pPr>
      <w:r>
        <w:rPr>
          <w:rFonts w:ascii="宋体" w:hAnsi="宋体"/>
          <w:sz w:val="24"/>
          <w:szCs w:val="24"/>
        </w:rPr>
        <w:t>JJF 2221</w:t>
      </w:r>
      <w:r>
        <w:rPr>
          <w:rFonts w:hint="eastAsia" w:ascii="宋体" w:hAnsi="宋体"/>
          <w:sz w:val="24"/>
          <w:szCs w:val="24"/>
        </w:rPr>
        <w:t>—</w:t>
      </w:r>
      <w:r>
        <w:rPr>
          <w:rFonts w:ascii="宋体" w:hAnsi="宋体"/>
          <w:sz w:val="24"/>
          <w:szCs w:val="24"/>
        </w:rPr>
        <w:t xml:space="preserve">2025 </w:t>
      </w:r>
      <w:r>
        <w:rPr>
          <w:rFonts w:hint="eastAsia" w:ascii="宋体" w:hAnsi="宋体"/>
          <w:sz w:val="24"/>
          <w:szCs w:val="24"/>
        </w:rPr>
        <w:t>导热系数瞬态测定仪校准规范</w:t>
      </w:r>
    </w:p>
    <w:p w14:paraId="66993EC8">
      <w:pPr>
        <w:snapToGrid w:val="0"/>
        <w:spacing w:line="360" w:lineRule="auto"/>
        <w:ind w:firstLine="480" w:firstLineChars="200"/>
        <w:jc w:val="left"/>
        <w:rPr>
          <w:rFonts w:ascii="宋体" w:hAnsi="宋体"/>
          <w:sz w:val="24"/>
          <w:szCs w:val="24"/>
        </w:rPr>
      </w:pPr>
      <w:r>
        <w:rPr>
          <w:rFonts w:ascii="宋体" w:hAnsi="宋体"/>
          <w:sz w:val="24"/>
          <w:szCs w:val="24"/>
        </w:rPr>
        <w:t>GB 31241</w:t>
      </w:r>
      <w:r>
        <w:rPr>
          <w:rFonts w:hint="eastAsia" w:ascii="宋体" w:hAnsi="宋体"/>
          <w:sz w:val="24"/>
          <w:szCs w:val="24"/>
        </w:rPr>
        <w:t>—</w:t>
      </w:r>
      <w:r>
        <w:rPr>
          <w:rFonts w:ascii="宋体" w:hAnsi="宋体"/>
          <w:sz w:val="24"/>
          <w:szCs w:val="24"/>
        </w:rPr>
        <w:t xml:space="preserve">2022  </w:t>
      </w:r>
      <w:r>
        <w:rPr>
          <w:rFonts w:hint="eastAsia" w:ascii="宋体" w:hAnsi="宋体"/>
          <w:sz w:val="24"/>
          <w:szCs w:val="24"/>
        </w:rPr>
        <w:t>便携式电子产品用锂离子电池和电池组</w:t>
      </w:r>
      <w:r>
        <w:rPr>
          <w:rFonts w:ascii="宋体" w:hAnsi="宋体"/>
          <w:sz w:val="24"/>
          <w:szCs w:val="24"/>
        </w:rPr>
        <w:t xml:space="preserve"> </w:t>
      </w:r>
      <w:r>
        <w:rPr>
          <w:rFonts w:hint="eastAsia" w:ascii="宋体" w:hAnsi="宋体"/>
          <w:sz w:val="24"/>
          <w:szCs w:val="24"/>
        </w:rPr>
        <w:t>安全技术规范</w:t>
      </w:r>
    </w:p>
    <w:p w14:paraId="4012BC5D">
      <w:pPr>
        <w:snapToGrid w:val="0"/>
        <w:spacing w:line="360" w:lineRule="auto"/>
        <w:ind w:firstLine="480" w:firstLineChars="200"/>
        <w:jc w:val="left"/>
        <w:rPr>
          <w:rFonts w:ascii="宋体" w:hAnsi="宋体"/>
          <w:sz w:val="24"/>
          <w:szCs w:val="24"/>
        </w:rPr>
      </w:pPr>
      <w:r>
        <w:rPr>
          <w:rFonts w:ascii="宋体" w:hAnsi="宋体"/>
          <w:sz w:val="24"/>
          <w:szCs w:val="24"/>
        </w:rPr>
        <w:t>凡是注日期的引用文件，仅注日期的版本适用于该规范；凡是不注日期的引用文件，其最新版本（包括所有的修改单）适用于本规范。</w:t>
      </w:r>
    </w:p>
    <w:p w14:paraId="52CB77CB">
      <w:pPr>
        <w:pStyle w:val="2"/>
        <w:numPr>
          <w:ilvl w:val="0"/>
          <w:numId w:val="1"/>
        </w:numPr>
        <w:spacing w:beforeLines="0" w:afterLines="0"/>
        <w:ind w:left="0" w:firstLine="0"/>
        <w:rPr>
          <w:rFonts w:hAnsi="黑体"/>
          <w:color w:val="auto"/>
        </w:rPr>
      </w:pPr>
      <w:bookmarkStart w:id="26" w:name="_Toc134121106"/>
      <w:bookmarkStart w:id="27" w:name="_Toc207113323"/>
      <w:bookmarkStart w:id="28" w:name="_Toc156372956"/>
      <w:bookmarkStart w:id="29" w:name="_Toc134121110"/>
      <w:r>
        <w:rPr>
          <w:rFonts w:hint="eastAsia" w:hAnsi="黑体"/>
          <w:color w:val="auto"/>
        </w:rPr>
        <w:t>术语</w:t>
      </w:r>
      <w:bookmarkEnd w:id="26"/>
      <w:bookmarkEnd w:id="27"/>
    </w:p>
    <w:p w14:paraId="3CA0F6C1">
      <w:pPr>
        <w:pStyle w:val="3"/>
        <w:spacing w:beforeLines="0"/>
        <w:ind w:left="567" w:hanging="567"/>
      </w:pPr>
      <w:bookmarkStart w:id="30" w:name="_Toc207113324"/>
      <w:r>
        <w:t>3.1</w:t>
      </w:r>
      <w:r>
        <w:rPr>
          <w:rFonts w:hint="eastAsia"/>
        </w:rPr>
        <w:t>锂离子电池</w:t>
      </w:r>
      <w:r>
        <w:t>lithium ion scell</w:t>
      </w:r>
      <w:bookmarkEnd w:id="28"/>
      <w:bookmarkEnd w:id="30"/>
    </w:p>
    <w:p w14:paraId="56B9E65A">
      <w:pPr>
        <w:spacing w:line="360" w:lineRule="auto"/>
        <w:ind w:firstLine="480" w:firstLineChars="200"/>
        <w:rPr>
          <w:rFonts w:ascii="宋体" w:hAnsi="宋体"/>
          <w:sz w:val="24"/>
          <w:szCs w:val="24"/>
        </w:rPr>
      </w:pPr>
      <w:r>
        <w:rPr>
          <w:rFonts w:hint="eastAsia" w:ascii="宋体" w:hAnsi="宋体"/>
          <w:sz w:val="24"/>
          <w:szCs w:val="24"/>
        </w:rPr>
        <w:t>依靠</w:t>
      </w:r>
      <w:r>
        <w:rPr>
          <w:rFonts w:ascii="宋体" w:hAnsi="宋体"/>
          <w:sz w:val="24"/>
          <w:szCs w:val="24"/>
        </w:rPr>
        <w:t>锂离子</w:t>
      </w:r>
      <w:r>
        <w:rPr>
          <w:rFonts w:hint="eastAsia" w:ascii="宋体" w:hAnsi="宋体"/>
          <w:sz w:val="24"/>
          <w:szCs w:val="24"/>
        </w:rPr>
        <w:t>在正极和负极之间移动实现化学能与电能进行相互转化的装置，并被设计成可充电。注：该装置包括电极、隔膜、电解质、容器和端子等。</w:t>
      </w:r>
    </w:p>
    <w:p w14:paraId="1959F0E7">
      <w:pPr>
        <w:spacing w:line="360" w:lineRule="auto"/>
        <w:ind w:firstLine="480" w:firstLineChars="200"/>
        <w:rPr>
          <w:rFonts w:ascii="宋体" w:hAnsi="宋体"/>
          <w:sz w:val="24"/>
          <w:szCs w:val="24"/>
        </w:rPr>
      </w:pPr>
      <w:bookmarkStart w:id="31" w:name="_Toc205815581"/>
      <w:r>
        <w:rPr>
          <w:rFonts w:hint="eastAsia" w:ascii="宋体" w:hAnsi="宋体"/>
          <w:sz w:val="24"/>
          <w:szCs w:val="24"/>
        </w:rPr>
        <w:t>[来源：</w:t>
      </w:r>
      <w:r>
        <w:rPr>
          <w:rFonts w:ascii="宋体" w:hAnsi="宋体"/>
          <w:sz w:val="24"/>
          <w:szCs w:val="24"/>
        </w:rPr>
        <w:t>GB 31241</w:t>
      </w:r>
      <w:r>
        <w:rPr>
          <w:rFonts w:hint="eastAsia" w:ascii="宋体" w:hAnsi="宋体"/>
          <w:sz w:val="24"/>
          <w:szCs w:val="24"/>
        </w:rPr>
        <w:t>—</w:t>
      </w:r>
      <w:r>
        <w:rPr>
          <w:rFonts w:ascii="宋体" w:hAnsi="宋体"/>
          <w:sz w:val="24"/>
          <w:szCs w:val="24"/>
        </w:rPr>
        <w:t>2022</w:t>
      </w:r>
      <w:r>
        <w:rPr>
          <w:rFonts w:hint="eastAsia" w:ascii="宋体" w:hAnsi="宋体"/>
          <w:bCs/>
          <w:kern w:val="0"/>
          <w:sz w:val="24"/>
          <w:szCs w:val="24"/>
        </w:rPr>
        <w:t>，</w:t>
      </w:r>
      <w:r>
        <w:rPr>
          <w:rFonts w:ascii="宋体" w:hAnsi="宋体"/>
          <w:bCs/>
          <w:kern w:val="0"/>
          <w:sz w:val="24"/>
          <w:szCs w:val="24"/>
        </w:rPr>
        <w:t>3.1</w:t>
      </w:r>
      <w:bookmarkEnd w:id="31"/>
      <w:r>
        <w:rPr>
          <w:rFonts w:hint="eastAsia" w:ascii="宋体" w:hAnsi="宋体"/>
          <w:sz w:val="24"/>
          <w:szCs w:val="24"/>
        </w:rPr>
        <w:t>]</w:t>
      </w:r>
    </w:p>
    <w:p w14:paraId="53AB5D5C">
      <w:pPr>
        <w:pStyle w:val="3"/>
        <w:spacing w:beforeLines="0"/>
        <w:ind w:left="567" w:hanging="567"/>
      </w:pPr>
      <w:bookmarkStart w:id="32" w:name="_Toc207113325"/>
      <w:bookmarkStart w:id="33" w:name="_Toc156372957"/>
      <w:r>
        <w:t>3.2</w:t>
      </w:r>
      <w:r>
        <w:rPr>
          <w:rFonts w:hint="eastAsia"/>
        </w:rPr>
        <w:t>导热系数</w:t>
      </w:r>
      <w:r>
        <w:t xml:space="preserve"> thermal conductivity</w:t>
      </w:r>
      <w:bookmarkEnd w:id="32"/>
    </w:p>
    <w:p w14:paraId="2E97E2B0">
      <w:pPr>
        <w:spacing w:line="360" w:lineRule="auto"/>
        <w:ind w:firstLine="480" w:firstLineChars="200"/>
        <w:rPr>
          <w:rFonts w:ascii="宋体" w:hAnsi="宋体"/>
          <w:kern w:val="0"/>
          <w:sz w:val="24"/>
          <w:szCs w:val="24"/>
        </w:rPr>
      </w:pPr>
      <w:r>
        <w:rPr>
          <w:rFonts w:ascii="宋体" w:hAnsi="宋体"/>
          <w:kern w:val="0"/>
          <w:sz w:val="24"/>
          <w:szCs w:val="24"/>
        </w:rPr>
        <w:t>指在稳定传导传热条件下，1</w:t>
      </w:r>
      <w:r>
        <w:rPr>
          <w:rFonts w:hint="eastAsia" w:ascii="MS Gothic" w:hAnsi="MS Gothic" w:eastAsia="MS Gothic" w:cs="MS Gothic"/>
          <w:kern w:val="0"/>
          <w:sz w:val="24"/>
          <w:szCs w:val="24"/>
        </w:rPr>
        <w:t> </w:t>
      </w:r>
      <w:r>
        <w:rPr>
          <w:rFonts w:ascii="宋体" w:hAnsi="宋体"/>
          <w:kern w:val="0"/>
          <w:sz w:val="24"/>
          <w:szCs w:val="24"/>
        </w:rPr>
        <w:t>m厚的材料，两侧表面的温差为1度（K，℃），在单位时间内，通过1</w:t>
      </w:r>
      <w:r>
        <w:rPr>
          <w:rFonts w:ascii="宋体" w:hAnsi="宋体"/>
          <w:sz w:val="24"/>
          <w:szCs w:val="24"/>
        </w:rPr>
        <w:t> </w:t>
      </w:r>
      <w:r>
        <w:rPr>
          <w:rFonts w:ascii="宋体" w:hAnsi="宋体"/>
          <w:kern w:val="0"/>
          <w:sz w:val="24"/>
          <w:szCs w:val="24"/>
        </w:rPr>
        <w:t>m</w:t>
      </w:r>
      <w:r>
        <w:rPr>
          <w:rFonts w:ascii="宋体" w:hAnsi="宋体"/>
          <w:kern w:val="0"/>
          <w:sz w:val="24"/>
          <w:szCs w:val="24"/>
          <w:vertAlign w:val="superscript"/>
        </w:rPr>
        <w:t>2</w:t>
      </w:r>
      <w:r>
        <w:rPr>
          <w:rFonts w:ascii="宋体" w:hAnsi="宋体"/>
          <w:kern w:val="0"/>
          <w:sz w:val="24"/>
          <w:szCs w:val="24"/>
        </w:rPr>
        <w:t>传递的热量。</w:t>
      </w:r>
    </w:p>
    <w:p w14:paraId="3C4E17FA">
      <w:pPr>
        <w:spacing w:line="360" w:lineRule="auto"/>
        <w:ind w:firstLine="480" w:firstLineChars="200"/>
        <w:rPr>
          <w:rFonts w:ascii="宋体" w:hAnsi="宋体"/>
          <w:kern w:val="0"/>
          <w:sz w:val="24"/>
          <w:szCs w:val="24"/>
        </w:rPr>
      </w:pPr>
      <w:r>
        <w:rPr>
          <w:rFonts w:ascii="宋体" w:hAnsi="宋体"/>
          <w:sz w:val="24"/>
          <w:szCs w:val="24"/>
        </w:rPr>
        <w:t>[</w:t>
      </w:r>
      <w:r>
        <w:rPr>
          <w:rFonts w:hint="eastAsia" w:ascii="宋体" w:hAnsi="宋体"/>
          <w:sz w:val="24"/>
          <w:szCs w:val="24"/>
        </w:rPr>
        <w:t>来源：</w:t>
      </w:r>
      <w:r>
        <w:rPr>
          <w:rFonts w:ascii="宋体" w:hAnsi="宋体"/>
          <w:sz w:val="24"/>
          <w:szCs w:val="24"/>
        </w:rPr>
        <w:t>JJF 1007</w:t>
      </w:r>
      <w:r>
        <w:rPr>
          <w:rFonts w:hint="eastAsia" w:ascii="宋体" w:hAnsi="宋体"/>
          <w:sz w:val="24"/>
          <w:szCs w:val="24"/>
        </w:rPr>
        <w:t>—</w:t>
      </w:r>
      <w:r>
        <w:rPr>
          <w:rFonts w:ascii="宋体" w:hAnsi="宋体"/>
          <w:sz w:val="24"/>
          <w:szCs w:val="24"/>
        </w:rPr>
        <w:t>2007</w:t>
      </w:r>
      <w:r>
        <w:rPr>
          <w:rFonts w:hint="eastAsia" w:ascii="宋体" w:hAnsi="宋体"/>
          <w:sz w:val="24"/>
          <w:szCs w:val="24"/>
        </w:rPr>
        <w:t>，</w:t>
      </w:r>
      <w:r>
        <w:rPr>
          <w:rFonts w:ascii="宋体" w:hAnsi="宋体"/>
          <w:sz w:val="24"/>
          <w:szCs w:val="24"/>
        </w:rPr>
        <w:t>3.38]</w:t>
      </w:r>
    </w:p>
    <w:bookmarkEnd w:id="29"/>
    <w:bookmarkEnd w:id="33"/>
    <w:p w14:paraId="3BDA2D72">
      <w:pPr>
        <w:pStyle w:val="3"/>
        <w:spacing w:beforeLines="0"/>
        <w:ind w:left="567" w:hanging="567"/>
      </w:pPr>
      <w:bookmarkStart w:id="34" w:name="_Toc156372961"/>
      <w:bookmarkStart w:id="35" w:name="_Toc207113326"/>
      <w:r>
        <w:t>3.</w:t>
      </w:r>
      <w:r>
        <w:rPr>
          <w:rFonts w:hint="eastAsia"/>
        </w:rPr>
        <w:t>3导热系数参考板</w:t>
      </w:r>
      <w:r>
        <w:t>thermal conductivity reference material</w:t>
      </w:r>
      <w:bookmarkEnd w:id="34"/>
      <w:bookmarkEnd w:id="35"/>
    </w:p>
    <w:p w14:paraId="5013C221">
      <w:pPr>
        <w:snapToGrid w:val="0"/>
        <w:spacing w:line="360" w:lineRule="auto"/>
        <w:ind w:firstLine="480" w:firstLineChars="200"/>
        <w:jc w:val="left"/>
        <w:rPr>
          <w:rFonts w:ascii="宋体" w:hAnsi="宋体"/>
          <w:bCs/>
          <w:kern w:val="0"/>
          <w:sz w:val="24"/>
          <w:szCs w:val="24"/>
        </w:rPr>
      </w:pPr>
      <w:r>
        <w:rPr>
          <w:rFonts w:ascii="宋体" w:hAnsi="宋体"/>
          <w:bCs/>
          <w:kern w:val="0"/>
          <w:sz w:val="24"/>
          <w:szCs w:val="24"/>
        </w:rPr>
        <w:t>物理化学性质稳定，用于导热系数传递的物质。</w:t>
      </w:r>
    </w:p>
    <w:p w14:paraId="0AD3303A">
      <w:pPr>
        <w:snapToGrid w:val="0"/>
        <w:spacing w:line="360" w:lineRule="auto"/>
        <w:ind w:firstLine="480" w:firstLineChars="200"/>
        <w:jc w:val="left"/>
        <w:rPr>
          <w:rFonts w:ascii="宋体" w:hAnsi="宋体"/>
          <w:bCs/>
          <w:kern w:val="0"/>
          <w:sz w:val="24"/>
          <w:szCs w:val="24"/>
        </w:rPr>
      </w:pPr>
      <w:r>
        <w:rPr>
          <w:rFonts w:ascii="宋体" w:hAnsi="宋体"/>
          <w:sz w:val="24"/>
          <w:szCs w:val="24"/>
        </w:rPr>
        <w:t>[</w:t>
      </w:r>
      <w:r>
        <w:rPr>
          <w:rFonts w:hint="eastAsia" w:ascii="宋体" w:hAnsi="宋体"/>
          <w:sz w:val="24"/>
          <w:szCs w:val="24"/>
        </w:rPr>
        <w:t>来源：</w:t>
      </w:r>
      <w:r>
        <w:rPr>
          <w:rFonts w:ascii="宋体" w:hAnsi="宋体"/>
          <w:sz w:val="24"/>
          <w:szCs w:val="24"/>
        </w:rPr>
        <w:t>JJF 2221</w:t>
      </w:r>
      <w:r>
        <w:rPr>
          <w:rFonts w:hint="eastAsia" w:ascii="宋体" w:hAnsi="宋体"/>
          <w:sz w:val="24"/>
          <w:szCs w:val="24"/>
        </w:rPr>
        <w:t>—</w:t>
      </w:r>
      <w:r>
        <w:rPr>
          <w:rFonts w:ascii="宋体" w:hAnsi="宋体"/>
          <w:sz w:val="24"/>
          <w:szCs w:val="24"/>
        </w:rPr>
        <w:t>2025</w:t>
      </w:r>
      <w:r>
        <w:rPr>
          <w:rFonts w:hint="eastAsia" w:ascii="宋体" w:hAnsi="宋体"/>
          <w:sz w:val="24"/>
          <w:szCs w:val="24"/>
        </w:rPr>
        <w:t>，</w:t>
      </w:r>
      <w:r>
        <w:rPr>
          <w:rFonts w:ascii="宋体" w:hAnsi="宋体"/>
          <w:sz w:val="24"/>
          <w:szCs w:val="24"/>
        </w:rPr>
        <w:t>3.2</w:t>
      </w:r>
      <w:r>
        <w:rPr>
          <w:rFonts w:ascii="宋体" w:hAnsi="宋体"/>
          <w:bCs/>
          <w:kern w:val="0"/>
          <w:sz w:val="24"/>
          <w:szCs w:val="24"/>
        </w:rPr>
        <w:t>]</w:t>
      </w:r>
    </w:p>
    <w:p w14:paraId="0047B8F7">
      <w:pPr>
        <w:pStyle w:val="2"/>
        <w:numPr>
          <w:ilvl w:val="0"/>
          <w:numId w:val="1"/>
        </w:numPr>
        <w:spacing w:beforeLines="0" w:afterLines="0"/>
        <w:ind w:left="0" w:firstLine="0"/>
        <w:rPr>
          <w:rFonts w:hAnsi="黑体"/>
          <w:color w:val="auto"/>
        </w:rPr>
      </w:pPr>
      <w:bookmarkStart w:id="36" w:name="_Toc134121111"/>
      <w:bookmarkStart w:id="37" w:name="_Toc207113327"/>
      <w:bookmarkStart w:id="38" w:name="_Toc128810545"/>
      <w:r>
        <w:rPr>
          <w:rFonts w:hint="eastAsia" w:hAnsi="黑体"/>
          <w:color w:val="auto"/>
        </w:rPr>
        <w:t>概述</w:t>
      </w:r>
      <w:bookmarkEnd w:id="36"/>
      <w:bookmarkEnd w:id="37"/>
    </w:p>
    <w:p w14:paraId="02087957">
      <w:pPr>
        <w:snapToGrid w:val="0"/>
        <w:spacing w:line="360" w:lineRule="auto"/>
        <w:ind w:firstLine="482"/>
        <w:rPr>
          <w:rFonts w:ascii="宋体" w:hAnsi="宋体"/>
          <w:sz w:val="24"/>
          <w:szCs w:val="24"/>
        </w:rPr>
      </w:pPr>
      <w:r>
        <w:rPr>
          <w:rFonts w:hint="eastAsia" w:ascii="宋体" w:hAnsi="宋体"/>
          <w:sz w:val="24"/>
          <w:szCs w:val="24"/>
        </w:rPr>
        <w:t>锂离子电池导热系数测试仪（以下简称：测试仪）适用于锂离子电池单体导热系数检测，能够为新能源、新材料及电子器件等行业的热管理和热设计提供准确可靠的基础热物性数据。测试仪一般由红外热像仪、恒温舱、电加热模块和数据采集与解算模块组成，部分配有数字电压表和直流电流表，结构示意图如图</w:t>
      </w:r>
      <w:r>
        <w:rPr>
          <w:rFonts w:ascii="宋体" w:hAnsi="宋体"/>
          <w:sz w:val="24"/>
          <w:szCs w:val="24"/>
        </w:rPr>
        <w:t>1</w:t>
      </w:r>
      <w:r>
        <w:rPr>
          <w:rFonts w:hint="eastAsia" w:ascii="宋体" w:hAnsi="宋体"/>
          <w:sz w:val="24"/>
          <w:szCs w:val="24"/>
        </w:rPr>
        <w:t>。导热系数参考板安装于经由外部油浴控温的恒温舱内，导热系数参考板大表面下方安装柔性电加热片，连接直流电源进行宽脉冲热激励，红外热成像仪透过恒温舱视窗采集导热系数参考板大表面上方的温度数据。仪器测量原理基于红外热像仪测温和动态温度数据反演，求解得到电池面向和纵向的导热系数，属于透射式非稳态测试方法。</w:t>
      </w:r>
    </w:p>
    <w:p w14:paraId="309232C1">
      <w:pPr>
        <w:jc w:val="center"/>
        <w:rPr>
          <w:rFonts w:ascii="宋体" w:hAnsi="宋体"/>
          <w:sz w:val="24"/>
          <w:szCs w:val="24"/>
        </w:rPr>
      </w:pPr>
      <w:r>
        <w:rPr>
          <w:rFonts w:ascii="宋体" w:hAnsi="宋体"/>
          <w:sz w:val="24"/>
          <w:szCs w:val="24"/>
        </w:rPr>
        <w:drawing>
          <wp:inline distT="0" distB="0" distL="0" distR="0">
            <wp:extent cx="3702050" cy="2612390"/>
            <wp:effectExtent l="19050" t="0" r="0" b="0"/>
            <wp:docPr id="58" name="图片 58" descr="C:\Users\Administrator\Documents\WeChat Files\wxid_yxcezwq7lqc822\FileStorage\Temp\17543723425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C:\Users\Administrator\Documents\WeChat Files\wxid_yxcezwq7lqc822\FileStorage\Temp\1754372342581.png"/>
                    <pic:cNvPicPr>
                      <a:picLocks noChangeAspect="1" noChangeArrowheads="1"/>
                    </pic:cNvPicPr>
                  </pic:nvPicPr>
                  <pic:blipFill>
                    <a:blip r:embed="rId17"/>
                    <a:srcRect/>
                    <a:stretch>
                      <a:fillRect/>
                    </a:stretch>
                  </pic:blipFill>
                  <pic:spPr>
                    <a:xfrm>
                      <a:off x="0" y="0"/>
                      <a:ext cx="3713876" cy="2620799"/>
                    </a:xfrm>
                    <a:prstGeom prst="rect">
                      <a:avLst/>
                    </a:prstGeom>
                    <a:noFill/>
                    <a:ln w="9525">
                      <a:noFill/>
                      <a:miter lim="800000"/>
                      <a:headEnd/>
                      <a:tailEnd/>
                    </a:ln>
                  </pic:spPr>
                </pic:pic>
              </a:graphicData>
            </a:graphic>
          </wp:inline>
        </w:drawing>
      </w:r>
    </w:p>
    <w:p w14:paraId="23411C8D">
      <w:pPr>
        <w:snapToGrid w:val="0"/>
        <w:spacing w:line="300" w:lineRule="auto"/>
        <w:jc w:val="center"/>
        <w:rPr>
          <w:rFonts w:ascii="宋体" w:hAnsi="宋体"/>
          <w:szCs w:val="21"/>
        </w:rPr>
      </w:pPr>
      <w:r>
        <w:rPr>
          <w:rFonts w:ascii="宋体" w:hAnsi="宋体"/>
          <w:szCs w:val="21"/>
        </w:rPr>
        <w:t>图1  锂电池导热系数测试仪示意图</w:t>
      </w:r>
    </w:p>
    <w:p w14:paraId="523A3E9E">
      <w:pPr>
        <w:pStyle w:val="2"/>
        <w:numPr>
          <w:ilvl w:val="0"/>
          <w:numId w:val="1"/>
        </w:numPr>
        <w:spacing w:beforeLines="0" w:afterLines="0"/>
        <w:ind w:left="0" w:firstLine="0"/>
        <w:rPr>
          <w:rFonts w:hAnsi="黑体"/>
          <w:color w:val="auto"/>
        </w:rPr>
      </w:pPr>
      <w:bookmarkStart w:id="39" w:name="_Toc134121112"/>
      <w:bookmarkStart w:id="40" w:name="_Toc207113328"/>
      <w:r>
        <w:rPr>
          <w:rFonts w:hint="eastAsia" w:hAnsi="黑体"/>
          <w:color w:val="auto"/>
        </w:rPr>
        <w:t>计量特性</w:t>
      </w:r>
      <w:bookmarkEnd w:id="39"/>
      <w:bookmarkEnd w:id="40"/>
    </w:p>
    <w:p w14:paraId="002B1005">
      <w:pPr>
        <w:pStyle w:val="3"/>
        <w:tabs>
          <w:tab w:val="left" w:pos="0"/>
          <w:tab w:val="clear" w:pos="567"/>
        </w:tabs>
        <w:spacing w:beforeLines="0"/>
      </w:pPr>
      <w:bookmarkStart w:id="41" w:name="_Toc207113329"/>
      <w:r>
        <w:t>5.1</w:t>
      </w:r>
      <w:r>
        <w:rPr>
          <w:rFonts w:hint="eastAsia"/>
        </w:rPr>
        <w:t>仪器采集温度示值误差</w:t>
      </w:r>
      <w:bookmarkEnd w:id="41"/>
    </w:p>
    <w:p w14:paraId="5FCBA286">
      <w:pPr>
        <w:snapToGrid w:val="0"/>
        <w:spacing w:line="360" w:lineRule="auto"/>
        <w:ind w:firstLine="480" w:firstLineChars="200"/>
        <w:jc w:val="left"/>
        <w:rPr>
          <w:rFonts w:ascii="宋体" w:hAnsi="宋体"/>
          <w:sz w:val="24"/>
          <w:szCs w:val="24"/>
        </w:rPr>
      </w:pPr>
      <w:r>
        <w:rPr>
          <w:rFonts w:ascii="宋体" w:hAnsi="宋体"/>
          <w:sz w:val="24"/>
          <w:szCs w:val="24"/>
        </w:rPr>
        <w:t>仪器采集的温度与温度标准器示</w:t>
      </w:r>
      <w:r>
        <w:rPr>
          <w:rFonts w:hint="eastAsia" w:ascii="宋体" w:hAnsi="宋体"/>
          <w:sz w:val="24"/>
          <w:szCs w:val="24"/>
        </w:rPr>
        <w:t>值之差，</w:t>
      </w:r>
      <w:r>
        <w:rPr>
          <w:rFonts w:ascii="宋体" w:hAnsi="宋体"/>
          <w:sz w:val="24"/>
          <w:szCs w:val="24"/>
        </w:rPr>
        <w:t>范围：（0～60）℃，最大允许误差：±2</w:t>
      </w:r>
      <w:r>
        <w:rPr>
          <w:rFonts w:hint="eastAsia" w:ascii="MS Gothic" w:hAnsi="MS Gothic" w:eastAsia="MS Gothic" w:cs="MS Gothic"/>
          <w:sz w:val="24"/>
          <w:szCs w:val="24"/>
        </w:rPr>
        <w:t> </w:t>
      </w:r>
      <w:r>
        <w:rPr>
          <w:rFonts w:ascii="宋体" w:hAnsi="宋体"/>
          <w:sz w:val="24"/>
          <w:szCs w:val="24"/>
        </w:rPr>
        <w:t>℃。</w:t>
      </w:r>
    </w:p>
    <w:p w14:paraId="285F7F7B">
      <w:pPr>
        <w:pStyle w:val="3"/>
        <w:tabs>
          <w:tab w:val="left" w:pos="0"/>
          <w:tab w:val="clear" w:pos="567"/>
        </w:tabs>
        <w:spacing w:beforeLines="0"/>
      </w:pPr>
      <w:bookmarkStart w:id="42" w:name="_Toc207113330"/>
      <w:r>
        <w:t>5.2</w:t>
      </w:r>
      <w:r>
        <w:rPr>
          <w:rFonts w:hint="eastAsia"/>
        </w:rPr>
        <w:t>加热功率相对误差</w:t>
      </w:r>
      <w:bookmarkEnd w:id="42"/>
    </w:p>
    <w:p w14:paraId="7ED6BE4F">
      <w:pPr>
        <w:snapToGrid w:val="0"/>
        <w:spacing w:line="360" w:lineRule="auto"/>
        <w:ind w:firstLine="480" w:firstLineChars="200"/>
        <w:jc w:val="left"/>
        <w:rPr>
          <w:rFonts w:ascii="宋体" w:hAnsi="宋体"/>
          <w:sz w:val="24"/>
          <w:szCs w:val="24"/>
        </w:rPr>
      </w:pPr>
      <w:r>
        <w:rPr>
          <w:rFonts w:ascii="宋体" w:hAnsi="宋体"/>
          <w:sz w:val="24"/>
          <w:szCs w:val="24"/>
        </w:rPr>
        <w:t>范围：（0～50）W</w:t>
      </w:r>
      <w:r>
        <w:rPr>
          <w:rFonts w:hint="eastAsia" w:ascii="宋体" w:hAnsi="宋体"/>
          <w:sz w:val="24"/>
          <w:szCs w:val="24"/>
        </w:rPr>
        <w:t>，</w:t>
      </w:r>
      <w:r>
        <w:rPr>
          <w:rFonts w:ascii="宋体" w:hAnsi="宋体"/>
          <w:sz w:val="24"/>
          <w:szCs w:val="24"/>
        </w:rPr>
        <w:t>最大允许误差：±6%</w:t>
      </w:r>
      <w:r>
        <w:rPr>
          <w:rFonts w:hint="eastAsia" w:ascii="宋体" w:hAnsi="宋体"/>
          <w:sz w:val="24"/>
          <w:szCs w:val="24"/>
        </w:rPr>
        <w:t>或</w:t>
      </w:r>
      <w:r>
        <w:rPr>
          <w:rFonts w:ascii="宋体" w:hAnsi="宋体"/>
          <w:sz w:val="24"/>
          <w:szCs w:val="24"/>
        </w:rPr>
        <w:t>0.1 W，两者取最大值。</w:t>
      </w:r>
    </w:p>
    <w:p w14:paraId="60625048">
      <w:pPr>
        <w:pStyle w:val="3"/>
        <w:tabs>
          <w:tab w:val="left" w:pos="0"/>
          <w:tab w:val="clear" w:pos="567"/>
        </w:tabs>
        <w:spacing w:beforeLines="0"/>
      </w:pPr>
      <w:bookmarkStart w:id="43" w:name="_Toc207113331"/>
      <w:r>
        <w:t>5.3</w:t>
      </w:r>
      <w:r>
        <w:rPr>
          <w:rFonts w:hint="eastAsia"/>
        </w:rPr>
        <w:t>导热系数相对误差</w:t>
      </w:r>
      <w:bookmarkEnd w:id="43"/>
    </w:p>
    <w:p w14:paraId="0131112B">
      <w:pPr>
        <w:snapToGrid w:val="0"/>
        <w:spacing w:line="360" w:lineRule="auto"/>
        <w:ind w:firstLine="480" w:firstLineChars="200"/>
        <w:jc w:val="left"/>
        <w:rPr>
          <w:rFonts w:ascii="宋体" w:hAnsi="宋体"/>
          <w:sz w:val="24"/>
          <w:szCs w:val="24"/>
        </w:rPr>
      </w:pPr>
      <w:r>
        <w:rPr>
          <w:rFonts w:ascii="宋体" w:hAnsi="宋体"/>
          <w:sz w:val="24"/>
          <w:szCs w:val="24"/>
        </w:rPr>
        <w:t>测试仪测得的导热系数与导热系数参考板的差值。范围：（0.1～50）W/(m·K)；最</w:t>
      </w:r>
      <w:r>
        <w:rPr>
          <w:rFonts w:ascii="宋体" w:hAnsi="宋体"/>
          <w:bCs/>
          <w:kern w:val="0"/>
          <w:sz w:val="24"/>
          <w:szCs w:val="24"/>
        </w:rPr>
        <w:t>大允许误差：±10%。</w:t>
      </w:r>
    </w:p>
    <w:p w14:paraId="2D711C14">
      <w:pPr>
        <w:snapToGrid w:val="0"/>
        <w:spacing w:line="360" w:lineRule="auto"/>
        <w:ind w:firstLine="420" w:firstLineChars="200"/>
        <w:jc w:val="left"/>
        <w:rPr>
          <w:rFonts w:ascii="仿宋" w:hAnsi="仿宋" w:eastAsia="仿宋"/>
          <w:bCs/>
          <w:szCs w:val="21"/>
        </w:rPr>
      </w:pPr>
      <w:r>
        <w:rPr>
          <w:rFonts w:ascii="仿宋" w:hAnsi="仿宋" w:eastAsia="仿宋"/>
          <w:bCs/>
          <w:szCs w:val="21"/>
        </w:rPr>
        <w:t>注：以上指标不是用于合格性判别，仅供参考。</w:t>
      </w:r>
    </w:p>
    <w:p w14:paraId="7F8F9636">
      <w:pPr>
        <w:pStyle w:val="2"/>
        <w:numPr>
          <w:ilvl w:val="0"/>
          <w:numId w:val="1"/>
        </w:numPr>
        <w:spacing w:beforeLines="0" w:afterLines="0"/>
        <w:ind w:left="0" w:firstLine="0"/>
        <w:rPr>
          <w:rFonts w:hAnsi="黑体"/>
          <w:color w:val="auto"/>
        </w:rPr>
      </w:pPr>
      <w:bookmarkStart w:id="44" w:name="_Toc207113332"/>
      <w:bookmarkStart w:id="45" w:name="_Toc134121123"/>
      <w:r>
        <w:rPr>
          <w:rFonts w:hint="eastAsia" w:hAnsi="黑体"/>
          <w:color w:val="auto"/>
        </w:rPr>
        <w:t>校准条件</w:t>
      </w:r>
      <w:bookmarkEnd w:id="44"/>
      <w:bookmarkEnd w:id="45"/>
    </w:p>
    <w:p w14:paraId="35E8CD1A">
      <w:pPr>
        <w:pStyle w:val="3"/>
        <w:tabs>
          <w:tab w:val="left" w:pos="0"/>
          <w:tab w:val="clear" w:pos="567"/>
        </w:tabs>
        <w:spacing w:beforeLines="0"/>
      </w:pPr>
      <w:bookmarkStart w:id="46" w:name="_Toc207113333"/>
      <w:r>
        <w:t>6.1</w:t>
      </w:r>
      <w:bookmarkStart w:id="47" w:name="_Toc121724289"/>
      <w:bookmarkStart w:id="48" w:name="_Toc121724484"/>
      <w:bookmarkStart w:id="49" w:name="_Toc9397"/>
      <w:bookmarkStart w:id="50" w:name="_Toc17654"/>
      <w:bookmarkStart w:id="51" w:name="_Toc2948"/>
      <w:r>
        <w:rPr>
          <w:rFonts w:hint="eastAsia"/>
        </w:rPr>
        <w:t>环境条件</w:t>
      </w:r>
      <w:bookmarkEnd w:id="46"/>
      <w:bookmarkEnd w:id="47"/>
      <w:bookmarkEnd w:id="48"/>
    </w:p>
    <w:bookmarkEnd w:id="49"/>
    <w:bookmarkEnd w:id="50"/>
    <w:bookmarkEnd w:id="51"/>
    <w:p w14:paraId="0A34935C">
      <w:pPr>
        <w:snapToGrid w:val="0"/>
        <w:spacing w:line="360" w:lineRule="auto"/>
        <w:jc w:val="left"/>
        <w:rPr>
          <w:rFonts w:ascii="宋体" w:hAnsi="宋体"/>
          <w:bCs/>
          <w:sz w:val="24"/>
          <w:szCs w:val="24"/>
        </w:rPr>
      </w:pPr>
      <w:r>
        <w:rPr>
          <w:rFonts w:ascii="宋体" w:hAnsi="宋体"/>
          <w:bCs/>
          <w:sz w:val="24"/>
          <w:szCs w:val="24"/>
        </w:rPr>
        <w:t>6.1.1 环境温度：（15～35）℃</w:t>
      </w:r>
      <w:r>
        <w:rPr>
          <w:rFonts w:hint="eastAsia" w:ascii="宋体" w:hAnsi="宋体"/>
          <w:bCs/>
          <w:sz w:val="24"/>
          <w:szCs w:val="24"/>
        </w:rPr>
        <w:t>。</w:t>
      </w:r>
    </w:p>
    <w:p w14:paraId="5D86BC2E">
      <w:pPr>
        <w:snapToGrid w:val="0"/>
        <w:spacing w:line="360" w:lineRule="auto"/>
        <w:jc w:val="left"/>
        <w:rPr>
          <w:rFonts w:ascii="宋体" w:hAnsi="宋体"/>
          <w:bCs/>
          <w:sz w:val="24"/>
          <w:szCs w:val="24"/>
        </w:rPr>
      </w:pPr>
      <w:r>
        <w:rPr>
          <w:rFonts w:ascii="宋体" w:hAnsi="宋体"/>
          <w:bCs/>
          <w:sz w:val="24"/>
          <w:szCs w:val="24"/>
        </w:rPr>
        <w:t>6.1.2 相对湿度：（20～80</w:t>
      </w:r>
      <w:r>
        <w:rPr>
          <w:rFonts w:hint="eastAsia" w:ascii="宋体" w:hAnsi="宋体"/>
          <w:bCs/>
          <w:sz w:val="24"/>
          <w:szCs w:val="24"/>
        </w:rPr>
        <w:t>）</w:t>
      </w:r>
      <w:r>
        <w:rPr>
          <w:rFonts w:ascii="宋体" w:hAnsi="宋体"/>
          <w:bCs/>
          <w:sz w:val="24"/>
          <w:szCs w:val="24"/>
        </w:rPr>
        <w:t>%。</w:t>
      </w:r>
    </w:p>
    <w:p w14:paraId="39B0CD16">
      <w:pPr>
        <w:snapToGrid w:val="0"/>
        <w:spacing w:line="360" w:lineRule="auto"/>
        <w:jc w:val="left"/>
        <w:rPr>
          <w:rFonts w:ascii="宋体" w:hAnsi="宋体"/>
          <w:bCs/>
          <w:sz w:val="24"/>
          <w:szCs w:val="24"/>
        </w:rPr>
      </w:pPr>
      <w:r>
        <w:rPr>
          <w:rFonts w:ascii="宋体" w:hAnsi="宋体"/>
          <w:bCs/>
          <w:sz w:val="24"/>
          <w:szCs w:val="24"/>
        </w:rPr>
        <w:t>6.1.3供电电源：电压：220</w:t>
      </w:r>
      <w:r>
        <w:rPr>
          <w:rFonts w:ascii="宋体" w:hAnsi="宋体"/>
          <w:sz w:val="24"/>
          <w:szCs w:val="24"/>
        </w:rPr>
        <w:t> </w:t>
      </w:r>
      <w:r>
        <w:rPr>
          <w:rFonts w:ascii="宋体" w:hAnsi="宋体"/>
          <w:bCs/>
          <w:sz w:val="24"/>
          <w:szCs w:val="24"/>
        </w:rPr>
        <w:t>V±22</w:t>
      </w:r>
      <w:r>
        <w:rPr>
          <w:rFonts w:ascii="宋体" w:hAnsi="宋体"/>
          <w:sz w:val="24"/>
          <w:szCs w:val="24"/>
        </w:rPr>
        <w:t> </w:t>
      </w:r>
      <w:r>
        <w:rPr>
          <w:rFonts w:ascii="宋体" w:hAnsi="宋体"/>
          <w:bCs/>
          <w:sz w:val="24"/>
          <w:szCs w:val="24"/>
        </w:rPr>
        <w:t>V；频率：50</w:t>
      </w:r>
      <w:r>
        <w:rPr>
          <w:rFonts w:ascii="宋体" w:hAnsi="宋体"/>
          <w:sz w:val="24"/>
          <w:szCs w:val="24"/>
        </w:rPr>
        <w:t> </w:t>
      </w:r>
      <w:r>
        <w:rPr>
          <w:rFonts w:ascii="宋体" w:hAnsi="宋体"/>
          <w:bCs/>
          <w:sz w:val="24"/>
          <w:szCs w:val="24"/>
        </w:rPr>
        <w:t>Hz±0.5</w:t>
      </w:r>
      <w:r>
        <w:rPr>
          <w:rFonts w:ascii="宋体" w:hAnsi="宋体"/>
          <w:sz w:val="24"/>
          <w:szCs w:val="24"/>
        </w:rPr>
        <w:t> </w:t>
      </w:r>
      <w:r>
        <w:rPr>
          <w:rFonts w:ascii="宋体" w:hAnsi="宋体"/>
          <w:bCs/>
          <w:sz w:val="24"/>
          <w:szCs w:val="24"/>
        </w:rPr>
        <w:t>Hz。</w:t>
      </w:r>
    </w:p>
    <w:p w14:paraId="4CF6F6D5">
      <w:pPr>
        <w:snapToGrid w:val="0"/>
        <w:spacing w:line="360" w:lineRule="auto"/>
        <w:jc w:val="left"/>
        <w:rPr>
          <w:rFonts w:ascii="宋体" w:hAnsi="宋体"/>
          <w:bCs/>
          <w:sz w:val="24"/>
          <w:szCs w:val="24"/>
        </w:rPr>
      </w:pPr>
      <w:r>
        <w:rPr>
          <w:rFonts w:ascii="宋体" w:hAnsi="宋体"/>
          <w:bCs/>
          <w:sz w:val="24"/>
          <w:szCs w:val="24"/>
        </w:rPr>
        <w:t>6.1.4仪器周围应无强烈振动及腐蚀性气体存在，应避免其他冷、热源影响。实际工作中，环境条件还应满足标准器正常使用的要求。</w:t>
      </w:r>
    </w:p>
    <w:p w14:paraId="41EF50C7">
      <w:pPr>
        <w:pStyle w:val="3"/>
        <w:tabs>
          <w:tab w:val="left" w:pos="0"/>
          <w:tab w:val="clear" w:pos="567"/>
        </w:tabs>
        <w:spacing w:beforeLines="0"/>
      </w:pPr>
      <w:bookmarkStart w:id="52" w:name="_Toc121724290"/>
      <w:bookmarkStart w:id="53" w:name="_Toc121724485"/>
      <w:bookmarkStart w:id="54" w:name="_Toc207113334"/>
      <w:bookmarkStart w:id="55" w:name="_Toc18296"/>
      <w:bookmarkStart w:id="56" w:name="_Toc14011"/>
      <w:bookmarkStart w:id="57" w:name="_Toc867"/>
      <w:r>
        <w:t xml:space="preserve">6.2 </w:t>
      </w:r>
      <w:r>
        <w:rPr>
          <w:rFonts w:hint="eastAsia"/>
        </w:rPr>
        <w:t>测量标准</w:t>
      </w:r>
      <w:bookmarkEnd w:id="52"/>
      <w:bookmarkEnd w:id="53"/>
      <w:r>
        <w:rPr>
          <w:rFonts w:hint="eastAsia"/>
        </w:rPr>
        <w:t>及其他设备</w:t>
      </w:r>
      <w:bookmarkEnd w:id="54"/>
      <w:bookmarkEnd w:id="55"/>
      <w:bookmarkEnd w:id="56"/>
      <w:bookmarkEnd w:id="57"/>
    </w:p>
    <w:p w14:paraId="19637DFB">
      <w:pPr>
        <w:snapToGrid w:val="0"/>
        <w:spacing w:line="360" w:lineRule="auto"/>
        <w:jc w:val="left"/>
        <w:rPr>
          <w:rFonts w:ascii="宋体" w:hAnsi="宋体"/>
          <w:bCs/>
          <w:sz w:val="24"/>
          <w:szCs w:val="24"/>
        </w:rPr>
      </w:pPr>
      <w:r>
        <w:rPr>
          <w:rFonts w:ascii="宋体" w:hAnsi="宋体"/>
          <w:bCs/>
          <w:sz w:val="24"/>
          <w:szCs w:val="24"/>
        </w:rPr>
        <w:t>6.2.1</w:t>
      </w:r>
      <w:r>
        <w:rPr>
          <w:rFonts w:hint="eastAsia" w:ascii="宋体" w:hAnsi="宋体"/>
          <w:bCs/>
          <w:sz w:val="24"/>
          <w:szCs w:val="24"/>
        </w:rPr>
        <w:t>温度标准器</w:t>
      </w:r>
    </w:p>
    <w:p w14:paraId="53632FDE">
      <w:pPr>
        <w:snapToGrid w:val="0"/>
        <w:spacing w:line="360" w:lineRule="auto"/>
        <w:ind w:firstLine="480" w:firstLineChars="200"/>
        <w:jc w:val="left"/>
        <w:rPr>
          <w:rFonts w:ascii="宋体" w:hAnsi="宋体"/>
          <w:bCs/>
          <w:sz w:val="24"/>
          <w:szCs w:val="24"/>
        </w:rPr>
      </w:pPr>
      <w:r>
        <w:rPr>
          <w:rFonts w:hint="eastAsia" w:ascii="宋体" w:hAnsi="宋体"/>
          <w:bCs/>
          <w:sz w:val="24"/>
          <w:szCs w:val="24"/>
        </w:rPr>
        <w:t>可以为</w:t>
      </w:r>
      <w:r>
        <w:rPr>
          <w:rFonts w:ascii="宋体" w:hAnsi="宋体"/>
          <w:bCs/>
          <w:sz w:val="24"/>
          <w:szCs w:val="24"/>
        </w:rPr>
        <w:t>铂电阻温度计或温度巡检仪</w:t>
      </w:r>
      <w:r>
        <w:rPr>
          <w:rFonts w:hint="eastAsia" w:ascii="宋体" w:hAnsi="宋体"/>
          <w:bCs/>
          <w:sz w:val="24"/>
          <w:szCs w:val="24"/>
        </w:rPr>
        <w:t>。</w:t>
      </w:r>
    </w:p>
    <w:p w14:paraId="6ABADC1D">
      <w:pPr>
        <w:snapToGrid w:val="0"/>
        <w:spacing w:line="360" w:lineRule="auto"/>
        <w:ind w:firstLine="480" w:firstLineChars="200"/>
        <w:jc w:val="left"/>
        <w:rPr>
          <w:rFonts w:ascii="宋体" w:hAnsi="宋体"/>
          <w:sz w:val="24"/>
          <w:szCs w:val="24"/>
        </w:rPr>
      </w:pPr>
      <w:r>
        <w:rPr>
          <w:rFonts w:ascii="宋体" w:hAnsi="宋体"/>
          <w:sz w:val="24"/>
          <w:szCs w:val="24"/>
        </w:rPr>
        <w:t>测量范围：（0～100）℃；</w:t>
      </w:r>
    </w:p>
    <w:p w14:paraId="6CA53C70">
      <w:pPr>
        <w:snapToGrid w:val="0"/>
        <w:spacing w:line="360" w:lineRule="auto"/>
        <w:ind w:firstLine="480" w:firstLineChars="200"/>
        <w:jc w:val="left"/>
        <w:rPr>
          <w:rFonts w:ascii="宋体" w:hAnsi="宋体"/>
          <w:sz w:val="24"/>
          <w:szCs w:val="24"/>
        </w:rPr>
      </w:pPr>
      <w:r>
        <w:rPr>
          <w:rFonts w:ascii="宋体" w:hAnsi="宋体"/>
          <w:sz w:val="24"/>
          <w:szCs w:val="24"/>
        </w:rPr>
        <w:t>分辨力不低于0.01 ℃；</w:t>
      </w:r>
    </w:p>
    <w:p w14:paraId="71A48CDF">
      <w:pPr>
        <w:snapToGrid w:val="0"/>
        <w:spacing w:line="360" w:lineRule="auto"/>
        <w:ind w:firstLine="480" w:firstLineChars="200"/>
        <w:jc w:val="left"/>
        <w:rPr>
          <w:rFonts w:ascii="宋体" w:hAnsi="宋体"/>
          <w:sz w:val="24"/>
          <w:szCs w:val="24"/>
        </w:rPr>
      </w:pPr>
      <w:r>
        <w:rPr>
          <w:rFonts w:hint="eastAsia" w:ascii="宋体" w:hAnsi="宋体"/>
          <w:sz w:val="24"/>
          <w:szCs w:val="24"/>
        </w:rPr>
        <w:t>最大允许误差：±（</w:t>
      </w:r>
      <w:r>
        <w:rPr>
          <w:rFonts w:ascii="宋体" w:hAnsi="宋体"/>
          <w:sz w:val="24"/>
          <w:szCs w:val="24"/>
        </w:rPr>
        <w:t>0.15 </w:t>
      </w:r>
      <w:r>
        <w:rPr>
          <w:rFonts w:hint="eastAsia" w:ascii="宋体" w:hAnsi="宋体"/>
          <w:sz w:val="24"/>
          <w:szCs w:val="24"/>
        </w:rPr>
        <w:t>℃</w:t>
      </w:r>
      <w:r>
        <w:rPr>
          <w:rFonts w:hint="eastAsia" w:ascii="MS Gothic" w:hAnsi="MS Gothic" w:eastAsia="MS Gothic" w:cs="MS Gothic"/>
          <w:sz w:val="24"/>
          <w:szCs w:val="24"/>
        </w:rPr>
        <w:t> </w:t>
      </w:r>
      <w:r>
        <w:rPr>
          <w:rFonts w:ascii="宋体" w:hAnsi="宋体"/>
          <w:sz w:val="24"/>
          <w:szCs w:val="24"/>
        </w:rPr>
        <w:t>+</w:t>
      </w:r>
      <w:r>
        <w:rPr>
          <w:rFonts w:hint="eastAsia" w:ascii="MS Gothic" w:hAnsi="MS Gothic" w:eastAsia="MS Gothic" w:cs="MS Gothic"/>
          <w:sz w:val="24"/>
          <w:szCs w:val="24"/>
        </w:rPr>
        <w:t> </w:t>
      </w:r>
      <w:r>
        <w:rPr>
          <w:rFonts w:ascii="宋体" w:hAnsi="宋体"/>
          <w:sz w:val="24"/>
          <w:szCs w:val="24"/>
        </w:rPr>
        <w:t>0.002 t</w:t>
      </w:r>
      <w:r>
        <w:rPr>
          <w:rFonts w:hint="eastAsia" w:ascii="宋体" w:hAnsi="宋体"/>
          <w:sz w:val="24"/>
          <w:szCs w:val="24"/>
        </w:rPr>
        <w:t>）。</w:t>
      </w:r>
    </w:p>
    <w:p w14:paraId="5305353E">
      <w:pPr>
        <w:snapToGrid w:val="0"/>
        <w:spacing w:line="360" w:lineRule="auto"/>
        <w:jc w:val="left"/>
        <w:rPr>
          <w:rFonts w:ascii="宋体" w:hAnsi="宋体"/>
          <w:bCs/>
          <w:sz w:val="24"/>
          <w:szCs w:val="24"/>
        </w:rPr>
      </w:pPr>
      <w:r>
        <w:rPr>
          <w:rFonts w:ascii="宋体" w:hAnsi="宋体"/>
          <w:bCs/>
          <w:sz w:val="24"/>
          <w:szCs w:val="24"/>
        </w:rPr>
        <w:t>6.2.2直流电流表</w:t>
      </w:r>
    </w:p>
    <w:p w14:paraId="7A03FC5A">
      <w:pPr>
        <w:snapToGrid w:val="0"/>
        <w:spacing w:line="360" w:lineRule="auto"/>
        <w:ind w:firstLine="480" w:firstLineChars="200"/>
        <w:jc w:val="left"/>
        <w:rPr>
          <w:rFonts w:ascii="宋体" w:hAnsi="宋体"/>
          <w:sz w:val="24"/>
          <w:szCs w:val="24"/>
        </w:rPr>
      </w:pPr>
      <w:r>
        <w:rPr>
          <w:rFonts w:ascii="宋体" w:hAnsi="宋体"/>
          <w:sz w:val="24"/>
          <w:szCs w:val="24"/>
        </w:rPr>
        <w:t>测量范围：（0.1～4</w:t>
      </w:r>
      <w:r>
        <w:rPr>
          <w:rFonts w:hint="eastAsia" w:ascii="宋体" w:hAnsi="宋体"/>
          <w:sz w:val="24"/>
          <w:szCs w:val="24"/>
        </w:rPr>
        <w:t>）</w:t>
      </w:r>
      <w:r>
        <w:rPr>
          <w:rFonts w:ascii="宋体" w:hAnsi="宋体"/>
          <w:sz w:val="24"/>
          <w:szCs w:val="24"/>
        </w:rPr>
        <w:t>A；</w:t>
      </w:r>
    </w:p>
    <w:p w14:paraId="38C774D0">
      <w:pPr>
        <w:snapToGrid w:val="0"/>
        <w:spacing w:line="360" w:lineRule="auto"/>
        <w:ind w:firstLine="480" w:firstLineChars="200"/>
        <w:jc w:val="left"/>
        <w:rPr>
          <w:rFonts w:ascii="宋体" w:hAnsi="宋体"/>
          <w:sz w:val="24"/>
          <w:szCs w:val="24"/>
        </w:rPr>
      </w:pPr>
      <w:r>
        <w:rPr>
          <w:rFonts w:ascii="宋体" w:hAnsi="宋体"/>
          <w:sz w:val="24"/>
          <w:szCs w:val="24"/>
        </w:rPr>
        <w:t>最大允许误差：±0.5%。</w:t>
      </w:r>
    </w:p>
    <w:p w14:paraId="52CB02A7">
      <w:pPr>
        <w:snapToGrid w:val="0"/>
        <w:spacing w:line="360" w:lineRule="auto"/>
        <w:jc w:val="left"/>
        <w:rPr>
          <w:rFonts w:ascii="宋体" w:hAnsi="宋体"/>
          <w:bCs/>
          <w:sz w:val="24"/>
          <w:szCs w:val="24"/>
        </w:rPr>
      </w:pPr>
      <w:r>
        <w:rPr>
          <w:rFonts w:ascii="宋体" w:hAnsi="宋体"/>
          <w:bCs/>
          <w:sz w:val="24"/>
          <w:szCs w:val="24"/>
        </w:rPr>
        <w:t>6.2.3数字电压表</w:t>
      </w:r>
    </w:p>
    <w:p w14:paraId="0E5D2691">
      <w:pPr>
        <w:snapToGrid w:val="0"/>
        <w:spacing w:line="360" w:lineRule="auto"/>
        <w:ind w:firstLine="480" w:firstLineChars="200"/>
        <w:jc w:val="left"/>
        <w:rPr>
          <w:rFonts w:ascii="宋体" w:hAnsi="宋体"/>
          <w:sz w:val="24"/>
          <w:szCs w:val="24"/>
        </w:rPr>
      </w:pPr>
      <w:r>
        <w:rPr>
          <w:rFonts w:ascii="宋体" w:hAnsi="宋体"/>
          <w:sz w:val="24"/>
          <w:szCs w:val="24"/>
        </w:rPr>
        <w:t>测量范围：（0.01～50</w:t>
      </w:r>
      <w:r>
        <w:rPr>
          <w:rFonts w:hint="eastAsia" w:ascii="宋体" w:hAnsi="宋体"/>
          <w:sz w:val="24"/>
          <w:szCs w:val="24"/>
        </w:rPr>
        <w:t>）</w:t>
      </w:r>
      <w:r>
        <w:rPr>
          <w:rFonts w:ascii="宋体" w:hAnsi="宋体"/>
          <w:sz w:val="24"/>
          <w:szCs w:val="24"/>
        </w:rPr>
        <w:t>V；</w:t>
      </w:r>
    </w:p>
    <w:p w14:paraId="2EC8673F">
      <w:pPr>
        <w:snapToGrid w:val="0"/>
        <w:spacing w:line="360" w:lineRule="auto"/>
        <w:ind w:firstLine="480" w:firstLineChars="200"/>
        <w:jc w:val="left"/>
        <w:rPr>
          <w:rFonts w:ascii="宋体" w:hAnsi="宋体"/>
          <w:sz w:val="24"/>
          <w:szCs w:val="24"/>
        </w:rPr>
      </w:pPr>
      <w:r>
        <w:rPr>
          <w:rFonts w:ascii="宋体" w:hAnsi="宋体"/>
          <w:sz w:val="24"/>
          <w:szCs w:val="24"/>
        </w:rPr>
        <w:t>最大允许误差：±0.5</w:t>
      </w:r>
      <w:r>
        <w:rPr>
          <w:rFonts w:hint="eastAsia" w:ascii="MS Gothic" w:hAnsi="MS Gothic" w:eastAsia="MS Gothic" w:cs="MS Gothic"/>
          <w:sz w:val="24"/>
          <w:szCs w:val="24"/>
        </w:rPr>
        <w:t> </w:t>
      </w:r>
      <w:r>
        <w:rPr>
          <w:rFonts w:ascii="宋体" w:hAnsi="宋体"/>
          <w:sz w:val="24"/>
          <w:szCs w:val="24"/>
        </w:rPr>
        <w:t>%。</w:t>
      </w:r>
    </w:p>
    <w:p w14:paraId="4B88E921">
      <w:pPr>
        <w:snapToGrid w:val="0"/>
        <w:spacing w:line="360" w:lineRule="auto"/>
        <w:jc w:val="left"/>
        <w:rPr>
          <w:rFonts w:ascii="宋体" w:hAnsi="宋体"/>
          <w:sz w:val="24"/>
          <w:szCs w:val="24"/>
        </w:rPr>
      </w:pPr>
      <w:r>
        <w:rPr>
          <w:rFonts w:ascii="宋体" w:hAnsi="宋体"/>
          <w:bCs/>
          <w:sz w:val="24"/>
          <w:szCs w:val="24"/>
        </w:rPr>
        <w:t>6.2.4</w:t>
      </w:r>
      <w:r>
        <w:rPr>
          <w:rFonts w:hint="eastAsia" w:ascii="宋体" w:hAnsi="宋体"/>
          <w:sz w:val="24"/>
          <w:szCs w:val="24"/>
        </w:rPr>
        <w:t>数字功率计</w:t>
      </w:r>
    </w:p>
    <w:p w14:paraId="6F3D1858">
      <w:pPr>
        <w:snapToGrid w:val="0"/>
        <w:spacing w:line="360" w:lineRule="auto"/>
        <w:jc w:val="left"/>
        <w:rPr>
          <w:rFonts w:ascii="宋体" w:hAnsi="宋体"/>
          <w:sz w:val="24"/>
          <w:szCs w:val="24"/>
        </w:rPr>
      </w:pPr>
      <w:r>
        <w:rPr>
          <w:rFonts w:hint="eastAsia" w:ascii="宋体" w:hAnsi="宋体"/>
          <w:sz w:val="24"/>
          <w:szCs w:val="24"/>
        </w:rPr>
        <w:t xml:space="preserve">    </w:t>
      </w:r>
      <w:r>
        <w:rPr>
          <w:rFonts w:ascii="宋体" w:hAnsi="宋体"/>
          <w:sz w:val="24"/>
          <w:szCs w:val="24"/>
        </w:rPr>
        <w:t>测量范围：</w:t>
      </w:r>
      <w:r>
        <w:rPr>
          <w:rFonts w:hint="eastAsia" w:ascii="宋体" w:hAnsi="宋体"/>
          <w:sz w:val="24"/>
          <w:szCs w:val="24"/>
        </w:rPr>
        <w:t>（</w:t>
      </w:r>
      <w:r>
        <w:rPr>
          <w:rFonts w:ascii="宋体" w:hAnsi="宋体"/>
          <w:sz w:val="24"/>
          <w:szCs w:val="24"/>
        </w:rPr>
        <w:t>0～</w:t>
      </w:r>
      <w:r>
        <w:rPr>
          <w:rFonts w:hint="eastAsia" w:ascii="宋体" w:hAnsi="宋体"/>
          <w:sz w:val="24"/>
          <w:szCs w:val="24"/>
        </w:rPr>
        <w:t>50）W</w:t>
      </w:r>
    </w:p>
    <w:p w14:paraId="4714A472">
      <w:pPr>
        <w:snapToGrid w:val="0"/>
        <w:spacing w:line="360" w:lineRule="auto"/>
        <w:jc w:val="left"/>
        <w:rPr>
          <w:rFonts w:ascii="宋体" w:hAnsi="宋体"/>
          <w:bCs/>
          <w:sz w:val="24"/>
          <w:szCs w:val="24"/>
        </w:rPr>
      </w:pPr>
      <w:r>
        <w:rPr>
          <w:rFonts w:hint="eastAsia" w:ascii="宋体" w:hAnsi="宋体"/>
          <w:sz w:val="24"/>
          <w:szCs w:val="24"/>
        </w:rPr>
        <w:t xml:space="preserve">    </w:t>
      </w:r>
      <w:r>
        <w:rPr>
          <w:rFonts w:ascii="宋体" w:hAnsi="宋体"/>
          <w:sz w:val="24"/>
          <w:szCs w:val="24"/>
        </w:rPr>
        <w:t>最大允许误差：±0.5%</w:t>
      </w:r>
    </w:p>
    <w:p w14:paraId="73898DAE">
      <w:pPr>
        <w:snapToGrid w:val="0"/>
        <w:spacing w:line="360" w:lineRule="auto"/>
        <w:jc w:val="left"/>
        <w:rPr>
          <w:rFonts w:ascii="宋体" w:hAnsi="宋体"/>
          <w:bCs/>
          <w:sz w:val="24"/>
          <w:szCs w:val="24"/>
        </w:rPr>
      </w:pPr>
      <w:r>
        <w:rPr>
          <w:rFonts w:ascii="宋体" w:hAnsi="宋体"/>
          <w:bCs/>
          <w:sz w:val="24"/>
          <w:szCs w:val="24"/>
        </w:rPr>
        <w:t>6.2.</w:t>
      </w:r>
      <w:r>
        <w:rPr>
          <w:rFonts w:hint="eastAsia" w:ascii="宋体" w:hAnsi="宋体"/>
          <w:bCs/>
          <w:sz w:val="24"/>
          <w:szCs w:val="24"/>
        </w:rPr>
        <w:t>5</w:t>
      </w:r>
      <w:r>
        <w:rPr>
          <w:rFonts w:ascii="宋体" w:hAnsi="宋体"/>
          <w:bCs/>
          <w:sz w:val="24"/>
          <w:szCs w:val="24"/>
        </w:rPr>
        <w:t>导热系数参考板</w:t>
      </w:r>
    </w:p>
    <w:p w14:paraId="4A72E791">
      <w:pPr>
        <w:snapToGrid w:val="0"/>
        <w:spacing w:line="360" w:lineRule="auto"/>
        <w:ind w:firstLine="480" w:firstLineChars="200"/>
        <w:jc w:val="left"/>
        <w:rPr>
          <w:rFonts w:ascii="宋体" w:hAnsi="宋体"/>
          <w:sz w:val="24"/>
          <w:szCs w:val="24"/>
        </w:rPr>
      </w:pPr>
      <w:r>
        <w:rPr>
          <w:rFonts w:ascii="宋体" w:hAnsi="宋体"/>
          <w:sz w:val="24"/>
          <w:szCs w:val="24"/>
        </w:rPr>
        <w:t>导热系数范围：（0.1～50</w:t>
      </w:r>
      <w:r>
        <w:rPr>
          <w:rFonts w:hint="eastAsia" w:ascii="宋体" w:hAnsi="宋体"/>
          <w:sz w:val="24"/>
          <w:szCs w:val="24"/>
        </w:rPr>
        <w:t>）</w:t>
      </w:r>
      <w:r>
        <w:rPr>
          <w:rFonts w:ascii="宋体" w:hAnsi="宋体"/>
          <w:sz w:val="24"/>
          <w:szCs w:val="24"/>
        </w:rPr>
        <w:t>W/(m·K)</w:t>
      </w:r>
      <w:r>
        <w:rPr>
          <w:rFonts w:hint="eastAsia" w:ascii="宋体" w:hAnsi="宋体"/>
          <w:sz w:val="24"/>
          <w:szCs w:val="24"/>
        </w:rPr>
        <w:t>；</w:t>
      </w:r>
    </w:p>
    <w:p w14:paraId="099B676C">
      <w:pPr>
        <w:snapToGrid w:val="0"/>
        <w:spacing w:line="360" w:lineRule="auto"/>
        <w:ind w:firstLine="480" w:firstLineChars="200"/>
        <w:jc w:val="left"/>
        <w:rPr>
          <w:rFonts w:ascii="宋体" w:hAnsi="宋体"/>
          <w:sz w:val="24"/>
          <w:szCs w:val="24"/>
        </w:rPr>
      </w:pPr>
      <w:r>
        <w:rPr>
          <w:rFonts w:ascii="宋体" w:hAnsi="宋体"/>
          <w:sz w:val="24"/>
          <w:szCs w:val="24"/>
        </w:rPr>
        <w:t>最大尺寸：350 mm</w:t>
      </w:r>
      <w:r>
        <w:rPr>
          <w:rFonts w:hint="eastAsia" w:ascii="宋体" w:hAnsi="宋体" w:cs="宋体"/>
          <w:sz w:val="24"/>
          <w:szCs w:val="24"/>
        </w:rPr>
        <w:t>×</w:t>
      </w:r>
      <w:r>
        <w:rPr>
          <w:rFonts w:ascii="宋体" w:hAnsi="宋体"/>
          <w:sz w:val="24"/>
          <w:szCs w:val="24"/>
        </w:rPr>
        <w:t>250 mm</w:t>
      </w:r>
      <w:r>
        <w:rPr>
          <w:rFonts w:hint="eastAsia" w:ascii="宋体" w:hAnsi="宋体" w:cs="宋体"/>
          <w:sz w:val="24"/>
          <w:szCs w:val="24"/>
        </w:rPr>
        <w:t>×</w:t>
      </w:r>
      <w:r>
        <w:rPr>
          <w:rFonts w:ascii="宋体" w:hAnsi="宋体"/>
          <w:sz w:val="24"/>
          <w:szCs w:val="24"/>
        </w:rPr>
        <w:t>15 mm</w:t>
      </w:r>
      <w:r>
        <w:rPr>
          <w:rFonts w:hint="eastAsia" w:ascii="宋体" w:hAnsi="宋体"/>
          <w:sz w:val="24"/>
          <w:szCs w:val="24"/>
        </w:rPr>
        <w:t>。</w:t>
      </w:r>
    </w:p>
    <w:p w14:paraId="25A83EF0">
      <w:pPr>
        <w:pStyle w:val="2"/>
        <w:numPr>
          <w:ilvl w:val="0"/>
          <w:numId w:val="1"/>
        </w:numPr>
        <w:spacing w:beforeLines="0" w:afterLines="0"/>
        <w:ind w:left="0" w:firstLine="0"/>
        <w:rPr>
          <w:rFonts w:hAnsi="黑体"/>
          <w:color w:val="auto"/>
        </w:rPr>
      </w:pPr>
      <w:bookmarkStart w:id="58" w:name="_Toc134121126"/>
      <w:bookmarkStart w:id="59" w:name="_Toc207113335"/>
      <w:r>
        <w:rPr>
          <w:rFonts w:hint="eastAsia" w:hAnsi="黑体"/>
          <w:color w:val="auto"/>
        </w:rPr>
        <w:t>校准项目和校准方法</w:t>
      </w:r>
      <w:bookmarkEnd w:id="58"/>
      <w:bookmarkEnd w:id="59"/>
    </w:p>
    <w:p w14:paraId="72BAC84A">
      <w:pPr>
        <w:pStyle w:val="3"/>
        <w:tabs>
          <w:tab w:val="left" w:pos="0"/>
          <w:tab w:val="clear" w:pos="567"/>
        </w:tabs>
        <w:spacing w:beforeLines="0"/>
      </w:pPr>
      <w:bookmarkStart w:id="60" w:name="_Toc207113336"/>
      <w:r>
        <w:t>7.1</w:t>
      </w:r>
      <w:r>
        <w:rPr>
          <w:rFonts w:hint="eastAsia"/>
        </w:rPr>
        <w:t>校准项目</w:t>
      </w:r>
      <w:bookmarkEnd w:id="60"/>
    </w:p>
    <w:p w14:paraId="6144E604">
      <w:pPr>
        <w:snapToGrid w:val="0"/>
        <w:spacing w:line="360" w:lineRule="auto"/>
        <w:ind w:left="425"/>
        <w:jc w:val="center"/>
        <w:rPr>
          <w:rFonts w:ascii="黑体" w:hAnsi="黑体" w:eastAsia="黑体"/>
          <w:szCs w:val="21"/>
        </w:rPr>
      </w:pPr>
      <w:r>
        <w:rPr>
          <w:rFonts w:ascii="黑体" w:hAnsi="黑体" w:eastAsia="黑体"/>
          <w:szCs w:val="21"/>
        </w:rPr>
        <w:t>表1  锂离子电池导热系数测试仪校准项目</w:t>
      </w:r>
    </w:p>
    <w:tbl>
      <w:tblPr>
        <w:tblStyle w:val="27"/>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63"/>
        <w:gridCol w:w="3505"/>
        <w:gridCol w:w="2551"/>
        <w:gridCol w:w="2551"/>
      </w:tblGrid>
      <w:tr w14:paraId="01C806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blHeader/>
        </w:trPr>
        <w:tc>
          <w:tcPr>
            <w:tcW w:w="503" w:type="pct"/>
            <w:tcBorders>
              <w:top w:val="single" w:color="auto" w:sz="4" w:space="0"/>
              <w:left w:val="single" w:color="auto" w:sz="4" w:space="0"/>
              <w:bottom w:val="single" w:color="auto" w:sz="4" w:space="0"/>
              <w:right w:val="single" w:color="auto" w:sz="4" w:space="0"/>
            </w:tcBorders>
            <w:vAlign w:val="center"/>
          </w:tcPr>
          <w:p w14:paraId="16F846F4">
            <w:pPr>
              <w:snapToGrid w:val="0"/>
              <w:jc w:val="center"/>
              <w:rPr>
                <w:rFonts w:ascii="宋体" w:hAnsi="宋体"/>
                <w:szCs w:val="21"/>
              </w:rPr>
            </w:pPr>
            <w:r>
              <w:rPr>
                <w:rFonts w:ascii="宋体" w:hAnsi="宋体"/>
                <w:szCs w:val="21"/>
              </w:rPr>
              <w:t>序号</w:t>
            </w:r>
          </w:p>
        </w:tc>
        <w:tc>
          <w:tcPr>
            <w:tcW w:w="1831" w:type="pct"/>
            <w:tcBorders>
              <w:top w:val="single" w:color="auto" w:sz="4" w:space="0"/>
              <w:left w:val="single" w:color="auto" w:sz="4" w:space="0"/>
              <w:bottom w:val="single" w:color="auto" w:sz="4" w:space="0"/>
              <w:right w:val="single" w:color="auto" w:sz="4" w:space="0"/>
            </w:tcBorders>
            <w:vAlign w:val="center"/>
          </w:tcPr>
          <w:p w14:paraId="7A9C4A39">
            <w:pPr>
              <w:snapToGrid w:val="0"/>
              <w:jc w:val="center"/>
              <w:rPr>
                <w:rFonts w:ascii="宋体" w:hAnsi="宋体"/>
                <w:szCs w:val="21"/>
              </w:rPr>
            </w:pPr>
            <w:r>
              <w:rPr>
                <w:rFonts w:ascii="宋体" w:hAnsi="宋体"/>
                <w:szCs w:val="21"/>
              </w:rPr>
              <w:t>项目名称</w:t>
            </w:r>
          </w:p>
        </w:tc>
        <w:tc>
          <w:tcPr>
            <w:tcW w:w="1333" w:type="pct"/>
            <w:tcBorders>
              <w:top w:val="single" w:color="auto" w:sz="4" w:space="0"/>
              <w:left w:val="single" w:color="auto" w:sz="4" w:space="0"/>
              <w:bottom w:val="single" w:color="auto" w:sz="4" w:space="0"/>
              <w:right w:val="single" w:color="auto" w:sz="4" w:space="0"/>
            </w:tcBorders>
            <w:vAlign w:val="center"/>
          </w:tcPr>
          <w:p w14:paraId="55C19496">
            <w:pPr>
              <w:snapToGrid w:val="0"/>
              <w:jc w:val="center"/>
              <w:rPr>
                <w:rFonts w:ascii="宋体" w:hAnsi="宋体"/>
                <w:szCs w:val="21"/>
              </w:rPr>
            </w:pPr>
            <w:r>
              <w:rPr>
                <w:rFonts w:ascii="宋体" w:hAnsi="宋体"/>
                <w:szCs w:val="21"/>
              </w:rPr>
              <w:t>计量特性的条款</w:t>
            </w:r>
          </w:p>
        </w:tc>
        <w:tc>
          <w:tcPr>
            <w:tcW w:w="1333" w:type="pct"/>
            <w:tcBorders>
              <w:top w:val="single" w:color="auto" w:sz="4" w:space="0"/>
              <w:left w:val="single" w:color="auto" w:sz="4" w:space="0"/>
              <w:bottom w:val="single" w:color="auto" w:sz="4" w:space="0"/>
              <w:right w:val="single" w:color="auto" w:sz="4" w:space="0"/>
            </w:tcBorders>
            <w:vAlign w:val="center"/>
          </w:tcPr>
          <w:p w14:paraId="7618652D">
            <w:pPr>
              <w:snapToGrid w:val="0"/>
              <w:jc w:val="center"/>
              <w:rPr>
                <w:rFonts w:ascii="宋体" w:hAnsi="宋体"/>
                <w:szCs w:val="21"/>
              </w:rPr>
            </w:pPr>
            <w:r>
              <w:rPr>
                <w:rFonts w:ascii="宋体" w:hAnsi="宋体"/>
                <w:szCs w:val="21"/>
              </w:rPr>
              <w:t>校准方法的条款</w:t>
            </w:r>
          </w:p>
        </w:tc>
      </w:tr>
      <w:tr w14:paraId="6BE17D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03" w:type="pct"/>
            <w:tcBorders>
              <w:top w:val="single" w:color="auto" w:sz="4" w:space="0"/>
              <w:left w:val="single" w:color="auto" w:sz="4" w:space="0"/>
              <w:bottom w:val="single" w:color="auto" w:sz="4" w:space="0"/>
              <w:right w:val="single" w:color="auto" w:sz="4" w:space="0"/>
            </w:tcBorders>
            <w:vAlign w:val="center"/>
          </w:tcPr>
          <w:p w14:paraId="0D158A02">
            <w:pPr>
              <w:snapToGrid w:val="0"/>
              <w:jc w:val="center"/>
              <w:rPr>
                <w:rFonts w:ascii="宋体" w:hAnsi="宋体"/>
                <w:szCs w:val="21"/>
              </w:rPr>
            </w:pPr>
            <w:r>
              <w:rPr>
                <w:rFonts w:ascii="宋体" w:hAnsi="宋体"/>
                <w:szCs w:val="21"/>
              </w:rPr>
              <w:t>1</w:t>
            </w:r>
          </w:p>
        </w:tc>
        <w:tc>
          <w:tcPr>
            <w:tcW w:w="1831" w:type="pct"/>
            <w:tcBorders>
              <w:top w:val="single" w:color="auto" w:sz="4" w:space="0"/>
              <w:left w:val="single" w:color="auto" w:sz="4" w:space="0"/>
              <w:bottom w:val="single" w:color="auto" w:sz="4" w:space="0"/>
              <w:right w:val="single" w:color="auto" w:sz="4" w:space="0"/>
            </w:tcBorders>
            <w:vAlign w:val="center"/>
          </w:tcPr>
          <w:p w14:paraId="2987178A">
            <w:pPr>
              <w:snapToGrid w:val="0"/>
              <w:jc w:val="center"/>
              <w:rPr>
                <w:rFonts w:ascii="宋体" w:hAnsi="宋体"/>
                <w:szCs w:val="21"/>
              </w:rPr>
            </w:pPr>
            <w:r>
              <w:rPr>
                <w:rFonts w:ascii="宋体" w:hAnsi="宋体"/>
                <w:bCs/>
                <w:szCs w:val="21"/>
              </w:rPr>
              <w:t>仪器采集温度示值误差</w:t>
            </w:r>
          </w:p>
        </w:tc>
        <w:tc>
          <w:tcPr>
            <w:tcW w:w="1333" w:type="pct"/>
            <w:tcBorders>
              <w:top w:val="single" w:color="auto" w:sz="4" w:space="0"/>
              <w:left w:val="single" w:color="auto" w:sz="4" w:space="0"/>
              <w:bottom w:val="single" w:color="auto" w:sz="4" w:space="0"/>
              <w:right w:val="single" w:color="auto" w:sz="4" w:space="0"/>
            </w:tcBorders>
            <w:vAlign w:val="center"/>
          </w:tcPr>
          <w:p w14:paraId="5087E227">
            <w:pPr>
              <w:snapToGrid w:val="0"/>
              <w:jc w:val="center"/>
              <w:rPr>
                <w:rFonts w:ascii="宋体" w:hAnsi="宋体"/>
                <w:szCs w:val="21"/>
              </w:rPr>
            </w:pPr>
            <w:r>
              <w:rPr>
                <w:rFonts w:ascii="宋体" w:hAnsi="宋体"/>
                <w:szCs w:val="21"/>
              </w:rPr>
              <w:t>5.1</w:t>
            </w:r>
          </w:p>
        </w:tc>
        <w:tc>
          <w:tcPr>
            <w:tcW w:w="1333" w:type="pct"/>
            <w:tcBorders>
              <w:top w:val="single" w:color="auto" w:sz="4" w:space="0"/>
              <w:left w:val="single" w:color="auto" w:sz="4" w:space="0"/>
              <w:bottom w:val="single" w:color="auto" w:sz="4" w:space="0"/>
              <w:right w:val="single" w:color="auto" w:sz="4" w:space="0"/>
            </w:tcBorders>
            <w:vAlign w:val="center"/>
          </w:tcPr>
          <w:p w14:paraId="1C7835A8">
            <w:pPr>
              <w:snapToGrid w:val="0"/>
              <w:jc w:val="center"/>
              <w:rPr>
                <w:rFonts w:ascii="宋体" w:hAnsi="宋体"/>
                <w:szCs w:val="21"/>
              </w:rPr>
            </w:pPr>
            <w:r>
              <w:rPr>
                <w:rFonts w:ascii="宋体" w:hAnsi="宋体"/>
                <w:szCs w:val="21"/>
              </w:rPr>
              <w:t>7.2.2</w:t>
            </w:r>
          </w:p>
        </w:tc>
      </w:tr>
      <w:tr w14:paraId="5B6D09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03" w:type="pct"/>
            <w:tcBorders>
              <w:top w:val="single" w:color="auto" w:sz="4" w:space="0"/>
              <w:left w:val="single" w:color="auto" w:sz="4" w:space="0"/>
              <w:bottom w:val="single" w:color="auto" w:sz="4" w:space="0"/>
              <w:right w:val="single" w:color="auto" w:sz="4" w:space="0"/>
            </w:tcBorders>
            <w:vAlign w:val="center"/>
          </w:tcPr>
          <w:p w14:paraId="79B51624">
            <w:pPr>
              <w:snapToGrid w:val="0"/>
              <w:jc w:val="center"/>
              <w:rPr>
                <w:rFonts w:ascii="宋体" w:hAnsi="宋体"/>
                <w:szCs w:val="21"/>
              </w:rPr>
            </w:pPr>
            <w:r>
              <w:rPr>
                <w:rFonts w:ascii="宋体" w:hAnsi="宋体"/>
                <w:szCs w:val="21"/>
              </w:rPr>
              <w:t>2</w:t>
            </w:r>
          </w:p>
        </w:tc>
        <w:tc>
          <w:tcPr>
            <w:tcW w:w="1831" w:type="pct"/>
            <w:tcBorders>
              <w:top w:val="single" w:color="auto" w:sz="4" w:space="0"/>
              <w:left w:val="single" w:color="auto" w:sz="4" w:space="0"/>
              <w:bottom w:val="single" w:color="auto" w:sz="4" w:space="0"/>
              <w:right w:val="single" w:color="auto" w:sz="4" w:space="0"/>
            </w:tcBorders>
            <w:vAlign w:val="center"/>
          </w:tcPr>
          <w:p w14:paraId="5F846CEB">
            <w:pPr>
              <w:snapToGrid w:val="0"/>
              <w:jc w:val="center"/>
              <w:rPr>
                <w:rFonts w:ascii="宋体" w:hAnsi="宋体"/>
                <w:szCs w:val="21"/>
              </w:rPr>
            </w:pPr>
            <w:r>
              <w:rPr>
                <w:rFonts w:ascii="宋体" w:hAnsi="宋体"/>
                <w:szCs w:val="21"/>
              </w:rPr>
              <w:t>加热功率相对误差</w:t>
            </w:r>
          </w:p>
        </w:tc>
        <w:tc>
          <w:tcPr>
            <w:tcW w:w="1333" w:type="pct"/>
            <w:tcBorders>
              <w:top w:val="single" w:color="auto" w:sz="4" w:space="0"/>
              <w:left w:val="single" w:color="auto" w:sz="4" w:space="0"/>
              <w:bottom w:val="single" w:color="auto" w:sz="4" w:space="0"/>
              <w:right w:val="single" w:color="auto" w:sz="4" w:space="0"/>
            </w:tcBorders>
            <w:vAlign w:val="center"/>
          </w:tcPr>
          <w:p w14:paraId="78278550">
            <w:pPr>
              <w:snapToGrid w:val="0"/>
              <w:jc w:val="center"/>
              <w:rPr>
                <w:rFonts w:ascii="宋体" w:hAnsi="宋体"/>
                <w:szCs w:val="21"/>
              </w:rPr>
            </w:pPr>
            <w:r>
              <w:rPr>
                <w:rFonts w:ascii="宋体" w:hAnsi="宋体"/>
                <w:szCs w:val="21"/>
              </w:rPr>
              <w:t>5.2</w:t>
            </w:r>
          </w:p>
        </w:tc>
        <w:tc>
          <w:tcPr>
            <w:tcW w:w="1333" w:type="pct"/>
            <w:tcBorders>
              <w:top w:val="single" w:color="auto" w:sz="4" w:space="0"/>
              <w:left w:val="single" w:color="auto" w:sz="4" w:space="0"/>
              <w:bottom w:val="single" w:color="auto" w:sz="4" w:space="0"/>
              <w:right w:val="single" w:color="auto" w:sz="4" w:space="0"/>
            </w:tcBorders>
            <w:vAlign w:val="center"/>
          </w:tcPr>
          <w:p w14:paraId="16FB8B70">
            <w:pPr>
              <w:snapToGrid w:val="0"/>
              <w:jc w:val="center"/>
              <w:rPr>
                <w:rFonts w:ascii="宋体" w:hAnsi="宋体"/>
                <w:szCs w:val="21"/>
              </w:rPr>
            </w:pPr>
            <w:r>
              <w:rPr>
                <w:rFonts w:ascii="宋体" w:hAnsi="宋体"/>
                <w:szCs w:val="21"/>
              </w:rPr>
              <w:t>7.2.3</w:t>
            </w:r>
          </w:p>
        </w:tc>
      </w:tr>
      <w:tr w14:paraId="5E757D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03" w:type="pct"/>
            <w:tcBorders>
              <w:top w:val="single" w:color="auto" w:sz="4" w:space="0"/>
              <w:left w:val="single" w:color="auto" w:sz="4" w:space="0"/>
              <w:bottom w:val="single" w:color="auto" w:sz="4" w:space="0"/>
              <w:right w:val="single" w:color="auto" w:sz="4" w:space="0"/>
            </w:tcBorders>
            <w:vAlign w:val="center"/>
          </w:tcPr>
          <w:p w14:paraId="39C96BE9">
            <w:pPr>
              <w:snapToGrid w:val="0"/>
              <w:jc w:val="center"/>
              <w:rPr>
                <w:rFonts w:ascii="宋体" w:hAnsi="宋体"/>
                <w:szCs w:val="21"/>
              </w:rPr>
            </w:pPr>
            <w:r>
              <w:rPr>
                <w:rFonts w:ascii="宋体" w:hAnsi="宋体"/>
                <w:szCs w:val="21"/>
              </w:rPr>
              <w:t>3</w:t>
            </w:r>
          </w:p>
        </w:tc>
        <w:tc>
          <w:tcPr>
            <w:tcW w:w="1831" w:type="pct"/>
            <w:tcBorders>
              <w:top w:val="single" w:color="auto" w:sz="4" w:space="0"/>
              <w:left w:val="single" w:color="auto" w:sz="4" w:space="0"/>
              <w:bottom w:val="single" w:color="auto" w:sz="4" w:space="0"/>
              <w:right w:val="single" w:color="auto" w:sz="4" w:space="0"/>
            </w:tcBorders>
            <w:vAlign w:val="center"/>
          </w:tcPr>
          <w:p w14:paraId="361B4081">
            <w:pPr>
              <w:snapToGrid w:val="0"/>
              <w:jc w:val="center"/>
              <w:rPr>
                <w:rFonts w:ascii="宋体" w:hAnsi="宋体"/>
                <w:szCs w:val="21"/>
              </w:rPr>
            </w:pPr>
            <w:r>
              <w:rPr>
                <w:rFonts w:ascii="宋体" w:hAnsi="宋体"/>
                <w:szCs w:val="21"/>
              </w:rPr>
              <w:t>导热系数相对误差</w:t>
            </w:r>
          </w:p>
        </w:tc>
        <w:tc>
          <w:tcPr>
            <w:tcW w:w="1333" w:type="pct"/>
            <w:tcBorders>
              <w:top w:val="single" w:color="auto" w:sz="4" w:space="0"/>
              <w:left w:val="single" w:color="auto" w:sz="4" w:space="0"/>
              <w:bottom w:val="single" w:color="auto" w:sz="4" w:space="0"/>
              <w:right w:val="single" w:color="auto" w:sz="4" w:space="0"/>
            </w:tcBorders>
            <w:vAlign w:val="center"/>
          </w:tcPr>
          <w:p w14:paraId="5DF4938B">
            <w:pPr>
              <w:snapToGrid w:val="0"/>
              <w:jc w:val="center"/>
              <w:rPr>
                <w:rFonts w:ascii="宋体" w:hAnsi="宋体"/>
                <w:szCs w:val="21"/>
              </w:rPr>
            </w:pPr>
            <w:r>
              <w:rPr>
                <w:rFonts w:ascii="宋体" w:hAnsi="宋体"/>
                <w:szCs w:val="21"/>
              </w:rPr>
              <w:t>5.3</w:t>
            </w:r>
          </w:p>
        </w:tc>
        <w:tc>
          <w:tcPr>
            <w:tcW w:w="1333" w:type="pct"/>
            <w:tcBorders>
              <w:top w:val="single" w:color="auto" w:sz="4" w:space="0"/>
              <w:left w:val="single" w:color="auto" w:sz="4" w:space="0"/>
              <w:bottom w:val="single" w:color="auto" w:sz="4" w:space="0"/>
              <w:right w:val="single" w:color="auto" w:sz="4" w:space="0"/>
            </w:tcBorders>
            <w:vAlign w:val="center"/>
          </w:tcPr>
          <w:p w14:paraId="150B6E8D">
            <w:pPr>
              <w:snapToGrid w:val="0"/>
              <w:jc w:val="center"/>
              <w:rPr>
                <w:rFonts w:ascii="宋体" w:hAnsi="宋体"/>
                <w:szCs w:val="21"/>
              </w:rPr>
            </w:pPr>
            <w:r>
              <w:rPr>
                <w:rFonts w:ascii="宋体" w:hAnsi="宋体"/>
                <w:szCs w:val="21"/>
              </w:rPr>
              <w:t>7.2.4</w:t>
            </w:r>
          </w:p>
        </w:tc>
      </w:tr>
    </w:tbl>
    <w:p w14:paraId="6771908C">
      <w:pPr>
        <w:pStyle w:val="3"/>
        <w:tabs>
          <w:tab w:val="left" w:pos="0"/>
          <w:tab w:val="clear" w:pos="567"/>
        </w:tabs>
        <w:spacing w:beforeLines="0"/>
      </w:pPr>
      <w:bookmarkStart w:id="61" w:name="_Toc207113337"/>
      <w:r>
        <w:t>7.2</w:t>
      </w:r>
      <w:r>
        <w:rPr>
          <w:rFonts w:hint="eastAsia"/>
        </w:rPr>
        <w:t>校准方法</w:t>
      </w:r>
      <w:bookmarkEnd w:id="61"/>
    </w:p>
    <w:p w14:paraId="297D6B05">
      <w:pPr>
        <w:snapToGrid w:val="0"/>
        <w:spacing w:line="360" w:lineRule="auto"/>
        <w:jc w:val="left"/>
        <w:rPr>
          <w:rFonts w:ascii="宋体" w:hAnsi="宋体"/>
          <w:bCs/>
          <w:sz w:val="24"/>
          <w:szCs w:val="24"/>
        </w:rPr>
      </w:pPr>
      <w:r>
        <w:rPr>
          <w:rFonts w:ascii="宋体" w:hAnsi="宋体"/>
          <w:bCs/>
          <w:sz w:val="24"/>
          <w:szCs w:val="24"/>
        </w:rPr>
        <w:t>7.2.1校准前准备</w:t>
      </w:r>
    </w:p>
    <w:p w14:paraId="7D2EEE29">
      <w:pPr>
        <w:snapToGrid w:val="0"/>
        <w:spacing w:line="360" w:lineRule="auto"/>
        <w:ind w:firstLine="480" w:firstLineChars="200"/>
        <w:jc w:val="left"/>
        <w:rPr>
          <w:rFonts w:ascii="宋体" w:hAnsi="宋体"/>
          <w:sz w:val="24"/>
          <w:szCs w:val="24"/>
        </w:rPr>
      </w:pPr>
      <w:r>
        <w:rPr>
          <w:rFonts w:ascii="宋体" w:hAnsi="宋体"/>
          <w:sz w:val="24"/>
          <w:szCs w:val="24"/>
        </w:rPr>
        <w:t>a) 外观检查</w:t>
      </w:r>
    </w:p>
    <w:p w14:paraId="0CE5F978">
      <w:pPr>
        <w:snapToGrid w:val="0"/>
        <w:spacing w:line="360" w:lineRule="auto"/>
        <w:ind w:firstLine="480" w:firstLineChars="200"/>
        <w:jc w:val="left"/>
        <w:rPr>
          <w:rFonts w:ascii="宋体" w:hAnsi="宋体"/>
          <w:sz w:val="24"/>
          <w:szCs w:val="24"/>
        </w:rPr>
      </w:pPr>
      <w:r>
        <w:rPr>
          <w:rFonts w:ascii="宋体" w:hAnsi="宋体"/>
          <w:sz w:val="24"/>
          <w:szCs w:val="24"/>
        </w:rPr>
        <w:t>测试仪的名称、型号、制造厂名或商标、出厂编号、额定输入电压和频率、输出参数额定值等信息应齐全；端钮、通信端口、开关、按键和调节旋钮应无松动、损伤、脱落；各种功能标志应齐全正确。</w:t>
      </w:r>
    </w:p>
    <w:p w14:paraId="4A7B957E">
      <w:pPr>
        <w:snapToGrid w:val="0"/>
        <w:spacing w:line="360" w:lineRule="auto"/>
        <w:ind w:firstLine="480" w:firstLineChars="200"/>
        <w:jc w:val="left"/>
        <w:rPr>
          <w:rFonts w:ascii="宋体" w:hAnsi="宋体"/>
          <w:sz w:val="24"/>
          <w:szCs w:val="24"/>
        </w:rPr>
      </w:pPr>
      <w:r>
        <w:rPr>
          <w:rFonts w:ascii="宋体" w:hAnsi="宋体"/>
          <w:sz w:val="24"/>
          <w:szCs w:val="24"/>
        </w:rPr>
        <w:t>b) 工作正常性检查</w:t>
      </w:r>
    </w:p>
    <w:p w14:paraId="425F19A6">
      <w:pPr>
        <w:snapToGrid w:val="0"/>
        <w:spacing w:line="360" w:lineRule="auto"/>
        <w:ind w:firstLine="480" w:firstLineChars="200"/>
        <w:jc w:val="left"/>
        <w:rPr>
          <w:rFonts w:ascii="宋体" w:hAnsi="宋体"/>
          <w:sz w:val="24"/>
          <w:szCs w:val="24"/>
        </w:rPr>
      </w:pPr>
      <w:r>
        <w:rPr>
          <w:rFonts w:ascii="宋体" w:hAnsi="宋体"/>
          <w:sz w:val="24"/>
          <w:szCs w:val="24"/>
        </w:rPr>
        <w:t>通电后开关、按键、调节旋钮、测量仪表和各种状态指示灯（标志）应工作正常。仪器应能正常与计算机通信等各项功能应正常工作。</w:t>
      </w:r>
    </w:p>
    <w:p w14:paraId="72D3D0D6">
      <w:pPr>
        <w:snapToGrid w:val="0"/>
        <w:spacing w:line="360" w:lineRule="auto"/>
        <w:ind w:firstLine="480" w:firstLineChars="200"/>
        <w:jc w:val="left"/>
        <w:rPr>
          <w:rFonts w:ascii="宋体" w:hAnsi="宋体"/>
          <w:sz w:val="24"/>
          <w:szCs w:val="24"/>
        </w:rPr>
      </w:pPr>
      <w:r>
        <w:rPr>
          <w:rFonts w:ascii="宋体" w:hAnsi="宋体"/>
          <w:sz w:val="24"/>
          <w:szCs w:val="24"/>
        </w:rPr>
        <w:t>c) 预热</w:t>
      </w:r>
    </w:p>
    <w:p w14:paraId="4C9E9AA7">
      <w:pPr>
        <w:snapToGrid w:val="0"/>
        <w:spacing w:line="360" w:lineRule="auto"/>
        <w:ind w:firstLine="480" w:firstLineChars="200"/>
        <w:jc w:val="left"/>
        <w:rPr>
          <w:rFonts w:ascii="宋体" w:hAnsi="宋体"/>
          <w:sz w:val="24"/>
          <w:szCs w:val="24"/>
        </w:rPr>
      </w:pPr>
      <w:r>
        <w:rPr>
          <w:rFonts w:ascii="宋体" w:hAnsi="宋体"/>
          <w:sz w:val="24"/>
          <w:szCs w:val="24"/>
        </w:rPr>
        <w:t>在规定的环境条件下，测量标准和测试仪按说明书和实际工作需要进行预热；无要求时，开机预热时间不小于30</w:t>
      </w:r>
      <w:r>
        <w:rPr>
          <w:rFonts w:hint="eastAsia" w:ascii="MS Gothic" w:hAnsi="MS Gothic" w:eastAsia="MS Gothic" w:cs="MS Gothic"/>
          <w:sz w:val="24"/>
          <w:szCs w:val="24"/>
        </w:rPr>
        <w:t> </w:t>
      </w:r>
      <w:r>
        <w:rPr>
          <w:rFonts w:ascii="宋体" w:hAnsi="宋体"/>
          <w:sz w:val="24"/>
          <w:szCs w:val="24"/>
        </w:rPr>
        <w:t>min。</w:t>
      </w:r>
    </w:p>
    <w:p w14:paraId="1680CBF8">
      <w:pPr>
        <w:snapToGrid w:val="0"/>
        <w:spacing w:line="360" w:lineRule="auto"/>
        <w:jc w:val="left"/>
        <w:rPr>
          <w:rFonts w:ascii="宋体" w:hAnsi="宋体"/>
          <w:bCs/>
          <w:sz w:val="24"/>
          <w:szCs w:val="24"/>
        </w:rPr>
      </w:pPr>
      <w:r>
        <w:rPr>
          <w:rFonts w:ascii="宋体" w:hAnsi="宋体"/>
          <w:bCs/>
          <w:sz w:val="24"/>
          <w:szCs w:val="24"/>
        </w:rPr>
        <w:t>7.2.2仪器采集温度示值误差</w:t>
      </w:r>
    </w:p>
    <w:p w14:paraId="2F6707F9">
      <w:pPr>
        <w:snapToGrid w:val="0"/>
        <w:spacing w:line="360" w:lineRule="auto"/>
        <w:ind w:firstLine="480" w:firstLineChars="200"/>
        <w:jc w:val="left"/>
        <w:rPr>
          <w:rFonts w:ascii="宋体" w:hAnsi="宋体"/>
          <w:sz w:val="24"/>
          <w:szCs w:val="24"/>
        </w:rPr>
      </w:pPr>
      <w:r>
        <w:rPr>
          <w:rFonts w:ascii="宋体" w:hAnsi="宋体"/>
          <w:sz w:val="24"/>
          <w:szCs w:val="24"/>
        </w:rPr>
        <w:t>a) 使用温度标准器</w:t>
      </w:r>
      <w:r>
        <w:rPr>
          <w:rFonts w:hint="eastAsia" w:ascii="宋体" w:hAnsi="宋体"/>
          <w:sz w:val="24"/>
          <w:szCs w:val="24"/>
        </w:rPr>
        <w:t>对参考板上表面</w:t>
      </w:r>
      <w:r>
        <w:rPr>
          <w:rFonts w:ascii="宋体" w:hAnsi="宋体"/>
          <w:sz w:val="24"/>
          <w:szCs w:val="24"/>
        </w:rPr>
        <w:t>进行多</w:t>
      </w:r>
      <w:r>
        <w:rPr>
          <w:rFonts w:hint="eastAsia" w:ascii="宋体" w:hAnsi="宋体"/>
          <w:sz w:val="24"/>
          <w:szCs w:val="24"/>
        </w:rPr>
        <w:t>位置</w:t>
      </w:r>
      <w:r>
        <w:rPr>
          <w:rFonts w:ascii="宋体" w:hAnsi="宋体"/>
          <w:sz w:val="24"/>
          <w:szCs w:val="24"/>
        </w:rPr>
        <w:t>点测温。将导热系数参考板安装于恒温舱内</w:t>
      </w:r>
      <w:r>
        <w:rPr>
          <w:rFonts w:hint="eastAsia" w:ascii="宋体" w:hAnsi="宋体"/>
          <w:sz w:val="24"/>
          <w:szCs w:val="24"/>
        </w:rPr>
        <w:t>，</w:t>
      </w:r>
      <w:r>
        <w:rPr>
          <w:rFonts w:ascii="宋体" w:hAnsi="宋体"/>
          <w:sz w:val="24"/>
          <w:szCs w:val="24"/>
        </w:rPr>
        <w:t>如图2所示，</w:t>
      </w:r>
      <w:r>
        <w:rPr>
          <w:rFonts w:hint="eastAsia" w:ascii="宋体" w:hAnsi="宋体"/>
          <w:sz w:val="24"/>
          <w:szCs w:val="24"/>
        </w:rPr>
        <w:t>图中的温度校准位置从左到右分别为位置</w:t>
      </w:r>
      <w:r>
        <w:rPr>
          <w:rFonts w:ascii="宋体" w:hAnsi="宋体"/>
          <w:sz w:val="24"/>
          <w:szCs w:val="24"/>
        </w:rPr>
        <w:t>1</w:t>
      </w:r>
      <w:r>
        <w:rPr>
          <w:rFonts w:hint="eastAsia" w:ascii="宋体" w:hAnsi="宋体"/>
          <w:sz w:val="24"/>
          <w:szCs w:val="24"/>
        </w:rPr>
        <w:t>、位置</w:t>
      </w:r>
      <w:r>
        <w:rPr>
          <w:rFonts w:ascii="宋体" w:hAnsi="宋体"/>
          <w:sz w:val="24"/>
          <w:szCs w:val="24"/>
        </w:rPr>
        <w:t>2……</w:t>
      </w:r>
      <w:r>
        <w:rPr>
          <w:rFonts w:hint="eastAsia" w:ascii="宋体" w:hAnsi="宋体"/>
          <w:sz w:val="24"/>
          <w:szCs w:val="24"/>
        </w:rPr>
        <w:t>位置</w:t>
      </w:r>
      <w:r>
        <w:rPr>
          <w:rFonts w:ascii="宋体" w:hAnsi="宋体"/>
          <w:sz w:val="24"/>
          <w:szCs w:val="24"/>
        </w:rPr>
        <w:t>9</w:t>
      </w:r>
      <w:r>
        <w:rPr>
          <w:rFonts w:hint="eastAsia" w:ascii="宋体" w:hAnsi="宋体"/>
          <w:sz w:val="24"/>
          <w:szCs w:val="24"/>
        </w:rPr>
        <w:t>。温度标准器分别测定</w:t>
      </w:r>
      <w:r>
        <w:rPr>
          <w:rFonts w:ascii="宋体" w:hAnsi="宋体"/>
          <w:sz w:val="24"/>
          <w:szCs w:val="24"/>
        </w:rPr>
        <w:t>参考板上表面均匀分布位置的温度（测温点数4≤n≤10），标准器测温点与测试仪测温点距离小于0.5 cm</w:t>
      </w:r>
      <w:r>
        <w:rPr>
          <w:rFonts w:hint="eastAsia" w:ascii="宋体" w:hAnsi="宋体"/>
          <w:sz w:val="24"/>
          <w:szCs w:val="24"/>
        </w:rPr>
        <w:t>。</w:t>
      </w:r>
    </w:p>
    <w:p w14:paraId="347CF4DF">
      <w:pPr>
        <w:snapToGrid w:val="0"/>
        <w:spacing w:line="360" w:lineRule="auto"/>
        <w:ind w:firstLine="480" w:firstLineChars="200"/>
        <w:jc w:val="left"/>
        <w:rPr>
          <w:rFonts w:ascii="宋体" w:hAnsi="宋体"/>
          <w:sz w:val="24"/>
          <w:szCs w:val="24"/>
        </w:rPr>
      </w:pPr>
      <w:r>
        <w:rPr>
          <w:rFonts w:ascii="宋体" w:hAnsi="宋体"/>
          <w:sz w:val="24"/>
          <w:szCs w:val="24"/>
        </w:rPr>
        <w:t xml:space="preserve">b) </w:t>
      </w:r>
      <w:r>
        <w:rPr>
          <w:rFonts w:hint="eastAsia" w:ascii="宋体" w:hAnsi="宋体"/>
          <w:sz w:val="24"/>
          <w:szCs w:val="24"/>
        </w:rPr>
        <w:t>启动被校测试仪外部控温设备并设定温度，当测试仪显示温度与设定温度值在±</w:t>
      </w:r>
      <w:r>
        <w:rPr>
          <w:rFonts w:ascii="宋体" w:hAnsi="宋体"/>
          <w:sz w:val="24"/>
          <w:szCs w:val="24"/>
        </w:rPr>
        <w:t>2 ℃范围且示值在连续15 min内变化不超过0.2 ℃</w:t>
      </w:r>
      <w:r>
        <w:rPr>
          <w:rFonts w:hint="eastAsia" w:ascii="宋体" w:hAnsi="宋体"/>
          <w:sz w:val="24"/>
          <w:szCs w:val="24"/>
        </w:rPr>
        <w:t>时，开始记</w:t>
      </w:r>
      <w:r>
        <w:rPr>
          <w:rFonts w:ascii="宋体" w:hAnsi="宋体"/>
          <w:sz w:val="24"/>
          <w:szCs w:val="24"/>
        </w:rPr>
        <w:t>录测试仪温度和标准器测温点的温度，记录时间间隔为2 </w:t>
      </w:r>
      <w:r>
        <w:rPr>
          <w:rFonts w:hint="eastAsia" w:ascii="MS Gothic" w:hAnsi="MS Gothic" w:eastAsia="MS Gothic" w:cs="MS Gothic"/>
          <w:sz w:val="24"/>
          <w:szCs w:val="24"/>
        </w:rPr>
        <w:t> </w:t>
      </w:r>
      <w:r>
        <w:rPr>
          <w:rFonts w:ascii="宋体" w:hAnsi="宋体"/>
          <w:sz w:val="24"/>
          <w:szCs w:val="24"/>
        </w:rPr>
        <w:t>min</w:t>
      </w:r>
      <w:r>
        <w:rPr>
          <w:rFonts w:hint="eastAsia" w:ascii="宋体" w:hAnsi="宋体"/>
          <w:sz w:val="24"/>
          <w:szCs w:val="24"/>
        </w:rPr>
        <w:t>，从</w:t>
      </w:r>
      <w:r>
        <w:rPr>
          <w:rFonts w:ascii="宋体" w:hAnsi="宋体"/>
          <w:sz w:val="24"/>
          <w:szCs w:val="24"/>
        </w:rPr>
        <w:t>0 min</w:t>
      </w:r>
      <w:r>
        <w:rPr>
          <w:rFonts w:hint="eastAsia" w:ascii="宋体" w:hAnsi="宋体"/>
          <w:sz w:val="24"/>
          <w:szCs w:val="24"/>
        </w:rPr>
        <w:t>开始，</w:t>
      </w:r>
      <w:r>
        <w:rPr>
          <w:rFonts w:ascii="宋体" w:hAnsi="宋体"/>
          <w:sz w:val="24"/>
          <w:szCs w:val="24"/>
        </w:rPr>
        <w:t>18 min</w:t>
      </w:r>
      <w:r>
        <w:rPr>
          <w:rFonts w:hint="eastAsia" w:ascii="宋体" w:hAnsi="宋体"/>
          <w:sz w:val="24"/>
          <w:szCs w:val="24"/>
        </w:rPr>
        <w:t>内记录</w:t>
      </w:r>
      <w:r>
        <w:rPr>
          <w:rFonts w:ascii="宋体" w:hAnsi="宋体"/>
          <w:sz w:val="24"/>
          <w:szCs w:val="24"/>
        </w:rPr>
        <w:t>10</w:t>
      </w:r>
      <w:r>
        <w:rPr>
          <w:rFonts w:hint="eastAsia" w:ascii="宋体" w:hAnsi="宋体"/>
          <w:sz w:val="24"/>
          <w:szCs w:val="24"/>
        </w:rPr>
        <w:t>组数据。</w:t>
      </w:r>
      <w:r>
        <w:rPr>
          <w:rFonts w:ascii="宋体" w:hAnsi="宋体"/>
          <w:sz w:val="24"/>
          <w:szCs w:val="24"/>
        </w:rPr>
        <w:t>仪器在参考板上表面各</w:t>
      </w:r>
      <w:r>
        <w:rPr>
          <w:rFonts w:hint="eastAsia" w:ascii="宋体" w:hAnsi="宋体"/>
          <w:sz w:val="24"/>
          <w:szCs w:val="24"/>
        </w:rPr>
        <w:t>位置</w:t>
      </w:r>
      <w:r>
        <w:rPr>
          <w:rFonts w:ascii="宋体" w:hAnsi="宋体"/>
          <w:sz w:val="24"/>
          <w:szCs w:val="24"/>
        </w:rPr>
        <w:t>点</w:t>
      </w:r>
      <w:r>
        <w:rPr>
          <w:rFonts w:hint="eastAsia" w:ascii="宋体" w:hAnsi="宋体"/>
          <w:sz w:val="24"/>
          <w:szCs w:val="24"/>
        </w:rPr>
        <w:t>的</w:t>
      </w:r>
      <w:r>
        <w:rPr>
          <w:rFonts w:ascii="宋体" w:hAnsi="宋体"/>
          <w:sz w:val="24"/>
          <w:szCs w:val="24"/>
        </w:rPr>
        <w:t>平均温度</w:t>
      </w:r>
      <w:r>
        <w:rPr>
          <w:rFonts w:hint="eastAsia" w:ascii="宋体" w:hAnsi="宋体"/>
          <w:sz w:val="24"/>
          <w:szCs w:val="24"/>
        </w:rPr>
        <w:t>记为</w:t>
      </w:r>
      <m:oMath>
        <m:acc>
          <m:accPr>
            <m:chr m:val="̅"/>
            <m:ctrlPr>
              <w:rPr>
                <w:rFonts w:ascii="Cambria Math" w:hAnsi="Cambria Math"/>
                <w:sz w:val="24"/>
                <w:szCs w:val="24"/>
              </w:rPr>
            </m:ctrlPr>
          </m:accPr>
          <m:e>
            <m:r>
              <m:rPr/>
              <w:rPr>
                <w:rFonts w:hint="eastAsia" w:ascii="Cambria Math" w:hAnsi="Cambria Math"/>
                <w:sz w:val="24"/>
                <w:szCs w:val="24"/>
              </w:rPr>
              <m:t>T</m:t>
            </m:r>
            <m:ctrlPr>
              <w:rPr>
                <w:rFonts w:ascii="Cambria Math" w:hAnsi="Cambria Math"/>
                <w:sz w:val="24"/>
                <w:szCs w:val="24"/>
              </w:rPr>
            </m:ctrlPr>
          </m:e>
        </m:acc>
      </m:oMath>
      <w:r>
        <w:rPr>
          <w:rFonts w:hint="eastAsia" w:ascii="宋体" w:hAnsi="宋体"/>
          <w:sz w:val="24"/>
          <w:szCs w:val="24"/>
        </w:rPr>
        <w:t>。温度标准器在各</w:t>
      </w:r>
      <w:r>
        <w:rPr>
          <w:rFonts w:ascii="宋体" w:hAnsi="宋体"/>
          <w:sz w:val="24"/>
          <w:szCs w:val="24"/>
        </w:rPr>
        <w:t>观测位置</w:t>
      </w:r>
      <w:r>
        <w:rPr>
          <w:rFonts w:hint="eastAsia" w:ascii="宋体" w:hAnsi="宋体"/>
          <w:sz w:val="24"/>
          <w:szCs w:val="24"/>
        </w:rPr>
        <w:t>的温度</w:t>
      </w:r>
      <w:r>
        <w:rPr>
          <w:rFonts w:ascii="宋体" w:hAnsi="宋体"/>
          <w:sz w:val="24"/>
          <w:szCs w:val="24"/>
        </w:rPr>
        <w:t>取算术平均值作为测量值</w:t>
      </w:r>
      <m:oMath>
        <m:sSub>
          <m:sSubPr>
            <m:ctrlPr>
              <w:rPr>
                <w:rFonts w:ascii="Cambria Math" w:hAnsi="Cambria Math"/>
                <w:sz w:val="24"/>
                <w:szCs w:val="24"/>
              </w:rPr>
            </m:ctrlPr>
          </m:sSubPr>
          <m:e>
            <m:r>
              <m:rPr/>
              <w:rPr>
                <w:rFonts w:hint="eastAsia" w:ascii="Cambria Math" w:hAnsi="Cambria Math"/>
                <w:sz w:val="24"/>
                <w:szCs w:val="24"/>
              </w:rPr>
              <m:t>T</m:t>
            </m:r>
            <m:ctrlPr>
              <w:rPr>
                <w:rFonts w:ascii="Cambria Math" w:hAnsi="Cambria Math"/>
                <w:sz w:val="24"/>
                <w:szCs w:val="24"/>
              </w:rPr>
            </m:ctrlPr>
          </m:e>
          <m:sub>
            <m:r>
              <m:rPr/>
              <w:rPr>
                <w:rFonts w:hint="eastAsia" w:ascii="Cambria Math" w:hAnsi="Cambria Math"/>
                <w:sz w:val="24"/>
                <w:szCs w:val="24"/>
              </w:rPr>
              <m:t>S</m:t>
            </m:r>
            <m:ctrlPr>
              <w:rPr>
                <w:rFonts w:ascii="Cambria Math" w:hAnsi="Cambria Math"/>
                <w:sz w:val="24"/>
                <w:szCs w:val="24"/>
              </w:rPr>
            </m:ctrlPr>
          </m:sub>
        </m:sSub>
      </m:oMath>
      <w:r>
        <w:rPr>
          <w:rFonts w:ascii="宋体" w:hAnsi="宋体"/>
          <w:sz w:val="24"/>
          <w:szCs w:val="24"/>
        </w:rPr>
        <w:t>。</w:t>
      </w:r>
      <m:oMath>
        <m:sSub>
          <m:sSubPr>
            <m:ctrlPr>
              <w:rPr>
                <w:rFonts w:ascii="Cambria Math" w:hAnsi="Cambria Math"/>
                <w:sz w:val="24"/>
                <w:szCs w:val="24"/>
              </w:rPr>
            </m:ctrlPr>
          </m:sSubPr>
          <m:e>
            <m:r>
              <m:rPr/>
              <w:rPr>
                <w:rFonts w:hint="eastAsia" w:ascii="Cambria Math" w:hAnsi="Cambria Math"/>
                <w:sz w:val="24"/>
                <w:szCs w:val="24"/>
              </w:rPr>
              <m:t>T</m:t>
            </m:r>
            <m:ctrlPr>
              <w:rPr>
                <w:rFonts w:ascii="Cambria Math" w:hAnsi="Cambria Math"/>
                <w:sz w:val="24"/>
                <w:szCs w:val="24"/>
              </w:rPr>
            </m:ctrlPr>
          </m:e>
          <m:sub>
            <m:r>
              <m:rPr/>
              <w:rPr>
                <w:rFonts w:hint="eastAsia" w:ascii="Cambria Math" w:hAnsi="Cambria Math"/>
                <w:sz w:val="24"/>
                <w:szCs w:val="24"/>
              </w:rPr>
              <m:t>S</m:t>
            </m:r>
            <m:ctrlPr>
              <w:rPr>
                <w:rFonts w:ascii="Cambria Math" w:hAnsi="Cambria Math"/>
                <w:sz w:val="24"/>
                <w:szCs w:val="24"/>
              </w:rPr>
            </m:ctrlPr>
          </m:sub>
        </m:sSub>
      </m:oMath>
      <w:r>
        <w:rPr>
          <w:rFonts w:ascii="宋体" w:hAnsi="宋体"/>
          <w:sz w:val="24"/>
          <w:szCs w:val="24"/>
        </w:rPr>
        <w:t>与</w:t>
      </w:r>
      <m:oMath>
        <m:acc>
          <m:accPr>
            <m:chr m:val="̅"/>
            <m:ctrlPr>
              <w:rPr>
                <w:rFonts w:ascii="Cambria Math" w:hAnsi="Cambria Math"/>
                <w:sz w:val="24"/>
                <w:szCs w:val="24"/>
              </w:rPr>
            </m:ctrlPr>
          </m:accPr>
          <m:e>
            <m:r>
              <m:rPr/>
              <w:rPr>
                <w:rFonts w:hint="eastAsia" w:ascii="Cambria Math" w:hAnsi="Cambria Math"/>
                <w:sz w:val="24"/>
                <w:szCs w:val="24"/>
              </w:rPr>
              <m:t>T</m:t>
            </m:r>
            <m:ctrlPr>
              <w:rPr>
                <w:rFonts w:ascii="Cambria Math" w:hAnsi="Cambria Math"/>
                <w:sz w:val="24"/>
                <w:szCs w:val="24"/>
              </w:rPr>
            </m:ctrlPr>
          </m:e>
        </m:acc>
      </m:oMath>
      <w:r>
        <w:rPr>
          <w:rFonts w:ascii="宋体" w:hAnsi="宋体"/>
          <w:sz w:val="24"/>
          <w:szCs w:val="24"/>
        </w:rPr>
        <w:t>的偏差作为仪器采集温度示值误差。</w:t>
      </w:r>
    </w:p>
    <w:p w14:paraId="2537B2C7">
      <w:pPr>
        <w:spacing w:line="360" w:lineRule="auto"/>
        <w:ind w:firstLine="391" w:firstLineChars="163"/>
        <w:jc w:val="center"/>
        <w:rPr>
          <w:rFonts w:ascii="宋体" w:hAnsi="宋体"/>
          <w:sz w:val="24"/>
          <w:szCs w:val="24"/>
        </w:rPr>
      </w:pPr>
      <w:r>
        <w:rPr>
          <w:rFonts w:ascii="宋体" w:hAnsi="宋体"/>
          <w:sz w:val="24"/>
          <w:szCs w:val="24"/>
        </w:rPr>
        <w:drawing>
          <wp:inline distT="0" distB="0" distL="114300" distR="114300">
            <wp:extent cx="2962275" cy="971550"/>
            <wp:effectExtent l="0" t="0" r="9525" b="0"/>
            <wp:docPr id="3" name="图片 3" descr="微信图片_2025021213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50212131054"/>
                    <pic:cNvPicPr>
                      <a:picLocks noChangeAspect="1"/>
                    </pic:cNvPicPr>
                  </pic:nvPicPr>
                  <pic:blipFill>
                    <a:blip r:embed="rId18"/>
                    <a:stretch>
                      <a:fillRect/>
                    </a:stretch>
                  </pic:blipFill>
                  <pic:spPr>
                    <a:xfrm>
                      <a:off x="0" y="0"/>
                      <a:ext cx="2962275" cy="971550"/>
                    </a:xfrm>
                    <a:prstGeom prst="rect">
                      <a:avLst/>
                    </a:prstGeom>
                  </pic:spPr>
                </pic:pic>
              </a:graphicData>
            </a:graphic>
          </wp:inline>
        </w:drawing>
      </w:r>
    </w:p>
    <w:p w14:paraId="40A9F56F">
      <w:pPr>
        <w:snapToGrid w:val="0"/>
        <w:spacing w:line="300" w:lineRule="auto"/>
        <w:jc w:val="center"/>
        <w:rPr>
          <w:rFonts w:ascii="宋体" w:hAnsi="宋体"/>
          <w:szCs w:val="21"/>
        </w:rPr>
      </w:pPr>
      <w:r>
        <w:rPr>
          <w:rFonts w:ascii="宋体" w:hAnsi="宋体"/>
          <w:szCs w:val="21"/>
        </w:rPr>
        <w:t>图2</w:t>
      </w:r>
      <w:r>
        <w:rPr>
          <w:rFonts w:hint="eastAsia" w:ascii="宋体" w:hAnsi="宋体"/>
          <w:szCs w:val="21"/>
        </w:rPr>
        <w:t>温度标准器和仪器测温位置示意图（俯视图）</w:t>
      </w:r>
    </w:p>
    <w:p w14:paraId="1AE6B955">
      <w:pPr>
        <w:spacing w:before="156" w:beforeLines="50" w:line="360" w:lineRule="auto"/>
        <w:ind w:firstLine="391" w:firstLineChars="163"/>
        <w:jc w:val="left"/>
        <w:rPr>
          <w:rFonts w:ascii="宋体" w:hAnsi="宋体"/>
          <w:sz w:val="24"/>
          <w:szCs w:val="24"/>
        </w:rPr>
      </w:pPr>
      <w:r>
        <w:rPr>
          <w:rFonts w:hint="eastAsia" w:ascii="宋体" w:hAnsi="宋体"/>
          <w:sz w:val="24"/>
          <w:szCs w:val="24"/>
        </w:rPr>
        <w:t>c</w:t>
      </w:r>
      <w:r>
        <w:rPr>
          <w:rFonts w:ascii="宋体" w:hAnsi="宋体"/>
          <w:sz w:val="24"/>
          <w:szCs w:val="24"/>
        </w:rPr>
        <w:t xml:space="preserve">) </w:t>
      </w:r>
      <w:r>
        <w:rPr>
          <w:rFonts w:hint="eastAsia" w:ascii="宋体" w:hAnsi="宋体"/>
          <w:sz w:val="24"/>
          <w:szCs w:val="24"/>
        </w:rPr>
        <w:t>仪器采集温度示值误差按式（</w:t>
      </w:r>
      <w:r>
        <w:rPr>
          <w:rFonts w:ascii="宋体" w:hAnsi="宋体"/>
          <w:sz w:val="24"/>
          <w:szCs w:val="24"/>
        </w:rPr>
        <w:t>1</w:t>
      </w:r>
      <w:r>
        <w:rPr>
          <w:rFonts w:hint="eastAsia" w:ascii="宋体" w:hAnsi="宋体"/>
          <w:sz w:val="24"/>
          <w:szCs w:val="24"/>
        </w:rPr>
        <w:t>）进行计算：</w:t>
      </w:r>
    </w:p>
    <w:p w14:paraId="42F1C2F1">
      <w:pPr>
        <w:spacing w:before="156" w:beforeLines="50" w:line="360" w:lineRule="auto"/>
        <w:jc w:val="right"/>
        <w:rPr>
          <w:rFonts w:ascii="宋体" w:hAnsi="宋体"/>
          <w:sz w:val="24"/>
          <w:szCs w:val="24"/>
        </w:rPr>
      </w:pPr>
      <m:oMath>
        <m:r>
          <m:rPr/>
          <w:rPr>
            <w:rFonts w:ascii="Cambria Math" w:hAnsi="Cambria Math"/>
            <w:sz w:val="24"/>
            <w:szCs w:val="24"/>
          </w:rPr>
          <m:t>∆</m:t>
        </m:r>
        <m:r>
          <m:rPr/>
          <w:rPr>
            <w:rFonts w:hint="eastAsia" w:ascii="Cambria Math" w:hAnsi="Cambria Math"/>
            <w:sz w:val="24"/>
            <w:szCs w:val="24"/>
          </w:rPr>
          <m:t>T</m:t>
        </m:r>
        <m:r>
          <m:rPr/>
          <w:rPr>
            <w:rFonts w:ascii="Cambria Math" w:hAnsi="Cambria Math"/>
            <w:sz w:val="24"/>
            <w:szCs w:val="24"/>
          </w:rPr>
          <m:t>=</m:t>
        </m:r>
        <m:acc>
          <m:accPr>
            <m:chr m:val="̅"/>
            <m:ctrlPr>
              <w:rPr>
                <w:rFonts w:ascii="Cambria Math" w:hAnsi="Cambria Math"/>
                <w:i/>
                <w:sz w:val="24"/>
                <w:szCs w:val="24"/>
              </w:rPr>
            </m:ctrlPr>
          </m:accPr>
          <m:e>
            <m:r>
              <m:rPr/>
              <w:rPr>
                <w:rFonts w:hint="eastAsia" w:ascii="Cambria Math" w:hAnsi="Cambria Math"/>
                <w:sz w:val="24"/>
                <w:szCs w:val="24"/>
              </w:rPr>
              <m:t>T</m:t>
            </m:r>
            <m:ctrlPr>
              <w:rPr>
                <w:rFonts w:ascii="Cambria Math" w:hAnsi="Cambria Math"/>
                <w:i/>
                <w:sz w:val="24"/>
                <w:szCs w:val="24"/>
              </w:rPr>
            </m:ctrlPr>
          </m:e>
        </m:acc>
        <m:r>
          <m:rPr/>
          <w:rPr>
            <w:rFonts w:ascii="Cambria Math" w:hAnsi="Cambria Math"/>
            <w:sz w:val="24"/>
            <w:szCs w:val="24"/>
          </w:rPr>
          <m:t>−</m:t>
        </m:r>
        <m:sSub>
          <m:sSubPr>
            <m:ctrlPr>
              <w:rPr>
                <w:rFonts w:ascii="Cambria Math" w:hAnsi="Cambria Math"/>
                <w:i/>
                <w:sz w:val="24"/>
                <w:szCs w:val="24"/>
              </w:rPr>
            </m:ctrlPr>
          </m:sSubPr>
          <m:e>
            <m:r>
              <m:rPr/>
              <w:rPr>
                <w:rFonts w:hint="eastAsia" w:ascii="Cambria Math" w:hAnsi="Cambria Math"/>
                <w:sz w:val="24"/>
                <w:szCs w:val="24"/>
              </w:rPr>
              <m:t>T</m:t>
            </m:r>
            <m:ctrlPr>
              <w:rPr>
                <w:rFonts w:ascii="Cambria Math" w:hAnsi="Cambria Math"/>
                <w:i/>
                <w:sz w:val="24"/>
                <w:szCs w:val="24"/>
              </w:rPr>
            </m:ctrlPr>
          </m:e>
          <m:sub>
            <m:r>
              <m:rPr/>
              <w:rPr>
                <w:rFonts w:hint="eastAsia" w:ascii="Cambria Math" w:hAnsi="Cambria Math"/>
                <w:sz w:val="24"/>
                <w:szCs w:val="24"/>
              </w:rPr>
              <m:t>S</m:t>
            </m:r>
            <m:ctrlPr>
              <w:rPr>
                <w:rFonts w:ascii="Cambria Math" w:hAnsi="Cambria Math"/>
                <w:i/>
                <w:sz w:val="24"/>
                <w:szCs w:val="24"/>
              </w:rPr>
            </m:ctrlPr>
          </m:sub>
        </m:sSub>
      </m:oMath>
      <w:r>
        <w:rPr>
          <w:rFonts w:hint="eastAsia" w:ascii="宋体" w:hAnsi="宋体"/>
          <w:sz w:val="24"/>
          <w:szCs w:val="24"/>
        </w:rPr>
        <w:t>…………………………………………（</w:t>
      </w:r>
      <w:r>
        <w:rPr>
          <w:rFonts w:ascii="宋体" w:hAnsi="宋体"/>
          <w:sz w:val="24"/>
          <w:szCs w:val="24"/>
        </w:rPr>
        <w:t>1</w:t>
      </w:r>
      <w:r>
        <w:rPr>
          <w:rFonts w:hint="eastAsia" w:ascii="宋体" w:hAnsi="宋体"/>
          <w:sz w:val="24"/>
          <w:szCs w:val="24"/>
        </w:rPr>
        <w:t>）</w:t>
      </w:r>
    </w:p>
    <w:p w14:paraId="69E09876">
      <w:pPr>
        <w:spacing w:before="156" w:beforeLines="50" w:line="360" w:lineRule="auto"/>
        <w:ind w:firstLine="391" w:firstLineChars="163"/>
        <w:jc w:val="right"/>
        <w:rPr>
          <w:rFonts w:ascii="宋体" w:hAnsi="宋体"/>
          <w:sz w:val="24"/>
          <w:szCs w:val="24"/>
        </w:rPr>
      </w:pPr>
      <m:oMath>
        <m:acc>
          <m:accPr>
            <m:chr m:val="̅"/>
            <m:ctrlPr>
              <w:rPr>
                <w:rFonts w:ascii="Cambria Math" w:hAnsi="Cambria Math"/>
                <w:i/>
                <w:sz w:val="24"/>
                <w:szCs w:val="24"/>
              </w:rPr>
            </m:ctrlPr>
          </m:accPr>
          <m:e>
            <m:r>
              <m:rPr/>
              <w:rPr>
                <w:rFonts w:hint="eastAsia" w:ascii="Cambria Math" w:hAnsi="Cambria Math"/>
                <w:sz w:val="24"/>
                <w:szCs w:val="24"/>
              </w:rPr>
              <m:t>T</m:t>
            </m:r>
            <m:ctrlPr>
              <w:rPr>
                <w:rFonts w:ascii="Cambria Math" w:hAnsi="Cambria Math"/>
                <w:i/>
                <w:sz w:val="24"/>
                <w:szCs w:val="24"/>
              </w:rPr>
            </m:ctrlPr>
          </m:e>
        </m:acc>
        <m:r>
          <m:rPr/>
          <w:rPr>
            <w:rFonts w:ascii="Cambria Math" w:hAnsi="Cambria Math"/>
            <w:sz w:val="24"/>
            <w:szCs w:val="24"/>
          </w:rPr>
          <m:t>=</m:t>
        </m:r>
        <m:f>
          <m:fPr>
            <m:ctrlPr>
              <w:rPr>
                <w:rFonts w:ascii="Cambria Math" w:hAnsi="Cambria Math"/>
                <w:i/>
                <w:sz w:val="24"/>
                <w:szCs w:val="24"/>
              </w:rPr>
            </m:ctrlPr>
          </m:fPr>
          <m:num>
            <m:nary>
              <m:naryPr>
                <m:chr m:val="∑"/>
                <m:limLoc m:val="undOvr"/>
                <m:ctrlPr>
                  <w:rPr>
                    <w:rFonts w:ascii="Cambria Math" w:hAnsi="Cambria Math"/>
                    <w:i/>
                    <w:sz w:val="24"/>
                    <w:szCs w:val="24"/>
                  </w:rPr>
                </m:ctrlPr>
              </m:naryPr>
              <m:sub>
                <m:r>
                  <m:rPr/>
                  <w:rPr>
                    <w:rFonts w:hint="eastAsia" w:ascii="Cambria Math" w:hAnsi="Cambria Math"/>
                    <w:sz w:val="24"/>
                    <w:szCs w:val="24"/>
                  </w:rPr>
                  <m:t>i</m:t>
                </m:r>
                <m:r>
                  <m:rPr/>
                  <w:rPr>
                    <w:rFonts w:ascii="Cambria Math" w:hAnsi="Cambria Math"/>
                    <w:sz w:val="24"/>
                    <w:szCs w:val="24"/>
                  </w:rPr>
                  <m:t>=1</m:t>
                </m:r>
                <m:ctrlPr>
                  <w:rPr>
                    <w:rFonts w:ascii="Cambria Math" w:hAnsi="Cambria Math"/>
                    <w:i/>
                    <w:sz w:val="24"/>
                    <w:szCs w:val="24"/>
                  </w:rPr>
                </m:ctrlPr>
              </m:sub>
              <m:sup>
                <m:r>
                  <m:rPr/>
                  <w:rPr>
                    <w:rFonts w:hint="eastAsia" w:ascii="Cambria Math" w:hAnsi="Cambria Math"/>
                    <w:sz w:val="24"/>
                    <w:szCs w:val="24"/>
                  </w:rPr>
                  <m:t>n</m:t>
                </m:r>
                <m:ctrlPr>
                  <w:rPr>
                    <w:rFonts w:ascii="Cambria Math" w:hAnsi="Cambria Math"/>
                    <w:i/>
                    <w:sz w:val="24"/>
                    <w:szCs w:val="24"/>
                  </w:rPr>
                </m:ctrlPr>
              </m:sup>
              <m:e>
                <m:sSub>
                  <m:sSubPr>
                    <m:ctrlPr>
                      <w:rPr>
                        <w:rFonts w:ascii="Cambria Math" w:hAnsi="Cambria Math"/>
                        <w:i/>
                        <w:sz w:val="24"/>
                        <w:szCs w:val="24"/>
                      </w:rPr>
                    </m:ctrlPr>
                  </m:sSubPr>
                  <m:e>
                    <m:r>
                      <m:rPr/>
                      <w:rPr>
                        <w:rFonts w:hint="eastAsia" w:ascii="Cambria Math" w:hAnsi="Cambria Math"/>
                        <w:sz w:val="24"/>
                        <w:szCs w:val="24"/>
                      </w:rPr>
                      <m:t>T</m:t>
                    </m:r>
                    <m:ctrlPr>
                      <w:rPr>
                        <w:rFonts w:ascii="Cambria Math" w:hAnsi="Cambria Math"/>
                        <w:i/>
                        <w:sz w:val="24"/>
                        <w:szCs w:val="24"/>
                      </w:rPr>
                    </m:ctrlPr>
                  </m:e>
                  <m:sub>
                    <m:r>
                      <m:rPr/>
                      <w:rPr>
                        <w:rFonts w:hint="eastAsia" w:ascii="Cambria Math" w:hAnsi="Cambria Math"/>
                        <w:sz w:val="24"/>
                        <w:szCs w:val="24"/>
                      </w:rPr>
                      <m:t>i</m:t>
                    </m:r>
                    <m:ctrlPr>
                      <w:rPr>
                        <w:rFonts w:ascii="Cambria Math" w:hAnsi="Cambria Math"/>
                        <w:i/>
                        <w:sz w:val="24"/>
                        <w:szCs w:val="24"/>
                      </w:rPr>
                    </m:ctrlPr>
                  </m:sub>
                </m:sSub>
                <m:ctrlPr>
                  <w:rPr>
                    <w:rFonts w:ascii="Cambria Math" w:hAnsi="Cambria Math"/>
                    <w:i/>
                    <w:sz w:val="24"/>
                    <w:szCs w:val="24"/>
                  </w:rPr>
                </m:ctrlPr>
              </m:e>
            </m:nary>
            <m:ctrlPr>
              <w:rPr>
                <w:rFonts w:ascii="Cambria Math" w:hAnsi="Cambria Math"/>
                <w:i/>
                <w:sz w:val="24"/>
                <w:szCs w:val="24"/>
              </w:rPr>
            </m:ctrlPr>
          </m:num>
          <m:den>
            <m:r>
              <m:rPr/>
              <w:rPr>
                <w:rFonts w:hint="eastAsia" w:ascii="Cambria Math" w:hAnsi="Cambria Math"/>
                <w:sz w:val="24"/>
                <w:szCs w:val="24"/>
              </w:rPr>
              <m:t>n</m:t>
            </m:r>
            <m:ctrlPr>
              <w:rPr>
                <w:rFonts w:ascii="Cambria Math" w:hAnsi="Cambria Math"/>
                <w:i/>
                <w:sz w:val="24"/>
                <w:szCs w:val="24"/>
              </w:rPr>
            </m:ctrlPr>
          </m:den>
        </m:f>
      </m:oMath>
      <w:r>
        <w:rPr>
          <w:rFonts w:hint="eastAsia" w:ascii="宋体" w:hAnsi="宋体"/>
          <w:sz w:val="24"/>
          <w:szCs w:val="24"/>
        </w:rPr>
        <w:t>……………………………………………（</w:t>
      </w:r>
      <w:r>
        <w:rPr>
          <w:rFonts w:ascii="宋体" w:hAnsi="宋体"/>
          <w:sz w:val="24"/>
          <w:szCs w:val="24"/>
        </w:rPr>
        <w:t>2</w:t>
      </w:r>
      <w:r>
        <w:rPr>
          <w:rFonts w:hint="eastAsia" w:ascii="宋体" w:hAnsi="宋体"/>
          <w:sz w:val="24"/>
          <w:szCs w:val="24"/>
        </w:rPr>
        <w:t>）</w:t>
      </w:r>
    </w:p>
    <w:p w14:paraId="5A47E874">
      <w:pPr>
        <w:wordWrap w:val="0"/>
        <w:spacing w:before="156" w:beforeLines="50" w:line="360" w:lineRule="auto"/>
        <w:ind w:firstLine="391" w:firstLineChars="163"/>
        <w:jc w:val="right"/>
        <w:rPr>
          <w:rFonts w:ascii="宋体" w:hAnsi="宋体"/>
          <w:sz w:val="24"/>
          <w:szCs w:val="24"/>
        </w:rPr>
      </w:pPr>
      <m:oMath>
        <m:sSub>
          <m:sSubPr>
            <m:ctrlPr>
              <w:rPr>
                <w:rFonts w:ascii="Cambria Math" w:hAnsi="Cambria Math"/>
                <w:i/>
                <w:sz w:val="24"/>
                <w:szCs w:val="24"/>
              </w:rPr>
            </m:ctrlPr>
          </m:sSubPr>
          <m:e>
            <m:r>
              <m:rPr/>
              <w:rPr>
                <w:rFonts w:hint="eastAsia" w:ascii="Cambria Math" w:hAnsi="Cambria Math"/>
                <w:sz w:val="24"/>
                <w:szCs w:val="24"/>
              </w:rPr>
              <m:t>T</m:t>
            </m:r>
            <m:ctrlPr>
              <w:rPr>
                <w:rFonts w:ascii="Cambria Math" w:hAnsi="Cambria Math"/>
                <w:i/>
                <w:sz w:val="24"/>
                <w:szCs w:val="24"/>
              </w:rPr>
            </m:ctrlPr>
          </m:e>
          <m:sub>
            <m:r>
              <m:rPr/>
              <w:rPr>
                <w:rFonts w:hint="eastAsia" w:ascii="Cambria Math" w:hAnsi="Cambria Math"/>
                <w:sz w:val="24"/>
                <w:szCs w:val="24"/>
              </w:rPr>
              <m:t>S</m:t>
            </m:r>
            <m:ctrlPr>
              <w:rPr>
                <w:rFonts w:ascii="Cambria Math" w:hAnsi="Cambria Math"/>
                <w:i/>
                <w:sz w:val="24"/>
                <w:szCs w:val="24"/>
              </w:rPr>
            </m:ctrlPr>
          </m:sub>
        </m:sSub>
        <m:r>
          <m:rPr/>
          <w:rPr>
            <w:rFonts w:ascii="Cambria Math" w:hAnsi="Cambria Math"/>
            <w:sz w:val="24"/>
            <w:szCs w:val="24"/>
          </w:rPr>
          <m:t>=</m:t>
        </m:r>
        <m:f>
          <m:fPr>
            <m:ctrlPr>
              <w:rPr>
                <w:rFonts w:ascii="Cambria Math" w:hAnsi="Cambria Math"/>
                <w:i/>
                <w:sz w:val="24"/>
                <w:szCs w:val="24"/>
              </w:rPr>
            </m:ctrlPr>
          </m:fPr>
          <m:num>
            <m:nary>
              <m:naryPr>
                <m:chr m:val="∑"/>
                <m:limLoc m:val="undOvr"/>
                <m:ctrlPr>
                  <w:rPr>
                    <w:rFonts w:ascii="Cambria Math" w:hAnsi="Cambria Math"/>
                    <w:i/>
                    <w:sz w:val="24"/>
                    <w:szCs w:val="24"/>
                  </w:rPr>
                </m:ctrlPr>
              </m:naryPr>
              <m:sub>
                <m:r>
                  <m:rPr/>
                  <w:rPr>
                    <w:rFonts w:hint="eastAsia" w:ascii="Cambria Math" w:hAnsi="Cambria Math"/>
                    <w:sz w:val="24"/>
                    <w:szCs w:val="24"/>
                  </w:rPr>
                  <m:t>i</m:t>
                </m:r>
                <m:r>
                  <m:rPr/>
                  <w:rPr>
                    <w:rFonts w:ascii="Cambria Math" w:hAnsi="Cambria Math"/>
                    <w:sz w:val="24"/>
                    <w:szCs w:val="24"/>
                  </w:rPr>
                  <m:t>=1</m:t>
                </m:r>
                <m:ctrlPr>
                  <w:rPr>
                    <w:rFonts w:ascii="Cambria Math" w:hAnsi="Cambria Math"/>
                    <w:i/>
                    <w:sz w:val="24"/>
                    <w:szCs w:val="24"/>
                  </w:rPr>
                </m:ctrlPr>
              </m:sub>
              <m:sup>
                <m:r>
                  <m:rPr/>
                  <w:rPr>
                    <w:rFonts w:hint="eastAsia" w:ascii="Cambria Math" w:hAnsi="Cambria Math"/>
                    <w:sz w:val="24"/>
                    <w:szCs w:val="24"/>
                  </w:rPr>
                  <m:t>n</m:t>
                </m:r>
                <m:ctrlPr>
                  <w:rPr>
                    <w:rFonts w:ascii="Cambria Math" w:hAnsi="Cambria Math"/>
                    <w:i/>
                    <w:sz w:val="24"/>
                    <w:szCs w:val="24"/>
                  </w:rPr>
                </m:ctrlPr>
              </m:sup>
              <m:e>
                <m:sSubSup>
                  <m:sSubSupPr>
                    <m:ctrlPr>
                      <w:rPr>
                        <w:rFonts w:ascii="Cambria Math" w:hAnsi="Cambria Math"/>
                        <w:i/>
                        <w:sz w:val="24"/>
                        <w:szCs w:val="24"/>
                      </w:rPr>
                    </m:ctrlPr>
                  </m:sSubSupPr>
                  <m:e>
                    <m:r>
                      <m:rPr/>
                      <w:rPr>
                        <w:rFonts w:hint="eastAsia" w:ascii="Cambria Math" w:hAnsi="Cambria Math"/>
                        <w:sz w:val="24"/>
                        <w:szCs w:val="24"/>
                      </w:rPr>
                      <m:t>T</m:t>
                    </m:r>
                    <m:ctrlPr>
                      <w:rPr>
                        <w:rFonts w:ascii="Cambria Math" w:hAnsi="Cambria Math"/>
                        <w:i/>
                        <w:sz w:val="24"/>
                        <w:szCs w:val="24"/>
                      </w:rPr>
                    </m:ctrlPr>
                  </m:e>
                  <m:sub>
                    <m:r>
                      <m:rPr/>
                      <w:rPr>
                        <w:rFonts w:hint="eastAsia" w:ascii="Cambria Math" w:hAnsi="Cambria Math"/>
                        <w:sz w:val="24"/>
                        <w:szCs w:val="24"/>
                      </w:rPr>
                      <m:t>i</m:t>
                    </m:r>
                    <m:ctrlPr>
                      <w:rPr>
                        <w:rFonts w:ascii="Cambria Math" w:hAnsi="Cambria Math"/>
                        <w:i/>
                        <w:sz w:val="24"/>
                        <w:szCs w:val="24"/>
                      </w:rPr>
                    </m:ctrlPr>
                  </m:sub>
                  <m:sup>
                    <m:r>
                      <m:rPr/>
                      <w:rPr>
                        <w:rFonts w:ascii="Cambria Math" w:hAnsi="Cambria Math"/>
                        <w:sz w:val="24"/>
                        <w:szCs w:val="24"/>
                      </w:rPr>
                      <m:t>,</m:t>
                    </m:r>
                    <m:ctrlPr>
                      <w:rPr>
                        <w:rFonts w:ascii="Cambria Math" w:hAnsi="Cambria Math"/>
                        <w:i/>
                        <w:sz w:val="24"/>
                        <w:szCs w:val="24"/>
                      </w:rPr>
                    </m:ctrlPr>
                  </m:sup>
                </m:sSubSup>
                <m:ctrlPr>
                  <w:rPr>
                    <w:rFonts w:ascii="Cambria Math" w:hAnsi="Cambria Math"/>
                    <w:i/>
                    <w:sz w:val="24"/>
                    <w:szCs w:val="24"/>
                  </w:rPr>
                </m:ctrlPr>
              </m:e>
            </m:nary>
            <m:ctrlPr>
              <w:rPr>
                <w:rFonts w:ascii="Cambria Math" w:hAnsi="Cambria Math"/>
                <w:i/>
                <w:sz w:val="24"/>
                <w:szCs w:val="24"/>
              </w:rPr>
            </m:ctrlPr>
          </m:num>
          <m:den>
            <m:r>
              <m:rPr/>
              <w:rPr>
                <w:rFonts w:hint="eastAsia" w:ascii="Cambria Math" w:hAnsi="Cambria Math"/>
                <w:sz w:val="24"/>
                <w:szCs w:val="24"/>
              </w:rPr>
              <m:t>n</m:t>
            </m:r>
            <m:ctrlPr>
              <w:rPr>
                <w:rFonts w:ascii="Cambria Math" w:hAnsi="Cambria Math"/>
                <w:i/>
                <w:sz w:val="24"/>
                <w:szCs w:val="24"/>
              </w:rPr>
            </m:ctrlPr>
          </m:den>
        </m:f>
      </m:oMath>
      <w:r>
        <w:rPr>
          <w:rFonts w:hint="eastAsia" w:ascii="宋体" w:hAnsi="宋体"/>
          <w:sz w:val="24"/>
          <w:szCs w:val="24"/>
        </w:rPr>
        <w:t>……………………………………………（</w:t>
      </w:r>
      <w:r>
        <w:rPr>
          <w:rFonts w:ascii="宋体" w:hAnsi="宋体"/>
          <w:sz w:val="24"/>
          <w:szCs w:val="24"/>
        </w:rPr>
        <w:t>3</w:t>
      </w:r>
      <w:r>
        <w:rPr>
          <w:rFonts w:hint="eastAsia" w:ascii="宋体" w:hAnsi="宋体"/>
          <w:sz w:val="24"/>
          <w:szCs w:val="24"/>
        </w:rPr>
        <w:t>）</w:t>
      </w:r>
    </w:p>
    <w:p w14:paraId="149653DE">
      <w:pPr>
        <w:spacing w:before="156" w:beforeLines="50" w:line="240" w:lineRule="atLeast"/>
        <w:ind w:firstLine="391" w:firstLineChars="163"/>
        <w:rPr>
          <w:rFonts w:ascii="宋体" w:hAnsi="宋体"/>
          <w:sz w:val="24"/>
          <w:szCs w:val="24"/>
        </w:rPr>
      </w:pPr>
      <w:r>
        <w:rPr>
          <w:rFonts w:hint="eastAsia" w:ascii="宋体" w:hAnsi="宋体"/>
          <w:sz w:val="24"/>
          <w:szCs w:val="24"/>
        </w:rPr>
        <w:t>式中：</w:t>
      </w:r>
    </w:p>
    <w:p w14:paraId="53C2B785">
      <w:pPr>
        <w:snapToGrid w:val="0"/>
        <w:spacing w:line="360" w:lineRule="auto"/>
        <w:ind w:firstLine="960" w:firstLineChars="400"/>
        <w:rPr>
          <w:rFonts w:ascii="宋体" w:hAnsi="宋体"/>
          <w:sz w:val="24"/>
          <w:szCs w:val="24"/>
        </w:rPr>
      </w:pPr>
      <m:oMath>
        <m:r>
          <m:rPr>
            <m:sty m:val="p"/>
          </m:rPr>
          <w:rPr>
            <w:rFonts w:ascii="Cambria Math" w:hAnsi="Cambria Math"/>
            <w:sz w:val="24"/>
            <w:szCs w:val="24"/>
          </w:rPr>
          <m:t>∆</m:t>
        </m:r>
        <m:r>
          <m:rPr/>
          <w:rPr>
            <w:rFonts w:hint="eastAsia" w:ascii="Cambria Math" w:hAnsi="Cambria Math"/>
            <w:sz w:val="24"/>
            <w:szCs w:val="24"/>
          </w:rPr>
          <m:t>T</m:t>
        </m:r>
      </m:oMath>
      <w:r>
        <w:rPr>
          <w:rFonts w:ascii="宋体" w:hAnsi="宋体"/>
          <w:sz w:val="24"/>
          <w:szCs w:val="24"/>
        </w:rPr>
        <w:t>——</w:t>
      </w:r>
      <w:r>
        <w:rPr>
          <w:rFonts w:hint="eastAsia" w:ascii="宋体" w:hAnsi="宋体"/>
          <w:sz w:val="24"/>
          <w:szCs w:val="24"/>
        </w:rPr>
        <w:t>仪器采集温度示值误差，℃；</w:t>
      </w:r>
    </w:p>
    <w:p w14:paraId="46C716B1">
      <w:pPr>
        <w:snapToGrid w:val="0"/>
        <w:spacing w:line="360" w:lineRule="auto"/>
        <w:ind w:firstLine="960" w:firstLineChars="400"/>
        <w:rPr>
          <w:rFonts w:ascii="宋体" w:hAnsi="宋体"/>
          <w:sz w:val="24"/>
          <w:szCs w:val="24"/>
        </w:rPr>
      </w:pPr>
      <m:oMath>
        <m:sSub>
          <m:sSubPr>
            <m:ctrlPr>
              <w:rPr>
                <w:rFonts w:ascii="Cambria Math" w:hAnsi="Cambria Math"/>
                <w:sz w:val="24"/>
                <w:szCs w:val="24"/>
              </w:rPr>
            </m:ctrlPr>
          </m:sSubPr>
          <m:e>
            <m:r>
              <m:rPr/>
              <w:rPr>
                <w:rFonts w:hint="eastAsia" w:ascii="Cambria Math" w:hAnsi="Cambria Math"/>
                <w:sz w:val="24"/>
                <w:szCs w:val="24"/>
              </w:rPr>
              <m:t>T</m:t>
            </m:r>
            <m:ctrlPr>
              <w:rPr>
                <w:rFonts w:ascii="Cambria Math" w:hAnsi="Cambria Math"/>
                <w:sz w:val="24"/>
                <w:szCs w:val="24"/>
              </w:rPr>
            </m:ctrlPr>
          </m:e>
          <m:sub>
            <m:r>
              <m:rPr/>
              <w:rPr>
                <w:rFonts w:hint="eastAsia" w:ascii="Cambria Math" w:hAnsi="Cambria Math"/>
                <w:sz w:val="24"/>
                <w:szCs w:val="24"/>
              </w:rPr>
              <m:t>i</m:t>
            </m:r>
            <m:ctrlPr>
              <w:rPr>
                <w:rFonts w:ascii="Cambria Math" w:hAnsi="Cambria Math"/>
                <w:sz w:val="24"/>
                <w:szCs w:val="24"/>
              </w:rPr>
            </m:ctrlPr>
          </m:sub>
        </m:sSub>
      </m:oMath>
      <w:r>
        <w:rPr>
          <w:rFonts w:ascii="宋体" w:hAnsi="宋体"/>
          <w:sz w:val="24"/>
          <w:szCs w:val="24"/>
        </w:rPr>
        <w:t>——</w:t>
      </w:r>
      <w:r>
        <w:rPr>
          <w:rFonts w:hint="eastAsia" w:ascii="宋体" w:hAnsi="宋体"/>
          <w:sz w:val="24"/>
          <w:szCs w:val="24"/>
        </w:rPr>
        <w:t>仪器在各测温点采集的温度，℃；</w:t>
      </w:r>
    </w:p>
    <w:p w14:paraId="7BD79508">
      <w:pPr>
        <w:snapToGrid w:val="0"/>
        <w:spacing w:line="360" w:lineRule="auto"/>
        <w:ind w:firstLine="960" w:firstLineChars="400"/>
        <w:rPr>
          <w:rFonts w:ascii="宋体" w:hAnsi="宋体"/>
          <w:sz w:val="24"/>
          <w:szCs w:val="24"/>
        </w:rPr>
      </w:pPr>
      <m:oMath>
        <m:acc>
          <m:accPr>
            <m:chr m:val="̅"/>
            <m:ctrlPr>
              <w:rPr>
                <w:rFonts w:ascii="Cambria Math" w:hAnsi="Cambria Math"/>
                <w:sz w:val="24"/>
                <w:szCs w:val="24"/>
              </w:rPr>
            </m:ctrlPr>
          </m:accPr>
          <m:e>
            <m:r>
              <m:rPr/>
              <w:rPr>
                <w:rFonts w:hint="eastAsia" w:ascii="Cambria Math" w:hAnsi="Cambria Math"/>
                <w:sz w:val="24"/>
                <w:szCs w:val="24"/>
              </w:rPr>
              <m:t>T</m:t>
            </m:r>
            <m:ctrlPr>
              <w:rPr>
                <w:rFonts w:ascii="Cambria Math" w:hAnsi="Cambria Math"/>
                <w:sz w:val="24"/>
                <w:szCs w:val="24"/>
              </w:rPr>
            </m:ctrlPr>
          </m:e>
        </m:acc>
      </m:oMath>
      <w:r>
        <w:rPr>
          <w:rFonts w:ascii="宋体" w:hAnsi="宋体"/>
          <w:sz w:val="24"/>
          <w:szCs w:val="24"/>
        </w:rPr>
        <w:t>——</w:t>
      </w:r>
      <w:r>
        <w:rPr>
          <w:rFonts w:hint="eastAsia" w:ascii="宋体" w:hAnsi="宋体"/>
          <w:sz w:val="24"/>
          <w:szCs w:val="24"/>
        </w:rPr>
        <w:t>仪器在各测温点温度平均值，℃；</w:t>
      </w:r>
    </w:p>
    <w:p w14:paraId="207E8BCB">
      <w:pPr>
        <w:snapToGrid w:val="0"/>
        <w:spacing w:line="360" w:lineRule="auto"/>
        <w:ind w:firstLine="960" w:firstLineChars="400"/>
        <w:rPr>
          <w:rFonts w:ascii="宋体" w:hAnsi="宋体"/>
          <w:sz w:val="24"/>
          <w:szCs w:val="24"/>
        </w:rPr>
      </w:pPr>
      <m:oMath>
        <m:sSubSup>
          <m:sSubSupPr>
            <m:ctrlPr>
              <w:rPr>
                <w:rFonts w:ascii="Cambria Math" w:hAnsi="Cambria Math"/>
                <w:sz w:val="24"/>
                <w:szCs w:val="24"/>
              </w:rPr>
            </m:ctrlPr>
          </m:sSubSupPr>
          <m:e>
            <m:r>
              <m:rPr/>
              <w:rPr>
                <w:rFonts w:hint="eastAsia" w:ascii="Cambria Math" w:hAnsi="Cambria Math"/>
                <w:sz w:val="24"/>
                <w:szCs w:val="24"/>
              </w:rPr>
              <m:t>T</m:t>
            </m:r>
            <m:ctrlPr>
              <w:rPr>
                <w:rFonts w:ascii="Cambria Math" w:hAnsi="Cambria Math"/>
                <w:sz w:val="24"/>
                <w:szCs w:val="24"/>
              </w:rPr>
            </m:ctrlPr>
          </m:e>
          <m:sub>
            <m:r>
              <m:rPr/>
              <w:rPr>
                <w:rFonts w:hint="eastAsia" w:ascii="Cambria Math" w:hAnsi="Cambria Math"/>
                <w:sz w:val="24"/>
                <w:szCs w:val="24"/>
              </w:rPr>
              <m:t>i</m:t>
            </m:r>
            <m:ctrlPr>
              <w:rPr>
                <w:rFonts w:ascii="Cambria Math" w:hAnsi="Cambria Math"/>
                <w:sz w:val="24"/>
                <w:szCs w:val="24"/>
              </w:rPr>
            </m:ctrlPr>
          </m:sub>
          <m:sup>
            <m:r>
              <m:rPr>
                <m:sty m:val="p"/>
              </m:rPr>
              <w:rPr>
                <w:rFonts w:ascii="Cambria Math" w:hAnsi="Cambria Math"/>
                <w:sz w:val="24"/>
                <w:szCs w:val="24"/>
              </w:rPr>
              <m:t>,</m:t>
            </m:r>
            <m:ctrlPr>
              <w:rPr>
                <w:rFonts w:ascii="Cambria Math" w:hAnsi="Cambria Math"/>
                <w:sz w:val="24"/>
                <w:szCs w:val="24"/>
              </w:rPr>
            </m:ctrlPr>
          </m:sup>
        </m:sSubSup>
        <m:r>
          <m:rPr>
            <m:sty m:val="p"/>
          </m:rPr>
          <w:rPr>
            <w:rFonts w:hint="eastAsia" w:ascii="Cambria Math" w:hAnsi="Cambria Math"/>
            <w:sz w:val="24"/>
            <w:szCs w:val="24"/>
          </w:rPr>
          <m:t>——</m:t>
        </m:r>
      </m:oMath>
      <w:r>
        <w:rPr>
          <w:rFonts w:hint="eastAsia" w:ascii="宋体" w:hAnsi="宋体"/>
          <w:sz w:val="24"/>
          <w:szCs w:val="24"/>
        </w:rPr>
        <w:t>温度标准器在各测温点采集的温度，℃；</w:t>
      </w:r>
    </w:p>
    <w:p w14:paraId="53E0580E">
      <w:pPr>
        <w:snapToGrid w:val="0"/>
        <w:spacing w:line="360" w:lineRule="auto"/>
        <w:ind w:firstLine="960" w:firstLineChars="400"/>
        <w:rPr>
          <w:rFonts w:ascii="宋体" w:hAnsi="宋体"/>
          <w:sz w:val="24"/>
          <w:szCs w:val="24"/>
        </w:rPr>
      </w:pPr>
      <m:oMath>
        <m:sSub>
          <m:sSubPr>
            <m:ctrlPr>
              <w:rPr>
                <w:rFonts w:ascii="Cambria Math" w:hAnsi="Cambria Math"/>
                <w:sz w:val="24"/>
                <w:szCs w:val="24"/>
              </w:rPr>
            </m:ctrlPr>
          </m:sSubPr>
          <m:e>
            <m:r>
              <m:rPr/>
              <w:rPr>
                <w:rFonts w:hint="eastAsia" w:ascii="Cambria Math" w:hAnsi="Cambria Math"/>
                <w:sz w:val="24"/>
                <w:szCs w:val="24"/>
              </w:rPr>
              <m:t>T</m:t>
            </m:r>
            <m:ctrlPr>
              <w:rPr>
                <w:rFonts w:ascii="Cambria Math" w:hAnsi="Cambria Math"/>
                <w:sz w:val="24"/>
                <w:szCs w:val="24"/>
              </w:rPr>
            </m:ctrlPr>
          </m:e>
          <m:sub>
            <m:r>
              <m:rPr/>
              <w:rPr>
                <w:rFonts w:hint="eastAsia" w:ascii="Cambria Math" w:hAnsi="Cambria Math"/>
                <w:sz w:val="24"/>
                <w:szCs w:val="24"/>
              </w:rPr>
              <m:t>S</m:t>
            </m:r>
            <m:ctrlPr>
              <w:rPr>
                <w:rFonts w:ascii="Cambria Math" w:hAnsi="Cambria Math"/>
                <w:sz w:val="24"/>
                <w:szCs w:val="24"/>
              </w:rPr>
            </m:ctrlPr>
          </m:sub>
        </m:sSub>
      </m:oMath>
      <w:r>
        <w:rPr>
          <w:rFonts w:ascii="宋体" w:hAnsi="宋体"/>
          <w:sz w:val="24"/>
          <w:szCs w:val="24"/>
        </w:rPr>
        <w:t>——</w:t>
      </w:r>
      <w:r>
        <w:rPr>
          <w:rFonts w:hint="eastAsia" w:ascii="宋体" w:hAnsi="宋体"/>
          <w:sz w:val="24"/>
          <w:szCs w:val="24"/>
        </w:rPr>
        <w:t>温度标准器在各测温点的温度平均值，℃。</w:t>
      </w:r>
    </w:p>
    <w:p w14:paraId="615DC6DF">
      <w:pPr>
        <w:pStyle w:val="44"/>
        <w:tabs>
          <w:tab w:val="right" w:pos="0"/>
          <w:tab w:val="clear" w:pos="4680"/>
          <w:tab w:val="clear" w:pos="9360"/>
        </w:tabs>
        <w:ind w:firstLine="480" w:firstLineChars="200"/>
      </w:pPr>
      <w:r>
        <w:t xml:space="preserve">d) </w:t>
      </w:r>
      <w:r>
        <w:rPr>
          <w:rFonts w:hint="eastAsia"/>
        </w:rPr>
        <w:t>将外部控温设备分别设定为</w:t>
      </w:r>
      <w:r>
        <w:t>10</w:t>
      </w:r>
      <w:r>
        <w:rPr>
          <w:rFonts w:hint="eastAsia" w:ascii="MS Gothic" w:hAnsi="MS Gothic" w:eastAsia="MS Gothic" w:cs="MS Gothic"/>
        </w:rPr>
        <w:t> </w:t>
      </w:r>
      <w:r>
        <w:rPr>
          <w:rFonts w:hint="eastAsia"/>
        </w:rPr>
        <w:t>℃、</w:t>
      </w:r>
      <w:r>
        <w:t>25</w:t>
      </w:r>
      <w:r>
        <w:rPr>
          <w:rFonts w:hint="eastAsia" w:ascii="MS Gothic" w:hAnsi="MS Gothic" w:eastAsia="MS Gothic" w:cs="MS Gothic"/>
        </w:rPr>
        <w:t> </w:t>
      </w:r>
      <w:r>
        <w:rPr>
          <w:rFonts w:hint="eastAsia"/>
        </w:rPr>
        <w:t>℃和</w:t>
      </w:r>
      <w:r>
        <w:t>40</w:t>
      </w:r>
      <w:r>
        <w:rPr>
          <w:rFonts w:hint="eastAsia" w:ascii="MS Gothic" w:hAnsi="MS Gothic" w:eastAsia="MS Gothic" w:cs="MS Gothic"/>
        </w:rPr>
        <w:t> </w:t>
      </w:r>
      <w:r>
        <w:rPr>
          <w:rFonts w:hint="eastAsia"/>
        </w:rPr>
        <w:t>℃，重复上述方法。</w:t>
      </w:r>
    </w:p>
    <w:p w14:paraId="7E569BB1">
      <w:pPr>
        <w:snapToGrid w:val="0"/>
        <w:spacing w:line="360" w:lineRule="auto"/>
        <w:jc w:val="left"/>
        <w:rPr>
          <w:rFonts w:ascii="宋体" w:hAnsi="宋体"/>
          <w:bCs/>
          <w:sz w:val="24"/>
          <w:szCs w:val="24"/>
        </w:rPr>
      </w:pPr>
      <w:r>
        <w:rPr>
          <w:rFonts w:ascii="宋体" w:hAnsi="宋体"/>
          <w:bCs/>
          <w:sz w:val="24"/>
          <w:szCs w:val="24"/>
        </w:rPr>
        <w:t>7.2.3加热功率相对误差</w:t>
      </w:r>
    </w:p>
    <w:p w14:paraId="476A2923">
      <w:pPr>
        <w:snapToGrid w:val="0"/>
        <w:spacing w:line="360" w:lineRule="auto"/>
        <w:ind w:firstLine="480" w:firstLineChars="200"/>
        <w:rPr>
          <w:rFonts w:ascii="宋体" w:hAnsi="宋体"/>
          <w:sz w:val="24"/>
          <w:szCs w:val="24"/>
        </w:rPr>
      </w:pPr>
      <w:r>
        <w:rPr>
          <w:rFonts w:ascii="宋体" w:hAnsi="宋体"/>
          <w:sz w:val="24"/>
          <w:szCs w:val="24"/>
        </w:rPr>
        <w:t>a) 按照测试仪说明</w:t>
      </w:r>
      <w:r>
        <w:rPr>
          <w:rFonts w:hint="eastAsia" w:ascii="宋体" w:hAnsi="宋体"/>
          <w:sz w:val="24"/>
          <w:szCs w:val="24"/>
        </w:rPr>
        <w:t>将导热系数参考板和电加热片安装于指定位置，并将参考板整体安装于恒温舱内。如图</w:t>
      </w:r>
      <w:r>
        <w:rPr>
          <w:rFonts w:ascii="宋体" w:hAnsi="宋体"/>
          <w:sz w:val="24"/>
          <w:szCs w:val="24"/>
        </w:rPr>
        <w:t>3</w:t>
      </w:r>
      <w:r>
        <w:rPr>
          <w:rFonts w:hint="eastAsia" w:ascii="宋体" w:hAnsi="宋体"/>
          <w:sz w:val="24"/>
          <w:szCs w:val="24"/>
        </w:rPr>
        <w:t>所示连接仪器配置的加热片供电电源接口、数字电压表、直流电流表和电加热片；电压表和电流表可分别与上位机软件通信，以不低于</w:t>
      </w:r>
      <w:r>
        <w:rPr>
          <w:rFonts w:ascii="宋体" w:hAnsi="宋体"/>
          <w:sz w:val="24"/>
          <w:szCs w:val="24"/>
        </w:rPr>
        <w:t>1 Hz</w:t>
      </w:r>
      <w:r>
        <w:rPr>
          <w:rFonts w:hint="eastAsia" w:ascii="宋体" w:hAnsi="宋体"/>
          <w:sz w:val="24"/>
          <w:szCs w:val="24"/>
        </w:rPr>
        <w:t>的采样频率自动记录电源输出电流值与电源供电电压值。</w:t>
      </w:r>
    </w:p>
    <w:p w14:paraId="4CCA176D">
      <w:pPr>
        <w:snapToGrid w:val="0"/>
        <w:spacing w:line="360" w:lineRule="auto"/>
        <w:jc w:val="center"/>
        <w:rPr>
          <w:rFonts w:ascii="宋体" w:hAnsi="宋体"/>
          <w:sz w:val="24"/>
          <w:szCs w:val="24"/>
        </w:rPr>
      </w:pPr>
      <w:r>
        <w:rPr>
          <w:rFonts w:ascii="宋体" w:hAnsi="宋体"/>
          <w:sz w:val="24"/>
          <w:szCs w:val="24"/>
        </w:rPr>
        <w:drawing>
          <wp:inline distT="0" distB="0" distL="114300" distR="114300">
            <wp:extent cx="3238500" cy="2508250"/>
            <wp:effectExtent l="0" t="0" r="0" b="6350"/>
            <wp:docPr id="4" name="图片 4" descr="微信图片_2025021213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50212131056"/>
                    <pic:cNvPicPr>
                      <a:picLocks noChangeAspect="1"/>
                    </pic:cNvPicPr>
                  </pic:nvPicPr>
                  <pic:blipFill>
                    <a:blip r:embed="rId19"/>
                    <a:stretch>
                      <a:fillRect/>
                    </a:stretch>
                  </pic:blipFill>
                  <pic:spPr>
                    <a:xfrm>
                      <a:off x="0" y="0"/>
                      <a:ext cx="3238500" cy="2508250"/>
                    </a:xfrm>
                    <a:prstGeom prst="rect">
                      <a:avLst/>
                    </a:prstGeom>
                  </pic:spPr>
                </pic:pic>
              </a:graphicData>
            </a:graphic>
          </wp:inline>
        </w:drawing>
      </w:r>
    </w:p>
    <w:p w14:paraId="70D3D28E">
      <w:pPr>
        <w:snapToGrid w:val="0"/>
        <w:spacing w:line="300" w:lineRule="auto"/>
        <w:jc w:val="center"/>
        <w:rPr>
          <w:rFonts w:ascii="宋体" w:hAnsi="宋体"/>
          <w:szCs w:val="21"/>
        </w:rPr>
      </w:pPr>
      <w:r>
        <w:rPr>
          <w:rFonts w:ascii="宋体" w:hAnsi="宋体"/>
          <w:szCs w:val="21"/>
        </w:rPr>
        <w:t>图3加热功率校准示意图</w:t>
      </w:r>
    </w:p>
    <w:p w14:paraId="43A78713">
      <w:pPr>
        <w:snapToGrid w:val="0"/>
        <w:spacing w:line="360" w:lineRule="auto"/>
        <w:ind w:firstLine="480" w:firstLineChars="200"/>
        <w:jc w:val="left"/>
        <w:rPr>
          <w:rFonts w:ascii="宋体" w:hAnsi="宋体"/>
          <w:sz w:val="24"/>
          <w:szCs w:val="24"/>
        </w:rPr>
      </w:pPr>
      <w:r>
        <w:rPr>
          <w:rFonts w:ascii="宋体" w:hAnsi="宋体"/>
          <w:sz w:val="24"/>
          <w:szCs w:val="24"/>
        </w:rPr>
        <w:t>b) 设定加热方案，进行导热系数标准测试，记录1</w:t>
      </w:r>
      <w:r>
        <w:rPr>
          <w:rFonts w:hint="eastAsia" w:ascii="MS Gothic" w:hAnsi="MS Gothic" w:eastAsia="MS Gothic" w:cs="MS Gothic"/>
          <w:sz w:val="24"/>
          <w:szCs w:val="24"/>
        </w:rPr>
        <w:t> </w:t>
      </w:r>
      <w:r>
        <w:rPr>
          <w:rFonts w:ascii="宋体" w:hAnsi="宋体"/>
          <w:sz w:val="24"/>
          <w:szCs w:val="24"/>
        </w:rPr>
        <w:t>min内的电压表记录的电压平均值</w:t>
      </w:r>
      <w:r>
        <w:rPr>
          <w:rFonts w:ascii="宋体" w:hAnsi="宋体"/>
          <w:i/>
          <w:sz w:val="24"/>
          <w:szCs w:val="24"/>
        </w:rPr>
        <w:t>U</w:t>
      </w:r>
      <w:r>
        <w:rPr>
          <w:rFonts w:ascii="宋体" w:hAnsi="宋体"/>
          <w:sz w:val="24"/>
          <w:szCs w:val="24"/>
          <w:vertAlign w:val="subscript"/>
        </w:rPr>
        <w:t>m</w:t>
      </w:r>
      <w:r>
        <w:rPr>
          <w:rFonts w:ascii="宋体" w:hAnsi="宋体"/>
          <w:sz w:val="24"/>
          <w:szCs w:val="24"/>
        </w:rPr>
        <w:t>与电流表记录的电流平均值</w:t>
      </w:r>
      <w:r>
        <w:rPr>
          <w:rFonts w:ascii="宋体" w:hAnsi="宋体"/>
          <w:i/>
          <w:sz w:val="24"/>
          <w:szCs w:val="24"/>
        </w:rPr>
        <w:t>I</w:t>
      </w:r>
      <w:r>
        <w:rPr>
          <w:rFonts w:ascii="宋体" w:hAnsi="宋体"/>
          <w:sz w:val="24"/>
          <w:szCs w:val="24"/>
          <w:vertAlign w:val="subscript"/>
        </w:rPr>
        <w:t>m</w:t>
      </w:r>
      <w:r>
        <w:rPr>
          <w:rFonts w:ascii="宋体" w:hAnsi="宋体"/>
          <w:sz w:val="24"/>
          <w:szCs w:val="24"/>
        </w:rPr>
        <w:t>，结合仪器上位机读取的加热功率平均值</w:t>
      </w:r>
      <w:r>
        <w:rPr>
          <w:rFonts w:ascii="宋体" w:hAnsi="宋体"/>
          <w:i/>
          <w:sz w:val="24"/>
          <w:szCs w:val="24"/>
        </w:rPr>
        <w:t>P</w:t>
      </w:r>
      <w:r>
        <w:rPr>
          <w:rFonts w:ascii="宋体" w:hAnsi="宋体"/>
          <w:sz w:val="24"/>
          <w:szCs w:val="24"/>
          <w:vertAlign w:val="subscript"/>
        </w:rPr>
        <w:t>m</w:t>
      </w:r>
      <w:r>
        <w:rPr>
          <w:rFonts w:ascii="宋体" w:hAnsi="宋体"/>
          <w:sz w:val="24"/>
          <w:szCs w:val="24"/>
        </w:rPr>
        <w:t>，可按式（4</w:t>
      </w:r>
      <w:r>
        <w:rPr>
          <w:rFonts w:hint="eastAsia" w:ascii="宋体" w:hAnsi="宋体"/>
          <w:sz w:val="24"/>
          <w:szCs w:val="24"/>
        </w:rPr>
        <w:t>）计算得到加热功率相对误差：</w:t>
      </w:r>
    </w:p>
    <w:p w14:paraId="740BC64C">
      <w:pPr>
        <w:snapToGrid w:val="0"/>
        <w:spacing w:line="360" w:lineRule="auto"/>
        <w:ind w:firstLine="720" w:firstLineChars="300"/>
        <w:jc w:val="right"/>
        <w:rPr>
          <w:rFonts w:ascii="宋体" w:hAnsi="宋体"/>
          <w:sz w:val="24"/>
          <w:szCs w:val="24"/>
        </w:rPr>
      </w:pPr>
      <m:oMath>
        <m:sSub>
          <m:sSubPr>
            <m:ctrlPr>
              <w:rPr>
                <w:rFonts w:ascii="Cambria Math" w:hAnsi="Cambria Math"/>
                <w:i/>
                <w:sz w:val="24"/>
                <w:szCs w:val="24"/>
              </w:rPr>
            </m:ctrlPr>
          </m:sSubPr>
          <m:e>
            <m:r>
              <m:rPr/>
              <w:rPr>
                <w:rFonts w:hint="eastAsia" w:ascii="Cambria Math" w:hAnsi="Cambria Math"/>
                <w:sz w:val="24"/>
                <w:szCs w:val="24"/>
              </w:rPr>
              <m:t>r</m:t>
            </m:r>
            <m:ctrlPr>
              <w:rPr>
                <w:rFonts w:ascii="Cambria Math" w:hAnsi="Cambria Math"/>
                <w:i/>
                <w:sz w:val="24"/>
                <w:szCs w:val="24"/>
              </w:rPr>
            </m:ctrlPr>
          </m:e>
          <m:sub>
            <m:r>
              <m:rPr/>
              <w:rPr>
                <w:rFonts w:hint="eastAsia" w:ascii="Cambria Math" w:hAnsi="Cambria Math"/>
                <w:sz w:val="24"/>
                <w:szCs w:val="24"/>
              </w:rPr>
              <m:t>P</m:t>
            </m:r>
            <m:ctrlPr>
              <w:rPr>
                <w:rFonts w:ascii="Cambria Math" w:hAnsi="Cambria Math"/>
                <w:i/>
                <w:sz w:val="24"/>
                <w:szCs w:val="24"/>
              </w:rPr>
            </m:ctrlPr>
          </m:sub>
        </m:sSub>
        <m:r>
          <m:rP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m:rPr/>
                  <w:rPr>
                    <w:rFonts w:hint="eastAsia" w:ascii="Cambria Math" w:hAnsi="Cambria Math"/>
                    <w:sz w:val="24"/>
                    <w:szCs w:val="24"/>
                  </w:rPr>
                  <m:t>P</m:t>
                </m:r>
                <m:ctrlPr>
                  <w:rPr>
                    <w:rFonts w:ascii="Cambria Math" w:hAnsi="Cambria Math"/>
                    <w:i/>
                    <w:sz w:val="24"/>
                    <w:szCs w:val="24"/>
                  </w:rPr>
                </m:ctrlPr>
              </m:e>
              <m:sub>
                <m:r>
                  <m:rPr/>
                  <w:rPr>
                    <w:rFonts w:hint="eastAsia" w:ascii="Cambria Math" w:hAnsi="Cambria Math"/>
                    <w:sz w:val="24"/>
                    <w:szCs w:val="24"/>
                  </w:rPr>
                  <m:t>m</m:t>
                </m:r>
                <m:ctrlPr>
                  <w:rPr>
                    <w:rFonts w:ascii="Cambria Math" w:hAnsi="Cambria Math"/>
                    <w:i/>
                    <w:sz w:val="24"/>
                    <w:szCs w:val="24"/>
                  </w:rPr>
                </m:ctrlPr>
              </m:sub>
            </m:sSub>
            <m:r>
              <m:rPr/>
              <w:rPr>
                <w:rFonts w:ascii="Cambria Math" w:hAnsi="Cambria Math"/>
                <w:sz w:val="24"/>
                <w:szCs w:val="24"/>
              </w:rPr>
              <m:t>−</m:t>
            </m:r>
            <m:sSub>
              <m:sSubPr>
                <m:ctrlPr>
                  <w:rPr>
                    <w:rFonts w:ascii="Cambria Math" w:hAnsi="Cambria Math"/>
                    <w:i/>
                    <w:sz w:val="24"/>
                    <w:szCs w:val="24"/>
                  </w:rPr>
                </m:ctrlPr>
              </m:sSubPr>
              <m:e>
                <m:r>
                  <m:rPr/>
                  <w:rPr>
                    <w:rFonts w:hint="eastAsia" w:ascii="Cambria Math" w:hAnsi="Cambria Math"/>
                    <w:sz w:val="24"/>
                    <w:szCs w:val="24"/>
                  </w:rPr>
                  <m:t>U</m:t>
                </m:r>
                <m:ctrlPr>
                  <w:rPr>
                    <w:rFonts w:ascii="Cambria Math" w:hAnsi="Cambria Math"/>
                    <w:i/>
                    <w:sz w:val="24"/>
                    <w:szCs w:val="24"/>
                  </w:rPr>
                </m:ctrlPr>
              </m:e>
              <m:sub>
                <m:r>
                  <m:rPr/>
                  <w:rPr>
                    <w:rFonts w:hint="eastAsia" w:ascii="Cambria Math" w:hAnsi="Cambria Math"/>
                    <w:sz w:val="24"/>
                    <w:szCs w:val="24"/>
                  </w:rPr>
                  <m:t>m</m:t>
                </m:r>
                <m:ctrlPr>
                  <w:rPr>
                    <w:rFonts w:ascii="Cambria Math" w:hAnsi="Cambria Math"/>
                    <w:i/>
                    <w:sz w:val="24"/>
                    <w:szCs w:val="24"/>
                  </w:rPr>
                </m:ctrlPr>
              </m:sub>
            </m:sSub>
            <m:sSub>
              <m:sSubPr>
                <m:ctrlPr>
                  <w:rPr>
                    <w:rFonts w:ascii="Cambria Math" w:hAnsi="Cambria Math"/>
                    <w:i/>
                    <w:sz w:val="24"/>
                    <w:szCs w:val="24"/>
                  </w:rPr>
                </m:ctrlPr>
              </m:sSubPr>
              <m:e>
                <m:r>
                  <m:rPr/>
                  <w:rPr>
                    <w:rFonts w:hint="eastAsia" w:ascii="Cambria Math" w:hAnsi="Cambria Math"/>
                    <w:sz w:val="24"/>
                    <w:szCs w:val="24"/>
                  </w:rPr>
                  <m:t>I</m:t>
                </m:r>
                <m:ctrlPr>
                  <w:rPr>
                    <w:rFonts w:ascii="Cambria Math" w:hAnsi="Cambria Math"/>
                    <w:i/>
                    <w:sz w:val="24"/>
                    <w:szCs w:val="24"/>
                  </w:rPr>
                </m:ctrlPr>
              </m:e>
              <m:sub>
                <m:r>
                  <m:rPr/>
                  <w:rPr>
                    <w:rFonts w:hint="eastAsia" w:ascii="Cambria Math" w:hAnsi="Cambria Math"/>
                    <w:sz w:val="24"/>
                    <w:szCs w:val="24"/>
                  </w:rPr>
                  <m:t>m</m:t>
                </m:r>
                <m:ctrlPr>
                  <w:rPr>
                    <w:rFonts w:ascii="Cambria Math" w:hAnsi="Cambria Math"/>
                    <w:i/>
                    <w:sz w:val="24"/>
                    <w:szCs w:val="24"/>
                  </w:rPr>
                </m:ctrlPr>
              </m:sub>
            </m:sSub>
            <m:ctrlPr>
              <w:rPr>
                <w:rFonts w:ascii="Cambria Math" w:hAnsi="Cambria Math"/>
                <w:i/>
                <w:sz w:val="24"/>
                <w:szCs w:val="24"/>
              </w:rPr>
            </m:ctrlPr>
          </m:num>
          <m:den>
            <m:sSub>
              <m:sSubPr>
                <m:ctrlPr>
                  <w:rPr>
                    <w:rFonts w:ascii="Cambria Math" w:hAnsi="Cambria Math"/>
                    <w:i/>
                    <w:sz w:val="24"/>
                    <w:szCs w:val="24"/>
                  </w:rPr>
                </m:ctrlPr>
              </m:sSubPr>
              <m:e>
                <m:r>
                  <m:rPr/>
                  <w:rPr>
                    <w:rFonts w:hint="eastAsia" w:ascii="Cambria Math" w:hAnsi="Cambria Math"/>
                    <w:sz w:val="24"/>
                    <w:szCs w:val="24"/>
                  </w:rPr>
                  <m:t>U</m:t>
                </m:r>
                <m:ctrlPr>
                  <w:rPr>
                    <w:rFonts w:ascii="Cambria Math" w:hAnsi="Cambria Math"/>
                    <w:i/>
                    <w:sz w:val="24"/>
                    <w:szCs w:val="24"/>
                  </w:rPr>
                </m:ctrlPr>
              </m:e>
              <m:sub>
                <m:r>
                  <m:rPr/>
                  <w:rPr>
                    <w:rFonts w:hint="eastAsia" w:ascii="Cambria Math" w:hAnsi="Cambria Math"/>
                    <w:sz w:val="24"/>
                    <w:szCs w:val="24"/>
                  </w:rPr>
                  <m:t>m</m:t>
                </m:r>
                <m:ctrlPr>
                  <w:rPr>
                    <w:rFonts w:ascii="Cambria Math" w:hAnsi="Cambria Math"/>
                    <w:i/>
                    <w:sz w:val="24"/>
                    <w:szCs w:val="24"/>
                  </w:rPr>
                </m:ctrlPr>
              </m:sub>
            </m:sSub>
            <m:sSub>
              <m:sSubPr>
                <m:ctrlPr>
                  <w:rPr>
                    <w:rFonts w:ascii="Cambria Math" w:hAnsi="Cambria Math"/>
                    <w:i/>
                    <w:sz w:val="24"/>
                    <w:szCs w:val="24"/>
                  </w:rPr>
                </m:ctrlPr>
              </m:sSubPr>
              <m:e>
                <m:r>
                  <m:rPr/>
                  <w:rPr>
                    <w:rFonts w:hint="eastAsia" w:ascii="Cambria Math" w:hAnsi="Cambria Math"/>
                    <w:sz w:val="24"/>
                    <w:szCs w:val="24"/>
                  </w:rPr>
                  <m:t>I</m:t>
                </m:r>
                <m:ctrlPr>
                  <w:rPr>
                    <w:rFonts w:ascii="Cambria Math" w:hAnsi="Cambria Math"/>
                    <w:i/>
                    <w:sz w:val="24"/>
                    <w:szCs w:val="24"/>
                  </w:rPr>
                </m:ctrlPr>
              </m:e>
              <m:sub>
                <m:r>
                  <m:rPr/>
                  <w:rPr>
                    <w:rFonts w:hint="eastAsia" w:ascii="Cambria Math" w:hAnsi="Cambria Math"/>
                    <w:sz w:val="24"/>
                    <w:szCs w:val="24"/>
                  </w:rPr>
                  <m:t>m</m:t>
                </m:r>
                <m:ctrlPr>
                  <w:rPr>
                    <w:rFonts w:ascii="Cambria Math" w:hAnsi="Cambria Math"/>
                    <w:i/>
                    <w:sz w:val="24"/>
                    <w:szCs w:val="24"/>
                  </w:rPr>
                </m:ctrlPr>
              </m:sub>
            </m:sSub>
            <m:ctrlPr>
              <w:rPr>
                <w:rFonts w:ascii="Cambria Math" w:hAnsi="Cambria Math"/>
                <w:i/>
                <w:sz w:val="24"/>
                <w:szCs w:val="24"/>
              </w:rPr>
            </m:ctrlPr>
          </m:den>
        </m:f>
        <m:r>
          <m:rPr/>
          <w:rPr>
            <w:rFonts w:hint="eastAsia" w:ascii="Cambria Math" w:hAnsi="Cambria Math"/>
            <w:sz w:val="24"/>
            <w:szCs w:val="24"/>
          </w:rPr>
          <m:t>×</m:t>
        </m:r>
        <m:r>
          <m:rPr/>
          <w:rPr>
            <w:rFonts w:ascii="Cambria Math" w:hAnsi="Cambria Math"/>
            <w:sz w:val="24"/>
            <w:szCs w:val="24"/>
          </w:rPr>
          <m:t>100</m:t>
        </m:r>
        <m:r>
          <m:rPr>
            <m:sty m:val="p"/>
          </m:rPr>
          <w:rPr>
            <w:rFonts w:hint="eastAsia" w:ascii="Cambria Math" w:hAnsi="Cambria Math"/>
            <w:sz w:val="24"/>
            <w:szCs w:val="24"/>
          </w:rPr>
          <m:t>%</m:t>
        </m:r>
      </m:oMath>
      <w:r>
        <w:rPr>
          <w:rFonts w:ascii="宋体" w:hAnsi="宋体"/>
          <w:sz w:val="24"/>
          <w:szCs w:val="24"/>
        </w:rPr>
        <w:tab/>
      </w:r>
      <w:r>
        <w:rPr>
          <w:rFonts w:hint="eastAsia" w:ascii="宋体" w:hAnsi="宋体"/>
          <w:sz w:val="24"/>
          <w:szCs w:val="24"/>
        </w:rPr>
        <w:t xml:space="preserve">                   （</w:t>
      </w:r>
      <w:r>
        <w:rPr>
          <w:rFonts w:ascii="宋体" w:hAnsi="宋体"/>
          <w:sz w:val="24"/>
          <w:szCs w:val="24"/>
        </w:rPr>
        <w:t>4</w:t>
      </w:r>
      <w:r>
        <w:rPr>
          <w:rFonts w:hint="eastAsia" w:ascii="宋体" w:hAnsi="宋体"/>
          <w:sz w:val="24"/>
          <w:szCs w:val="24"/>
        </w:rPr>
        <w:t>）</w:t>
      </w:r>
    </w:p>
    <w:p w14:paraId="0EC7097F">
      <w:pPr>
        <w:snapToGrid w:val="0"/>
        <w:spacing w:line="360" w:lineRule="auto"/>
        <w:ind w:firstLine="480" w:firstLineChars="200"/>
        <w:jc w:val="left"/>
        <w:rPr>
          <w:rFonts w:ascii="宋体" w:hAnsi="宋体"/>
          <w:sz w:val="24"/>
          <w:szCs w:val="24"/>
        </w:rPr>
      </w:pPr>
      <w:r>
        <w:rPr>
          <w:rFonts w:hint="eastAsia" w:ascii="宋体" w:hAnsi="宋体"/>
          <w:sz w:val="24"/>
          <w:szCs w:val="24"/>
        </w:rPr>
        <w:t>式中：</w:t>
      </w:r>
    </w:p>
    <w:p w14:paraId="7E927362">
      <w:pPr>
        <w:snapToGrid w:val="0"/>
        <w:spacing w:line="360" w:lineRule="auto"/>
        <w:ind w:firstLine="480" w:firstLineChars="200"/>
        <w:jc w:val="left"/>
        <w:rPr>
          <w:rFonts w:ascii="宋体" w:hAnsi="宋体"/>
          <w:sz w:val="24"/>
          <w:szCs w:val="24"/>
        </w:rPr>
      </w:pPr>
      <w:r>
        <w:rPr>
          <w:rFonts w:ascii="宋体" w:hAnsi="宋体"/>
          <w:sz w:val="24"/>
          <w:szCs w:val="24"/>
        </w:rPr>
        <w:object>
          <v:shape id="_x0000_i1025" o:spt="75" type="#_x0000_t75" style="height:18.55pt;width:12.6pt;" o:ole="t" filled="f" o:preferrelative="t" stroked="f" coordsize="21600,21600">
            <v:path/>
            <v:fill on="f" focussize="0,0"/>
            <v:stroke on="f" joinstyle="miter"/>
            <v:imagedata r:id="rId21" embosscolor="#FFFFFF" o:title=""/>
            <o:lock v:ext="edit" aspectratio="t"/>
            <w10:wrap type="none"/>
            <w10:anchorlock/>
          </v:shape>
          <o:OLEObject Type="Embed" ProgID="Equation.DSMT4" ShapeID="_x0000_i1025" DrawAspect="Content" ObjectID="_1468075725" r:id="rId20">
            <o:LockedField>false</o:LockedField>
          </o:OLEObject>
        </w:object>
      </w:r>
      <w:r>
        <w:rPr>
          <w:rFonts w:ascii="宋体" w:hAnsi="宋体"/>
          <w:sz w:val="24"/>
          <w:szCs w:val="24"/>
        </w:rPr>
        <w:t>——</w:t>
      </w:r>
      <w:r>
        <w:rPr>
          <w:rFonts w:hint="eastAsia" w:ascii="宋体" w:hAnsi="宋体"/>
          <w:sz w:val="24"/>
          <w:szCs w:val="24"/>
        </w:rPr>
        <w:t>加热功率相对误差，</w:t>
      </w:r>
      <w:r>
        <w:rPr>
          <w:rFonts w:ascii="宋体" w:hAnsi="宋体"/>
          <w:bCs/>
          <w:sz w:val="24"/>
          <w:szCs w:val="24"/>
        </w:rPr>
        <w:t>%</w:t>
      </w:r>
      <w:r>
        <w:rPr>
          <w:rFonts w:hint="eastAsia" w:ascii="宋体" w:hAnsi="宋体"/>
          <w:sz w:val="24"/>
          <w:szCs w:val="24"/>
        </w:rPr>
        <w:t>；</w:t>
      </w:r>
    </w:p>
    <w:p w14:paraId="79EE4292">
      <w:pPr>
        <w:snapToGrid w:val="0"/>
        <w:spacing w:line="360" w:lineRule="auto"/>
        <w:ind w:firstLine="480" w:firstLineChars="200"/>
        <w:jc w:val="left"/>
        <w:rPr>
          <w:rFonts w:ascii="宋体" w:hAnsi="宋体"/>
          <w:sz w:val="24"/>
          <w:szCs w:val="24"/>
        </w:rPr>
      </w:pPr>
      <w:r>
        <w:rPr>
          <w:rFonts w:ascii="宋体" w:hAnsi="宋体"/>
          <w:sz w:val="24"/>
          <w:szCs w:val="24"/>
        </w:rPr>
        <w:object>
          <v:shape id="_x0000_i1026" o:spt="75" type="#_x0000_t75" style="height:18.55pt;width:14.85pt;" o:ole="t" filled="f" o:preferrelative="t" stroked="f" coordsize="21600,21600">
            <v:path/>
            <v:fill on="f" focussize="0,0"/>
            <v:stroke on="f" joinstyle="miter"/>
            <v:imagedata r:id="rId23" embosscolor="#FFFFFF" o:title=""/>
            <o:lock v:ext="edit" aspectratio="t"/>
            <w10:wrap type="none"/>
            <w10:anchorlock/>
          </v:shape>
          <o:OLEObject Type="Embed" ProgID="Equation.DSMT4" ShapeID="_x0000_i1026" DrawAspect="Content" ObjectID="_1468075726" r:id="rId22">
            <o:LockedField>false</o:LockedField>
          </o:OLEObject>
        </w:object>
      </w:r>
      <w:r>
        <w:rPr>
          <w:rFonts w:ascii="宋体" w:hAnsi="宋体"/>
          <w:sz w:val="24"/>
          <w:szCs w:val="24"/>
        </w:rPr>
        <w:t>——</w:t>
      </w:r>
      <w:r>
        <w:rPr>
          <w:rFonts w:hint="eastAsia" w:ascii="宋体" w:hAnsi="宋体"/>
          <w:sz w:val="24"/>
          <w:szCs w:val="24"/>
        </w:rPr>
        <w:t>仪器上位机读取的加热功率平均值，</w:t>
      </w:r>
      <w:r>
        <w:rPr>
          <w:rFonts w:ascii="宋体" w:hAnsi="宋体"/>
          <w:sz w:val="24"/>
          <w:szCs w:val="24"/>
        </w:rPr>
        <w:t>W</w:t>
      </w:r>
      <w:r>
        <w:rPr>
          <w:rFonts w:hint="eastAsia" w:ascii="宋体" w:hAnsi="宋体"/>
          <w:sz w:val="24"/>
          <w:szCs w:val="24"/>
        </w:rPr>
        <w:t>；</w:t>
      </w:r>
    </w:p>
    <w:p w14:paraId="18B7FCB7">
      <w:pPr>
        <w:snapToGrid w:val="0"/>
        <w:spacing w:line="360" w:lineRule="auto"/>
        <w:ind w:firstLine="480" w:firstLineChars="200"/>
        <w:jc w:val="left"/>
        <w:rPr>
          <w:rFonts w:ascii="宋体" w:hAnsi="宋体"/>
          <w:sz w:val="24"/>
          <w:szCs w:val="24"/>
        </w:rPr>
      </w:pPr>
      <w:r>
        <w:rPr>
          <w:rFonts w:ascii="宋体" w:hAnsi="宋体"/>
          <w:sz w:val="24"/>
          <w:szCs w:val="24"/>
        </w:rPr>
        <w:object>
          <v:shape id="_x0000_i1027" o:spt="75" type="#_x0000_t75" style="height:18.55pt;width:17.05pt;" o:ole="t" filled="f" o:preferrelative="t" stroked="f" coordsize="21600,21600">
            <v:path/>
            <v:fill on="f" focussize="0,0"/>
            <v:stroke on="f" joinstyle="miter"/>
            <v:imagedata r:id="rId25" embosscolor="#FFFFFF" o:title=""/>
            <o:lock v:ext="edit" aspectratio="t"/>
            <w10:wrap type="none"/>
            <w10:anchorlock/>
          </v:shape>
          <o:OLEObject Type="Embed" ProgID="Equation.DSMT4" ShapeID="_x0000_i1027" DrawAspect="Content" ObjectID="_1468075727" r:id="rId24">
            <o:LockedField>false</o:LockedField>
          </o:OLEObject>
        </w:object>
      </w:r>
      <w:r>
        <w:rPr>
          <w:rFonts w:ascii="宋体" w:hAnsi="宋体"/>
          <w:sz w:val="24"/>
          <w:szCs w:val="24"/>
        </w:rPr>
        <w:t>——加热片供电电源输出电压平均值，V；</w:t>
      </w:r>
    </w:p>
    <w:p w14:paraId="520E12D1">
      <w:pPr>
        <w:snapToGrid w:val="0"/>
        <w:spacing w:line="360" w:lineRule="auto"/>
        <w:ind w:firstLine="480" w:firstLineChars="200"/>
        <w:jc w:val="left"/>
        <w:rPr>
          <w:rFonts w:ascii="宋体" w:hAnsi="宋体"/>
          <w:sz w:val="24"/>
          <w:szCs w:val="24"/>
        </w:rPr>
      </w:pPr>
      <w:r>
        <w:rPr>
          <w:rFonts w:ascii="宋体" w:hAnsi="宋体"/>
          <w:sz w:val="24"/>
          <w:szCs w:val="24"/>
        </w:rPr>
        <w:object>
          <v:shape id="_x0000_i1028" o:spt="75" type="#_x0000_t75" style="height:18.55pt;width:14.85pt;" o:ole="t" filled="f" o:preferrelative="t" stroked="f" coordsize="21600,21600">
            <v:path/>
            <v:fill on="f" focussize="0,0"/>
            <v:stroke on="f" joinstyle="miter"/>
            <v:imagedata r:id="rId27" embosscolor="#FFFFFF" o:title=""/>
            <o:lock v:ext="edit" aspectratio="t"/>
            <w10:wrap type="none"/>
            <w10:anchorlock/>
          </v:shape>
          <o:OLEObject Type="Embed" ProgID="Equation.DSMT4" ShapeID="_x0000_i1028" DrawAspect="Content" ObjectID="_1468075728" r:id="rId26">
            <o:LockedField>false</o:LockedField>
          </o:OLEObject>
        </w:object>
      </w:r>
      <w:r>
        <w:rPr>
          <w:rFonts w:ascii="宋体" w:hAnsi="宋体"/>
          <w:sz w:val="24"/>
          <w:szCs w:val="24"/>
        </w:rPr>
        <w:t>——加热片供电电源输出电流平均值，A。</w:t>
      </w:r>
    </w:p>
    <w:p w14:paraId="08791A69">
      <w:pPr>
        <w:snapToGrid w:val="0"/>
        <w:spacing w:line="360" w:lineRule="auto"/>
        <w:ind w:firstLine="480" w:firstLineChars="200"/>
        <w:rPr>
          <w:rFonts w:ascii="宋体" w:hAnsi="宋体"/>
          <w:sz w:val="24"/>
          <w:szCs w:val="24"/>
        </w:rPr>
      </w:pPr>
      <w:r>
        <w:rPr>
          <w:rFonts w:hint="eastAsia" w:ascii="宋体" w:hAnsi="宋体"/>
          <w:sz w:val="24"/>
          <w:szCs w:val="24"/>
        </w:rPr>
        <w:t>c</w:t>
      </w:r>
      <w:r>
        <w:rPr>
          <w:rFonts w:ascii="宋体" w:hAnsi="宋体"/>
          <w:sz w:val="24"/>
          <w:szCs w:val="24"/>
        </w:rPr>
        <w:t xml:space="preserve">) </w:t>
      </w:r>
      <w:r>
        <w:rPr>
          <w:rFonts w:hint="eastAsia" w:ascii="宋体" w:hAnsi="宋体"/>
          <w:sz w:val="24"/>
          <w:szCs w:val="24"/>
        </w:rPr>
        <w:t>将加热功率分别设定为</w:t>
      </w:r>
      <w:r>
        <w:rPr>
          <w:rFonts w:ascii="宋体" w:hAnsi="宋体"/>
          <w:sz w:val="24"/>
          <w:szCs w:val="24"/>
        </w:rPr>
        <w:t>1 W</w:t>
      </w:r>
      <w:r>
        <w:rPr>
          <w:rFonts w:hint="eastAsia" w:ascii="宋体" w:hAnsi="宋体"/>
          <w:sz w:val="24"/>
          <w:szCs w:val="24"/>
        </w:rPr>
        <w:t>、</w:t>
      </w:r>
      <w:r>
        <w:rPr>
          <w:rFonts w:ascii="宋体" w:hAnsi="宋体"/>
          <w:sz w:val="24"/>
          <w:szCs w:val="24"/>
        </w:rPr>
        <w:t>5 W</w:t>
      </w:r>
      <w:r>
        <w:rPr>
          <w:rFonts w:hint="eastAsia" w:ascii="宋体" w:hAnsi="宋体"/>
          <w:sz w:val="24"/>
          <w:szCs w:val="24"/>
        </w:rPr>
        <w:t>和</w:t>
      </w:r>
      <w:r>
        <w:rPr>
          <w:rFonts w:ascii="宋体" w:hAnsi="宋体"/>
          <w:sz w:val="24"/>
          <w:szCs w:val="24"/>
        </w:rPr>
        <w:t>10 W</w:t>
      </w:r>
      <w:r>
        <w:rPr>
          <w:rFonts w:hint="eastAsia" w:ascii="宋体" w:hAnsi="宋体"/>
          <w:sz w:val="24"/>
          <w:szCs w:val="24"/>
        </w:rPr>
        <w:t>，或者校准客户要求的其他数值，重复上述方法。</w:t>
      </w:r>
    </w:p>
    <w:p w14:paraId="62323A44">
      <w:pPr>
        <w:spacing w:line="360" w:lineRule="auto"/>
        <w:rPr>
          <w:rFonts w:ascii="宋体" w:hAnsi="宋体"/>
          <w:sz w:val="24"/>
          <w:szCs w:val="24"/>
        </w:rPr>
      </w:pPr>
      <w:r>
        <w:rPr>
          <w:rFonts w:ascii="宋体" w:hAnsi="宋体"/>
          <w:sz w:val="24"/>
          <w:szCs w:val="24"/>
        </w:rPr>
        <w:t>7.2.4导热系数相对误差</w:t>
      </w:r>
    </w:p>
    <w:p w14:paraId="52CC5738">
      <w:pPr>
        <w:snapToGrid w:val="0"/>
        <w:spacing w:before="156" w:beforeLines="50" w:line="360" w:lineRule="auto"/>
        <w:ind w:firstLine="391"/>
        <w:jc w:val="left"/>
        <w:rPr>
          <w:rFonts w:ascii="宋体" w:hAnsi="宋体"/>
          <w:sz w:val="24"/>
          <w:szCs w:val="24"/>
        </w:rPr>
      </w:pPr>
      <w:r>
        <w:rPr>
          <w:rFonts w:ascii="宋体" w:hAnsi="宋体"/>
          <w:sz w:val="24"/>
          <w:szCs w:val="24"/>
        </w:rPr>
        <w:t xml:space="preserve">a) </w:t>
      </w:r>
      <w:r>
        <w:rPr>
          <w:rFonts w:hint="eastAsia" w:ascii="宋体" w:hAnsi="宋体"/>
          <w:sz w:val="24"/>
          <w:szCs w:val="24"/>
        </w:rPr>
        <w:t>将</w:t>
      </w:r>
      <w:r>
        <w:rPr>
          <w:rFonts w:ascii="宋体" w:hAnsi="宋体"/>
          <w:sz w:val="24"/>
          <w:szCs w:val="24"/>
        </w:rPr>
        <w:t>导热系数参考板按照仪器说明安装于恒温舱内</w:t>
      </w:r>
      <w:r>
        <w:rPr>
          <w:rFonts w:hint="eastAsia" w:ascii="宋体" w:hAnsi="宋体"/>
          <w:sz w:val="24"/>
          <w:szCs w:val="24"/>
        </w:rPr>
        <w:t>，</w:t>
      </w:r>
      <w:r>
        <w:rPr>
          <w:rFonts w:ascii="宋体" w:hAnsi="宋体"/>
          <w:sz w:val="24"/>
          <w:szCs w:val="24"/>
        </w:rPr>
        <w:t>外部控温设备设定为25 </w:t>
      </w:r>
      <w:r>
        <w:rPr>
          <w:rFonts w:hint="eastAsia" w:ascii="MS Gothic" w:hAnsi="MS Gothic" w:eastAsia="MS Gothic" w:cs="MS Gothic"/>
          <w:sz w:val="24"/>
          <w:szCs w:val="24"/>
        </w:rPr>
        <w:t> </w:t>
      </w:r>
      <w:r>
        <w:rPr>
          <w:rFonts w:ascii="宋体" w:hAnsi="宋体"/>
          <w:sz w:val="24"/>
          <w:szCs w:val="24"/>
        </w:rPr>
        <w:t>℃，进行如下操作。根据客户需求，</w:t>
      </w:r>
      <w:r>
        <w:rPr>
          <w:rFonts w:hint="eastAsia" w:ascii="宋体" w:hAnsi="宋体"/>
          <w:sz w:val="24"/>
          <w:szCs w:val="24"/>
        </w:rPr>
        <w:t>也可选择其他温度。</w:t>
      </w:r>
    </w:p>
    <w:p w14:paraId="6A4084BA">
      <w:pPr>
        <w:snapToGrid w:val="0"/>
        <w:spacing w:line="360" w:lineRule="auto"/>
        <w:ind w:firstLine="480" w:firstLineChars="200"/>
        <w:jc w:val="left"/>
        <w:rPr>
          <w:rFonts w:ascii="宋体" w:hAnsi="宋体"/>
          <w:sz w:val="24"/>
          <w:szCs w:val="24"/>
        </w:rPr>
      </w:pPr>
      <w:r>
        <w:rPr>
          <w:rFonts w:ascii="宋体" w:hAnsi="宋体"/>
          <w:sz w:val="24"/>
          <w:szCs w:val="24"/>
        </w:rPr>
        <w:t>b) 启动被校测试仪外部控温设备并设定温度为25 </w:t>
      </w:r>
      <w:r>
        <w:rPr>
          <w:rFonts w:hint="eastAsia" w:ascii="MS Gothic" w:hAnsi="MS Gothic" w:eastAsia="MS Gothic" w:cs="MS Gothic"/>
          <w:sz w:val="24"/>
          <w:szCs w:val="24"/>
        </w:rPr>
        <w:t> </w:t>
      </w:r>
      <w:r>
        <w:rPr>
          <w:rFonts w:ascii="宋体" w:hAnsi="宋体"/>
          <w:sz w:val="24"/>
          <w:szCs w:val="24"/>
        </w:rPr>
        <w:t>℃，温度稳定后测量参考板的导热系数值，得面向导热系数平均值为</w:t>
      </w:r>
      <m:oMath>
        <m:sSub>
          <m:sSubPr>
            <m:ctrlPr>
              <w:rPr>
                <w:rFonts w:ascii="Cambria Math" w:hAnsi="Cambria Math"/>
                <w:sz w:val="24"/>
                <w:szCs w:val="24"/>
              </w:rPr>
            </m:ctrlPr>
          </m:sSubPr>
          <m:e>
            <m:r>
              <m:rPr/>
              <w:rPr>
                <w:rFonts w:hint="eastAsia" w:ascii="Cambria Math" w:hAnsi="Cambria Math"/>
                <w:sz w:val="24"/>
                <w:szCs w:val="24"/>
              </w:rPr>
              <m:t>λ</m:t>
            </m:r>
            <m:ctrlPr>
              <w:rPr>
                <w:rFonts w:ascii="Cambria Math" w:hAnsi="Cambria Math"/>
                <w:sz w:val="24"/>
                <w:szCs w:val="24"/>
              </w:rPr>
            </m:ctrlPr>
          </m:e>
          <m:sub>
            <m:r>
              <m:rPr/>
              <w:rPr>
                <w:rFonts w:hint="eastAsia" w:ascii="Cambria Math" w:hAnsi="Cambria Math"/>
                <w:sz w:val="24"/>
                <w:szCs w:val="24"/>
              </w:rPr>
              <m:t>x</m:t>
            </m:r>
            <m:ctrlPr>
              <w:rPr>
                <w:rFonts w:ascii="Cambria Math" w:hAnsi="Cambria Math"/>
                <w:sz w:val="24"/>
                <w:szCs w:val="24"/>
              </w:rPr>
            </m:ctrlPr>
          </m:sub>
        </m:sSub>
      </m:oMath>
      <w:r>
        <w:rPr>
          <w:rFonts w:ascii="宋体" w:hAnsi="宋体"/>
          <w:sz w:val="24"/>
          <w:szCs w:val="24"/>
        </w:rPr>
        <w:t>，纵向导热系数平均值</w:t>
      </w:r>
      <m:oMath>
        <m:sSub>
          <m:sSubPr>
            <m:ctrlPr>
              <w:rPr>
                <w:rFonts w:ascii="Cambria Math" w:hAnsi="Cambria Math"/>
                <w:sz w:val="24"/>
                <w:szCs w:val="24"/>
              </w:rPr>
            </m:ctrlPr>
          </m:sSubPr>
          <m:e>
            <m:r>
              <m:rPr/>
              <w:rPr>
                <w:rFonts w:hint="eastAsia" w:ascii="Cambria Math" w:hAnsi="Cambria Math"/>
                <w:sz w:val="24"/>
                <w:szCs w:val="24"/>
              </w:rPr>
              <m:t>λ</m:t>
            </m:r>
            <m:ctrlPr>
              <w:rPr>
                <w:rFonts w:ascii="Cambria Math" w:hAnsi="Cambria Math"/>
                <w:sz w:val="24"/>
                <w:szCs w:val="24"/>
              </w:rPr>
            </m:ctrlPr>
          </m:e>
          <m:sub>
            <m:r>
              <m:rPr/>
              <w:rPr>
                <w:rFonts w:hint="eastAsia" w:ascii="Cambria Math" w:hAnsi="Cambria Math"/>
                <w:sz w:val="24"/>
                <w:szCs w:val="24"/>
              </w:rPr>
              <m:t>z</m:t>
            </m:r>
            <m:ctrlPr>
              <w:rPr>
                <w:rFonts w:ascii="Cambria Math" w:hAnsi="Cambria Math"/>
                <w:sz w:val="24"/>
                <w:szCs w:val="24"/>
              </w:rPr>
            </m:ctrlPr>
          </m:sub>
        </m:sSub>
      </m:oMath>
      <w:r>
        <w:rPr>
          <w:rFonts w:ascii="宋体" w:hAnsi="宋体"/>
          <w:sz w:val="24"/>
          <w:szCs w:val="24"/>
        </w:rPr>
        <w:t>。根据导热系数参考板</w:t>
      </w:r>
      <w:r>
        <w:rPr>
          <w:rFonts w:hint="eastAsia" w:ascii="宋体" w:hAnsi="宋体"/>
          <w:sz w:val="24"/>
          <w:szCs w:val="24"/>
        </w:rPr>
        <w:t>标准</w:t>
      </w:r>
      <w:r>
        <w:rPr>
          <w:rFonts w:ascii="宋体" w:hAnsi="宋体"/>
          <w:sz w:val="24"/>
          <w:szCs w:val="24"/>
        </w:rPr>
        <w:t>导热系数</w:t>
      </w:r>
      <m:oMath>
        <m:sSub>
          <m:sSubPr>
            <m:ctrlPr>
              <w:rPr>
                <w:rFonts w:ascii="Cambria Math" w:hAnsi="Cambria Math"/>
                <w:sz w:val="24"/>
                <w:szCs w:val="24"/>
              </w:rPr>
            </m:ctrlPr>
          </m:sSubPr>
          <m:e>
            <m:r>
              <m:rPr/>
              <w:rPr>
                <w:rFonts w:hint="eastAsia" w:ascii="Cambria Math" w:hAnsi="Cambria Math"/>
                <w:sz w:val="24"/>
                <w:szCs w:val="24"/>
              </w:rPr>
              <m:t>λ</m:t>
            </m:r>
            <m:ctrlPr>
              <w:rPr>
                <w:rFonts w:ascii="Cambria Math" w:hAnsi="Cambria Math"/>
                <w:sz w:val="24"/>
                <w:szCs w:val="24"/>
              </w:rPr>
            </m:ctrlPr>
          </m:e>
          <m:sub>
            <m:r>
              <m:rPr/>
              <w:rPr>
                <w:rFonts w:hint="eastAsia" w:ascii="Cambria Math" w:hAnsi="Cambria Math"/>
                <w:sz w:val="24"/>
                <w:szCs w:val="24"/>
              </w:rPr>
              <m:t>o</m:t>
            </m:r>
            <m:ctrlPr>
              <w:rPr>
                <w:rFonts w:ascii="Cambria Math" w:hAnsi="Cambria Math"/>
                <w:sz w:val="24"/>
                <w:szCs w:val="24"/>
              </w:rPr>
            </m:ctrlPr>
          </m:sub>
        </m:sSub>
      </m:oMath>
      <w:r>
        <w:rPr>
          <w:rFonts w:ascii="宋体" w:hAnsi="宋体"/>
          <w:sz w:val="24"/>
          <w:szCs w:val="24"/>
        </w:rPr>
        <w:t>，导热系数相对误差用以下公式计算：</w:t>
      </w:r>
    </w:p>
    <w:p w14:paraId="1A3466B8">
      <w:pPr>
        <w:spacing w:line="360" w:lineRule="auto"/>
        <w:jc w:val="center"/>
        <w:rPr>
          <w:rFonts w:ascii="宋体" w:hAnsi="宋体"/>
          <w:sz w:val="24"/>
          <w:szCs w:val="24"/>
        </w:rPr>
      </w:pPr>
      <w:r>
        <w:rPr>
          <w:rFonts w:ascii="宋体" w:hAnsi="宋体"/>
          <w:sz w:val="24"/>
          <w:szCs w:val="24"/>
        </w:rPr>
        <w:t xml:space="preserve">           </w:t>
      </w:r>
      <m:oMath>
        <m:sSub>
          <m:sSubPr>
            <m:ctrlPr>
              <w:rPr>
                <w:rFonts w:ascii="Cambria Math" w:hAnsi="Cambria Math"/>
                <w:i/>
                <w:sz w:val="24"/>
                <w:szCs w:val="24"/>
              </w:rPr>
            </m:ctrlPr>
          </m:sSubPr>
          <m:e>
            <m:r>
              <m:rPr/>
              <w:rPr>
                <w:rFonts w:hint="eastAsia" w:ascii="Cambria Math" w:hAnsi="Cambria Math"/>
                <w:sz w:val="24"/>
                <w:szCs w:val="24"/>
              </w:rPr>
              <m:t>δ</m:t>
            </m:r>
            <m:ctrlPr>
              <w:rPr>
                <w:rFonts w:ascii="Cambria Math" w:hAnsi="Cambria Math"/>
                <w:i/>
                <w:sz w:val="24"/>
                <w:szCs w:val="24"/>
              </w:rPr>
            </m:ctrlPr>
          </m:e>
          <m:sub>
            <m:r>
              <m:rPr/>
              <w:rPr>
                <w:rFonts w:hint="eastAsia" w:ascii="Cambria Math" w:hAnsi="Cambria Math"/>
                <w:sz w:val="24"/>
                <w:szCs w:val="24"/>
              </w:rPr>
              <m:t>x</m:t>
            </m:r>
            <m:ctrlPr>
              <w:rPr>
                <w:rFonts w:ascii="Cambria Math" w:hAnsi="Cambria Math"/>
                <w:i/>
                <w:sz w:val="24"/>
                <w:szCs w:val="24"/>
              </w:rPr>
            </m:ctrlPr>
          </m:sub>
        </m:sSub>
        <m:r>
          <m:rP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m:rPr/>
                  <w:rPr>
                    <w:rFonts w:hint="eastAsia" w:ascii="Cambria Math" w:hAnsi="Cambria Math"/>
                    <w:sz w:val="24"/>
                    <w:szCs w:val="24"/>
                  </w:rPr>
                  <m:t>λ</m:t>
                </m:r>
                <m:ctrlPr>
                  <w:rPr>
                    <w:rFonts w:ascii="Cambria Math" w:hAnsi="Cambria Math"/>
                    <w:i/>
                    <w:sz w:val="24"/>
                    <w:szCs w:val="24"/>
                  </w:rPr>
                </m:ctrlPr>
              </m:e>
              <m:sub>
                <m:r>
                  <m:rPr/>
                  <w:rPr>
                    <w:rFonts w:hint="eastAsia" w:ascii="Cambria Math" w:hAnsi="Cambria Math"/>
                    <w:sz w:val="24"/>
                    <w:szCs w:val="24"/>
                  </w:rPr>
                  <m:t>x</m:t>
                </m:r>
                <m:ctrlPr>
                  <w:rPr>
                    <w:rFonts w:ascii="Cambria Math" w:hAnsi="Cambria Math"/>
                    <w:i/>
                    <w:sz w:val="24"/>
                    <w:szCs w:val="24"/>
                  </w:rPr>
                </m:ctrlPr>
              </m:sub>
            </m:sSub>
            <m:r>
              <m:rPr/>
              <w:rPr>
                <w:rFonts w:ascii="Cambria Math" w:hAnsi="Cambria Math"/>
                <w:sz w:val="24"/>
                <w:szCs w:val="24"/>
              </w:rPr>
              <m:t>−</m:t>
            </m:r>
            <m:sSub>
              <m:sSubPr>
                <m:ctrlPr>
                  <w:rPr>
                    <w:rFonts w:ascii="Cambria Math" w:hAnsi="Cambria Math"/>
                    <w:i/>
                    <w:sz w:val="24"/>
                    <w:szCs w:val="24"/>
                  </w:rPr>
                </m:ctrlPr>
              </m:sSubPr>
              <m:e>
                <m:r>
                  <m:rPr/>
                  <w:rPr>
                    <w:rFonts w:hint="eastAsia" w:ascii="Cambria Math" w:hAnsi="Cambria Math"/>
                    <w:sz w:val="24"/>
                    <w:szCs w:val="24"/>
                  </w:rPr>
                  <m:t>λ</m:t>
                </m:r>
                <m:ctrlPr>
                  <w:rPr>
                    <w:rFonts w:ascii="Cambria Math" w:hAnsi="Cambria Math"/>
                    <w:i/>
                    <w:sz w:val="24"/>
                    <w:szCs w:val="24"/>
                  </w:rPr>
                </m:ctrlPr>
              </m:e>
              <m:sub>
                <m:r>
                  <m:rPr/>
                  <w:rPr>
                    <w:rFonts w:hint="eastAsia" w:ascii="Cambria Math" w:hAnsi="Cambria Math"/>
                    <w:sz w:val="24"/>
                    <w:szCs w:val="24"/>
                  </w:rPr>
                  <m:t>o</m:t>
                </m:r>
                <m:ctrlPr>
                  <w:rPr>
                    <w:rFonts w:ascii="Cambria Math" w:hAnsi="Cambria Math"/>
                    <w:i/>
                    <w:sz w:val="24"/>
                    <w:szCs w:val="24"/>
                  </w:rPr>
                </m:ctrlPr>
              </m:sub>
            </m:sSub>
            <m:ctrlPr>
              <w:rPr>
                <w:rFonts w:ascii="Cambria Math" w:hAnsi="Cambria Math"/>
                <w:i/>
                <w:sz w:val="24"/>
                <w:szCs w:val="24"/>
              </w:rPr>
            </m:ctrlPr>
          </m:num>
          <m:den>
            <m:sSub>
              <m:sSubPr>
                <m:ctrlPr>
                  <w:rPr>
                    <w:rFonts w:ascii="Cambria Math" w:hAnsi="Cambria Math"/>
                    <w:i/>
                    <w:sz w:val="24"/>
                    <w:szCs w:val="24"/>
                  </w:rPr>
                </m:ctrlPr>
              </m:sSubPr>
              <m:e>
                <m:r>
                  <m:rPr/>
                  <w:rPr>
                    <w:rFonts w:hint="eastAsia" w:ascii="Cambria Math" w:hAnsi="Cambria Math"/>
                    <w:sz w:val="24"/>
                    <w:szCs w:val="24"/>
                  </w:rPr>
                  <m:t>λ</m:t>
                </m:r>
                <m:ctrlPr>
                  <w:rPr>
                    <w:rFonts w:ascii="Cambria Math" w:hAnsi="Cambria Math"/>
                    <w:i/>
                    <w:sz w:val="24"/>
                    <w:szCs w:val="24"/>
                  </w:rPr>
                </m:ctrlPr>
              </m:e>
              <m:sub>
                <m:r>
                  <m:rPr/>
                  <w:rPr>
                    <w:rFonts w:ascii="Cambria Math" w:hAnsi="Cambria Math"/>
                    <w:sz w:val="24"/>
                    <w:szCs w:val="24"/>
                  </w:rPr>
                  <m:t>0</m:t>
                </m:r>
                <m:ctrlPr>
                  <w:rPr>
                    <w:rFonts w:ascii="Cambria Math" w:hAnsi="Cambria Math"/>
                    <w:i/>
                    <w:sz w:val="24"/>
                    <w:szCs w:val="24"/>
                  </w:rPr>
                </m:ctrlPr>
              </m:sub>
            </m:sSub>
            <m:ctrlPr>
              <w:rPr>
                <w:rFonts w:ascii="Cambria Math" w:hAnsi="Cambria Math"/>
                <w:i/>
                <w:sz w:val="24"/>
                <w:szCs w:val="24"/>
              </w:rPr>
            </m:ctrlPr>
          </m:den>
        </m:f>
        <m:r>
          <m:rPr/>
          <w:rPr>
            <w:rFonts w:ascii="Cambria Math" w:hAnsi="Cambria Math"/>
            <w:sz w:val="24"/>
            <w:szCs w:val="24"/>
          </w:rPr>
          <m:t>×100%</m:t>
        </m:r>
      </m:oMath>
      <w:r>
        <w:rPr>
          <w:rFonts w:ascii="宋体" w:hAnsi="宋体"/>
          <w:sz w:val="24"/>
          <w:szCs w:val="24"/>
        </w:rPr>
        <w:tab/>
      </w:r>
      <w:r>
        <w:rPr>
          <w:rFonts w:ascii="宋体" w:hAnsi="宋体"/>
          <w:sz w:val="24"/>
          <w:szCs w:val="24"/>
        </w:rPr>
        <w:t>………………………………</w:t>
      </w:r>
      <w:r>
        <w:rPr>
          <w:rFonts w:hint="eastAsia" w:ascii="宋体" w:hAnsi="宋体"/>
          <w:sz w:val="24"/>
          <w:szCs w:val="24"/>
        </w:rPr>
        <w:t>（</w:t>
      </w:r>
      <w:r>
        <w:rPr>
          <w:rFonts w:ascii="宋体" w:hAnsi="宋体"/>
          <w:sz w:val="24"/>
          <w:szCs w:val="24"/>
        </w:rPr>
        <w:t>5</w:t>
      </w:r>
      <w:r>
        <w:rPr>
          <w:rFonts w:hint="eastAsia" w:ascii="宋体" w:hAnsi="宋体"/>
          <w:sz w:val="24"/>
          <w:szCs w:val="24"/>
        </w:rPr>
        <w:t>）</w:t>
      </w:r>
    </w:p>
    <w:p w14:paraId="46E4DA53">
      <w:pPr>
        <w:spacing w:line="360" w:lineRule="auto"/>
        <w:jc w:val="center"/>
        <w:rPr>
          <w:rFonts w:ascii="宋体" w:hAnsi="宋体"/>
          <w:sz w:val="24"/>
          <w:szCs w:val="24"/>
        </w:rPr>
      </w:pPr>
      <w:r>
        <w:rPr>
          <w:rFonts w:ascii="宋体" w:hAnsi="宋体"/>
          <w:sz w:val="24"/>
          <w:szCs w:val="24"/>
        </w:rPr>
        <w:t xml:space="preserve">           </w:t>
      </w:r>
      <m:oMath>
        <m:sSub>
          <m:sSubPr>
            <m:ctrlPr>
              <w:rPr>
                <w:rFonts w:ascii="Cambria Math" w:hAnsi="Cambria Math"/>
                <w:i/>
                <w:sz w:val="24"/>
                <w:szCs w:val="24"/>
              </w:rPr>
            </m:ctrlPr>
          </m:sSubPr>
          <m:e>
            <m:r>
              <m:rPr/>
              <w:rPr>
                <w:rFonts w:hint="eastAsia" w:ascii="Cambria Math" w:hAnsi="Cambria Math"/>
                <w:sz w:val="24"/>
                <w:szCs w:val="24"/>
              </w:rPr>
              <m:t>δ</m:t>
            </m:r>
            <m:ctrlPr>
              <w:rPr>
                <w:rFonts w:ascii="Cambria Math" w:hAnsi="Cambria Math"/>
                <w:i/>
                <w:sz w:val="24"/>
                <w:szCs w:val="24"/>
              </w:rPr>
            </m:ctrlPr>
          </m:e>
          <m:sub>
            <m:r>
              <m:rPr/>
              <w:rPr>
                <w:rFonts w:hint="eastAsia" w:ascii="Cambria Math" w:hAnsi="Cambria Math"/>
                <w:sz w:val="24"/>
                <w:szCs w:val="24"/>
              </w:rPr>
              <m:t>z</m:t>
            </m:r>
            <m:ctrlPr>
              <w:rPr>
                <w:rFonts w:ascii="Cambria Math" w:hAnsi="Cambria Math"/>
                <w:i/>
                <w:sz w:val="24"/>
                <w:szCs w:val="24"/>
              </w:rPr>
            </m:ctrlPr>
          </m:sub>
        </m:sSub>
        <m:r>
          <m:rP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m:rPr/>
                  <w:rPr>
                    <w:rFonts w:hint="eastAsia" w:ascii="Cambria Math" w:hAnsi="Cambria Math"/>
                    <w:sz w:val="24"/>
                    <w:szCs w:val="24"/>
                  </w:rPr>
                  <m:t>λ</m:t>
                </m:r>
                <m:ctrlPr>
                  <w:rPr>
                    <w:rFonts w:ascii="Cambria Math" w:hAnsi="Cambria Math"/>
                    <w:i/>
                    <w:sz w:val="24"/>
                    <w:szCs w:val="24"/>
                  </w:rPr>
                </m:ctrlPr>
              </m:e>
              <m:sub>
                <m:r>
                  <m:rPr/>
                  <w:rPr>
                    <w:rFonts w:hint="eastAsia" w:ascii="Cambria Math" w:hAnsi="Cambria Math"/>
                    <w:sz w:val="24"/>
                    <w:szCs w:val="24"/>
                  </w:rPr>
                  <m:t>z</m:t>
                </m:r>
                <m:ctrlPr>
                  <w:rPr>
                    <w:rFonts w:ascii="Cambria Math" w:hAnsi="Cambria Math"/>
                    <w:i/>
                    <w:sz w:val="24"/>
                    <w:szCs w:val="24"/>
                  </w:rPr>
                </m:ctrlPr>
              </m:sub>
            </m:sSub>
            <m:r>
              <m:rPr/>
              <w:rPr>
                <w:rFonts w:ascii="Cambria Math" w:hAnsi="Cambria Math"/>
                <w:sz w:val="24"/>
                <w:szCs w:val="24"/>
              </w:rPr>
              <m:t>−</m:t>
            </m:r>
            <m:sSub>
              <m:sSubPr>
                <m:ctrlPr>
                  <w:rPr>
                    <w:rFonts w:ascii="Cambria Math" w:hAnsi="Cambria Math"/>
                    <w:i/>
                    <w:sz w:val="24"/>
                    <w:szCs w:val="24"/>
                  </w:rPr>
                </m:ctrlPr>
              </m:sSubPr>
              <m:e>
                <m:r>
                  <m:rPr/>
                  <w:rPr>
                    <w:rFonts w:hint="eastAsia" w:ascii="Cambria Math" w:hAnsi="Cambria Math"/>
                    <w:sz w:val="24"/>
                    <w:szCs w:val="24"/>
                  </w:rPr>
                  <m:t>λ</m:t>
                </m:r>
                <m:ctrlPr>
                  <w:rPr>
                    <w:rFonts w:ascii="Cambria Math" w:hAnsi="Cambria Math"/>
                    <w:i/>
                    <w:sz w:val="24"/>
                    <w:szCs w:val="24"/>
                  </w:rPr>
                </m:ctrlPr>
              </m:e>
              <m:sub>
                <m:r>
                  <m:rPr/>
                  <w:rPr>
                    <w:rFonts w:hint="eastAsia" w:ascii="Cambria Math" w:hAnsi="Cambria Math"/>
                    <w:sz w:val="24"/>
                    <w:szCs w:val="24"/>
                  </w:rPr>
                  <m:t>o</m:t>
                </m:r>
                <m:ctrlPr>
                  <w:rPr>
                    <w:rFonts w:ascii="Cambria Math" w:hAnsi="Cambria Math"/>
                    <w:i/>
                    <w:sz w:val="24"/>
                    <w:szCs w:val="24"/>
                  </w:rPr>
                </m:ctrlPr>
              </m:sub>
            </m:sSub>
            <m:ctrlPr>
              <w:rPr>
                <w:rFonts w:ascii="Cambria Math" w:hAnsi="Cambria Math"/>
                <w:i/>
                <w:sz w:val="24"/>
                <w:szCs w:val="24"/>
              </w:rPr>
            </m:ctrlPr>
          </m:num>
          <m:den>
            <m:sSub>
              <m:sSubPr>
                <m:ctrlPr>
                  <w:rPr>
                    <w:rFonts w:ascii="Cambria Math" w:hAnsi="Cambria Math"/>
                    <w:i/>
                    <w:sz w:val="24"/>
                    <w:szCs w:val="24"/>
                  </w:rPr>
                </m:ctrlPr>
              </m:sSubPr>
              <m:e>
                <m:r>
                  <m:rPr/>
                  <w:rPr>
                    <w:rFonts w:hint="eastAsia" w:ascii="Cambria Math" w:hAnsi="Cambria Math"/>
                    <w:sz w:val="24"/>
                    <w:szCs w:val="24"/>
                  </w:rPr>
                  <m:t>λ</m:t>
                </m:r>
                <m:ctrlPr>
                  <w:rPr>
                    <w:rFonts w:ascii="Cambria Math" w:hAnsi="Cambria Math"/>
                    <w:i/>
                    <w:sz w:val="24"/>
                    <w:szCs w:val="24"/>
                  </w:rPr>
                </m:ctrlPr>
              </m:e>
              <m:sub>
                <m:r>
                  <m:rPr/>
                  <w:rPr>
                    <w:rFonts w:ascii="Cambria Math" w:hAnsi="Cambria Math"/>
                    <w:sz w:val="24"/>
                    <w:szCs w:val="24"/>
                  </w:rPr>
                  <m:t>0</m:t>
                </m:r>
                <m:ctrlPr>
                  <w:rPr>
                    <w:rFonts w:ascii="Cambria Math" w:hAnsi="Cambria Math"/>
                    <w:i/>
                    <w:sz w:val="24"/>
                    <w:szCs w:val="24"/>
                  </w:rPr>
                </m:ctrlPr>
              </m:sub>
            </m:sSub>
            <m:ctrlPr>
              <w:rPr>
                <w:rFonts w:ascii="Cambria Math" w:hAnsi="Cambria Math"/>
                <w:i/>
                <w:sz w:val="24"/>
                <w:szCs w:val="24"/>
              </w:rPr>
            </m:ctrlPr>
          </m:den>
        </m:f>
        <m:r>
          <m:rPr/>
          <w:rPr>
            <w:rFonts w:ascii="Cambria Math" w:hAnsi="Cambria Math"/>
            <w:sz w:val="24"/>
            <w:szCs w:val="24"/>
          </w:rPr>
          <m:t>×100%</m:t>
        </m:r>
      </m:oMath>
      <w:r>
        <w:rPr>
          <w:rFonts w:hint="eastAsia" w:ascii="宋体" w:hAnsi="宋体"/>
          <w:sz w:val="24"/>
          <w:szCs w:val="24"/>
        </w:rPr>
        <w:t>………………………………（</w:t>
      </w:r>
      <w:r>
        <w:rPr>
          <w:rFonts w:ascii="宋体" w:hAnsi="宋体"/>
          <w:sz w:val="24"/>
          <w:szCs w:val="24"/>
        </w:rPr>
        <w:t>6</w:t>
      </w:r>
      <w:r>
        <w:rPr>
          <w:rFonts w:hint="eastAsia" w:ascii="宋体" w:hAnsi="宋体"/>
          <w:sz w:val="24"/>
          <w:szCs w:val="24"/>
        </w:rPr>
        <w:t>）</w:t>
      </w:r>
    </w:p>
    <w:p w14:paraId="256FD107">
      <w:pPr>
        <w:spacing w:line="360" w:lineRule="auto"/>
        <w:rPr>
          <w:rFonts w:ascii="宋体" w:hAnsi="宋体"/>
          <w:sz w:val="24"/>
          <w:szCs w:val="24"/>
        </w:rPr>
      </w:pPr>
      <w:r>
        <w:rPr>
          <w:rFonts w:ascii="宋体" w:hAnsi="宋体"/>
          <w:sz w:val="24"/>
          <w:szCs w:val="24"/>
        </w:rPr>
        <w:t>式中：</w:t>
      </w:r>
    </w:p>
    <w:p w14:paraId="3F02EDF3">
      <w:pPr>
        <w:spacing w:line="360" w:lineRule="auto"/>
        <w:ind w:left="630" w:leftChars="300"/>
        <w:rPr>
          <w:rFonts w:ascii="宋体" w:hAnsi="宋体"/>
          <w:sz w:val="24"/>
          <w:szCs w:val="24"/>
        </w:rPr>
      </w:pPr>
      <m:oMath>
        <m:sSub>
          <m:sSubPr>
            <m:ctrlPr>
              <w:rPr>
                <w:rFonts w:ascii="Cambria Math" w:hAnsi="Cambria Math"/>
                <w:i/>
                <w:sz w:val="24"/>
                <w:szCs w:val="24"/>
              </w:rPr>
            </m:ctrlPr>
          </m:sSubPr>
          <m:e>
            <m:r>
              <m:rPr/>
              <w:rPr>
                <w:rFonts w:hint="eastAsia" w:ascii="Cambria Math" w:hAnsi="Cambria Math"/>
                <w:sz w:val="24"/>
                <w:szCs w:val="24"/>
              </w:rPr>
              <m:t>δ</m:t>
            </m:r>
            <m:ctrlPr>
              <w:rPr>
                <w:rFonts w:ascii="Cambria Math" w:hAnsi="Cambria Math"/>
                <w:i/>
                <w:sz w:val="24"/>
                <w:szCs w:val="24"/>
              </w:rPr>
            </m:ctrlPr>
          </m:e>
          <m:sub>
            <m:r>
              <m:rPr/>
              <w:rPr>
                <w:rFonts w:hint="eastAsia" w:ascii="Cambria Math" w:hAnsi="Cambria Math"/>
                <w:sz w:val="24"/>
                <w:szCs w:val="24"/>
              </w:rPr>
              <m:t>x</m:t>
            </m:r>
            <m:ctrlPr>
              <w:rPr>
                <w:rFonts w:ascii="Cambria Math" w:hAnsi="Cambria Math"/>
                <w:i/>
                <w:sz w:val="24"/>
                <w:szCs w:val="24"/>
              </w:rPr>
            </m:ctrlPr>
          </m:sub>
        </m:sSub>
      </m:oMath>
      <w:r>
        <w:rPr>
          <w:rFonts w:ascii="宋体" w:hAnsi="宋体"/>
          <w:sz w:val="24"/>
          <w:szCs w:val="24"/>
        </w:rPr>
        <w:t>——面向导热系数相对误差，</w:t>
      </w:r>
      <w:r>
        <w:rPr>
          <w:rFonts w:ascii="宋体" w:hAnsi="宋体"/>
          <w:bCs/>
          <w:sz w:val="24"/>
          <w:szCs w:val="24"/>
        </w:rPr>
        <w:t>%</w:t>
      </w:r>
      <w:r>
        <w:rPr>
          <w:rFonts w:ascii="宋体" w:hAnsi="宋体"/>
          <w:sz w:val="24"/>
          <w:szCs w:val="24"/>
        </w:rPr>
        <w:t>；</w:t>
      </w:r>
    </w:p>
    <w:p w14:paraId="77EFC843">
      <w:pPr>
        <w:spacing w:line="360" w:lineRule="auto"/>
        <w:ind w:left="630" w:leftChars="300"/>
        <w:rPr>
          <w:rFonts w:ascii="宋体" w:hAnsi="宋体"/>
          <w:sz w:val="24"/>
          <w:szCs w:val="24"/>
        </w:rPr>
      </w:pPr>
      <m:oMath>
        <m:sSub>
          <m:sSubPr>
            <m:ctrlPr>
              <w:rPr>
                <w:rFonts w:ascii="Cambria Math" w:hAnsi="Cambria Math"/>
                <w:i/>
                <w:sz w:val="24"/>
                <w:szCs w:val="24"/>
              </w:rPr>
            </m:ctrlPr>
          </m:sSubPr>
          <m:e>
            <m:r>
              <m:rPr/>
              <w:rPr>
                <w:rFonts w:hint="eastAsia" w:ascii="Cambria Math" w:hAnsi="Cambria Math"/>
                <w:sz w:val="24"/>
                <w:szCs w:val="24"/>
              </w:rPr>
              <m:t>δ</m:t>
            </m:r>
            <m:ctrlPr>
              <w:rPr>
                <w:rFonts w:ascii="Cambria Math" w:hAnsi="Cambria Math"/>
                <w:i/>
                <w:sz w:val="24"/>
                <w:szCs w:val="24"/>
              </w:rPr>
            </m:ctrlPr>
          </m:e>
          <m:sub>
            <m:r>
              <m:rPr/>
              <w:rPr>
                <w:rFonts w:hint="eastAsia" w:ascii="Cambria Math" w:hAnsi="Cambria Math"/>
                <w:sz w:val="24"/>
                <w:szCs w:val="24"/>
              </w:rPr>
              <m:t>z</m:t>
            </m:r>
            <m:ctrlPr>
              <w:rPr>
                <w:rFonts w:ascii="Cambria Math" w:hAnsi="Cambria Math"/>
                <w:i/>
                <w:sz w:val="24"/>
                <w:szCs w:val="24"/>
              </w:rPr>
            </m:ctrlPr>
          </m:sub>
        </m:sSub>
      </m:oMath>
      <w:r>
        <w:rPr>
          <w:rFonts w:ascii="宋体" w:hAnsi="宋体"/>
          <w:sz w:val="24"/>
          <w:szCs w:val="24"/>
        </w:rPr>
        <w:t>——纵向导热系数相对误差，</w:t>
      </w:r>
      <w:r>
        <w:rPr>
          <w:rFonts w:ascii="宋体" w:hAnsi="宋体"/>
          <w:bCs/>
          <w:sz w:val="24"/>
          <w:szCs w:val="24"/>
        </w:rPr>
        <w:t>%</w:t>
      </w:r>
      <w:r>
        <w:rPr>
          <w:rFonts w:ascii="宋体" w:hAnsi="宋体"/>
          <w:sz w:val="24"/>
          <w:szCs w:val="24"/>
        </w:rPr>
        <w:t>；</w:t>
      </w:r>
    </w:p>
    <w:p w14:paraId="32B806F7">
      <w:pPr>
        <w:spacing w:line="360" w:lineRule="auto"/>
        <w:ind w:left="630" w:leftChars="300"/>
        <w:rPr>
          <w:rFonts w:ascii="宋体" w:hAnsi="宋体"/>
          <w:sz w:val="24"/>
          <w:szCs w:val="24"/>
        </w:rPr>
      </w:pPr>
      <m:oMath>
        <m:sSub>
          <m:sSubPr>
            <m:ctrlPr>
              <w:rPr>
                <w:rFonts w:ascii="Cambria Math" w:hAnsi="Cambria Math"/>
                <w:i/>
                <w:sz w:val="24"/>
                <w:szCs w:val="24"/>
              </w:rPr>
            </m:ctrlPr>
          </m:sSubPr>
          <m:e>
            <m:r>
              <m:rPr/>
              <w:rPr>
                <w:rFonts w:hint="eastAsia" w:ascii="Cambria Math" w:hAnsi="Cambria Math"/>
                <w:sz w:val="24"/>
                <w:szCs w:val="24"/>
              </w:rPr>
              <m:t>λ</m:t>
            </m:r>
            <m:ctrlPr>
              <w:rPr>
                <w:rFonts w:ascii="Cambria Math" w:hAnsi="Cambria Math"/>
                <w:i/>
                <w:sz w:val="24"/>
                <w:szCs w:val="24"/>
              </w:rPr>
            </m:ctrlPr>
          </m:e>
          <m:sub>
            <m:r>
              <m:rPr/>
              <w:rPr>
                <w:rFonts w:ascii="Cambria Math" w:hAnsi="Cambria Math"/>
                <w:sz w:val="24"/>
                <w:szCs w:val="24"/>
              </w:rPr>
              <m:t>0</m:t>
            </m:r>
            <m:ctrlPr>
              <w:rPr>
                <w:rFonts w:ascii="Cambria Math" w:hAnsi="Cambria Math"/>
                <w:i/>
                <w:sz w:val="24"/>
                <w:szCs w:val="24"/>
              </w:rPr>
            </m:ctrlPr>
          </m:sub>
        </m:sSub>
      </m:oMath>
      <w:r>
        <w:rPr>
          <w:rFonts w:ascii="宋体" w:hAnsi="宋体"/>
          <w:sz w:val="24"/>
          <w:szCs w:val="24"/>
        </w:rPr>
        <w:t>——参考板导热系数值，W/(m·K)；</w:t>
      </w:r>
    </w:p>
    <w:bookmarkEnd w:id="38"/>
    <w:p w14:paraId="2322D427">
      <w:pPr>
        <w:pStyle w:val="2"/>
        <w:spacing w:beforeLines="0" w:afterLines="0"/>
        <w:ind w:left="0" w:firstLine="0"/>
        <w:rPr>
          <w:rFonts w:ascii="宋体" w:hAnsi="宋体" w:eastAsia="宋体"/>
          <w:color w:val="auto"/>
        </w:rPr>
      </w:pPr>
      <w:bookmarkStart w:id="62" w:name="_Toc207113338"/>
      <w:r>
        <w:rPr>
          <w:rFonts w:ascii="宋体" w:hAnsi="宋体" w:eastAsia="宋体"/>
          <w:color w:val="auto"/>
        </w:rPr>
        <w:t>8</w:t>
      </w:r>
      <w:bookmarkStart w:id="63" w:name="_Toc280866940"/>
      <w:r>
        <w:rPr>
          <w:rFonts w:hint="eastAsia" w:ascii="宋体" w:hAnsi="宋体" w:eastAsia="宋体"/>
          <w:color w:val="auto"/>
        </w:rPr>
        <w:t>校准结果表达</w:t>
      </w:r>
      <w:bookmarkEnd w:id="62"/>
    </w:p>
    <w:bookmarkEnd w:id="63"/>
    <w:p w14:paraId="152FA272">
      <w:pPr>
        <w:snapToGrid w:val="0"/>
        <w:spacing w:line="360" w:lineRule="auto"/>
        <w:ind w:firstLine="480" w:firstLineChars="200"/>
        <w:jc w:val="left"/>
        <w:rPr>
          <w:rFonts w:ascii="宋体" w:hAnsi="宋体"/>
          <w:sz w:val="24"/>
          <w:szCs w:val="24"/>
        </w:rPr>
      </w:pPr>
      <w:r>
        <w:rPr>
          <w:rFonts w:ascii="宋体" w:hAnsi="宋体"/>
          <w:sz w:val="24"/>
          <w:szCs w:val="24"/>
        </w:rPr>
        <w:t>校准结果应在校准证书（报告）上反应，校准证书（报告）应至少包括以下信息：</w:t>
      </w:r>
    </w:p>
    <w:p w14:paraId="41D12C3A">
      <w:pPr>
        <w:snapToGrid w:val="0"/>
        <w:spacing w:line="360" w:lineRule="auto"/>
        <w:ind w:firstLine="480" w:firstLineChars="200"/>
        <w:jc w:val="left"/>
        <w:rPr>
          <w:rFonts w:ascii="宋体" w:hAnsi="宋体"/>
          <w:sz w:val="24"/>
          <w:szCs w:val="24"/>
        </w:rPr>
      </w:pPr>
      <w:r>
        <w:rPr>
          <w:rFonts w:ascii="宋体" w:hAnsi="宋体"/>
          <w:sz w:val="24"/>
          <w:szCs w:val="24"/>
        </w:rPr>
        <w:t>a</w:t>
      </w:r>
      <w:r>
        <w:rPr>
          <w:rFonts w:hint="eastAsia" w:ascii="宋体" w:hAnsi="宋体"/>
          <w:sz w:val="24"/>
          <w:szCs w:val="24"/>
        </w:rPr>
        <w:t>）标题，如“</w:t>
      </w:r>
      <w:r>
        <w:rPr>
          <w:rFonts w:ascii="宋体" w:hAnsi="宋体"/>
          <w:sz w:val="24"/>
          <w:szCs w:val="24"/>
        </w:rPr>
        <w:t>校准证书”；</w:t>
      </w:r>
    </w:p>
    <w:p w14:paraId="665F02FE">
      <w:pPr>
        <w:snapToGrid w:val="0"/>
        <w:spacing w:line="360" w:lineRule="auto"/>
        <w:ind w:firstLine="480" w:firstLineChars="200"/>
        <w:jc w:val="left"/>
        <w:rPr>
          <w:rFonts w:ascii="宋体" w:hAnsi="宋体"/>
          <w:sz w:val="24"/>
          <w:szCs w:val="24"/>
        </w:rPr>
      </w:pPr>
      <w:r>
        <w:rPr>
          <w:rFonts w:ascii="宋体" w:hAnsi="宋体"/>
          <w:sz w:val="24"/>
          <w:szCs w:val="24"/>
        </w:rPr>
        <w:t>b</w:t>
      </w:r>
      <w:r>
        <w:rPr>
          <w:rFonts w:hint="eastAsia" w:ascii="宋体" w:hAnsi="宋体"/>
          <w:sz w:val="24"/>
          <w:szCs w:val="24"/>
        </w:rPr>
        <w:t>）实验室名称和地址；</w:t>
      </w:r>
    </w:p>
    <w:p w14:paraId="4ACC25A9">
      <w:pPr>
        <w:snapToGrid w:val="0"/>
        <w:spacing w:line="360" w:lineRule="auto"/>
        <w:ind w:firstLine="480" w:firstLineChars="200"/>
        <w:jc w:val="left"/>
        <w:rPr>
          <w:rFonts w:ascii="宋体" w:hAnsi="宋体"/>
          <w:sz w:val="24"/>
          <w:szCs w:val="24"/>
        </w:rPr>
      </w:pPr>
      <w:r>
        <w:rPr>
          <w:rFonts w:ascii="宋体" w:hAnsi="宋体"/>
          <w:sz w:val="24"/>
          <w:szCs w:val="24"/>
        </w:rPr>
        <w:t>c</w:t>
      </w:r>
      <w:r>
        <w:rPr>
          <w:rFonts w:hint="eastAsia" w:ascii="宋体" w:hAnsi="宋体"/>
          <w:sz w:val="24"/>
          <w:szCs w:val="24"/>
        </w:rPr>
        <w:t>）进行校准的地点（如果与实验室的地址不同）；</w:t>
      </w:r>
    </w:p>
    <w:p w14:paraId="161D6BDC">
      <w:pPr>
        <w:snapToGrid w:val="0"/>
        <w:spacing w:line="360" w:lineRule="auto"/>
        <w:ind w:firstLine="480" w:firstLineChars="200"/>
        <w:jc w:val="left"/>
        <w:rPr>
          <w:rFonts w:ascii="宋体" w:hAnsi="宋体"/>
          <w:sz w:val="24"/>
          <w:szCs w:val="24"/>
        </w:rPr>
      </w:pPr>
      <w:r>
        <w:rPr>
          <w:rFonts w:ascii="宋体" w:hAnsi="宋体"/>
          <w:sz w:val="24"/>
          <w:szCs w:val="24"/>
        </w:rPr>
        <w:t>d</w:t>
      </w:r>
      <w:r>
        <w:rPr>
          <w:rFonts w:hint="eastAsia" w:ascii="宋体" w:hAnsi="宋体"/>
          <w:sz w:val="24"/>
          <w:szCs w:val="24"/>
        </w:rPr>
        <w:t>）证书或报告的唯一性标识（如编号），每页及总页数的标识；</w:t>
      </w:r>
    </w:p>
    <w:p w14:paraId="2A44C3DA">
      <w:pPr>
        <w:snapToGrid w:val="0"/>
        <w:spacing w:line="360" w:lineRule="auto"/>
        <w:ind w:firstLine="480" w:firstLineChars="200"/>
        <w:jc w:val="left"/>
        <w:rPr>
          <w:rFonts w:ascii="宋体" w:hAnsi="宋体"/>
          <w:sz w:val="24"/>
          <w:szCs w:val="24"/>
        </w:rPr>
      </w:pPr>
      <w:r>
        <w:rPr>
          <w:rFonts w:ascii="宋体" w:hAnsi="宋体"/>
          <w:sz w:val="24"/>
          <w:szCs w:val="24"/>
        </w:rPr>
        <w:t>e</w:t>
      </w:r>
      <w:r>
        <w:rPr>
          <w:rFonts w:hint="eastAsia" w:ascii="宋体" w:hAnsi="宋体"/>
          <w:sz w:val="24"/>
          <w:szCs w:val="24"/>
        </w:rPr>
        <w:t>）客户的名称和地址；</w:t>
      </w:r>
    </w:p>
    <w:p w14:paraId="5A7B85FA">
      <w:pPr>
        <w:snapToGrid w:val="0"/>
        <w:spacing w:line="360" w:lineRule="auto"/>
        <w:ind w:firstLine="480" w:firstLineChars="200"/>
        <w:jc w:val="left"/>
        <w:rPr>
          <w:rFonts w:ascii="宋体" w:hAnsi="宋体"/>
          <w:sz w:val="24"/>
          <w:szCs w:val="24"/>
        </w:rPr>
      </w:pPr>
      <w:r>
        <w:rPr>
          <w:rFonts w:ascii="宋体" w:hAnsi="宋体"/>
          <w:sz w:val="24"/>
          <w:szCs w:val="24"/>
        </w:rPr>
        <w:t>f</w:t>
      </w:r>
      <w:r>
        <w:rPr>
          <w:rFonts w:hint="eastAsia" w:ascii="宋体" w:hAnsi="宋体"/>
          <w:sz w:val="24"/>
          <w:szCs w:val="24"/>
        </w:rPr>
        <w:t>）被校对象的描述和明确标识；</w:t>
      </w:r>
    </w:p>
    <w:p w14:paraId="1E945281">
      <w:pPr>
        <w:snapToGrid w:val="0"/>
        <w:spacing w:line="360" w:lineRule="auto"/>
        <w:ind w:firstLine="480" w:firstLineChars="200"/>
        <w:jc w:val="left"/>
        <w:rPr>
          <w:rFonts w:ascii="宋体" w:hAnsi="宋体"/>
          <w:sz w:val="24"/>
          <w:szCs w:val="24"/>
        </w:rPr>
      </w:pPr>
      <w:r>
        <w:rPr>
          <w:rFonts w:ascii="宋体" w:hAnsi="宋体"/>
          <w:sz w:val="24"/>
          <w:szCs w:val="24"/>
        </w:rPr>
        <w:t>g</w:t>
      </w:r>
      <w:r>
        <w:rPr>
          <w:rFonts w:hint="eastAsia" w:ascii="宋体" w:hAnsi="宋体"/>
          <w:sz w:val="24"/>
          <w:szCs w:val="24"/>
        </w:rPr>
        <w:t>）进行校准的日期，如果与校准结果的有效性和有关时，应说明被校对象的接收日</w:t>
      </w:r>
      <w:r>
        <w:rPr>
          <w:rFonts w:ascii="宋体" w:hAnsi="宋体"/>
          <w:sz w:val="24"/>
          <w:szCs w:val="24"/>
        </w:rPr>
        <w:t>期；</w:t>
      </w:r>
    </w:p>
    <w:p w14:paraId="3CC8F4BB">
      <w:pPr>
        <w:snapToGrid w:val="0"/>
        <w:spacing w:line="360" w:lineRule="auto"/>
        <w:ind w:firstLine="480" w:firstLineChars="200"/>
        <w:jc w:val="left"/>
        <w:rPr>
          <w:rFonts w:ascii="宋体" w:hAnsi="宋体"/>
          <w:sz w:val="24"/>
          <w:szCs w:val="24"/>
        </w:rPr>
      </w:pPr>
      <w:r>
        <w:rPr>
          <w:rFonts w:ascii="宋体" w:hAnsi="宋体"/>
          <w:sz w:val="24"/>
          <w:szCs w:val="24"/>
        </w:rPr>
        <w:t>h</w:t>
      </w:r>
      <w:r>
        <w:rPr>
          <w:rFonts w:hint="eastAsia" w:ascii="宋体" w:hAnsi="宋体"/>
          <w:sz w:val="24"/>
          <w:szCs w:val="24"/>
        </w:rPr>
        <w:t>）如果与校准结果的有效性和应用有关时，应对被校样品的抽样程序进行说明；</w:t>
      </w:r>
    </w:p>
    <w:p w14:paraId="4988C91D">
      <w:pPr>
        <w:snapToGrid w:val="0"/>
        <w:spacing w:line="360" w:lineRule="auto"/>
        <w:ind w:firstLine="480" w:firstLineChars="200"/>
        <w:jc w:val="left"/>
        <w:rPr>
          <w:rFonts w:ascii="宋体" w:hAnsi="宋体"/>
          <w:sz w:val="24"/>
          <w:szCs w:val="24"/>
        </w:rPr>
      </w:pPr>
      <w:r>
        <w:rPr>
          <w:rFonts w:ascii="宋体" w:hAnsi="宋体"/>
          <w:sz w:val="24"/>
          <w:szCs w:val="24"/>
        </w:rPr>
        <w:t>i</w:t>
      </w:r>
      <w:r>
        <w:rPr>
          <w:rFonts w:hint="eastAsia" w:ascii="宋体" w:hAnsi="宋体"/>
          <w:sz w:val="24"/>
          <w:szCs w:val="24"/>
        </w:rPr>
        <w:t>）对校准所依据的技术规范的标识，包括名称及代号；</w:t>
      </w:r>
    </w:p>
    <w:p w14:paraId="10EC1E09">
      <w:pPr>
        <w:snapToGrid w:val="0"/>
        <w:spacing w:line="360" w:lineRule="auto"/>
        <w:ind w:firstLine="480" w:firstLineChars="200"/>
        <w:jc w:val="left"/>
        <w:rPr>
          <w:rFonts w:ascii="宋体" w:hAnsi="宋体"/>
          <w:sz w:val="24"/>
          <w:szCs w:val="24"/>
        </w:rPr>
      </w:pPr>
      <w:r>
        <w:rPr>
          <w:rFonts w:ascii="宋体" w:hAnsi="宋体"/>
          <w:sz w:val="24"/>
          <w:szCs w:val="24"/>
        </w:rPr>
        <w:t>j</w:t>
      </w:r>
      <w:r>
        <w:rPr>
          <w:rFonts w:hint="eastAsia" w:ascii="宋体" w:hAnsi="宋体"/>
          <w:sz w:val="24"/>
          <w:szCs w:val="24"/>
        </w:rPr>
        <w:t>）本次校准所用测量标准的溯源性及有效性说明；</w:t>
      </w:r>
    </w:p>
    <w:p w14:paraId="6E78FA62">
      <w:pPr>
        <w:snapToGrid w:val="0"/>
        <w:spacing w:line="360" w:lineRule="auto"/>
        <w:ind w:firstLine="480" w:firstLineChars="200"/>
        <w:jc w:val="left"/>
        <w:rPr>
          <w:rFonts w:ascii="宋体" w:hAnsi="宋体"/>
          <w:sz w:val="24"/>
          <w:szCs w:val="24"/>
        </w:rPr>
      </w:pPr>
      <w:r>
        <w:rPr>
          <w:rFonts w:ascii="宋体" w:hAnsi="宋体"/>
          <w:sz w:val="24"/>
          <w:szCs w:val="24"/>
        </w:rPr>
        <w:t>k</w:t>
      </w:r>
      <w:r>
        <w:rPr>
          <w:rFonts w:hint="eastAsia" w:ascii="宋体" w:hAnsi="宋体"/>
          <w:sz w:val="24"/>
          <w:szCs w:val="24"/>
        </w:rPr>
        <w:t>）校准环境的描述；</w:t>
      </w:r>
    </w:p>
    <w:p w14:paraId="6F1865AE">
      <w:pPr>
        <w:snapToGrid w:val="0"/>
        <w:spacing w:line="360" w:lineRule="auto"/>
        <w:ind w:firstLine="480" w:firstLineChars="200"/>
        <w:jc w:val="left"/>
        <w:rPr>
          <w:rFonts w:ascii="宋体" w:hAnsi="宋体"/>
          <w:sz w:val="24"/>
          <w:szCs w:val="24"/>
        </w:rPr>
      </w:pPr>
      <w:r>
        <w:rPr>
          <w:rFonts w:ascii="宋体" w:hAnsi="宋体"/>
          <w:sz w:val="24"/>
          <w:szCs w:val="24"/>
        </w:rPr>
        <w:t>l</w:t>
      </w:r>
      <w:r>
        <w:rPr>
          <w:rFonts w:hint="eastAsia" w:ascii="宋体" w:hAnsi="宋体"/>
          <w:sz w:val="24"/>
          <w:szCs w:val="24"/>
        </w:rPr>
        <w:t>）校准结果及其测量不确定度的说明；</w:t>
      </w:r>
    </w:p>
    <w:p w14:paraId="065B0594">
      <w:pPr>
        <w:snapToGrid w:val="0"/>
        <w:spacing w:line="360" w:lineRule="auto"/>
        <w:ind w:firstLine="480" w:firstLineChars="200"/>
        <w:jc w:val="left"/>
        <w:rPr>
          <w:rFonts w:ascii="宋体" w:hAnsi="宋体"/>
          <w:sz w:val="24"/>
          <w:szCs w:val="24"/>
        </w:rPr>
      </w:pPr>
      <w:r>
        <w:rPr>
          <w:rFonts w:ascii="宋体" w:hAnsi="宋体"/>
          <w:sz w:val="24"/>
          <w:szCs w:val="24"/>
        </w:rPr>
        <w:t>m</w:t>
      </w:r>
      <w:r>
        <w:rPr>
          <w:rFonts w:hint="eastAsia" w:ascii="宋体" w:hAnsi="宋体"/>
          <w:sz w:val="24"/>
          <w:szCs w:val="24"/>
        </w:rPr>
        <w:t>）对校准规范的偏离的说明；</w:t>
      </w:r>
    </w:p>
    <w:p w14:paraId="080720C6">
      <w:pPr>
        <w:snapToGrid w:val="0"/>
        <w:spacing w:line="360" w:lineRule="auto"/>
        <w:ind w:firstLine="480" w:firstLineChars="200"/>
        <w:jc w:val="left"/>
        <w:rPr>
          <w:rFonts w:ascii="宋体" w:hAnsi="宋体"/>
          <w:sz w:val="24"/>
          <w:szCs w:val="24"/>
        </w:rPr>
      </w:pPr>
      <w:r>
        <w:rPr>
          <w:rFonts w:ascii="宋体" w:hAnsi="宋体"/>
          <w:sz w:val="24"/>
          <w:szCs w:val="24"/>
        </w:rPr>
        <w:t>n</w:t>
      </w:r>
      <w:r>
        <w:rPr>
          <w:rFonts w:hint="eastAsia" w:ascii="宋体" w:hAnsi="宋体"/>
          <w:sz w:val="24"/>
          <w:szCs w:val="24"/>
        </w:rPr>
        <w:t>）校准证书和校准报告签发人的签名、职务或等效标识；</w:t>
      </w:r>
    </w:p>
    <w:p w14:paraId="211E9748">
      <w:pPr>
        <w:snapToGrid w:val="0"/>
        <w:spacing w:line="360" w:lineRule="auto"/>
        <w:ind w:firstLine="480" w:firstLineChars="200"/>
        <w:jc w:val="left"/>
        <w:rPr>
          <w:rFonts w:ascii="宋体" w:hAnsi="宋体"/>
          <w:sz w:val="24"/>
          <w:szCs w:val="24"/>
        </w:rPr>
      </w:pPr>
      <w:r>
        <w:rPr>
          <w:rFonts w:ascii="宋体" w:hAnsi="宋体"/>
          <w:sz w:val="24"/>
          <w:szCs w:val="24"/>
        </w:rPr>
        <w:t>o</w:t>
      </w:r>
      <w:r>
        <w:rPr>
          <w:rFonts w:hint="eastAsia" w:ascii="宋体" w:hAnsi="宋体"/>
          <w:sz w:val="24"/>
          <w:szCs w:val="24"/>
        </w:rPr>
        <w:t>）校准结果仅对被校对象有效的声明；</w:t>
      </w:r>
    </w:p>
    <w:p w14:paraId="1EBDF1AB">
      <w:pPr>
        <w:snapToGrid w:val="0"/>
        <w:spacing w:line="360" w:lineRule="auto"/>
        <w:ind w:firstLine="480" w:firstLineChars="200"/>
        <w:jc w:val="left"/>
        <w:rPr>
          <w:rFonts w:ascii="宋体" w:hAnsi="宋体"/>
          <w:sz w:val="24"/>
          <w:szCs w:val="24"/>
        </w:rPr>
      </w:pPr>
      <w:r>
        <w:rPr>
          <w:rFonts w:ascii="宋体" w:hAnsi="宋体"/>
          <w:sz w:val="24"/>
          <w:szCs w:val="24"/>
        </w:rPr>
        <w:t>p</w:t>
      </w:r>
      <w:r>
        <w:rPr>
          <w:rFonts w:hint="eastAsia" w:ascii="宋体" w:hAnsi="宋体"/>
          <w:sz w:val="24"/>
          <w:szCs w:val="24"/>
        </w:rPr>
        <w:t>）未经实验室书面批准，不得部分复制证书或报告的声明。</w:t>
      </w:r>
    </w:p>
    <w:p w14:paraId="5CD289D1">
      <w:pPr>
        <w:snapToGrid w:val="0"/>
        <w:spacing w:line="360" w:lineRule="auto"/>
        <w:ind w:firstLine="480" w:firstLineChars="200"/>
        <w:jc w:val="left"/>
        <w:rPr>
          <w:rFonts w:ascii="宋体" w:hAnsi="宋体"/>
          <w:sz w:val="24"/>
          <w:szCs w:val="24"/>
        </w:rPr>
      </w:pPr>
      <w:r>
        <w:rPr>
          <w:rFonts w:ascii="宋体" w:hAnsi="宋体"/>
          <w:sz w:val="24"/>
          <w:szCs w:val="24"/>
        </w:rPr>
        <w:t>校准原始记录格式见附录B，校准证书（报告）内页格式见附录C。</w:t>
      </w:r>
    </w:p>
    <w:p w14:paraId="011E0AB1">
      <w:pPr>
        <w:pStyle w:val="2"/>
        <w:spacing w:beforeLines="0" w:afterLines="0"/>
        <w:ind w:left="0" w:firstLine="0"/>
        <w:rPr>
          <w:rFonts w:ascii="宋体" w:hAnsi="宋体" w:eastAsia="宋体"/>
          <w:color w:val="auto"/>
        </w:rPr>
      </w:pPr>
      <w:bookmarkStart w:id="64" w:name="_Toc207113339"/>
      <w:bookmarkStart w:id="65" w:name="_Toc92016330"/>
      <w:r>
        <w:rPr>
          <w:rFonts w:ascii="宋体" w:hAnsi="宋体" w:eastAsia="宋体"/>
          <w:color w:val="auto"/>
        </w:rPr>
        <w:t>9</w:t>
      </w:r>
      <w:r>
        <w:rPr>
          <w:rFonts w:hint="eastAsia" w:ascii="宋体" w:hAnsi="宋体" w:eastAsia="宋体"/>
          <w:color w:val="auto"/>
        </w:rPr>
        <w:t>复校时间间隔</w:t>
      </w:r>
      <w:bookmarkEnd w:id="64"/>
      <w:bookmarkEnd w:id="65"/>
    </w:p>
    <w:p w14:paraId="23B88FAA">
      <w:pPr>
        <w:tabs>
          <w:tab w:val="left" w:pos="540"/>
        </w:tabs>
        <w:autoSpaceDE w:val="0"/>
        <w:autoSpaceDN w:val="0"/>
        <w:adjustRightInd w:val="0"/>
        <w:spacing w:line="360" w:lineRule="auto"/>
        <w:ind w:firstLine="480" w:firstLineChars="200"/>
        <w:rPr>
          <w:rFonts w:ascii="宋体" w:hAnsi="宋体"/>
          <w:sz w:val="24"/>
          <w:szCs w:val="24"/>
        </w:rPr>
      </w:pPr>
      <w:r>
        <w:rPr>
          <w:rFonts w:ascii="宋体" w:hAnsi="宋体"/>
          <w:sz w:val="24"/>
          <w:szCs w:val="24"/>
        </w:rPr>
        <w:t>建议复校时间间隔不超过1年。送校单位也可根据实际使用情况自主决定复校时间间隔。</w:t>
      </w:r>
    </w:p>
    <w:p w14:paraId="3D2FAE50">
      <w:pPr>
        <w:jc w:val="left"/>
        <w:outlineLvl w:val="0"/>
        <w:rPr>
          <w:rFonts w:eastAsia="黑体"/>
          <w:sz w:val="28"/>
          <w:szCs w:val="28"/>
        </w:rPr>
      </w:pPr>
      <w:r>
        <w:rPr>
          <w:sz w:val="24"/>
          <w:szCs w:val="24"/>
        </w:rPr>
        <w:br w:type="page"/>
      </w:r>
      <w:bookmarkStart w:id="66" w:name="_Toc134121131"/>
      <w:bookmarkStart w:id="67" w:name="_Toc207113340"/>
      <w:r>
        <w:rPr>
          <w:rFonts w:hint="eastAsia" w:eastAsia="黑体"/>
          <w:sz w:val="28"/>
          <w:szCs w:val="28"/>
        </w:rPr>
        <w:t>附录</w:t>
      </w:r>
      <w:r>
        <w:rPr>
          <w:rFonts w:eastAsia="黑体"/>
          <w:sz w:val="28"/>
          <w:szCs w:val="28"/>
        </w:rPr>
        <w:t xml:space="preserve">A </w:t>
      </w:r>
      <w:r>
        <w:rPr>
          <w:rFonts w:hint="eastAsia" w:eastAsia="黑体"/>
          <w:sz w:val="28"/>
          <w:szCs w:val="28"/>
        </w:rPr>
        <w:t>锂离子电池导热系数测试仪校准不确定度评定示例</w:t>
      </w:r>
      <w:bookmarkEnd w:id="66"/>
      <w:bookmarkEnd w:id="67"/>
    </w:p>
    <w:p w14:paraId="79405AFB">
      <w:pPr>
        <w:pStyle w:val="51"/>
        <w:numPr>
          <w:ilvl w:val="1"/>
          <w:numId w:val="2"/>
        </w:numPr>
        <w:wordWrap/>
        <w:spacing w:beforeLines="0" w:afterLines="0" w:line="360" w:lineRule="auto"/>
        <w:ind w:right="-105"/>
        <w:rPr>
          <w:rFonts w:ascii="宋体" w:hAnsi="宋体" w:eastAsia="宋体"/>
          <w:color w:val="000000"/>
          <w:kern w:val="2"/>
          <w:sz w:val="24"/>
          <w:szCs w:val="24"/>
        </w:rPr>
      </w:pPr>
      <w:bookmarkStart w:id="68" w:name="_Toc207113341"/>
      <w:r>
        <w:rPr>
          <w:rFonts w:ascii="宋体" w:hAnsi="宋体" w:eastAsia="宋体"/>
          <w:color w:val="000000"/>
          <w:kern w:val="2"/>
          <w:sz w:val="24"/>
          <w:szCs w:val="24"/>
        </w:rPr>
        <w:t>仪器采集温度示值误差校准结果不确定度评定</w:t>
      </w:r>
      <w:bookmarkEnd w:id="68"/>
    </w:p>
    <w:p w14:paraId="4E951352">
      <w:pPr>
        <w:pStyle w:val="50"/>
        <w:wordWrap/>
        <w:spacing w:line="360" w:lineRule="auto"/>
        <w:ind w:right="-105"/>
        <w:rPr>
          <w:rFonts w:ascii="宋体" w:hAnsi="宋体" w:eastAsia="宋体"/>
          <w:color w:val="000000"/>
          <w:spacing w:val="0"/>
          <w:kern w:val="2"/>
          <w:sz w:val="24"/>
          <w:szCs w:val="24"/>
        </w:rPr>
      </w:pPr>
      <w:r>
        <w:rPr>
          <w:rFonts w:ascii="宋体" w:hAnsi="宋体" w:eastAsia="宋体"/>
          <w:color w:val="000000"/>
          <w:spacing w:val="0"/>
          <w:kern w:val="2"/>
          <w:sz w:val="24"/>
          <w:szCs w:val="24"/>
        </w:rPr>
        <w:t>A.1.1 测量方法</w:t>
      </w:r>
    </w:p>
    <w:p w14:paraId="6D92203B">
      <w:pPr>
        <w:snapToGrid w:val="0"/>
        <w:spacing w:line="360" w:lineRule="auto"/>
        <w:ind w:firstLine="480" w:firstLineChars="200"/>
        <w:rPr>
          <w:rFonts w:ascii="宋体" w:hAnsi="宋体"/>
          <w:bCs/>
          <w:sz w:val="24"/>
          <w:szCs w:val="24"/>
        </w:rPr>
      </w:pPr>
      <w:r>
        <w:rPr>
          <w:rFonts w:ascii="宋体" w:hAnsi="宋体"/>
          <w:color w:val="000000"/>
          <w:sz w:val="24"/>
          <w:szCs w:val="24"/>
        </w:rPr>
        <w:t>按照本规范规定的校准方法，对比温度标准器与被校测试仪</w:t>
      </w:r>
      <w:r>
        <w:rPr>
          <w:rFonts w:ascii="宋体" w:hAnsi="宋体"/>
          <w:sz w:val="24"/>
          <w:szCs w:val="24"/>
        </w:rPr>
        <w:t>同一位置</w:t>
      </w:r>
      <w:r>
        <w:rPr>
          <w:rFonts w:ascii="宋体" w:hAnsi="宋体"/>
          <w:color w:val="000000"/>
          <w:sz w:val="24"/>
          <w:szCs w:val="24"/>
        </w:rPr>
        <w:t>测量的温度，从而得到</w:t>
      </w:r>
      <w:r>
        <w:rPr>
          <w:rFonts w:ascii="宋体" w:hAnsi="宋体"/>
          <w:sz w:val="24"/>
          <w:szCs w:val="24"/>
        </w:rPr>
        <w:t>仪器采集温度示值误差</w:t>
      </w:r>
      <w:r>
        <w:rPr>
          <w:rFonts w:ascii="宋体" w:hAnsi="宋体"/>
          <w:color w:val="000000"/>
          <w:sz w:val="24"/>
          <w:szCs w:val="24"/>
        </w:rPr>
        <w:t>。其中，温度标准器最大允许误差</w:t>
      </w:r>
      <w:r>
        <w:rPr>
          <w:rFonts w:ascii="宋体" w:hAnsi="宋体"/>
          <w:sz w:val="24"/>
          <w:szCs w:val="24"/>
        </w:rPr>
        <w:t>±0.15 ℃+0.002 t</w:t>
      </w:r>
      <w:r>
        <w:rPr>
          <w:rFonts w:ascii="宋体" w:hAnsi="宋体"/>
          <w:bCs/>
          <w:sz w:val="24"/>
          <w:szCs w:val="24"/>
        </w:rPr>
        <w:t>。</w:t>
      </w:r>
    </w:p>
    <w:p w14:paraId="30C11DA0">
      <w:pPr>
        <w:pStyle w:val="50"/>
        <w:wordWrap/>
        <w:spacing w:line="360" w:lineRule="auto"/>
        <w:ind w:right="-105"/>
        <w:rPr>
          <w:rFonts w:ascii="宋体" w:hAnsi="宋体" w:eastAsia="宋体"/>
          <w:sz w:val="24"/>
          <w:szCs w:val="24"/>
        </w:rPr>
      </w:pPr>
      <w:r>
        <w:rPr>
          <w:rFonts w:ascii="宋体" w:hAnsi="宋体" w:eastAsia="宋体"/>
          <w:sz w:val="24"/>
          <w:szCs w:val="24"/>
        </w:rPr>
        <w:t>A.1.2 测量模型</w:t>
      </w:r>
    </w:p>
    <w:p w14:paraId="482364D5">
      <w:pPr>
        <w:snapToGrid w:val="0"/>
        <w:spacing w:line="360" w:lineRule="auto"/>
        <w:ind w:firstLine="480" w:firstLineChars="200"/>
        <w:jc w:val="left"/>
        <w:rPr>
          <w:rFonts w:ascii="宋体" w:hAnsi="宋体"/>
          <w:sz w:val="24"/>
          <w:szCs w:val="24"/>
        </w:rPr>
      </w:pPr>
      <w:r>
        <w:rPr>
          <w:rFonts w:ascii="宋体" w:hAnsi="宋体"/>
          <w:sz w:val="24"/>
          <w:szCs w:val="24"/>
        </w:rPr>
        <w:t>仪器采集温度示值误差测量模型可按式</w:t>
      </w:r>
      <w:r>
        <w:rPr>
          <w:rFonts w:hint="eastAsia" w:ascii="宋体" w:hAnsi="宋体"/>
          <w:sz w:val="24"/>
          <w:szCs w:val="24"/>
        </w:rPr>
        <w:t>（</w:t>
      </w:r>
      <w:r>
        <w:rPr>
          <w:rFonts w:ascii="宋体" w:hAnsi="宋体"/>
          <w:sz w:val="24"/>
          <w:szCs w:val="24"/>
        </w:rPr>
        <w:t>A.1</w:t>
      </w:r>
      <w:r>
        <w:rPr>
          <w:rFonts w:hint="eastAsia" w:ascii="宋体" w:hAnsi="宋体"/>
          <w:sz w:val="24"/>
          <w:szCs w:val="24"/>
        </w:rPr>
        <w:t>）</w:t>
      </w:r>
      <w:r>
        <w:rPr>
          <w:rFonts w:ascii="宋体" w:hAnsi="宋体"/>
          <w:sz w:val="24"/>
          <w:szCs w:val="24"/>
        </w:rPr>
        <w:t>表示</w:t>
      </w:r>
      <w:r>
        <w:rPr>
          <w:rFonts w:hint="eastAsia" w:ascii="宋体" w:hAnsi="宋体"/>
          <w:sz w:val="24"/>
          <w:szCs w:val="24"/>
        </w:rPr>
        <w:t>：</w:t>
      </w:r>
    </w:p>
    <w:p w14:paraId="35F0E358">
      <w:pPr>
        <w:pStyle w:val="44"/>
        <w:adjustRightInd w:val="0"/>
        <w:spacing w:line="600" w:lineRule="auto"/>
        <w:jc w:val="right"/>
        <w:rPr>
          <w:rFonts w:ascii="Times New Roman" w:hAnsi="Times New Roman"/>
        </w:rPr>
      </w:pPr>
      <m:oMath>
        <m:r>
          <m:rPr/>
          <w:rPr>
            <w:rFonts w:ascii="Times New Roman" w:hAnsi="Times New Roman"/>
          </w:rPr>
          <m:t>∆</m:t>
        </m:r>
        <m:r>
          <m:rPr/>
          <w:rPr>
            <w:rFonts w:hint="eastAsia" w:ascii="Cambria Math" w:hAnsi="Cambria Math"/>
          </w:rPr>
          <m:t>T</m:t>
        </m:r>
        <m:r>
          <m:rPr/>
          <w:rPr>
            <w:rFonts w:ascii="Cambria Math" w:hAnsi="Times New Roman"/>
          </w:rPr>
          <m:t>=</m:t>
        </m:r>
        <m:acc>
          <m:accPr>
            <m:chr m:val="̅"/>
            <m:ctrlPr>
              <w:rPr>
                <w:rFonts w:ascii="Cambria Math" w:hAnsi="Times New Roman"/>
                <w:i/>
              </w:rPr>
            </m:ctrlPr>
          </m:accPr>
          <m:e>
            <m:r>
              <m:rPr/>
              <w:rPr>
                <w:rFonts w:hint="eastAsia" w:ascii="Cambria Math" w:hAnsi="Cambria Math"/>
              </w:rPr>
              <m:t>T</m:t>
            </m:r>
            <m:ctrlPr>
              <w:rPr>
                <w:rFonts w:ascii="Cambria Math" w:hAnsi="Times New Roman"/>
                <w:i/>
              </w:rPr>
            </m:ctrlPr>
          </m:e>
        </m:acc>
        <m:r>
          <m:rPr/>
          <w:rPr>
            <w:rFonts w:ascii="Times New Roman" w:hAnsi="Times New Roman"/>
          </w:rPr>
          <m:t>−</m:t>
        </m:r>
        <m:sSub>
          <m:sSubPr>
            <m:ctrlPr>
              <w:rPr>
                <w:rFonts w:ascii="Cambria Math" w:hAnsi="Times New Roman"/>
                <w:i/>
              </w:rPr>
            </m:ctrlPr>
          </m:sSubPr>
          <m:e>
            <m:r>
              <m:rPr/>
              <w:rPr>
                <w:rFonts w:hint="eastAsia" w:ascii="Cambria Math" w:hAnsi="Cambria Math"/>
              </w:rPr>
              <m:t>T</m:t>
            </m:r>
            <m:ctrlPr>
              <w:rPr>
                <w:rFonts w:ascii="Cambria Math" w:hAnsi="Times New Roman"/>
                <w:i/>
              </w:rPr>
            </m:ctrlPr>
          </m:e>
          <m:sub>
            <m:r>
              <m:rPr>
                <m:sty m:val="p"/>
              </m:rPr>
              <w:rPr>
                <w:rFonts w:ascii="Cambria Math" w:hAnsi="Times New Roman"/>
              </w:rPr>
              <m:t xml:space="preserve">s </m:t>
            </m:r>
            <m:ctrlPr>
              <w:rPr>
                <w:rFonts w:ascii="Cambria Math" w:hAnsi="Times New Roman"/>
                <w:i/>
              </w:rPr>
            </m:ctrlPr>
          </m:sub>
        </m:sSub>
      </m:oMath>
      <w:r>
        <w:rPr>
          <w:rFonts w:hint="eastAsia" w:ascii="Times New Roman" w:hAnsi="Times New Roman"/>
        </w:rPr>
        <w:t>………………………………（</w:t>
      </w:r>
      <w:r>
        <w:rPr>
          <w:rFonts w:ascii="Times New Roman" w:hAnsi="Times New Roman"/>
        </w:rPr>
        <w:t>A.1</w:t>
      </w:r>
      <w:r>
        <w:rPr>
          <w:rFonts w:hint="eastAsia" w:ascii="Times New Roman" w:hAnsi="Times New Roman"/>
        </w:rPr>
        <w:t>）</w:t>
      </w:r>
    </w:p>
    <w:p w14:paraId="40864D31">
      <w:pPr>
        <w:adjustRightInd w:val="0"/>
        <w:snapToGrid w:val="0"/>
        <w:spacing w:line="600" w:lineRule="auto"/>
        <w:jc w:val="right"/>
        <w:rPr>
          <w:sz w:val="24"/>
          <w:szCs w:val="24"/>
        </w:rPr>
      </w:pPr>
      <m:oMath>
        <m:acc>
          <m:accPr>
            <m:chr m:val="̅"/>
            <m:ctrlPr>
              <w:rPr>
                <w:rFonts w:ascii="Cambria Math" w:hAnsi="Cambria Math"/>
                <w:i/>
                <w:sz w:val="24"/>
                <w:szCs w:val="24"/>
              </w:rPr>
            </m:ctrlPr>
          </m:accPr>
          <m:e>
            <m:r>
              <m:rPr/>
              <w:rPr>
                <w:rFonts w:hint="eastAsia" w:ascii="Cambria Math" w:hAnsi="Cambria Math"/>
                <w:sz w:val="24"/>
                <w:szCs w:val="24"/>
              </w:rPr>
              <m:t>T</m:t>
            </m:r>
            <m:ctrlPr>
              <w:rPr>
                <w:rFonts w:ascii="Cambria Math" w:hAnsi="Cambria Math"/>
                <w:i/>
                <w:sz w:val="24"/>
                <w:szCs w:val="24"/>
              </w:rPr>
            </m:ctrlPr>
          </m:e>
        </m:acc>
        <m:r>
          <m:rPr/>
          <w:rPr>
            <w:rFonts w:ascii="Cambria Math"/>
            <w:sz w:val="24"/>
            <w:szCs w:val="24"/>
          </w:rPr>
          <m:t>=</m:t>
        </m:r>
        <m:f>
          <m:fPr>
            <m:ctrlPr>
              <w:rPr>
                <w:rFonts w:ascii="Cambria Math" w:hAnsi="Cambria Math"/>
                <w:i/>
                <w:sz w:val="24"/>
                <w:szCs w:val="24"/>
              </w:rPr>
            </m:ctrlPr>
          </m:fPr>
          <m:num>
            <m:nary>
              <m:naryPr>
                <m:chr m:val="∑"/>
                <m:limLoc m:val="undOvr"/>
                <m:ctrlPr>
                  <w:rPr>
                    <w:rFonts w:ascii="Cambria Math" w:hAnsi="Cambria Math"/>
                    <w:i/>
                    <w:sz w:val="24"/>
                    <w:szCs w:val="24"/>
                  </w:rPr>
                </m:ctrlPr>
              </m:naryPr>
              <m:sub>
                <m:r>
                  <m:rPr/>
                  <w:rPr>
                    <w:rFonts w:hint="eastAsia" w:ascii="Cambria Math" w:hAnsi="Cambria Math"/>
                    <w:sz w:val="24"/>
                    <w:szCs w:val="24"/>
                  </w:rPr>
                  <m:t>i</m:t>
                </m:r>
                <m:r>
                  <m:rPr/>
                  <w:rPr>
                    <w:rFonts w:ascii="Cambria Math"/>
                    <w:sz w:val="24"/>
                    <w:szCs w:val="24"/>
                  </w:rPr>
                  <m:t>=1</m:t>
                </m:r>
                <m:ctrlPr>
                  <w:rPr>
                    <w:rFonts w:ascii="Cambria Math" w:hAnsi="Cambria Math"/>
                    <w:i/>
                    <w:sz w:val="24"/>
                    <w:szCs w:val="24"/>
                  </w:rPr>
                </m:ctrlPr>
              </m:sub>
              <m:sup>
                <m:r>
                  <m:rPr/>
                  <w:rPr>
                    <w:rFonts w:hint="eastAsia" w:ascii="Cambria Math" w:hAnsi="Cambria Math"/>
                    <w:sz w:val="24"/>
                    <w:szCs w:val="24"/>
                  </w:rPr>
                  <m:t>n</m:t>
                </m:r>
                <m:ctrlPr>
                  <w:rPr>
                    <w:rFonts w:ascii="Cambria Math" w:hAnsi="Cambria Math"/>
                    <w:i/>
                    <w:sz w:val="24"/>
                    <w:szCs w:val="24"/>
                  </w:rPr>
                </m:ctrlPr>
              </m:sup>
              <m:e>
                <m:sSub>
                  <m:sSubPr>
                    <m:ctrlPr>
                      <w:rPr>
                        <w:rFonts w:ascii="Cambria Math" w:hAnsi="Cambria Math"/>
                        <w:i/>
                        <w:sz w:val="24"/>
                        <w:szCs w:val="24"/>
                      </w:rPr>
                    </m:ctrlPr>
                  </m:sSubPr>
                  <m:e>
                    <m:r>
                      <m:rPr/>
                      <w:rPr>
                        <w:rFonts w:hint="eastAsia" w:ascii="Cambria Math" w:hAnsi="Cambria Math"/>
                        <w:sz w:val="24"/>
                        <w:szCs w:val="24"/>
                      </w:rPr>
                      <m:t>T</m:t>
                    </m:r>
                    <m:ctrlPr>
                      <w:rPr>
                        <w:rFonts w:ascii="Cambria Math" w:hAnsi="Cambria Math"/>
                        <w:i/>
                        <w:sz w:val="24"/>
                        <w:szCs w:val="24"/>
                      </w:rPr>
                    </m:ctrlPr>
                  </m:e>
                  <m:sub>
                    <m:r>
                      <m:rPr/>
                      <w:rPr>
                        <w:rFonts w:hint="eastAsia" w:ascii="Cambria Math" w:hAnsi="Cambria Math"/>
                        <w:sz w:val="24"/>
                        <w:szCs w:val="24"/>
                      </w:rPr>
                      <m:t>i</m:t>
                    </m:r>
                    <m:ctrlPr>
                      <w:rPr>
                        <w:rFonts w:ascii="Cambria Math" w:hAnsi="Cambria Math"/>
                        <w:i/>
                        <w:sz w:val="24"/>
                        <w:szCs w:val="24"/>
                      </w:rPr>
                    </m:ctrlPr>
                  </m:sub>
                </m:sSub>
                <m:ctrlPr>
                  <w:rPr>
                    <w:rFonts w:ascii="Cambria Math" w:hAnsi="Cambria Math"/>
                    <w:i/>
                    <w:sz w:val="24"/>
                    <w:szCs w:val="24"/>
                  </w:rPr>
                </m:ctrlPr>
              </m:e>
            </m:nary>
            <m:ctrlPr>
              <w:rPr>
                <w:rFonts w:ascii="Cambria Math" w:hAnsi="Cambria Math"/>
                <w:i/>
                <w:sz w:val="24"/>
                <w:szCs w:val="24"/>
              </w:rPr>
            </m:ctrlPr>
          </m:num>
          <m:den>
            <m:r>
              <m:rPr/>
              <w:rPr>
                <w:rFonts w:hint="eastAsia" w:ascii="Cambria Math" w:hAnsi="Cambria Math"/>
                <w:sz w:val="24"/>
                <w:szCs w:val="24"/>
              </w:rPr>
              <m:t>n</m:t>
            </m:r>
            <m:ctrlPr>
              <w:rPr>
                <w:rFonts w:ascii="Cambria Math" w:hAnsi="Cambria Math"/>
                <w:i/>
                <w:sz w:val="24"/>
                <w:szCs w:val="24"/>
              </w:rPr>
            </m:ctrlPr>
          </m:den>
        </m:f>
      </m:oMath>
      <w:r>
        <w:rPr>
          <w:rFonts w:hint="eastAsia"/>
          <w:sz w:val="24"/>
          <w:szCs w:val="24"/>
        </w:rPr>
        <w:t>…………………………………（</w:t>
      </w:r>
      <w:r>
        <w:rPr>
          <w:sz w:val="24"/>
          <w:szCs w:val="24"/>
        </w:rPr>
        <w:t>A.2</w:t>
      </w:r>
      <w:r>
        <w:rPr>
          <w:rFonts w:hint="eastAsia"/>
          <w:sz w:val="24"/>
          <w:szCs w:val="24"/>
        </w:rPr>
        <w:t>）</w:t>
      </w:r>
    </w:p>
    <w:p w14:paraId="318D2299">
      <w:pPr>
        <w:pStyle w:val="44"/>
        <w:adjustRightInd w:val="0"/>
        <w:spacing w:line="600" w:lineRule="auto"/>
        <w:jc w:val="right"/>
        <w:rPr>
          <w:rFonts w:ascii="Times New Roman" w:hAnsi="Times New Roman"/>
        </w:rPr>
      </w:pPr>
      <m:oMath>
        <m:sSub>
          <m:sSubPr>
            <m:ctrlPr>
              <w:rPr>
                <w:rFonts w:ascii="Cambria Math" w:hAnsi="Times New Roman"/>
                <w:i/>
              </w:rPr>
            </m:ctrlPr>
          </m:sSubPr>
          <m:e>
            <m:r>
              <m:rPr/>
              <w:rPr>
                <w:rFonts w:hint="eastAsia" w:ascii="Cambria Math" w:hAnsi="Times New Roman"/>
              </w:rPr>
              <m:t xml:space="preserve">   </m:t>
            </m:r>
            <m:r>
              <m:rPr/>
              <w:rPr>
                <w:rFonts w:hint="eastAsia" w:ascii="Cambria Math" w:hAnsi="Cambria Math"/>
              </w:rPr>
              <m:t>T</m:t>
            </m:r>
            <m:ctrlPr>
              <w:rPr>
                <w:rFonts w:ascii="Cambria Math" w:hAnsi="Times New Roman"/>
                <w:i/>
              </w:rPr>
            </m:ctrlPr>
          </m:e>
          <m:sub>
            <m:r>
              <m:rPr/>
              <w:rPr>
                <w:rFonts w:hint="eastAsia" w:ascii="Cambria Math" w:hAnsi="Cambria Math"/>
              </w:rPr>
              <m:t>S</m:t>
            </m:r>
            <m:ctrlPr>
              <w:rPr>
                <w:rFonts w:ascii="Cambria Math" w:hAnsi="Times New Roman"/>
                <w:i/>
              </w:rPr>
            </m:ctrlPr>
          </m:sub>
        </m:sSub>
        <m:r>
          <m:rPr/>
          <w:rPr>
            <w:rFonts w:ascii="Cambria Math" w:hAnsi="Times New Roman"/>
          </w:rPr>
          <m:t>=</m:t>
        </m:r>
        <m:f>
          <m:fPr>
            <m:ctrlPr>
              <w:rPr>
                <w:rFonts w:ascii="Cambria Math" w:hAnsi="Times New Roman"/>
                <w:i/>
              </w:rPr>
            </m:ctrlPr>
          </m:fPr>
          <m:num>
            <m:nary>
              <m:naryPr>
                <m:chr m:val="∑"/>
                <m:limLoc m:val="undOvr"/>
                <m:ctrlPr>
                  <w:rPr>
                    <w:rFonts w:ascii="Cambria Math" w:hAnsi="Times New Roman"/>
                    <w:i/>
                  </w:rPr>
                </m:ctrlPr>
              </m:naryPr>
              <m:sub>
                <m:r>
                  <m:rPr/>
                  <w:rPr>
                    <w:rFonts w:hint="eastAsia" w:ascii="Cambria Math" w:hAnsi="Cambria Math"/>
                  </w:rPr>
                  <m:t>i</m:t>
                </m:r>
                <m:r>
                  <m:rPr/>
                  <w:rPr>
                    <w:rFonts w:ascii="Cambria Math" w:hAnsi="Times New Roman"/>
                  </w:rPr>
                  <m:t>=1</m:t>
                </m:r>
                <m:ctrlPr>
                  <w:rPr>
                    <w:rFonts w:ascii="Cambria Math" w:hAnsi="Times New Roman"/>
                    <w:i/>
                  </w:rPr>
                </m:ctrlPr>
              </m:sub>
              <m:sup>
                <m:r>
                  <m:rPr/>
                  <w:rPr>
                    <w:rFonts w:hint="eastAsia" w:ascii="Cambria Math" w:hAnsi="Cambria Math"/>
                  </w:rPr>
                  <m:t>n</m:t>
                </m:r>
                <m:ctrlPr>
                  <w:rPr>
                    <w:rFonts w:ascii="Cambria Math" w:hAnsi="Times New Roman"/>
                    <w:i/>
                  </w:rPr>
                </m:ctrlPr>
              </m:sup>
              <m:e>
                <m:sSubSup>
                  <m:sSubSupPr>
                    <m:ctrlPr>
                      <w:rPr>
                        <w:rFonts w:ascii="Cambria Math" w:hAnsi="Times New Roman"/>
                        <w:i/>
                      </w:rPr>
                    </m:ctrlPr>
                  </m:sSubSupPr>
                  <m:e>
                    <m:r>
                      <m:rPr/>
                      <w:rPr>
                        <w:rFonts w:hint="eastAsia" w:ascii="Cambria Math" w:hAnsi="Cambria Math"/>
                      </w:rPr>
                      <m:t>T</m:t>
                    </m:r>
                    <m:ctrlPr>
                      <w:rPr>
                        <w:rFonts w:ascii="Cambria Math" w:hAnsi="Times New Roman"/>
                        <w:i/>
                      </w:rPr>
                    </m:ctrlPr>
                  </m:e>
                  <m:sub>
                    <m:r>
                      <m:rPr/>
                      <w:rPr>
                        <w:rFonts w:hint="eastAsia" w:ascii="Cambria Math" w:hAnsi="Cambria Math"/>
                      </w:rPr>
                      <m:t>i</m:t>
                    </m:r>
                    <m:ctrlPr>
                      <w:rPr>
                        <w:rFonts w:ascii="Cambria Math" w:hAnsi="Times New Roman"/>
                        <w:i/>
                      </w:rPr>
                    </m:ctrlPr>
                  </m:sub>
                  <m:sup>
                    <m:r>
                      <m:rPr/>
                      <w:rPr>
                        <w:rFonts w:ascii="Cambria Math" w:hAnsi="Times New Roman"/>
                      </w:rPr>
                      <m:t>,</m:t>
                    </m:r>
                    <m:ctrlPr>
                      <w:rPr>
                        <w:rFonts w:ascii="Cambria Math" w:hAnsi="Times New Roman"/>
                        <w:i/>
                      </w:rPr>
                    </m:ctrlPr>
                  </m:sup>
                </m:sSubSup>
                <m:ctrlPr>
                  <w:rPr>
                    <w:rFonts w:ascii="Cambria Math" w:hAnsi="Times New Roman"/>
                    <w:i/>
                  </w:rPr>
                </m:ctrlPr>
              </m:e>
            </m:nary>
            <m:ctrlPr>
              <w:rPr>
                <w:rFonts w:ascii="Cambria Math" w:hAnsi="Times New Roman"/>
                <w:i/>
              </w:rPr>
            </m:ctrlPr>
          </m:num>
          <m:den>
            <m:r>
              <m:rPr/>
              <w:rPr>
                <w:rFonts w:hint="eastAsia" w:ascii="Cambria Math" w:hAnsi="Cambria Math"/>
              </w:rPr>
              <m:t>n</m:t>
            </m:r>
            <m:ctrlPr>
              <w:rPr>
                <w:rFonts w:ascii="Cambria Math" w:hAnsi="Times New Roman"/>
                <w:i/>
              </w:rPr>
            </m:ctrlPr>
          </m:den>
        </m:f>
      </m:oMath>
      <w:r>
        <w:rPr>
          <w:rFonts w:hint="eastAsia" w:ascii="Times New Roman" w:hAnsi="Times New Roman"/>
        </w:rPr>
        <w:t>…………………………………（</w:t>
      </w:r>
      <w:r>
        <w:rPr>
          <w:rFonts w:ascii="Times New Roman" w:hAnsi="Times New Roman"/>
        </w:rPr>
        <w:t>A.3</w:t>
      </w:r>
      <w:r>
        <w:rPr>
          <w:rFonts w:hint="eastAsia" w:ascii="Times New Roman" w:hAnsi="Times New Roman"/>
        </w:rPr>
        <w:t>）</w:t>
      </w:r>
    </w:p>
    <w:p w14:paraId="1242417B">
      <w:pPr>
        <w:snapToGrid w:val="0"/>
        <w:spacing w:line="360" w:lineRule="auto"/>
        <w:ind w:firstLine="480"/>
        <w:jc w:val="left"/>
        <w:rPr>
          <w:sz w:val="24"/>
          <w:szCs w:val="24"/>
        </w:rPr>
      </w:pPr>
      <w:r>
        <w:rPr>
          <w:sz w:val="24"/>
          <w:szCs w:val="24"/>
        </w:rPr>
        <w:t>式中：</w:t>
      </w:r>
    </w:p>
    <w:p w14:paraId="287B7860">
      <w:pPr>
        <w:spacing w:before="156" w:beforeLines="50" w:line="240" w:lineRule="atLeast"/>
        <w:ind w:left="420" w:leftChars="200" w:firstLine="480" w:firstLineChars="200"/>
        <w:jc w:val="left"/>
        <w:rPr>
          <w:sz w:val="24"/>
        </w:rPr>
      </w:pPr>
      <m:oMath>
        <m:r>
          <m:rPr/>
          <w:rPr>
            <w:rFonts w:eastAsia="等线"/>
            <w:sz w:val="24"/>
          </w:rPr>
          <m:t>∆</m:t>
        </m:r>
        <m:r>
          <m:rPr/>
          <w:rPr>
            <w:rFonts w:hint="eastAsia" w:ascii="Cambria Math" w:hAnsi="Cambria Math" w:eastAsia="等线"/>
            <w:sz w:val="24"/>
          </w:rPr>
          <m:t>T</m:t>
        </m:r>
      </m:oMath>
      <w:r>
        <w:rPr>
          <w:sz w:val="24"/>
        </w:rPr>
        <w:t>——</w:t>
      </w:r>
      <w:r>
        <w:rPr>
          <w:rFonts w:hint="eastAsia"/>
          <w:sz w:val="24"/>
        </w:rPr>
        <w:t>仪器采集温度示值误差，</w:t>
      </w:r>
      <w:r>
        <w:rPr>
          <w:rFonts w:hint="eastAsia" w:hAnsi="宋体"/>
          <w:sz w:val="24"/>
        </w:rPr>
        <w:t>℃</w:t>
      </w:r>
      <w:r>
        <w:rPr>
          <w:rFonts w:hint="eastAsia"/>
          <w:sz w:val="24"/>
        </w:rPr>
        <w:t>；</w:t>
      </w:r>
    </w:p>
    <w:p w14:paraId="52616724">
      <w:pPr>
        <w:spacing w:before="156" w:beforeLines="50" w:line="240" w:lineRule="atLeast"/>
        <w:ind w:left="420" w:leftChars="200" w:firstLine="480" w:firstLineChars="200"/>
        <w:jc w:val="left"/>
        <w:rPr>
          <w:sz w:val="24"/>
        </w:rPr>
      </w:pPr>
      <m:oMath>
        <m:sSub>
          <m:sSubPr>
            <m:ctrlPr>
              <w:rPr>
                <w:rFonts w:ascii="Cambria Math" w:hAnsi="Cambria Math"/>
                <w:i/>
                <w:sz w:val="24"/>
              </w:rPr>
            </m:ctrlPr>
          </m:sSubPr>
          <m:e>
            <m:r>
              <m:rPr/>
              <w:rPr>
                <w:rFonts w:hint="eastAsia" w:ascii="Cambria Math" w:hAnsi="Cambria Math"/>
                <w:sz w:val="24"/>
              </w:rPr>
              <m:t>T</m:t>
            </m:r>
            <m:ctrlPr>
              <w:rPr>
                <w:rFonts w:ascii="Cambria Math" w:hAnsi="Cambria Math"/>
                <w:i/>
                <w:sz w:val="24"/>
              </w:rPr>
            </m:ctrlPr>
          </m:e>
          <m:sub>
            <m:r>
              <m:rPr/>
              <w:rPr>
                <w:rFonts w:hint="eastAsia" w:ascii="Cambria Math" w:hAnsi="Cambria Math"/>
                <w:sz w:val="24"/>
              </w:rPr>
              <m:t>i</m:t>
            </m:r>
            <m:ctrlPr>
              <w:rPr>
                <w:rFonts w:ascii="Cambria Math" w:hAnsi="Cambria Math"/>
                <w:i/>
                <w:sz w:val="24"/>
              </w:rPr>
            </m:ctrlPr>
          </m:sub>
        </m:sSub>
      </m:oMath>
      <w:r>
        <w:rPr>
          <w:sz w:val="24"/>
        </w:rPr>
        <w:t>——</w:t>
      </w:r>
      <w:r>
        <w:rPr>
          <w:rFonts w:hint="eastAsia"/>
          <w:sz w:val="24"/>
        </w:rPr>
        <w:t>仪器在各测温点采集的温度，</w:t>
      </w:r>
      <w:r>
        <w:rPr>
          <w:rFonts w:hint="eastAsia" w:hAnsi="宋体"/>
          <w:sz w:val="24"/>
        </w:rPr>
        <w:t>℃</w:t>
      </w:r>
      <w:r>
        <w:rPr>
          <w:rFonts w:hint="eastAsia"/>
          <w:sz w:val="24"/>
        </w:rPr>
        <w:t>；</w:t>
      </w:r>
    </w:p>
    <w:p w14:paraId="5FA70473">
      <w:pPr>
        <w:spacing w:before="156" w:beforeLines="50" w:line="240" w:lineRule="atLeast"/>
        <w:ind w:left="420" w:leftChars="200" w:firstLine="480" w:firstLineChars="200"/>
        <w:jc w:val="left"/>
        <w:rPr>
          <w:sz w:val="24"/>
        </w:rPr>
      </w:pPr>
      <m:oMath>
        <m:acc>
          <m:accPr>
            <m:chr m:val="̅"/>
            <m:ctrlPr>
              <w:rPr>
                <w:rFonts w:ascii="Cambria Math" w:hAnsi="Cambria Math"/>
                <w:i/>
                <w:sz w:val="24"/>
              </w:rPr>
            </m:ctrlPr>
          </m:accPr>
          <m:e>
            <m:r>
              <m:rPr/>
              <w:rPr>
                <w:rFonts w:hint="eastAsia" w:ascii="Cambria Math" w:hAnsi="Cambria Math"/>
                <w:sz w:val="24"/>
              </w:rPr>
              <m:t>T</m:t>
            </m:r>
            <m:ctrlPr>
              <w:rPr>
                <w:rFonts w:ascii="Cambria Math" w:hAnsi="Cambria Math"/>
                <w:i/>
                <w:sz w:val="24"/>
              </w:rPr>
            </m:ctrlPr>
          </m:e>
        </m:acc>
      </m:oMath>
      <w:r>
        <w:rPr>
          <w:sz w:val="24"/>
        </w:rPr>
        <w:t>——</w:t>
      </w:r>
      <w:r>
        <w:rPr>
          <w:rFonts w:hint="eastAsia"/>
          <w:sz w:val="24"/>
        </w:rPr>
        <w:t>仪器在各测温点温度平均值，</w:t>
      </w:r>
      <w:r>
        <w:rPr>
          <w:rFonts w:hint="eastAsia" w:hAnsi="宋体"/>
          <w:sz w:val="24"/>
        </w:rPr>
        <w:t>℃</w:t>
      </w:r>
      <w:r>
        <w:rPr>
          <w:rFonts w:hint="eastAsia"/>
          <w:sz w:val="24"/>
        </w:rPr>
        <w:t>；</w:t>
      </w:r>
    </w:p>
    <w:p w14:paraId="7624F0E8">
      <w:pPr>
        <w:spacing w:before="156" w:beforeLines="50" w:line="240" w:lineRule="atLeast"/>
        <w:ind w:left="420" w:leftChars="200" w:firstLine="480" w:firstLineChars="200"/>
        <w:jc w:val="left"/>
        <w:rPr>
          <w:sz w:val="24"/>
        </w:rPr>
      </w:pPr>
      <m:oMath>
        <m:sSubSup>
          <m:sSubSupPr>
            <m:ctrlPr>
              <w:rPr>
                <w:rFonts w:ascii="Cambria Math" w:hAnsi="Cambria Math"/>
                <w:i/>
                <w:sz w:val="24"/>
              </w:rPr>
            </m:ctrlPr>
          </m:sSubSupPr>
          <m:e>
            <m:r>
              <m:rPr/>
              <w:rPr>
                <w:rFonts w:hint="eastAsia" w:ascii="Cambria Math" w:hAnsi="Cambria Math"/>
                <w:sz w:val="24"/>
              </w:rPr>
              <m:t>T</m:t>
            </m:r>
            <m:ctrlPr>
              <w:rPr>
                <w:rFonts w:ascii="Cambria Math" w:hAnsi="Cambria Math"/>
                <w:i/>
                <w:sz w:val="24"/>
              </w:rPr>
            </m:ctrlPr>
          </m:e>
          <m:sub>
            <m:r>
              <m:rPr/>
              <w:rPr>
                <w:rFonts w:hint="eastAsia" w:ascii="Cambria Math" w:hAnsi="Cambria Math"/>
                <w:sz w:val="24"/>
              </w:rPr>
              <m:t>i</m:t>
            </m:r>
            <m:ctrlPr>
              <w:rPr>
                <w:rFonts w:ascii="Cambria Math" w:hAnsi="Cambria Math"/>
                <w:i/>
                <w:sz w:val="24"/>
              </w:rPr>
            </m:ctrlPr>
          </m:sub>
          <m:sup>
            <m:r>
              <m:rPr/>
              <w:rPr>
                <w:rFonts w:ascii="Cambria Math"/>
                <w:sz w:val="24"/>
              </w:rPr>
              <m:t>,</m:t>
            </m:r>
            <m:ctrlPr>
              <w:rPr>
                <w:rFonts w:ascii="Cambria Math" w:hAnsi="Cambria Math"/>
                <w:i/>
                <w:sz w:val="24"/>
              </w:rPr>
            </m:ctrlPr>
          </m:sup>
        </m:sSubSup>
        <m:r>
          <m:rPr>
            <m:sty m:val="p"/>
          </m:rPr>
          <w:rPr>
            <w:rFonts w:hint="eastAsia" w:ascii="Cambria Math"/>
            <w:sz w:val="24"/>
          </w:rPr>
          <m:t>——</m:t>
        </m:r>
      </m:oMath>
      <w:r>
        <w:rPr>
          <w:rFonts w:hint="eastAsia"/>
          <w:sz w:val="24"/>
        </w:rPr>
        <w:t>温度标准器在各测温点采集的温度，</w:t>
      </w:r>
      <w:r>
        <w:rPr>
          <w:rFonts w:hint="eastAsia" w:hAnsi="宋体"/>
          <w:sz w:val="24"/>
        </w:rPr>
        <w:t>℃</w:t>
      </w:r>
      <w:r>
        <w:rPr>
          <w:rFonts w:hint="eastAsia"/>
          <w:sz w:val="24"/>
        </w:rPr>
        <w:t>；</w:t>
      </w:r>
    </w:p>
    <w:p w14:paraId="7269C7A7">
      <w:pPr>
        <w:spacing w:line="360" w:lineRule="auto"/>
        <w:ind w:left="420" w:leftChars="200" w:firstLine="480" w:firstLineChars="200"/>
        <w:jc w:val="left"/>
        <w:rPr>
          <w:sz w:val="24"/>
        </w:rPr>
      </w:pPr>
      <m:oMath>
        <m:sSub>
          <m:sSubPr>
            <m:ctrlPr>
              <w:rPr>
                <w:rFonts w:ascii="Cambria Math" w:hAnsi="Cambria Math"/>
                <w:i/>
                <w:sz w:val="24"/>
              </w:rPr>
            </m:ctrlPr>
          </m:sSubPr>
          <m:e>
            <m:r>
              <m:rPr/>
              <w:rPr>
                <w:rFonts w:hint="eastAsia" w:ascii="Cambria Math" w:hAnsi="Cambria Math"/>
                <w:sz w:val="24"/>
              </w:rPr>
              <m:t>T</m:t>
            </m:r>
            <m:ctrlPr>
              <w:rPr>
                <w:rFonts w:ascii="Cambria Math" w:hAnsi="Cambria Math"/>
                <w:i/>
                <w:sz w:val="24"/>
              </w:rPr>
            </m:ctrlPr>
          </m:e>
          <m:sub>
            <m:r>
              <m:rPr/>
              <w:rPr>
                <w:rFonts w:hint="eastAsia" w:ascii="Cambria Math" w:hAnsi="Cambria Math"/>
                <w:sz w:val="24"/>
              </w:rPr>
              <m:t>S</m:t>
            </m:r>
            <m:ctrlPr>
              <w:rPr>
                <w:rFonts w:ascii="Cambria Math" w:hAnsi="Cambria Math"/>
                <w:i/>
                <w:sz w:val="24"/>
              </w:rPr>
            </m:ctrlPr>
          </m:sub>
        </m:sSub>
      </m:oMath>
      <w:r>
        <w:rPr>
          <w:sz w:val="24"/>
        </w:rPr>
        <w:t>——</w:t>
      </w:r>
      <w:r>
        <w:rPr>
          <w:rFonts w:hint="eastAsia"/>
          <w:sz w:val="24"/>
        </w:rPr>
        <w:t>温度标准器在各测温点的温度平均值，</w:t>
      </w:r>
      <w:r>
        <w:rPr>
          <w:rFonts w:hint="eastAsia" w:hAnsi="宋体"/>
          <w:sz w:val="24"/>
        </w:rPr>
        <w:t>℃</w:t>
      </w:r>
    </w:p>
    <w:p w14:paraId="5C9489E0">
      <w:pPr>
        <w:pStyle w:val="50"/>
        <w:wordWrap/>
        <w:spacing w:line="360" w:lineRule="auto"/>
        <w:ind w:right="-105"/>
        <w:rPr>
          <w:rFonts w:ascii="Times New Roman" w:eastAsia="宋体"/>
          <w:sz w:val="24"/>
          <w:szCs w:val="24"/>
        </w:rPr>
      </w:pPr>
      <w:r>
        <w:rPr>
          <w:rFonts w:ascii="Times New Roman" w:eastAsia="宋体"/>
          <w:sz w:val="24"/>
          <w:szCs w:val="24"/>
        </w:rPr>
        <w:t xml:space="preserve">A.2.3 </w:t>
      </w:r>
      <w:r>
        <w:rPr>
          <w:rFonts w:ascii="Times New Roman" w:hAnsi="宋体" w:eastAsia="宋体"/>
          <w:sz w:val="24"/>
          <w:szCs w:val="24"/>
        </w:rPr>
        <w:t>方差和灵敏系数</w:t>
      </w:r>
    </w:p>
    <w:p w14:paraId="57826302">
      <w:pPr>
        <w:wordWrap w:val="0"/>
        <w:spacing w:line="360" w:lineRule="auto"/>
        <w:ind w:firstLine="420"/>
        <w:jc w:val="right"/>
        <w:rPr>
          <w:sz w:val="24"/>
          <w:szCs w:val="24"/>
        </w:rPr>
      </w:pPr>
      <w:r>
        <w:rPr>
          <w:sz w:val="24"/>
          <w:szCs w:val="24"/>
        </w:rPr>
        <w:object>
          <v:shape id="_x0000_i1029" o:spt="75" type="#_x0000_t75" style="height:39.35pt;width:106.1pt;" o:ole="t" fillcolor="#ACA899" filled="f" o:preferrelative="t" stroked="f" coordsize="21600,21600">
            <v:path/>
            <v:fill on="f" focussize="0,0"/>
            <v:stroke on="f" joinstyle="miter"/>
            <v:imagedata r:id="rId29" o:title=""/>
            <o:lock v:ext="edit" aspectratio="t"/>
            <w10:wrap type="none"/>
            <w10:anchorlock/>
          </v:shape>
          <o:OLEObject Type="Embed" ProgID="Equation.3" ShapeID="_x0000_i1029" DrawAspect="Content" ObjectID="_1468075729" r:id="rId28">
            <o:LockedField>false</o:LockedField>
          </o:OLEObject>
        </w:object>
      </w:r>
      <w:r>
        <w:rPr>
          <w:rFonts w:hint="eastAsia"/>
          <w:sz w:val="24"/>
          <w:szCs w:val="24"/>
        </w:rPr>
        <w:t>……………………………（</w:t>
      </w:r>
      <w:r>
        <w:rPr>
          <w:sz w:val="24"/>
          <w:szCs w:val="24"/>
        </w:rPr>
        <w:t>A.4</w:t>
      </w:r>
      <w:r>
        <w:rPr>
          <w:rFonts w:hint="eastAsia"/>
          <w:sz w:val="24"/>
          <w:szCs w:val="24"/>
        </w:rPr>
        <w:t>）</w:t>
      </w:r>
    </w:p>
    <w:p w14:paraId="4F34AD05">
      <w:pPr>
        <w:spacing w:line="360" w:lineRule="auto"/>
        <w:ind w:firstLine="420"/>
        <w:rPr>
          <w:sz w:val="24"/>
          <w:szCs w:val="24"/>
        </w:rPr>
      </w:pPr>
      <w:r>
        <w:rPr>
          <w:sz w:val="24"/>
          <w:szCs w:val="24"/>
        </w:rPr>
        <w:t>由式（A.1</w:t>
      </w:r>
      <w:r>
        <w:rPr>
          <w:rFonts w:hint="eastAsia"/>
          <w:sz w:val="24"/>
          <w:szCs w:val="24"/>
        </w:rPr>
        <w:t>）得：</w:t>
      </w:r>
    </w:p>
    <w:p w14:paraId="4D857FE5">
      <w:pPr>
        <w:spacing w:line="360" w:lineRule="auto"/>
        <w:jc w:val="right"/>
        <w:rPr>
          <w:sz w:val="24"/>
          <w:szCs w:val="24"/>
        </w:rPr>
      </w:pPr>
      <w:r>
        <w:rPr>
          <w:sz w:val="24"/>
          <w:szCs w:val="24"/>
        </w:rPr>
        <w:object>
          <v:shape id="_x0000_i1030" o:spt="75" type="#_x0000_t75" style="height:19.3pt;width:99.4pt;" o:ole="t" fillcolor="#ACA899" filled="f" o:preferrelative="t" stroked="f" coordsize="21600,21600">
            <v:path/>
            <v:fill on="f" focussize="0,0"/>
            <v:stroke on="f" joinstyle="miter"/>
            <v:imagedata r:id="rId31" o:title=""/>
            <o:lock v:ext="edit" aspectratio="t"/>
            <w10:wrap type="none"/>
            <w10:anchorlock/>
          </v:shape>
          <o:OLEObject Type="Embed" ProgID="Equation.3" ShapeID="_x0000_i1030" DrawAspect="Content" ObjectID="_1468075730" r:id="rId30">
            <o:LockedField>false</o:LockedField>
          </o:OLEObject>
        </w:object>
      </w:r>
      <w:r>
        <w:rPr>
          <w:rFonts w:hint="eastAsia"/>
          <w:sz w:val="24"/>
          <w:szCs w:val="24"/>
        </w:rPr>
        <w:t>……………………………（</w:t>
      </w:r>
      <w:r>
        <w:rPr>
          <w:sz w:val="24"/>
          <w:szCs w:val="24"/>
        </w:rPr>
        <w:t>A.5</w:t>
      </w:r>
      <w:r>
        <w:rPr>
          <w:rFonts w:hint="eastAsia"/>
          <w:sz w:val="24"/>
          <w:szCs w:val="24"/>
        </w:rPr>
        <w:t>）</w:t>
      </w:r>
    </w:p>
    <w:p w14:paraId="4146DB51">
      <w:pPr>
        <w:spacing w:line="360" w:lineRule="auto"/>
        <w:ind w:firstLine="480" w:firstLineChars="200"/>
        <w:rPr>
          <w:sz w:val="24"/>
          <w:szCs w:val="24"/>
        </w:rPr>
      </w:pPr>
      <w:r>
        <w:rPr>
          <w:sz w:val="24"/>
          <w:szCs w:val="24"/>
        </w:rPr>
        <w:t>式中：</w:t>
      </w:r>
      <w:r>
        <w:rPr>
          <w:sz w:val="24"/>
          <w:szCs w:val="24"/>
        </w:rPr>
        <w:object>
          <v:shape id="_x0000_i1031" o:spt="75" type="#_x0000_t75" style="height:17.05pt;width:11.9pt;" o:ole="t" fillcolor="#ACA899" filled="f" o:preferrelative="t" stroked="f" coordsize="21600,21600">
            <v:path/>
            <v:fill on="f" focussize="0,0"/>
            <v:stroke on="f" joinstyle="miter"/>
            <v:imagedata r:id="rId33" o:title=""/>
            <o:lock v:ext="edit" aspectratio="t"/>
            <w10:wrap type="none"/>
            <w10:anchorlock/>
          </v:shape>
          <o:OLEObject Type="Embed" ProgID="Equation.3" ShapeID="_x0000_i1031" DrawAspect="Content" ObjectID="_1468075731" r:id="rId32">
            <o:LockedField>false</o:LockedField>
          </o:OLEObject>
        </w:object>
      </w:r>
      <w:r>
        <w:rPr>
          <w:sz w:val="24"/>
          <w:szCs w:val="24"/>
        </w:rPr>
        <w:t>、</w:t>
      </w:r>
      <w:r>
        <w:rPr>
          <w:sz w:val="24"/>
          <w:szCs w:val="24"/>
        </w:rPr>
        <w:object>
          <v:shape id="_x0000_i1032" o:spt="75" type="#_x0000_t75" style="height:17.05pt;width:14.1pt;" o:ole="t" fillcolor="#ACA899" filled="f" o:preferrelative="t" stroked="f" coordsize="21600,21600">
            <v:path/>
            <v:fill on="f" focussize="0,0"/>
            <v:stroke on="f" joinstyle="miter"/>
            <v:imagedata r:id="rId35" o:title=""/>
            <o:lock v:ext="edit" aspectratio="t"/>
            <w10:wrap type="none"/>
            <w10:anchorlock/>
          </v:shape>
          <o:OLEObject Type="Embed" ProgID="Equation.3" ShapeID="_x0000_i1032" DrawAspect="Content" ObjectID="_1468075732" r:id="rId34">
            <o:LockedField>false</o:LockedField>
          </o:OLEObject>
        </w:object>
      </w:r>
      <w:r>
        <w:rPr>
          <w:sz w:val="24"/>
          <w:szCs w:val="24"/>
        </w:rPr>
        <w:t>分别为</w:t>
      </w:r>
      <m:oMath>
        <m:acc>
          <m:accPr>
            <m:chr m:val="̅"/>
            <m:ctrlPr>
              <w:rPr>
                <w:rFonts w:ascii="Cambria Math" w:hAnsi="Cambria Math"/>
                <w:i/>
                <w:sz w:val="24"/>
                <w:szCs w:val="24"/>
              </w:rPr>
            </m:ctrlPr>
          </m:accPr>
          <m:e>
            <m:r>
              <m:rPr/>
              <w:rPr>
                <w:rFonts w:hint="eastAsia" w:ascii="Cambria Math" w:hAnsi="Cambria Math"/>
                <w:sz w:val="24"/>
                <w:szCs w:val="24"/>
              </w:rPr>
              <m:t>T</m:t>
            </m:r>
            <m:ctrlPr>
              <w:rPr>
                <w:rFonts w:ascii="Cambria Math" w:hAnsi="Cambria Math"/>
                <w:i/>
                <w:sz w:val="24"/>
                <w:szCs w:val="24"/>
              </w:rPr>
            </m:ctrlPr>
          </m:e>
        </m:acc>
      </m:oMath>
      <w:r>
        <w:rPr>
          <w:sz w:val="24"/>
          <w:szCs w:val="24"/>
        </w:rPr>
        <w:t>和</w:t>
      </w:r>
      <m:oMath>
        <m:sSub>
          <m:sSubPr>
            <m:ctrlPr>
              <w:rPr>
                <w:rFonts w:ascii="Cambria Math" w:hAnsi="Cambria Math"/>
                <w:i/>
                <w:sz w:val="24"/>
                <w:szCs w:val="24"/>
              </w:rPr>
            </m:ctrlPr>
          </m:sSubPr>
          <m:e>
            <m:r>
              <m:rPr/>
              <w:rPr>
                <w:rFonts w:hint="eastAsia" w:ascii="Cambria Math" w:hAnsi="Cambria Math"/>
                <w:sz w:val="24"/>
                <w:szCs w:val="24"/>
              </w:rPr>
              <m:t>T</m:t>
            </m:r>
            <m:ctrlPr>
              <w:rPr>
                <w:rFonts w:ascii="Cambria Math" w:hAnsi="Cambria Math"/>
                <w:i/>
                <w:sz w:val="24"/>
                <w:szCs w:val="24"/>
              </w:rPr>
            </m:ctrlPr>
          </m:e>
          <m:sub>
            <m:r>
              <m:rPr/>
              <w:rPr>
                <w:rFonts w:hint="eastAsia" w:ascii="Cambria Math" w:hAnsi="Cambria Math"/>
                <w:sz w:val="24"/>
                <w:szCs w:val="24"/>
              </w:rPr>
              <m:t>S</m:t>
            </m:r>
            <m:ctrlPr>
              <w:rPr>
                <w:rFonts w:ascii="Cambria Math" w:hAnsi="Cambria Math"/>
                <w:i/>
                <w:sz w:val="24"/>
                <w:szCs w:val="24"/>
              </w:rPr>
            </m:ctrlPr>
          </m:sub>
        </m:sSub>
      </m:oMath>
      <w:r>
        <w:rPr>
          <w:sz w:val="24"/>
          <w:szCs w:val="24"/>
        </w:rPr>
        <w:t>的不确定度，</w:t>
      </w:r>
      <w:r>
        <w:rPr>
          <w:i/>
          <w:sz w:val="24"/>
          <w:szCs w:val="24"/>
        </w:rPr>
        <w:t>c</w:t>
      </w:r>
      <w:r>
        <w:rPr>
          <w:sz w:val="24"/>
          <w:szCs w:val="24"/>
          <w:vertAlign w:val="subscript"/>
        </w:rPr>
        <w:t xml:space="preserve">1 </w:t>
      </w:r>
      <w:r>
        <w:rPr>
          <w:sz w:val="24"/>
          <w:szCs w:val="24"/>
        </w:rPr>
        <w:t>=1，</w:t>
      </w:r>
      <w:r>
        <w:rPr>
          <w:i/>
          <w:sz w:val="24"/>
          <w:szCs w:val="24"/>
        </w:rPr>
        <w:t>c</w:t>
      </w:r>
      <w:r>
        <w:rPr>
          <w:sz w:val="24"/>
          <w:szCs w:val="24"/>
          <w:vertAlign w:val="subscript"/>
        </w:rPr>
        <w:t>2</w:t>
      </w:r>
      <w:r>
        <w:rPr>
          <w:sz w:val="24"/>
          <w:szCs w:val="24"/>
        </w:rPr>
        <w:t>= -1。</w:t>
      </w:r>
    </w:p>
    <w:p w14:paraId="290146A3">
      <w:pPr>
        <w:pStyle w:val="50"/>
        <w:wordWrap/>
        <w:spacing w:line="360" w:lineRule="auto"/>
        <w:ind w:right="-105"/>
        <w:rPr>
          <w:rFonts w:ascii="Times New Roman" w:eastAsia="宋体"/>
          <w:sz w:val="24"/>
          <w:szCs w:val="24"/>
        </w:rPr>
      </w:pPr>
      <w:r>
        <w:rPr>
          <w:rFonts w:ascii="Times New Roman" w:eastAsia="宋体"/>
          <w:sz w:val="24"/>
          <w:szCs w:val="24"/>
        </w:rPr>
        <w:t xml:space="preserve">A.2.4 </w:t>
      </w:r>
      <w:r>
        <w:rPr>
          <w:rFonts w:ascii="Times New Roman" w:hAnsi="宋体" w:eastAsia="宋体"/>
          <w:sz w:val="24"/>
          <w:szCs w:val="24"/>
        </w:rPr>
        <w:t>不确定度来源分析</w:t>
      </w:r>
    </w:p>
    <w:p w14:paraId="765D8245">
      <w:pPr>
        <w:spacing w:line="360" w:lineRule="auto"/>
        <w:ind w:firstLine="480" w:firstLineChars="200"/>
        <w:rPr>
          <w:sz w:val="24"/>
          <w:szCs w:val="24"/>
        </w:rPr>
      </w:pPr>
      <w:r>
        <w:rPr>
          <w:sz w:val="24"/>
          <w:szCs w:val="24"/>
        </w:rPr>
        <w:t>被测对象测量重复性引入的标准不确定度分量，</w:t>
      </w:r>
      <w:r>
        <w:rPr>
          <w:color w:val="000000"/>
          <w:sz w:val="24"/>
          <w:szCs w:val="24"/>
        </w:rPr>
        <w:t>温度标准器</w:t>
      </w:r>
      <w:r>
        <w:rPr>
          <w:sz w:val="24"/>
          <w:szCs w:val="24"/>
        </w:rPr>
        <w:t>分辨力引入的标准不确定度分量，</w:t>
      </w:r>
      <w:r>
        <w:rPr>
          <w:color w:val="000000"/>
          <w:sz w:val="24"/>
          <w:szCs w:val="24"/>
        </w:rPr>
        <w:t>温度标准器</w:t>
      </w:r>
      <w:r>
        <w:rPr>
          <w:sz w:val="24"/>
          <w:szCs w:val="24"/>
        </w:rPr>
        <w:t>修正值引入的标准不确定度分量，</w:t>
      </w:r>
      <w:r>
        <w:rPr>
          <w:color w:val="000000"/>
          <w:sz w:val="24"/>
          <w:szCs w:val="24"/>
        </w:rPr>
        <w:t>温度标准器</w:t>
      </w:r>
      <w:r>
        <w:rPr>
          <w:sz w:val="24"/>
          <w:szCs w:val="24"/>
        </w:rPr>
        <w:t>稳定性引入的标准不确定度分量。</w:t>
      </w:r>
    </w:p>
    <w:p w14:paraId="5171D6C2">
      <w:pPr>
        <w:pStyle w:val="50"/>
        <w:wordWrap/>
        <w:spacing w:line="360" w:lineRule="auto"/>
        <w:ind w:right="-105"/>
        <w:rPr>
          <w:rFonts w:ascii="Times New Roman" w:eastAsia="宋体"/>
          <w:sz w:val="24"/>
          <w:szCs w:val="24"/>
        </w:rPr>
      </w:pPr>
      <w:r>
        <w:rPr>
          <w:rFonts w:ascii="Times New Roman" w:eastAsia="宋体"/>
          <w:sz w:val="24"/>
          <w:szCs w:val="24"/>
        </w:rPr>
        <w:t xml:space="preserve">A.2.5 </w:t>
      </w:r>
      <w:r>
        <w:rPr>
          <w:rFonts w:ascii="Times New Roman" w:hAnsi="宋体" w:eastAsia="宋体"/>
          <w:sz w:val="24"/>
          <w:szCs w:val="24"/>
        </w:rPr>
        <w:t>不确定度分量的评定</w:t>
      </w:r>
    </w:p>
    <w:p w14:paraId="1A1F9875">
      <w:pPr>
        <w:spacing w:line="360" w:lineRule="auto"/>
        <w:jc w:val="left"/>
        <w:rPr>
          <w:spacing w:val="2"/>
          <w:kern w:val="21"/>
          <w:sz w:val="24"/>
          <w:szCs w:val="24"/>
        </w:rPr>
      </w:pPr>
      <w:r>
        <w:rPr>
          <w:spacing w:val="2"/>
          <w:kern w:val="21"/>
          <w:sz w:val="24"/>
          <w:szCs w:val="24"/>
        </w:rPr>
        <w:t xml:space="preserve">A.2.5.1 </w:t>
      </w:r>
      <w:r>
        <w:rPr>
          <w:rFonts w:hAnsi="宋体"/>
          <w:spacing w:val="2"/>
          <w:kern w:val="21"/>
          <w:sz w:val="24"/>
          <w:szCs w:val="24"/>
        </w:rPr>
        <w:t>测量重复性引入的不确定度分量</w:t>
      </w:r>
    </w:p>
    <w:p w14:paraId="63428CF6">
      <w:pPr>
        <w:spacing w:line="360" w:lineRule="auto"/>
        <w:ind w:firstLine="480" w:firstLineChars="200"/>
        <w:rPr>
          <w:color w:val="000000"/>
          <w:sz w:val="24"/>
          <w:szCs w:val="24"/>
        </w:rPr>
      </w:pPr>
      <w:r>
        <w:rPr>
          <w:sz w:val="24"/>
          <w:szCs w:val="24"/>
        </w:rPr>
        <w:t>待温度稳定后，连续记录</w:t>
      </w:r>
      <w:r>
        <w:rPr>
          <w:rFonts w:hint="eastAsia"/>
          <w:sz w:val="24"/>
          <w:szCs w:val="24"/>
        </w:rPr>
        <w:t>同一位置点</w:t>
      </w:r>
      <w:r>
        <w:rPr>
          <w:sz w:val="24"/>
          <w:szCs w:val="24"/>
        </w:rPr>
        <w:t>10次仪器采集温度，</w:t>
      </w:r>
      <w:r>
        <w:rPr>
          <w:rFonts w:hint="eastAsia"/>
          <w:sz w:val="24"/>
          <w:szCs w:val="24"/>
        </w:rPr>
        <w:t>25.11</w:t>
      </w:r>
      <w:r>
        <w:rPr>
          <w:rFonts w:ascii="宋体" w:hAnsi="宋体"/>
          <w:sz w:val="24"/>
          <w:szCs w:val="24"/>
        </w:rPr>
        <w:t> </w:t>
      </w:r>
      <w:r>
        <w:rPr>
          <w:rFonts w:hAnsi="宋体"/>
          <w:sz w:val="24"/>
          <w:szCs w:val="24"/>
        </w:rPr>
        <w:t>℃</w:t>
      </w:r>
      <w:r>
        <w:rPr>
          <w:rFonts w:hint="eastAsia" w:hAnsi="宋体"/>
          <w:sz w:val="24"/>
          <w:szCs w:val="24"/>
        </w:rPr>
        <w:t>、25.02</w:t>
      </w:r>
      <w:r>
        <w:rPr>
          <w:rFonts w:ascii="宋体" w:hAnsi="宋体"/>
          <w:sz w:val="24"/>
          <w:szCs w:val="24"/>
        </w:rPr>
        <w:t> </w:t>
      </w:r>
      <w:r>
        <w:rPr>
          <w:rFonts w:hAnsi="宋体"/>
          <w:sz w:val="24"/>
          <w:szCs w:val="24"/>
        </w:rPr>
        <w:t>℃</w:t>
      </w:r>
      <w:r>
        <w:rPr>
          <w:rFonts w:hint="eastAsia" w:hAnsi="宋体"/>
          <w:sz w:val="24"/>
          <w:szCs w:val="24"/>
        </w:rPr>
        <w:t>、25.04</w:t>
      </w:r>
      <w:r>
        <w:rPr>
          <w:rFonts w:ascii="宋体" w:hAnsi="宋体"/>
          <w:sz w:val="24"/>
          <w:szCs w:val="24"/>
        </w:rPr>
        <w:t> </w:t>
      </w:r>
      <w:r>
        <w:rPr>
          <w:rFonts w:hAnsi="宋体"/>
          <w:sz w:val="24"/>
          <w:szCs w:val="24"/>
        </w:rPr>
        <w:t>℃</w:t>
      </w:r>
      <w:r>
        <w:rPr>
          <w:rFonts w:hint="eastAsia" w:hAnsi="宋体"/>
          <w:sz w:val="24"/>
          <w:szCs w:val="24"/>
        </w:rPr>
        <w:t>、25.08</w:t>
      </w:r>
      <w:r>
        <w:rPr>
          <w:rFonts w:ascii="宋体" w:hAnsi="宋体"/>
          <w:sz w:val="24"/>
          <w:szCs w:val="24"/>
        </w:rPr>
        <w:t> </w:t>
      </w:r>
      <w:r>
        <w:rPr>
          <w:rFonts w:hAnsi="宋体"/>
          <w:sz w:val="24"/>
          <w:szCs w:val="24"/>
        </w:rPr>
        <w:t>℃</w:t>
      </w:r>
      <w:r>
        <w:rPr>
          <w:rFonts w:hint="eastAsia" w:hAnsi="宋体"/>
          <w:sz w:val="24"/>
          <w:szCs w:val="24"/>
        </w:rPr>
        <w:t>、25.06</w:t>
      </w:r>
      <w:r>
        <w:rPr>
          <w:rFonts w:ascii="宋体" w:hAnsi="宋体"/>
          <w:sz w:val="24"/>
          <w:szCs w:val="24"/>
        </w:rPr>
        <w:t> </w:t>
      </w:r>
      <w:r>
        <w:rPr>
          <w:rFonts w:hAnsi="宋体"/>
          <w:sz w:val="24"/>
          <w:szCs w:val="24"/>
        </w:rPr>
        <w:t>℃</w:t>
      </w:r>
      <w:r>
        <w:rPr>
          <w:rFonts w:hint="eastAsia" w:hAnsi="宋体"/>
          <w:sz w:val="24"/>
          <w:szCs w:val="24"/>
        </w:rPr>
        <w:t>、25.05</w:t>
      </w:r>
      <w:r>
        <w:rPr>
          <w:rFonts w:ascii="宋体" w:hAnsi="宋体"/>
          <w:sz w:val="24"/>
          <w:szCs w:val="24"/>
        </w:rPr>
        <w:t> </w:t>
      </w:r>
      <w:r>
        <w:rPr>
          <w:rFonts w:hAnsi="宋体"/>
          <w:sz w:val="24"/>
          <w:szCs w:val="24"/>
        </w:rPr>
        <w:t>℃</w:t>
      </w:r>
      <w:r>
        <w:rPr>
          <w:rFonts w:hint="eastAsia" w:hAnsi="宋体"/>
          <w:sz w:val="24"/>
          <w:szCs w:val="24"/>
        </w:rPr>
        <w:t>、25.04</w:t>
      </w:r>
      <w:r>
        <w:rPr>
          <w:rFonts w:ascii="宋体" w:hAnsi="宋体"/>
          <w:sz w:val="24"/>
          <w:szCs w:val="24"/>
        </w:rPr>
        <w:t> </w:t>
      </w:r>
      <w:r>
        <w:rPr>
          <w:rFonts w:hAnsi="宋体"/>
          <w:sz w:val="24"/>
          <w:szCs w:val="24"/>
        </w:rPr>
        <w:t>℃</w:t>
      </w:r>
      <w:r>
        <w:rPr>
          <w:rFonts w:hint="eastAsia" w:hAnsi="宋体"/>
          <w:sz w:val="24"/>
          <w:szCs w:val="24"/>
        </w:rPr>
        <w:t>、25.03</w:t>
      </w:r>
      <w:r>
        <w:rPr>
          <w:rFonts w:ascii="宋体" w:hAnsi="宋体"/>
          <w:sz w:val="24"/>
          <w:szCs w:val="24"/>
        </w:rPr>
        <w:t> </w:t>
      </w:r>
      <w:r>
        <w:rPr>
          <w:rFonts w:hAnsi="宋体"/>
          <w:sz w:val="24"/>
          <w:szCs w:val="24"/>
        </w:rPr>
        <w:t>℃</w:t>
      </w:r>
      <w:r>
        <w:rPr>
          <w:rFonts w:hint="eastAsia" w:hAnsi="宋体"/>
          <w:sz w:val="24"/>
          <w:szCs w:val="24"/>
        </w:rPr>
        <w:t>、25.02</w:t>
      </w:r>
      <w:r>
        <w:rPr>
          <w:rFonts w:ascii="宋体" w:hAnsi="宋体"/>
          <w:sz w:val="24"/>
          <w:szCs w:val="24"/>
        </w:rPr>
        <w:t> </w:t>
      </w:r>
      <w:r>
        <w:rPr>
          <w:rFonts w:hAnsi="宋体"/>
          <w:sz w:val="24"/>
          <w:szCs w:val="24"/>
        </w:rPr>
        <w:t>℃</w:t>
      </w:r>
      <w:r>
        <w:rPr>
          <w:rFonts w:hint="eastAsia" w:hAnsi="宋体"/>
          <w:sz w:val="24"/>
          <w:szCs w:val="24"/>
        </w:rPr>
        <w:t>、25.03</w:t>
      </w:r>
      <w:r>
        <w:rPr>
          <w:rFonts w:ascii="宋体" w:hAnsi="宋体"/>
          <w:sz w:val="24"/>
          <w:szCs w:val="24"/>
        </w:rPr>
        <w:t> </w:t>
      </w:r>
      <w:r>
        <w:rPr>
          <w:rFonts w:hAnsi="宋体"/>
          <w:sz w:val="24"/>
          <w:szCs w:val="24"/>
        </w:rPr>
        <w:t>℃</w:t>
      </w:r>
      <w:r>
        <w:rPr>
          <w:rFonts w:hint="eastAsia" w:hAnsi="宋体"/>
          <w:sz w:val="24"/>
          <w:szCs w:val="24"/>
        </w:rPr>
        <w:t>，</w:t>
      </w:r>
      <w:r>
        <w:rPr>
          <w:sz w:val="24"/>
          <w:szCs w:val="24"/>
        </w:rPr>
        <w:t>其重复性引入的不确定度分量</w:t>
      </w:r>
      <w:r>
        <w:rPr>
          <w:color w:val="000000"/>
          <w:sz w:val="24"/>
          <w:szCs w:val="24"/>
        </w:rPr>
        <w:t>可由贝塞尔公式计算：</w:t>
      </w:r>
    </w:p>
    <w:p w14:paraId="1A7E57BC">
      <w:pPr>
        <w:spacing w:line="360" w:lineRule="auto"/>
        <w:ind w:firstLine="473"/>
        <w:jc w:val="center"/>
        <w:rPr>
          <w:sz w:val="24"/>
          <w:szCs w:val="24"/>
        </w:rPr>
      </w:pPr>
      <w:r>
        <w:rPr>
          <w:sz w:val="24"/>
          <w:szCs w:val="24"/>
        </w:rPr>
        <w:t>算术平均值</w:t>
      </w:r>
      <w:r>
        <w:rPr>
          <w:position w:val="-28"/>
          <w:sz w:val="24"/>
          <w:szCs w:val="24"/>
        </w:rPr>
        <w:object>
          <v:shape id="_x0000_i1033" o:spt="75" type="#_x0000_t75" style="height:37.85pt;width:109.05pt;" o:ole="t" filled="f" o:preferrelative="t" stroked="f" coordsize="21600,21600">
            <v:path/>
            <v:fill on="f" focussize="0,0"/>
            <v:stroke on="f" joinstyle="miter"/>
            <v:imagedata r:id="rId37" o:title=""/>
            <o:lock v:ext="edit" aspectratio="t"/>
            <w10:wrap type="none"/>
            <w10:anchorlock/>
          </v:shape>
          <o:OLEObject Type="Embed" ProgID="Equation.3" ShapeID="_x0000_i1033" DrawAspect="Content" ObjectID="_1468075733" r:id="rId36">
            <o:LockedField>false</o:LockedField>
          </o:OLEObject>
        </w:object>
      </w:r>
      <w:r>
        <w:rPr>
          <w:sz w:val="24"/>
          <w:szCs w:val="24"/>
        </w:rPr>
        <w:t> </w:t>
      </w:r>
      <w:r>
        <w:rPr>
          <w:rFonts w:hAnsi="宋体"/>
          <w:sz w:val="24"/>
          <w:szCs w:val="24"/>
        </w:rPr>
        <w:t>℃</w:t>
      </w:r>
    </w:p>
    <w:p w14:paraId="3EBFB9DB">
      <w:pPr>
        <w:spacing w:line="360" w:lineRule="auto"/>
        <w:ind w:firstLine="480" w:firstLineChars="200"/>
        <w:rPr>
          <w:sz w:val="24"/>
          <w:szCs w:val="24"/>
        </w:rPr>
      </w:pPr>
      <w:r>
        <w:rPr>
          <w:sz w:val="24"/>
          <w:szCs w:val="24"/>
        </w:rPr>
        <w:t>单次实验标准差为：</w:t>
      </w:r>
    </w:p>
    <w:p w14:paraId="66B0E2AE">
      <w:pPr>
        <w:spacing w:line="360" w:lineRule="auto"/>
        <w:ind w:firstLine="630"/>
        <w:jc w:val="center"/>
        <w:rPr>
          <w:sz w:val="24"/>
          <w:szCs w:val="24"/>
        </w:rPr>
      </w:pPr>
      <w:r>
        <w:rPr>
          <w:position w:val="-26"/>
          <w:sz w:val="24"/>
          <w:szCs w:val="24"/>
        </w:rPr>
        <w:object>
          <v:shape id="_x0000_i1034" o:spt="75" type="#_x0000_t75" style="height:51.2pt;width:86.8pt;" o:ole="t" filled="f" o:preferrelative="t" stroked="f" coordsize="21600,21600">
            <v:path/>
            <v:fill on="f" focussize="0,0"/>
            <v:stroke on="f" joinstyle="miter"/>
            <v:imagedata r:id="rId39" o:title=""/>
            <o:lock v:ext="edit" aspectratio="t"/>
            <w10:wrap type="none"/>
            <w10:anchorlock/>
          </v:shape>
          <o:OLEObject Type="Embed" ProgID="Equation.3" ShapeID="_x0000_i1034" DrawAspect="Content" ObjectID="_1468075734" r:id="rId38">
            <o:LockedField>false</o:LockedField>
          </o:OLEObject>
        </w:object>
      </w:r>
      <w:r>
        <w:rPr>
          <w:sz w:val="24"/>
          <w:szCs w:val="24"/>
        </w:rPr>
        <w:t>=0.</w:t>
      </w:r>
      <w:r>
        <w:rPr>
          <w:rFonts w:hint="eastAsia"/>
          <w:sz w:val="24"/>
          <w:szCs w:val="24"/>
        </w:rPr>
        <w:t>0</w:t>
      </w:r>
      <w:r>
        <w:rPr>
          <w:sz w:val="24"/>
          <w:szCs w:val="24"/>
        </w:rPr>
        <w:t>3 </w:t>
      </w:r>
      <w:r>
        <w:rPr>
          <w:rFonts w:hAnsi="宋体"/>
          <w:sz w:val="24"/>
          <w:szCs w:val="24"/>
        </w:rPr>
        <w:t>℃</w:t>
      </w:r>
    </w:p>
    <w:p w14:paraId="77A2EBDB">
      <w:pPr>
        <w:spacing w:line="360" w:lineRule="auto"/>
        <w:ind w:firstLine="630"/>
        <w:rPr>
          <w:sz w:val="24"/>
          <w:szCs w:val="24"/>
        </w:rPr>
      </w:pPr>
      <w:r>
        <w:rPr>
          <w:rFonts w:hint="eastAsia"/>
          <w:sz w:val="24"/>
          <w:szCs w:val="24"/>
        </w:rPr>
        <w:t>实际校准中使用单</w:t>
      </w:r>
      <w:r>
        <w:rPr>
          <w:sz w:val="24"/>
          <w:szCs w:val="24"/>
        </w:rPr>
        <w:t>次测量的</w:t>
      </w:r>
      <w:r>
        <w:rPr>
          <w:rFonts w:hint="eastAsia"/>
          <w:sz w:val="24"/>
          <w:szCs w:val="24"/>
        </w:rPr>
        <w:t>温度值</w:t>
      </w:r>
      <w:r>
        <w:rPr>
          <w:sz w:val="24"/>
          <w:szCs w:val="24"/>
        </w:rPr>
        <w:t>作为测量结果，因此</w:t>
      </w:r>
    </w:p>
    <w:p w14:paraId="62B7BC8D">
      <w:pPr>
        <w:spacing w:line="360" w:lineRule="auto"/>
        <w:ind w:firstLine="840" w:firstLineChars="350"/>
        <w:jc w:val="center"/>
        <w:rPr>
          <w:sz w:val="24"/>
          <w:szCs w:val="24"/>
        </w:rPr>
      </w:pPr>
      <w:r>
        <w:rPr>
          <w:position w:val="-10"/>
          <w:sz w:val="24"/>
          <w:szCs w:val="24"/>
        </w:rPr>
        <w:object>
          <v:shape id="_x0000_i1035" o:spt="75" type="#_x0000_t75" style="height:17.8pt;width:48.25pt;" o:ole="t" filled="f" o:preferrelative="t" stroked="f" coordsize="21600,21600">
            <v:path/>
            <v:fill on="f" focussize="0,0"/>
            <v:stroke on="f" joinstyle="miter"/>
            <v:imagedata r:id="rId41" o:title=""/>
            <o:lock v:ext="edit" aspectratio="t"/>
            <w10:wrap type="none"/>
            <w10:anchorlock/>
          </v:shape>
          <o:OLEObject Type="Embed" ProgID="Equation.3" ShapeID="_x0000_i1035" DrawAspect="Content" ObjectID="_1468075735" r:id="rId40">
            <o:LockedField>false</o:LockedField>
          </o:OLEObject>
        </w:object>
      </w:r>
      <w:r>
        <w:rPr>
          <w:sz w:val="24"/>
          <w:szCs w:val="24"/>
        </w:rPr>
        <w:t>0.0</w:t>
      </w:r>
      <w:r>
        <w:rPr>
          <w:rFonts w:hint="eastAsia"/>
          <w:sz w:val="24"/>
          <w:szCs w:val="24"/>
        </w:rPr>
        <w:t>3</w:t>
      </w:r>
      <w:r>
        <w:rPr>
          <w:sz w:val="24"/>
          <w:szCs w:val="24"/>
        </w:rPr>
        <w:t> </w:t>
      </w:r>
      <w:r>
        <w:rPr>
          <w:rFonts w:hAnsi="宋体"/>
          <w:sz w:val="24"/>
          <w:szCs w:val="24"/>
        </w:rPr>
        <w:t>℃</w:t>
      </w:r>
    </w:p>
    <w:p w14:paraId="35AE3CCC">
      <w:pPr>
        <w:spacing w:line="360" w:lineRule="auto"/>
        <w:jc w:val="left"/>
        <w:rPr>
          <w:spacing w:val="2"/>
          <w:kern w:val="21"/>
          <w:sz w:val="24"/>
          <w:szCs w:val="24"/>
        </w:rPr>
      </w:pPr>
      <w:r>
        <w:rPr>
          <w:spacing w:val="2"/>
          <w:kern w:val="21"/>
          <w:sz w:val="24"/>
          <w:szCs w:val="24"/>
        </w:rPr>
        <w:t>A.2.5.2</w:t>
      </w:r>
      <w:r>
        <w:rPr>
          <w:rFonts w:hint="eastAsia" w:hAnsi="宋体"/>
          <w:spacing w:val="2"/>
          <w:kern w:val="21"/>
          <w:sz w:val="24"/>
          <w:szCs w:val="24"/>
        </w:rPr>
        <w:t xml:space="preserve"> </w:t>
      </w:r>
      <w:r>
        <w:rPr>
          <w:color w:val="000000"/>
          <w:sz w:val="24"/>
          <w:szCs w:val="24"/>
        </w:rPr>
        <w:t>温度标准器</w:t>
      </w:r>
      <w:r>
        <w:rPr>
          <w:rFonts w:hAnsi="宋体"/>
          <w:spacing w:val="2"/>
          <w:kern w:val="21"/>
          <w:sz w:val="24"/>
          <w:szCs w:val="24"/>
        </w:rPr>
        <w:t>引入的不确定度分量</w:t>
      </w:r>
    </w:p>
    <w:p w14:paraId="427BF4F5">
      <w:pPr>
        <w:spacing w:line="360" w:lineRule="auto"/>
        <w:jc w:val="left"/>
        <w:rPr>
          <w:spacing w:val="2"/>
          <w:kern w:val="21"/>
          <w:sz w:val="24"/>
          <w:szCs w:val="24"/>
        </w:rPr>
      </w:pPr>
      <w:r>
        <w:rPr>
          <w:spacing w:val="2"/>
          <w:kern w:val="21"/>
          <w:sz w:val="24"/>
          <w:szCs w:val="24"/>
        </w:rPr>
        <w:t xml:space="preserve">A.2.5.2.1 </w:t>
      </w:r>
      <w:r>
        <w:rPr>
          <w:color w:val="000000"/>
          <w:sz w:val="24"/>
          <w:szCs w:val="24"/>
        </w:rPr>
        <w:t>温度标准器</w:t>
      </w:r>
      <w:r>
        <w:rPr>
          <w:rFonts w:hAnsi="宋体"/>
          <w:spacing w:val="2"/>
          <w:kern w:val="21"/>
          <w:sz w:val="24"/>
          <w:szCs w:val="24"/>
        </w:rPr>
        <w:t>分辨力引入的不确定度分量</w:t>
      </w:r>
      <w:r>
        <w:rPr>
          <w:spacing w:val="2"/>
          <w:kern w:val="21"/>
          <w:sz w:val="24"/>
          <w:szCs w:val="24"/>
        </w:rPr>
        <w:object>
          <v:shape id="_x0000_i1036" o:spt="75" type="#_x0000_t75" style="height:18.55pt;width:11.9pt;" o:ole="t" filled="f" o:preferrelative="t" stroked="f" coordsize="21600,21600">
            <v:path/>
            <v:fill on="f" focussize="0,0"/>
            <v:stroke on="f" joinstyle="miter"/>
            <v:imagedata r:id="rId43" o:title=""/>
            <o:lock v:ext="edit" aspectratio="t"/>
            <w10:wrap type="none"/>
            <w10:anchorlock/>
          </v:shape>
          <o:OLEObject Type="Embed" ProgID="Equation.3" ShapeID="_x0000_i1036" DrawAspect="Content" ObjectID="_1468075736" r:id="rId42">
            <o:LockedField>false</o:LockedField>
          </o:OLEObject>
        </w:object>
      </w:r>
    </w:p>
    <w:p w14:paraId="358149D2">
      <w:pPr>
        <w:spacing w:line="360" w:lineRule="auto"/>
        <w:ind w:firstLine="480" w:firstLineChars="200"/>
        <w:rPr>
          <w:sz w:val="24"/>
          <w:szCs w:val="24"/>
        </w:rPr>
      </w:pPr>
      <w:r>
        <w:rPr>
          <w:color w:val="000000"/>
          <w:sz w:val="24"/>
          <w:szCs w:val="24"/>
        </w:rPr>
        <w:t>温度标准器</w:t>
      </w:r>
      <w:r>
        <w:rPr>
          <w:sz w:val="24"/>
          <w:szCs w:val="24"/>
        </w:rPr>
        <w:t>分辨力为0.01</w:t>
      </w:r>
      <w:r>
        <w:rPr>
          <w:rFonts w:hAnsi="宋体"/>
          <w:sz w:val="24"/>
          <w:szCs w:val="24"/>
        </w:rPr>
        <w:t>℃</w:t>
      </w:r>
      <w:r>
        <w:rPr>
          <w:sz w:val="24"/>
          <w:szCs w:val="24"/>
        </w:rPr>
        <w:t>，不确定度区间半宽0.005</w:t>
      </w:r>
      <w:r>
        <w:rPr>
          <w:rFonts w:hAnsi="宋体"/>
          <w:sz w:val="24"/>
          <w:szCs w:val="24"/>
        </w:rPr>
        <w:t>℃</w:t>
      </w:r>
      <w:r>
        <w:rPr>
          <w:sz w:val="24"/>
          <w:szCs w:val="24"/>
        </w:rPr>
        <w:t>，服从均匀分布，取</w:t>
      </w:r>
      <w:r>
        <w:rPr>
          <w:i/>
          <w:sz w:val="24"/>
          <w:szCs w:val="24"/>
        </w:rPr>
        <w:t>k</w:t>
      </w:r>
      <w:r>
        <w:rPr>
          <w:sz w:val="24"/>
          <w:szCs w:val="24"/>
        </w:rPr>
        <w:t>=</w:t>
      </w:r>
      <w:r>
        <w:rPr>
          <w:position w:val="-8"/>
          <w:sz w:val="24"/>
          <w:szCs w:val="24"/>
        </w:rPr>
        <w:object>
          <v:shape id="_x0000_i1037" o:spt="75" type="#_x0000_t75" style="height:17.05pt;width:17.05pt;" o:ole="t" filled="f" o:preferrelative="t" stroked="f" coordsize="21600,21600">
            <v:path/>
            <v:fill on="f" focussize="0,0"/>
            <v:stroke on="f" joinstyle="miter"/>
            <v:imagedata r:id="rId45" o:title=""/>
            <o:lock v:ext="edit" aspectratio="t"/>
            <w10:wrap type="none"/>
            <w10:anchorlock/>
          </v:shape>
          <o:OLEObject Type="Embed" ProgID="Equation.3" ShapeID="_x0000_i1037" DrawAspect="Content" ObjectID="_1468075737" r:id="rId44">
            <o:LockedField>false</o:LockedField>
          </o:OLEObject>
        </w:object>
      </w:r>
      <w:r>
        <w:rPr>
          <w:sz w:val="24"/>
          <w:szCs w:val="24"/>
        </w:rPr>
        <w:t>，则分辨力引入的标准不确定度分量：</w:t>
      </w:r>
    </w:p>
    <w:p w14:paraId="74333C63">
      <w:pPr>
        <w:spacing w:line="360" w:lineRule="auto"/>
        <w:ind w:firstLine="480" w:firstLineChars="200"/>
        <w:jc w:val="center"/>
        <w:rPr>
          <w:position w:val="-24"/>
          <w:sz w:val="24"/>
          <w:szCs w:val="24"/>
        </w:rPr>
      </w:pPr>
      <w:r>
        <w:rPr>
          <w:position w:val="-24"/>
          <w:sz w:val="24"/>
          <w:szCs w:val="24"/>
        </w:rPr>
        <w:object>
          <v:shape id="_x0000_i1038" o:spt="75" type="#_x0000_t75" style="height:31.9pt;width:143.25pt;" o:ole="t" filled="f" o:preferrelative="t" stroked="f" coordsize="21600,21600">
            <v:path/>
            <v:fill on="f" focussize="0,0"/>
            <v:stroke on="f" joinstyle="miter"/>
            <v:imagedata r:id="rId47" o:title=""/>
            <o:lock v:ext="edit" aspectratio="t"/>
            <w10:wrap type="none"/>
            <w10:anchorlock/>
          </v:shape>
          <o:OLEObject Type="Embed" ProgID="Equation.3" ShapeID="_x0000_i1038" DrawAspect="Content" ObjectID="_1468075738" r:id="rId46">
            <o:LockedField>false</o:LockedField>
          </o:OLEObject>
        </w:object>
      </w:r>
      <w:r>
        <w:rPr>
          <w:position w:val="-24"/>
          <w:sz w:val="24"/>
          <w:szCs w:val="24"/>
        </w:rPr>
        <w:t>可忽略不计</w:t>
      </w:r>
    </w:p>
    <w:p w14:paraId="4ED1C66A">
      <w:pPr>
        <w:spacing w:line="360" w:lineRule="auto"/>
        <w:jc w:val="left"/>
        <w:rPr>
          <w:spacing w:val="2"/>
          <w:kern w:val="21"/>
          <w:sz w:val="24"/>
          <w:szCs w:val="24"/>
        </w:rPr>
      </w:pPr>
      <w:r>
        <w:rPr>
          <w:spacing w:val="2"/>
          <w:kern w:val="21"/>
          <w:sz w:val="24"/>
          <w:szCs w:val="24"/>
        </w:rPr>
        <w:t xml:space="preserve">A.2.5.2.2 </w:t>
      </w:r>
      <w:r>
        <w:rPr>
          <w:color w:val="000000"/>
          <w:sz w:val="24"/>
          <w:szCs w:val="24"/>
        </w:rPr>
        <w:t>温度标准器</w:t>
      </w:r>
      <w:r>
        <w:rPr>
          <w:rFonts w:hAnsi="宋体"/>
          <w:spacing w:val="2"/>
          <w:kern w:val="21"/>
          <w:sz w:val="24"/>
          <w:szCs w:val="24"/>
        </w:rPr>
        <w:t>铂电阻温度计修正值引入的不确定度分量</w:t>
      </w:r>
      <w:r>
        <w:rPr>
          <w:spacing w:val="2"/>
          <w:kern w:val="21"/>
          <w:sz w:val="24"/>
          <w:szCs w:val="24"/>
        </w:rPr>
        <w:object>
          <v:shape id="_x0000_i1039" o:spt="75" type="#_x0000_t75" style="height:17.05pt;width:11.9pt;" o:ole="t" filled="f" o:preferrelative="t" stroked="f" coordsize="21600,21600">
            <v:path/>
            <v:fill on="f" focussize="0,0"/>
            <v:stroke on="f" joinstyle="miter"/>
            <v:imagedata r:id="rId49" o:title=""/>
            <o:lock v:ext="edit" aspectratio="t"/>
            <w10:wrap type="none"/>
            <w10:anchorlock/>
          </v:shape>
          <o:OLEObject Type="Embed" ProgID="Equation.3" ShapeID="_x0000_i1039" DrawAspect="Content" ObjectID="_1468075739" r:id="rId48">
            <o:LockedField>false</o:LockedField>
          </o:OLEObject>
        </w:object>
      </w:r>
    </w:p>
    <w:p w14:paraId="2779AE6B">
      <w:pPr>
        <w:spacing w:line="360" w:lineRule="auto"/>
        <w:ind w:firstLine="480" w:firstLineChars="200"/>
        <w:rPr>
          <w:sz w:val="24"/>
          <w:szCs w:val="24"/>
        </w:rPr>
      </w:pPr>
      <w:r>
        <w:rPr>
          <w:color w:val="000000"/>
          <w:sz w:val="24"/>
          <w:szCs w:val="24"/>
        </w:rPr>
        <w:t>温度标准器</w:t>
      </w:r>
      <w:r>
        <w:rPr>
          <w:sz w:val="24"/>
          <w:szCs w:val="24"/>
        </w:rPr>
        <w:t>温度修正值的不确定度</w:t>
      </w:r>
      <w:r>
        <w:rPr>
          <w:i/>
          <w:sz w:val="24"/>
          <w:szCs w:val="24"/>
        </w:rPr>
        <w:t>U=</w:t>
      </w:r>
      <w:r>
        <w:rPr>
          <w:sz w:val="24"/>
          <w:szCs w:val="24"/>
        </w:rPr>
        <w:t>0.09 </w:t>
      </w:r>
      <w:r>
        <w:rPr>
          <w:rFonts w:hAnsi="宋体"/>
          <w:sz w:val="24"/>
          <w:szCs w:val="24"/>
        </w:rPr>
        <w:t>℃</w:t>
      </w:r>
      <w:r>
        <w:rPr>
          <w:sz w:val="24"/>
          <w:szCs w:val="24"/>
        </w:rPr>
        <w:t>，服从正态分布，取</w:t>
      </w:r>
      <w:r>
        <w:rPr>
          <w:i/>
          <w:sz w:val="24"/>
          <w:szCs w:val="24"/>
        </w:rPr>
        <w:t>k</w:t>
      </w:r>
      <w:r>
        <w:rPr>
          <w:sz w:val="24"/>
          <w:szCs w:val="24"/>
        </w:rPr>
        <w:t>=2，则引入的不确定度分量：</w:t>
      </w:r>
    </w:p>
    <w:p w14:paraId="76BD1DC2">
      <w:pPr>
        <w:spacing w:line="360" w:lineRule="auto"/>
        <w:ind w:firstLine="480" w:firstLineChars="200"/>
        <w:jc w:val="center"/>
        <w:rPr>
          <w:position w:val="-24"/>
          <w:sz w:val="24"/>
          <w:szCs w:val="24"/>
        </w:rPr>
      </w:pPr>
      <w:r>
        <w:rPr>
          <w:position w:val="-18"/>
          <w:sz w:val="24"/>
          <w:szCs w:val="24"/>
        </w:rPr>
        <w:object>
          <v:shape id="_x0000_i1040" o:spt="75" type="#_x0000_t75" style="height:26.7pt;width:118pt;" o:ole="t" filled="f" o:preferrelative="t" stroked="f" coordsize="21600,21600">
            <v:path/>
            <v:fill on="f" focussize="0,0"/>
            <v:stroke on="f" joinstyle="miter"/>
            <v:imagedata r:id="rId51" o:title=""/>
            <o:lock v:ext="edit" aspectratio="t"/>
            <w10:wrap type="none"/>
            <w10:anchorlock/>
          </v:shape>
          <o:OLEObject Type="Embed" ProgID="Equation.3" ShapeID="_x0000_i1040" DrawAspect="Content" ObjectID="_1468075740" r:id="rId50">
            <o:LockedField>false</o:LockedField>
          </o:OLEObject>
        </w:object>
      </w:r>
      <w:r>
        <w:rPr>
          <w:sz w:val="24"/>
          <w:szCs w:val="24"/>
        </w:rPr>
        <w:t> </w:t>
      </w:r>
      <w:r>
        <w:rPr>
          <w:rFonts w:hAnsi="宋体"/>
          <w:sz w:val="24"/>
          <w:szCs w:val="24"/>
        </w:rPr>
        <w:t>℃</w:t>
      </w:r>
    </w:p>
    <w:p w14:paraId="3D4199E8">
      <w:pPr>
        <w:spacing w:line="360" w:lineRule="auto"/>
        <w:jc w:val="left"/>
        <w:rPr>
          <w:spacing w:val="2"/>
          <w:kern w:val="21"/>
          <w:sz w:val="24"/>
          <w:szCs w:val="24"/>
        </w:rPr>
      </w:pPr>
      <w:r>
        <w:rPr>
          <w:spacing w:val="2"/>
          <w:kern w:val="21"/>
          <w:sz w:val="24"/>
          <w:szCs w:val="24"/>
        </w:rPr>
        <w:t xml:space="preserve">A.2.5.2.3 </w:t>
      </w:r>
      <w:r>
        <w:rPr>
          <w:rFonts w:hAnsi="宋体"/>
          <w:spacing w:val="2"/>
          <w:kern w:val="21"/>
          <w:sz w:val="24"/>
          <w:szCs w:val="24"/>
        </w:rPr>
        <w:t>铂电阻温度计稳定性引入的不确定度分量</w:t>
      </w:r>
      <w:r>
        <w:rPr>
          <w:spacing w:val="2"/>
          <w:kern w:val="21"/>
          <w:sz w:val="24"/>
          <w:szCs w:val="24"/>
        </w:rPr>
        <w:object>
          <v:shape id="_x0000_i1041" o:spt="75" type="#_x0000_t75" style="height:17.05pt;width:11.9pt;" o:ole="t" filled="f" o:preferrelative="t" stroked="f" coordsize="21600,21600">
            <v:path/>
            <v:fill on="f" focussize="0,0"/>
            <v:stroke on="f" joinstyle="miter"/>
            <v:imagedata r:id="rId53" o:title=""/>
            <o:lock v:ext="edit" aspectratio="t"/>
            <w10:wrap type="none"/>
            <w10:anchorlock/>
          </v:shape>
          <o:OLEObject Type="Embed" ProgID="Equation.3" ShapeID="_x0000_i1041" DrawAspect="Content" ObjectID="_1468075741" r:id="rId52">
            <o:LockedField>false</o:LockedField>
          </o:OLEObject>
        </w:object>
      </w:r>
    </w:p>
    <w:p w14:paraId="3F565D1A">
      <w:pPr>
        <w:spacing w:line="360" w:lineRule="auto"/>
        <w:ind w:firstLine="480" w:firstLineChars="200"/>
        <w:rPr>
          <w:sz w:val="24"/>
          <w:szCs w:val="24"/>
        </w:rPr>
      </w:pPr>
      <w:r>
        <w:rPr>
          <w:sz w:val="24"/>
          <w:szCs w:val="24"/>
        </w:rPr>
        <w:t>铂电阻温度计相邻两次校准温度修正值最大变化±0.10 </w:t>
      </w:r>
      <w:r>
        <w:rPr>
          <w:rFonts w:hAnsi="宋体"/>
          <w:sz w:val="24"/>
          <w:szCs w:val="24"/>
        </w:rPr>
        <w:t>℃</w:t>
      </w:r>
      <w:r>
        <w:rPr>
          <w:sz w:val="24"/>
          <w:szCs w:val="24"/>
        </w:rPr>
        <w:t>，按均匀分布，取</w:t>
      </w:r>
      <w:r>
        <w:rPr>
          <w:i/>
          <w:sz w:val="24"/>
          <w:szCs w:val="24"/>
        </w:rPr>
        <w:t>k</w:t>
      </w:r>
      <w:r>
        <w:rPr>
          <w:sz w:val="24"/>
          <w:szCs w:val="24"/>
        </w:rPr>
        <w:t>=</w:t>
      </w:r>
      <w:r>
        <w:rPr>
          <w:position w:val="-8"/>
          <w:sz w:val="24"/>
          <w:szCs w:val="24"/>
        </w:rPr>
        <w:object>
          <v:shape id="_x0000_i1042" o:spt="75" type="#_x0000_t75" style="height:17.05pt;width:17.05pt;" o:ole="t" filled="f" o:preferrelative="t" stroked="f" coordsize="21600,21600">
            <v:path/>
            <v:fill on="f" focussize="0,0"/>
            <v:stroke on="f" joinstyle="miter"/>
            <v:imagedata r:id="rId55" o:title=""/>
            <o:lock v:ext="edit" aspectratio="t"/>
            <w10:wrap type="none"/>
            <w10:anchorlock/>
          </v:shape>
          <o:OLEObject Type="Embed" ProgID="Equation.3" ShapeID="_x0000_i1042" DrawAspect="Content" ObjectID="_1468075742" r:id="rId54">
            <o:LockedField>false</o:LockedField>
          </o:OLEObject>
        </w:object>
      </w:r>
      <w:r>
        <w:rPr>
          <w:sz w:val="24"/>
          <w:szCs w:val="24"/>
        </w:rPr>
        <w:t>，由此引入的不确定度分量：</w:t>
      </w:r>
    </w:p>
    <w:p w14:paraId="5E5A5A96">
      <w:pPr>
        <w:spacing w:line="360" w:lineRule="auto"/>
        <w:ind w:firstLine="480" w:firstLineChars="200"/>
        <w:jc w:val="center"/>
        <w:rPr>
          <w:sz w:val="24"/>
          <w:szCs w:val="24"/>
        </w:rPr>
      </w:pPr>
      <w:r>
        <w:rPr>
          <w:position w:val="-22"/>
          <w:sz w:val="24"/>
          <w:szCs w:val="24"/>
        </w:rPr>
        <w:object>
          <v:shape id="_x0000_i1043" o:spt="75" type="#_x0000_t75" style="height:27.45pt;width:110.65pt;" o:ole="t" filled="f" o:preferrelative="t" stroked="f" coordsize="21600,21600">
            <v:path/>
            <v:fill on="f" focussize="0,0"/>
            <v:stroke on="f" joinstyle="miter"/>
            <v:imagedata r:id="rId57" o:title=""/>
            <o:lock v:ext="edit" aspectratio="t"/>
            <w10:wrap type="none"/>
            <w10:anchorlock/>
          </v:shape>
          <o:OLEObject Type="Embed" ProgID="Equation.3" ShapeID="_x0000_i1043" DrawAspect="Content" ObjectID="_1468075743" r:id="rId56">
            <o:LockedField>false</o:LockedField>
          </o:OLEObject>
        </w:object>
      </w:r>
    </w:p>
    <w:p w14:paraId="50ECFCC2">
      <w:pPr>
        <w:pStyle w:val="50"/>
        <w:wordWrap/>
        <w:spacing w:line="360" w:lineRule="auto"/>
        <w:ind w:right="-105"/>
        <w:rPr>
          <w:rFonts w:ascii="Times New Roman" w:eastAsia="宋体"/>
          <w:sz w:val="24"/>
          <w:szCs w:val="24"/>
        </w:rPr>
      </w:pPr>
      <w:r>
        <w:rPr>
          <w:rFonts w:ascii="Times New Roman" w:eastAsia="宋体"/>
          <w:sz w:val="24"/>
          <w:szCs w:val="24"/>
        </w:rPr>
        <w:t xml:space="preserve">A.2.6 </w:t>
      </w:r>
      <w:r>
        <w:rPr>
          <w:rFonts w:ascii="Times New Roman" w:hAnsi="宋体" w:eastAsia="宋体"/>
          <w:sz w:val="24"/>
          <w:szCs w:val="24"/>
        </w:rPr>
        <w:t>不确定度分量一览表</w:t>
      </w:r>
    </w:p>
    <w:p w14:paraId="1CC1954C">
      <w:pPr>
        <w:snapToGrid w:val="0"/>
        <w:spacing w:line="360" w:lineRule="auto"/>
        <w:ind w:left="425"/>
        <w:jc w:val="center"/>
        <w:rPr>
          <w:rFonts w:ascii="黑体" w:hAnsi="黑体" w:eastAsia="黑体"/>
          <w:szCs w:val="21"/>
        </w:rPr>
      </w:pPr>
      <w:r>
        <w:rPr>
          <w:rFonts w:ascii="黑体" w:hAnsi="黑体" w:eastAsia="黑体"/>
          <w:szCs w:val="21"/>
        </w:rPr>
        <w:t>表A.2仪器采集温度示值误差校准不确定度分量表</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6"/>
        <w:gridCol w:w="3669"/>
        <w:gridCol w:w="3145"/>
      </w:tblGrid>
      <w:tr w14:paraId="649C0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0" w:type="pct"/>
            <w:vAlign w:val="center"/>
          </w:tcPr>
          <w:p w14:paraId="3FFA7C02">
            <w:pPr>
              <w:spacing w:line="360" w:lineRule="auto"/>
              <w:jc w:val="center"/>
              <w:rPr>
                <w:sz w:val="24"/>
                <w:szCs w:val="24"/>
              </w:rPr>
            </w:pPr>
            <w:r>
              <w:rPr>
                <w:sz w:val="24"/>
                <w:szCs w:val="24"/>
              </w:rPr>
              <w:t>标准不确定度符号</w:t>
            </w:r>
          </w:p>
        </w:tc>
        <w:tc>
          <w:tcPr>
            <w:tcW w:w="1917" w:type="pct"/>
            <w:vAlign w:val="center"/>
          </w:tcPr>
          <w:p w14:paraId="5BD66CC7">
            <w:pPr>
              <w:spacing w:line="360" w:lineRule="auto"/>
              <w:jc w:val="center"/>
              <w:rPr>
                <w:sz w:val="24"/>
                <w:szCs w:val="24"/>
              </w:rPr>
            </w:pPr>
            <w:r>
              <w:rPr>
                <w:sz w:val="24"/>
                <w:szCs w:val="24"/>
              </w:rPr>
              <w:t>不确定度来源</w:t>
            </w:r>
          </w:p>
        </w:tc>
        <w:tc>
          <w:tcPr>
            <w:tcW w:w="1644" w:type="pct"/>
            <w:vAlign w:val="center"/>
          </w:tcPr>
          <w:p w14:paraId="7683F468">
            <w:pPr>
              <w:spacing w:line="360" w:lineRule="auto"/>
              <w:jc w:val="center"/>
              <w:rPr>
                <w:sz w:val="24"/>
                <w:szCs w:val="24"/>
              </w:rPr>
            </w:pPr>
            <w:r>
              <w:rPr>
                <w:sz w:val="24"/>
                <w:szCs w:val="24"/>
              </w:rPr>
              <w:t>标准不确定度分量</w:t>
            </w:r>
          </w:p>
        </w:tc>
      </w:tr>
      <w:tr w14:paraId="402A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0" w:type="pct"/>
            <w:vAlign w:val="center"/>
          </w:tcPr>
          <w:p w14:paraId="303A31D2">
            <w:pPr>
              <w:spacing w:line="360" w:lineRule="auto"/>
              <w:jc w:val="center"/>
              <w:rPr>
                <w:sz w:val="24"/>
                <w:szCs w:val="24"/>
              </w:rPr>
            </w:pPr>
            <w:r>
              <w:rPr>
                <w:position w:val="-10"/>
                <w:sz w:val="24"/>
                <w:szCs w:val="24"/>
              </w:rPr>
              <w:object>
                <v:shape id="_x0000_i1044" o:spt="75" type="#_x0000_t75" style="height:14.85pt;width:11.15pt;" o:ole="t" filled="f" o:preferrelative="t" stroked="f" coordsize="21600,21600">
                  <v:path/>
                  <v:fill on="f" focussize="0,0"/>
                  <v:stroke on="f" joinstyle="miter"/>
                  <v:imagedata r:id="rId59" o:title=""/>
                  <o:lock v:ext="edit" aspectratio="t"/>
                  <w10:wrap type="none"/>
                  <w10:anchorlock/>
                </v:shape>
                <o:OLEObject Type="Embed" ProgID="Equation.3" ShapeID="_x0000_i1044" DrawAspect="Content" ObjectID="_1468075744" r:id="rId58">
                  <o:LockedField>false</o:LockedField>
                </o:OLEObject>
              </w:object>
            </w:r>
          </w:p>
        </w:tc>
        <w:tc>
          <w:tcPr>
            <w:tcW w:w="1917" w:type="pct"/>
            <w:vAlign w:val="center"/>
          </w:tcPr>
          <w:p w14:paraId="41E8141A">
            <w:pPr>
              <w:spacing w:line="360" w:lineRule="auto"/>
              <w:jc w:val="center"/>
              <w:rPr>
                <w:sz w:val="24"/>
                <w:szCs w:val="24"/>
              </w:rPr>
            </w:pPr>
            <w:r>
              <w:rPr>
                <w:sz w:val="24"/>
                <w:szCs w:val="24"/>
              </w:rPr>
              <w:t>温度测量重复性</w:t>
            </w:r>
          </w:p>
        </w:tc>
        <w:tc>
          <w:tcPr>
            <w:tcW w:w="1644" w:type="pct"/>
            <w:vAlign w:val="center"/>
          </w:tcPr>
          <w:p w14:paraId="7DC39F6E">
            <w:pPr>
              <w:spacing w:line="360" w:lineRule="auto"/>
              <w:jc w:val="center"/>
              <w:rPr>
                <w:sz w:val="24"/>
                <w:szCs w:val="24"/>
              </w:rPr>
            </w:pPr>
            <w:r>
              <w:rPr>
                <w:sz w:val="24"/>
                <w:szCs w:val="24"/>
              </w:rPr>
              <w:t>0.0</w:t>
            </w:r>
            <w:r>
              <w:rPr>
                <w:rFonts w:hint="eastAsia"/>
                <w:sz w:val="24"/>
                <w:szCs w:val="24"/>
              </w:rPr>
              <w:t>3</w:t>
            </w:r>
            <w:r>
              <w:rPr>
                <w:sz w:val="24"/>
                <w:szCs w:val="24"/>
              </w:rPr>
              <w:t> </w:t>
            </w:r>
            <w:r>
              <w:rPr>
                <w:rFonts w:hAnsi="宋体"/>
                <w:sz w:val="24"/>
                <w:szCs w:val="24"/>
              </w:rPr>
              <w:t>℃</w:t>
            </w:r>
          </w:p>
        </w:tc>
      </w:tr>
      <w:tr w14:paraId="6994D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0" w:type="pct"/>
            <w:vAlign w:val="center"/>
          </w:tcPr>
          <w:p w14:paraId="2DAC95F0">
            <w:pPr>
              <w:spacing w:line="360" w:lineRule="auto"/>
              <w:jc w:val="center"/>
              <w:rPr>
                <w:sz w:val="24"/>
                <w:szCs w:val="24"/>
              </w:rPr>
            </w:pPr>
            <w:r>
              <w:rPr>
                <w:position w:val="-10"/>
                <w:sz w:val="24"/>
                <w:szCs w:val="24"/>
              </w:rPr>
              <w:object>
                <v:shape id="_x0000_i1045" o:spt="75" type="#_x0000_t75" style="height:14.85pt;width:11.9pt;" o:ole="t" filled="f" o:preferrelative="t" stroked="f" coordsize="21600,21600">
                  <v:path/>
                  <v:fill on="f" focussize="0,0"/>
                  <v:stroke on="f" joinstyle="miter"/>
                  <v:imagedata r:id="rId61" o:title=""/>
                  <o:lock v:ext="edit" aspectratio="t"/>
                  <w10:wrap type="none"/>
                  <w10:anchorlock/>
                </v:shape>
                <o:OLEObject Type="Embed" ProgID="Equation.3" ShapeID="_x0000_i1045" DrawAspect="Content" ObjectID="_1468075745" r:id="rId60">
                  <o:LockedField>false</o:LockedField>
                </o:OLEObject>
              </w:object>
            </w:r>
          </w:p>
        </w:tc>
        <w:tc>
          <w:tcPr>
            <w:tcW w:w="1917" w:type="pct"/>
            <w:vAlign w:val="center"/>
          </w:tcPr>
          <w:p w14:paraId="53BCEF5F">
            <w:pPr>
              <w:spacing w:line="360" w:lineRule="auto"/>
              <w:jc w:val="center"/>
              <w:rPr>
                <w:sz w:val="24"/>
                <w:szCs w:val="24"/>
              </w:rPr>
            </w:pPr>
            <w:r>
              <w:rPr>
                <w:sz w:val="24"/>
                <w:szCs w:val="24"/>
              </w:rPr>
              <w:t>铂电阻温度计温度分辨力</w:t>
            </w:r>
          </w:p>
        </w:tc>
        <w:tc>
          <w:tcPr>
            <w:tcW w:w="1644" w:type="pct"/>
            <w:vAlign w:val="center"/>
          </w:tcPr>
          <w:p w14:paraId="787073FA">
            <w:pPr>
              <w:spacing w:line="360" w:lineRule="auto"/>
              <w:jc w:val="center"/>
              <w:rPr>
                <w:sz w:val="24"/>
                <w:szCs w:val="24"/>
              </w:rPr>
            </w:pPr>
            <w:r>
              <w:rPr>
                <w:sz w:val="24"/>
                <w:szCs w:val="24"/>
              </w:rPr>
              <w:t>0.003（可忽略不计）</w:t>
            </w:r>
          </w:p>
        </w:tc>
      </w:tr>
      <w:tr w14:paraId="34156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0" w:type="pct"/>
            <w:vAlign w:val="center"/>
          </w:tcPr>
          <w:p w14:paraId="5D831076">
            <w:pPr>
              <w:spacing w:line="360" w:lineRule="auto"/>
              <w:jc w:val="center"/>
              <w:rPr>
                <w:sz w:val="24"/>
                <w:szCs w:val="24"/>
              </w:rPr>
            </w:pPr>
            <w:r>
              <w:rPr>
                <w:position w:val="-10"/>
                <w:sz w:val="24"/>
                <w:szCs w:val="24"/>
              </w:rPr>
              <w:object>
                <v:shape id="_x0000_i1046" o:spt="75" type="#_x0000_t75" style="height:14.85pt;width:11.9pt;" o:ole="t" filled="f" o:preferrelative="t" stroked="f" coordsize="21600,21600">
                  <v:path/>
                  <v:fill on="f" focussize="0,0"/>
                  <v:stroke on="f" joinstyle="miter"/>
                  <v:imagedata r:id="rId63" o:title=""/>
                  <o:lock v:ext="edit" aspectratio="t"/>
                  <w10:wrap type="none"/>
                  <w10:anchorlock/>
                </v:shape>
                <o:OLEObject Type="Embed" ProgID="Equation.3" ShapeID="_x0000_i1046" DrawAspect="Content" ObjectID="_1468075746" r:id="rId62">
                  <o:LockedField>false</o:LockedField>
                </o:OLEObject>
              </w:object>
            </w:r>
          </w:p>
        </w:tc>
        <w:tc>
          <w:tcPr>
            <w:tcW w:w="1917" w:type="pct"/>
            <w:vAlign w:val="center"/>
          </w:tcPr>
          <w:p w14:paraId="05E2634B">
            <w:pPr>
              <w:spacing w:line="360" w:lineRule="auto"/>
              <w:jc w:val="center"/>
              <w:rPr>
                <w:sz w:val="24"/>
                <w:szCs w:val="24"/>
              </w:rPr>
            </w:pPr>
            <w:r>
              <w:rPr>
                <w:sz w:val="24"/>
                <w:szCs w:val="24"/>
              </w:rPr>
              <w:t>铂电阻温度计修正值</w:t>
            </w:r>
          </w:p>
        </w:tc>
        <w:tc>
          <w:tcPr>
            <w:tcW w:w="1644" w:type="pct"/>
            <w:vAlign w:val="center"/>
          </w:tcPr>
          <w:p w14:paraId="3F33468A">
            <w:pPr>
              <w:spacing w:line="360" w:lineRule="auto"/>
              <w:jc w:val="center"/>
              <w:rPr>
                <w:sz w:val="24"/>
                <w:szCs w:val="24"/>
              </w:rPr>
            </w:pPr>
            <w:r>
              <w:rPr>
                <w:sz w:val="24"/>
                <w:szCs w:val="24"/>
              </w:rPr>
              <w:t>0.045 </w:t>
            </w:r>
            <w:r>
              <w:rPr>
                <w:rFonts w:hAnsi="宋体"/>
                <w:sz w:val="24"/>
                <w:szCs w:val="24"/>
              </w:rPr>
              <w:t>℃</w:t>
            </w:r>
          </w:p>
        </w:tc>
      </w:tr>
      <w:tr w14:paraId="70216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0" w:type="pct"/>
            <w:vAlign w:val="center"/>
          </w:tcPr>
          <w:p w14:paraId="259D8580">
            <w:pPr>
              <w:spacing w:line="360" w:lineRule="auto"/>
              <w:jc w:val="center"/>
              <w:rPr>
                <w:sz w:val="24"/>
                <w:szCs w:val="24"/>
              </w:rPr>
            </w:pPr>
            <w:r>
              <w:rPr>
                <w:position w:val="-10"/>
                <w:sz w:val="24"/>
                <w:szCs w:val="24"/>
              </w:rPr>
              <w:object>
                <v:shape id="_x0000_i1047" o:spt="75" type="#_x0000_t75" style="height:14.85pt;width:11.9pt;" o:ole="t" filled="f" o:preferrelative="t" stroked="f" coordsize="21600,21600">
                  <v:path/>
                  <v:fill on="f" focussize="0,0"/>
                  <v:stroke on="f" joinstyle="miter"/>
                  <v:imagedata r:id="rId65" o:title=""/>
                  <o:lock v:ext="edit" aspectratio="t"/>
                  <w10:wrap type="none"/>
                  <w10:anchorlock/>
                </v:shape>
                <o:OLEObject Type="Embed" ProgID="Equation.3" ShapeID="_x0000_i1047" DrawAspect="Content" ObjectID="_1468075747" r:id="rId64">
                  <o:LockedField>false</o:LockedField>
                </o:OLEObject>
              </w:object>
            </w:r>
          </w:p>
        </w:tc>
        <w:tc>
          <w:tcPr>
            <w:tcW w:w="1917" w:type="pct"/>
            <w:vAlign w:val="center"/>
          </w:tcPr>
          <w:p w14:paraId="5287A0C2">
            <w:pPr>
              <w:tabs>
                <w:tab w:val="right" w:leader="dot" w:pos="8302"/>
              </w:tabs>
              <w:spacing w:line="360" w:lineRule="auto"/>
              <w:jc w:val="center"/>
              <w:rPr>
                <w:sz w:val="24"/>
                <w:szCs w:val="24"/>
                <w:highlight w:val="yellow"/>
              </w:rPr>
            </w:pPr>
            <w:r>
              <w:rPr>
                <w:sz w:val="24"/>
                <w:szCs w:val="24"/>
              </w:rPr>
              <w:t>铂电阻温度计温度稳定性</w:t>
            </w:r>
          </w:p>
        </w:tc>
        <w:tc>
          <w:tcPr>
            <w:tcW w:w="1644" w:type="pct"/>
            <w:vAlign w:val="center"/>
          </w:tcPr>
          <w:p w14:paraId="34AAF224">
            <w:pPr>
              <w:tabs>
                <w:tab w:val="right" w:leader="dot" w:pos="8302"/>
              </w:tabs>
              <w:spacing w:line="360" w:lineRule="auto"/>
              <w:jc w:val="center"/>
              <w:rPr>
                <w:sz w:val="24"/>
                <w:szCs w:val="24"/>
                <w:highlight w:val="yellow"/>
              </w:rPr>
            </w:pPr>
            <w:r>
              <w:rPr>
                <w:sz w:val="24"/>
                <w:szCs w:val="24"/>
              </w:rPr>
              <w:t>0.06 </w:t>
            </w:r>
            <w:r>
              <w:rPr>
                <w:rFonts w:hAnsi="宋体"/>
                <w:sz w:val="24"/>
                <w:szCs w:val="24"/>
              </w:rPr>
              <w:t>℃</w:t>
            </w:r>
          </w:p>
        </w:tc>
      </w:tr>
    </w:tbl>
    <w:p w14:paraId="799BEF6D">
      <w:pPr>
        <w:pStyle w:val="50"/>
        <w:wordWrap/>
        <w:spacing w:line="360" w:lineRule="auto"/>
        <w:ind w:right="-105"/>
        <w:rPr>
          <w:rFonts w:ascii="Times New Roman" w:eastAsia="宋体"/>
          <w:sz w:val="24"/>
          <w:szCs w:val="24"/>
        </w:rPr>
      </w:pPr>
      <w:r>
        <w:rPr>
          <w:rFonts w:ascii="Times New Roman" w:eastAsia="宋体"/>
          <w:sz w:val="24"/>
          <w:szCs w:val="24"/>
        </w:rPr>
        <w:t xml:space="preserve">A.2.7 </w:t>
      </w:r>
      <w:r>
        <w:rPr>
          <w:rFonts w:ascii="Times New Roman" w:hAnsi="宋体" w:eastAsia="宋体"/>
          <w:sz w:val="24"/>
          <w:szCs w:val="24"/>
        </w:rPr>
        <w:t>合成标准不确定度重新算</w:t>
      </w:r>
    </w:p>
    <w:p w14:paraId="131C5DC3">
      <w:pPr>
        <w:spacing w:line="360" w:lineRule="auto"/>
        <w:ind w:firstLine="480" w:firstLineChars="200"/>
        <w:jc w:val="center"/>
        <w:rPr>
          <w:sz w:val="24"/>
          <w:szCs w:val="24"/>
        </w:rPr>
      </w:pPr>
      <w:r>
        <w:rPr>
          <w:position w:val="-14"/>
          <w:sz w:val="24"/>
          <w:szCs w:val="24"/>
        </w:rPr>
        <w:object>
          <v:shape id="_x0000_i1048" o:spt="75" type="#_x0000_t75" style="height:21.55pt;width:165.5pt;" o:ole="t" filled="f" o:preferrelative="t" stroked="f" coordsize="21600,21600">
            <v:path/>
            <v:fill on="f" focussize="0,0"/>
            <v:stroke on="f" joinstyle="miter"/>
            <v:imagedata r:id="rId67" o:title=""/>
            <o:lock v:ext="edit" aspectratio="t"/>
            <w10:wrap type="none"/>
            <w10:anchorlock/>
          </v:shape>
          <o:OLEObject Type="Embed" ProgID="Equation.3" ShapeID="_x0000_i1048" DrawAspect="Content" ObjectID="_1468075748" r:id="rId66">
            <o:LockedField>false</o:LockedField>
          </o:OLEObject>
        </w:object>
      </w:r>
    </w:p>
    <w:p w14:paraId="780C5F3F">
      <w:pPr>
        <w:pStyle w:val="50"/>
        <w:wordWrap/>
        <w:spacing w:line="360" w:lineRule="auto"/>
        <w:ind w:right="-105"/>
        <w:rPr>
          <w:rFonts w:ascii="Times New Roman" w:eastAsia="宋体"/>
          <w:sz w:val="24"/>
          <w:szCs w:val="24"/>
        </w:rPr>
      </w:pPr>
      <w:r>
        <w:rPr>
          <w:rFonts w:ascii="Times New Roman" w:eastAsia="宋体"/>
          <w:sz w:val="24"/>
          <w:szCs w:val="24"/>
        </w:rPr>
        <w:t>A.2.8</w:t>
      </w:r>
      <w:r>
        <w:rPr>
          <w:rFonts w:ascii="Times New Roman" w:hAnsi="宋体" w:eastAsia="宋体"/>
          <w:sz w:val="24"/>
          <w:szCs w:val="24"/>
        </w:rPr>
        <w:t>扩展不确定度</w:t>
      </w:r>
    </w:p>
    <w:p w14:paraId="2F06E037">
      <w:pPr>
        <w:spacing w:line="360" w:lineRule="auto"/>
        <w:ind w:firstLine="480" w:firstLineChars="200"/>
        <w:jc w:val="center"/>
        <w:rPr>
          <w:position w:val="-10"/>
          <w:sz w:val="24"/>
          <w:szCs w:val="24"/>
        </w:rPr>
      </w:pPr>
      <w:r>
        <w:rPr>
          <w:sz w:val="24"/>
          <w:szCs w:val="24"/>
        </w:rPr>
        <w:t>取</w:t>
      </w:r>
      <w:r>
        <w:rPr>
          <w:i/>
          <w:sz w:val="24"/>
          <w:szCs w:val="24"/>
        </w:rPr>
        <w:t>k</w:t>
      </w:r>
      <w:r>
        <w:rPr>
          <w:sz w:val="24"/>
          <w:szCs w:val="24"/>
        </w:rPr>
        <w:t>=2，则</w:t>
      </w:r>
      <w:r>
        <w:rPr>
          <w:position w:val="-10"/>
          <w:sz w:val="24"/>
          <w:szCs w:val="24"/>
        </w:rPr>
        <w:object>
          <v:shape id="_x0000_i1049" o:spt="75" type="#_x0000_t75" style="height:19.3pt;width:124.25pt;" o:ole="t" filled="f" o:preferrelative="t" stroked="f" coordsize="21600,21600">
            <v:path/>
            <v:fill on="f" focussize="0,0"/>
            <v:stroke on="f" joinstyle="miter"/>
            <v:imagedata r:id="rId69" o:title=""/>
            <o:lock v:ext="edit" aspectratio="t"/>
            <w10:wrap type="none"/>
            <w10:anchorlock/>
          </v:shape>
          <o:OLEObject Type="Embed" ProgID="Equation.3" ShapeID="_x0000_i1049" DrawAspect="Content" ObjectID="_1468075749" r:id="rId68">
            <o:LockedField>false</o:LockedField>
          </o:OLEObject>
        </w:object>
      </w:r>
    </w:p>
    <w:p w14:paraId="6E7AF354">
      <w:pPr>
        <w:pStyle w:val="51"/>
        <w:numPr>
          <w:ilvl w:val="1"/>
          <w:numId w:val="2"/>
        </w:numPr>
        <w:wordWrap/>
        <w:spacing w:beforeLines="0" w:afterLines="0" w:line="360" w:lineRule="auto"/>
        <w:ind w:right="-105"/>
        <w:rPr>
          <w:rFonts w:ascii="Times New Roman" w:eastAsia="宋体"/>
          <w:sz w:val="24"/>
          <w:szCs w:val="24"/>
        </w:rPr>
      </w:pPr>
      <w:bookmarkStart w:id="69" w:name="_Toc207113342"/>
      <w:bookmarkStart w:id="70" w:name="_Toc134121132"/>
      <w:bookmarkStart w:id="71" w:name="_Toc120005595"/>
      <w:r>
        <w:rPr>
          <w:rFonts w:ascii="Times New Roman" w:hAnsi="宋体" w:eastAsia="宋体"/>
          <w:sz w:val="24"/>
          <w:szCs w:val="24"/>
        </w:rPr>
        <w:t>加热功率相对误差校准结果不确定度评定</w:t>
      </w:r>
      <w:bookmarkEnd w:id="69"/>
      <w:bookmarkEnd w:id="70"/>
      <w:bookmarkEnd w:id="71"/>
    </w:p>
    <w:p w14:paraId="5EE10EC0">
      <w:pPr>
        <w:pStyle w:val="50"/>
        <w:numPr>
          <w:ilvl w:val="2"/>
          <w:numId w:val="2"/>
        </w:numPr>
        <w:wordWrap/>
        <w:spacing w:line="360" w:lineRule="auto"/>
        <w:ind w:right="-105"/>
        <w:rPr>
          <w:rFonts w:ascii="Times New Roman" w:eastAsia="宋体"/>
          <w:sz w:val="24"/>
          <w:szCs w:val="24"/>
        </w:rPr>
      </w:pPr>
      <w:r>
        <w:rPr>
          <w:rFonts w:ascii="Times New Roman" w:hAnsi="宋体" w:eastAsia="宋体"/>
          <w:sz w:val="24"/>
          <w:szCs w:val="24"/>
        </w:rPr>
        <w:t>测量方法</w:t>
      </w:r>
    </w:p>
    <w:p w14:paraId="27CCA1A0">
      <w:pPr>
        <w:snapToGrid w:val="0"/>
        <w:spacing w:line="360" w:lineRule="auto"/>
        <w:ind w:firstLine="480" w:firstLineChars="200"/>
        <w:rPr>
          <w:color w:val="000000"/>
          <w:sz w:val="24"/>
          <w:szCs w:val="24"/>
        </w:rPr>
      </w:pPr>
      <w:r>
        <w:rPr>
          <w:rFonts w:hAnsi="宋体"/>
          <w:color w:val="000000"/>
          <w:sz w:val="24"/>
          <w:szCs w:val="24"/>
        </w:rPr>
        <w:t>按照本规范规定的校准方法，采用</w:t>
      </w:r>
      <w:r>
        <w:rPr>
          <w:rFonts w:hAnsi="宋体"/>
          <w:bCs/>
          <w:sz w:val="24"/>
          <w:szCs w:val="24"/>
        </w:rPr>
        <w:t>直流电流表和</w:t>
      </w:r>
      <w:r>
        <w:rPr>
          <w:rFonts w:hint="eastAsia"/>
          <w:sz w:val="24"/>
        </w:rPr>
        <w:t>数字电压表</w:t>
      </w:r>
      <w:r>
        <w:rPr>
          <w:rFonts w:hAnsi="宋体"/>
          <w:color w:val="000000"/>
          <w:sz w:val="24"/>
          <w:szCs w:val="24"/>
        </w:rPr>
        <w:t>对产热功率进行校准。</w:t>
      </w:r>
    </w:p>
    <w:p w14:paraId="59E7DB8A">
      <w:pPr>
        <w:pStyle w:val="50"/>
        <w:numPr>
          <w:ilvl w:val="2"/>
          <w:numId w:val="2"/>
        </w:numPr>
        <w:wordWrap/>
        <w:spacing w:line="360" w:lineRule="auto"/>
        <w:ind w:right="-105"/>
        <w:rPr>
          <w:rFonts w:ascii="Times New Roman" w:eastAsia="宋体"/>
          <w:sz w:val="24"/>
          <w:szCs w:val="24"/>
        </w:rPr>
      </w:pPr>
      <w:r>
        <w:rPr>
          <w:rFonts w:ascii="Times New Roman" w:eastAsia="宋体"/>
          <w:sz w:val="24"/>
          <w:szCs w:val="24"/>
        </w:rPr>
        <w:t>测量模型</w:t>
      </w:r>
    </w:p>
    <w:p w14:paraId="296F3F68">
      <w:pPr>
        <w:snapToGrid w:val="0"/>
        <w:spacing w:line="360" w:lineRule="auto"/>
        <w:ind w:firstLine="480" w:firstLineChars="200"/>
        <w:jc w:val="left"/>
        <w:rPr>
          <w:color w:val="000000"/>
          <w:sz w:val="24"/>
          <w:szCs w:val="24"/>
        </w:rPr>
      </w:pPr>
      <w:r>
        <w:rPr>
          <w:rFonts w:hAnsi="宋体"/>
          <w:color w:val="000000"/>
          <w:sz w:val="24"/>
          <w:szCs w:val="24"/>
        </w:rPr>
        <w:t>设定加热方案，进行导热系数标准测试，记录</w:t>
      </w:r>
      <w:r>
        <w:rPr>
          <w:color w:val="000000"/>
          <w:sz w:val="24"/>
          <w:szCs w:val="24"/>
        </w:rPr>
        <w:t>1 min</w:t>
      </w:r>
      <w:r>
        <w:rPr>
          <w:rFonts w:hAnsi="宋体"/>
          <w:color w:val="000000"/>
          <w:sz w:val="24"/>
          <w:szCs w:val="24"/>
        </w:rPr>
        <w:t>内的电压表记录的电压平均值</w:t>
      </w:r>
      <w:r>
        <w:rPr>
          <w:i/>
          <w:color w:val="000000"/>
          <w:sz w:val="24"/>
          <w:szCs w:val="24"/>
        </w:rPr>
        <w:t>U</w:t>
      </w:r>
      <w:r>
        <w:rPr>
          <w:color w:val="000000"/>
          <w:sz w:val="24"/>
          <w:szCs w:val="24"/>
          <w:vertAlign w:val="subscript"/>
        </w:rPr>
        <w:t>m</w:t>
      </w:r>
      <w:r>
        <w:rPr>
          <w:rFonts w:hAnsi="宋体"/>
          <w:color w:val="000000"/>
          <w:sz w:val="24"/>
          <w:szCs w:val="24"/>
        </w:rPr>
        <w:t>与电流表记录的电流平均值</w:t>
      </w:r>
      <w:r>
        <w:rPr>
          <w:i/>
          <w:color w:val="000000"/>
          <w:sz w:val="24"/>
          <w:szCs w:val="24"/>
        </w:rPr>
        <w:t>I</w:t>
      </w:r>
      <w:r>
        <w:rPr>
          <w:color w:val="000000"/>
          <w:sz w:val="24"/>
          <w:szCs w:val="24"/>
          <w:vertAlign w:val="subscript"/>
        </w:rPr>
        <w:t>m</w:t>
      </w:r>
      <w:r>
        <w:rPr>
          <w:rFonts w:hAnsi="宋体"/>
          <w:color w:val="000000"/>
          <w:sz w:val="24"/>
          <w:szCs w:val="24"/>
        </w:rPr>
        <w:t>，结合仪器上位机读取的加热功率平均值</w:t>
      </w:r>
      <w:r>
        <w:rPr>
          <w:i/>
          <w:color w:val="000000"/>
          <w:sz w:val="24"/>
          <w:szCs w:val="24"/>
        </w:rPr>
        <w:t>P</w:t>
      </w:r>
      <w:r>
        <w:rPr>
          <w:color w:val="000000"/>
          <w:sz w:val="24"/>
          <w:szCs w:val="24"/>
          <w:vertAlign w:val="subscript"/>
        </w:rPr>
        <w:t>m</w:t>
      </w:r>
      <w:r>
        <w:rPr>
          <w:rFonts w:hAnsi="宋体"/>
          <w:color w:val="000000"/>
          <w:sz w:val="24"/>
          <w:szCs w:val="24"/>
        </w:rPr>
        <w:t>，可按式</w:t>
      </w:r>
      <w:r>
        <w:rPr>
          <w:color w:val="000000"/>
          <w:sz w:val="24"/>
          <w:szCs w:val="24"/>
        </w:rPr>
        <w:t>(A.6)</w:t>
      </w:r>
      <w:r>
        <w:rPr>
          <w:rFonts w:hAnsi="宋体"/>
          <w:color w:val="000000"/>
          <w:sz w:val="24"/>
          <w:szCs w:val="24"/>
        </w:rPr>
        <w:t>计算得到加热功率相对误差：</w:t>
      </w:r>
    </w:p>
    <w:p w14:paraId="119260D6">
      <w:pPr>
        <w:snapToGrid w:val="0"/>
        <w:spacing w:line="360" w:lineRule="auto"/>
        <w:jc w:val="right"/>
        <w:rPr>
          <w:sz w:val="24"/>
          <w:szCs w:val="24"/>
        </w:rPr>
      </w:pPr>
      <m:oMath>
        <m:sSub>
          <m:sSubPr>
            <m:ctrlPr>
              <w:rPr>
                <w:rFonts w:ascii="Cambria Math" w:hAnsi="Cambria Math"/>
                <w:i/>
                <w:sz w:val="24"/>
                <w:szCs w:val="24"/>
              </w:rPr>
            </m:ctrlPr>
          </m:sSubPr>
          <m:e>
            <m:r>
              <m:rPr/>
              <w:rPr>
                <w:rFonts w:hint="eastAsia" w:ascii="Cambria Math" w:hAnsi="Cambria Math"/>
                <w:sz w:val="24"/>
                <w:szCs w:val="24"/>
              </w:rPr>
              <m:t>r</m:t>
            </m:r>
            <m:ctrlPr>
              <w:rPr>
                <w:rFonts w:ascii="Cambria Math" w:hAnsi="Cambria Math"/>
                <w:i/>
                <w:sz w:val="24"/>
                <w:szCs w:val="24"/>
              </w:rPr>
            </m:ctrlPr>
          </m:e>
          <m:sub>
            <m:r>
              <m:rPr/>
              <w:rPr>
                <w:rFonts w:hint="eastAsia" w:ascii="Cambria Math" w:hAnsi="Cambria Math"/>
                <w:sz w:val="24"/>
                <w:szCs w:val="24"/>
              </w:rPr>
              <m:t>P</m:t>
            </m:r>
            <m:ctrlPr>
              <w:rPr>
                <w:rFonts w:ascii="Cambria Math" w:hAnsi="Cambria Math"/>
                <w:i/>
                <w:sz w:val="24"/>
                <w:szCs w:val="24"/>
              </w:rPr>
            </m:ctrlPr>
          </m:sub>
        </m:sSub>
        <m:r>
          <m:rPr/>
          <w:rPr>
            <w:rFonts w:asci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m:rPr/>
                  <w:rPr>
                    <w:rFonts w:hint="eastAsia" w:ascii="Cambria Math" w:hAnsi="Cambria Math"/>
                    <w:sz w:val="24"/>
                    <w:szCs w:val="24"/>
                  </w:rPr>
                  <m:t>P</m:t>
                </m:r>
                <m:ctrlPr>
                  <w:rPr>
                    <w:rFonts w:ascii="Cambria Math" w:hAnsi="Cambria Math"/>
                    <w:i/>
                    <w:sz w:val="24"/>
                    <w:szCs w:val="24"/>
                  </w:rPr>
                </m:ctrlPr>
              </m:e>
              <m:sub>
                <m:r>
                  <m:rPr/>
                  <w:rPr>
                    <w:rFonts w:hint="eastAsia" w:ascii="Cambria Math" w:hAnsi="Cambria Math"/>
                    <w:sz w:val="24"/>
                    <w:szCs w:val="24"/>
                  </w:rPr>
                  <m:t>m</m:t>
                </m:r>
                <m:ctrlPr>
                  <w:rPr>
                    <w:rFonts w:ascii="Cambria Math" w:hAnsi="Cambria Math"/>
                    <w:i/>
                    <w:sz w:val="24"/>
                    <w:szCs w:val="24"/>
                  </w:rPr>
                </m:ctrlPr>
              </m:sub>
            </m:sSub>
            <m:r>
              <m:rPr/>
              <w:rPr>
                <w:rFonts w:ascii="Cambria Math" w:hAnsi="Cambria Math"/>
                <w:sz w:val="24"/>
                <w:szCs w:val="24"/>
              </w:rPr>
              <m:t>−</m:t>
            </m:r>
            <m:sSub>
              <m:sSubPr>
                <m:ctrlPr>
                  <w:rPr>
                    <w:rFonts w:ascii="Cambria Math" w:hAnsi="Cambria Math"/>
                    <w:i/>
                    <w:sz w:val="24"/>
                    <w:szCs w:val="24"/>
                  </w:rPr>
                </m:ctrlPr>
              </m:sSubPr>
              <m:e>
                <m:r>
                  <m:rPr/>
                  <w:rPr>
                    <w:rFonts w:hint="eastAsia" w:ascii="Cambria Math" w:hAnsi="Cambria Math"/>
                    <w:sz w:val="24"/>
                    <w:szCs w:val="24"/>
                  </w:rPr>
                  <m:t>U</m:t>
                </m:r>
                <m:ctrlPr>
                  <w:rPr>
                    <w:rFonts w:ascii="Cambria Math" w:hAnsi="Cambria Math"/>
                    <w:i/>
                    <w:sz w:val="24"/>
                    <w:szCs w:val="24"/>
                  </w:rPr>
                </m:ctrlPr>
              </m:e>
              <m:sub>
                <m:r>
                  <m:rPr/>
                  <w:rPr>
                    <w:rFonts w:hint="eastAsia" w:ascii="Cambria Math" w:hAnsi="Cambria Math"/>
                    <w:sz w:val="24"/>
                    <w:szCs w:val="24"/>
                  </w:rPr>
                  <m:t>m</m:t>
                </m:r>
                <m:ctrlPr>
                  <w:rPr>
                    <w:rFonts w:ascii="Cambria Math" w:hAnsi="Cambria Math"/>
                    <w:i/>
                    <w:sz w:val="24"/>
                    <w:szCs w:val="24"/>
                  </w:rPr>
                </m:ctrlPr>
              </m:sub>
            </m:sSub>
            <m:sSub>
              <m:sSubPr>
                <m:ctrlPr>
                  <w:rPr>
                    <w:rFonts w:ascii="Cambria Math" w:hAnsi="Cambria Math"/>
                    <w:i/>
                    <w:sz w:val="24"/>
                    <w:szCs w:val="24"/>
                  </w:rPr>
                </m:ctrlPr>
              </m:sSubPr>
              <m:e>
                <m:r>
                  <m:rPr/>
                  <w:rPr>
                    <w:rFonts w:hint="eastAsia" w:ascii="Cambria Math" w:hAnsi="Cambria Math"/>
                    <w:sz w:val="24"/>
                    <w:szCs w:val="24"/>
                  </w:rPr>
                  <m:t>I</m:t>
                </m:r>
                <m:ctrlPr>
                  <w:rPr>
                    <w:rFonts w:ascii="Cambria Math" w:hAnsi="Cambria Math"/>
                    <w:i/>
                    <w:sz w:val="24"/>
                    <w:szCs w:val="24"/>
                  </w:rPr>
                </m:ctrlPr>
              </m:e>
              <m:sub>
                <m:r>
                  <m:rPr/>
                  <w:rPr>
                    <w:rFonts w:hint="eastAsia" w:ascii="Cambria Math" w:hAnsi="Cambria Math"/>
                    <w:sz w:val="24"/>
                    <w:szCs w:val="24"/>
                  </w:rPr>
                  <m:t>m</m:t>
                </m:r>
                <m:ctrlPr>
                  <w:rPr>
                    <w:rFonts w:ascii="Cambria Math" w:hAnsi="Cambria Math"/>
                    <w:i/>
                    <w:sz w:val="24"/>
                    <w:szCs w:val="24"/>
                  </w:rPr>
                </m:ctrlPr>
              </m:sub>
            </m:sSub>
            <m:ctrlPr>
              <w:rPr>
                <w:rFonts w:ascii="Cambria Math" w:hAnsi="Cambria Math"/>
                <w:i/>
                <w:sz w:val="24"/>
                <w:szCs w:val="24"/>
              </w:rPr>
            </m:ctrlPr>
          </m:num>
          <m:den>
            <m:sSub>
              <m:sSubPr>
                <m:ctrlPr>
                  <w:rPr>
                    <w:rFonts w:ascii="Cambria Math" w:hAnsi="Cambria Math"/>
                    <w:i/>
                    <w:sz w:val="24"/>
                    <w:szCs w:val="24"/>
                  </w:rPr>
                </m:ctrlPr>
              </m:sSubPr>
              <m:e>
                <m:r>
                  <m:rPr/>
                  <w:rPr>
                    <w:rFonts w:hint="eastAsia" w:ascii="Cambria Math" w:hAnsi="Cambria Math"/>
                    <w:sz w:val="24"/>
                    <w:szCs w:val="24"/>
                  </w:rPr>
                  <m:t>U</m:t>
                </m:r>
                <m:ctrlPr>
                  <w:rPr>
                    <w:rFonts w:ascii="Cambria Math" w:hAnsi="Cambria Math"/>
                    <w:i/>
                    <w:sz w:val="24"/>
                    <w:szCs w:val="24"/>
                  </w:rPr>
                </m:ctrlPr>
              </m:e>
              <m:sub>
                <m:r>
                  <m:rPr/>
                  <w:rPr>
                    <w:rFonts w:hint="eastAsia" w:ascii="Cambria Math" w:hAnsi="Cambria Math"/>
                    <w:sz w:val="24"/>
                    <w:szCs w:val="24"/>
                  </w:rPr>
                  <m:t>m</m:t>
                </m:r>
                <m:ctrlPr>
                  <w:rPr>
                    <w:rFonts w:ascii="Cambria Math" w:hAnsi="Cambria Math"/>
                    <w:i/>
                    <w:sz w:val="24"/>
                    <w:szCs w:val="24"/>
                  </w:rPr>
                </m:ctrlPr>
              </m:sub>
            </m:sSub>
            <m:sSub>
              <m:sSubPr>
                <m:ctrlPr>
                  <w:rPr>
                    <w:rFonts w:ascii="Cambria Math" w:hAnsi="Cambria Math"/>
                    <w:i/>
                    <w:sz w:val="24"/>
                    <w:szCs w:val="24"/>
                  </w:rPr>
                </m:ctrlPr>
              </m:sSubPr>
              <m:e>
                <m:r>
                  <m:rPr/>
                  <w:rPr>
                    <w:rFonts w:hint="eastAsia" w:ascii="Cambria Math" w:hAnsi="Cambria Math"/>
                    <w:sz w:val="24"/>
                    <w:szCs w:val="24"/>
                  </w:rPr>
                  <m:t>I</m:t>
                </m:r>
                <m:ctrlPr>
                  <w:rPr>
                    <w:rFonts w:ascii="Cambria Math" w:hAnsi="Cambria Math"/>
                    <w:i/>
                    <w:sz w:val="24"/>
                    <w:szCs w:val="24"/>
                  </w:rPr>
                </m:ctrlPr>
              </m:e>
              <m:sub>
                <m:r>
                  <m:rPr/>
                  <w:rPr>
                    <w:rFonts w:hint="eastAsia" w:ascii="Cambria Math" w:hAnsi="Cambria Math"/>
                    <w:sz w:val="24"/>
                    <w:szCs w:val="24"/>
                  </w:rPr>
                  <m:t>m</m:t>
                </m:r>
                <m:ctrlPr>
                  <w:rPr>
                    <w:rFonts w:ascii="Cambria Math" w:hAnsi="Cambria Math"/>
                    <w:i/>
                    <w:sz w:val="24"/>
                    <w:szCs w:val="24"/>
                  </w:rPr>
                </m:ctrlPr>
              </m:sub>
            </m:sSub>
            <m:ctrlPr>
              <w:rPr>
                <w:rFonts w:ascii="Cambria Math" w:hAnsi="Cambria Math"/>
                <w:i/>
                <w:sz w:val="24"/>
                <w:szCs w:val="24"/>
              </w:rPr>
            </m:ctrlPr>
          </m:den>
        </m:f>
        <m:r>
          <m:rPr/>
          <w:rPr>
            <w:rFonts w:hint="eastAsia" w:ascii="Cambria Math"/>
            <w:sz w:val="24"/>
            <w:szCs w:val="24"/>
          </w:rPr>
          <m:t>×</m:t>
        </m:r>
        <m:r>
          <m:rPr/>
          <w:rPr>
            <w:rFonts w:ascii="Cambria Math"/>
            <w:sz w:val="24"/>
            <w:szCs w:val="24"/>
          </w:rPr>
          <m:t>100%</m:t>
        </m:r>
      </m:oMath>
      <w:r>
        <w:rPr>
          <w:rFonts w:hint="eastAsia"/>
          <w:sz w:val="24"/>
          <w:szCs w:val="24"/>
        </w:rPr>
        <w:t>…………………………（</w:t>
      </w:r>
      <w:r>
        <w:rPr>
          <w:sz w:val="24"/>
          <w:szCs w:val="24"/>
        </w:rPr>
        <w:t>A.6</w:t>
      </w:r>
      <w:r>
        <w:rPr>
          <w:rFonts w:hint="eastAsia"/>
          <w:sz w:val="24"/>
          <w:szCs w:val="24"/>
        </w:rPr>
        <w:t>）</w:t>
      </w:r>
    </w:p>
    <w:p w14:paraId="56A3E756">
      <w:pPr>
        <w:snapToGrid w:val="0"/>
        <w:spacing w:line="360" w:lineRule="auto"/>
        <w:jc w:val="left"/>
        <w:rPr>
          <w:sz w:val="24"/>
          <w:szCs w:val="24"/>
        </w:rPr>
      </w:pPr>
      <w:r>
        <w:rPr>
          <w:sz w:val="24"/>
          <w:szCs w:val="24"/>
        </w:rPr>
        <w:t>式中：</w:t>
      </w:r>
    </w:p>
    <w:p w14:paraId="6F32343E">
      <w:pPr>
        <w:snapToGrid w:val="0"/>
        <w:spacing w:line="360" w:lineRule="auto"/>
        <w:ind w:firstLine="600" w:firstLineChars="250"/>
        <w:jc w:val="left"/>
        <w:rPr>
          <w:sz w:val="24"/>
          <w:szCs w:val="24"/>
        </w:rPr>
      </w:pPr>
      <w:r>
        <w:rPr>
          <w:sz w:val="24"/>
          <w:szCs w:val="24"/>
        </w:rPr>
        <w:object>
          <v:shape id="_x0000_i1050" o:spt="75" type="#_x0000_t75" style="height:18.55pt;width:12.6pt;" o:ole="t" filled="f" o:preferrelative="t" stroked="f" coordsize="21600,21600">
            <v:path/>
            <v:fill on="f" focussize="0,0"/>
            <v:stroke on="f" joinstyle="miter"/>
            <v:imagedata r:id="rId21" embosscolor="#FFFFFF" o:title=""/>
            <o:lock v:ext="edit" aspectratio="t"/>
            <w10:wrap type="none"/>
            <w10:anchorlock/>
          </v:shape>
          <o:OLEObject Type="Embed" ProgID="Equation.DSMT4" ShapeID="_x0000_i1050" DrawAspect="Content" ObjectID="_1468075750" r:id="rId70">
            <o:LockedField>false</o:LockedField>
          </o:OLEObject>
        </w:object>
      </w:r>
      <w:r>
        <w:rPr>
          <w:sz w:val="24"/>
          <w:szCs w:val="24"/>
        </w:rPr>
        <w:t>——加热功率相对误差，%；</w:t>
      </w:r>
    </w:p>
    <w:p w14:paraId="1F0ADBAA">
      <w:pPr>
        <w:snapToGrid w:val="0"/>
        <w:spacing w:line="360" w:lineRule="auto"/>
        <w:ind w:firstLine="600" w:firstLineChars="250"/>
        <w:jc w:val="left"/>
        <w:rPr>
          <w:sz w:val="24"/>
          <w:szCs w:val="24"/>
        </w:rPr>
      </w:pPr>
      <w:r>
        <w:rPr>
          <w:sz w:val="24"/>
          <w:szCs w:val="24"/>
        </w:rPr>
        <w:object>
          <v:shape id="_x0000_i1051" o:spt="75" type="#_x0000_t75" style="height:18.55pt;width:14.85pt;" o:ole="t" filled="f" o:preferrelative="t" stroked="f" coordsize="21600,21600">
            <v:path/>
            <v:fill on="f" focussize="0,0"/>
            <v:stroke on="f" joinstyle="miter"/>
            <v:imagedata r:id="rId23" embosscolor="#FFFFFF" o:title=""/>
            <o:lock v:ext="edit" aspectratio="t"/>
            <w10:wrap type="none"/>
            <w10:anchorlock/>
          </v:shape>
          <o:OLEObject Type="Embed" ProgID="Equation.DSMT4" ShapeID="_x0000_i1051" DrawAspect="Content" ObjectID="_1468075751" r:id="rId71">
            <o:LockedField>false</o:LockedField>
          </o:OLEObject>
        </w:object>
      </w:r>
      <w:r>
        <w:rPr>
          <w:sz w:val="24"/>
          <w:szCs w:val="24"/>
        </w:rPr>
        <w:t>——仪器读取的加热功率平均值，W；</w:t>
      </w:r>
    </w:p>
    <w:p w14:paraId="79697560">
      <w:pPr>
        <w:snapToGrid w:val="0"/>
        <w:spacing w:line="360" w:lineRule="auto"/>
        <w:ind w:firstLine="600" w:firstLineChars="250"/>
        <w:jc w:val="left"/>
        <w:rPr>
          <w:sz w:val="24"/>
          <w:szCs w:val="24"/>
        </w:rPr>
      </w:pPr>
      <w:r>
        <w:rPr>
          <w:sz w:val="24"/>
          <w:szCs w:val="24"/>
        </w:rPr>
        <w:object>
          <v:shape id="_x0000_i1052" o:spt="75" type="#_x0000_t75" style="height:18.55pt;width:17.05pt;" o:ole="t" filled="f" o:preferrelative="t" stroked="f" coordsize="21600,21600">
            <v:path/>
            <v:fill on="f" focussize="0,0"/>
            <v:stroke on="f" joinstyle="miter"/>
            <v:imagedata r:id="rId25" embosscolor="#FFFFFF" o:title=""/>
            <o:lock v:ext="edit" aspectratio="t"/>
            <w10:wrap type="none"/>
            <w10:anchorlock/>
          </v:shape>
          <o:OLEObject Type="Embed" ProgID="Equation.DSMT4" ShapeID="_x0000_i1052" DrawAspect="Content" ObjectID="_1468075752" r:id="rId72">
            <o:LockedField>false</o:LockedField>
          </o:OLEObject>
        </w:object>
      </w:r>
      <w:r>
        <w:rPr>
          <w:sz w:val="24"/>
          <w:szCs w:val="24"/>
        </w:rPr>
        <w:t>——加热片供电电源输出电压平均值，V；</w:t>
      </w:r>
    </w:p>
    <w:p w14:paraId="37648CCA">
      <w:pPr>
        <w:snapToGrid w:val="0"/>
        <w:spacing w:line="360" w:lineRule="auto"/>
        <w:ind w:firstLine="600" w:firstLineChars="250"/>
        <w:jc w:val="left"/>
        <w:rPr>
          <w:sz w:val="24"/>
          <w:szCs w:val="24"/>
        </w:rPr>
      </w:pPr>
      <w:r>
        <w:rPr>
          <w:sz w:val="24"/>
          <w:szCs w:val="24"/>
        </w:rPr>
        <w:object>
          <v:shape id="_x0000_i1053" o:spt="75" type="#_x0000_t75" style="height:18.55pt;width:14.85pt;" o:ole="t" filled="f" o:preferrelative="t" stroked="f" coordsize="21600,21600">
            <v:path/>
            <v:fill on="f" focussize="0,0"/>
            <v:stroke on="f" joinstyle="miter"/>
            <v:imagedata r:id="rId27" embosscolor="#FFFFFF" o:title=""/>
            <o:lock v:ext="edit" aspectratio="t"/>
            <w10:wrap type="none"/>
            <w10:anchorlock/>
          </v:shape>
          <o:OLEObject Type="Embed" ProgID="Equation.DSMT4" ShapeID="_x0000_i1053" DrawAspect="Content" ObjectID="_1468075753" r:id="rId73">
            <o:LockedField>false</o:LockedField>
          </o:OLEObject>
        </w:object>
      </w:r>
      <w:r>
        <w:rPr>
          <w:sz w:val="24"/>
          <w:szCs w:val="24"/>
        </w:rPr>
        <w:t>——加热片供电电源输出电流平均值，A。</w:t>
      </w:r>
    </w:p>
    <w:p w14:paraId="34BA754B">
      <w:pPr>
        <w:pStyle w:val="50"/>
        <w:numPr>
          <w:ilvl w:val="2"/>
          <w:numId w:val="2"/>
        </w:numPr>
        <w:wordWrap/>
        <w:spacing w:line="360" w:lineRule="auto"/>
        <w:ind w:right="-105"/>
        <w:rPr>
          <w:rFonts w:ascii="Times New Roman" w:eastAsia="宋体"/>
          <w:sz w:val="24"/>
          <w:szCs w:val="24"/>
        </w:rPr>
      </w:pPr>
      <w:r>
        <w:rPr>
          <w:rFonts w:ascii="Times New Roman" w:eastAsia="宋体"/>
          <w:sz w:val="24"/>
          <w:szCs w:val="24"/>
        </w:rPr>
        <w:t>不确定度传播律</w:t>
      </w:r>
    </w:p>
    <w:p w14:paraId="423A6AED">
      <w:pPr>
        <w:spacing w:line="360" w:lineRule="auto"/>
        <w:ind w:firstLine="480" w:firstLineChars="200"/>
        <w:rPr>
          <w:sz w:val="24"/>
          <w:szCs w:val="24"/>
        </w:rPr>
      </w:pPr>
      <w:r>
        <w:rPr>
          <w:sz w:val="24"/>
          <w:szCs w:val="24"/>
        </w:rPr>
        <w:t>各输入量之间不相关，根据不确定度传播律，其合成标准不确定度可用公式（A.7）表示：</w:t>
      </w:r>
      <w:r>
        <w:rPr>
          <w:sz w:val="24"/>
          <w:szCs w:val="24"/>
        </w:rPr>
        <w:fldChar w:fldCharType="begin"/>
      </w:r>
      <w:r>
        <w:rPr>
          <w:sz w:val="24"/>
          <w:szCs w:val="24"/>
        </w:rPr>
        <w:instrText xml:space="preserve"> MACROBUTTON MTEditEquationSection2 </w:instrText>
      </w:r>
      <w:r>
        <w:rPr>
          <w:rStyle w:val="49"/>
          <w:sz w:val="24"/>
          <w:szCs w:val="24"/>
        </w:rPr>
        <w:instrText xml:space="preserve">Equation Section (Next)</w:instrText>
      </w:r>
      <w:r>
        <w:rPr>
          <w:sz w:val="24"/>
          <w:szCs w:val="24"/>
        </w:rPr>
        <w:fldChar w:fldCharType="begin"/>
      </w:r>
      <w:r>
        <w:rPr>
          <w:sz w:val="24"/>
          <w:szCs w:val="24"/>
        </w:rPr>
        <w:instrText xml:space="preserve"> SEQ MTEqn \r \h \* MERGEFORMAT </w:instrText>
      </w:r>
      <w:r>
        <w:rPr>
          <w:sz w:val="24"/>
          <w:szCs w:val="24"/>
        </w:rPr>
        <w:fldChar w:fldCharType="end"/>
      </w:r>
      <w:r>
        <w:rPr>
          <w:sz w:val="24"/>
          <w:szCs w:val="24"/>
        </w:rPr>
        <w:fldChar w:fldCharType="begin"/>
      </w:r>
      <w:r>
        <w:rPr>
          <w:sz w:val="24"/>
          <w:szCs w:val="24"/>
        </w:rPr>
        <w:instrText xml:space="preserve"> SEQ MTSec \h \* MERGEFORMAT </w:instrText>
      </w:r>
      <w:r>
        <w:rPr>
          <w:sz w:val="24"/>
          <w:szCs w:val="24"/>
        </w:rPr>
        <w:fldChar w:fldCharType="end"/>
      </w:r>
      <w:r>
        <w:rPr>
          <w:sz w:val="24"/>
          <w:szCs w:val="24"/>
        </w:rPr>
        <w:fldChar w:fldCharType="end"/>
      </w:r>
    </w:p>
    <w:p w14:paraId="7BD76BC4">
      <w:pPr>
        <w:pStyle w:val="44"/>
        <w:jc w:val="right"/>
        <w:rPr>
          <w:rFonts w:ascii="Times New Roman" w:hAnsi="Times New Roman"/>
        </w:rPr>
      </w:pPr>
      <w:r>
        <w:rPr>
          <w:rFonts w:ascii="Times New Roman" w:hAnsi="Times New Roman"/>
        </w:rPr>
        <w:tab/>
      </w:r>
      <w:r>
        <w:rPr>
          <w:rFonts w:ascii="Times New Roman" w:hAnsi="Times New Roman"/>
          <w:position w:val="-16"/>
        </w:rPr>
        <w:object>
          <v:shape id="_x0000_i1054" o:spt="75" type="#_x0000_t75" style="height:24.5pt;width:195.2pt;" o:ole="t" filled="f" o:preferrelative="t" stroked="f" coordsize="21600,21600">
            <v:path/>
            <v:fill on="f" focussize="0,0"/>
            <v:stroke on="f" joinstyle="miter"/>
            <v:imagedata r:id="rId75" o:title=""/>
            <o:lock v:ext="edit" aspectratio="t"/>
            <w10:wrap type="none"/>
            <w10:anchorlock/>
          </v:shape>
          <o:OLEObject Type="Embed" ProgID="Equation.DSMT4" ShapeID="_x0000_i1054" DrawAspect="Content" ObjectID="_1468075754" r:id="rId74">
            <o:LockedField>false</o:LockedField>
          </o:OLEObject>
        </w:object>
      </w:r>
      <w:r>
        <w:rPr>
          <w:rFonts w:hint="eastAsia" w:ascii="Times New Roman" w:hAnsi="Times New Roman"/>
        </w:rPr>
        <w:t>……………………（</w:t>
      </w:r>
      <w:r>
        <w:rPr>
          <w:rFonts w:ascii="Times New Roman" w:hAnsi="Times New Roman"/>
        </w:rPr>
        <w:t>A.7</w:t>
      </w:r>
      <w:r>
        <w:rPr>
          <w:rFonts w:hint="eastAsia" w:ascii="Times New Roman" w:hAnsi="Times New Roman"/>
        </w:rPr>
        <w:t>）</w:t>
      </w:r>
    </w:p>
    <w:p w14:paraId="4C1B3494">
      <w:pPr>
        <w:snapToGrid w:val="0"/>
        <w:spacing w:line="360" w:lineRule="auto"/>
        <w:jc w:val="left"/>
        <w:rPr>
          <w:sz w:val="24"/>
          <w:szCs w:val="24"/>
        </w:rPr>
      </w:pPr>
      <w:r>
        <w:rPr>
          <w:sz w:val="24"/>
          <w:szCs w:val="24"/>
        </w:rPr>
        <w:t>式中，灵敏系数可表示为：</w:t>
      </w:r>
    </w:p>
    <w:p w14:paraId="496BE651">
      <w:pPr>
        <w:pStyle w:val="44"/>
        <w:jc w:val="right"/>
        <w:rPr>
          <w:rFonts w:ascii="Times New Roman" w:hAnsi="Times New Roman"/>
        </w:rPr>
      </w:pPr>
      <w:r>
        <w:rPr>
          <w:rFonts w:ascii="Times New Roman" w:hAnsi="Times New Roman"/>
        </w:rPr>
        <w:tab/>
      </w:r>
      <w:r>
        <w:rPr>
          <w:rFonts w:ascii="Times New Roman" w:hAnsi="Times New Roman"/>
          <w:position w:val="-30"/>
        </w:rPr>
        <w:object>
          <v:shape id="_x0000_i1055" o:spt="75" type="#_x0000_t75" style="height:34.15pt;width:132.05pt;" o:ole="t" filled="f" o:preferrelative="t" stroked="f" coordsize="21600,21600">
            <v:path/>
            <v:fill on="f" focussize="0,0"/>
            <v:stroke on="f" joinstyle="miter"/>
            <v:imagedata r:id="rId77" o:title=""/>
            <o:lock v:ext="edit" aspectratio="t"/>
            <w10:wrap type="none"/>
            <w10:anchorlock/>
          </v:shape>
          <o:OLEObject Type="Embed" ProgID="Equation.DSMT4" ShapeID="_x0000_i1055" DrawAspect="Content" ObjectID="_1468075755" r:id="rId76">
            <o:LockedField>false</o:LockedField>
          </o:OLEObject>
        </w:object>
      </w:r>
      <w:r>
        <w:rPr>
          <w:rFonts w:hint="eastAsia" w:ascii="Times New Roman" w:hAnsi="Times New Roman"/>
        </w:rPr>
        <w:t>…………………………（</w:t>
      </w:r>
      <w:r>
        <w:rPr>
          <w:rFonts w:ascii="Times New Roman" w:hAnsi="Times New Roman"/>
        </w:rPr>
        <w:t>A.8</w:t>
      </w:r>
      <w:r>
        <w:rPr>
          <w:rFonts w:hint="eastAsia" w:ascii="Times New Roman" w:hAnsi="Times New Roman"/>
        </w:rPr>
        <w:t>）</w:t>
      </w:r>
    </w:p>
    <w:p w14:paraId="7A74113D">
      <w:pPr>
        <w:pStyle w:val="44"/>
        <w:jc w:val="right"/>
        <w:rPr>
          <w:rFonts w:ascii="Times New Roman" w:hAnsi="Times New Roman"/>
        </w:rPr>
      </w:pPr>
      <w:r>
        <w:rPr>
          <w:rFonts w:ascii="Times New Roman" w:hAnsi="Times New Roman"/>
        </w:rPr>
        <w:tab/>
      </w:r>
      <w:r>
        <w:rPr>
          <w:rFonts w:ascii="Times New Roman" w:hAnsi="Times New Roman"/>
          <w:position w:val="-36"/>
        </w:rPr>
        <w:object>
          <v:shape id="_x0000_i1056" o:spt="75" type="#_x0000_t75" style="height:37.1pt;width:167.65pt;" o:ole="t" filled="f" o:preferrelative="t" stroked="f" coordsize="21600,21600">
            <v:path/>
            <v:fill on="f" focussize="0,0"/>
            <v:stroke on="f" joinstyle="miter"/>
            <v:imagedata r:id="rId79" o:title=""/>
            <o:lock v:ext="edit" aspectratio="t"/>
            <w10:wrap type="none"/>
            <w10:anchorlock/>
          </v:shape>
          <o:OLEObject Type="Embed" ProgID="Equation.DSMT4" ShapeID="_x0000_i1056" DrawAspect="Content" ObjectID="_1468075756" r:id="rId78">
            <o:LockedField>false</o:LockedField>
          </o:OLEObject>
        </w:object>
      </w:r>
      <w:r>
        <w:rPr>
          <w:rFonts w:hint="eastAsia" w:ascii="Times New Roman" w:hAnsi="Times New Roman"/>
        </w:rPr>
        <w:t>…………………………（</w:t>
      </w:r>
      <w:r>
        <w:rPr>
          <w:rFonts w:ascii="Times New Roman" w:hAnsi="Times New Roman"/>
        </w:rPr>
        <w:t>A.9</w:t>
      </w:r>
      <w:r>
        <w:rPr>
          <w:rFonts w:hint="eastAsia" w:ascii="Times New Roman" w:hAnsi="Times New Roman"/>
        </w:rPr>
        <w:t>）</w:t>
      </w:r>
    </w:p>
    <w:p w14:paraId="13960950">
      <w:pPr>
        <w:spacing w:line="360" w:lineRule="auto"/>
        <w:rPr>
          <w:sz w:val="24"/>
          <w:szCs w:val="24"/>
        </w:rPr>
      </w:pPr>
      <w:r>
        <w:rPr>
          <w:spacing w:val="2"/>
          <w:kern w:val="21"/>
          <w:sz w:val="24"/>
          <w:szCs w:val="24"/>
        </w:rPr>
        <w:t>由于示值误差较小，这里可认为</w:t>
      </w:r>
      <w:r>
        <w:rPr>
          <w:position w:val="-12"/>
          <w:sz w:val="24"/>
          <w:szCs w:val="24"/>
        </w:rPr>
        <w:object>
          <v:shape id="_x0000_i1057" o:spt="75" type="#_x0000_t75" style="height:18.55pt;width:51.2pt;" o:ole="t" filled="f" o:preferrelative="t" stroked="f" coordsize="21600,21600">
            <v:path/>
            <v:fill on="f" focussize="0,0"/>
            <v:stroke on="f" joinstyle="miter"/>
            <v:imagedata r:id="rId81" o:title=""/>
            <o:lock v:ext="edit" aspectratio="t"/>
            <w10:wrap type="none"/>
            <w10:anchorlock/>
          </v:shape>
          <o:OLEObject Type="Embed" ProgID="Equation.DSMT4" ShapeID="_x0000_i1057" DrawAspect="Content" ObjectID="_1468075757" r:id="rId80">
            <o:LockedField>false</o:LockedField>
          </o:OLEObject>
        </w:object>
      </w:r>
      <w:r>
        <w:rPr>
          <w:spacing w:val="2"/>
          <w:kern w:val="21"/>
          <w:sz w:val="24"/>
          <w:szCs w:val="24"/>
        </w:rPr>
        <w:t>，所以，</w:t>
      </w:r>
      <w:r>
        <w:rPr>
          <w:sz w:val="24"/>
          <w:szCs w:val="24"/>
        </w:rPr>
        <w:t>灵敏系数可改写为：</w:t>
      </w:r>
    </w:p>
    <w:p w14:paraId="64E3A8D6">
      <w:pPr>
        <w:pStyle w:val="44"/>
        <w:jc w:val="right"/>
        <w:rPr>
          <w:rFonts w:ascii="Times New Roman" w:hAnsi="Times New Roman"/>
        </w:rPr>
      </w:pPr>
      <w:r>
        <w:rPr>
          <w:rFonts w:ascii="Times New Roman" w:hAnsi="Times New Roman"/>
        </w:rPr>
        <w:tab/>
      </w:r>
      <w:r>
        <w:rPr>
          <w:rFonts w:ascii="Times New Roman" w:hAnsi="Times New Roman"/>
          <w:position w:val="-30"/>
        </w:rPr>
        <w:object>
          <v:shape id="_x0000_i1058" o:spt="75" type="#_x0000_t75" style="height:34.15pt;width:117.25pt;" o:ole="t" filled="f" o:preferrelative="t" stroked="f" coordsize="21600,21600">
            <v:path/>
            <v:fill on="f" focussize="0,0"/>
            <v:stroke on="f" joinstyle="miter"/>
            <v:imagedata r:id="rId83" o:title=""/>
            <o:lock v:ext="edit" aspectratio="t"/>
            <w10:wrap type="none"/>
            <w10:anchorlock/>
          </v:shape>
          <o:OLEObject Type="Embed" ProgID="Equation.DSMT4" ShapeID="_x0000_i1058" DrawAspect="Content" ObjectID="_1468075758" r:id="rId82">
            <o:LockedField>false</o:LockedField>
          </o:OLEObject>
        </w:object>
      </w:r>
      <w:r>
        <w:rPr>
          <w:rFonts w:hint="eastAsia" w:ascii="Times New Roman" w:hAnsi="Times New Roman"/>
        </w:rPr>
        <w:t>…………………………（</w:t>
      </w:r>
      <w:r>
        <w:rPr>
          <w:rFonts w:ascii="Times New Roman" w:hAnsi="Times New Roman"/>
        </w:rPr>
        <w:t>A.10</w:t>
      </w:r>
      <w:r>
        <w:rPr>
          <w:rFonts w:hint="eastAsia" w:ascii="Times New Roman" w:hAnsi="Times New Roman"/>
        </w:rPr>
        <w:t>）</w:t>
      </w:r>
    </w:p>
    <w:p w14:paraId="530D6E26">
      <w:pPr>
        <w:pStyle w:val="44"/>
        <w:jc w:val="right"/>
        <w:rPr>
          <w:rFonts w:ascii="Times New Roman" w:hAnsi="Times New Roman"/>
        </w:rPr>
      </w:pPr>
      <w:r>
        <w:rPr>
          <w:rFonts w:ascii="Times New Roman" w:hAnsi="Times New Roman"/>
        </w:rPr>
        <w:tab/>
      </w:r>
      <w:r>
        <w:rPr>
          <w:rFonts w:ascii="Times New Roman" w:hAnsi="Times New Roman"/>
          <w:position w:val="-30"/>
        </w:rPr>
        <w:object>
          <v:shape id="_x0000_i1059" o:spt="75" type="#_x0000_t75" style="height:34.15pt;width:152.85pt;" o:ole="t" filled="f" o:preferrelative="t" stroked="f" coordsize="21600,21600">
            <v:path/>
            <v:fill on="f" focussize="0,0"/>
            <v:stroke on="f" joinstyle="miter"/>
            <v:imagedata r:id="rId85" o:title=""/>
            <o:lock v:ext="edit" aspectratio="t"/>
            <w10:wrap type="none"/>
            <w10:anchorlock/>
          </v:shape>
          <o:OLEObject Type="Embed" ProgID="Equation.DSMT4" ShapeID="_x0000_i1059" DrawAspect="Content" ObjectID="_1468075759" r:id="rId84">
            <o:LockedField>false</o:LockedField>
          </o:OLEObject>
        </w:object>
      </w:r>
      <w:r>
        <w:rPr>
          <w:rFonts w:hint="eastAsia" w:ascii="Times New Roman" w:hAnsi="Times New Roman"/>
        </w:rPr>
        <w:t>…………………………（</w:t>
      </w:r>
      <w:r>
        <w:rPr>
          <w:rFonts w:ascii="Times New Roman" w:hAnsi="Times New Roman"/>
        </w:rPr>
        <w:t>A.11</w:t>
      </w:r>
      <w:r>
        <w:rPr>
          <w:rFonts w:hint="eastAsia" w:ascii="Times New Roman" w:hAnsi="Times New Roman"/>
        </w:rPr>
        <w:t>）</w:t>
      </w:r>
    </w:p>
    <w:p w14:paraId="02B9F364">
      <w:pPr>
        <w:spacing w:line="360" w:lineRule="auto"/>
        <w:ind w:firstLine="480" w:firstLineChars="200"/>
        <w:jc w:val="left"/>
        <w:rPr>
          <w:sz w:val="24"/>
          <w:szCs w:val="24"/>
        </w:rPr>
      </w:pPr>
      <w:r>
        <w:rPr>
          <w:sz w:val="24"/>
          <w:szCs w:val="24"/>
        </w:rPr>
        <w:t>将式（A.10）和式（A.11）带入式（A.7）可得加热功率相对误差的不确定度计算公式：</w:t>
      </w:r>
    </w:p>
    <w:p w14:paraId="14915DD5">
      <w:pPr>
        <w:pStyle w:val="44"/>
        <w:jc w:val="right"/>
        <w:rPr>
          <w:rFonts w:ascii="Times New Roman" w:hAnsi="Times New Roman"/>
        </w:rPr>
      </w:pPr>
      <w:r>
        <w:rPr>
          <w:rFonts w:ascii="Times New Roman" w:hAnsi="Times New Roman"/>
        </w:rPr>
        <w:tab/>
      </w:r>
      <w:r>
        <w:rPr>
          <w:rFonts w:ascii="Times New Roman" w:hAnsi="Times New Roman"/>
          <w:position w:val="-34"/>
        </w:rPr>
        <w:object>
          <v:shape id="_x0000_i1060" o:spt="75" type="#_x0000_t75" style="height:44.55pt;width:173pt;" o:ole="t" filled="f" o:preferrelative="t" stroked="f" coordsize="21600,21600">
            <v:path/>
            <v:fill on="f" focussize="0,0"/>
            <v:stroke on="f" joinstyle="miter"/>
            <v:imagedata r:id="rId87" o:title=""/>
            <o:lock v:ext="edit" aspectratio="t"/>
            <w10:wrap type="none"/>
            <w10:anchorlock/>
          </v:shape>
          <o:OLEObject Type="Embed" ProgID="Equation.DSMT4" ShapeID="_x0000_i1060" DrawAspect="Content" ObjectID="_1468075760" r:id="rId86">
            <o:LockedField>false</o:LockedField>
          </o:OLEObject>
        </w:object>
      </w:r>
      <w:r>
        <w:rPr>
          <w:rFonts w:hint="eastAsia" w:ascii="Times New Roman" w:hAnsi="Times New Roman"/>
        </w:rPr>
        <w:t>…………………………（</w:t>
      </w:r>
      <w:r>
        <w:rPr>
          <w:rFonts w:ascii="Times New Roman" w:hAnsi="Times New Roman"/>
        </w:rPr>
        <w:t>A.12</w:t>
      </w:r>
      <w:r>
        <w:rPr>
          <w:rFonts w:hint="eastAsia" w:ascii="Times New Roman" w:hAnsi="Times New Roman"/>
        </w:rPr>
        <w:t>）</w:t>
      </w:r>
    </w:p>
    <w:p w14:paraId="4E4B58D1">
      <w:pPr>
        <w:snapToGrid w:val="0"/>
        <w:spacing w:line="360" w:lineRule="auto"/>
        <w:ind w:firstLine="480"/>
        <w:jc w:val="left"/>
        <w:rPr>
          <w:sz w:val="24"/>
          <w:szCs w:val="24"/>
        </w:rPr>
      </w:pPr>
      <w:r>
        <w:rPr>
          <w:sz w:val="24"/>
          <w:szCs w:val="24"/>
        </w:rPr>
        <w:t>式中：</w:t>
      </w:r>
    </w:p>
    <w:p w14:paraId="1C285315">
      <w:pPr>
        <w:snapToGrid w:val="0"/>
        <w:spacing w:line="360" w:lineRule="auto"/>
        <w:ind w:firstLine="480" w:firstLineChars="200"/>
        <w:jc w:val="left"/>
        <w:rPr>
          <w:sz w:val="24"/>
          <w:szCs w:val="24"/>
        </w:rPr>
      </w:pPr>
      <w:r>
        <w:rPr>
          <w:position w:val="-12"/>
          <w:sz w:val="24"/>
          <w:szCs w:val="24"/>
        </w:rPr>
        <w:object>
          <v:shape id="_x0000_i1061" o:spt="75" type="#_x0000_t75" style="height:18.55pt;width:32.65pt;" o:ole="t" filled="f" o:preferrelative="t" stroked="f" coordsize="21600,21600">
            <v:path/>
            <v:fill on="f" focussize="0,0"/>
            <v:stroke on="f" joinstyle="miter"/>
            <v:imagedata r:id="rId89" o:title=""/>
            <o:lock v:ext="edit" aspectratio="t"/>
            <w10:wrap type="none"/>
            <w10:anchorlock/>
          </v:shape>
          <o:OLEObject Type="Embed" ProgID="Equation.DSMT4" ShapeID="_x0000_i1061" DrawAspect="Content" ObjectID="_1468075761" r:id="rId88">
            <o:LockedField>false</o:LockedField>
          </o:OLEObject>
        </w:object>
      </w:r>
      <w:r>
        <w:rPr>
          <w:sz w:val="24"/>
          <w:szCs w:val="24"/>
        </w:rPr>
        <w:t>——加热功率相对误差的合成标准不确定度；</w:t>
      </w:r>
    </w:p>
    <w:p w14:paraId="5FB2F98E">
      <w:pPr>
        <w:snapToGrid w:val="0"/>
        <w:spacing w:line="360" w:lineRule="auto"/>
        <w:ind w:firstLine="480" w:firstLineChars="200"/>
        <w:jc w:val="left"/>
        <w:rPr>
          <w:sz w:val="24"/>
          <w:szCs w:val="24"/>
        </w:rPr>
      </w:pPr>
      <w:r>
        <w:rPr>
          <w:position w:val="-30"/>
          <w:sz w:val="24"/>
          <w:szCs w:val="24"/>
        </w:rPr>
        <w:object>
          <v:shape id="_x0000_i1062" o:spt="75" type="#_x0000_t75" style="height:37.1pt;width:34.9pt;" o:ole="t" filled="f" o:preferrelative="t" stroked="f" coordsize="21600,21600">
            <v:path/>
            <v:fill on="f" focussize="0,0"/>
            <v:stroke on="f" joinstyle="miter"/>
            <v:imagedata r:id="rId91" o:title=""/>
            <o:lock v:ext="edit" aspectratio="t"/>
            <w10:wrap type="none"/>
            <w10:anchorlock/>
          </v:shape>
          <o:OLEObject Type="Embed" ProgID="Equation.DSMT4" ShapeID="_x0000_i1062" DrawAspect="Content" ObjectID="_1468075762" r:id="rId90">
            <o:LockedField>false</o:LockedField>
          </o:OLEObject>
        </w:object>
      </w:r>
      <w:r>
        <w:rPr>
          <w:sz w:val="24"/>
          <w:szCs w:val="24"/>
        </w:rPr>
        <w:t>——被校测试仪加热功率重复性引入的相对不确定度分量；</w:t>
      </w:r>
    </w:p>
    <w:p w14:paraId="0679B659">
      <w:pPr>
        <w:snapToGrid w:val="0"/>
        <w:spacing w:line="360" w:lineRule="auto"/>
        <w:ind w:firstLine="480" w:firstLineChars="200"/>
        <w:jc w:val="left"/>
        <w:rPr>
          <w:sz w:val="24"/>
          <w:szCs w:val="24"/>
        </w:rPr>
      </w:pPr>
      <w:r>
        <w:rPr>
          <w:position w:val="-30"/>
          <w:sz w:val="24"/>
          <w:szCs w:val="24"/>
        </w:rPr>
        <w:object>
          <v:shape id="_x0000_i1063" o:spt="75" type="#_x0000_t75" style="height:37.1pt;width:47.5pt;" o:ole="t" filled="f" o:preferrelative="t" stroked="f" coordsize="21600,21600">
            <v:path/>
            <v:fill on="f" focussize="0,0"/>
            <v:stroke on="f" joinstyle="miter"/>
            <v:imagedata r:id="rId93" o:title=""/>
            <o:lock v:ext="edit" aspectratio="t"/>
            <w10:wrap type="none"/>
            <w10:anchorlock/>
          </v:shape>
          <o:OLEObject Type="Embed" ProgID="Equation.DSMT4" ShapeID="_x0000_i1063" DrawAspect="Content" ObjectID="_1468075763" r:id="rId92">
            <o:LockedField>false</o:LockedField>
          </o:OLEObject>
        </w:object>
      </w:r>
      <w:r>
        <w:rPr>
          <w:sz w:val="24"/>
          <w:szCs w:val="24"/>
        </w:rPr>
        <w:t>——标准电功率示值引入的相对不确定度分量。</w:t>
      </w:r>
    </w:p>
    <w:p w14:paraId="5D0F2AB4">
      <w:pPr>
        <w:pStyle w:val="50"/>
        <w:numPr>
          <w:ilvl w:val="2"/>
          <w:numId w:val="2"/>
        </w:numPr>
        <w:wordWrap/>
        <w:spacing w:line="360" w:lineRule="auto"/>
        <w:ind w:right="-105"/>
        <w:rPr>
          <w:rFonts w:ascii="Times New Roman" w:eastAsia="宋体"/>
          <w:sz w:val="24"/>
          <w:szCs w:val="24"/>
        </w:rPr>
      </w:pPr>
      <w:r>
        <w:rPr>
          <w:rFonts w:ascii="Times New Roman" w:eastAsia="宋体"/>
          <w:sz w:val="24"/>
          <w:szCs w:val="24"/>
        </w:rPr>
        <w:t>不确定度分量的评定</w:t>
      </w:r>
    </w:p>
    <w:p w14:paraId="0D6BEBBD">
      <w:pPr>
        <w:spacing w:line="360" w:lineRule="auto"/>
        <w:jc w:val="left"/>
        <w:rPr>
          <w:spacing w:val="2"/>
          <w:kern w:val="21"/>
          <w:sz w:val="24"/>
          <w:szCs w:val="24"/>
        </w:rPr>
      </w:pPr>
      <w:r>
        <w:rPr>
          <w:spacing w:val="2"/>
          <w:kern w:val="21"/>
          <w:sz w:val="24"/>
          <w:szCs w:val="24"/>
        </w:rPr>
        <w:t>A.1.4.1　</w:t>
      </w:r>
      <w:r>
        <w:rPr>
          <w:sz w:val="24"/>
          <w:szCs w:val="24"/>
        </w:rPr>
        <w:t>加热功率重复性测量引入的相对不确定度分量</w:t>
      </w:r>
    </w:p>
    <w:p w14:paraId="33CAAB31">
      <w:pPr>
        <w:spacing w:line="360" w:lineRule="auto"/>
        <w:ind w:firstLine="480" w:firstLineChars="200"/>
        <w:rPr>
          <w:color w:val="000000"/>
          <w:sz w:val="24"/>
          <w:szCs w:val="24"/>
        </w:rPr>
      </w:pPr>
      <w:r>
        <w:rPr>
          <w:sz w:val="24"/>
          <w:szCs w:val="24"/>
        </w:rPr>
        <w:t>因为</w:t>
      </w:r>
      <w:r>
        <w:rPr>
          <w:position w:val="-12"/>
          <w:sz w:val="24"/>
          <w:szCs w:val="24"/>
        </w:rPr>
        <w:object>
          <v:shape id="_x0000_i1064" o:spt="75" type="#_x0000_t75" style="height:18.55pt;width:14.85pt;" o:ole="t" filled="f" o:preferrelative="t" stroked="f" coordsize="21600,21600">
            <v:path/>
            <v:fill on="f" focussize="0,0"/>
            <v:stroke on="f" joinstyle="miter"/>
            <v:imagedata r:id="rId95" o:title=""/>
            <o:lock v:ext="edit" aspectratio="t"/>
            <w10:wrap type="none"/>
            <w10:anchorlock/>
          </v:shape>
          <o:OLEObject Type="Embed" ProgID="Equation.DSMT4" ShapeID="_x0000_i1064" DrawAspect="Content" ObjectID="_1468075764" r:id="rId94">
            <o:LockedField>false</o:LockedField>
          </o:OLEObject>
        </w:object>
      </w:r>
      <w:r>
        <w:rPr>
          <w:sz w:val="24"/>
          <w:szCs w:val="24"/>
        </w:rPr>
        <w:t>为被校测试仪测量稳定时间段内加热功率的平均值，所以其重复性引入的相对不确定度分量</w:t>
      </w:r>
      <w:r>
        <w:rPr>
          <w:color w:val="000000"/>
          <w:sz w:val="24"/>
          <w:szCs w:val="24"/>
        </w:rPr>
        <w:t>可由贝塞尔公式</w:t>
      </w:r>
      <w:r>
        <w:rPr>
          <w:rFonts w:hint="eastAsia"/>
          <w:color w:val="000000"/>
          <w:sz w:val="24"/>
          <w:szCs w:val="24"/>
        </w:rPr>
        <w:t>（</w:t>
      </w:r>
      <w:r>
        <w:rPr>
          <w:color w:val="000000"/>
          <w:sz w:val="24"/>
          <w:szCs w:val="24"/>
        </w:rPr>
        <w:t>A.8</w:t>
      </w:r>
      <w:r>
        <w:rPr>
          <w:rFonts w:hint="eastAsia"/>
          <w:color w:val="000000"/>
          <w:sz w:val="24"/>
          <w:szCs w:val="24"/>
        </w:rPr>
        <w:t>）</w:t>
      </w:r>
      <w:r>
        <w:rPr>
          <w:color w:val="000000"/>
          <w:sz w:val="24"/>
          <w:szCs w:val="24"/>
        </w:rPr>
        <w:t>计算：</w:t>
      </w:r>
    </w:p>
    <w:p w14:paraId="06F62052">
      <w:pPr>
        <w:pStyle w:val="44"/>
        <w:jc w:val="right"/>
        <w:rPr>
          <w:rFonts w:ascii="Times New Roman" w:hAnsi="Times New Roman"/>
        </w:rPr>
      </w:pPr>
      <w:r>
        <w:rPr>
          <w:rFonts w:ascii="Times New Roman" w:hAnsi="Times New Roman"/>
        </w:rPr>
        <w:tab/>
      </w:r>
      <w:r>
        <w:rPr>
          <w:rFonts w:ascii="Times New Roman" w:hAnsi="Times New Roman"/>
          <w:position w:val="-34"/>
        </w:rPr>
        <w:object>
          <v:shape id="_x0000_i1065" o:spt="75" type="#_x0000_t75" style="height:56.4pt;width:138.05pt;" o:ole="t" filled="f" o:preferrelative="t" stroked="f" coordsize="21600,21600">
            <v:path/>
            <v:fill on="f" focussize="0,0"/>
            <v:stroke on="f" joinstyle="miter"/>
            <v:imagedata r:id="rId97" o:title=""/>
            <o:lock v:ext="edit" aspectratio="t"/>
            <w10:wrap type="none"/>
            <w10:anchorlock/>
          </v:shape>
          <o:OLEObject Type="Embed" ProgID="Equation.DSMT4" ShapeID="_x0000_i1065" DrawAspect="Content" ObjectID="_1468075765" r:id="rId96">
            <o:LockedField>false</o:LockedField>
          </o:OLEObject>
        </w:object>
      </w:r>
      <w:r>
        <w:rPr>
          <w:rFonts w:hint="eastAsia" w:ascii="Times New Roman" w:hAnsi="Times New Roman"/>
        </w:rPr>
        <w:t>…………………………（</w:t>
      </w:r>
      <w:r>
        <w:rPr>
          <w:rFonts w:ascii="Times New Roman" w:hAnsi="Times New Roman"/>
        </w:rPr>
        <w:t>A.13</w:t>
      </w:r>
      <w:r>
        <w:rPr>
          <w:rFonts w:hint="eastAsia" w:ascii="Times New Roman" w:hAnsi="Times New Roman"/>
        </w:rPr>
        <w:t>）</w:t>
      </w:r>
    </w:p>
    <w:p w14:paraId="2A144A4D">
      <w:pPr>
        <w:snapToGrid w:val="0"/>
        <w:spacing w:line="360" w:lineRule="auto"/>
        <w:ind w:firstLine="480"/>
        <w:jc w:val="left"/>
        <w:rPr>
          <w:sz w:val="24"/>
          <w:szCs w:val="24"/>
        </w:rPr>
      </w:pPr>
      <w:r>
        <w:rPr>
          <w:sz w:val="24"/>
          <w:szCs w:val="24"/>
        </w:rPr>
        <w:t>式中：</w:t>
      </w:r>
    </w:p>
    <w:p w14:paraId="14E1A8AC">
      <w:pPr>
        <w:snapToGrid w:val="0"/>
        <w:spacing w:line="360" w:lineRule="auto"/>
        <w:ind w:firstLine="480"/>
        <w:jc w:val="left"/>
        <w:rPr>
          <w:spacing w:val="2"/>
          <w:kern w:val="21"/>
          <w:sz w:val="24"/>
          <w:szCs w:val="24"/>
        </w:rPr>
      </w:pPr>
      <w:r>
        <w:rPr>
          <w:position w:val="-12"/>
          <w:sz w:val="24"/>
          <w:szCs w:val="24"/>
        </w:rPr>
        <w:object>
          <v:shape id="_x0000_i1066" o:spt="75" type="#_x0000_t75" style="height:18.55pt;width:17.05pt;" o:ole="t" filled="f" o:preferrelative="t" stroked="f" coordsize="21600,21600">
            <v:path/>
            <v:fill on="f" focussize="0,0"/>
            <v:stroke on="f" joinstyle="miter"/>
            <v:imagedata r:id="rId99" o:title=""/>
            <o:lock v:ext="edit" aspectratio="t"/>
            <w10:wrap type="none"/>
            <w10:anchorlock/>
          </v:shape>
          <o:OLEObject Type="Embed" ProgID="Equation.DSMT4" ShapeID="_x0000_i1066" DrawAspect="Content" ObjectID="_1468075766" r:id="rId98">
            <o:LockedField>false</o:LockedField>
          </o:OLEObject>
        </w:object>
      </w:r>
      <w:r>
        <w:rPr>
          <w:sz w:val="24"/>
          <w:szCs w:val="24"/>
        </w:rPr>
        <w:t>——测量稳定时间段内加热功率第</w:t>
      </w:r>
      <w:r>
        <w:rPr>
          <w:i/>
          <w:iCs/>
          <w:sz w:val="24"/>
          <w:szCs w:val="24"/>
        </w:rPr>
        <w:t>i</w:t>
      </w:r>
      <w:r>
        <w:rPr>
          <w:sz w:val="24"/>
          <w:szCs w:val="24"/>
        </w:rPr>
        <w:t>个记录结果，W；</w:t>
      </w:r>
    </w:p>
    <w:p w14:paraId="64DA9287">
      <w:pPr>
        <w:snapToGrid w:val="0"/>
        <w:spacing w:line="360" w:lineRule="auto"/>
        <w:ind w:firstLine="480" w:firstLineChars="200"/>
        <w:jc w:val="left"/>
        <w:rPr>
          <w:sz w:val="24"/>
          <w:szCs w:val="24"/>
        </w:rPr>
      </w:pPr>
      <w:r>
        <w:rPr>
          <w:position w:val="-12"/>
          <w:sz w:val="24"/>
          <w:szCs w:val="24"/>
        </w:rPr>
        <w:object>
          <v:shape id="_x0000_i1067" o:spt="75" type="#_x0000_t75" style="height:18.55pt;width:14.85pt;" o:ole="t" filled="f" o:preferrelative="t" stroked="f" coordsize="21600,21600">
            <v:path/>
            <v:fill on="f" focussize="0,0"/>
            <v:stroke on="f" joinstyle="miter"/>
            <v:imagedata r:id="rId23" o:title=""/>
            <o:lock v:ext="edit" aspectratio="t"/>
            <w10:wrap type="none"/>
            <w10:anchorlock/>
          </v:shape>
          <o:OLEObject Type="Embed" ProgID="Equation.DSMT4" ShapeID="_x0000_i1067" DrawAspect="Content" ObjectID="_1468075767" r:id="rId100">
            <o:LockedField>false</o:LockedField>
          </o:OLEObject>
        </w:object>
      </w:r>
      <w:r>
        <w:rPr>
          <w:sz w:val="24"/>
          <w:szCs w:val="24"/>
        </w:rPr>
        <w:t>——测量稳定时间段内加热功率平均值，W；</w:t>
      </w:r>
    </w:p>
    <w:p w14:paraId="4325F89C">
      <w:pPr>
        <w:snapToGrid w:val="0"/>
        <w:spacing w:line="360" w:lineRule="auto"/>
        <w:ind w:firstLine="480" w:firstLineChars="200"/>
        <w:jc w:val="left"/>
        <w:rPr>
          <w:sz w:val="24"/>
          <w:szCs w:val="24"/>
        </w:rPr>
      </w:pPr>
      <w:r>
        <w:rPr>
          <w:position w:val="-6"/>
          <w:sz w:val="24"/>
          <w:szCs w:val="24"/>
        </w:rPr>
        <w:object>
          <v:shape id="_x0000_i1068" o:spt="75" type="#_x0000_t75" style="height:11.15pt;width:11.9pt;" o:ole="t" filled="f" o:preferrelative="t" stroked="f" coordsize="21600,21600">
            <v:path/>
            <v:fill on="f" focussize="0,0"/>
            <v:stroke on="f" joinstyle="miter"/>
            <v:imagedata r:id="rId102" o:title=""/>
            <o:lock v:ext="edit" aspectratio="t"/>
            <w10:wrap type="none"/>
            <w10:anchorlock/>
          </v:shape>
          <o:OLEObject Type="Embed" ProgID="Equation.DSMT4" ShapeID="_x0000_i1068" DrawAspect="Content" ObjectID="_1468075768" r:id="rId101">
            <o:LockedField>false</o:LockedField>
          </o:OLEObject>
        </w:object>
      </w:r>
      <w:r>
        <w:rPr>
          <w:sz w:val="24"/>
          <w:szCs w:val="24"/>
        </w:rPr>
        <w:t>——测量稳定时间段内记录点数。</w:t>
      </w:r>
    </w:p>
    <w:p w14:paraId="5A2E4FD0">
      <w:pPr>
        <w:spacing w:line="360" w:lineRule="auto"/>
        <w:ind w:firstLine="488" w:firstLineChars="200"/>
        <w:rPr>
          <w:sz w:val="24"/>
          <w:szCs w:val="24"/>
        </w:rPr>
      </w:pPr>
      <w:r>
        <w:rPr>
          <w:spacing w:val="2"/>
          <w:kern w:val="21"/>
          <w:sz w:val="24"/>
          <w:szCs w:val="24"/>
        </w:rPr>
        <w:t>带入测量数据，由</w:t>
      </w:r>
      <w:r>
        <w:rPr>
          <w:sz w:val="24"/>
          <w:szCs w:val="24"/>
        </w:rPr>
        <w:t>式（A.13</w:t>
      </w:r>
      <w:r>
        <w:rPr>
          <w:rFonts w:hint="eastAsia"/>
          <w:sz w:val="24"/>
          <w:szCs w:val="24"/>
        </w:rPr>
        <w:t>）可计算出由被校测试仪加热功率重复性引入的相对不确定度分量为：</w:t>
      </w:r>
    </w:p>
    <w:p w14:paraId="66281599">
      <w:pPr>
        <w:spacing w:line="360" w:lineRule="auto"/>
        <w:ind w:firstLine="480" w:firstLineChars="200"/>
        <w:jc w:val="right"/>
        <w:rPr>
          <w:spacing w:val="2"/>
          <w:kern w:val="21"/>
          <w:sz w:val="24"/>
          <w:szCs w:val="24"/>
        </w:rPr>
      </w:pPr>
      <m:oMath>
        <m:f>
          <m:fPr>
            <m:ctrlPr>
              <w:rPr>
                <w:rFonts w:ascii="Cambria Math" w:hAnsi="Cambria Math"/>
                <w:i/>
                <w:sz w:val="24"/>
                <w:szCs w:val="24"/>
              </w:rPr>
            </m:ctrlPr>
          </m:fPr>
          <m:num>
            <m:r>
              <m:rPr/>
              <w:rPr>
                <w:rFonts w:ascii="Cambria Math"/>
                <w:sz w:val="24"/>
                <w:szCs w:val="24"/>
              </w:rPr>
              <m:t>u</m:t>
            </m:r>
            <m:d>
              <m:dPr>
                <m:ctrlPr>
                  <w:rPr>
                    <w:rFonts w:ascii="Cambria Math" w:hAnsi="Cambria Math"/>
                    <w:i/>
                    <w:sz w:val="24"/>
                    <w:szCs w:val="24"/>
                  </w:rPr>
                </m:ctrlPr>
              </m:dPr>
              <m:e>
                <m:sSub>
                  <m:sSubPr>
                    <m:ctrlPr>
                      <w:rPr>
                        <w:rFonts w:ascii="Cambria Math" w:hAnsi="Cambria Math"/>
                        <w:i/>
                        <w:sz w:val="24"/>
                        <w:szCs w:val="24"/>
                      </w:rPr>
                    </m:ctrlPr>
                  </m:sSubPr>
                  <m:e>
                    <m:r>
                      <m:rPr/>
                      <w:rPr>
                        <w:rFonts w:ascii="Cambria Math"/>
                        <w:sz w:val="24"/>
                        <w:szCs w:val="24"/>
                      </w:rPr>
                      <m:t>P</m:t>
                    </m:r>
                    <m:ctrlPr>
                      <w:rPr>
                        <w:rFonts w:ascii="Cambria Math" w:hAnsi="Cambria Math"/>
                        <w:i/>
                        <w:sz w:val="24"/>
                        <w:szCs w:val="24"/>
                      </w:rPr>
                    </m:ctrlPr>
                  </m:e>
                  <m:sub>
                    <m:r>
                      <m:rPr/>
                      <w:rPr>
                        <w:rFonts w:ascii="Cambria Math"/>
                        <w:sz w:val="24"/>
                        <w:szCs w:val="24"/>
                      </w:rPr>
                      <m:t>m</m:t>
                    </m:r>
                    <m:ctrlPr>
                      <w:rPr>
                        <w:rFonts w:ascii="Cambria Math" w:hAnsi="Cambria Math"/>
                        <w:i/>
                        <w:sz w:val="24"/>
                        <w:szCs w:val="24"/>
                      </w:rPr>
                    </m:ctrlPr>
                  </m:sub>
                </m:sSub>
                <m:ctrlPr>
                  <w:rPr>
                    <w:rFonts w:ascii="Cambria Math" w:hAnsi="Cambria Math"/>
                    <w:i/>
                    <w:sz w:val="24"/>
                    <w:szCs w:val="24"/>
                  </w:rPr>
                </m:ctrlPr>
              </m:e>
            </m:d>
            <m:ctrlPr>
              <w:rPr>
                <w:rFonts w:ascii="Cambria Math" w:hAnsi="Cambria Math"/>
                <w:i/>
                <w:sz w:val="24"/>
                <w:szCs w:val="24"/>
              </w:rPr>
            </m:ctrlPr>
          </m:num>
          <m:den>
            <m:sSub>
              <m:sSubPr>
                <m:ctrlPr>
                  <w:rPr>
                    <w:rFonts w:ascii="Cambria Math" w:hAnsi="Cambria Math"/>
                    <w:i/>
                    <w:sz w:val="24"/>
                    <w:szCs w:val="24"/>
                  </w:rPr>
                </m:ctrlPr>
              </m:sSubPr>
              <m:e>
                <m:r>
                  <m:rPr/>
                  <w:rPr>
                    <w:rFonts w:ascii="Cambria Math"/>
                    <w:sz w:val="24"/>
                    <w:szCs w:val="24"/>
                  </w:rPr>
                  <m:t>P</m:t>
                </m:r>
                <m:ctrlPr>
                  <w:rPr>
                    <w:rFonts w:ascii="Cambria Math" w:hAnsi="Cambria Math"/>
                    <w:i/>
                    <w:sz w:val="24"/>
                    <w:szCs w:val="24"/>
                  </w:rPr>
                </m:ctrlPr>
              </m:e>
              <m:sub>
                <m:r>
                  <m:rPr/>
                  <w:rPr>
                    <w:rFonts w:ascii="Cambria Math"/>
                    <w:sz w:val="24"/>
                    <w:szCs w:val="24"/>
                  </w:rPr>
                  <m:t>m</m:t>
                </m:r>
                <m:ctrlPr>
                  <w:rPr>
                    <w:rFonts w:ascii="Cambria Math" w:hAnsi="Cambria Math"/>
                    <w:i/>
                    <w:sz w:val="24"/>
                    <w:szCs w:val="24"/>
                  </w:rPr>
                </m:ctrlPr>
              </m:sub>
            </m:sSub>
            <m:ctrlPr>
              <w:rPr>
                <w:rFonts w:ascii="Cambria Math" w:hAnsi="Cambria Math"/>
                <w:i/>
                <w:sz w:val="24"/>
                <w:szCs w:val="24"/>
              </w:rPr>
            </m:ctrlPr>
          </m:den>
        </m:f>
        <m:r>
          <m:rPr/>
          <w:rPr>
            <w:rFonts w:ascii="Cambria Math"/>
            <w:sz w:val="24"/>
            <w:szCs w:val="24"/>
          </w:rPr>
          <m:t>=0.4</m:t>
        </m:r>
        <m:r>
          <m:rPr>
            <m:sty m:val="p"/>
          </m:rPr>
          <w:rPr>
            <w:rFonts w:hint="eastAsia" w:ascii="Cambria Math"/>
            <w:sz w:val="24"/>
            <w:szCs w:val="24"/>
          </w:rPr>
          <m:t>%</m:t>
        </m:r>
      </m:oMath>
      <w:r>
        <w:rPr>
          <w:rFonts w:hint="eastAsia"/>
          <w:sz w:val="24"/>
          <w:szCs w:val="24"/>
        </w:rPr>
        <w:t>……………………………………</w:t>
      </w:r>
      <w:r>
        <w:rPr>
          <w:sz w:val="24"/>
          <w:szCs w:val="24"/>
        </w:rPr>
        <w:t>（A.14）</w:t>
      </w:r>
    </w:p>
    <w:p w14:paraId="1AF598E2">
      <w:pPr>
        <w:spacing w:line="360" w:lineRule="auto"/>
        <w:jc w:val="left"/>
        <w:rPr>
          <w:spacing w:val="2"/>
          <w:kern w:val="21"/>
          <w:sz w:val="24"/>
          <w:szCs w:val="24"/>
        </w:rPr>
      </w:pPr>
      <w:r>
        <w:rPr>
          <w:spacing w:val="2"/>
          <w:kern w:val="21"/>
          <w:sz w:val="24"/>
          <w:szCs w:val="24"/>
        </w:rPr>
        <w:t>A.1.4.2　电压表和电流表</w:t>
      </w:r>
      <w:r>
        <w:rPr>
          <w:sz w:val="24"/>
          <w:szCs w:val="24"/>
        </w:rPr>
        <w:t>示值误差引入的相对不确定度分量</w:t>
      </w:r>
    </w:p>
    <w:p w14:paraId="73AF998E">
      <w:pPr>
        <w:pStyle w:val="44"/>
        <w:jc w:val="right"/>
        <w:rPr>
          <w:rFonts w:ascii="Times New Roman" w:hAnsi="Times New Roman"/>
        </w:rPr>
      </w:pPr>
      <w:r>
        <w:rPr>
          <w:rFonts w:ascii="Times New Roman" w:hAnsi="Times New Roman"/>
        </w:rPr>
        <w:tab/>
      </w:r>
      <w:r>
        <w:rPr>
          <w:rFonts w:ascii="Times New Roman" w:hAnsi="Times New Roman"/>
          <w:position w:val="-34"/>
        </w:rPr>
        <w:object>
          <v:shape id="_x0000_i1069" o:spt="75" type="#_x0000_t75" style="height:44.55pt;width:177.35pt;" o:ole="t" filled="f" o:preferrelative="t" stroked="f" coordsize="21600,21600">
            <v:path/>
            <v:fill on="f" focussize="0,0"/>
            <v:stroke on="f" joinstyle="miter"/>
            <v:imagedata r:id="rId104" o:title=""/>
            <o:lock v:ext="edit" aspectratio="t"/>
            <w10:wrap type="none"/>
            <w10:anchorlock/>
          </v:shape>
          <o:OLEObject Type="Embed" ProgID="Equation.DSMT4" ShapeID="_x0000_i1069" DrawAspect="Content" ObjectID="_1468075769" r:id="rId103">
            <o:LockedField>false</o:LockedField>
          </o:OLEObject>
        </w:object>
      </w:r>
      <w:r>
        <w:rPr>
          <w:rFonts w:hint="eastAsia" w:ascii="Times New Roman" w:hAnsi="Times New Roman"/>
        </w:rPr>
        <w:t>……………………（</w:t>
      </w:r>
      <w:r>
        <w:rPr>
          <w:rFonts w:ascii="Times New Roman" w:hAnsi="Times New Roman"/>
        </w:rPr>
        <w:t>A.15</w:t>
      </w:r>
      <w:r>
        <w:rPr>
          <w:rFonts w:hint="eastAsia" w:ascii="Times New Roman" w:hAnsi="Times New Roman"/>
        </w:rPr>
        <w:t>）</w:t>
      </w:r>
    </w:p>
    <w:p w14:paraId="0CD0DA61">
      <w:pPr>
        <w:snapToGrid w:val="0"/>
        <w:spacing w:line="360" w:lineRule="auto"/>
        <w:ind w:firstLine="480"/>
        <w:jc w:val="left"/>
        <w:rPr>
          <w:sz w:val="24"/>
          <w:szCs w:val="24"/>
        </w:rPr>
      </w:pPr>
      <w:r>
        <w:rPr>
          <w:sz w:val="24"/>
          <w:szCs w:val="24"/>
        </w:rPr>
        <w:t>式中：</w:t>
      </w:r>
    </w:p>
    <w:p w14:paraId="2842CE59">
      <w:pPr>
        <w:snapToGrid w:val="0"/>
        <w:spacing w:line="360" w:lineRule="auto"/>
        <w:ind w:firstLine="480"/>
        <w:jc w:val="left"/>
        <w:rPr>
          <w:sz w:val="24"/>
          <w:szCs w:val="24"/>
        </w:rPr>
      </w:pPr>
      <w:r>
        <w:rPr>
          <w:position w:val="-30"/>
          <w:sz w:val="24"/>
          <w:szCs w:val="24"/>
        </w:rPr>
        <w:object>
          <v:shape id="_x0000_i1070" o:spt="75" type="#_x0000_t75" style="height:37.1pt;width:37.1pt;" o:ole="t" filled="f" o:preferrelative="t" stroked="f" coordsize="21600,21600">
            <v:path/>
            <v:fill on="f" focussize="0,0"/>
            <v:stroke on="f" joinstyle="miter"/>
            <v:imagedata r:id="rId106" o:title=""/>
            <o:lock v:ext="edit" aspectratio="t"/>
            <w10:wrap type="none"/>
            <w10:anchorlock/>
          </v:shape>
          <o:OLEObject Type="Embed" ProgID="Equation.DSMT4" ShapeID="_x0000_i1070" DrawAspect="Content" ObjectID="_1468075770" r:id="rId105">
            <o:LockedField>false</o:LockedField>
          </o:OLEObject>
        </w:object>
      </w:r>
      <w:r>
        <w:rPr>
          <w:sz w:val="24"/>
          <w:szCs w:val="24"/>
        </w:rPr>
        <w:t>——电压平均值引入的相对不确定度分量；</w:t>
      </w:r>
    </w:p>
    <w:p w14:paraId="472F8ED8">
      <w:pPr>
        <w:snapToGrid w:val="0"/>
        <w:spacing w:line="360" w:lineRule="auto"/>
        <w:ind w:firstLine="480"/>
        <w:jc w:val="left"/>
        <w:rPr>
          <w:sz w:val="24"/>
          <w:szCs w:val="24"/>
        </w:rPr>
      </w:pPr>
      <w:r>
        <w:rPr>
          <w:position w:val="-30"/>
          <w:sz w:val="24"/>
          <w:szCs w:val="24"/>
        </w:rPr>
        <w:object>
          <v:shape id="_x0000_i1071" o:spt="75" type="#_x0000_t75" style="height:37.1pt;width:34.15pt;" o:ole="t" filled="f" o:preferrelative="t" stroked="f" coordsize="21600,21600">
            <v:path/>
            <v:fill on="f" focussize="0,0"/>
            <v:stroke on="f" joinstyle="miter"/>
            <v:imagedata r:id="rId108" o:title=""/>
            <o:lock v:ext="edit" aspectratio="t"/>
            <w10:wrap type="none"/>
            <w10:anchorlock/>
          </v:shape>
          <o:OLEObject Type="Embed" ProgID="Equation.DSMT4" ShapeID="_x0000_i1071" DrawAspect="Content" ObjectID="_1468075771" r:id="rId107">
            <o:LockedField>false</o:LockedField>
          </o:OLEObject>
        </w:object>
      </w:r>
      <w:r>
        <w:rPr>
          <w:sz w:val="24"/>
          <w:szCs w:val="24"/>
        </w:rPr>
        <w:t>——电流平均值引入的相对不确定度分量。</w:t>
      </w:r>
    </w:p>
    <w:p w14:paraId="0CA1301A">
      <w:pPr>
        <w:spacing w:before="156" w:beforeLines="50" w:line="360" w:lineRule="auto"/>
        <w:ind w:firstLine="391" w:firstLineChars="163"/>
        <w:jc w:val="left"/>
        <w:rPr>
          <w:color w:val="FF0000"/>
          <w:sz w:val="24"/>
          <w:szCs w:val="24"/>
        </w:rPr>
      </w:pPr>
      <w:r>
        <w:rPr>
          <w:sz w:val="24"/>
          <w:szCs w:val="24"/>
        </w:rPr>
        <w:t>根据数字电压表和直流电流表最大允许误差：± 0.5%。</w:t>
      </w:r>
      <w:r>
        <w:rPr>
          <w:bCs/>
          <w:sz w:val="24"/>
          <w:szCs w:val="24"/>
        </w:rPr>
        <w:t>按照</w:t>
      </w:r>
      <w:r>
        <w:rPr>
          <w:sz w:val="24"/>
          <w:szCs w:val="24"/>
        </w:rPr>
        <w:t>均匀分布，置信因子</w:t>
      </w:r>
      <w:r>
        <w:rPr>
          <w:position w:val="-8"/>
          <w:sz w:val="24"/>
          <w:szCs w:val="24"/>
        </w:rPr>
        <w:object>
          <v:shape id="_x0000_i1072" o:spt="75" type="#_x0000_t75" style="height:17.05pt;width:37.1pt;" o:ole="t" filled="f" o:preferrelative="t" stroked="f" coordsize="21600,21600">
            <v:path/>
            <v:fill on="f" focussize="0,0"/>
            <v:stroke on="f" joinstyle="miter"/>
            <v:imagedata r:id="rId110" o:title=""/>
            <o:lock v:ext="edit" aspectratio="t"/>
            <w10:wrap type="none"/>
            <w10:anchorlock/>
          </v:shape>
          <o:OLEObject Type="Embed" ProgID="Equation.3" ShapeID="_x0000_i1072" DrawAspect="Content" ObjectID="_1468075772" r:id="rId109">
            <o:LockedField>false</o:LockedField>
          </o:OLEObject>
        </w:object>
      </w:r>
      <w:r>
        <w:rPr>
          <w:sz w:val="24"/>
          <w:szCs w:val="24"/>
        </w:rPr>
        <w:t>，则电压平均值引入的相对不确定度分量与电流平均值引入的相对不确定度分量分别为：</w:t>
      </w:r>
    </w:p>
    <w:p w14:paraId="74381FB5">
      <w:pPr>
        <w:wordWrap w:val="0"/>
        <w:adjustRightInd w:val="0"/>
        <w:spacing w:line="600" w:lineRule="auto"/>
        <w:ind w:firstLine="391" w:firstLineChars="163"/>
        <w:jc w:val="right"/>
        <w:rPr>
          <w:sz w:val="24"/>
          <w:szCs w:val="24"/>
        </w:rPr>
      </w:pPr>
      <m:oMath>
        <m:f>
          <m:fPr>
            <m:ctrlPr>
              <w:rPr>
                <w:rFonts w:ascii="Cambria Math" w:hAnsi="Cambria Math"/>
                <w:sz w:val="24"/>
                <w:szCs w:val="24"/>
              </w:rPr>
            </m:ctrlPr>
          </m:fPr>
          <m:num>
            <m:r>
              <m:rPr>
                <m:sty m:val="p"/>
              </m:rPr>
              <w:rPr>
                <w:rFonts w:asci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m:rPr/>
                      <w:rPr>
                        <w:rFonts w:hint="eastAsia" w:ascii="Cambria Math"/>
                        <w:sz w:val="24"/>
                        <w:szCs w:val="24"/>
                      </w:rPr>
                      <m:t>U</m:t>
                    </m:r>
                    <m:ctrlPr>
                      <w:rPr>
                        <w:rFonts w:ascii="Cambria Math" w:hAnsi="Cambria Math"/>
                        <w:sz w:val="24"/>
                        <w:szCs w:val="24"/>
                      </w:rPr>
                    </m:ctrlPr>
                  </m:e>
                  <m:sub>
                    <m:r>
                      <m:rPr>
                        <m:sty m:val="p"/>
                      </m:rPr>
                      <w:rPr>
                        <w:rFonts w:ascii="Cambria Math"/>
                        <w:sz w:val="24"/>
                        <w:szCs w:val="24"/>
                      </w:rPr>
                      <m:t>m</m:t>
                    </m:r>
                    <m:ctrlPr>
                      <w:rPr>
                        <w:rFonts w:ascii="Cambria Math" w:hAnsi="Cambria Math"/>
                        <w:sz w:val="24"/>
                        <w:szCs w:val="24"/>
                      </w:rPr>
                    </m:ctrlPr>
                  </m:sub>
                </m:sSub>
                <m:ctrlPr>
                  <w:rPr>
                    <w:rFonts w:ascii="Cambria Math" w:hAnsi="Cambria Math"/>
                    <w:sz w:val="24"/>
                    <w:szCs w:val="24"/>
                  </w:rPr>
                </m:ctrlPr>
              </m:e>
            </m:d>
            <m:ctrlPr>
              <w:rPr>
                <w:rFonts w:ascii="Cambria Math" w:hAnsi="Cambria Math"/>
                <w:sz w:val="24"/>
                <w:szCs w:val="24"/>
              </w:rPr>
            </m:ctrlPr>
          </m:num>
          <m:den>
            <m:sSub>
              <m:sSubPr>
                <m:ctrlPr>
                  <w:rPr>
                    <w:rFonts w:ascii="Cambria Math" w:hAnsi="Cambria Math"/>
                    <w:sz w:val="24"/>
                    <w:szCs w:val="24"/>
                  </w:rPr>
                </m:ctrlPr>
              </m:sSubPr>
              <m:e>
                <m:r>
                  <m:rPr/>
                  <w:rPr>
                    <w:rFonts w:hint="eastAsia" w:ascii="Cambria Math"/>
                    <w:sz w:val="24"/>
                    <w:szCs w:val="24"/>
                  </w:rPr>
                  <m:t>U</m:t>
                </m:r>
                <m:ctrlPr>
                  <w:rPr>
                    <w:rFonts w:ascii="Cambria Math" w:hAnsi="Cambria Math"/>
                    <w:sz w:val="24"/>
                    <w:szCs w:val="24"/>
                  </w:rPr>
                </m:ctrlPr>
              </m:e>
              <m:sub>
                <m:r>
                  <m:rPr>
                    <m:sty m:val="p"/>
                  </m:rPr>
                  <w:rPr>
                    <w:rFonts w:ascii="Cambria Math"/>
                    <w:sz w:val="24"/>
                    <w:szCs w:val="24"/>
                  </w:rPr>
                  <m:t>m</m:t>
                </m:r>
                <m:ctrlPr>
                  <w:rPr>
                    <w:rFonts w:ascii="Cambria Math" w:hAnsi="Cambria Math"/>
                    <w:sz w:val="24"/>
                    <w:szCs w:val="24"/>
                  </w:rPr>
                </m:ctrlPr>
              </m:sub>
            </m:sSub>
            <m:ctrlPr>
              <w:rPr>
                <w:rFonts w:ascii="Cambria Math" w:hAnsi="Cambria Math"/>
                <w:sz w:val="24"/>
                <w:szCs w:val="24"/>
              </w:rPr>
            </m:ctrlPr>
          </m:den>
        </m:f>
        <m:r>
          <m:rPr>
            <m:sty m:val="p"/>
          </m:rPr>
          <w:rPr>
            <w:rFonts w:ascii="Cambria Math"/>
            <w:sz w:val="24"/>
            <w:szCs w:val="24"/>
          </w:rPr>
          <m:t>=</m:t>
        </m:r>
        <m:f>
          <m:fPr>
            <m:ctrlPr>
              <w:rPr>
                <w:rFonts w:ascii="Cambria Math" w:hAnsi="Cambria Math"/>
                <w:sz w:val="24"/>
                <w:szCs w:val="24"/>
              </w:rPr>
            </m:ctrlPr>
          </m:fPr>
          <m:num>
            <m:r>
              <m:rPr>
                <m:sty m:val="p"/>
              </m:rPr>
              <w:rPr>
                <w:rFonts w:ascii="Cambria Math"/>
                <w:sz w:val="24"/>
                <w:szCs w:val="24"/>
              </w:rPr>
              <m:t>0.5%</m:t>
            </m:r>
            <m:ctrlPr>
              <w:rPr>
                <w:rFonts w:ascii="Cambria Math" w:hAnsi="Cambria Math"/>
                <w:sz w:val="24"/>
                <w:szCs w:val="24"/>
              </w:rPr>
            </m:ctrlPr>
          </m:num>
          <m:den>
            <m:rad>
              <m:radPr>
                <m:degHide m:val="1"/>
                <m:ctrlPr>
                  <w:rPr>
                    <w:rFonts w:ascii="Cambria Math" w:hAnsi="Cambria Math"/>
                    <w:sz w:val="24"/>
                    <w:szCs w:val="24"/>
                  </w:rPr>
                </m:ctrlPr>
              </m:radPr>
              <m:deg>
                <m:ctrlPr>
                  <w:rPr>
                    <w:rFonts w:ascii="Cambria Math" w:hAnsi="Cambria Math"/>
                    <w:sz w:val="24"/>
                    <w:szCs w:val="24"/>
                  </w:rPr>
                </m:ctrlPr>
              </m:deg>
              <m:e>
                <m:r>
                  <m:rPr>
                    <m:sty m:val="p"/>
                  </m:rPr>
                  <w:rPr>
                    <w:rFonts w:ascii="Cambria Math"/>
                    <w:sz w:val="24"/>
                    <w:szCs w:val="24"/>
                  </w:rPr>
                  <m:t>3</m:t>
                </m:r>
                <m:ctrlPr>
                  <w:rPr>
                    <w:rFonts w:ascii="Cambria Math" w:hAnsi="Cambria Math"/>
                    <w:sz w:val="24"/>
                    <w:szCs w:val="24"/>
                  </w:rPr>
                </m:ctrlPr>
              </m:e>
            </m:rad>
            <m:ctrlPr>
              <w:rPr>
                <w:rFonts w:ascii="Cambria Math" w:hAnsi="Cambria Math"/>
                <w:sz w:val="24"/>
                <w:szCs w:val="24"/>
              </w:rPr>
            </m:ctrlPr>
          </m:den>
        </m:f>
        <m:r>
          <m:rPr>
            <m:sty m:val="p"/>
          </m:rPr>
          <w:rPr>
            <w:rFonts w:ascii="Cambria Math"/>
            <w:sz w:val="24"/>
            <w:szCs w:val="24"/>
          </w:rPr>
          <m:t>=0.3%</m:t>
        </m:r>
      </m:oMath>
      <w:r>
        <w:rPr>
          <w:rFonts w:hint="eastAsia"/>
        </w:rPr>
        <w:t>………………………………</w:t>
      </w:r>
      <w:r>
        <w:rPr>
          <w:sz w:val="24"/>
          <w:szCs w:val="24"/>
        </w:rPr>
        <w:t>（A.16）</w:t>
      </w:r>
    </w:p>
    <w:p w14:paraId="1594BECA">
      <w:pPr>
        <w:wordWrap w:val="0"/>
        <w:adjustRightInd w:val="0"/>
        <w:spacing w:line="600" w:lineRule="auto"/>
        <w:ind w:firstLine="480"/>
        <w:jc w:val="right"/>
        <w:rPr>
          <w:bCs/>
          <w:sz w:val="24"/>
          <w:szCs w:val="24"/>
        </w:rPr>
      </w:pPr>
      <m:oMath>
        <m:f>
          <m:fPr>
            <m:ctrlPr>
              <w:rPr>
                <w:rFonts w:ascii="Cambria Math" w:hAnsi="Cambria Math"/>
                <w:sz w:val="24"/>
                <w:szCs w:val="24"/>
              </w:rPr>
            </m:ctrlPr>
          </m:fPr>
          <m:num>
            <m:r>
              <m:rPr>
                <m:sty m:val="p"/>
              </m:rPr>
              <w:rPr>
                <w:rFonts w:asci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m:rPr/>
                      <w:rPr>
                        <w:rFonts w:hint="eastAsia" w:ascii="Cambria Math"/>
                        <w:sz w:val="24"/>
                        <w:szCs w:val="24"/>
                      </w:rPr>
                      <m:t>I</m:t>
                    </m:r>
                    <m:ctrlPr>
                      <w:rPr>
                        <w:rFonts w:ascii="Cambria Math" w:hAnsi="Cambria Math"/>
                        <w:sz w:val="24"/>
                        <w:szCs w:val="24"/>
                      </w:rPr>
                    </m:ctrlPr>
                  </m:e>
                  <m:sub>
                    <m:r>
                      <m:rPr>
                        <m:sty m:val="p"/>
                      </m:rPr>
                      <w:rPr>
                        <w:rFonts w:ascii="Cambria Math"/>
                        <w:sz w:val="24"/>
                        <w:szCs w:val="24"/>
                      </w:rPr>
                      <m:t>m</m:t>
                    </m:r>
                    <m:ctrlPr>
                      <w:rPr>
                        <w:rFonts w:ascii="Cambria Math" w:hAnsi="Cambria Math"/>
                        <w:sz w:val="24"/>
                        <w:szCs w:val="24"/>
                      </w:rPr>
                    </m:ctrlPr>
                  </m:sub>
                </m:sSub>
                <m:ctrlPr>
                  <w:rPr>
                    <w:rFonts w:ascii="Cambria Math" w:hAnsi="Cambria Math"/>
                    <w:sz w:val="24"/>
                    <w:szCs w:val="24"/>
                  </w:rPr>
                </m:ctrlPr>
              </m:e>
            </m:d>
            <m:ctrlPr>
              <w:rPr>
                <w:rFonts w:ascii="Cambria Math" w:hAnsi="Cambria Math"/>
                <w:sz w:val="24"/>
                <w:szCs w:val="24"/>
              </w:rPr>
            </m:ctrlPr>
          </m:num>
          <m:den>
            <m:sSub>
              <m:sSubPr>
                <m:ctrlPr>
                  <w:rPr>
                    <w:rFonts w:ascii="Cambria Math" w:hAnsi="Cambria Math"/>
                    <w:sz w:val="24"/>
                    <w:szCs w:val="24"/>
                  </w:rPr>
                </m:ctrlPr>
              </m:sSubPr>
              <m:e>
                <m:r>
                  <m:rPr/>
                  <w:rPr>
                    <w:rFonts w:hint="eastAsia" w:ascii="Cambria Math"/>
                    <w:sz w:val="24"/>
                    <w:szCs w:val="24"/>
                  </w:rPr>
                  <m:t>I</m:t>
                </m:r>
                <m:ctrlPr>
                  <w:rPr>
                    <w:rFonts w:ascii="Cambria Math" w:hAnsi="Cambria Math"/>
                    <w:sz w:val="24"/>
                    <w:szCs w:val="24"/>
                  </w:rPr>
                </m:ctrlPr>
              </m:e>
              <m:sub>
                <m:r>
                  <m:rPr>
                    <m:sty m:val="p"/>
                  </m:rPr>
                  <w:rPr>
                    <w:rFonts w:ascii="Cambria Math"/>
                    <w:sz w:val="24"/>
                    <w:szCs w:val="24"/>
                  </w:rPr>
                  <m:t>m</m:t>
                </m:r>
                <m:ctrlPr>
                  <w:rPr>
                    <w:rFonts w:ascii="Cambria Math" w:hAnsi="Cambria Math"/>
                    <w:sz w:val="24"/>
                    <w:szCs w:val="24"/>
                  </w:rPr>
                </m:ctrlPr>
              </m:sub>
            </m:sSub>
            <m:ctrlPr>
              <w:rPr>
                <w:rFonts w:ascii="Cambria Math" w:hAnsi="Cambria Math"/>
                <w:sz w:val="24"/>
                <w:szCs w:val="24"/>
              </w:rPr>
            </m:ctrlPr>
          </m:den>
        </m:f>
        <m:r>
          <m:rPr>
            <m:sty m:val="p"/>
          </m:rPr>
          <w:rPr>
            <w:rFonts w:ascii="Cambria Math"/>
            <w:sz w:val="24"/>
            <w:szCs w:val="24"/>
          </w:rPr>
          <m:t>=</m:t>
        </m:r>
        <m:f>
          <m:fPr>
            <m:ctrlPr>
              <w:rPr>
                <w:rFonts w:ascii="Cambria Math" w:hAnsi="Cambria Math"/>
                <w:sz w:val="24"/>
                <w:szCs w:val="24"/>
              </w:rPr>
            </m:ctrlPr>
          </m:fPr>
          <m:num>
            <m:r>
              <m:rPr>
                <m:sty m:val="p"/>
              </m:rPr>
              <w:rPr>
                <w:rFonts w:ascii="Cambria Math"/>
                <w:sz w:val="24"/>
                <w:szCs w:val="24"/>
              </w:rPr>
              <m:t>0.5%</m:t>
            </m:r>
            <m:ctrlPr>
              <w:rPr>
                <w:rFonts w:ascii="Cambria Math" w:hAnsi="Cambria Math"/>
                <w:sz w:val="24"/>
                <w:szCs w:val="24"/>
              </w:rPr>
            </m:ctrlPr>
          </m:num>
          <m:den>
            <m:rad>
              <m:radPr>
                <m:degHide m:val="1"/>
                <m:ctrlPr>
                  <w:rPr>
                    <w:rFonts w:ascii="Cambria Math" w:hAnsi="Cambria Math"/>
                    <w:sz w:val="24"/>
                    <w:szCs w:val="24"/>
                  </w:rPr>
                </m:ctrlPr>
              </m:radPr>
              <m:deg>
                <m:ctrlPr>
                  <w:rPr>
                    <w:rFonts w:ascii="Cambria Math" w:hAnsi="Cambria Math"/>
                    <w:sz w:val="24"/>
                    <w:szCs w:val="24"/>
                  </w:rPr>
                </m:ctrlPr>
              </m:deg>
              <m:e>
                <m:r>
                  <m:rPr>
                    <m:sty m:val="p"/>
                  </m:rPr>
                  <w:rPr>
                    <w:rFonts w:ascii="Cambria Math"/>
                    <w:sz w:val="24"/>
                    <w:szCs w:val="24"/>
                  </w:rPr>
                  <m:t>3</m:t>
                </m:r>
                <m:ctrlPr>
                  <w:rPr>
                    <w:rFonts w:ascii="Cambria Math" w:hAnsi="Cambria Math"/>
                    <w:sz w:val="24"/>
                    <w:szCs w:val="24"/>
                  </w:rPr>
                </m:ctrlPr>
              </m:e>
            </m:rad>
            <m:ctrlPr>
              <w:rPr>
                <w:rFonts w:ascii="Cambria Math" w:hAnsi="Cambria Math"/>
                <w:sz w:val="24"/>
                <w:szCs w:val="24"/>
              </w:rPr>
            </m:ctrlPr>
          </m:den>
        </m:f>
        <m:r>
          <m:rPr>
            <m:sty m:val="p"/>
          </m:rPr>
          <w:rPr>
            <w:rFonts w:ascii="Cambria Math"/>
            <w:sz w:val="24"/>
            <w:szCs w:val="24"/>
          </w:rPr>
          <m:t>=0.3%</m:t>
        </m:r>
      </m:oMath>
      <w:r>
        <w:rPr>
          <w:rFonts w:hint="eastAsia"/>
        </w:rPr>
        <w:t>………………………………</w:t>
      </w:r>
      <w:r>
        <w:rPr>
          <w:sz w:val="24"/>
          <w:szCs w:val="24"/>
        </w:rPr>
        <w:t>（A.17）</w:t>
      </w:r>
    </w:p>
    <w:p w14:paraId="0C549957">
      <w:pPr>
        <w:pStyle w:val="50"/>
        <w:numPr>
          <w:ilvl w:val="2"/>
          <w:numId w:val="2"/>
        </w:numPr>
        <w:wordWrap/>
        <w:spacing w:before="156" w:after="156" w:line="360" w:lineRule="auto"/>
        <w:ind w:right="-105"/>
        <w:rPr>
          <w:rFonts w:ascii="Times New Roman" w:eastAsia="宋体"/>
          <w:sz w:val="24"/>
          <w:szCs w:val="24"/>
        </w:rPr>
      </w:pPr>
      <w:bookmarkStart w:id="72" w:name="_Toc182058027"/>
      <w:bookmarkStart w:id="73" w:name="_Toc280690513"/>
      <w:bookmarkStart w:id="74" w:name="_Toc425948525"/>
      <w:bookmarkStart w:id="75" w:name="_Toc280627046"/>
      <w:bookmarkStart w:id="76" w:name="_Toc151525504"/>
      <w:bookmarkStart w:id="77" w:name="_Toc280689893"/>
      <w:bookmarkStart w:id="78" w:name="_Toc151518700"/>
      <w:bookmarkStart w:id="79" w:name="_Toc181591816"/>
      <w:bookmarkStart w:id="80" w:name="_Toc138821383"/>
      <w:bookmarkStart w:id="81" w:name="_Toc280626749"/>
      <w:bookmarkStart w:id="82" w:name="_Toc272218891"/>
      <w:bookmarkStart w:id="83" w:name="_Toc138044689"/>
      <w:bookmarkStart w:id="84" w:name="_Toc151525646"/>
      <w:bookmarkStart w:id="85" w:name="_Toc272506563"/>
      <w:bookmarkStart w:id="86" w:name="_Toc280690124"/>
      <w:bookmarkStart w:id="87" w:name="_Toc429310042"/>
      <w:r>
        <w:rPr>
          <w:rFonts w:ascii="Times New Roman" w:eastAsia="宋体"/>
          <w:sz w:val="24"/>
          <w:szCs w:val="24"/>
        </w:rPr>
        <w:t>不确定度分量一览表</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668A02D">
      <w:pPr>
        <w:spacing w:line="360" w:lineRule="auto"/>
        <w:ind w:firstLine="480" w:firstLineChars="200"/>
        <w:rPr>
          <w:sz w:val="24"/>
          <w:szCs w:val="24"/>
        </w:rPr>
      </w:pPr>
      <w:r>
        <w:rPr>
          <w:sz w:val="24"/>
          <w:szCs w:val="24"/>
        </w:rPr>
        <w:t>不确定度分量见表A.1。</w:t>
      </w:r>
    </w:p>
    <w:p w14:paraId="19CB0108">
      <w:pPr>
        <w:snapToGrid w:val="0"/>
        <w:spacing w:line="360" w:lineRule="auto"/>
        <w:ind w:left="425"/>
        <w:jc w:val="center"/>
        <w:rPr>
          <w:rFonts w:ascii="黑体" w:hAnsi="黑体" w:eastAsia="黑体"/>
          <w:szCs w:val="21"/>
        </w:rPr>
      </w:pPr>
      <w:r>
        <w:rPr>
          <w:rFonts w:ascii="黑体" w:hAnsi="黑体" w:eastAsia="黑体"/>
          <w:szCs w:val="21"/>
        </w:rPr>
        <w:t xml:space="preserve">表A.1  </w:t>
      </w:r>
      <w:r>
        <w:rPr>
          <w:rFonts w:hint="eastAsia" w:ascii="黑体" w:hAnsi="黑体" w:eastAsia="黑体"/>
          <w:szCs w:val="21"/>
        </w:rPr>
        <w:t>加</w:t>
      </w:r>
      <w:r>
        <w:rPr>
          <w:rFonts w:ascii="黑体" w:hAnsi="黑体" w:eastAsia="黑体"/>
          <w:szCs w:val="21"/>
        </w:rPr>
        <w:t>热功率相对误差校准不确定度分量表</w:t>
      </w:r>
    </w:p>
    <w:tbl>
      <w:tblPr>
        <w:tblStyle w:val="27"/>
        <w:tblW w:w="5000" w:type="pct"/>
        <w:jc w:val="center"/>
        <w:tblLayout w:type="autofit"/>
        <w:tblCellMar>
          <w:top w:w="0" w:type="dxa"/>
          <w:left w:w="108" w:type="dxa"/>
          <w:bottom w:w="0" w:type="dxa"/>
          <w:right w:w="108" w:type="dxa"/>
        </w:tblCellMar>
      </w:tblPr>
      <w:tblGrid>
        <w:gridCol w:w="2343"/>
        <w:gridCol w:w="1137"/>
        <w:gridCol w:w="1614"/>
        <w:gridCol w:w="796"/>
        <w:gridCol w:w="1158"/>
        <w:gridCol w:w="779"/>
        <w:gridCol w:w="1743"/>
      </w:tblGrid>
      <w:tr w14:paraId="46EB7ADF">
        <w:tblPrEx>
          <w:tblCellMar>
            <w:top w:w="0" w:type="dxa"/>
            <w:left w:w="108" w:type="dxa"/>
            <w:bottom w:w="0" w:type="dxa"/>
            <w:right w:w="108" w:type="dxa"/>
          </w:tblCellMar>
        </w:tblPrEx>
        <w:trPr>
          <w:trHeight w:val="510" w:hRule="atLeast"/>
          <w:jc w:val="center"/>
        </w:trPr>
        <w:tc>
          <w:tcPr>
            <w:tcW w:w="1224" w:type="pct"/>
            <w:tcBorders>
              <w:top w:val="single" w:color="auto" w:sz="4" w:space="0"/>
              <w:left w:val="single" w:color="auto" w:sz="4" w:space="0"/>
              <w:bottom w:val="single" w:color="auto" w:sz="4" w:space="0"/>
              <w:right w:val="single" w:color="auto" w:sz="4" w:space="0"/>
            </w:tcBorders>
            <w:shd w:val="clear" w:color="auto" w:fill="auto"/>
            <w:vAlign w:val="center"/>
          </w:tcPr>
          <w:p w14:paraId="2E9386B8">
            <w:pPr>
              <w:widowControl/>
              <w:adjustRightInd w:val="0"/>
              <w:snapToGrid w:val="0"/>
              <w:jc w:val="center"/>
              <w:rPr>
                <w:kern w:val="0"/>
                <w:sz w:val="24"/>
                <w:szCs w:val="24"/>
              </w:rPr>
            </w:pPr>
            <w:r>
              <w:rPr>
                <w:kern w:val="0"/>
                <w:sz w:val="24"/>
                <w:szCs w:val="24"/>
              </w:rPr>
              <w:t>不确定度</w:t>
            </w:r>
            <w:r>
              <w:rPr>
                <w:sz w:val="24"/>
                <w:szCs w:val="24"/>
              </w:rPr>
              <w:t>分量来源</w:t>
            </w:r>
          </w:p>
        </w:tc>
        <w:tc>
          <w:tcPr>
            <w:tcW w:w="594" w:type="pct"/>
            <w:tcBorders>
              <w:top w:val="single" w:color="auto" w:sz="4" w:space="0"/>
              <w:left w:val="nil"/>
              <w:bottom w:val="single" w:color="auto" w:sz="4" w:space="0"/>
              <w:right w:val="single" w:color="auto" w:sz="4" w:space="0"/>
            </w:tcBorders>
            <w:shd w:val="clear" w:color="auto" w:fill="auto"/>
            <w:vAlign w:val="center"/>
          </w:tcPr>
          <w:p w14:paraId="62660F77">
            <w:pPr>
              <w:widowControl/>
              <w:adjustRightInd w:val="0"/>
              <w:snapToGrid w:val="0"/>
              <w:jc w:val="center"/>
              <w:rPr>
                <w:sz w:val="24"/>
                <w:szCs w:val="24"/>
              </w:rPr>
            </w:pPr>
            <w:r>
              <w:rPr>
                <w:sz w:val="24"/>
                <w:szCs w:val="24"/>
              </w:rPr>
              <w:t>分量</w:t>
            </w:r>
          </w:p>
          <w:p w14:paraId="1E243FB0">
            <w:pPr>
              <w:widowControl/>
              <w:adjustRightInd w:val="0"/>
              <w:snapToGrid w:val="0"/>
              <w:jc w:val="center"/>
              <w:rPr>
                <w:kern w:val="0"/>
                <w:sz w:val="24"/>
                <w:szCs w:val="24"/>
              </w:rPr>
            </w:pPr>
            <w:r>
              <w:rPr>
                <w:sz w:val="24"/>
                <w:szCs w:val="24"/>
              </w:rPr>
              <w:t>符号</w:t>
            </w:r>
          </w:p>
        </w:tc>
        <w:tc>
          <w:tcPr>
            <w:tcW w:w="843" w:type="pct"/>
            <w:tcBorders>
              <w:top w:val="single" w:color="auto" w:sz="4" w:space="0"/>
              <w:left w:val="nil"/>
              <w:bottom w:val="single" w:color="auto" w:sz="4" w:space="0"/>
              <w:right w:val="single" w:color="auto" w:sz="4" w:space="0"/>
            </w:tcBorders>
            <w:shd w:val="clear" w:color="auto" w:fill="auto"/>
            <w:vAlign w:val="center"/>
          </w:tcPr>
          <w:p w14:paraId="4A385574">
            <w:pPr>
              <w:widowControl/>
              <w:adjustRightInd w:val="0"/>
              <w:snapToGrid w:val="0"/>
              <w:jc w:val="center"/>
              <w:rPr>
                <w:kern w:val="0"/>
                <w:sz w:val="24"/>
                <w:szCs w:val="24"/>
              </w:rPr>
            </w:pPr>
            <w:r>
              <w:rPr>
                <w:kern w:val="0"/>
                <w:sz w:val="24"/>
                <w:szCs w:val="24"/>
              </w:rPr>
              <w:t>区间半宽或重复性数值</w:t>
            </w:r>
          </w:p>
        </w:tc>
        <w:tc>
          <w:tcPr>
            <w:tcW w:w="416" w:type="pct"/>
            <w:tcBorders>
              <w:top w:val="single" w:color="auto" w:sz="4" w:space="0"/>
              <w:left w:val="nil"/>
              <w:bottom w:val="single" w:color="auto" w:sz="4" w:space="0"/>
              <w:right w:val="single" w:color="auto" w:sz="4" w:space="0"/>
            </w:tcBorders>
            <w:shd w:val="clear" w:color="auto" w:fill="auto"/>
            <w:vAlign w:val="center"/>
          </w:tcPr>
          <w:p w14:paraId="70282E56">
            <w:pPr>
              <w:widowControl/>
              <w:adjustRightInd w:val="0"/>
              <w:snapToGrid w:val="0"/>
              <w:jc w:val="center"/>
              <w:rPr>
                <w:kern w:val="0"/>
                <w:sz w:val="24"/>
                <w:szCs w:val="24"/>
              </w:rPr>
            </w:pPr>
            <w:r>
              <w:rPr>
                <w:kern w:val="0"/>
                <w:sz w:val="24"/>
                <w:szCs w:val="24"/>
              </w:rPr>
              <w:t>评定</w:t>
            </w:r>
            <w:r>
              <w:rPr>
                <w:sz w:val="24"/>
                <w:szCs w:val="24"/>
              </w:rPr>
              <w:t>方法</w:t>
            </w:r>
          </w:p>
        </w:tc>
        <w:tc>
          <w:tcPr>
            <w:tcW w:w="605" w:type="pct"/>
            <w:tcBorders>
              <w:top w:val="single" w:color="auto" w:sz="4" w:space="0"/>
              <w:left w:val="nil"/>
              <w:bottom w:val="single" w:color="auto" w:sz="4" w:space="0"/>
              <w:right w:val="single" w:color="auto" w:sz="4" w:space="0"/>
            </w:tcBorders>
            <w:shd w:val="clear" w:color="auto" w:fill="auto"/>
            <w:vAlign w:val="center"/>
          </w:tcPr>
          <w:p w14:paraId="3D6229CE">
            <w:pPr>
              <w:widowControl/>
              <w:adjustRightInd w:val="0"/>
              <w:snapToGrid w:val="0"/>
              <w:jc w:val="center"/>
              <w:rPr>
                <w:kern w:val="0"/>
                <w:sz w:val="24"/>
                <w:szCs w:val="24"/>
              </w:rPr>
            </w:pPr>
            <w:r>
              <w:rPr>
                <w:kern w:val="0"/>
                <w:sz w:val="24"/>
                <w:szCs w:val="24"/>
              </w:rPr>
              <w:t>概率分布</w:t>
            </w:r>
          </w:p>
        </w:tc>
        <w:tc>
          <w:tcPr>
            <w:tcW w:w="407" w:type="pct"/>
            <w:tcBorders>
              <w:top w:val="single" w:color="auto" w:sz="4" w:space="0"/>
              <w:left w:val="nil"/>
              <w:bottom w:val="single" w:color="auto" w:sz="4" w:space="0"/>
              <w:right w:val="single" w:color="auto" w:sz="4" w:space="0"/>
            </w:tcBorders>
            <w:shd w:val="clear" w:color="auto" w:fill="auto"/>
            <w:vAlign w:val="center"/>
          </w:tcPr>
          <w:p w14:paraId="0963ABD6">
            <w:pPr>
              <w:widowControl/>
              <w:adjustRightInd w:val="0"/>
              <w:snapToGrid w:val="0"/>
              <w:jc w:val="center"/>
              <w:rPr>
                <w:kern w:val="0"/>
                <w:sz w:val="24"/>
                <w:szCs w:val="24"/>
              </w:rPr>
            </w:pPr>
            <w:r>
              <w:rPr>
                <w:kern w:val="0"/>
                <w:sz w:val="24"/>
                <w:szCs w:val="24"/>
              </w:rPr>
              <w:t>置信因子</w:t>
            </w:r>
          </w:p>
        </w:tc>
        <w:tc>
          <w:tcPr>
            <w:tcW w:w="910" w:type="pct"/>
            <w:tcBorders>
              <w:top w:val="single" w:color="auto" w:sz="4" w:space="0"/>
              <w:left w:val="nil"/>
              <w:bottom w:val="single" w:color="auto" w:sz="4" w:space="0"/>
              <w:right w:val="single" w:color="auto" w:sz="4" w:space="0"/>
            </w:tcBorders>
            <w:shd w:val="clear" w:color="auto" w:fill="auto"/>
            <w:vAlign w:val="center"/>
          </w:tcPr>
          <w:p w14:paraId="0DE9F589">
            <w:pPr>
              <w:widowControl/>
              <w:adjustRightInd w:val="0"/>
              <w:snapToGrid w:val="0"/>
              <w:jc w:val="center"/>
              <w:rPr>
                <w:kern w:val="0"/>
                <w:sz w:val="24"/>
                <w:szCs w:val="24"/>
              </w:rPr>
            </w:pPr>
            <w:r>
              <w:rPr>
                <w:kern w:val="0"/>
                <w:sz w:val="24"/>
                <w:szCs w:val="24"/>
              </w:rPr>
              <w:t>相对标准不确定度分量</w:t>
            </w:r>
          </w:p>
        </w:tc>
      </w:tr>
      <w:tr w14:paraId="20429F1C">
        <w:tblPrEx>
          <w:tblCellMar>
            <w:top w:w="0" w:type="dxa"/>
            <w:left w:w="108" w:type="dxa"/>
            <w:bottom w:w="0" w:type="dxa"/>
            <w:right w:w="108" w:type="dxa"/>
          </w:tblCellMar>
        </w:tblPrEx>
        <w:trPr>
          <w:trHeight w:val="510" w:hRule="atLeast"/>
          <w:jc w:val="center"/>
        </w:trPr>
        <w:tc>
          <w:tcPr>
            <w:tcW w:w="1224" w:type="pct"/>
            <w:tcBorders>
              <w:top w:val="single" w:color="auto" w:sz="4" w:space="0"/>
              <w:left w:val="single" w:color="auto" w:sz="4" w:space="0"/>
              <w:bottom w:val="single" w:color="auto" w:sz="4" w:space="0"/>
              <w:right w:val="single" w:color="auto" w:sz="4" w:space="0"/>
            </w:tcBorders>
            <w:shd w:val="clear" w:color="auto" w:fill="auto"/>
            <w:vAlign w:val="center"/>
          </w:tcPr>
          <w:p w14:paraId="7A2E2B84">
            <w:pPr>
              <w:snapToGrid w:val="0"/>
              <w:spacing w:line="360" w:lineRule="auto"/>
              <w:jc w:val="center"/>
              <w:rPr>
                <w:sz w:val="24"/>
                <w:szCs w:val="24"/>
              </w:rPr>
            </w:pPr>
            <w:r>
              <w:rPr>
                <w:rFonts w:hint="eastAsia"/>
                <w:sz w:val="24"/>
                <w:szCs w:val="24"/>
              </w:rPr>
              <w:t>加热功率重复性</w:t>
            </w:r>
          </w:p>
        </w:tc>
        <w:tc>
          <w:tcPr>
            <w:tcW w:w="594" w:type="pct"/>
            <w:tcBorders>
              <w:top w:val="single" w:color="auto" w:sz="4" w:space="0"/>
              <w:left w:val="nil"/>
              <w:bottom w:val="single" w:color="auto" w:sz="4" w:space="0"/>
              <w:right w:val="single" w:color="auto" w:sz="4" w:space="0"/>
            </w:tcBorders>
            <w:shd w:val="clear" w:color="auto" w:fill="auto"/>
            <w:vAlign w:val="center"/>
          </w:tcPr>
          <w:p w14:paraId="1AED15A4">
            <w:pPr>
              <w:widowControl/>
              <w:snapToGrid w:val="0"/>
              <w:spacing w:line="360" w:lineRule="auto"/>
              <w:jc w:val="center"/>
              <w:rPr>
                <w:i/>
                <w:sz w:val="24"/>
                <w:szCs w:val="24"/>
              </w:rPr>
            </w:pPr>
            <w:r>
              <w:rPr>
                <w:position w:val="-30"/>
                <w:sz w:val="24"/>
                <w:szCs w:val="24"/>
              </w:rPr>
              <w:object>
                <v:shape id="_x0000_i1073" o:spt="75" type="#_x0000_t75" style="height:37.1pt;width:34.9pt;" o:ole="t" filled="f" o:preferrelative="t" stroked="f" coordsize="21600,21600">
                  <v:path/>
                  <v:fill on="f" focussize="0,0"/>
                  <v:stroke on="f" joinstyle="miter"/>
                  <v:imagedata r:id="rId91" o:title=""/>
                  <o:lock v:ext="edit" aspectratio="t"/>
                  <w10:wrap type="none"/>
                  <w10:anchorlock/>
                </v:shape>
                <o:OLEObject Type="Embed" ProgID="Equation.DSMT4" ShapeID="_x0000_i1073" DrawAspect="Content" ObjectID="_1468075773" r:id="rId111">
                  <o:LockedField>false</o:LockedField>
                </o:OLEObject>
              </w:object>
            </w:r>
          </w:p>
        </w:tc>
        <w:tc>
          <w:tcPr>
            <w:tcW w:w="843" w:type="pct"/>
            <w:tcBorders>
              <w:top w:val="single" w:color="auto" w:sz="4" w:space="0"/>
              <w:left w:val="nil"/>
              <w:bottom w:val="single" w:color="auto" w:sz="4" w:space="0"/>
              <w:right w:val="single" w:color="auto" w:sz="4" w:space="0"/>
            </w:tcBorders>
            <w:shd w:val="clear" w:color="auto" w:fill="auto"/>
            <w:vAlign w:val="center"/>
          </w:tcPr>
          <w:p w14:paraId="790A647A">
            <w:pPr>
              <w:snapToGrid w:val="0"/>
              <w:spacing w:line="360" w:lineRule="auto"/>
              <w:jc w:val="center"/>
              <w:rPr>
                <w:sz w:val="24"/>
                <w:szCs w:val="24"/>
              </w:rPr>
            </w:pPr>
            <w:r>
              <w:rPr>
                <w:sz w:val="24"/>
                <w:szCs w:val="24"/>
              </w:rPr>
              <w:t>0.4</w:t>
            </w:r>
            <w:r>
              <w:rPr>
                <w:bCs/>
                <w:sz w:val="24"/>
                <w:szCs w:val="24"/>
              </w:rPr>
              <w:t>%</w:t>
            </w:r>
          </w:p>
        </w:tc>
        <w:tc>
          <w:tcPr>
            <w:tcW w:w="416" w:type="pct"/>
            <w:tcBorders>
              <w:top w:val="single" w:color="auto" w:sz="4" w:space="0"/>
              <w:left w:val="nil"/>
              <w:bottom w:val="single" w:color="auto" w:sz="4" w:space="0"/>
              <w:right w:val="single" w:color="auto" w:sz="4" w:space="0"/>
            </w:tcBorders>
            <w:shd w:val="clear" w:color="auto" w:fill="auto"/>
            <w:vAlign w:val="center"/>
          </w:tcPr>
          <w:p w14:paraId="5610F785">
            <w:pPr>
              <w:snapToGrid w:val="0"/>
              <w:spacing w:line="360" w:lineRule="auto"/>
              <w:jc w:val="center"/>
              <w:rPr>
                <w:sz w:val="24"/>
                <w:szCs w:val="24"/>
              </w:rPr>
            </w:pPr>
            <w:r>
              <w:rPr>
                <w:sz w:val="24"/>
                <w:szCs w:val="24"/>
              </w:rPr>
              <w:t>A</w:t>
            </w:r>
          </w:p>
        </w:tc>
        <w:tc>
          <w:tcPr>
            <w:tcW w:w="605" w:type="pct"/>
            <w:tcBorders>
              <w:top w:val="single" w:color="auto" w:sz="4" w:space="0"/>
              <w:left w:val="nil"/>
              <w:bottom w:val="single" w:color="auto" w:sz="4" w:space="0"/>
              <w:right w:val="single" w:color="auto" w:sz="4" w:space="0"/>
            </w:tcBorders>
            <w:shd w:val="clear" w:color="auto" w:fill="auto"/>
            <w:vAlign w:val="center"/>
          </w:tcPr>
          <w:p w14:paraId="09393116">
            <w:pPr>
              <w:pStyle w:val="22"/>
              <w:pBdr>
                <w:bottom w:val="none" w:color="auto" w:sz="0" w:space="0"/>
              </w:pBdr>
              <w:tabs>
                <w:tab w:val="clear" w:pos="4153"/>
                <w:tab w:val="clear" w:pos="8306"/>
              </w:tabs>
              <w:spacing w:line="360" w:lineRule="auto"/>
              <w:rPr>
                <w:sz w:val="24"/>
                <w:szCs w:val="24"/>
              </w:rPr>
            </w:pPr>
            <w:r>
              <w:rPr>
                <w:sz w:val="24"/>
                <w:szCs w:val="24"/>
              </w:rPr>
              <w:t>正态</w:t>
            </w:r>
          </w:p>
        </w:tc>
        <w:tc>
          <w:tcPr>
            <w:tcW w:w="407" w:type="pct"/>
            <w:tcBorders>
              <w:top w:val="single" w:color="auto" w:sz="4" w:space="0"/>
              <w:left w:val="nil"/>
              <w:bottom w:val="single" w:color="auto" w:sz="4" w:space="0"/>
              <w:right w:val="single" w:color="auto" w:sz="4" w:space="0"/>
            </w:tcBorders>
            <w:shd w:val="clear" w:color="auto" w:fill="auto"/>
            <w:vAlign w:val="center"/>
          </w:tcPr>
          <w:p w14:paraId="1A000D23">
            <w:pPr>
              <w:snapToGrid w:val="0"/>
              <w:spacing w:line="360" w:lineRule="auto"/>
              <w:jc w:val="center"/>
              <w:rPr>
                <w:sz w:val="24"/>
                <w:szCs w:val="24"/>
              </w:rPr>
            </w:pPr>
            <w:r>
              <w:rPr>
                <w:rFonts w:hint="eastAsia"/>
                <w:sz w:val="24"/>
                <w:szCs w:val="24"/>
              </w:rPr>
              <w:t>—</w:t>
            </w:r>
          </w:p>
        </w:tc>
        <w:tc>
          <w:tcPr>
            <w:tcW w:w="910" w:type="pct"/>
            <w:tcBorders>
              <w:top w:val="single" w:color="auto" w:sz="4" w:space="0"/>
              <w:left w:val="nil"/>
              <w:bottom w:val="single" w:color="auto" w:sz="4" w:space="0"/>
              <w:right w:val="single" w:color="auto" w:sz="4" w:space="0"/>
            </w:tcBorders>
            <w:shd w:val="clear" w:color="auto" w:fill="auto"/>
            <w:vAlign w:val="center"/>
          </w:tcPr>
          <w:p w14:paraId="098CC483">
            <w:pPr>
              <w:snapToGrid w:val="0"/>
              <w:spacing w:line="360" w:lineRule="auto"/>
              <w:jc w:val="center"/>
              <w:rPr>
                <w:sz w:val="24"/>
                <w:szCs w:val="24"/>
              </w:rPr>
            </w:pPr>
            <w:r>
              <w:rPr>
                <w:sz w:val="24"/>
                <w:szCs w:val="24"/>
              </w:rPr>
              <w:t>0.4</w:t>
            </w:r>
            <w:r>
              <w:rPr>
                <w:bCs/>
                <w:sz w:val="24"/>
                <w:szCs w:val="24"/>
              </w:rPr>
              <w:t>%</w:t>
            </w:r>
          </w:p>
        </w:tc>
      </w:tr>
      <w:tr w14:paraId="2F91705D">
        <w:tblPrEx>
          <w:tblCellMar>
            <w:top w:w="0" w:type="dxa"/>
            <w:left w:w="108" w:type="dxa"/>
            <w:bottom w:w="0" w:type="dxa"/>
            <w:right w:w="108" w:type="dxa"/>
          </w:tblCellMar>
        </w:tblPrEx>
        <w:trPr>
          <w:trHeight w:val="510" w:hRule="atLeast"/>
          <w:jc w:val="center"/>
        </w:trPr>
        <w:tc>
          <w:tcPr>
            <w:tcW w:w="1224" w:type="pct"/>
            <w:tcBorders>
              <w:top w:val="single" w:color="auto" w:sz="4" w:space="0"/>
              <w:left w:val="single" w:color="auto" w:sz="4" w:space="0"/>
              <w:bottom w:val="single" w:color="auto" w:sz="4" w:space="0"/>
              <w:right w:val="single" w:color="auto" w:sz="4" w:space="0"/>
            </w:tcBorders>
            <w:shd w:val="clear" w:color="auto" w:fill="auto"/>
            <w:vAlign w:val="center"/>
          </w:tcPr>
          <w:p w14:paraId="40C2B75D">
            <w:pPr>
              <w:snapToGrid w:val="0"/>
              <w:spacing w:line="360" w:lineRule="auto"/>
              <w:jc w:val="center"/>
              <w:rPr>
                <w:sz w:val="24"/>
                <w:szCs w:val="24"/>
              </w:rPr>
            </w:pPr>
            <w:r>
              <w:rPr>
                <w:sz w:val="24"/>
                <w:szCs w:val="24"/>
              </w:rPr>
              <w:t>标准电压测量</w:t>
            </w:r>
          </w:p>
        </w:tc>
        <w:tc>
          <w:tcPr>
            <w:tcW w:w="594" w:type="pct"/>
            <w:tcBorders>
              <w:top w:val="single" w:color="auto" w:sz="4" w:space="0"/>
              <w:left w:val="nil"/>
              <w:bottom w:val="single" w:color="auto" w:sz="4" w:space="0"/>
              <w:right w:val="single" w:color="auto" w:sz="4" w:space="0"/>
            </w:tcBorders>
            <w:shd w:val="clear" w:color="auto" w:fill="auto"/>
            <w:vAlign w:val="center"/>
          </w:tcPr>
          <w:p w14:paraId="648E52DA">
            <w:pPr>
              <w:widowControl/>
              <w:snapToGrid w:val="0"/>
              <w:spacing w:line="360" w:lineRule="auto"/>
              <w:jc w:val="center"/>
              <w:rPr>
                <w:kern w:val="0"/>
                <w:sz w:val="24"/>
                <w:szCs w:val="24"/>
              </w:rPr>
            </w:pPr>
            <w:r>
              <w:rPr>
                <w:position w:val="-30"/>
                <w:sz w:val="24"/>
                <w:szCs w:val="24"/>
              </w:rPr>
              <w:object>
                <v:shape id="_x0000_i1074" o:spt="75" type="#_x0000_t75" style="height:37.1pt;width:37.1pt;" o:ole="t" filled="f" o:preferrelative="t" stroked="f" coordsize="21600,21600">
                  <v:path/>
                  <v:fill on="f" focussize="0,0"/>
                  <v:stroke on="f" joinstyle="miter"/>
                  <v:imagedata r:id="rId106" o:title=""/>
                  <o:lock v:ext="edit" aspectratio="t"/>
                  <w10:wrap type="none"/>
                  <w10:anchorlock/>
                </v:shape>
                <o:OLEObject Type="Embed" ProgID="Equation.DSMT4" ShapeID="_x0000_i1074" DrawAspect="Content" ObjectID="_1468075774" r:id="rId112">
                  <o:LockedField>false</o:LockedField>
                </o:OLEObject>
              </w:object>
            </w:r>
          </w:p>
        </w:tc>
        <w:tc>
          <w:tcPr>
            <w:tcW w:w="843" w:type="pct"/>
            <w:tcBorders>
              <w:top w:val="single" w:color="auto" w:sz="4" w:space="0"/>
              <w:left w:val="nil"/>
              <w:bottom w:val="single" w:color="auto" w:sz="4" w:space="0"/>
              <w:right w:val="single" w:color="auto" w:sz="4" w:space="0"/>
            </w:tcBorders>
            <w:shd w:val="clear" w:color="auto" w:fill="auto"/>
            <w:vAlign w:val="center"/>
          </w:tcPr>
          <w:p w14:paraId="5D89FB5F">
            <w:pPr>
              <w:tabs>
                <w:tab w:val="right" w:leader="dot" w:pos="8302"/>
              </w:tabs>
              <w:spacing w:line="360" w:lineRule="auto"/>
              <w:jc w:val="center"/>
              <w:rPr>
                <w:sz w:val="24"/>
                <w:szCs w:val="24"/>
              </w:rPr>
            </w:pPr>
            <w:r>
              <w:rPr>
                <w:sz w:val="24"/>
                <w:szCs w:val="24"/>
              </w:rPr>
              <w:t>0.5</w:t>
            </w:r>
            <w:r>
              <w:rPr>
                <w:bCs/>
                <w:sz w:val="24"/>
                <w:szCs w:val="24"/>
              </w:rPr>
              <w:t>%</w:t>
            </w:r>
          </w:p>
        </w:tc>
        <w:tc>
          <w:tcPr>
            <w:tcW w:w="416" w:type="pct"/>
            <w:tcBorders>
              <w:top w:val="single" w:color="auto" w:sz="4" w:space="0"/>
              <w:left w:val="nil"/>
              <w:bottom w:val="single" w:color="auto" w:sz="4" w:space="0"/>
              <w:right w:val="single" w:color="auto" w:sz="4" w:space="0"/>
            </w:tcBorders>
            <w:shd w:val="clear" w:color="auto" w:fill="auto"/>
            <w:vAlign w:val="center"/>
          </w:tcPr>
          <w:p w14:paraId="2BE03F22">
            <w:pPr>
              <w:snapToGrid w:val="0"/>
              <w:spacing w:line="360" w:lineRule="auto"/>
              <w:jc w:val="center"/>
              <w:rPr>
                <w:sz w:val="24"/>
                <w:szCs w:val="24"/>
              </w:rPr>
            </w:pPr>
            <w:r>
              <w:rPr>
                <w:sz w:val="24"/>
                <w:szCs w:val="24"/>
              </w:rPr>
              <w:t>B</w:t>
            </w:r>
          </w:p>
        </w:tc>
        <w:tc>
          <w:tcPr>
            <w:tcW w:w="605" w:type="pct"/>
            <w:tcBorders>
              <w:top w:val="single" w:color="auto" w:sz="4" w:space="0"/>
              <w:left w:val="nil"/>
              <w:bottom w:val="single" w:color="auto" w:sz="4" w:space="0"/>
              <w:right w:val="single" w:color="auto" w:sz="4" w:space="0"/>
            </w:tcBorders>
            <w:shd w:val="clear" w:color="auto" w:fill="auto"/>
            <w:vAlign w:val="center"/>
          </w:tcPr>
          <w:p w14:paraId="31BA26F0">
            <w:pPr>
              <w:pStyle w:val="22"/>
              <w:pBdr>
                <w:bottom w:val="none" w:color="auto" w:sz="0" w:space="0"/>
              </w:pBdr>
              <w:tabs>
                <w:tab w:val="clear" w:pos="4153"/>
                <w:tab w:val="clear" w:pos="8306"/>
              </w:tabs>
              <w:spacing w:line="360" w:lineRule="auto"/>
              <w:rPr>
                <w:sz w:val="24"/>
                <w:szCs w:val="24"/>
              </w:rPr>
            </w:pPr>
            <w:r>
              <w:rPr>
                <w:sz w:val="24"/>
                <w:szCs w:val="24"/>
              </w:rPr>
              <w:t>均匀</w:t>
            </w:r>
          </w:p>
        </w:tc>
        <w:tc>
          <w:tcPr>
            <w:tcW w:w="407" w:type="pct"/>
            <w:tcBorders>
              <w:top w:val="single" w:color="auto" w:sz="4" w:space="0"/>
              <w:left w:val="nil"/>
              <w:bottom w:val="single" w:color="auto" w:sz="4" w:space="0"/>
              <w:right w:val="single" w:color="auto" w:sz="4" w:space="0"/>
            </w:tcBorders>
            <w:shd w:val="clear" w:color="auto" w:fill="auto"/>
            <w:vAlign w:val="center"/>
          </w:tcPr>
          <w:p w14:paraId="6963E1B1">
            <w:pPr>
              <w:snapToGrid w:val="0"/>
              <w:spacing w:line="360" w:lineRule="auto"/>
              <w:jc w:val="center"/>
              <w:rPr>
                <w:sz w:val="24"/>
                <w:szCs w:val="24"/>
              </w:rPr>
            </w:pPr>
            <w:r>
              <w:rPr>
                <w:position w:val="-6"/>
                <w:sz w:val="24"/>
                <w:szCs w:val="24"/>
              </w:rPr>
              <w:object>
                <v:shape id="_x0000_i1075" o:spt="75" type="#_x0000_t75" style="height:14.85pt;width:17.05pt;" o:ole="t" filled="f" o:preferrelative="t" stroked="f" coordsize="21600,21600">
                  <v:path/>
                  <v:fill on="f" focussize="0,0"/>
                  <v:stroke on="f" joinstyle="miter"/>
                  <v:imagedata r:id="rId114" o:title=""/>
                  <o:lock v:ext="edit" aspectratio="t"/>
                  <w10:wrap type="none"/>
                  <w10:anchorlock/>
                </v:shape>
                <o:OLEObject Type="Embed" ProgID="Equation.DSMT4" ShapeID="_x0000_i1075" DrawAspect="Content" ObjectID="_1468075775" r:id="rId113">
                  <o:LockedField>false</o:LockedField>
                </o:OLEObject>
              </w:object>
            </w:r>
          </w:p>
        </w:tc>
        <w:tc>
          <w:tcPr>
            <w:tcW w:w="910" w:type="pct"/>
            <w:tcBorders>
              <w:top w:val="single" w:color="auto" w:sz="4" w:space="0"/>
              <w:left w:val="nil"/>
              <w:bottom w:val="single" w:color="auto" w:sz="4" w:space="0"/>
              <w:right w:val="single" w:color="auto" w:sz="4" w:space="0"/>
            </w:tcBorders>
            <w:shd w:val="clear" w:color="auto" w:fill="auto"/>
            <w:vAlign w:val="center"/>
          </w:tcPr>
          <w:p w14:paraId="7AC4E824">
            <w:pPr>
              <w:snapToGrid w:val="0"/>
              <w:spacing w:line="360" w:lineRule="auto"/>
              <w:jc w:val="center"/>
              <w:rPr>
                <w:sz w:val="24"/>
                <w:szCs w:val="24"/>
              </w:rPr>
            </w:pPr>
            <w:r>
              <w:rPr>
                <w:sz w:val="24"/>
                <w:szCs w:val="24"/>
              </w:rPr>
              <w:t>0.3</w:t>
            </w:r>
            <w:r>
              <w:rPr>
                <w:bCs/>
                <w:sz w:val="24"/>
                <w:szCs w:val="24"/>
              </w:rPr>
              <w:t>%</w:t>
            </w:r>
          </w:p>
        </w:tc>
      </w:tr>
      <w:tr w14:paraId="63EDA8B6">
        <w:tblPrEx>
          <w:tblCellMar>
            <w:top w:w="0" w:type="dxa"/>
            <w:left w:w="108" w:type="dxa"/>
            <w:bottom w:w="0" w:type="dxa"/>
            <w:right w:w="108" w:type="dxa"/>
          </w:tblCellMar>
        </w:tblPrEx>
        <w:trPr>
          <w:trHeight w:val="510" w:hRule="atLeast"/>
          <w:jc w:val="center"/>
        </w:trPr>
        <w:tc>
          <w:tcPr>
            <w:tcW w:w="1224" w:type="pct"/>
            <w:tcBorders>
              <w:top w:val="single" w:color="auto" w:sz="4" w:space="0"/>
              <w:left w:val="single" w:color="auto" w:sz="4" w:space="0"/>
              <w:bottom w:val="single" w:color="auto" w:sz="4" w:space="0"/>
              <w:right w:val="single" w:color="auto" w:sz="4" w:space="0"/>
            </w:tcBorders>
            <w:shd w:val="clear" w:color="auto" w:fill="auto"/>
            <w:vAlign w:val="center"/>
          </w:tcPr>
          <w:p w14:paraId="2329359C">
            <w:pPr>
              <w:snapToGrid w:val="0"/>
              <w:spacing w:line="360" w:lineRule="auto"/>
              <w:jc w:val="center"/>
              <w:rPr>
                <w:sz w:val="24"/>
                <w:szCs w:val="24"/>
              </w:rPr>
            </w:pPr>
            <w:r>
              <w:rPr>
                <w:sz w:val="24"/>
                <w:szCs w:val="24"/>
              </w:rPr>
              <w:t>标准电流测量</w:t>
            </w:r>
          </w:p>
        </w:tc>
        <w:tc>
          <w:tcPr>
            <w:tcW w:w="594" w:type="pct"/>
            <w:tcBorders>
              <w:top w:val="single" w:color="auto" w:sz="4" w:space="0"/>
              <w:left w:val="nil"/>
              <w:bottom w:val="single" w:color="auto" w:sz="4" w:space="0"/>
              <w:right w:val="single" w:color="auto" w:sz="4" w:space="0"/>
            </w:tcBorders>
            <w:shd w:val="clear" w:color="auto" w:fill="auto"/>
            <w:vAlign w:val="center"/>
          </w:tcPr>
          <w:p w14:paraId="61D148C8">
            <w:pPr>
              <w:snapToGrid w:val="0"/>
              <w:spacing w:line="360" w:lineRule="auto"/>
              <w:jc w:val="center"/>
              <w:rPr>
                <w:sz w:val="24"/>
                <w:szCs w:val="24"/>
              </w:rPr>
            </w:pPr>
            <w:r>
              <w:rPr>
                <w:position w:val="-30"/>
                <w:sz w:val="24"/>
                <w:szCs w:val="24"/>
              </w:rPr>
              <w:object>
                <v:shape id="_x0000_i1076" o:spt="75" type="#_x0000_t75" style="height:37.1pt;width:34.15pt;" o:ole="t" filled="f" o:preferrelative="t" stroked="f" coordsize="21600,21600">
                  <v:path/>
                  <v:fill on="f" focussize="0,0"/>
                  <v:stroke on="f" joinstyle="miter"/>
                  <v:imagedata r:id="rId108" o:title=""/>
                  <o:lock v:ext="edit" aspectratio="t"/>
                  <w10:wrap type="none"/>
                  <w10:anchorlock/>
                </v:shape>
                <o:OLEObject Type="Embed" ProgID="Equation.DSMT4" ShapeID="_x0000_i1076" DrawAspect="Content" ObjectID="_1468075776" r:id="rId115">
                  <o:LockedField>false</o:LockedField>
                </o:OLEObject>
              </w:object>
            </w:r>
          </w:p>
        </w:tc>
        <w:tc>
          <w:tcPr>
            <w:tcW w:w="843" w:type="pct"/>
            <w:tcBorders>
              <w:top w:val="single" w:color="auto" w:sz="4" w:space="0"/>
              <w:left w:val="nil"/>
              <w:bottom w:val="single" w:color="auto" w:sz="4" w:space="0"/>
              <w:right w:val="single" w:color="auto" w:sz="4" w:space="0"/>
            </w:tcBorders>
            <w:shd w:val="clear" w:color="auto" w:fill="auto"/>
            <w:vAlign w:val="center"/>
          </w:tcPr>
          <w:p w14:paraId="103E6ED7">
            <w:pPr>
              <w:tabs>
                <w:tab w:val="right" w:leader="dot" w:pos="8302"/>
              </w:tabs>
              <w:spacing w:line="360" w:lineRule="auto"/>
              <w:jc w:val="center"/>
              <w:rPr>
                <w:sz w:val="24"/>
                <w:szCs w:val="24"/>
              </w:rPr>
            </w:pPr>
            <w:r>
              <w:rPr>
                <w:sz w:val="24"/>
                <w:szCs w:val="24"/>
              </w:rPr>
              <w:t>0.5</w:t>
            </w:r>
            <w:r>
              <w:rPr>
                <w:bCs/>
                <w:sz w:val="24"/>
                <w:szCs w:val="24"/>
              </w:rPr>
              <w:t>%</w:t>
            </w:r>
          </w:p>
        </w:tc>
        <w:tc>
          <w:tcPr>
            <w:tcW w:w="416" w:type="pct"/>
            <w:tcBorders>
              <w:top w:val="single" w:color="auto" w:sz="4" w:space="0"/>
              <w:left w:val="nil"/>
              <w:bottom w:val="single" w:color="auto" w:sz="4" w:space="0"/>
              <w:right w:val="single" w:color="auto" w:sz="4" w:space="0"/>
            </w:tcBorders>
            <w:shd w:val="clear" w:color="auto" w:fill="auto"/>
            <w:vAlign w:val="center"/>
          </w:tcPr>
          <w:p w14:paraId="607DA6A9">
            <w:pPr>
              <w:snapToGrid w:val="0"/>
              <w:spacing w:line="360" w:lineRule="auto"/>
              <w:jc w:val="center"/>
              <w:rPr>
                <w:sz w:val="24"/>
                <w:szCs w:val="24"/>
              </w:rPr>
            </w:pPr>
            <w:r>
              <w:rPr>
                <w:sz w:val="24"/>
                <w:szCs w:val="24"/>
              </w:rPr>
              <w:t>B</w:t>
            </w:r>
          </w:p>
        </w:tc>
        <w:tc>
          <w:tcPr>
            <w:tcW w:w="605" w:type="pct"/>
            <w:tcBorders>
              <w:top w:val="single" w:color="auto" w:sz="4" w:space="0"/>
              <w:left w:val="nil"/>
              <w:bottom w:val="single" w:color="auto" w:sz="4" w:space="0"/>
              <w:right w:val="single" w:color="auto" w:sz="4" w:space="0"/>
            </w:tcBorders>
            <w:shd w:val="clear" w:color="auto" w:fill="auto"/>
            <w:vAlign w:val="center"/>
          </w:tcPr>
          <w:p w14:paraId="6A9436F0">
            <w:pPr>
              <w:pStyle w:val="22"/>
              <w:pBdr>
                <w:bottom w:val="none" w:color="auto" w:sz="0" w:space="0"/>
              </w:pBdr>
              <w:tabs>
                <w:tab w:val="clear" w:pos="4153"/>
                <w:tab w:val="clear" w:pos="8306"/>
              </w:tabs>
              <w:spacing w:line="360" w:lineRule="auto"/>
              <w:rPr>
                <w:sz w:val="24"/>
                <w:szCs w:val="24"/>
              </w:rPr>
            </w:pPr>
            <w:r>
              <w:rPr>
                <w:sz w:val="24"/>
                <w:szCs w:val="24"/>
              </w:rPr>
              <w:t>均匀</w:t>
            </w:r>
          </w:p>
        </w:tc>
        <w:tc>
          <w:tcPr>
            <w:tcW w:w="407" w:type="pct"/>
            <w:tcBorders>
              <w:top w:val="single" w:color="auto" w:sz="4" w:space="0"/>
              <w:left w:val="nil"/>
              <w:bottom w:val="single" w:color="auto" w:sz="4" w:space="0"/>
              <w:right w:val="single" w:color="auto" w:sz="4" w:space="0"/>
            </w:tcBorders>
            <w:shd w:val="clear" w:color="auto" w:fill="auto"/>
            <w:vAlign w:val="center"/>
          </w:tcPr>
          <w:p w14:paraId="7C5DABD7">
            <w:pPr>
              <w:snapToGrid w:val="0"/>
              <w:spacing w:line="360" w:lineRule="auto"/>
              <w:jc w:val="center"/>
              <w:rPr>
                <w:sz w:val="24"/>
                <w:szCs w:val="24"/>
              </w:rPr>
            </w:pPr>
            <w:r>
              <w:rPr>
                <w:position w:val="-6"/>
                <w:sz w:val="24"/>
                <w:szCs w:val="24"/>
              </w:rPr>
              <w:object>
                <v:shape id="_x0000_i1077" o:spt="75" type="#_x0000_t75" style="height:14.85pt;width:17.05pt;" o:ole="t" filled="f" o:preferrelative="t" stroked="f" coordsize="21600,21600">
                  <v:path/>
                  <v:fill on="f" focussize="0,0"/>
                  <v:stroke on="f" joinstyle="miter"/>
                  <v:imagedata r:id="rId114" o:title=""/>
                  <o:lock v:ext="edit" aspectratio="t"/>
                  <w10:wrap type="none"/>
                  <w10:anchorlock/>
                </v:shape>
                <o:OLEObject Type="Embed" ProgID="Equation.DSMT4" ShapeID="_x0000_i1077" DrawAspect="Content" ObjectID="_1468075777" r:id="rId116">
                  <o:LockedField>false</o:LockedField>
                </o:OLEObject>
              </w:object>
            </w:r>
          </w:p>
        </w:tc>
        <w:tc>
          <w:tcPr>
            <w:tcW w:w="910" w:type="pct"/>
            <w:tcBorders>
              <w:top w:val="single" w:color="auto" w:sz="4" w:space="0"/>
              <w:left w:val="nil"/>
              <w:bottom w:val="single" w:color="auto" w:sz="4" w:space="0"/>
              <w:right w:val="single" w:color="auto" w:sz="4" w:space="0"/>
            </w:tcBorders>
            <w:shd w:val="clear" w:color="auto" w:fill="auto"/>
            <w:vAlign w:val="center"/>
          </w:tcPr>
          <w:p w14:paraId="19AE4863">
            <w:pPr>
              <w:snapToGrid w:val="0"/>
              <w:spacing w:line="360" w:lineRule="auto"/>
              <w:jc w:val="center"/>
              <w:rPr>
                <w:sz w:val="24"/>
                <w:szCs w:val="24"/>
              </w:rPr>
            </w:pPr>
            <w:r>
              <w:rPr>
                <w:sz w:val="24"/>
                <w:szCs w:val="24"/>
              </w:rPr>
              <w:t>0.3</w:t>
            </w:r>
            <w:r>
              <w:rPr>
                <w:bCs/>
                <w:sz w:val="24"/>
                <w:szCs w:val="24"/>
              </w:rPr>
              <w:t>%</w:t>
            </w:r>
          </w:p>
        </w:tc>
      </w:tr>
    </w:tbl>
    <w:p w14:paraId="0E1561ED">
      <w:pPr>
        <w:pStyle w:val="50"/>
        <w:numPr>
          <w:ilvl w:val="2"/>
          <w:numId w:val="2"/>
        </w:numPr>
        <w:wordWrap/>
        <w:spacing w:before="156" w:beforeLines="50" w:after="156" w:line="360" w:lineRule="auto"/>
        <w:ind w:right="-105"/>
        <w:rPr>
          <w:rFonts w:ascii="Times New Roman" w:eastAsia="宋体"/>
          <w:sz w:val="24"/>
          <w:szCs w:val="24"/>
        </w:rPr>
      </w:pPr>
      <w:r>
        <w:rPr>
          <w:rFonts w:ascii="Times New Roman" w:eastAsia="宋体"/>
          <w:sz w:val="24"/>
          <w:szCs w:val="24"/>
        </w:rPr>
        <w:t>合成相对标准不确定度的计算</w:t>
      </w:r>
    </w:p>
    <w:p w14:paraId="7E034400">
      <w:pPr>
        <w:spacing w:line="360" w:lineRule="auto"/>
        <w:ind w:firstLine="480" w:firstLineChars="200"/>
        <w:rPr>
          <w:sz w:val="24"/>
          <w:szCs w:val="24"/>
        </w:rPr>
      </w:pPr>
      <w:r>
        <w:rPr>
          <w:sz w:val="24"/>
          <w:szCs w:val="24"/>
        </w:rPr>
        <w:t>合成相对标准不确定度计算可得：</w:t>
      </w:r>
      <w:r>
        <w:rPr>
          <w:sz w:val="24"/>
          <w:szCs w:val="24"/>
        </w:rPr>
        <w:tab/>
      </w:r>
    </w:p>
    <w:p w14:paraId="5AF991CC">
      <w:pPr>
        <w:spacing w:line="360" w:lineRule="auto"/>
        <w:jc w:val="center"/>
        <w:rPr>
          <w:sz w:val="24"/>
          <w:szCs w:val="24"/>
        </w:rPr>
      </w:pPr>
      <w:r>
        <w:rPr>
          <w:position w:val="-14"/>
          <w:sz w:val="24"/>
          <w:szCs w:val="24"/>
        </w:rPr>
        <w:object>
          <v:shape id="_x0000_i1078" o:spt="75" type="#_x0000_t75" style="height:21.55pt;width:135.8pt;" o:ole="t" filled="f" o:preferrelative="t" stroked="f" coordsize="21600,21600">
            <v:path/>
            <v:fill on="f" focussize="0,0"/>
            <v:stroke on="f" joinstyle="miter"/>
            <v:imagedata r:id="rId118" o:title=""/>
            <o:lock v:ext="edit" aspectratio="t"/>
            <w10:wrap type="none"/>
            <w10:anchorlock/>
          </v:shape>
          <o:OLEObject Type="Embed" ProgID="Equation.3" ShapeID="_x0000_i1078" DrawAspect="Content" ObjectID="_1468075778" r:id="rId117">
            <o:LockedField>false</o:LockedField>
          </o:OLEObject>
        </w:object>
      </w:r>
    </w:p>
    <w:p w14:paraId="5E54C232">
      <w:pPr>
        <w:pStyle w:val="50"/>
        <w:numPr>
          <w:ilvl w:val="2"/>
          <w:numId w:val="2"/>
        </w:numPr>
        <w:wordWrap/>
        <w:spacing w:before="156" w:after="156" w:line="360" w:lineRule="auto"/>
        <w:ind w:right="-105"/>
        <w:rPr>
          <w:rFonts w:ascii="Times New Roman" w:eastAsia="宋体"/>
          <w:sz w:val="24"/>
          <w:szCs w:val="24"/>
        </w:rPr>
      </w:pPr>
      <w:bookmarkStart w:id="88" w:name="_Toc280626751"/>
      <w:bookmarkStart w:id="89" w:name="_Toc280690126"/>
      <w:bookmarkStart w:id="90" w:name="_Toc138821385"/>
      <w:bookmarkStart w:id="91" w:name="_Toc151525506"/>
      <w:bookmarkStart w:id="92" w:name="_Toc429310044"/>
      <w:bookmarkStart w:id="93" w:name="_Toc151525648"/>
      <w:bookmarkStart w:id="94" w:name="_Toc425948527"/>
      <w:bookmarkStart w:id="95" w:name="_Toc138044691"/>
      <w:bookmarkStart w:id="96" w:name="_Toc151518702"/>
      <w:bookmarkStart w:id="97" w:name="_Toc280627048"/>
      <w:bookmarkStart w:id="98" w:name="_Toc280689895"/>
      <w:bookmarkStart w:id="99" w:name="_Toc181591818"/>
      <w:bookmarkStart w:id="100" w:name="_Toc182058029"/>
      <w:bookmarkStart w:id="101" w:name="_Toc272218893"/>
      <w:bookmarkStart w:id="102" w:name="_Toc272506565"/>
      <w:bookmarkStart w:id="103" w:name="_Toc280690515"/>
      <w:r>
        <w:rPr>
          <w:rFonts w:ascii="Times New Roman" w:eastAsia="宋体"/>
          <w:sz w:val="24"/>
          <w:szCs w:val="24"/>
        </w:rPr>
        <w:t>扩展相对不确定度</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Pr>
          <w:rFonts w:ascii="Times New Roman" w:eastAsia="宋体"/>
          <w:sz w:val="24"/>
          <w:szCs w:val="24"/>
        </w:rPr>
        <w:t>的确定</w:t>
      </w:r>
    </w:p>
    <w:p w14:paraId="22AAD3C8">
      <w:pPr>
        <w:snapToGrid w:val="0"/>
        <w:spacing w:line="360" w:lineRule="auto"/>
        <w:ind w:firstLine="480" w:firstLineChars="200"/>
        <w:rPr>
          <w:color w:val="000000"/>
          <w:sz w:val="24"/>
          <w:szCs w:val="24"/>
        </w:rPr>
      </w:pPr>
      <w:r>
        <w:rPr>
          <w:color w:val="000000"/>
          <w:sz w:val="24"/>
          <w:szCs w:val="24"/>
        </w:rPr>
        <w:t>取包含因子</w:t>
      </w:r>
      <w:r>
        <w:rPr>
          <w:i/>
          <w:color w:val="000000"/>
          <w:sz w:val="24"/>
          <w:szCs w:val="24"/>
        </w:rPr>
        <w:t>k</w:t>
      </w:r>
      <w:r>
        <w:rPr>
          <w:color w:val="000000"/>
          <w:sz w:val="24"/>
          <w:szCs w:val="24"/>
        </w:rPr>
        <w:t>=2</w:t>
      </w:r>
      <w:r>
        <w:rPr>
          <w:sz w:val="24"/>
          <w:szCs w:val="24"/>
        </w:rPr>
        <w:t>，</w:t>
      </w:r>
      <w:r>
        <w:rPr>
          <w:color w:val="000000"/>
          <w:sz w:val="24"/>
          <w:szCs w:val="24"/>
        </w:rPr>
        <w:t>则扩展相对不确定度为：</w:t>
      </w:r>
    </w:p>
    <w:p w14:paraId="12FF6DAE">
      <w:pPr>
        <w:spacing w:line="360" w:lineRule="auto"/>
        <w:ind w:firstLine="3240" w:firstLineChars="1350"/>
        <w:rPr>
          <w:position w:val="-12"/>
          <w:sz w:val="24"/>
          <w:szCs w:val="24"/>
        </w:rPr>
      </w:pPr>
      <w:r>
        <w:rPr>
          <w:position w:val="-12"/>
          <w:sz w:val="24"/>
          <w:szCs w:val="24"/>
        </w:rPr>
        <w:object>
          <v:shape id="_x0000_i1079" o:spt="75" type="#_x0000_t75" style="height:19.3pt;width:93.55pt;" o:ole="t" filled="f" o:preferrelative="t" stroked="f" coordsize="21600,21600">
            <v:path/>
            <v:fill on="f" focussize="0,0"/>
            <v:stroke on="f" joinstyle="miter"/>
            <v:imagedata r:id="rId120" o:title=""/>
            <o:lock v:ext="edit" aspectratio="t"/>
            <w10:wrap type="none"/>
            <w10:anchorlock/>
          </v:shape>
          <o:OLEObject Type="Embed" ProgID="Equation.3" ShapeID="_x0000_i1079" DrawAspect="Content" ObjectID="_1468075779" r:id="rId119">
            <o:LockedField>false</o:LockedField>
          </o:OLEObject>
        </w:object>
      </w:r>
    </w:p>
    <w:p w14:paraId="61DA6D2F">
      <w:pPr>
        <w:pStyle w:val="51"/>
        <w:wordWrap/>
        <w:spacing w:beforeLines="0" w:afterLines="0" w:line="360" w:lineRule="auto"/>
        <w:ind w:right="-105"/>
        <w:rPr>
          <w:rFonts w:ascii="Times New Roman" w:eastAsia="宋体"/>
          <w:sz w:val="24"/>
          <w:szCs w:val="24"/>
        </w:rPr>
      </w:pPr>
      <w:bookmarkStart w:id="104" w:name="_Toc120005598"/>
      <w:bookmarkStart w:id="105" w:name="_Toc207113343"/>
      <w:bookmarkStart w:id="106" w:name="_Toc134121135"/>
      <w:r>
        <w:rPr>
          <w:rFonts w:ascii="Times New Roman" w:eastAsia="宋体"/>
          <w:sz w:val="24"/>
          <w:szCs w:val="24"/>
        </w:rPr>
        <w:t>A.3导热系数相对误差不确定度评定</w:t>
      </w:r>
      <w:bookmarkEnd w:id="104"/>
      <w:bookmarkEnd w:id="105"/>
      <w:bookmarkEnd w:id="106"/>
    </w:p>
    <w:p w14:paraId="318044F2">
      <w:pPr>
        <w:pStyle w:val="50"/>
        <w:wordWrap/>
        <w:spacing w:line="360" w:lineRule="auto"/>
        <w:ind w:right="-105"/>
        <w:rPr>
          <w:rFonts w:ascii="Times New Roman" w:eastAsia="宋体"/>
          <w:sz w:val="24"/>
          <w:szCs w:val="24"/>
        </w:rPr>
      </w:pPr>
      <w:r>
        <w:rPr>
          <w:rFonts w:ascii="Times New Roman" w:eastAsia="宋体"/>
          <w:sz w:val="24"/>
          <w:szCs w:val="24"/>
        </w:rPr>
        <w:t>A.3.1测量方法</w:t>
      </w:r>
    </w:p>
    <w:p w14:paraId="2A74D3D0">
      <w:pPr>
        <w:snapToGrid w:val="0"/>
        <w:spacing w:line="360" w:lineRule="auto"/>
        <w:ind w:firstLine="480" w:firstLineChars="200"/>
        <w:rPr>
          <w:bCs/>
          <w:sz w:val="24"/>
          <w:szCs w:val="24"/>
        </w:rPr>
      </w:pPr>
      <w:r>
        <w:rPr>
          <w:color w:val="000000"/>
          <w:sz w:val="24"/>
          <w:szCs w:val="24"/>
        </w:rPr>
        <w:t>按照本规范规定的校准方法，</w:t>
      </w:r>
      <w:r>
        <w:rPr>
          <w:sz w:val="24"/>
          <w:szCs w:val="24"/>
        </w:rPr>
        <w:t>校准测试仪</w:t>
      </w:r>
      <w:r>
        <w:rPr>
          <w:color w:val="000000"/>
          <w:sz w:val="24"/>
          <w:szCs w:val="24"/>
        </w:rPr>
        <w:t>导热系数相对误差。</w:t>
      </w:r>
    </w:p>
    <w:p w14:paraId="10EE996E">
      <w:pPr>
        <w:pStyle w:val="50"/>
        <w:wordWrap/>
        <w:spacing w:line="360" w:lineRule="auto"/>
        <w:ind w:right="-105"/>
        <w:rPr>
          <w:rFonts w:ascii="Times New Roman" w:eastAsia="宋体"/>
          <w:sz w:val="24"/>
          <w:szCs w:val="24"/>
        </w:rPr>
      </w:pPr>
      <w:r>
        <w:rPr>
          <w:rFonts w:ascii="Times New Roman" w:eastAsia="宋体"/>
          <w:sz w:val="24"/>
          <w:szCs w:val="24"/>
        </w:rPr>
        <w:t>A.3.2测量模型</w:t>
      </w:r>
    </w:p>
    <w:p w14:paraId="4615AC36">
      <w:pPr>
        <w:snapToGrid w:val="0"/>
        <w:spacing w:line="360" w:lineRule="auto"/>
        <w:ind w:firstLine="480" w:firstLineChars="200"/>
        <w:jc w:val="left"/>
        <w:rPr>
          <w:sz w:val="24"/>
          <w:szCs w:val="24"/>
        </w:rPr>
      </w:pPr>
      <m:oMath>
        <m:sSub>
          <m:sSubPr>
            <m:ctrlPr>
              <w:rPr>
                <w:rFonts w:ascii="Cambria Math" w:hAnsi="Cambria Math"/>
                <w:i/>
                <w:sz w:val="24"/>
                <w:szCs w:val="24"/>
              </w:rPr>
            </m:ctrlPr>
          </m:sSubPr>
          <m:e>
            <m:r>
              <m:rPr/>
              <w:rPr>
                <w:rFonts w:hint="eastAsia" w:ascii="Cambria Math"/>
                <w:sz w:val="24"/>
                <w:szCs w:val="24"/>
              </w:rPr>
              <m:t>δ</m:t>
            </m:r>
            <m:ctrlPr>
              <w:rPr>
                <w:rFonts w:ascii="Cambria Math" w:hAnsi="Cambria Math"/>
                <w:i/>
                <w:sz w:val="24"/>
                <w:szCs w:val="24"/>
              </w:rPr>
            </m:ctrlPr>
          </m:e>
          <m:sub>
            <m:r>
              <m:rPr/>
              <w:rPr>
                <w:rFonts w:hint="eastAsia" w:ascii="Cambria Math"/>
                <w:sz w:val="24"/>
                <w:szCs w:val="24"/>
              </w:rPr>
              <m:t>x</m:t>
            </m:r>
            <m:ctrlPr>
              <w:rPr>
                <w:rFonts w:ascii="Cambria Math" w:hAnsi="Cambria Math"/>
                <w:i/>
                <w:sz w:val="24"/>
                <w:szCs w:val="24"/>
              </w:rPr>
            </m:ctrlPr>
          </m:sub>
        </m:sSub>
      </m:oMath>
      <w:r>
        <w:rPr>
          <w:rFonts w:hint="eastAsia"/>
          <w:sz w:val="24"/>
          <w:szCs w:val="24"/>
        </w:rPr>
        <w:t>和</w:t>
      </w:r>
      <m:oMath>
        <m:sSub>
          <m:sSubPr>
            <m:ctrlPr>
              <w:rPr>
                <w:rFonts w:ascii="Cambria Math" w:hAnsi="Cambria Math"/>
                <w:i/>
                <w:sz w:val="24"/>
                <w:szCs w:val="24"/>
              </w:rPr>
            </m:ctrlPr>
          </m:sSubPr>
          <m:e>
            <m:r>
              <m:rPr/>
              <w:rPr>
                <w:rFonts w:hint="eastAsia" w:ascii="Cambria Math"/>
                <w:sz w:val="24"/>
                <w:szCs w:val="24"/>
              </w:rPr>
              <m:t>δ</m:t>
            </m:r>
            <m:ctrlPr>
              <w:rPr>
                <w:rFonts w:ascii="Cambria Math" w:hAnsi="Cambria Math"/>
                <w:i/>
                <w:sz w:val="24"/>
                <w:szCs w:val="24"/>
              </w:rPr>
            </m:ctrlPr>
          </m:e>
          <m:sub>
            <m:r>
              <m:rPr/>
              <w:rPr>
                <w:rFonts w:hint="eastAsia" w:ascii="Cambria Math"/>
                <w:sz w:val="24"/>
                <w:szCs w:val="24"/>
              </w:rPr>
              <m:t>z</m:t>
            </m:r>
            <m:ctrlPr>
              <w:rPr>
                <w:rFonts w:ascii="Cambria Math" w:hAnsi="Cambria Math"/>
                <w:i/>
                <w:sz w:val="24"/>
                <w:szCs w:val="24"/>
              </w:rPr>
            </m:ctrlPr>
          </m:sub>
        </m:sSub>
      </m:oMath>
      <w:r>
        <w:rPr>
          <w:sz w:val="24"/>
          <w:szCs w:val="24"/>
        </w:rPr>
        <w:t>导热系数相对误差按式(A.18)</w:t>
      </w:r>
      <w:r>
        <w:rPr>
          <w:rFonts w:hint="eastAsia"/>
          <w:sz w:val="24"/>
          <w:szCs w:val="24"/>
        </w:rPr>
        <w:t>和</w:t>
      </w:r>
      <w:r>
        <w:rPr>
          <w:sz w:val="24"/>
          <w:szCs w:val="24"/>
        </w:rPr>
        <w:t>(A.19)进行计算。</w:t>
      </w:r>
    </w:p>
    <w:p w14:paraId="41BBF8B1">
      <w:pPr>
        <w:adjustRightInd w:val="0"/>
        <w:snapToGrid w:val="0"/>
        <w:spacing w:line="600" w:lineRule="auto"/>
        <w:jc w:val="right"/>
        <w:rPr>
          <w:sz w:val="24"/>
          <w:szCs w:val="24"/>
        </w:rPr>
      </w:pPr>
      <w:r>
        <w:rPr>
          <w:sz w:val="24"/>
          <w:szCs w:val="24"/>
        </w:rPr>
        <w:tab/>
      </w:r>
      <m:oMath>
        <m:sSub>
          <m:sSubPr>
            <m:ctrlPr>
              <w:rPr>
                <w:rFonts w:ascii="Cambria Math" w:hAnsi="Cambria Math"/>
                <w:i/>
                <w:sz w:val="24"/>
                <w:szCs w:val="24"/>
              </w:rPr>
            </m:ctrlPr>
          </m:sSubPr>
          <m:e>
            <m:r>
              <m:rPr/>
              <w:rPr>
                <w:rFonts w:hint="eastAsia" w:ascii="Cambria Math"/>
                <w:sz w:val="24"/>
                <w:szCs w:val="24"/>
              </w:rPr>
              <m:t>δ</m:t>
            </m:r>
            <m:ctrlPr>
              <w:rPr>
                <w:rFonts w:ascii="Cambria Math" w:hAnsi="Cambria Math"/>
                <w:i/>
                <w:sz w:val="24"/>
                <w:szCs w:val="24"/>
              </w:rPr>
            </m:ctrlPr>
          </m:e>
          <m:sub>
            <m:r>
              <m:rPr/>
              <w:rPr>
                <w:rFonts w:hint="eastAsia" w:ascii="Cambria Math"/>
                <w:sz w:val="24"/>
                <w:szCs w:val="24"/>
              </w:rPr>
              <m:t>x</m:t>
            </m:r>
            <m:ctrlPr>
              <w:rPr>
                <w:rFonts w:ascii="Cambria Math" w:hAnsi="Cambria Math"/>
                <w:i/>
                <w:sz w:val="24"/>
                <w:szCs w:val="24"/>
              </w:rPr>
            </m:ctrlPr>
          </m:sub>
        </m:sSub>
        <m:r>
          <m:rPr/>
          <w:rPr>
            <w:rFonts w:asci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m:rPr/>
                  <w:rPr>
                    <w:rFonts w:hint="eastAsia" w:ascii="Cambria Math"/>
                    <w:sz w:val="24"/>
                    <w:szCs w:val="24"/>
                  </w:rPr>
                  <m:t>λ</m:t>
                </m:r>
                <m:ctrlPr>
                  <w:rPr>
                    <w:rFonts w:ascii="Cambria Math" w:hAnsi="Cambria Math"/>
                    <w:i/>
                    <w:sz w:val="24"/>
                    <w:szCs w:val="24"/>
                  </w:rPr>
                </m:ctrlPr>
              </m:e>
              <m:sub>
                <m:r>
                  <m:rPr/>
                  <w:rPr>
                    <w:rFonts w:hint="eastAsia" w:ascii="Cambria Math"/>
                    <w:sz w:val="24"/>
                    <w:szCs w:val="24"/>
                  </w:rPr>
                  <m:t>x</m:t>
                </m:r>
                <m:ctrlPr>
                  <w:rPr>
                    <w:rFonts w:ascii="Cambria Math" w:hAnsi="Cambria Math"/>
                    <w:i/>
                    <w:sz w:val="24"/>
                    <w:szCs w:val="24"/>
                  </w:rPr>
                </m:ctrlPr>
              </m:sub>
            </m:sSub>
            <m:r>
              <m:rPr/>
              <w:rPr>
                <w:rFonts w:ascii="Cambria Math" w:hAnsi="Cambria Math"/>
                <w:sz w:val="24"/>
                <w:szCs w:val="24"/>
              </w:rPr>
              <m:t>−</m:t>
            </m:r>
            <m:sSub>
              <m:sSubPr>
                <m:ctrlPr>
                  <w:rPr>
                    <w:rFonts w:ascii="Cambria Math" w:hAnsi="Cambria Math"/>
                    <w:i/>
                    <w:sz w:val="24"/>
                    <w:szCs w:val="24"/>
                  </w:rPr>
                </m:ctrlPr>
              </m:sSubPr>
              <m:e>
                <m:r>
                  <m:rPr/>
                  <w:rPr>
                    <w:rFonts w:hint="eastAsia" w:ascii="Cambria Math"/>
                    <w:sz w:val="24"/>
                    <w:szCs w:val="24"/>
                  </w:rPr>
                  <m:t>λ</m:t>
                </m:r>
                <m:ctrlPr>
                  <w:rPr>
                    <w:rFonts w:ascii="Cambria Math" w:hAnsi="Cambria Math"/>
                    <w:i/>
                    <w:sz w:val="24"/>
                    <w:szCs w:val="24"/>
                  </w:rPr>
                </m:ctrlPr>
              </m:e>
              <m:sub>
                <m:r>
                  <m:rPr/>
                  <w:rPr>
                    <w:rFonts w:hint="eastAsia" w:ascii="Cambria Math"/>
                    <w:sz w:val="24"/>
                    <w:szCs w:val="24"/>
                  </w:rPr>
                  <m:t>o</m:t>
                </m:r>
                <m:ctrlPr>
                  <w:rPr>
                    <w:rFonts w:ascii="Cambria Math" w:hAnsi="Cambria Math"/>
                    <w:i/>
                    <w:sz w:val="24"/>
                    <w:szCs w:val="24"/>
                  </w:rPr>
                </m:ctrlPr>
              </m:sub>
            </m:sSub>
            <m:ctrlPr>
              <w:rPr>
                <w:rFonts w:ascii="Cambria Math" w:hAnsi="Cambria Math"/>
                <w:i/>
                <w:sz w:val="24"/>
                <w:szCs w:val="24"/>
              </w:rPr>
            </m:ctrlPr>
          </m:num>
          <m:den>
            <m:sSub>
              <m:sSubPr>
                <m:ctrlPr>
                  <w:rPr>
                    <w:rFonts w:ascii="Cambria Math" w:hAnsi="Cambria Math"/>
                    <w:i/>
                    <w:sz w:val="24"/>
                    <w:szCs w:val="24"/>
                  </w:rPr>
                </m:ctrlPr>
              </m:sSubPr>
              <m:e>
                <m:r>
                  <m:rPr/>
                  <w:rPr>
                    <w:rFonts w:hint="eastAsia" w:ascii="Cambria Math"/>
                    <w:sz w:val="24"/>
                    <w:szCs w:val="24"/>
                  </w:rPr>
                  <m:t>λ</m:t>
                </m:r>
                <m:ctrlPr>
                  <w:rPr>
                    <w:rFonts w:ascii="Cambria Math" w:hAnsi="Cambria Math"/>
                    <w:i/>
                    <w:sz w:val="24"/>
                    <w:szCs w:val="24"/>
                  </w:rPr>
                </m:ctrlPr>
              </m:e>
              <m:sub>
                <m:r>
                  <m:rPr/>
                  <w:rPr>
                    <w:rFonts w:ascii="Cambria Math"/>
                    <w:sz w:val="24"/>
                    <w:szCs w:val="24"/>
                  </w:rPr>
                  <m:t>0</m:t>
                </m:r>
                <m:ctrlPr>
                  <w:rPr>
                    <w:rFonts w:ascii="Cambria Math" w:hAnsi="Cambria Math"/>
                    <w:i/>
                    <w:sz w:val="24"/>
                    <w:szCs w:val="24"/>
                  </w:rPr>
                </m:ctrlPr>
              </m:sub>
            </m:sSub>
            <m:ctrlPr>
              <w:rPr>
                <w:rFonts w:ascii="Cambria Math" w:hAnsi="Cambria Math"/>
                <w:i/>
                <w:sz w:val="24"/>
                <w:szCs w:val="24"/>
              </w:rPr>
            </m:ctrlPr>
          </m:den>
        </m:f>
        <m:r>
          <m:rPr/>
          <w:rPr>
            <w:rFonts w:ascii="Cambria Math" w:hAnsi="Cambria Math"/>
            <w:sz w:val="24"/>
            <w:szCs w:val="24"/>
          </w:rPr>
          <m:t>×</m:t>
        </m:r>
        <m:r>
          <m:rPr/>
          <w:rPr>
            <w:rFonts w:ascii="Cambria Math"/>
            <w:sz w:val="24"/>
            <w:szCs w:val="24"/>
          </w:rPr>
          <m:t>100%</m:t>
        </m:r>
      </m:oMath>
      <w:r>
        <w:rPr>
          <w:rFonts w:hint="eastAsia"/>
          <w:sz w:val="24"/>
          <w:szCs w:val="24"/>
        </w:rPr>
        <w:t>………………………………（</w:t>
      </w:r>
      <w:r>
        <w:rPr>
          <w:sz w:val="24"/>
          <w:szCs w:val="24"/>
        </w:rPr>
        <w:t>A.18</w:t>
      </w:r>
      <w:r>
        <w:rPr>
          <w:rFonts w:hint="eastAsia"/>
          <w:sz w:val="24"/>
          <w:szCs w:val="24"/>
        </w:rPr>
        <w:t>）</w:t>
      </w:r>
    </w:p>
    <w:p w14:paraId="3DE35546">
      <w:pPr>
        <w:adjustRightInd w:val="0"/>
        <w:snapToGrid w:val="0"/>
        <w:spacing w:line="600" w:lineRule="auto"/>
        <w:jc w:val="right"/>
        <w:rPr>
          <w:sz w:val="24"/>
          <w:szCs w:val="24"/>
        </w:rPr>
      </w:pPr>
      <m:oMath>
        <m:sSub>
          <m:sSubPr>
            <m:ctrlPr>
              <w:rPr>
                <w:rFonts w:ascii="Cambria Math" w:hAnsi="Cambria Math"/>
                <w:i/>
                <w:sz w:val="24"/>
                <w:szCs w:val="24"/>
              </w:rPr>
            </m:ctrlPr>
          </m:sSubPr>
          <m:e>
            <m:r>
              <m:rPr/>
              <w:rPr>
                <w:rFonts w:hint="eastAsia" w:ascii="Cambria Math"/>
                <w:sz w:val="24"/>
                <w:szCs w:val="24"/>
              </w:rPr>
              <m:t>δ</m:t>
            </m:r>
            <m:ctrlPr>
              <w:rPr>
                <w:rFonts w:ascii="Cambria Math" w:hAnsi="Cambria Math"/>
                <w:i/>
                <w:sz w:val="24"/>
                <w:szCs w:val="24"/>
              </w:rPr>
            </m:ctrlPr>
          </m:e>
          <m:sub>
            <m:r>
              <m:rPr/>
              <w:rPr>
                <w:rFonts w:hint="eastAsia" w:ascii="Cambria Math"/>
                <w:sz w:val="24"/>
                <w:szCs w:val="24"/>
              </w:rPr>
              <m:t>z</m:t>
            </m:r>
            <m:ctrlPr>
              <w:rPr>
                <w:rFonts w:ascii="Cambria Math" w:hAnsi="Cambria Math"/>
                <w:i/>
                <w:sz w:val="24"/>
                <w:szCs w:val="24"/>
              </w:rPr>
            </m:ctrlPr>
          </m:sub>
        </m:sSub>
        <m:r>
          <m:rPr/>
          <w:rPr>
            <w:rFonts w:asci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m:rPr/>
                  <w:rPr>
                    <w:rFonts w:hint="eastAsia" w:ascii="Cambria Math"/>
                    <w:sz w:val="24"/>
                    <w:szCs w:val="24"/>
                  </w:rPr>
                  <m:t>λ</m:t>
                </m:r>
                <m:ctrlPr>
                  <w:rPr>
                    <w:rFonts w:ascii="Cambria Math" w:hAnsi="Cambria Math"/>
                    <w:i/>
                    <w:sz w:val="24"/>
                    <w:szCs w:val="24"/>
                  </w:rPr>
                </m:ctrlPr>
              </m:e>
              <m:sub>
                <m:r>
                  <m:rPr/>
                  <w:rPr>
                    <w:rFonts w:hint="eastAsia" w:ascii="Cambria Math"/>
                    <w:sz w:val="24"/>
                    <w:szCs w:val="24"/>
                  </w:rPr>
                  <m:t>z</m:t>
                </m:r>
                <m:ctrlPr>
                  <w:rPr>
                    <w:rFonts w:ascii="Cambria Math" w:hAnsi="Cambria Math"/>
                    <w:i/>
                    <w:sz w:val="24"/>
                    <w:szCs w:val="24"/>
                  </w:rPr>
                </m:ctrlPr>
              </m:sub>
            </m:sSub>
            <m:r>
              <m:rPr/>
              <w:rPr>
                <w:rFonts w:ascii="Cambria Math" w:hAnsi="Cambria Math"/>
                <w:sz w:val="24"/>
                <w:szCs w:val="24"/>
              </w:rPr>
              <m:t>−</m:t>
            </m:r>
            <m:sSub>
              <m:sSubPr>
                <m:ctrlPr>
                  <w:rPr>
                    <w:rFonts w:ascii="Cambria Math" w:hAnsi="Cambria Math"/>
                    <w:i/>
                    <w:sz w:val="24"/>
                    <w:szCs w:val="24"/>
                  </w:rPr>
                </m:ctrlPr>
              </m:sSubPr>
              <m:e>
                <m:r>
                  <m:rPr/>
                  <w:rPr>
                    <w:rFonts w:hint="eastAsia" w:ascii="Cambria Math"/>
                    <w:sz w:val="24"/>
                    <w:szCs w:val="24"/>
                  </w:rPr>
                  <m:t>λ</m:t>
                </m:r>
                <m:ctrlPr>
                  <w:rPr>
                    <w:rFonts w:ascii="Cambria Math" w:hAnsi="Cambria Math"/>
                    <w:i/>
                    <w:sz w:val="24"/>
                    <w:szCs w:val="24"/>
                  </w:rPr>
                </m:ctrlPr>
              </m:e>
              <m:sub>
                <m:r>
                  <m:rPr/>
                  <w:rPr>
                    <w:rFonts w:hint="eastAsia" w:ascii="Cambria Math"/>
                    <w:sz w:val="24"/>
                    <w:szCs w:val="24"/>
                  </w:rPr>
                  <m:t>o</m:t>
                </m:r>
                <m:ctrlPr>
                  <w:rPr>
                    <w:rFonts w:ascii="Cambria Math" w:hAnsi="Cambria Math"/>
                    <w:i/>
                    <w:sz w:val="24"/>
                    <w:szCs w:val="24"/>
                  </w:rPr>
                </m:ctrlPr>
              </m:sub>
            </m:sSub>
            <m:ctrlPr>
              <w:rPr>
                <w:rFonts w:ascii="Cambria Math" w:hAnsi="Cambria Math"/>
                <w:i/>
                <w:sz w:val="24"/>
                <w:szCs w:val="24"/>
              </w:rPr>
            </m:ctrlPr>
          </m:num>
          <m:den>
            <m:sSub>
              <m:sSubPr>
                <m:ctrlPr>
                  <w:rPr>
                    <w:rFonts w:ascii="Cambria Math" w:hAnsi="Cambria Math"/>
                    <w:i/>
                    <w:sz w:val="24"/>
                    <w:szCs w:val="24"/>
                  </w:rPr>
                </m:ctrlPr>
              </m:sSubPr>
              <m:e>
                <m:r>
                  <m:rPr/>
                  <w:rPr>
                    <w:rFonts w:hint="eastAsia" w:ascii="Cambria Math"/>
                    <w:sz w:val="24"/>
                    <w:szCs w:val="24"/>
                  </w:rPr>
                  <m:t>λ</m:t>
                </m:r>
                <m:ctrlPr>
                  <w:rPr>
                    <w:rFonts w:ascii="Cambria Math" w:hAnsi="Cambria Math"/>
                    <w:i/>
                    <w:sz w:val="24"/>
                    <w:szCs w:val="24"/>
                  </w:rPr>
                </m:ctrlPr>
              </m:e>
              <m:sub>
                <m:r>
                  <m:rPr/>
                  <w:rPr>
                    <w:rFonts w:ascii="Cambria Math"/>
                    <w:sz w:val="24"/>
                    <w:szCs w:val="24"/>
                  </w:rPr>
                  <m:t>0</m:t>
                </m:r>
                <m:ctrlPr>
                  <w:rPr>
                    <w:rFonts w:ascii="Cambria Math" w:hAnsi="Cambria Math"/>
                    <w:i/>
                    <w:sz w:val="24"/>
                    <w:szCs w:val="24"/>
                  </w:rPr>
                </m:ctrlPr>
              </m:sub>
            </m:sSub>
            <m:ctrlPr>
              <w:rPr>
                <w:rFonts w:ascii="Cambria Math" w:hAnsi="Cambria Math"/>
                <w:i/>
                <w:sz w:val="24"/>
                <w:szCs w:val="24"/>
              </w:rPr>
            </m:ctrlPr>
          </m:den>
        </m:f>
        <m:r>
          <m:rPr/>
          <w:rPr>
            <w:rFonts w:ascii="Cambria Math" w:hAnsi="Cambria Math"/>
            <w:sz w:val="24"/>
            <w:szCs w:val="24"/>
          </w:rPr>
          <m:t>×</m:t>
        </m:r>
        <m:r>
          <m:rPr/>
          <w:rPr>
            <w:rFonts w:ascii="Cambria Math"/>
            <w:sz w:val="24"/>
            <w:szCs w:val="24"/>
          </w:rPr>
          <m:t xml:space="preserve">100% </m:t>
        </m:r>
      </m:oMath>
      <w:r>
        <w:rPr>
          <w:rFonts w:hint="eastAsia"/>
          <w:sz w:val="24"/>
          <w:szCs w:val="24"/>
        </w:rPr>
        <w:t>………………………………（</w:t>
      </w:r>
      <w:r>
        <w:rPr>
          <w:sz w:val="24"/>
          <w:szCs w:val="24"/>
        </w:rPr>
        <w:t>A.19</w:t>
      </w:r>
      <w:r>
        <w:rPr>
          <w:rFonts w:hint="eastAsia"/>
          <w:sz w:val="24"/>
          <w:szCs w:val="24"/>
        </w:rPr>
        <w:t>）</w:t>
      </w:r>
    </w:p>
    <w:p w14:paraId="673EC2F9">
      <w:pPr>
        <w:spacing w:line="360" w:lineRule="auto"/>
        <w:ind w:firstLine="480" w:firstLineChars="200"/>
        <w:rPr>
          <w:sz w:val="24"/>
          <w:szCs w:val="24"/>
        </w:rPr>
      </w:pPr>
      <w:r>
        <w:rPr>
          <w:sz w:val="24"/>
          <w:szCs w:val="24"/>
        </w:rPr>
        <w:t>式中：</w:t>
      </w:r>
    </w:p>
    <w:p w14:paraId="79A2EA97">
      <w:pPr>
        <w:spacing w:line="360" w:lineRule="auto"/>
        <w:ind w:firstLine="480" w:firstLineChars="200"/>
        <w:rPr>
          <w:sz w:val="24"/>
          <w:szCs w:val="24"/>
        </w:rPr>
      </w:pPr>
      <m:oMath>
        <m:sSub>
          <m:sSubPr>
            <m:ctrlPr>
              <w:rPr>
                <w:rFonts w:ascii="Cambria Math" w:hAnsi="Cambria Math"/>
                <w:i/>
                <w:sz w:val="24"/>
                <w:szCs w:val="24"/>
              </w:rPr>
            </m:ctrlPr>
          </m:sSubPr>
          <m:e>
            <m:r>
              <m:rPr/>
              <w:rPr>
                <w:rFonts w:hint="eastAsia" w:ascii="Cambria Math"/>
                <w:sz w:val="24"/>
                <w:szCs w:val="24"/>
              </w:rPr>
              <m:t>δ</m:t>
            </m:r>
            <m:ctrlPr>
              <w:rPr>
                <w:rFonts w:ascii="Cambria Math" w:hAnsi="Cambria Math"/>
                <w:i/>
                <w:sz w:val="24"/>
                <w:szCs w:val="24"/>
              </w:rPr>
            </m:ctrlPr>
          </m:e>
          <m:sub>
            <m:r>
              <m:rPr/>
              <w:rPr>
                <w:rFonts w:hint="eastAsia" w:ascii="Cambria Math"/>
                <w:sz w:val="24"/>
                <w:szCs w:val="24"/>
              </w:rPr>
              <m:t>x</m:t>
            </m:r>
            <m:ctrlPr>
              <w:rPr>
                <w:rFonts w:ascii="Cambria Math" w:hAnsi="Cambria Math"/>
                <w:i/>
                <w:sz w:val="24"/>
                <w:szCs w:val="24"/>
              </w:rPr>
            </m:ctrlPr>
          </m:sub>
        </m:sSub>
      </m:oMath>
      <w:r>
        <w:rPr>
          <w:sz w:val="24"/>
          <w:szCs w:val="24"/>
        </w:rPr>
        <w:t>——面向导热系数相对误差，</w:t>
      </w:r>
      <w:r>
        <w:rPr>
          <w:bCs/>
          <w:sz w:val="24"/>
          <w:szCs w:val="24"/>
        </w:rPr>
        <w:t>%</w:t>
      </w:r>
      <w:r>
        <w:rPr>
          <w:sz w:val="24"/>
          <w:szCs w:val="24"/>
        </w:rPr>
        <w:t>；</w:t>
      </w:r>
    </w:p>
    <w:p w14:paraId="7BC7A250">
      <w:pPr>
        <w:spacing w:line="360" w:lineRule="auto"/>
        <w:ind w:firstLine="480" w:firstLineChars="200"/>
        <w:rPr>
          <w:sz w:val="24"/>
          <w:szCs w:val="24"/>
        </w:rPr>
      </w:pPr>
      <m:oMath>
        <m:sSub>
          <m:sSubPr>
            <m:ctrlPr>
              <w:rPr>
                <w:rFonts w:ascii="Cambria Math" w:hAnsi="Cambria Math"/>
                <w:i/>
                <w:sz w:val="24"/>
                <w:szCs w:val="24"/>
              </w:rPr>
            </m:ctrlPr>
          </m:sSubPr>
          <m:e>
            <m:r>
              <m:rPr/>
              <w:rPr>
                <w:rFonts w:hint="eastAsia" w:ascii="Cambria Math"/>
                <w:sz w:val="24"/>
                <w:szCs w:val="24"/>
              </w:rPr>
              <m:t>δ</m:t>
            </m:r>
            <m:ctrlPr>
              <w:rPr>
                <w:rFonts w:ascii="Cambria Math" w:hAnsi="Cambria Math"/>
                <w:i/>
                <w:sz w:val="24"/>
                <w:szCs w:val="24"/>
              </w:rPr>
            </m:ctrlPr>
          </m:e>
          <m:sub>
            <m:r>
              <m:rPr/>
              <w:rPr>
                <w:rFonts w:hint="eastAsia" w:ascii="Cambria Math"/>
                <w:sz w:val="24"/>
                <w:szCs w:val="24"/>
              </w:rPr>
              <m:t>z</m:t>
            </m:r>
            <m:ctrlPr>
              <w:rPr>
                <w:rFonts w:ascii="Cambria Math" w:hAnsi="Cambria Math"/>
                <w:i/>
                <w:sz w:val="24"/>
                <w:szCs w:val="24"/>
              </w:rPr>
            </m:ctrlPr>
          </m:sub>
        </m:sSub>
      </m:oMath>
      <w:r>
        <w:rPr>
          <w:sz w:val="24"/>
          <w:szCs w:val="24"/>
        </w:rPr>
        <w:t>——纵向导热系数相对误差，</w:t>
      </w:r>
      <w:r>
        <w:rPr>
          <w:bCs/>
          <w:sz w:val="24"/>
          <w:szCs w:val="24"/>
        </w:rPr>
        <w:t>%</w:t>
      </w:r>
      <w:r>
        <w:rPr>
          <w:sz w:val="24"/>
          <w:szCs w:val="24"/>
        </w:rPr>
        <w:t>；</w:t>
      </w:r>
    </w:p>
    <w:p w14:paraId="53C08E64">
      <w:pPr>
        <w:spacing w:line="360" w:lineRule="auto"/>
        <w:ind w:firstLine="480" w:firstLineChars="200"/>
        <w:rPr>
          <w:sz w:val="24"/>
          <w:szCs w:val="24"/>
        </w:rPr>
      </w:pPr>
      <m:oMath>
        <m:sSub>
          <m:sSubPr>
            <m:ctrlPr>
              <w:rPr>
                <w:rFonts w:ascii="Cambria Math" w:hAnsi="Cambria Math"/>
                <w:i/>
                <w:sz w:val="24"/>
                <w:szCs w:val="24"/>
              </w:rPr>
            </m:ctrlPr>
          </m:sSubPr>
          <m:e>
            <m:r>
              <m:rPr/>
              <w:rPr>
                <w:rFonts w:hint="eastAsia" w:ascii="Cambria Math"/>
                <w:sz w:val="24"/>
                <w:szCs w:val="24"/>
              </w:rPr>
              <m:t>λ</m:t>
            </m:r>
            <m:ctrlPr>
              <w:rPr>
                <w:rFonts w:ascii="Cambria Math" w:hAnsi="Cambria Math"/>
                <w:i/>
                <w:sz w:val="24"/>
                <w:szCs w:val="24"/>
              </w:rPr>
            </m:ctrlPr>
          </m:e>
          <m:sub>
            <m:r>
              <m:rPr/>
              <w:rPr>
                <w:rFonts w:hint="eastAsia" w:ascii="Cambria Math"/>
                <w:sz w:val="24"/>
                <w:szCs w:val="24"/>
              </w:rPr>
              <m:t>x</m:t>
            </m:r>
            <m:ctrlPr>
              <w:rPr>
                <w:rFonts w:ascii="Cambria Math" w:hAnsi="Cambria Math"/>
                <w:i/>
                <w:sz w:val="24"/>
                <w:szCs w:val="24"/>
              </w:rPr>
            </m:ctrlPr>
          </m:sub>
        </m:sSub>
      </m:oMath>
      <w:r>
        <w:rPr>
          <w:sz w:val="24"/>
          <w:szCs w:val="24"/>
        </w:rPr>
        <w:t>——仪器测定的参考板面向导热系数值，W/(m·K)；</w:t>
      </w:r>
    </w:p>
    <w:p w14:paraId="0E045953">
      <w:pPr>
        <w:spacing w:line="360" w:lineRule="auto"/>
        <w:ind w:firstLine="480" w:firstLineChars="200"/>
        <w:rPr>
          <w:sz w:val="24"/>
          <w:szCs w:val="24"/>
        </w:rPr>
      </w:pPr>
      <m:oMath>
        <m:sSub>
          <m:sSubPr>
            <m:ctrlPr>
              <w:rPr>
                <w:rFonts w:ascii="Cambria Math" w:hAnsi="Cambria Math"/>
                <w:sz w:val="24"/>
                <w:szCs w:val="24"/>
              </w:rPr>
            </m:ctrlPr>
          </m:sSubPr>
          <m:e>
            <m:r>
              <m:rPr>
                <m:sty m:val="p"/>
              </m:rPr>
              <w:rPr>
                <w:rFonts w:ascii="Cambria Math" w:hAnsi="Cambria Math"/>
                <w:sz w:val="24"/>
                <w:szCs w:val="24"/>
              </w:rPr>
              <m:t>λ</m:t>
            </m:r>
            <m:ctrlPr>
              <w:rPr>
                <w:rFonts w:ascii="Cambria Math" w:hAnsi="Cambria Math"/>
                <w:sz w:val="24"/>
                <w:szCs w:val="24"/>
              </w:rPr>
            </m:ctrlPr>
          </m:e>
          <m:sub>
            <m:r>
              <m:rPr>
                <m:sty m:val="p"/>
              </m:rPr>
              <w:rPr>
                <w:rFonts w:ascii="Cambria Math"/>
                <w:sz w:val="24"/>
                <w:szCs w:val="24"/>
              </w:rPr>
              <m:t>z</m:t>
            </m:r>
            <m:ctrlPr>
              <w:rPr>
                <w:rFonts w:ascii="Cambria Math" w:hAnsi="Cambria Math"/>
                <w:sz w:val="24"/>
                <w:szCs w:val="24"/>
              </w:rPr>
            </m:ctrlPr>
          </m:sub>
        </m:sSub>
      </m:oMath>
      <w:r>
        <w:rPr>
          <w:sz w:val="24"/>
          <w:szCs w:val="24"/>
        </w:rPr>
        <w:t>——仪器测定的参考板纵向导热系数值，W/(m·K)；</w:t>
      </w:r>
    </w:p>
    <w:p w14:paraId="7F759BE3">
      <w:pPr>
        <w:spacing w:line="360" w:lineRule="auto"/>
        <w:ind w:firstLine="480" w:firstLineChars="200"/>
        <w:rPr>
          <w:sz w:val="24"/>
          <w:szCs w:val="24"/>
        </w:rPr>
      </w:pPr>
      <m:oMath>
        <m:sSub>
          <m:sSubPr>
            <m:ctrlPr>
              <w:rPr>
                <w:rFonts w:ascii="Cambria Math" w:hAnsi="Cambria Math"/>
                <w:i/>
                <w:sz w:val="24"/>
                <w:szCs w:val="24"/>
              </w:rPr>
            </m:ctrlPr>
          </m:sSubPr>
          <m:e>
            <m:r>
              <m:rPr/>
              <w:rPr>
                <w:rFonts w:hint="eastAsia" w:ascii="Cambria Math"/>
                <w:sz w:val="24"/>
                <w:szCs w:val="24"/>
              </w:rPr>
              <m:t>λ</m:t>
            </m:r>
            <m:ctrlPr>
              <w:rPr>
                <w:rFonts w:ascii="Cambria Math" w:hAnsi="Cambria Math"/>
                <w:i/>
                <w:sz w:val="24"/>
                <w:szCs w:val="24"/>
              </w:rPr>
            </m:ctrlPr>
          </m:e>
          <m:sub>
            <m:r>
              <m:rPr/>
              <w:rPr>
                <w:rFonts w:ascii="Cambria Math"/>
                <w:sz w:val="24"/>
                <w:szCs w:val="24"/>
              </w:rPr>
              <m:t>0</m:t>
            </m:r>
            <m:ctrlPr>
              <w:rPr>
                <w:rFonts w:ascii="Cambria Math" w:hAnsi="Cambria Math"/>
                <w:i/>
                <w:sz w:val="24"/>
                <w:szCs w:val="24"/>
              </w:rPr>
            </m:ctrlPr>
          </m:sub>
        </m:sSub>
      </m:oMath>
      <w:r>
        <w:rPr>
          <w:sz w:val="24"/>
          <w:szCs w:val="24"/>
        </w:rPr>
        <w:t>——参考板导热系数值，W/(m·K)；</w:t>
      </w:r>
    </w:p>
    <w:p w14:paraId="62D20BF5">
      <w:pPr>
        <w:pStyle w:val="50"/>
        <w:wordWrap/>
        <w:spacing w:line="360" w:lineRule="auto"/>
        <w:ind w:right="-105"/>
        <w:rPr>
          <w:rFonts w:ascii="Times New Roman" w:eastAsia="宋体"/>
          <w:sz w:val="24"/>
          <w:szCs w:val="24"/>
        </w:rPr>
      </w:pPr>
      <w:r>
        <w:rPr>
          <w:rFonts w:ascii="Times New Roman" w:eastAsia="宋体"/>
          <w:sz w:val="24"/>
          <w:szCs w:val="24"/>
        </w:rPr>
        <w:t>A.3.3方差与灵敏度系数</w:t>
      </w:r>
    </w:p>
    <w:p w14:paraId="3FDAB26D">
      <w:pPr>
        <w:spacing w:after="100" w:afterAutospacing="1" w:line="360" w:lineRule="auto"/>
        <w:ind w:left="612" w:right="85" w:firstLine="17"/>
        <w:jc w:val="left"/>
        <w:rPr>
          <w:sz w:val="24"/>
          <w:szCs w:val="24"/>
        </w:rPr>
      </w:pPr>
      <m:oMath>
        <m:r>
          <m:rPr>
            <m:sty m:val="p"/>
          </m:rPr>
          <w:rPr>
            <w:rFonts w:hint="eastAsia" w:ascii="Cambria Math"/>
            <w:sz w:val="24"/>
            <w:szCs w:val="24"/>
          </w:rPr>
          <m:t>λ</m:t>
        </m:r>
      </m:oMath>
      <w:r>
        <w:rPr>
          <w:rFonts w:hint="eastAsia"/>
          <w:sz w:val="24"/>
          <w:szCs w:val="24"/>
        </w:rPr>
        <w:t>，</w:t>
      </w:r>
      <m:oMath>
        <m:r>
          <m:rPr>
            <m:sty m:val="p"/>
          </m:rPr>
          <w:rPr>
            <w:rFonts w:hint="eastAsia" w:ascii="Cambria Math"/>
            <w:sz w:val="24"/>
            <w:szCs w:val="24"/>
          </w:rPr>
          <m:t>λ</m:t>
        </m:r>
      </m:oMath>
      <w:r>
        <w:rPr>
          <w:sz w:val="24"/>
          <w:szCs w:val="24"/>
          <w:vertAlign w:val="subscript"/>
        </w:rPr>
        <w:t>0</w:t>
      </w:r>
      <w:r>
        <w:rPr>
          <w:rFonts w:hint="eastAsia"/>
          <w:sz w:val="24"/>
          <w:szCs w:val="24"/>
        </w:rPr>
        <w:t>相互独立，则：</w:t>
      </w:r>
    </w:p>
    <w:p w14:paraId="4C87371A">
      <w:pPr>
        <w:adjustRightInd w:val="0"/>
        <w:snapToGrid w:val="0"/>
        <w:spacing w:line="600" w:lineRule="auto"/>
        <w:ind w:left="-6" w:right="17" w:firstLine="17"/>
        <w:jc w:val="left"/>
        <w:rPr>
          <w:sz w:val="24"/>
          <w:szCs w:val="24"/>
        </w:rPr>
      </w:pPr>
      <m:oMathPara>
        <m:oMath>
          <m:sSub>
            <m:sSubPr>
              <m:ctrlPr>
                <w:rPr>
                  <w:rFonts w:ascii="Cambria Math" w:hAnsi="Cambria Math"/>
                  <w:sz w:val="24"/>
                  <w:szCs w:val="24"/>
                </w:rPr>
              </m:ctrlPr>
            </m:sSubPr>
            <m:e>
              <m:r>
                <m:rPr/>
                <w:rPr>
                  <w:rFonts w:hint="eastAsia" w:ascii="Cambria Math"/>
                  <w:sz w:val="24"/>
                  <w:szCs w:val="24"/>
                </w:rPr>
                <m:t>c</m:t>
              </m:r>
              <m:ctrlPr>
                <w:rPr>
                  <w:rFonts w:ascii="Cambria Math" w:hAnsi="Cambria Math"/>
                  <w:sz w:val="24"/>
                  <w:szCs w:val="24"/>
                </w:rPr>
              </m:ctrlPr>
            </m:e>
            <m:sub>
              <m:r>
                <m:rPr/>
                <w:rPr>
                  <w:rFonts w:ascii="Cambria Math"/>
                  <w:sz w:val="24"/>
                  <w:szCs w:val="24"/>
                </w:rPr>
                <m:t>1</m:t>
              </m:r>
              <m:ctrlPr>
                <w:rPr>
                  <w:rFonts w:ascii="Cambria Math" w:hAnsi="Cambria Math"/>
                  <w:sz w:val="24"/>
                  <w:szCs w:val="24"/>
                </w:rPr>
              </m:ctrlPr>
            </m:sub>
          </m:sSub>
          <m:r>
            <m:rPr/>
            <w:rPr>
              <w:rFonts w:ascii="Cambria Math"/>
              <w:sz w:val="24"/>
              <w:szCs w:val="24"/>
            </w:rPr>
            <m:t>=</m:t>
          </m:r>
          <m:f>
            <m:fPr>
              <m:ctrlPr>
                <w:rPr>
                  <w:rFonts w:ascii="Cambria Math" w:hAnsi="Cambria Math"/>
                  <w:i/>
                  <w:sz w:val="24"/>
                  <w:szCs w:val="24"/>
                </w:rPr>
              </m:ctrlPr>
            </m:fPr>
            <m:num>
              <m:r>
                <m:rPr/>
                <w:rPr>
                  <w:rFonts w:hint="eastAsia" w:ascii="Cambria Math"/>
                  <w:sz w:val="24"/>
                  <w:szCs w:val="24"/>
                </w:rPr>
                <m:t>∂δ</m:t>
              </m:r>
              <m:ctrlPr>
                <w:rPr>
                  <w:rFonts w:ascii="Cambria Math" w:hAnsi="Cambria Math"/>
                  <w:i/>
                  <w:sz w:val="24"/>
                  <w:szCs w:val="24"/>
                </w:rPr>
              </m:ctrlPr>
            </m:num>
            <m:den>
              <m:r>
                <m:rPr/>
                <w:rPr>
                  <w:rFonts w:hint="eastAsia" w:ascii="Cambria Math"/>
                  <w:sz w:val="24"/>
                  <w:szCs w:val="24"/>
                </w:rPr>
                <m:t>∂</m:t>
              </m:r>
              <m:r>
                <m:rPr>
                  <m:sty m:val="p"/>
                </m:rPr>
                <w:rPr>
                  <w:rFonts w:hint="eastAsia" w:ascii="Cambria Math"/>
                  <w:sz w:val="24"/>
                  <w:szCs w:val="24"/>
                </w:rPr>
                <m:t>λ</m:t>
              </m:r>
              <m:ctrlPr>
                <w:rPr>
                  <w:rFonts w:ascii="Cambria Math" w:hAnsi="Cambria Math"/>
                  <w:i/>
                  <w:sz w:val="24"/>
                  <w:szCs w:val="24"/>
                </w:rPr>
              </m:ctrlPr>
            </m:den>
          </m:f>
          <m:r>
            <m:rPr/>
            <w:rPr>
              <w:rFonts w:ascii="Cambria Math"/>
              <w:sz w:val="24"/>
              <w:szCs w:val="24"/>
            </w:rPr>
            <m:t>=1</m:t>
          </m:r>
          <m:r>
            <m:rPr/>
            <w:rPr>
              <w:rFonts w:ascii="Cambria Math" w:hAnsi="Cambria Math"/>
              <w:sz w:val="24"/>
              <w:szCs w:val="24"/>
            </w:rPr>
            <m:t>，</m:t>
          </m:r>
          <m:sSub>
            <m:sSubPr>
              <m:ctrlPr>
                <w:rPr>
                  <w:rFonts w:ascii="Cambria Math" w:hAnsi="Cambria Math"/>
                  <w:sz w:val="24"/>
                  <w:szCs w:val="24"/>
                </w:rPr>
              </m:ctrlPr>
            </m:sSubPr>
            <m:e>
              <m:r>
                <m:rPr/>
                <w:rPr>
                  <w:rFonts w:hint="eastAsia" w:ascii="Cambria Math"/>
                  <w:sz w:val="24"/>
                  <w:szCs w:val="24"/>
                </w:rPr>
                <m:t>c</m:t>
              </m:r>
              <m:ctrlPr>
                <w:rPr>
                  <w:rFonts w:ascii="Cambria Math" w:hAnsi="Cambria Math"/>
                  <w:sz w:val="24"/>
                  <w:szCs w:val="24"/>
                </w:rPr>
              </m:ctrlPr>
            </m:e>
            <m:sub>
              <m:r>
                <m:rPr/>
                <w:rPr>
                  <w:rFonts w:ascii="Cambria Math"/>
                  <w:sz w:val="24"/>
                  <w:szCs w:val="24"/>
                </w:rPr>
                <m:t>2</m:t>
              </m:r>
              <m:ctrlPr>
                <w:rPr>
                  <w:rFonts w:ascii="Cambria Math" w:hAnsi="Cambria Math"/>
                  <w:sz w:val="24"/>
                  <w:szCs w:val="24"/>
                </w:rPr>
              </m:ctrlPr>
            </m:sub>
          </m:sSub>
          <m:r>
            <m:rPr/>
            <w:rPr>
              <w:rFonts w:ascii="Cambria Math"/>
              <w:sz w:val="24"/>
              <w:szCs w:val="24"/>
            </w:rPr>
            <m:t>=</m:t>
          </m:r>
          <m:f>
            <m:fPr>
              <m:ctrlPr>
                <w:rPr>
                  <w:rFonts w:ascii="Cambria Math" w:hAnsi="Cambria Math"/>
                  <w:i/>
                  <w:sz w:val="24"/>
                  <w:szCs w:val="24"/>
                </w:rPr>
              </m:ctrlPr>
            </m:fPr>
            <m:num>
              <m:r>
                <m:rPr/>
                <w:rPr>
                  <w:rFonts w:hint="eastAsia" w:ascii="Cambria Math"/>
                  <w:sz w:val="24"/>
                  <w:szCs w:val="24"/>
                </w:rPr>
                <m:t>∂δ</m:t>
              </m:r>
              <m:ctrlPr>
                <w:rPr>
                  <w:rFonts w:ascii="Cambria Math" w:hAnsi="Cambria Math"/>
                  <w:i/>
                  <w:sz w:val="24"/>
                  <w:szCs w:val="24"/>
                </w:rPr>
              </m:ctrlPr>
            </m:num>
            <m:den>
              <m:r>
                <m:rPr/>
                <w:rPr>
                  <w:rFonts w:hint="eastAsia" w:ascii="Cambria Math"/>
                  <w:sz w:val="24"/>
                  <w:szCs w:val="24"/>
                </w:rPr>
                <m:t>∂</m:t>
              </m:r>
              <m:sSub>
                <m:sSubPr>
                  <m:ctrlPr>
                    <w:rPr>
                      <w:rFonts w:ascii="Cambria Math" w:hAnsi="Cambria Math"/>
                      <w:sz w:val="24"/>
                      <w:szCs w:val="24"/>
                    </w:rPr>
                  </m:ctrlPr>
                </m:sSubPr>
                <m:e>
                  <m:r>
                    <m:rPr>
                      <m:sty m:val="p"/>
                    </m:rPr>
                    <w:rPr>
                      <w:rFonts w:hint="eastAsia" w:ascii="Cambria Math"/>
                      <w:sz w:val="24"/>
                      <w:szCs w:val="24"/>
                    </w:rPr>
                    <m:t>λ</m:t>
                  </m:r>
                  <m:ctrlPr>
                    <w:rPr>
                      <w:rFonts w:ascii="Cambria Math" w:hAnsi="Cambria Math"/>
                      <w:sz w:val="24"/>
                      <w:szCs w:val="24"/>
                    </w:rPr>
                  </m:ctrlPr>
                </m:e>
                <m:sub>
                  <m:r>
                    <m:rPr/>
                    <w:rPr>
                      <w:rFonts w:ascii="Cambria Math"/>
                      <w:sz w:val="24"/>
                      <w:szCs w:val="24"/>
                    </w:rPr>
                    <m:t>0</m:t>
                  </m:r>
                  <m:ctrlPr>
                    <w:rPr>
                      <w:rFonts w:ascii="Cambria Math" w:hAnsi="Cambria Math"/>
                      <w:sz w:val="24"/>
                      <w:szCs w:val="24"/>
                    </w:rPr>
                  </m:ctrlPr>
                </m:sub>
              </m:sSub>
              <m:ctrlPr>
                <w:rPr>
                  <w:rFonts w:ascii="Cambria Math" w:hAnsi="Cambria Math"/>
                  <w:i/>
                  <w:sz w:val="24"/>
                  <w:szCs w:val="24"/>
                </w:rPr>
              </m:ctrlPr>
            </m:den>
          </m:f>
          <m:r>
            <m:rPr/>
            <w:rPr>
              <w:rFonts w:ascii="Cambria Math"/>
              <w:sz w:val="24"/>
              <w:szCs w:val="24"/>
            </w:rPr>
            <m:t>=</m:t>
          </m:r>
          <m:r>
            <m:rPr/>
            <w:rPr>
              <w:rFonts w:ascii="Cambria Math" w:hAnsi="Cambria Math"/>
              <w:sz w:val="24"/>
              <w:szCs w:val="24"/>
            </w:rPr>
            <m:t>−</m:t>
          </m:r>
          <m:r>
            <m:rPr/>
            <w:rPr>
              <w:rFonts w:ascii="Cambria Math"/>
              <w:sz w:val="24"/>
              <w:szCs w:val="24"/>
            </w:rPr>
            <m:t>1</m:t>
          </m:r>
        </m:oMath>
      </m:oMathPara>
    </w:p>
    <w:p w14:paraId="18F2915E">
      <w:pPr>
        <w:adjustRightInd w:val="0"/>
        <w:snapToGrid w:val="0"/>
        <w:spacing w:line="600" w:lineRule="auto"/>
        <w:ind w:left="-6" w:right="17" w:firstLine="17"/>
        <w:jc w:val="left"/>
        <w:rPr>
          <w:sz w:val="24"/>
          <w:szCs w:val="24"/>
        </w:rPr>
      </w:pPr>
      <m:oMathPara>
        <m:oMath>
          <m:r>
            <m:rPr>
              <m:sty m:val="p"/>
            </m:rPr>
            <w:rPr>
              <w:rFonts w:ascii="Cambria Math"/>
              <w:position w:val="-12"/>
            </w:rPr>
            <w:object>
              <v:shape id="_x0000_i1080" o:spt="75" type="#_x0000_t75" style="height:19.3pt;width:17.05pt;" o:ole="t" filled="f" o:preferrelative="t" stroked="f" coordsize="21600,21600">
                <v:path/>
                <v:fill on="f" focussize="0,0"/>
                <v:stroke on="f" joinstyle="miter"/>
                <v:imagedata r:id="rId122" o:title=""/>
                <o:lock v:ext="edit" aspectratio="t"/>
                <w10:wrap type="none"/>
                <w10:anchorlock/>
              </v:shape>
              <o:OLEObject Type="Embed" ProgID="Equation.3" ShapeID="_x0000_i1080" DrawAspect="Content" ObjectID="_1468075780" r:id="rId121">
                <o:LockedField>false</o:LockedField>
              </o:OLEObject>
            </w:object>
          </m:r>
          <m:r>
            <m:rPr>
              <m:sty m:val="p"/>
            </m:rPr>
            <w:rPr>
              <w:rFonts w:hint="eastAsia" w:ascii="Cambria Math"/>
            </w:rPr>
            <m:t>=</m:t>
          </m:r>
          <m:sSup>
            <m:sSupPr>
              <m:ctrlPr>
                <w:rPr>
                  <w:rFonts w:ascii="Cambria Math" w:hAnsi="Cambria Math"/>
                  <w:i/>
                  <w:sz w:val="24"/>
                  <w:szCs w:val="24"/>
                </w:rPr>
              </m:ctrlPr>
            </m:sSupPr>
            <m:e>
              <m:r>
                <m:rPr/>
                <w:rPr>
                  <w:rFonts w:hint="eastAsia" w:ascii="Cambria Math"/>
                  <w:sz w:val="24"/>
                  <w:szCs w:val="24"/>
                </w:rPr>
                <m:t>u</m:t>
              </m:r>
              <m:ctrlPr>
                <w:rPr>
                  <w:rFonts w:ascii="Cambria Math" w:hAnsi="Cambria Math"/>
                  <w:i/>
                  <w:sz w:val="24"/>
                  <w:szCs w:val="24"/>
                </w:rPr>
              </m:ctrlPr>
            </m:e>
            <m:sup>
              <m:r>
                <m:rPr/>
                <w:rPr>
                  <w:rFonts w:ascii="Cambria Math"/>
                  <w:sz w:val="24"/>
                  <w:szCs w:val="24"/>
                </w:rPr>
                <m:t>2</m:t>
              </m:r>
              <m:ctrlPr>
                <w:rPr>
                  <w:rFonts w:ascii="Cambria Math" w:hAnsi="Cambria Math"/>
                  <w:i/>
                  <w:sz w:val="24"/>
                  <w:szCs w:val="24"/>
                </w:rPr>
              </m:ctrlPr>
            </m:sup>
          </m:sSup>
          <m:d>
            <m:dPr>
              <m:begChr m:val="（"/>
              <m:endChr m:val="）"/>
              <m:ctrlPr>
                <w:rPr>
                  <w:rFonts w:ascii="Cambria Math" w:hAnsi="Cambria Math"/>
                  <w:sz w:val="24"/>
                  <w:szCs w:val="24"/>
                </w:rPr>
              </m:ctrlPr>
            </m:dPr>
            <m:e>
              <m:r>
                <m:rPr>
                  <m:sty m:val="p"/>
                </m:rPr>
                <w:rPr>
                  <w:rFonts w:hint="eastAsia" w:ascii="Cambria Math"/>
                  <w:sz w:val="24"/>
                  <w:szCs w:val="24"/>
                </w:rPr>
                <m:t>λ</m:t>
              </m:r>
              <m:ctrlPr>
                <w:rPr>
                  <w:rFonts w:ascii="Cambria Math" w:hAnsi="Cambria Math"/>
                  <w:sz w:val="24"/>
                  <w:szCs w:val="24"/>
                </w:rPr>
              </m:ctrlPr>
            </m:e>
          </m:d>
          <m:r>
            <m:rPr>
              <m:sty m:val="p"/>
            </m:rPr>
            <w:rPr>
              <w:rFonts w:ascii="Cambria Math"/>
              <w:sz w:val="24"/>
              <w:szCs w:val="24"/>
            </w:rPr>
            <m:t>+</m:t>
          </m:r>
          <m:sSup>
            <m:sSupPr>
              <m:ctrlPr>
                <w:rPr>
                  <w:rFonts w:ascii="Cambria Math" w:hAnsi="Cambria Math"/>
                  <w:i/>
                  <w:sz w:val="24"/>
                  <w:szCs w:val="24"/>
                </w:rPr>
              </m:ctrlPr>
            </m:sSupPr>
            <m:e>
              <m:r>
                <m:rPr/>
                <w:rPr>
                  <w:rFonts w:hint="eastAsia" w:ascii="Cambria Math"/>
                  <w:sz w:val="24"/>
                  <w:szCs w:val="24"/>
                </w:rPr>
                <m:t>u</m:t>
              </m:r>
              <m:ctrlPr>
                <w:rPr>
                  <w:rFonts w:ascii="Cambria Math" w:hAnsi="Cambria Math"/>
                  <w:i/>
                  <w:sz w:val="24"/>
                  <w:szCs w:val="24"/>
                </w:rPr>
              </m:ctrlPr>
            </m:e>
            <m:sup>
              <m:r>
                <m:rPr/>
                <w:rPr>
                  <w:rFonts w:ascii="Cambria Math"/>
                  <w:sz w:val="24"/>
                  <w:szCs w:val="24"/>
                </w:rPr>
                <m:t>2</m:t>
              </m:r>
              <m:ctrlPr>
                <w:rPr>
                  <w:rFonts w:ascii="Cambria Math" w:hAnsi="Cambria Math"/>
                  <w:i/>
                  <w:sz w:val="24"/>
                  <w:szCs w:val="24"/>
                </w:rPr>
              </m:ctrlPr>
            </m:sup>
          </m:sSup>
          <m:d>
            <m:dPr>
              <m:begChr m:val="（"/>
              <m:endChr m:val="）"/>
              <m:ctrlPr>
                <w:rPr>
                  <w:rFonts w:ascii="Cambria Math" w:hAnsi="Cambria Math"/>
                  <w:sz w:val="24"/>
                  <w:szCs w:val="24"/>
                </w:rPr>
              </m:ctrlPr>
            </m:dPr>
            <m:e>
              <m:sSub>
                <m:sSubPr>
                  <m:ctrlPr>
                    <w:rPr>
                      <w:rFonts w:ascii="Cambria Math" w:hAnsi="Cambria Math"/>
                      <w:sz w:val="24"/>
                      <w:szCs w:val="24"/>
                    </w:rPr>
                  </m:ctrlPr>
                </m:sSubPr>
                <m:e>
                  <m:r>
                    <m:rPr>
                      <m:sty m:val="p"/>
                    </m:rPr>
                    <w:rPr>
                      <w:rFonts w:hint="eastAsia" w:ascii="Cambria Math"/>
                      <w:sz w:val="24"/>
                      <w:szCs w:val="24"/>
                    </w:rPr>
                    <m:t>λ</m:t>
                  </m:r>
                  <m:ctrlPr>
                    <w:rPr>
                      <w:rFonts w:ascii="Cambria Math" w:hAnsi="Cambria Math"/>
                      <w:sz w:val="24"/>
                      <w:szCs w:val="24"/>
                    </w:rPr>
                  </m:ctrlPr>
                </m:e>
                <m:sub>
                  <m:r>
                    <m:rPr/>
                    <w:rPr>
                      <w:rFonts w:ascii="Cambria Math"/>
                      <w:sz w:val="24"/>
                      <w:szCs w:val="24"/>
                    </w:rPr>
                    <m:t>0</m:t>
                  </m:r>
                  <m:ctrlPr>
                    <w:rPr>
                      <w:rFonts w:ascii="Cambria Math" w:hAnsi="Cambria Math"/>
                      <w:sz w:val="24"/>
                      <w:szCs w:val="24"/>
                    </w:rPr>
                  </m:ctrlPr>
                </m:sub>
              </m:sSub>
              <m:ctrlPr>
                <w:rPr>
                  <w:rFonts w:ascii="Cambria Math" w:hAnsi="Cambria Math"/>
                  <w:sz w:val="24"/>
                  <w:szCs w:val="24"/>
                </w:rPr>
              </m:ctrlPr>
            </m:e>
          </m:d>
        </m:oMath>
      </m:oMathPara>
    </w:p>
    <w:p w14:paraId="6116A1AC">
      <w:pPr>
        <w:pStyle w:val="50"/>
        <w:wordWrap/>
        <w:spacing w:line="360" w:lineRule="auto"/>
        <w:ind w:right="-105"/>
        <w:rPr>
          <w:rFonts w:ascii="Times New Roman" w:eastAsia="宋体"/>
          <w:sz w:val="24"/>
          <w:szCs w:val="24"/>
        </w:rPr>
      </w:pPr>
      <w:r>
        <w:rPr>
          <w:rFonts w:ascii="Times New Roman" w:eastAsia="宋体"/>
          <w:sz w:val="24"/>
          <w:szCs w:val="24"/>
        </w:rPr>
        <w:t>A.3.4不确定度分量来源及分析</w:t>
      </w:r>
    </w:p>
    <w:p w14:paraId="75811014">
      <w:pPr>
        <w:spacing w:line="360" w:lineRule="auto"/>
        <w:jc w:val="left"/>
        <w:rPr>
          <w:spacing w:val="2"/>
          <w:kern w:val="21"/>
          <w:sz w:val="24"/>
          <w:szCs w:val="24"/>
        </w:rPr>
      </w:pPr>
      <w:r>
        <w:rPr>
          <w:spacing w:val="2"/>
          <w:kern w:val="21"/>
          <w:sz w:val="24"/>
          <w:szCs w:val="24"/>
        </w:rPr>
        <w:t>A.3.4.1测量的重复性引入的标准不确定度</w:t>
      </w:r>
      <m:oMath>
        <m:sSub>
          <m:sSubPr>
            <m:ctrlPr>
              <w:rPr>
                <w:rFonts w:ascii="Cambria Math" w:hAnsi="Cambria Math"/>
                <w:sz w:val="24"/>
                <w:szCs w:val="24"/>
              </w:rPr>
            </m:ctrlPr>
          </m:sSubPr>
          <m:e>
            <m:r>
              <m:rPr/>
              <w:rPr>
                <w:rFonts w:hint="eastAsia" w:ascii="Cambria Math"/>
                <w:sz w:val="24"/>
                <w:szCs w:val="24"/>
              </w:rPr>
              <m:t>u</m:t>
            </m:r>
            <m:ctrlPr>
              <w:rPr>
                <w:rFonts w:ascii="Cambria Math" w:hAnsi="Cambria Math"/>
                <w:sz w:val="24"/>
                <w:szCs w:val="24"/>
              </w:rPr>
            </m:ctrlPr>
          </m:e>
          <m:sub>
            <m:r>
              <m:rPr/>
              <w:rPr>
                <w:rFonts w:ascii="Cambria Math"/>
                <w:sz w:val="24"/>
                <w:szCs w:val="24"/>
              </w:rPr>
              <m:t>1</m:t>
            </m:r>
            <m:ctrlPr>
              <w:rPr>
                <w:rFonts w:ascii="Cambria Math" w:hAnsi="Cambria Math"/>
                <w:sz w:val="24"/>
                <w:szCs w:val="24"/>
              </w:rPr>
            </m:ctrlPr>
          </m:sub>
        </m:sSub>
        <m:d>
          <m:dPr>
            <m:begChr m:val="（"/>
            <m:endChr m:val="）"/>
            <m:ctrlPr>
              <w:rPr>
                <w:rFonts w:ascii="Cambria Math" w:hAnsi="Cambria Math"/>
                <w:sz w:val="24"/>
                <w:szCs w:val="24"/>
              </w:rPr>
            </m:ctrlPr>
          </m:dPr>
          <m:e>
            <m:r>
              <m:rPr/>
              <w:rPr>
                <w:rFonts w:hint="eastAsia" w:ascii="Cambria Math"/>
                <w:sz w:val="24"/>
                <w:szCs w:val="24"/>
              </w:rPr>
              <m:t>λ</m:t>
            </m:r>
            <m:ctrlPr>
              <w:rPr>
                <w:rFonts w:ascii="Cambria Math" w:hAnsi="Cambria Math"/>
                <w:sz w:val="24"/>
                <w:szCs w:val="24"/>
              </w:rPr>
            </m:ctrlPr>
          </m:e>
        </m:d>
      </m:oMath>
    </w:p>
    <w:p w14:paraId="1E2F50EC">
      <w:pPr>
        <w:spacing w:line="360" w:lineRule="auto"/>
        <w:ind w:firstLine="480" w:firstLineChars="200"/>
        <w:rPr>
          <w:sz w:val="24"/>
          <w:szCs w:val="24"/>
        </w:rPr>
      </w:pPr>
      <w:r>
        <w:rPr>
          <w:sz w:val="24"/>
          <w:szCs w:val="24"/>
        </w:rPr>
        <w:t>对导热系数参考板作6次独立重复测量，6次读数为：0.240 W/</w:t>
      </w:r>
      <w:r>
        <w:rPr>
          <w:rFonts w:hint="eastAsia"/>
          <w:sz w:val="24"/>
          <w:szCs w:val="24"/>
        </w:rPr>
        <w:t>（</w:t>
      </w:r>
      <w:r>
        <w:rPr>
          <w:sz w:val="24"/>
          <w:szCs w:val="24"/>
        </w:rPr>
        <w:t>m·K</w:t>
      </w:r>
      <w:r>
        <w:rPr>
          <w:rFonts w:hint="eastAsia"/>
          <w:sz w:val="24"/>
          <w:szCs w:val="24"/>
        </w:rPr>
        <w:t>）、</w:t>
      </w:r>
      <w:r>
        <w:rPr>
          <w:sz w:val="24"/>
          <w:szCs w:val="24"/>
        </w:rPr>
        <w:t>0.245 W/</w:t>
      </w:r>
      <w:r>
        <w:rPr>
          <w:rFonts w:hint="eastAsia"/>
          <w:sz w:val="24"/>
          <w:szCs w:val="24"/>
        </w:rPr>
        <w:t>（</w:t>
      </w:r>
      <w:r>
        <w:rPr>
          <w:sz w:val="24"/>
          <w:szCs w:val="24"/>
        </w:rPr>
        <w:t>m·K</w:t>
      </w:r>
      <w:r>
        <w:rPr>
          <w:rFonts w:hint="eastAsia"/>
          <w:sz w:val="24"/>
          <w:szCs w:val="24"/>
        </w:rPr>
        <w:t>）、</w:t>
      </w:r>
      <w:r>
        <w:rPr>
          <w:sz w:val="24"/>
          <w:szCs w:val="24"/>
        </w:rPr>
        <w:t>0.246 W/</w:t>
      </w:r>
      <w:r>
        <w:rPr>
          <w:rFonts w:hint="eastAsia"/>
          <w:sz w:val="24"/>
          <w:szCs w:val="24"/>
        </w:rPr>
        <w:t>（</w:t>
      </w:r>
      <w:r>
        <w:rPr>
          <w:sz w:val="24"/>
          <w:szCs w:val="24"/>
        </w:rPr>
        <w:t>m·K</w:t>
      </w:r>
      <w:r>
        <w:rPr>
          <w:rFonts w:hint="eastAsia"/>
          <w:sz w:val="24"/>
          <w:szCs w:val="24"/>
        </w:rPr>
        <w:t>）、</w:t>
      </w:r>
      <w:r>
        <w:rPr>
          <w:sz w:val="24"/>
          <w:szCs w:val="24"/>
        </w:rPr>
        <w:t>0.243 W/</w:t>
      </w:r>
      <w:r>
        <w:rPr>
          <w:rFonts w:hint="eastAsia"/>
          <w:sz w:val="24"/>
          <w:szCs w:val="24"/>
        </w:rPr>
        <w:t>（</w:t>
      </w:r>
      <w:r>
        <w:rPr>
          <w:sz w:val="24"/>
          <w:szCs w:val="24"/>
        </w:rPr>
        <w:t>m·K</w:t>
      </w:r>
      <w:r>
        <w:rPr>
          <w:rFonts w:hint="eastAsia"/>
          <w:sz w:val="24"/>
          <w:szCs w:val="24"/>
        </w:rPr>
        <w:t>）、</w:t>
      </w:r>
      <w:r>
        <w:rPr>
          <w:sz w:val="24"/>
          <w:szCs w:val="24"/>
        </w:rPr>
        <w:t>0.246 W/</w:t>
      </w:r>
      <w:r>
        <w:rPr>
          <w:rFonts w:hint="eastAsia"/>
          <w:sz w:val="24"/>
          <w:szCs w:val="24"/>
        </w:rPr>
        <w:t>（</w:t>
      </w:r>
      <w:r>
        <w:rPr>
          <w:sz w:val="24"/>
          <w:szCs w:val="24"/>
        </w:rPr>
        <w:t>m·K</w:t>
      </w:r>
      <w:r>
        <w:rPr>
          <w:rFonts w:hint="eastAsia"/>
          <w:sz w:val="24"/>
          <w:szCs w:val="24"/>
        </w:rPr>
        <w:t>）和</w:t>
      </w:r>
      <w:r>
        <w:rPr>
          <w:sz w:val="24"/>
          <w:szCs w:val="24"/>
        </w:rPr>
        <w:t>0.245 W/</w:t>
      </w:r>
      <w:r>
        <w:rPr>
          <w:rFonts w:hint="eastAsia"/>
          <w:sz w:val="24"/>
          <w:szCs w:val="24"/>
        </w:rPr>
        <w:t>（</w:t>
      </w:r>
      <w:r>
        <w:rPr>
          <w:sz w:val="24"/>
          <w:szCs w:val="24"/>
        </w:rPr>
        <w:t>m·K</w:t>
      </w:r>
      <w:r>
        <w:rPr>
          <w:rFonts w:hint="eastAsia"/>
          <w:sz w:val="24"/>
          <w:szCs w:val="24"/>
        </w:rPr>
        <w:t>），按极差法，得到其重复性引入的标准不确定度</w:t>
      </w:r>
      <m:oMath>
        <m:sSub>
          <m:sSubPr>
            <m:ctrlPr>
              <w:rPr>
                <w:rFonts w:ascii="Cambria Math" w:hAnsi="Cambria Math"/>
                <w:sz w:val="24"/>
                <w:szCs w:val="24"/>
              </w:rPr>
            </m:ctrlPr>
          </m:sSubPr>
          <m:e>
            <m:r>
              <m:rPr/>
              <w:rPr>
                <w:rFonts w:hint="eastAsia" w:ascii="Cambria Math"/>
                <w:sz w:val="24"/>
                <w:szCs w:val="24"/>
              </w:rPr>
              <m:t>u</m:t>
            </m:r>
            <m:ctrlPr>
              <w:rPr>
                <w:rFonts w:ascii="Cambria Math" w:hAnsi="Cambria Math"/>
                <w:sz w:val="24"/>
                <w:szCs w:val="24"/>
              </w:rPr>
            </m:ctrlPr>
          </m:e>
          <m:sub>
            <m:r>
              <m:rPr/>
              <w:rPr>
                <w:rFonts w:ascii="Cambria Math"/>
                <w:sz w:val="24"/>
                <w:szCs w:val="24"/>
              </w:rPr>
              <m:t>1</m:t>
            </m:r>
            <m:ctrlPr>
              <w:rPr>
                <w:rFonts w:ascii="Cambria Math" w:hAnsi="Cambria Math"/>
                <w:sz w:val="24"/>
                <w:szCs w:val="24"/>
              </w:rPr>
            </m:ctrlPr>
          </m:sub>
        </m:sSub>
        <m:d>
          <m:dPr>
            <m:begChr m:val="（"/>
            <m:endChr m:val="）"/>
            <m:ctrlPr>
              <w:rPr>
                <w:rFonts w:ascii="Cambria Math" w:hAnsi="Cambria Math"/>
                <w:sz w:val="24"/>
                <w:szCs w:val="24"/>
              </w:rPr>
            </m:ctrlPr>
          </m:dPr>
          <m:e>
            <m:r>
              <m:rPr/>
              <w:rPr>
                <w:rFonts w:hint="eastAsia" w:ascii="Cambria Math"/>
                <w:sz w:val="24"/>
                <w:szCs w:val="24"/>
              </w:rPr>
              <m:t>λ</m:t>
            </m:r>
            <m:ctrlPr>
              <w:rPr>
                <w:rFonts w:ascii="Cambria Math" w:hAnsi="Cambria Math"/>
                <w:sz w:val="24"/>
                <w:szCs w:val="24"/>
              </w:rPr>
            </m:ctrlPr>
          </m:e>
        </m:d>
      </m:oMath>
      <w:r>
        <w:rPr>
          <w:sz w:val="24"/>
          <w:szCs w:val="24"/>
        </w:rPr>
        <w:t>。</w:t>
      </w:r>
    </w:p>
    <w:p w14:paraId="6C7FEB6C">
      <w:pPr>
        <w:spacing w:line="360" w:lineRule="auto"/>
        <w:ind w:firstLine="480" w:firstLineChars="200"/>
        <w:rPr>
          <w:sz w:val="24"/>
          <w:szCs w:val="24"/>
          <w:highlight w:val="yellow"/>
        </w:rPr>
      </w:pPr>
      <m:oMathPara>
        <m:oMath>
          <m:sSub>
            <m:sSubPr>
              <m:ctrlPr>
                <w:rPr>
                  <w:rFonts w:ascii="Cambria Math" w:hAnsi="Cambria Math"/>
                  <w:sz w:val="24"/>
                  <w:szCs w:val="24"/>
                </w:rPr>
              </m:ctrlPr>
            </m:sSubPr>
            <m:e>
              <m:r>
                <m:rPr/>
                <w:rPr>
                  <w:rFonts w:hint="eastAsia" w:ascii="Cambria Math"/>
                  <w:sz w:val="24"/>
                  <w:szCs w:val="24"/>
                </w:rPr>
                <m:t>u</m:t>
              </m:r>
              <m:ctrlPr>
                <w:rPr>
                  <w:rFonts w:ascii="Cambria Math" w:hAnsi="Cambria Math"/>
                  <w:sz w:val="24"/>
                  <w:szCs w:val="24"/>
                </w:rPr>
              </m:ctrlPr>
            </m:e>
            <m:sub>
              <m:r>
                <m:rPr/>
                <w:rPr>
                  <w:rFonts w:ascii="Cambria Math"/>
                  <w:sz w:val="24"/>
                  <w:szCs w:val="24"/>
                </w:rPr>
                <m:t>1</m:t>
              </m:r>
              <m:ctrlPr>
                <w:rPr>
                  <w:rFonts w:ascii="Cambria Math" w:hAnsi="Cambria Math"/>
                  <w:sz w:val="24"/>
                  <w:szCs w:val="24"/>
                </w:rPr>
              </m:ctrlPr>
            </m:sub>
          </m:sSub>
          <m:d>
            <m:dPr>
              <m:begChr m:val="（"/>
              <m:endChr m:val="）"/>
              <m:ctrlPr>
                <w:rPr>
                  <w:rFonts w:ascii="Cambria Math" w:hAnsi="Cambria Math"/>
                  <w:sz w:val="24"/>
                  <w:szCs w:val="24"/>
                </w:rPr>
              </m:ctrlPr>
            </m:dPr>
            <m:e>
              <m:r>
                <m:rPr/>
                <w:rPr>
                  <w:rFonts w:hint="eastAsia" w:ascii="Cambria Math"/>
                  <w:sz w:val="24"/>
                  <w:szCs w:val="24"/>
                </w:rPr>
                <m:t>λ</m:t>
              </m:r>
              <m:ctrlPr>
                <w:rPr>
                  <w:rFonts w:ascii="Cambria Math" w:hAnsi="Cambria Math"/>
                  <w:sz w:val="24"/>
                  <w:szCs w:val="24"/>
                </w:rPr>
              </m:ctrlPr>
            </m:e>
          </m:d>
          <m:r>
            <m:rPr>
              <m:sty m:val="p"/>
            </m:rPr>
            <w:rPr>
              <w:rFonts w:hint="eastAsia" w:ascii="Cambria Math"/>
              <w:sz w:val="24"/>
              <w:szCs w:val="24"/>
            </w:rPr>
            <m:t>=</m:t>
          </m:r>
          <m:f>
            <m:fPr>
              <m:ctrlPr>
                <w:rPr>
                  <w:rFonts w:ascii="Cambria Math" w:hAnsi="Cambria Math"/>
                  <w:sz w:val="24"/>
                  <w:szCs w:val="24"/>
                </w:rPr>
              </m:ctrlPr>
            </m:fPr>
            <m:num>
              <m:r>
                <m:rPr>
                  <m:sty m:val="p"/>
                </m:rPr>
                <w:rPr>
                  <w:rFonts w:hint="eastAsia" w:ascii="Cambria Math"/>
                  <w:sz w:val="24"/>
                  <w:szCs w:val="24"/>
                </w:rPr>
                <m:t>0.246</m:t>
              </m:r>
              <m:r>
                <m:rPr>
                  <m:sty m:val="p"/>
                </m:rPr>
                <w:rPr>
                  <w:rFonts w:ascii="Cambria Math" w:hAnsi="Cambria Math"/>
                  <w:sz w:val="24"/>
                  <w:szCs w:val="24"/>
                </w:rPr>
                <m:t>−</m:t>
              </m:r>
              <m:r>
                <m:rPr>
                  <m:sty m:val="p"/>
                </m:rPr>
                <w:rPr>
                  <w:rFonts w:hint="eastAsia" w:ascii="Cambria Math"/>
                  <w:sz w:val="24"/>
                  <w:szCs w:val="24"/>
                </w:rPr>
                <m:t>0.240</m:t>
              </m:r>
              <m:ctrlPr>
                <w:rPr>
                  <w:rFonts w:ascii="Cambria Math" w:hAnsi="Cambria Math"/>
                  <w:sz w:val="24"/>
                  <w:szCs w:val="24"/>
                </w:rPr>
              </m:ctrlPr>
            </m:num>
            <m:den>
              <m:r>
                <m:rPr>
                  <m:sty m:val="p"/>
                </m:rPr>
                <w:rPr>
                  <w:rFonts w:hint="eastAsia" w:ascii="Cambria Math"/>
                  <w:sz w:val="24"/>
                  <w:szCs w:val="24"/>
                </w:rPr>
                <m:t>2.53</m:t>
              </m:r>
              <m:ctrlPr>
                <w:rPr>
                  <w:rFonts w:ascii="Cambria Math" w:hAnsi="Cambria Math"/>
                  <w:sz w:val="24"/>
                  <w:szCs w:val="24"/>
                </w:rPr>
              </m:ctrlPr>
            </m:den>
          </m:f>
          <m:r>
            <m:rPr>
              <m:sty m:val="p"/>
            </m:rPr>
            <w:rPr>
              <w:rFonts w:hint="eastAsia" w:ascii="Cambria Math"/>
              <w:sz w:val="24"/>
              <w:szCs w:val="24"/>
            </w:rPr>
            <m:t xml:space="preserve">=0.002 </m:t>
          </m:r>
          <m:r>
            <m:rPr>
              <m:sty m:val="p"/>
            </m:rPr>
            <w:rPr>
              <w:rFonts w:ascii="Cambria Math"/>
              <w:sz w:val="24"/>
              <w:szCs w:val="24"/>
            </w:rPr>
            <m:t> </m:t>
          </m:r>
          <m:r>
            <m:rPr>
              <m:sty m:val="p"/>
            </m:rPr>
            <w:rPr>
              <w:rFonts w:hint="eastAsia" w:ascii="Cambria Math"/>
              <w:sz w:val="24"/>
              <w:szCs w:val="24"/>
            </w:rPr>
            <m:t>W/</m:t>
          </m:r>
          <m:r>
            <m:rPr>
              <m:sty m:val="p"/>
            </m:rPr>
            <w:rPr>
              <w:rFonts w:hint="eastAsia" w:ascii="Cambria Math" w:hAnsi="Cambria Math"/>
              <w:sz w:val="24"/>
              <w:szCs w:val="24"/>
            </w:rPr>
            <m:t>（</m:t>
          </m:r>
          <m:r>
            <m:rPr>
              <m:sty m:val="p"/>
            </m:rPr>
            <w:rPr>
              <w:rFonts w:hint="eastAsia" w:ascii="Cambria Math"/>
              <w:sz w:val="24"/>
              <w:szCs w:val="24"/>
            </w:rPr>
            <m:t>m·K</m:t>
          </m:r>
          <m:r>
            <m:rPr>
              <m:sty m:val="p"/>
            </m:rPr>
            <w:rPr>
              <w:rFonts w:hint="eastAsia" w:ascii="Cambria Math" w:hAnsi="Cambria Math"/>
              <w:sz w:val="24"/>
              <w:szCs w:val="24"/>
            </w:rPr>
            <m:t>）</m:t>
          </m:r>
        </m:oMath>
      </m:oMathPara>
    </w:p>
    <w:p w14:paraId="3B98F7E4">
      <w:pPr>
        <w:spacing w:line="360" w:lineRule="auto"/>
        <w:jc w:val="left"/>
        <w:rPr>
          <w:spacing w:val="2"/>
          <w:kern w:val="21"/>
          <w:sz w:val="24"/>
          <w:szCs w:val="24"/>
        </w:rPr>
      </w:pPr>
      <w:r>
        <w:rPr>
          <w:spacing w:val="2"/>
          <w:kern w:val="21"/>
          <w:sz w:val="24"/>
          <w:szCs w:val="24"/>
        </w:rPr>
        <w:t>A.3.4.2由标准器</w:t>
      </w:r>
      <m:oMath>
        <m:r>
          <m:rPr/>
          <w:rPr>
            <w:rFonts w:hint="eastAsia" w:ascii="Cambria Math"/>
            <w:spacing w:val="2"/>
            <w:kern w:val="21"/>
            <w:sz w:val="24"/>
            <w:szCs w:val="24"/>
          </w:rPr>
          <m:t>λ</m:t>
        </m:r>
      </m:oMath>
      <w:r>
        <w:rPr>
          <w:spacing w:val="2"/>
          <w:kern w:val="21"/>
          <w:sz w:val="24"/>
          <w:szCs w:val="24"/>
        </w:rPr>
        <w:t>引入的标准不确定度</w:t>
      </w:r>
      <w:r>
        <w:rPr>
          <w:i/>
          <w:sz w:val="24"/>
          <w:szCs w:val="24"/>
        </w:rPr>
        <w:t>u</w:t>
      </w:r>
      <w:r>
        <w:rPr>
          <w:sz w:val="24"/>
          <w:szCs w:val="24"/>
          <w:vertAlign w:val="subscript"/>
        </w:rPr>
        <w:t>2</w:t>
      </w:r>
      <w:r>
        <w:rPr>
          <w:sz w:val="24"/>
          <w:szCs w:val="24"/>
        </w:rPr>
        <w:t>(</w:t>
      </w:r>
      <m:oMath>
        <m:r>
          <m:rPr/>
          <w:rPr>
            <w:rFonts w:hint="eastAsia" w:ascii="Cambria Math"/>
            <w:sz w:val="24"/>
            <w:szCs w:val="24"/>
          </w:rPr>
          <m:t>λ</m:t>
        </m:r>
      </m:oMath>
      <w:r>
        <w:rPr>
          <w:sz w:val="24"/>
          <w:szCs w:val="24"/>
          <w:vertAlign w:val="subscript"/>
        </w:rPr>
        <w:t>0</w:t>
      </w:r>
      <w:r>
        <w:rPr>
          <w:sz w:val="24"/>
          <w:szCs w:val="24"/>
        </w:rPr>
        <w:t>)</w:t>
      </w:r>
    </w:p>
    <w:p w14:paraId="189B0F6B">
      <w:pPr>
        <w:tabs>
          <w:tab w:val="left" w:pos="142"/>
        </w:tabs>
        <w:spacing w:line="360" w:lineRule="auto"/>
        <w:ind w:firstLine="480" w:firstLineChars="200"/>
        <w:jc w:val="left"/>
        <w:rPr>
          <w:sz w:val="24"/>
          <w:szCs w:val="24"/>
        </w:rPr>
      </w:pPr>
      <w:r>
        <w:rPr>
          <w:sz w:val="24"/>
          <w:szCs w:val="24"/>
        </w:rPr>
        <w:t>由标准器引入的标准不确定度由导热系数参考板证书得到。计算得到的标准导热系数值</w:t>
      </w:r>
      <w:r>
        <w:rPr>
          <w:i/>
          <w:sz w:val="24"/>
          <w:szCs w:val="24"/>
        </w:rPr>
        <w:t>λ</w:t>
      </w:r>
      <w:r>
        <w:rPr>
          <w:sz w:val="24"/>
          <w:szCs w:val="24"/>
          <w:vertAlign w:val="subscript"/>
        </w:rPr>
        <w:t>0</w:t>
      </w:r>
      <w:r>
        <w:rPr>
          <w:sz w:val="24"/>
          <w:szCs w:val="24"/>
        </w:rPr>
        <w:t>为0.245 W/</w:t>
      </w:r>
      <w:r>
        <w:rPr>
          <w:rFonts w:hint="eastAsia"/>
          <w:sz w:val="24"/>
          <w:szCs w:val="24"/>
        </w:rPr>
        <w:t>（</w:t>
      </w:r>
      <w:r>
        <w:rPr>
          <w:sz w:val="24"/>
          <w:szCs w:val="24"/>
        </w:rPr>
        <w:t>m·K</w:t>
      </w:r>
      <w:r>
        <w:rPr>
          <w:rFonts w:hint="eastAsia"/>
          <w:sz w:val="24"/>
          <w:szCs w:val="24"/>
        </w:rPr>
        <w:t>）。根据导热系数</w:t>
      </w:r>
      <w:r>
        <w:rPr>
          <w:sz w:val="24"/>
          <w:szCs w:val="24"/>
        </w:rPr>
        <w:t>参考板证书可以得到不确定度在298 K 时为0.015 W/</w:t>
      </w:r>
      <w:r>
        <w:rPr>
          <w:rFonts w:hint="eastAsia"/>
          <w:sz w:val="24"/>
          <w:szCs w:val="24"/>
        </w:rPr>
        <w:t>（</w:t>
      </w:r>
      <w:r>
        <w:rPr>
          <w:sz w:val="24"/>
          <w:szCs w:val="24"/>
        </w:rPr>
        <w:t>m·K</w:t>
      </w:r>
      <w:r>
        <w:rPr>
          <w:rFonts w:hint="eastAsia"/>
          <w:sz w:val="24"/>
          <w:szCs w:val="24"/>
        </w:rPr>
        <w:t>）（</w:t>
      </w:r>
      <w:r>
        <w:rPr>
          <w:sz w:val="24"/>
          <w:szCs w:val="24"/>
        </w:rPr>
        <w:t>k=2</w:t>
      </w:r>
      <w:r>
        <w:rPr>
          <w:rFonts w:hint="eastAsia"/>
          <w:sz w:val="24"/>
          <w:szCs w:val="24"/>
        </w:rPr>
        <w:t>），则得到由其引入的标准不确定度</w:t>
      </w:r>
      <w:r>
        <w:rPr>
          <w:i/>
          <w:sz w:val="24"/>
          <w:szCs w:val="24"/>
        </w:rPr>
        <w:t>u</w:t>
      </w:r>
      <w:r>
        <w:rPr>
          <w:sz w:val="24"/>
          <w:szCs w:val="24"/>
          <w:vertAlign w:val="subscript"/>
        </w:rPr>
        <w:t>2</w:t>
      </w:r>
      <w:r>
        <w:rPr>
          <w:sz w:val="24"/>
          <w:szCs w:val="24"/>
        </w:rPr>
        <w:t>(</w:t>
      </w:r>
      <m:oMath>
        <m:r>
          <m:rPr/>
          <w:rPr>
            <w:rFonts w:hint="eastAsia" w:ascii="Cambria Math"/>
            <w:sz w:val="24"/>
            <w:szCs w:val="24"/>
          </w:rPr>
          <m:t>λ</m:t>
        </m:r>
      </m:oMath>
      <w:r>
        <w:rPr>
          <w:sz w:val="24"/>
          <w:szCs w:val="24"/>
          <w:vertAlign w:val="subscript"/>
        </w:rPr>
        <w:t>0</w:t>
      </w:r>
      <w:r>
        <w:rPr>
          <w:sz w:val="24"/>
          <w:szCs w:val="24"/>
        </w:rPr>
        <w:t>)。</w:t>
      </w:r>
    </w:p>
    <w:p w14:paraId="6C7161D1">
      <w:pPr>
        <w:tabs>
          <w:tab w:val="center" w:pos="3700"/>
          <w:tab w:val="center" w:pos="4917"/>
          <w:tab w:val="center" w:pos="5532"/>
        </w:tabs>
        <w:spacing w:after="404"/>
        <w:jc w:val="center"/>
        <w:rPr>
          <w:sz w:val="24"/>
          <w:szCs w:val="24"/>
        </w:rPr>
      </w:pPr>
      <w:r>
        <w:rPr>
          <w:i/>
          <w:sz w:val="24"/>
          <w:szCs w:val="24"/>
        </w:rPr>
        <w:t>u</w:t>
      </w:r>
      <w:r>
        <w:rPr>
          <w:sz w:val="24"/>
          <w:szCs w:val="24"/>
          <w:vertAlign w:val="subscript"/>
        </w:rPr>
        <w:t>2</w:t>
      </w:r>
      <w:r>
        <w:rPr>
          <w:sz w:val="24"/>
          <w:szCs w:val="24"/>
        </w:rPr>
        <w:t>(</w:t>
      </w:r>
      <m:oMath>
        <m:r>
          <m:rPr/>
          <w:rPr>
            <w:rFonts w:hint="eastAsia" w:ascii="Cambria Math"/>
            <w:sz w:val="24"/>
            <w:szCs w:val="24"/>
          </w:rPr>
          <m:t>λ</m:t>
        </m:r>
      </m:oMath>
      <w:r>
        <w:rPr>
          <w:sz w:val="24"/>
          <w:szCs w:val="24"/>
          <w:vertAlign w:val="subscript"/>
        </w:rPr>
        <w:t>0</w:t>
      </w:r>
      <w:r>
        <w:rPr>
          <w:sz w:val="24"/>
          <w:szCs w:val="24"/>
        </w:rPr>
        <w:t>) =0.015 W/</w:t>
      </w:r>
      <w:r>
        <w:rPr>
          <w:rFonts w:hint="eastAsia"/>
          <w:sz w:val="24"/>
          <w:szCs w:val="24"/>
        </w:rPr>
        <w:t>（</w:t>
      </w:r>
      <w:r>
        <w:rPr>
          <w:sz w:val="24"/>
          <w:szCs w:val="24"/>
        </w:rPr>
        <w:t>m·K)</w:t>
      </w:r>
    </w:p>
    <w:p w14:paraId="7FF42673">
      <w:pPr>
        <w:pStyle w:val="50"/>
        <w:wordWrap/>
        <w:spacing w:line="360" w:lineRule="auto"/>
        <w:ind w:right="-105"/>
        <w:rPr>
          <w:rFonts w:ascii="Times New Roman" w:eastAsia="宋体"/>
          <w:sz w:val="24"/>
          <w:szCs w:val="24"/>
        </w:rPr>
      </w:pPr>
      <w:r>
        <w:rPr>
          <w:rFonts w:ascii="Times New Roman" w:eastAsia="宋体"/>
          <w:sz w:val="24"/>
          <w:szCs w:val="24"/>
        </w:rPr>
        <w:t>A.3.5合成标准不确定度</w:t>
      </w:r>
      <w:r>
        <w:rPr>
          <w:rFonts w:ascii="Times New Roman" w:eastAsia="宋体"/>
          <w:sz w:val="24"/>
          <w:szCs w:val="24"/>
        </w:rPr>
        <w:tab/>
      </w:r>
    </w:p>
    <w:p w14:paraId="5DDE1E64">
      <w:pPr>
        <w:tabs>
          <w:tab w:val="left" w:pos="142"/>
        </w:tabs>
        <w:spacing w:line="360" w:lineRule="auto"/>
        <w:ind w:firstLine="480" w:firstLineChars="200"/>
        <w:jc w:val="left"/>
        <w:rPr>
          <w:sz w:val="24"/>
          <w:szCs w:val="24"/>
        </w:rPr>
      </w:pPr>
      <w:r>
        <w:rPr>
          <w:sz w:val="24"/>
          <w:szCs w:val="24"/>
        </w:rPr>
        <w:t>由于以上各不确定度分量互不相关，不确定度分量一览表。</w:t>
      </w:r>
    </w:p>
    <w:p w14:paraId="6C6DFC62">
      <w:pPr>
        <w:snapToGrid w:val="0"/>
        <w:spacing w:line="360" w:lineRule="auto"/>
        <w:ind w:left="425"/>
        <w:jc w:val="center"/>
        <w:rPr>
          <w:rFonts w:ascii="黑体" w:hAnsi="黑体" w:eastAsia="黑体"/>
          <w:szCs w:val="21"/>
        </w:rPr>
      </w:pPr>
      <w:r>
        <w:rPr>
          <w:rFonts w:hint="eastAsia" w:ascii="黑体" w:hAnsi="黑体" w:eastAsia="黑体"/>
          <w:szCs w:val="21"/>
        </w:rPr>
        <w:t>表</w:t>
      </w:r>
      <w:r>
        <w:rPr>
          <w:rFonts w:ascii="黑体" w:hAnsi="黑体" w:eastAsia="黑体"/>
          <w:szCs w:val="21"/>
        </w:rPr>
        <w:t xml:space="preserve">A.3  </w:t>
      </w:r>
      <w:r>
        <w:rPr>
          <w:rFonts w:hint="eastAsia" w:ascii="黑体" w:hAnsi="黑体" w:eastAsia="黑体"/>
          <w:szCs w:val="21"/>
        </w:rPr>
        <w:t>导热系数相对误差校准不确定度分量表</w:t>
      </w:r>
    </w:p>
    <w:tbl>
      <w:tblPr>
        <w:tblStyle w:val="60"/>
        <w:tblW w:w="5000" w:type="pct"/>
        <w:jc w:val="center"/>
        <w:tblLayout w:type="autofit"/>
        <w:tblCellMar>
          <w:top w:w="138" w:type="dxa"/>
          <w:left w:w="125" w:type="dxa"/>
          <w:bottom w:w="88" w:type="dxa"/>
          <w:right w:w="124" w:type="dxa"/>
        </w:tblCellMar>
      </w:tblPr>
      <w:tblGrid>
        <w:gridCol w:w="3687"/>
        <w:gridCol w:w="1291"/>
        <w:gridCol w:w="4625"/>
      </w:tblGrid>
      <w:tr w14:paraId="0F84A303">
        <w:tblPrEx>
          <w:tblCellMar>
            <w:top w:w="138" w:type="dxa"/>
            <w:left w:w="125" w:type="dxa"/>
            <w:bottom w:w="88" w:type="dxa"/>
            <w:right w:w="124" w:type="dxa"/>
          </w:tblCellMar>
        </w:tblPrEx>
        <w:trPr>
          <w:trHeight w:val="227" w:hRule="atLeast"/>
          <w:jc w:val="center"/>
        </w:trPr>
        <w:tc>
          <w:tcPr>
            <w:tcW w:w="1920" w:type="pct"/>
            <w:tcBorders>
              <w:top w:val="single" w:color="000000" w:sz="4" w:space="0"/>
              <w:left w:val="single" w:color="000000" w:sz="4" w:space="0"/>
              <w:bottom w:val="single" w:color="000000" w:sz="4" w:space="0"/>
              <w:right w:val="single" w:color="000000" w:sz="4" w:space="0"/>
            </w:tcBorders>
            <w:vAlign w:val="center"/>
          </w:tcPr>
          <w:p w14:paraId="29D79ED1">
            <w:pPr>
              <w:spacing w:line="240" w:lineRule="exact"/>
              <w:jc w:val="center"/>
              <w:rPr>
                <w:rFonts w:ascii="Times New Roman" w:hAnsi="Times New Roman" w:cs="Times New Roman" w:eastAsiaTheme="minorEastAsia"/>
                <w:sz w:val="24"/>
                <w:szCs w:val="24"/>
              </w:rPr>
            </w:pPr>
            <w:r>
              <w:rPr>
                <w:rFonts w:ascii="Times New Roman" w:hAnsi="Times New Roman" w:eastAsiaTheme="minorEastAsia" w:cstheme="minorBidi"/>
                <w:sz w:val="24"/>
                <w:szCs w:val="24"/>
              </w:rPr>
              <w:t>来源</w:t>
            </w:r>
          </w:p>
        </w:tc>
        <w:tc>
          <w:tcPr>
            <w:tcW w:w="672" w:type="pct"/>
            <w:tcBorders>
              <w:top w:val="single" w:color="000000" w:sz="4" w:space="0"/>
              <w:left w:val="single" w:color="000000" w:sz="4" w:space="0"/>
              <w:bottom w:val="single" w:color="000000" w:sz="4" w:space="0"/>
              <w:right w:val="single" w:color="000000" w:sz="4" w:space="0"/>
            </w:tcBorders>
            <w:vAlign w:val="center"/>
          </w:tcPr>
          <w:p w14:paraId="78F7470A">
            <w:pPr>
              <w:spacing w:line="240" w:lineRule="exact"/>
              <w:jc w:val="center"/>
              <w:rPr>
                <w:rFonts w:ascii="Times New Roman" w:hAnsi="Times New Roman" w:cs="Times New Roman" w:eastAsiaTheme="minorEastAsia"/>
                <w:sz w:val="24"/>
                <w:szCs w:val="24"/>
              </w:rPr>
            </w:pPr>
            <w:r>
              <w:rPr>
                <w:rFonts w:ascii="Times New Roman" w:hAnsi="Times New Roman" w:eastAsiaTheme="minorEastAsia" w:cstheme="minorBidi"/>
                <w:sz w:val="24"/>
                <w:szCs w:val="24"/>
              </w:rPr>
              <w:t>符号</w:t>
            </w:r>
          </w:p>
        </w:tc>
        <w:tc>
          <w:tcPr>
            <w:tcW w:w="2408" w:type="pct"/>
            <w:tcBorders>
              <w:top w:val="single" w:color="000000" w:sz="4" w:space="0"/>
              <w:left w:val="single" w:color="000000" w:sz="4" w:space="0"/>
              <w:bottom w:val="single" w:color="000000" w:sz="4" w:space="0"/>
              <w:right w:val="single" w:color="000000" w:sz="4" w:space="0"/>
            </w:tcBorders>
            <w:vAlign w:val="center"/>
          </w:tcPr>
          <w:p w14:paraId="0BA756C5">
            <w:pPr>
              <w:spacing w:after="68" w:line="240" w:lineRule="exact"/>
              <w:ind w:firstLine="14" w:firstLineChars="6"/>
              <w:jc w:val="center"/>
              <w:rPr>
                <w:rFonts w:ascii="Times New Roman" w:hAnsi="Times New Roman" w:cs="Times New Roman" w:eastAsiaTheme="minorEastAsia"/>
                <w:sz w:val="24"/>
                <w:szCs w:val="24"/>
              </w:rPr>
            </w:pPr>
            <w:r>
              <w:rPr>
                <w:rFonts w:ascii="Times New Roman" w:hAnsi="Times New Roman" w:eastAsiaTheme="minorEastAsia" w:cstheme="minorBidi"/>
                <w:sz w:val="24"/>
                <w:szCs w:val="24"/>
              </w:rPr>
              <w:t>标准不确定度分量W/(m·K</w:t>
            </w:r>
            <w:r>
              <w:rPr>
                <w:rFonts w:hint="eastAsia" w:ascii="Times New Roman" w:hAnsi="Times New Roman" w:eastAsiaTheme="minorEastAsia" w:cstheme="minorBidi"/>
                <w:sz w:val="24"/>
                <w:szCs w:val="24"/>
              </w:rPr>
              <w:t>）</w:t>
            </w:r>
          </w:p>
        </w:tc>
      </w:tr>
      <w:tr w14:paraId="02B5E6B0">
        <w:tblPrEx>
          <w:tblCellMar>
            <w:top w:w="138" w:type="dxa"/>
            <w:left w:w="125" w:type="dxa"/>
            <w:bottom w:w="88" w:type="dxa"/>
            <w:right w:w="124" w:type="dxa"/>
          </w:tblCellMar>
        </w:tblPrEx>
        <w:trPr>
          <w:trHeight w:val="227" w:hRule="atLeast"/>
          <w:jc w:val="center"/>
        </w:trPr>
        <w:tc>
          <w:tcPr>
            <w:tcW w:w="1920" w:type="pct"/>
            <w:tcBorders>
              <w:top w:val="single" w:color="000000" w:sz="4" w:space="0"/>
              <w:left w:val="single" w:color="000000" w:sz="4" w:space="0"/>
              <w:bottom w:val="single" w:color="000000" w:sz="4" w:space="0"/>
              <w:right w:val="single" w:color="000000" w:sz="4" w:space="0"/>
            </w:tcBorders>
            <w:vAlign w:val="center"/>
          </w:tcPr>
          <w:p w14:paraId="3E79A0E8">
            <w:pPr>
              <w:spacing w:line="240" w:lineRule="exact"/>
              <w:jc w:val="center"/>
              <w:rPr>
                <w:rFonts w:ascii="Times New Roman" w:hAnsi="Times New Roman" w:cs="Times New Roman" w:eastAsiaTheme="minorEastAsia"/>
                <w:sz w:val="24"/>
                <w:szCs w:val="24"/>
              </w:rPr>
            </w:pPr>
            <w:r>
              <w:rPr>
                <w:rFonts w:ascii="Times New Roman" w:hAnsi="Times New Roman" w:eastAsiaTheme="minorEastAsia" w:cstheme="minorBidi"/>
                <w:sz w:val="24"/>
                <w:szCs w:val="24"/>
              </w:rPr>
              <w:t>导热系数测量重复性</w:t>
            </w:r>
          </w:p>
        </w:tc>
        <w:tc>
          <w:tcPr>
            <w:tcW w:w="672" w:type="pct"/>
            <w:tcBorders>
              <w:top w:val="single" w:color="000000" w:sz="4" w:space="0"/>
              <w:left w:val="single" w:color="000000" w:sz="4" w:space="0"/>
              <w:bottom w:val="single" w:color="000000" w:sz="4" w:space="0"/>
              <w:right w:val="single" w:color="000000" w:sz="4" w:space="0"/>
            </w:tcBorders>
            <w:vAlign w:val="center"/>
          </w:tcPr>
          <w:p w14:paraId="2921BB9F">
            <w:pPr>
              <w:spacing w:line="240" w:lineRule="exact"/>
              <w:jc w:val="center"/>
              <w:rPr>
                <w:rFonts w:ascii="Times New Roman" w:hAnsi="Times New Roman" w:cs="Times New Roman" w:eastAsiaTheme="minorEastAsia"/>
                <w:sz w:val="24"/>
                <w:szCs w:val="24"/>
              </w:rPr>
            </w:pPr>
            <m:oMathPara>
              <m:oMath>
                <m:sSub>
                  <m:sSubPr>
                    <m:ctrlPr>
                      <w:rPr>
                        <w:rFonts w:ascii="Cambria Math" w:hAnsi="Times New Roman" w:cs="Times New Roman" w:eastAsiaTheme="minorEastAsia"/>
                        <w:sz w:val="24"/>
                        <w:szCs w:val="24"/>
                      </w:rPr>
                    </m:ctrlPr>
                  </m:sSubPr>
                  <m:e>
                    <m:r>
                      <m:rPr>
                        <m:sty m:val="p"/>
                      </m:rPr>
                      <w:rPr>
                        <w:rFonts w:hint="eastAsia" w:ascii="Cambria Math" w:hAnsi="Times New Roman" w:eastAsiaTheme="minorEastAsia" w:cstheme="minorBidi"/>
                        <w:sz w:val="24"/>
                        <w:szCs w:val="24"/>
                      </w:rPr>
                      <m:t>u</m:t>
                    </m:r>
                    <m:ctrlPr>
                      <w:rPr>
                        <w:rFonts w:ascii="Cambria Math" w:hAnsi="Times New Roman" w:cs="Times New Roman" w:eastAsiaTheme="minorEastAsia"/>
                        <w:sz w:val="24"/>
                        <w:szCs w:val="24"/>
                      </w:rPr>
                    </m:ctrlPr>
                  </m:e>
                  <m:sub>
                    <m:r>
                      <m:rPr>
                        <m:sty m:val="p"/>
                      </m:rPr>
                      <w:rPr>
                        <w:rFonts w:hint="eastAsia" w:ascii="Cambria Math" w:hAnsi="Times New Roman" w:eastAsiaTheme="minorEastAsia" w:cstheme="minorBidi"/>
                        <w:sz w:val="24"/>
                        <w:szCs w:val="24"/>
                      </w:rPr>
                      <m:t>1</m:t>
                    </m:r>
                    <m:ctrlPr>
                      <w:rPr>
                        <w:rFonts w:ascii="Cambria Math" w:hAnsi="Times New Roman" w:cs="Times New Roman" w:eastAsiaTheme="minorEastAsia"/>
                        <w:sz w:val="24"/>
                        <w:szCs w:val="24"/>
                      </w:rPr>
                    </m:ctrlPr>
                  </m:sub>
                </m:sSub>
                <m:d>
                  <m:dPr>
                    <m:begChr m:val="（"/>
                    <m:endChr m:val="）"/>
                    <m:ctrlPr>
                      <w:rPr>
                        <w:rFonts w:ascii="Cambria Math" w:hAnsi="Times New Roman" w:cs="Times New Roman" w:eastAsiaTheme="minorEastAsia"/>
                        <w:sz w:val="24"/>
                        <w:szCs w:val="24"/>
                      </w:rPr>
                    </m:ctrlPr>
                  </m:dPr>
                  <m:e>
                    <m:r>
                      <m:rPr>
                        <m:sty m:val="p"/>
                      </m:rPr>
                      <w:rPr>
                        <w:rFonts w:hint="eastAsia" w:ascii="Cambria Math" w:hAnsi="Times New Roman" w:eastAsiaTheme="minorEastAsia" w:cstheme="minorBidi"/>
                        <w:sz w:val="24"/>
                        <w:szCs w:val="24"/>
                      </w:rPr>
                      <m:t>λ</m:t>
                    </m:r>
                    <m:ctrlPr>
                      <w:rPr>
                        <w:rFonts w:ascii="Cambria Math" w:hAnsi="Times New Roman" w:cs="Times New Roman" w:eastAsiaTheme="minorEastAsia"/>
                        <w:sz w:val="24"/>
                        <w:szCs w:val="24"/>
                      </w:rPr>
                    </m:ctrlPr>
                  </m:e>
                </m:d>
              </m:oMath>
            </m:oMathPara>
          </w:p>
        </w:tc>
        <w:tc>
          <w:tcPr>
            <w:tcW w:w="2408" w:type="pct"/>
            <w:tcBorders>
              <w:top w:val="single" w:color="000000" w:sz="4" w:space="0"/>
              <w:left w:val="single" w:color="000000" w:sz="4" w:space="0"/>
              <w:bottom w:val="single" w:color="000000" w:sz="4" w:space="0"/>
              <w:right w:val="single" w:color="000000" w:sz="4" w:space="0"/>
            </w:tcBorders>
            <w:vAlign w:val="center"/>
          </w:tcPr>
          <w:p w14:paraId="6862595C">
            <w:pPr>
              <w:spacing w:line="240" w:lineRule="exact"/>
              <w:ind w:firstLine="14" w:firstLineChars="6"/>
              <w:jc w:val="center"/>
              <w:rPr>
                <w:rFonts w:ascii="Times New Roman" w:hAnsi="Times New Roman" w:cs="Times New Roman" w:eastAsiaTheme="minorEastAsia"/>
                <w:sz w:val="24"/>
                <w:szCs w:val="24"/>
              </w:rPr>
            </w:pPr>
            <w:r>
              <w:rPr>
                <w:rFonts w:ascii="Times New Roman" w:hAnsi="Times New Roman" w:eastAsiaTheme="minorEastAsia" w:cstheme="minorBidi"/>
                <w:sz w:val="24"/>
                <w:szCs w:val="24"/>
              </w:rPr>
              <w:t>0.002</w:t>
            </w:r>
          </w:p>
        </w:tc>
      </w:tr>
      <w:tr w14:paraId="362B0DAB">
        <w:tblPrEx>
          <w:tblCellMar>
            <w:top w:w="138" w:type="dxa"/>
            <w:left w:w="125" w:type="dxa"/>
            <w:bottom w:w="88" w:type="dxa"/>
            <w:right w:w="124" w:type="dxa"/>
          </w:tblCellMar>
        </w:tblPrEx>
        <w:trPr>
          <w:trHeight w:val="425" w:hRule="atLeast"/>
          <w:jc w:val="center"/>
        </w:trPr>
        <w:tc>
          <w:tcPr>
            <w:tcW w:w="1920" w:type="pct"/>
            <w:tcBorders>
              <w:top w:val="single" w:color="000000" w:sz="4" w:space="0"/>
              <w:left w:val="single" w:color="000000" w:sz="4" w:space="0"/>
              <w:bottom w:val="single" w:color="000000" w:sz="4" w:space="0"/>
              <w:right w:val="single" w:color="000000" w:sz="4" w:space="0"/>
            </w:tcBorders>
            <w:vAlign w:val="center"/>
          </w:tcPr>
          <w:p w14:paraId="6719B31A">
            <w:pPr>
              <w:spacing w:line="240" w:lineRule="exact"/>
              <w:jc w:val="center"/>
              <w:rPr>
                <w:rFonts w:ascii="Times New Roman" w:hAnsi="Times New Roman" w:cs="Times New Roman" w:eastAsiaTheme="minorEastAsia"/>
                <w:sz w:val="24"/>
                <w:szCs w:val="24"/>
              </w:rPr>
            </w:pPr>
            <w:r>
              <w:rPr>
                <w:rFonts w:ascii="Times New Roman" w:hAnsi="Times New Roman" w:eastAsiaTheme="minorEastAsia" w:cstheme="minorBidi"/>
                <w:sz w:val="24"/>
                <w:szCs w:val="24"/>
              </w:rPr>
              <w:t>标准导热系数计算公式</w:t>
            </w:r>
          </w:p>
        </w:tc>
        <w:tc>
          <w:tcPr>
            <w:tcW w:w="672" w:type="pct"/>
            <w:tcBorders>
              <w:top w:val="single" w:color="000000" w:sz="4" w:space="0"/>
              <w:left w:val="single" w:color="000000" w:sz="4" w:space="0"/>
              <w:bottom w:val="single" w:color="000000" w:sz="4" w:space="0"/>
              <w:right w:val="single" w:color="000000" w:sz="4" w:space="0"/>
            </w:tcBorders>
            <w:vAlign w:val="center"/>
          </w:tcPr>
          <w:p w14:paraId="2BF23DB0">
            <w:pPr>
              <w:spacing w:line="240" w:lineRule="exact"/>
              <w:jc w:val="center"/>
              <w:rPr>
                <w:rFonts w:ascii="Times New Roman" w:hAnsi="Times New Roman" w:cs="Times New Roman" w:eastAsiaTheme="minorEastAsia"/>
                <w:sz w:val="24"/>
                <w:szCs w:val="24"/>
              </w:rPr>
            </w:pPr>
            <m:oMathPara>
              <m:oMath>
                <m:sSub>
                  <m:sSubPr>
                    <m:ctrlPr>
                      <w:rPr>
                        <w:rFonts w:ascii="Cambria Math" w:hAnsi="Times New Roman" w:cs="Times New Roman" w:eastAsiaTheme="minorEastAsia"/>
                        <w:sz w:val="24"/>
                        <w:szCs w:val="24"/>
                      </w:rPr>
                    </m:ctrlPr>
                  </m:sSubPr>
                  <m:e>
                    <m:r>
                      <m:rPr/>
                      <w:rPr>
                        <w:rFonts w:hint="eastAsia" w:ascii="Cambria Math" w:hAnsi="Times New Roman" w:eastAsiaTheme="minorEastAsia" w:cstheme="minorBidi"/>
                        <w:sz w:val="24"/>
                        <w:szCs w:val="24"/>
                      </w:rPr>
                      <m:t>u</m:t>
                    </m:r>
                    <m:ctrlPr>
                      <w:rPr>
                        <w:rFonts w:ascii="Cambria Math" w:hAnsi="Times New Roman" w:cs="Times New Roman" w:eastAsiaTheme="minorEastAsia"/>
                        <w:sz w:val="24"/>
                        <w:szCs w:val="24"/>
                      </w:rPr>
                    </m:ctrlPr>
                  </m:e>
                  <m:sub>
                    <m:r>
                      <m:rPr>
                        <m:sty m:val="p"/>
                      </m:rPr>
                      <w:rPr>
                        <w:rFonts w:hint="eastAsia" w:ascii="Cambria Math" w:hAnsi="Times New Roman" w:eastAsiaTheme="minorEastAsia" w:cstheme="minorBidi"/>
                        <w:sz w:val="24"/>
                        <w:szCs w:val="24"/>
                      </w:rPr>
                      <m:t>2</m:t>
                    </m:r>
                    <m:ctrlPr>
                      <w:rPr>
                        <w:rFonts w:ascii="Cambria Math" w:hAnsi="Times New Roman" w:cs="Times New Roman" w:eastAsiaTheme="minorEastAsia"/>
                        <w:sz w:val="24"/>
                        <w:szCs w:val="24"/>
                      </w:rPr>
                    </m:ctrlPr>
                  </m:sub>
                </m:sSub>
                <m:d>
                  <m:dPr>
                    <m:begChr m:val="（"/>
                    <m:endChr m:val="）"/>
                    <m:ctrlPr>
                      <w:rPr>
                        <w:rFonts w:ascii="Cambria Math" w:hAnsi="Times New Roman" w:cs="Times New Roman" w:eastAsiaTheme="minorEastAsia"/>
                        <w:sz w:val="24"/>
                        <w:szCs w:val="24"/>
                      </w:rPr>
                    </m:ctrlPr>
                  </m:dPr>
                  <m:e>
                    <m:sSub>
                      <m:sSubPr>
                        <m:ctrlPr>
                          <w:rPr>
                            <w:rFonts w:ascii="Cambria Math" w:hAnsi="Times New Roman" w:cs="Times New Roman" w:eastAsiaTheme="minorEastAsia"/>
                            <w:i/>
                            <w:iCs/>
                            <w:sz w:val="24"/>
                            <w:szCs w:val="24"/>
                          </w:rPr>
                        </m:ctrlPr>
                      </m:sSubPr>
                      <m:e>
                        <m:r>
                          <m:rPr/>
                          <w:rPr>
                            <w:rFonts w:hint="eastAsia" w:ascii="Cambria Math" w:hAnsi="Times New Roman" w:eastAsiaTheme="minorEastAsia" w:cstheme="minorBidi"/>
                            <w:sz w:val="24"/>
                            <w:szCs w:val="24"/>
                          </w:rPr>
                          <m:t>λ</m:t>
                        </m:r>
                        <m:ctrlPr>
                          <w:rPr>
                            <w:rFonts w:ascii="Cambria Math" w:hAnsi="Times New Roman" w:cs="Times New Roman" w:eastAsiaTheme="minorEastAsia"/>
                            <w:i/>
                            <w:iCs/>
                            <w:sz w:val="24"/>
                            <w:szCs w:val="24"/>
                          </w:rPr>
                        </m:ctrlPr>
                      </m:e>
                      <m:sub>
                        <m:r>
                          <m:rPr/>
                          <w:rPr>
                            <w:rFonts w:hint="eastAsia" w:ascii="Cambria Math" w:hAnsi="Times New Roman" w:eastAsiaTheme="minorEastAsia" w:cstheme="minorBidi"/>
                            <w:sz w:val="24"/>
                            <w:szCs w:val="24"/>
                          </w:rPr>
                          <m:t>0</m:t>
                        </m:r>
                        <m:ctrlPr>
                          <w:rPr>
                            <w:rFonts w:ascii="Cambria Math" w:hAnsi="Times New Roman" w:cs="Times New Roman" w:eastAsiaTheme="minorEastAsia"/>
                            <w:i/>
                            <w:iCs/>
                            <w:sz w:val="24"/>
                            <w:szCs w:val="24"/>
                          </w:rPr>
                        </m:ctrlPr>
                      </m:sub>
                    </m:sSub>
                    <m:ctrlPr>
                      <w:rPr>
                        <w:rFonts w:ascii="Cambria Math" w:hAnsi="Times New Roman" w:cs="Times New Roman" w:eastAsiaTheme="minorEastAsia"/>
                        <w:sz w:val="24"/>
                        <w:szCs w:val="24"/>
                      </w:rPr>
                    </m:ctrlPr>
                  </m:e>
                </m:d>
              </m:oMath>
            </m:oMathPara>
          </w:p>
        </w:tc>
        <w:tc>
          <w:tcPr>
            <w:tcW w:w="2408" w:type="pct"/>
            <w:tcBorders>
              <w:top w:val="single" w:color="000000" w:sz="4" w:space="0"/>
              <w:left w:val="single" w:color="000000" w:sz="4" w:space="0"/>
              <w:bottom w:val="single" w:color="000000" w:sz="4" w:space="0"/>
              <w:right w:val="single" w:color="000000" w:sz="4" w:space="0"/>
            </w:tcBorders>
            <w:vAlign w:val="center"/>
          </w:tcPr>
          <w:p w14:paraId="034ED4E0">
            <w:pPr>
              <w:spacing w:line="240" w:lineRule="exact"/>
              <w:ind w:firstLine="14" w:firstLineChars="6"/>
              <w:jc w:val="center"/>
              <w:rPr>
                <w:rFonts w:ascii="Times New Roman" w:hAnsi="Times New Roman" w:cs="Times New Roman" w:eastAsiaTheme="minorEastAsia"/>
                <w:sz w:val="24"/>
                <w:szCs w:val="24"/>
              </w:rPr>
            </w:pPr>
            <w:r>
              <w:rPr>
                <w:rFonts w:ascii="Times New Roman" w:hAnsi="Times New Roman" w:eastAsiaTheme="minorEastAsia" w:cstheme="minorBidi"/>
                <w:sz w:val="24"/>
                <w:szCs w:val="24"/>
              </w:rPr>
              <w:t>0.015</w:t>
            </w:r>
          </w:p>
        </w:tc>
      </w:tr>
    </w:tbl>
    <w:p w14:paraId="2ED60949">
      <w:pPr>
        <w:tabs>
          <w:tab w:val="center" w:pos="3701"/>
          <w:tab w:val="center" w:pos="5109"/>
          <w:tab w:val="center" w:pos="5720"/>
        </w:tabs>
        <w:spacing w:after="366" w:line="360" w:lineRule="auto"/>
        <w:jc w:val="center"/>
        <w:rPr>
          <w:sz w:val="24"/>
          <w:szCs w:val="24"/>
        </w:rPr>
      </w:pPr>
      <m:oMathPara>
        <m:oMath>
          <m:r>
            <m:rPr/>
            <w:rPr>
              <w:rFonts w:ascii="Cambria Math"/>
              <w:sz w:val="24"/>
              <w:szCs w:val="24"/>
            </w:rPr>
            <m:t>u</m:t>
          </m:r>
          <m:d>
            <m:dPr>
              <m:begChr m:val="（"/>
              <m:endChr m:val="）"/>
              <m:ctrlPr>
                <w:rPr>
                  <w:rFonts w:ascii="Cambria Math" w:hAnsi="Cambria Math"/>
                  <w:sz w:val="24"/>
                  <w:szCs w:val="24"/>
                </w:rPr>
              </m:ctrlPr>
            </m:dPr>
            <m:e>
              <m:r>
                <m:rPr/>
                <w:rPr>
                  <w:rFonts w:ascii="Cambria Math"/>
                  <w:sz w:val="24"/>
                  <w:szCs w:val="24"/>
                </w:rPr>
                <m:t>λ</m:t>
              </m:r>
              <m:ctrlPr>
                <w:rPr>
                  <w:rFonts w:ascii="Cambria Math" w:hAnsi="Cambria Math"/>
                  <w:sz w:val="24"/>
                  <w:szCs w:val="24"/>
                </w:rPr>
              </m:ctrlPr>
            </m:e>
          </m:d>
          <m:r>
            <m:rPr/>
            <w:rPr>
              <w:rFonts w:ascii="Cambria Math"/>
              <w:sz w:val="24"/>
              <w:szCs w:val="24"/>
            </w:rPr>
            <m:t>=</m:t>
          </m:r>
          <m:rad>
            <m:radPr>
              <m:degHide m:val="1"/>
              <m:ctrlPr>
                <w:rPr>
                  <w:rFonts w:ascii="Cambria Math" w:hAnsi="Cambria Math"/>
                  <w:i/>
                  <w:sz w:val="24"/>
                  <w:szCs w:val="24"/>
                </w:rPr>
              </m:ctrlPr>
            </m:radPr>
            <m:deg>
              <m:ctrlPr>
                <w:rPr>
                  <w:rFonts w:ascii="Cambria Math" w:hAnsi="Cambria Math"/>
                  <w:i/>
                  <w:sz w:val="24"/>
                  <w:szCs w:val="24"/>
                </w:rPr>
              </m:ctrlPr>
            </m:deg>
            <m:e>
              <m:sSubSup>
                <m:sSubSupPr>
                  <m:ctrlPr>
                    <w:rPr>
                      <w:rFonts w:ascii="Cambria Math" w:hAnsi="Cambria Math"/>
                      <w:i/>
                      <w:sz w:val="24"/>
                      <w:szCs w:val="24"/>
                    </w:rPr>
                  </m:ctrlPr>
                </m:sSubSupPr>
                <m:e>
                  <m:r>
                    <m:rPr/>
                    <w:rPr>
                      <w:rFonts w:ascii="Cambria Math"/>
                      <w:sz w:val="24"/>
                      <w:szCs w:val="24"/>
                    </w:rPr>
                    <m:t>u</m:t>
                  </m:r>
                  <m:ctrlPr>
                    <w:rPr>
                      <w:rFonts w:ascii="Cambria Math" w:hAnsi="Cambria Math"/>
                      <w:i/>
                      <w:sz w:val="24"/>
                      <w:szCs w:val="24"/>
                    </w:rPr>
                  </m:ctrlPr>
                </m:e>
                <m:sub>
                  <m:r>
                    <m:rPr/>
                    <w:rPr>
                      <w:rFonts w:ascii="Cambria Math"/>
                      <w:sz w:val="24"/>
                      <w:szCs w:val="24"/>
                    </w:rPr>
                    <m:t>1</m:t>
                  </m:r>
                  <m:ctrlPr>
                    <w:rPr>
                      <w:rFonts w:ascii="Cambria Math" w:hAnsi="Cambria Math"/>
                      <w:i/>
                      <w:sz w:val="24"/>
                      <w:szCs w:val="24"/>
                    </w:rPr>
                  </m:ctrlPr>
                </m:sub>
                <m:sup>
                  <m:r>
                    <m:rPr/>
                    <w:rPr>
                      <w:rFonts w:ascii="Cambria Math"/>
                      <w:sz w:val="24"/>
                      <w:szCs w:val="24"/>
                    </w:rPr>
                    <m:t>2</m:t>
                  </m:r>
                  <m:ctrlPr>
                    <w:rPr>
                      <w:rFonts w:ascii="Cambria Math" w:hAnsi="Cambria Math"/>
                      <w:i/>
                      <w:sz w:val="24"/>
                      <w:szCs w:val="24"/>
                    </w:rPr>
                  </m:ctrlPr>
                </m:sup>
              </m:sSubSup>
              <m:d>
                <m:dPr>
                  <m:begChr m:val="（"/>
                  <m:endChr m:val="）"/>
                  <m:ctrlPr>
                    <w:rPr>
                      <w:rFonts w:ascii="Cambria Math" w:hAnsi="Cambria Math"/>
                      <w:i/>
                      <w:sz w:val="24"/>
                      <w:szCs w:val="24"/>
                    </w:rPr>
                  </m:ctrlPr>
                </m:dPr>
                <m:e>
                  <m:r>
                    <m:rPr/>
                    <w:rPr>
                      <w:rFonts w:ascii="Cambria Math"/>
                      <w:sz w:val="24"/>
                      <w:szCs w:val="24"/>
                    </w:rPr>
                    <m:t>λ</m:t>
                  </m:r>
                  <m:ctrlPr>
                    <w:rPr>
                      <w:rFonts w:ascii="Cambria Math" w:hAnsi="Cambria Math"/>
                      <w:i/>
                      <w:sz w:val="24"/>
                      <w:szCs w:val="24"/>
                    </w:rPr>
                  </m:ctrlPr>
                </m:e>
              </m:d>
              <m:r>
                <m:rPr/>
                <w:rPr>
                  <w:rFonts w:ascii="Cambria Math"/>
                  <w:sz w:val="24"/>
                  <w:szCs w:val="24"/>
                </w:rPr>
                <m:t>+</m:t>
              </m:r>
              <m:sSubSup>
                <m:sSubSupPr>
                  <m:ctrlPr>
                    <w:rPr>
                      <w:rFonts w:ascii="Cambria Math" w:hAnsi="Cambria Math"/>
                      <w:i/>
                      <w:sz w:val="24"/>
                      <w:szCs w:val="24"/>
                    </w:rPr>
                  </m:ctrlPr>
                </m:sSubSupPr>
                <m:e>
                  <m:r>
                    <m:rPr/>
                    <w:rPr>
                      <w:rFonts w:ascii="Cambria Math"/>
                      <w:sz w:val="24"/>
                      <w:szCs w:val="24"/>
                    </w:rPr>
                    <m:t>u</m:t>
                  </m:r>
                  <m:ctrlPr>
                    <w:rPr>
                      <w:rFonts w:ascii="Cambria Math" w:hAnsi="Cambria Math"/>
                      <w:i/>
                      <w:sz w:val="24"/>
                      <w:szCs w:val="24"/>
                    </w:rPr>
                  </m:ctrlPr>
                </m:e>
                <m:sub>
                  <m:r>
                    <m:rPr/>
                    <w:rPr>
                      <w:rFonts w:ascii="Cambria Math"/>
                      <w:sz w:val="24"/>
                      <w:szCs w:val="24"/>
                    </w:rPr>
                    <m:t>2</m:t>
                  </m:r>
                  <m:ctrlPr>
                    <w:rPr>
                      <w:rFonts w:ascii="Cambria Math" w:hAnsi="Cambria Math"/>
                      <w:i/>
                      <w:sz w:val="24"/>
                      <w:szCs w:val="24"/>
                    </w:rPr>
                  </m:ctrlPr>
                </m:sub>
                <m:sup>
                  <m:r>
                    <m:rPr/>
                    <w:rPr>
                      <w:rFonts w:ascii="Cambria Math"/>
                      <w:sz w:val="24"/>
                      <w:szCs w:val="24"/>
                    </w:rPr>
                    <m:t>2</m:t>
                  </m:r>
                  <m:ctrlPr>
                    <w:rPr>
                      <w:rFonts w:ascii="Cambria Math" w:hAnsi="Cambria Math"/>
                      <w:i/>
                      <w:sz w:val="24"/>
                      <w:szCs w:val="24"/>
                    </w:rPr>
                  </m:ctrlPr>
                </m:sup>
              </m:sSubSup>
              <m:d>
                <m:dPr>
                  <m:begChr m:val="（"/>
                  <m:endChr m:val="）"/>
                  <m:ctrlPr>
                    <w:rPr>
                      <w:rFonts w:ascii="Cambria Math" w:hAnsi="Cambria Math"/>
                      <w:i/>
                      <w:sz w:val="24"/>
                      <w:szCs w:val="24"/>
                    </w:rPr>
                  </m:ctrlPr>
                </m:dPr>
                <m:e>
                  <m:r>
                    <m:rPr/>
                    <w:rPr>
                      <w:rFonts w:ascii="Cambria Math"/>
                      <w:sz w:val="24"/>
                      <w:szCs w:val="24"/>
                    </w:rPr>
                    <m:t>λ</m:t>
                  </m:r>
                  <m:r>
                    <m:rPr>
                      <m:sty m:val="p"/>
                    </m:rPr>
                    <w:rPr>
                      <w:rFonts w:ascii="Cambria Math"/>
                      <w:sz w:val="24"/>
                      <w:szCs w:val="24"/>
                    </w:rPr>
                    <m:t>0</m:t>
                  </m:r>
                  <m:ctrlPr>
                    <w:rPr>
                      <w:rFonts w:ascii="Cambria Math" w:hAnsi="Cambria Math"/>
                      <w:i/>
                      <w:sz w:val="24"/>
                      <w:szCs w:val="24"/>
                    </w:rPr>
                  </m:ctrlPr>
                </m:e>
              </m:d>
              <m:ctrlPr>
                <w:rPr>
                  <w:rFonts w:ascii="Cambria Math" w:hAnsi="Cambria Math"/>
                  <w:i/>
                  <w:sz w:val="24"/>
                  <w:szCs w:val="24"/>
                </w:rPr>
              </m:ctrlPr>
            </m:e>
          </m:rad>
          <m:r>
            <m:rPr/>
            <w:rPr>
              <w:rFonts w:ascii="Cambria Math"/>
              <w:sz w:val="24"/>
              <w:szCs w:val="24"/>
            </w:rPr>
            <m:t>=0.015</m:t>
          </m:r>
          <m:r>
            <m:rPr>
              <m:sty m:val="p"/>
            </m:rPr>
            <w:rPr>
              <w:rFonts w:hint="eastAsia" w:ascii="Cambria Math"/>
              <w:sz w:val="24"/>
              <w:szCs w:val="24"/>
            </w:rPr>
            <m:t>W/</m:t>
          </m:r>
          <m:d>
            <m:dPr>
              <m:begChr m:val="（"/>
              <m:endChr m:val="）"/>
              <m:ctrlPr>
                <w:rPr>
                  <w:rFonts w:ascii="Cambria Math" w:hAnsi="Cambria Math"/>
                  <w:sz w:val="24"/>
                  <w:szCs w:val="24"/>
                </w:rPr>
              </m:ctrlPr>
            </m:dPr>
            <m:e>
              <m:r>
                <m:rPr>
                  <m:sty m:val="p"/>
                </m:rPr>
                <w:rPr>
                  <w:rFonts w:hint="eastAsia" w:ascii="Cambria Math"/>
                  <w:sz w:val="24"/>
                  <w:szCs w:val="24"/>
                </w:rPr>
                <m:t>m·K</m:t>
              </m:r>
              <m:ctrlPr>
                <w:rPr>
                  <w:rFonts w:ascii="Cambria Math" w:hAnsi="Cambria Math"/>
                  <w:sz w:val="24"/>
                  <w:szCs w:val="24"/>
                </w:rPr>
              </m:ctrlPr>
            </m:e>
          </m:d>
          <m:r>
            <m:rPr>
              <m:sty m:val="p"/>
            </m:rPr>
            <w:rPr>
              <w:rFonts w:hint="eastAsia" w:ascii="Cambria Math" w:hAnsi="Cambria Math"/>
              <w:sz w:val="24"/>
              <w:szCs w:val="24"/>
            </w:rPr>
            <m:t>）</m:t>
          </m:r>
        </m:oMath>
      </m:oMathPara>
    </w:p>
    <w:p w14:paraId="201CEFFB">
      <w:pPr>
        <w:spacing w:after="175" w:line="360" w:lineRule="auto"/>
        <w:ind w:right="17"/>
        <w:jc w:val="left"/>
        <w:rPr>
          <w:sz w:val="24"/>
          <w:szCs w:val="24"/>
        </w:rPr>
      </w:pPr>
      <w:r>
        <w:rPr>
          <w:sz w:val="24"/>
          <w:szCs w:val="24"/>
        </w:rPr>
        <w:t>A.3.6扩展不确定度</w:t>
      </w:r>
    </w:p>
    <w:p w14:paraId="5491279C">
      <w:pPr>
        <w:spacing w:after="354" w:line="360" w:lineRule="auto"/>
        <w:ind w:right="17"/>
        <w:jc w:val="left"/>
        <w:rPr>
          <w:sz w:val="24"/>
          <w:szCs w:val="24"/>
        </w:rPr>
      </w:pPr>
      <w:r>
        <w:rPr>
          <w:sz w:val="24"/>
          <w:szCs w:val="24"/>
        </w:rPr>
        <w:t>取包含因子</w:t>
      </w:r>
      <w:r>
        <w:rPr>
          <w:i/>
          <w:sz w:val="24"/>
          <w:szCs w:val="24"/>
        </w:rPr>
        <w:t>k</w:t>
      </w:r>
      <w:r>
        <w:rPr>
          <w:sz w:val="24"/>
          <w:szCs w:val="24"/>
        </w:rPr>
        <w:t>=2，则</w:t>
      </w:r>
    </w:p>
    <w:p w14:paraId="45A498A0">
      <w:pPr>
        <w:tabs>
          <w:tab w:val="center" w:pos="3700"/>
          <w:tab w:val="center" w:pos="4917"/>
          <w:tab w:val="center" w:pos="5532"/>
        </w:tabs>
        <w:spacing w:after="404"/>
        <w:jc w:val="center"/>
        <w:rPr>
          <w:sz w:val="24"/>
          <w:szCs w:val="24"/>
        </w:rPr>
      </w:pPr>
      <w:r>
        <w:rPr>
          <w:i/>
          <w:sz w:val="24"/>
          <w:szCs w:val="24"/>
        </w:rPr>
        <w:t>U =k</w:t>
      </w:r>
      <m:oMath>
        <m:r>
          <m:rPr/>
          <w:rPr>
            <w:rFonts w:ascii="Cambria Math"/>
            <w:sz w:val="24"/>
            <w:szCs w:val="24"/>
          </w:rPr>
          <m:t xml:space="preserve"> u</m:t>
        </m:r>
        <m:d>
          <m:dPr>
            <m:begChr m:val="（"/>
            <m:endChr m:val="）"/>
            <m:ctrlPr>
              <w:rPr>
                <w:rFonts w:ascii="Cambria Math" w:hAnsi="Cambria Math"/>
                <w:sz w:val="24"/>
                <w:szCs w:val="24"/>
              </w:rPr>
            </m:ctrlPr>
          </m:dPr>
          <m:e>
            <m:r>
              <m:rPr/>
              <w:rPr>
                <w:rFonts w:ascii="Cambria Math"/>
                <w:sz w:val="24"/>
                <w:szCs w:val="24"/>
              </w:rPr>
              <m:t>λ</m:t>
            </m:r>
            <m:ctrlPr>
              <w:rPr>
                <w:rFonts w:ascii="Cambria Math" w:hAnsi="Cambria Math"/>
                <w:sz w:val="24"/>
                <w:szCs w:val="24"/>
              </w:rPr>
            </m:ctrlPr>
          </m:e>
        </m:d>
      </m:oMath>
      <w:r>
        <w:rPr>
          <w:sz w:val="24"/>
          <w:szCs w:val="24"/>
        </w:rPr>
        <w:t>=0.03 W/</w:t>
      </w:r>
      <w:r>
        <w:rPr>
          <w:rFonts w:hint="eastAsia"/>
          <w:sz w:val="24"/>
          <w:szCs w:val="24"/>
        </w:rPr>
        <w:t>（</w:t>
      </w:r>
      <w:r>
        <w:rPr>
          <w:sz w:val="24"/>
          <w:szCs w:val="24"/>
        </w:rPr>
        <w:t>m·K</w:t>
      </w:r>
      <w:r>
        <w:rPr>
          <w:rFonts w:hint="eastAsia"/>
          <w:sz w:val="24"/>
          <w:szCs w:val="24"/>
        </w:rPr>
        <w:t>）</w:t>
      </w:r>
    </w:p>
    <w:p w14:paraId="7203844F">
      <w:pPr>
        <w:tabs>
          <w:tab w:val="center" w:pos="3351"/>
          <w:tab w:val="center" w:pos="4200"/>
          <w:tab w:val="center" w:pos="5329"/>
        </w:tabs>
        <w:spacing w:after="404" w:line="360" w:lineRule="auto"/>
        <w:jc w:val="center"/>
        <w:rPr>
          <w:sz w:val="24"/>
          <w:szCs w:val="24"/>
        </w:rPr>
      </w:pPr>
    </w:p>
    <w:p w14:paraId="41AA5A21">
      <w:pPr>
        <w:jc w:val="left"/>
        <w:outlineLvl w:val="0"/>
        <w:rPr>
          <w:sz w:val="24"/>
          <w:szCs w:val="24"/>
        </w:rPr>
      </w:pPr>
      <w:r>
        <w:rPr>
          <w:sz w:val="24"/>
          <w:szCs w:val="24"/>
        </w:rPr>
        <w:br w:type="page"/>
      </w:r>
      <w:bookmarkStart w:id="107" w:name="_Toc207113344"/>
      <w:bookmarkStart w:id="108" w:name="_Toc134121136"/>
      <w:r>
        <w:rPr>
          <w:rFonts w:hint="eastAsia" w:eastAsia="黑体"/>
          <w:sz w:val="28"/>
          <w:szCs w:val="28"/>
        </w:rPr>
        <w:t>附录</w:t>
      </w:r>
      <w:r>
        <w:rPr>
          <w:rFonts w:eastAsia="黑体"/>
          <w:sz w:val="28"/>
          <w:szCs w:val="28"/>
        </w:rPr>
        <w:t xml:space="preserve">B </w:t>
      </w:r>
      <w:r>
        <w:rPr>
          <w:rFonts w:hint="eastAsia" w:eastAsia="黑体"/>
          <w:sz w:val="28"/>
          <w:szCs w:val="28"/>
        </w:rPr>
        <w:t>校准原始记录格式</w:t>
      </w:r>
      <w:bookmarkEnd w:id="107"/>
    </w:p>
    <w:p w14:paraId="2E4E9708">
      <w:pPr>
        <w:snapToGrid w:val="0"/>
        <w:spacing w:before="156" w:beforeLines="50" w:line="360" w:lineRule="auto"/>
        <w:jc w:val="center"/>
        <w:rPr>
          <w:rFonts w:ascii="黑体" w:hAnsi="黑体" w:eastAsia="黑体"/>
          <w:sz w:val="28"/>
          <w:szCs w:val="28"/>
        </w:rPr>
      </w:pPr>
      <w:r>
        <w:rPr>
          <w:rFonts w:ascii="黑体" w:hAnsi="黑体" w:eastAsia="黑体"/>
          <w:sz w:val="28"/>
          <w:szCs w:val="28"/>
        </w:rPr>
        <w:t>锂电池导热系数测试仪校准原始记录</w:t>
      </w:r>
    </w:p>
    <w:p w14:paraId="1472F68D">
      <w:pPr>
        <w:snapToGrid w:val="0"/>
        <w:spacing w:before="156" w:beforeLines="50" w:line="360" w:lineRule="auto"/>
        <w:ind w:firstLine="6480" w:firstLineChars="2700"/>
        <w:rPr>
          <w:sz w:val="24"/>
          <w:szCs w:val="24"/>
        </w:rPr>
      </w:pPr>
      <w:r>
        <w:rPr>
          <w:sz w:val="24"/>
          <w:szCs w:val="24"/>
        </w:rPr>
        <w:t>证书编号：</w:t>
      </w:r>
    </w:p>
    <w:tbl>
      <w:tblPr>
        <w:tblStyle w:val="27"/>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6"/>
        <w:gridCol w:w="104"/>
        <w:gridCol w:w="76"/>
        <w:gridCol w:w="1433"/>
        <w:gridCol w:w="187"/>
        <w:gridCol w:w="961"/>
        <w:gridCol w:w="124"/>
        <w:gridCol w:w="431"/>
        <w:gridCol w:w="923"/>
        <w:gridCol w:w="495"/>
        <w:gridCol w:w="3332"/>
        <w:gridCol w:w="23"/>
      </w:tblGrid>
      <w:tr w14:paraId="36C74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405" w:type="dxa"/>
            <w:gridSpan w:val="12"/>
            <w:vAlign w:val="center"/>
          </w:tcPr>
          <w:p w14:paraId="2BD68A13">
            <w:pPr>
              <w:widowControl/>
              <w:tabs>
                <w:tab w:val="left" w:pos="-3024"/>
                <w:tab w:val="left" w:pos="8948"/>
              </w:tabs>
              <w:snapToGrid w:val="0"/>
              <w:ind w:right="25" w:rightChars="12"/>
              <w:rPr>
                <w:rFonts w:ascii="宋体" w:hAnsi="宋体"/>
                <w:szCs w:val="21"/>
              </w:rPr>
            </w:pPr>
            <w:r>
              <w:rPr>
                <w:rFonts w:ascii="宋体" w:hAnsi="宋体"/>
                <w:szCs w:val="21"/>
              </w:rPr>
              <w:t>送校仪器信息：</w:t>
            </w:r>
          </w:p>
        </w:tc>
      </w:tr>
      <w:tr w14:paraId="620F0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420" w:type="dxa"/>
            <w:gridSpan w:val="2"/>
            <w:vAlign w:val="center"/>
          </w:tcPr>
          <w:p w14:paraId="14380BF3">
            <w:pPr>
              <w:adjustRightInd w:val="0"/>
              <w:snapToGrid w:val="0"/>
              <w:rPr>
                <w:rFonts w:ascii="宋体" w:hAnsi="宋体"/>
                <w:szCs w:val="21"/>
              </w:rPr>
            </w:pPr>
            <w:r>
              <w:rPr>
                <w:rFonts w:ascii="宋体" w:hAnsi="宋体"/>
                <w:szCs w:val="21"/>
              </w:rPr>
              <w:t>委托单号</w:t>
            </w:r>
          </w:p>
        </w:tc>
        <w:tc>
          <w:tcPr>
            <w:tcW w:w="2657" w:type="dxa"/>
            <w:gridSpan w:val="4"/>
            <w:vAlign w:val="center"/>
          </w:tcPr>
          <w:p w14:paraId="52612139">
            <w:pPr>
              <w:keepNext/>
              <w:keepLines/>
              <w:adjustRightInd w:val="0"/>
              <w:snapToGrid w:val="0"/>
              <w:spacing w:before="260" w:after="260"/>
              <w:outlineLvl w:val="2"/>
              <w:rPr>
                <w:rFonts w:ascii="宋体" w:hAnsi="宋体"/>
                <w:szCs w:val="21"/>
              </w:rPr>
            </w:pPr>
          </w:p>
        </w:tc>
        <w:tc>
          <w:tcPr>
            <w:tcW w:w="1478" w:type="dxa"/>
            <w:gridSpan w:val="3"/>
            <w:vAlign w:val="center"/>
          </w:tcPr>
          <w:p w14:paraId="5F2E67DB">
            <w:pPr>
              <w:adjustRightInd w:val="0"/>
              <w:snapToGrid w:val="0"/>
              <w:jc w:val="center"/>
              <w:rPr>
                <w:rFonts w:ascii="宋体" w:hAnsi="宋体"/>
                <w:szCs w:val="21"/>
              </w:rPr>
            </w:pPr>
            <w:r>
              <w:rPr>
                <w:rFonts w:ascii="宋体" w:hAnsi="宋体"/>
                <w:szCs w:val="21"/>
              </w:rPr>
              <w:t>送校单位</w:t>
            </w:r>
          </w:p>
        </w:tc>
        <w:tc>
          <w:tcPr>
            <w:tcW w:w="3850" w:type="dxa"/>
            <w:gridSpan w:val="3"/>
            <w:vAlign w:val="center"/>
          </w:tcPr>
          <w:p w14:paraId="5B4B7C34">
            <w:pPr>
              <w:keepNext/>
              <w:tabs>
                <w:tab w:val="left" w:pos="425"/>
              </w:tabs>
              <w:adjustRightInd w:val="0"/>
              <w:snapToGrid w:val="0"/>
              <w:spacing w:before="156" w:beforeLines="50" w:after="156" w:afterLines="50"/>
              <w:ind w:left="425" w:hanging="425"/>
              <w:outlineLvl w:val="0"/>
              <w:rPr>
                <w:rFonts w:ascii="宋体" w:hAnsi="宋体"/>
                <w:szCs w:val="21"/>
              </w:rPr>
            </w:pPr>
          </w:p>
        </w:tc>
      </w:tr>
      <w:tr w14:paraId="3AB2F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0" w:type="dxa"/>
            <w:gridSpan w:val="2"/>
            <w:vAlign w:val="center"/>
          </w:tcPr>
          <w:p w14:paraId="0477BD9E">
            <w:pPr>
              <w:adjustRightInd w:val="0"/>
              <w:snapToGrid w:val="0"/>
              <w:rPr>
                <w:rFonts w:ascii="宋体" w:hAnsi="宋体"/>
                <w:szCs w:val="21"/>
              </w:rPr>
            </w:pPr>
            <w:r>
              <w:rPr>
                <w:rFonts w:ascii="宋体" w:hAnsi="宋体"/>
                <w:szCs w:val="21"/>
              </w:rPr>
              <w:t>名称</w:t>
            </w:r>
          </w:p>
        </w:tc>
        <w:tc>
          <w:tcPr>
            <w:tcW w:w="2657" w:type="dxa"/>
            <w:gridSpan w:val="4"/>
            <w:vAlign w:val="center"/>
          </w:tcPr>
          <w:p w14:paraId="6EEA43D6">
            <w:pPr>
              <w:keepNext/>
              <w:keepLines/>
              <w:adjustRightInd w:val="0"/>
              <w:snapToGrid w:val="0"/>
              <w:spacing w:before="260" w:after="260"/>
              <w:outlineLvl w:val="2"/>
              <w:rPr>
                <w:rFonts w:ascii="宋体" w:hAnsi="宋体"/>
                <w:szCs w:val="21"/>
              </w:rPr>
            </w:pPr>
          </w:p>
        </w:tc>
        <w:tc>
          <w:tcPr>
            <w:tcW w:w="1478" w:type="dxa"/>
            <w:gridSpan w:val="3"/>
            <w:vAlign w:val="center"/>
          </w:tcPr>
          <w:p w14:paraId="38220B3F">
            <w:pPr>
              <w:adjustRightInd w:val="0"/>
              <w:snapToGrid w:val="0"/>
              <w:jc w:val="center"/>
              <w:rPr>
                <w:rFonts w:ascii="宋体" w:hAnsi="宋体"/>
                <w:szCs w:val="21"/>
              </w:rPr>
            </w:pPr>
            <w:r>
              <w:rPr>
                <w:rFonts w:ascii="宋体" w:hAnsi="宋体"/>
                <w:szCs w:val="21"/>
              </w:rPr>
              <w:t>制造单位</w:t>
            </w:r>
          </w:p>
        </w:tc>
        <w:tc>
          <w:tcPr>
            <w:tcW w:w="3850" w:type="dxa"/>
            <w:gridSpan w:val="3"/>
            <w:vAlign w:val="center"/>
          </w:tcPr>
          <w:p w14:paraId="7114D60F">
            <w:pPr>
              <w:keepNext/>
              <w:tabs>
                <w:tab w:val="left" w:pos="425"/>
              </w:tabs>
              <w:adjustRightInd w:val="0"/>
              <w:snapToGrid w:val="0"/>
              <w:spacing w:before="156" w:beforeLines="50" w:after="156" w:afterLines="50"/>
              <w:ind w:left="425" w:hanging="425"/>
              <w:outlineLvl w:val="0"/>
              <w:rPr>
                <w:rFonts w:ascii="宋体" w:hAnsi="宋体"/>
                <w:szCs w:val="21"/>
              </w:rPr>
            </w:pPr>
          </w:p>
        </w:tc>
      </w:tr>
      <w:tr w14:paraId="295E8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20" w:type="dxa"/>
            <w:gridSpan w:val="2"/>
            <w:vAlign w:val="center"/>
          </w:tcPr>
          <w:p w14:paraId="23FB8427">
            <w:pPr>
              <w:adjustRightInd w:val="0"/>
              <w:snapToGrid w:val="0"/>
              <w:rPr>
                <w:rFonts w:ascii="宋体" w:hAnsi="宋体"/>
                <w:szCs w:val="21"/>
              </w:rPr>
            </w:pPr>
            <w:r>
              <w:rPr>
                <w:rFonts w:ascii="宋体" w:hAnsi="宋体"/>
                <w:szCs w:val="21"/>
              </w:rPr>
              <w:t>型号/规格</w:t>
            </w:r>
          </w:p>
        </w:tc>
        <w:tc>
          <w:tcPr>
            <w:tcW w:w="2657" w:type="dxa"/>
            <w:gridSpan w:val="4"/>
            <w:vAlign w:val="center"/>
          </w:tcPr>
          <w:p w14:paraId="63DC2150">
            <w:pPr>
              <w:keepNext/>
              <w:keepLines/>
              <w:adjustRightInd w:val="0"/>
              <w:snapToGrid w:val="0"/>
              <w:spacing w:before="260" w:after="260"/>
              <w:outlineLvl w:val="2"/>
              <w:rPr>
                <w:rFonts w:ascii="宋体" w:hAnsi="宋体"/>
                <w:szCs w:val="21"/>
              </w:rPr>
            </w:pPr>
          </w:p>
        </w:tc>
        <w:tc>
          <w:tcPr>
            <w:tcW w:w="1478" w:type="dxa"/>
            <w:gridSpan w:val="3"/>
            <w:vAlign w:val="center"/>
          </w:tcPr>
          <w:p w14:paraId="6E666946">
            <w:pPr>
              <w:adjustRightInd w:val="0"/>
              <w:snapToGrid w:val="0"/>
              <w:jc w:val="center"/>
              <w:rPr>
                <w:rFonts w:ascii="宋体" w:hAnsi="宋体"/>
                <w:szCs w:val="21"/>
              </w:rPr>
            </w:pPr>
            <w:r>
              <w:rPr>
                <w:rFonts w:ascii="宋体" w:hAnsi="宋体"/>
                <w:szCs w:val="21"/>
              </w:rPr>
              <w:t>出厂编号</w:t>
            </w:r>
          </w:p>
        </w:tc>
        <w:tc>
          <w:tcPr>
            <w:tcW w:w="3850" w:type="dxa"/>
            <w:gridSpan w:val="3"/>
            <w:vAlign w:val="center"/>
          </w:tcPr>
          <w:p w14:paraId="77A6F4DE">
            <w:pPr>
              <w:keepNext/>
              <w:tabs>
                <w:tab w:val="left" w:pos="425"/>
              </w:tabs>
              <w:adjustRightInd w:val="0"/>
              <w:snapToGrid w:val="0"/>
              <w:spacing w:before="156" w:beforeLines="50" w:after="156" w:afterLines="50"/>
              <w:ind w:left="425" w:hanging="425"/>
              <w:outlineLvl w:val="0"/>
              <w:rPr>
                <w:rFonts w:ascii="宋体" w:hAnsi="宋体"/>
                <w:szCs w:val="21"/>
              </w:rPr>
            </w:pPr>
          </w:p>
        </w:tc>
      </w:tr>
      <w:tr w14:paraId="5436F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441" w:hRule="atLeast"/>
          <w:jc w:val="center"/>
        </w:trPr>
        <w:tc>
          <w:tcPr>
            <w:tcW w:w="9382" w:type="dxa"/>
            <w:gridSpan w:val="11"/>
            <w:vAlign w:val="center"/>
          </w:tcPr>
          <w:p w14:paraId="66AB51F5">
            <w:pPr>
              <w:widowControl/>
              <w:tabs>
                <w:tab w:val="left" w:pos="-3024"/>
                <w:tab w:val="left" w:pos="8948"/>
              </w:tabs>
              <w:snapToGrid w:val="0"/>
              <w:ind w:right="25" w:rightChars="12"/>
              <w:rPr>
                <w:rFonts w:ascii="宋体" w:hAnsi="宋体"/>
                <w:szCs w:val="21"/>
              </w:rPr>
            </w:pPr>
            <w:r>
              <w:rPr>
                <w:rFonts w:ascii="宋体" w:hAnsi="宋体"/>
                <w:szCs w:val="21"/>
              </w:rPr>
              <w:t>校准环境条件及地点：</w:t>
            </w:r>
          </w:p>
        </w:tc>
      </w:tr>
      <w:tr w14:paraId="102FE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400" w:hRule="atLeast"/>
          <w:jc w:val="center"/>
        </w:trPr>
        <w:tc>
          <w:tcPr>
            <w:tcW w:w="1316" w:type="dxa"/>
            <w:vAlign w:val="center"/>
          </w:tcPr>
          <w:p w14:paraId="6057BF80">
            <w:pPr>
              <w:widowControl/>
              <w:tabs>
                <w:tab w:val="left" w:pos="-3024"/>
                <w:tab w:val="left" w:pos="8948"/>
              </w:tabs>
              <w:snapToGrid w:val="0"/>
              <w:ind w:right="25" w:rightChars="12"/>
              <w:rPr>
                <w:rFonts w:ascii="宋体" w:hAnsi="宋体"/>
                <w:szCs w:val="21"/>
              </w:rPr>
            </w:pPr>
            <w:r>
              <w:rPr>
                <w:rFonts w:ascii="宋体" w:hAnsi="宋体"/>
                <w:szCs w:val="21"/>
              </w:rPr>
              <w:t>温度</w:t>
            </w:r>
          </w:p>
        </w:tc>
        <w:tc>
          <w:tcPr>
            <w:tcW w:w="1800" w:type="dxa"/>
            <w:gridSpan w:val="4"/>
            <w:vAlign w:val="center"/>
          </w:tcPr>
          <w:p w14:paraId="1DB982BF">
            <w:pPr>
              <w:widowControl/>
              <w:tabs>
                <w:tab w:val="left" w:pos="-3024"/>
                <w:tab w:val="left" w:pos="8948"/>
              </w:tabs>
              <w:snapToGrid w:val="0"/>
              <w:ind w:right="25" w:rightChars="12" w:firstLine="1155" w:firstLineChars="550"/>
              <w:rPr>
                <w:rFonts w:ascii="宋体" w:hAnsi="宋体"/>
                <w:szCs w:val="21"/>
              </w:rPr>
            </w:pPr>
            <w:r>
              <w:rPr>
                <w:rFonts w:ascii="宋体" w:hAnsi="宋体"/>
                <w:szCs w:val="21"/>
              </w:rPr>
              <w:t>℃</w:t>
            </w:r>
          </w:p>
        </w:tc>
        <w:tc>
          <w:tcPr>
            <w:tcW w:w="1085" w:type="dxa"/>
            <w:gridSpan w:val="2"/>
            <w:vAlign w:val="center"/>
          </w:tcPr>
          <w:p w14:paraId="4443903F">
            <w:pPr>
              <w:widowControl/>
              <w:tabs>
                <w:tab w:val="left" w:pos="-3024"/>
                <w:tab w:val="left" w:pos="8948"/>
              </w:tabs>
              <w:snapToGrid w:val="0"/>
              <w:ind w:right="25" w:rightChars="12"/>
              <w:rPr>
                <w:rFonts w:ascii="宋体" w:hAnsi="宋体"/>
                <w:szCs w:val="21"/>
              </w:rPr>
            </w:pPr>
            <w:r>
              <w:rPr>
                <w:rFonts w:ascii="宋体" w:hAnsi="宋体"/>
                <w:szCs w:val="21"/>
              </w:rPr>
              <w:t>地点</w:t>
            </w:r>
          </w:p>
        </w:tc>
        <w:tc>
          <w:tcPr>
            <w:tcW w:w="5181" w:type="dxa"/>
            <w:gridSpan w:val="4"/>
            <w:vAlign w:val="center"/>
          </w:tcPr>
          <w:p w14:paraId="7AC7B91D">
            <w:pPr>
              <w:keepNext/>
              <w:keepLines/>
              <w:widowControl/>
              <w:tabs>
                <w:tab w:val="left" w:pos="-3024"/>
                <w:tab w:val="left" w:pos="8948"/>
              </w:tabs>
              <w:snapToGrid w:val="0"/>
              <w:spacing w:before="260" w:after="260"/>
              <w:ind w:right="25" w:rightChars="12"/>
              <w:outlineLvl w:val="2"/>
              <w:rPr>
                <w:rFonts w:ascii="宋体" w:hAnsi="宋体"/>
                <w:szCs w:val="21"/>
              </w:rPr>
            </w:pPr>
          </w:p>
        </w:tc>
      </w:tr>
      <w:tr w14:paraId="6EF9A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452" w:hRule="atLeast"/>
          <w:jc w:val="center"/>
        </w:trPr>
        <w:tc>
          <w:tcPr>
            <w:tcW w:w="1316" w:type="dxa"/>
            <w:vAlign w:val="center"/>
          </w:tcPr>
          <w:p w14:paraId="739D856B">
            <w:pPr>
              <w:widowControl/>
              <w:tabs>
                <w:tab w:val="left" w:pos="-3024"/>
                <w:tab w:val="left" w:pos="8948"/>
              </w:tabs>
              <w:snapToGrid w:val="0"/>
              <w:ind w:right="25" w:rightChars="12"/>
              <w:rPr>
                <w:rFonts w:ascii="宋体" w:hAnsi="宋体"/>
                <w:szCs w:val="21"/>
              </w:rPr>
            </w:pPr>
            <w:r>
              <w:rPr>
                <w:rFonts w:ascii="宋体" w:hAnsi="宋体"/>
                <w:szCs w:val="21"/>
              </w:rPr>
              <w:t>相对湿度</w:t>
            </w:r>
          </w:p>
        </w:tc>
        <w:tc>
          <w:tcPr>
            <w:tcW w:w="1800" w:type="dxa"/>
            <w:gridSpan w:val="4"/>
            <w:vAlign w:val="center"/>
          </w:tcPr>
          <w:p w14:paraId="1A6601D2">
            <w:pPr>
              <w:keepNext/>
              <w:keepLines/>
              <w:widowControl/>
              <w:tabs>
                <w:tab w:val="left" w:pos="-3024"/>
                <w:tab w:val="left" w:pos="8948"/>
              </w:tabs>
              <w:snapToGrid w:val="0"/>
              <w:spacing w:before="260" w:after="260"/>
              <w:ind w:right="25" w:rightChars="12" w:firstLine="1260" w:firstLineChars="600"/>
              <w:outlineLvl w:val="2"/>
              <w:rPr>
                <w:rFonts w:ascii="宋体" w:hAnsi="宋体"/>
                <w:szCs w:val="21"/>
              </w:rPr>
            </w:pPr>
          </w:p>
        </w:tc>
        <w:tc>
          <w:tcPr>
            <w:tcW w:w="1085" w:type="dxa"/>
            <w:gridSpan w:val="2"/>
            <w:vAlign w:val="center"/>
          </w:tcPr>
          <w:p w14:paraId="79917E78">
            <w:pPr>
              <w:widowControl/>
              <w:tabs>
                <w:tab w:val="left" w:pos="-3024"/>
                <w:tab w:val="left" w:pos="8948"/>
              </w:tabs>
              <w:snapToGrid w:val="0"/>
              <w:ind w:right="25" w:rightChars="12"/>
              <w:rPr>
                <w:rFonts w:ascii="宋体" w:hAnsi="宋体"/>
                <w:szCs w:val="21"/>
              </w:rPr>
            </w:pPr>
            <w:r>
              <w:rPr>
                <w:rFonts w:ascii="宋体" w:hAnsi="宋体"/>
                <w:szCs w:val="21"/>
              </w:rPr>
              <w:t>其它</w:t>
            </w:r>
          </w:p>
        </w:tc>
        <w:tc>
          <w:tcPr>
            <w:tcW w:w="5181" w:type="dxa"/>
            <w:gridSpan w:val="4"/>
            <w:vAlign w:val="center"/>
          </w:tcPr>
          <w:p w14:paraId="29A793D1">
            <w:pPr>
              <w:keepNext/>
              <w:keepLines/>
              <w:widowControl/>
              <w:tabs>
                <w:tab w:val="left" w:pos="-3024"/>
                <w:tab w:val="left" w:pos="8948"/>
              </w:tabs>
              <w:snapToGrid w:val="0"/>
              <w:spacing w:before="260" w:after="260"/>
              <w:ind w:right="25" w:rightChars="12"/>
              <w:outlineLvl w:val="2"/>
              <w:rPr>
                <w:rFonts w:ascii="宋体" w:hAnsi="宋体"/>
                <w:szCs w:val="21"/>
              </w:rPr>
            </w:pPr>
          </w:p>
        </w:tc>
      </w:tr>
      <w:tr w14:paraId="5379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371" w:hRule="atLeast"/>
          <w:jc w:val="center"/>
        </w:trPr>
        <w:tc>
          <w:tcPr>
            <w:tcW w:w="9382" w:type="dxa"/>
            <w:gridSpan w:val="11"/>
          </w:tcPr>
          <w:p w14:paraId="302271AF">
            <w:pPr>
              <w:rPr>
                <w:rFonts w:ascii="宋体" w:hAnsi="宋体"/>
                <w:szCs w:val="21"/>
              </w:rPr>
            </w:pPr>
            <w:r>
              <w:rPr>
                <w:rFonts w:ascii="宋体" w:hAnsi="宋体"/>
                <w:szCs w:val="21"/>
              </w:rPr>
              <w:t>校准所依据的技术文件（代号、名称）：</w:t>
            </w:r>
          </w:p>
          <w:p w14:paraId="4514EAFA">
            <w:pPr>
              <w:rPr>
                <w:rFonts w:ascii="宋体" w:hAnsi="宋体"/>
                <w:szCs w:val="21"/>
              </w:rPr>
            </w:pPr>
          </w:p>
        </w:tc>
      </w:tr>
      <w:tr w14:paraId="5664C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371" w:hRule="atLeast"/>
          <w:jc w:val="center"/>
        </w:trPr>
        <w:tc>
          <w:tcPr>
            <w:tcW w:w="9382" w:type="dxa"/>
            <w:gridSpan w:val="11"/>
          </w:tcPr>
          <w:p w14:paraId="613AD3CB">
            <w:pPr>
              <w:rPr>
                <w:rFonts w:ascii="宋体" w:hAnsi="宋体"/>
                <w:szCs w:val="21"/>
              </w:rPr>
            </w:pPr>
            <w:r>
              <w:rPr>
                <w:rFonts w:ascii="宋体" w:hAnsi="宋体"/>
                <w:szCs w:val="21"/>
              </w:rPr>
              <w:t>校准所使用的主要测量标准：</w:t>
            </w:r>
          </w:p>
        </w:tc>
      </w:tr>
      <w:tr w14:paraId="67E8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1001" w:hRule="exact"/>
          <w:jc w:val="center"/>
        </w:trPr>
        <w:tc>
          <w:tcPr>
            <w:tcW w:w="1496" w:type="dxa"/>
            <w:gridSpan w:val="3"/>
            <w:vAlign w:val="center"/>
          </w:tcPr>
          <w:p w14:paraId="1E3315C0">
            <w:pPr>
              <w:jc w:val="center"/>
              <w:rPr>
                <w:rFonts w:ascii="宋体" w:hAnsi="宋体"/>
                <w:szCs w:val="21"/>
              </w:rPr>
            </w:pPr>
            <w:r>
              <w:rPr>
                <w:rFonts w:ascii="宋体" w:hAnsi="宋体"/>
                <w:szCs w:val="21"/>
              </w:rPr>
              <w:t>名称</w:t>
            </w:r>
          </w:p>
        </w:tc>
        <w:tc>
          <w:tcPr>
            <w:tcW w:w="1433" w:type="dxa"/>
            <w:vAlign w:val="center"/>
          </w:tcPr>
          <w:p w14:paraId="36F9A8CA">
            <w:pPr>
              <w:jc w:val="center"/>
              <w:rPr>
                <w:rFonts w:ascii="宋体" w:hAnsi="宋体"/>
                <w:szCs w:val="21"/>
              </w:rPr>
            </w:pPr>
            <w:r>
              <w:rPr>
                <w:rFonts w:ascii="宋体" w:hAnsi="宋体"/>
                <w:szCs w:val="21"/>
              </w:rPr>
              <w:t>测量范围</w:t>
            </w:r>
          </w:p>
        </w:tc>
        <w:tc>
          <w:tcPr>
            <w:tcW w:w="1703" w:type="dxa"/>
            <w:gridSpan w:val="4"/>
            <w:vAlign w:val="center"/>
          </w:tcPr>
          <w:p w14:paraId="76AA09BD">
            <w:pPr>
              <w:jc w:val="center"/>
              <w:rPr>
                <w:rFonts w:ascii="宋体" w:hAnsi="宋体"/>
                <w:szCs w:val="21"/>
              </w:rPr>
            </w:pPr>
            <w:r>
              <w:rPr>
                <w:rFonts w:ascii="宋体" w:hAnsi="宋体"/>
                <w:szCs w:val="21"/>
              </w:rPr>
              <w:t>不确定度/</w:t>
            </w:r>
          </w:p>
          <w:p w14:paraId="20605877">
            <w:pPr>
              <w:jc w:val="center"/>
              <w:rPr>
                <w:rFonts w:ascii="宋体" w:hAnsi="宋体"/>
                <w:szCs w:val="21"/>
              </w:rPr>
            </w:pPr>
            <w:r>
              <w:rPr>
                <w:rFonts w:ascii="宋体" w:hAnsi="宋体"/>
                <w:szCs w:val="21"/>
              </w:rPr>
              <w:t>准确度等级</w:t>
            </w:r>
          </w:p>
        </w:tc>
        <w:tc>
          <w:tcPr>
            <w:tcW w:w="1418" w:type="dxa"/>
            <w:gridSpan w:val="2"/>
            <w:vAlign w:val="center"/>
          </w:tcPr>
          <w:p w14:paraId="363C4947">
            <w:pPr>
              <w:jc w:val="center"/>
              <w:rPr>
                <w:rFonts w:ascii="宋体" w:hAnsi="宋体"/>
                <w:szCs w:val="21"/>
              </w:rPr>
            </w:pPr>
            <w:r>
              <w:rPr>
                <w:rFonts w:ascii="宋体" w:hAnsi="宋体"/>
                <w:szCs w:val="21"/>
              </w:rPr>
              <w:t>证书编号</w:t>
            </w:r>
          </w:p>
        </w:tc>
        <w:tc>
          <w:tcPr>
            <w:tcW w:w="3332" w:type="dxa"/>
            <w:vAlign w:val="center"/>
          </w:tcPr>
          <w:p w14:paraId="49F98405">
            <w:pPr>
              <w:jc w:val="center"/>
              <w:rPr>
                <w:rFonts w:ascii="宋体" w:hAnsi="宋体"/>
                <w:szCs w:val="21"/>
              </w:rPr>
            </w:pPr>
            <w:r>
              <w:rPr>
                <w:rFonts w:ascii="宋体" w:hAnsi="宋体"/>
                <w:szCs w:val="21"/>
              </w:rPr>
              <w:t>证书有效期至</w:t>
            </w:r>
          </w:p>
          <w:p w14:paraId="6A30E7D5">
            <w:pPr>
              <w:jc w:val="center"/>
              <w:rPr>
                <w:rFonts w:ascii="宋体" w:hAnsi="宋体"/>
                <w:szCs w:val="21"/>
              </w:rPr>
            </w:pPr>
            <w:r>
              <w:rPr>
                <w:rFonts w:ascii="宋体" w:hAnsi="宋体"/>
                <w:szCs w:val="21"/>
              </w:rPr>
              <w:t>(YYYY-MM-DD)</w:t>
            </w:r>
          </w:p>
        </w:tc>
      </w:tr>
      <w:tr w14:paraId="23DB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2845" w:hRule="exact"/>
          <w:jc w:val="center"/>
        </w:trPr>
        <w:tc>
          <w:tcPr>
            <w:tcW w:w="1496" w:type="dxa"/>
            <w:gridSpan w:val="3"/>
            <w:vAlign w:val="center"/>
          </w:tcPr>
          <w:p w14:paraId="6AE82FDB">
            <w:pPr>
              <w:keepNext/>
              <w:tabs>
                <w:tab w:val="left" w:pos="425"/>
              </w:tabs>
              <w:snapToGrid w:val="0"/>
              <w:spacing w:before="156" w:beforeLines="50" w:after="156" w:afterLines="50"/>
              <w:outlineLvl w:val="0"/>
              <w:rPr>
                <w:rFonts w:ascii="宋体" w:hAnsi="宋体"/>
                <w:szCs w:val="21"/>
              </w:rPr>
            </w:pPr>
          </w:p>
        </w:tc>
        <w:tc>
          <w:tcPr>
            <w:tcW w:w="1433" w:type="dxa"/>
            <w:vAlign w:val="center"/>
          </w:tcPr>
          <w:p w14:paraId="087A710E">
            <w:pPr>
              <w:keepNext/>
              <w:tabs>
                <w:tab w:val="left" w:pos="425"/>
              </w:tabs>
              <w:snapToGrid w:val="0"/>
              <w:spacing w:before="156" w:beforeLines="50" w:after="156" w:afterLines="50"/>
              <w:ind w:left="425" w:hanging="425"/>
              <w:jc w:val="center"/>
              <w:outlineLvl w:val="0"/>
              <w:rPr>
                <w:rFonts w:ascii="宋体" w:hAnsi="宋体"/>
                <w:szCs w:val="21"/>
              </w:rPr>
            </w:pPr>
          </w:p>
        </w:tc>
        <w:tc>
          <w:tcPr>
            <w:tcW w:w="1703" w:type="dxa"/>
            <w:gridSpan w:val="4"/>
            <w:vAlign w:val="center"/>
          </w:tcPr>
          <w:p w14:paraId="0B076D05">
            <w:pPr>
              <w:keepNext/>
              <w:tabs>
                <w:tab w:val="left" w:pos="425"/>
              </w:tabs>
              <w:snapToGrid w:val="0"/>
              <w:spacing w:before="156" w:beforeLines="50" w:after="156" w:afterLines="50"/>
              <w:ind w:left="425" w:hanging="425"/>
              <w:jc w:val="center"/>
              <w:outlineLvl w:val="0"/>
              <w:rPr>
                <w:rFonts w:ascii="宋体" w:hAnsi="宋体"/>
                <w:szCs w:val="21"/>
              </w:rPr>
            </w:pPr>
          </w:p>
        </w:tc>
        <w:tc>
          <w:tcPr>
            <w:tcW w:w="1418" w:type="dxa"/>
            <w:gridSpan w:val="2"/>
            <w:vAlign w:val="center"/>
          </w:tcPr>
          <w:p w14:paraId="4AC06D34">
            <w:pPr>
              <w:keepNext/>
              <w:tabs>
                <w:tab w:val="left" w:pos="425"/>
              </w:tabs>
              <w:snapToGrid w:val="0"/>
              <w:spacing w:before="156" w:beforeLines="50" w:after="156" w:afterLines="50"/>
              <w:ind w:left="425" w:hanging="425"/>
              <w:jc w:val="center"/>
              <w:outlineLvl w:val="0"/>
              <w:rPr>
                <w:rFonts w:ascii="宋体" w:hAnsi="宋体"/>
                <w:szCs w:val="21"/>
              </w:rPr>
            </w:pPr>
          </w:p>
        </w:tc>
        <w:tc>
          <w:tcPr>
            <w:tcW w:w="3332" w:type="dxa"/>
            <w:vAlign w:val="center"/>
          </w:tcPr>
          <w:p w14:paraId="5A15EFDE">
            <w:pPr>
              <w:keepNext/>
              <w:tabs>
                <w:tab w:val="left" w:pos="425"/>
              </w:tabs>
              <w:snapToGrid w:val="0"/>
              <w:spacing w:before="156" w:beforeLines="50" w:after="156" w:afterLines="50"/>
              <w:ind w:left="425" w:hanging="425"/>
              <w:jc w:val="center"/>
              <w:outlineLvl w:val="0"/>
              <w:rPr>
                <w:rFonts w:ascii="宋体" w:hAnsi="宋体"/>
                <w:szCs w:val="21"/>
              </w:rPr>
            </w:pPr>
          </w:p>
        </w:tc>
      </w:tr>
    </w:tbl>
    <w:p w14:paraId="5AA973A3">
      <w:pPr>
        <w:snapToGrid w:val="0"/>
        <w:spacing w:before="156" w:beforeLines="50" w:line="360" w:lineRule="auto"/>
        <w:jc w:val="center"/>
        <w:rPr>
          <w:sz w:val="24"/>
          <w:szCs w:val="24"/>
        </w:rPr>
      </w:pPr>
      <w:r>
        <w:rPr>
          <w:sz w:val="24"/>
          <w:szCs w:val="24"/>
        </w:rPr>
        <w:t>第</w:t>
      </w:r>
      <w:r>
        <w:rPr>
          <w:rFonts w:hint="eastAsia"/>
          <w:sz w:val="24"/>
          <w:szCs w:val="24"/>
        </w:rPr>
        <w:t xml:space="preserve">  </w:t>
      </w:r>
      <w:r>
        <w:rPr>
          <w:sz w:val="24"/>
          <w:szCs w:val="24"/>
        </w:rPr>
        <w:t>页，共</w:t>
      </w:r>
      <w:r>
        <w:rPr>
          <w:rFonts w:hint="eastAsia"/>
          <w:sz w:val="24"/>
          <w:szCs w:val="24"/>
        </w:rPr>
        <w:t xml:space="preserve">  </w:t>
      </w:r>
      <w:r>
        <w:rPr>
          <w:sz w:val="24"/>
          <w:szCs w:val="24"/>
        </w:rPr>
        <w:t>页</w:t>
      </w:r>
    </w:p>
    <w:p w14:paraId="2B6FA999">
      <w:pPr>
        <w:snapToGrid w:val="0"/>
        <w:spacing w:before="156" w:beforeLines="50" w:line="360" w:lineRule="auto"/>
        <w:jc w:val="center"/>
        <w:rPr>
          <w:sz w:val="24"/>
          <w:szCs w:val="24"/>
        </w:rPr>
      </w:pPr>
    </w:p>
    <w:bookmarkEnd w:id="108"/>
    <w:p w14:paraId="45624511">
      <w:pPr>
        <w:snapToGrid w:val="0"/>
        <w:spacing w:before="156" w:beforeLines="50" w:line="360" w:lineRule="auto"/>
        <w:jc w:val="center"/>
        <w:rPr>
          <w:rFonts w:ascii="黑体" w:hAnsi="黑体" w:eastAsia="黑体"/>
          <w:sz w:val="28"/>
          <w:szCs w:val="28"/>
        </w:rPr>
      </w:pPr>
      <w:r>
        <w:rPr>
          <w:rFonts w:ascii="黑体" w:hAnsi="黑体" w:eastAsia="黑体"/>
          <w:sz w:val="28"/>
          <w:szCs w:val="28"/>
        </w:rPr>
        <w:t>锂电池导热系数测试仪校准原始记录</w:t>
      </w:r>
    </w:p>
    <w:p w14:paraId="133DB3E9">
      <w:pPr>
        <w:snapToGrid w:val="0"/>
        <w:spacing w:before="156" w:beforeLines="50" w:line="360" w:lineRule="auto"/>
        <w:ind w:firstLine="240" w:firstLineChars="100"/>
        <w:jc w:val="center"/>
        <w:rPr>
          <w:sz w:val="24"/>
          <w:szCs w:val="24"/>
        </w:rPr>
      </w:pPr>
      <w:r>
        <w:rPr>
          <w:rFonts w:hint="eastAsia"/>
          <w:sz w:val="24"/>
          <w:szCs w:val="24"/>
        </w:rPr>
        <w:t xml:space="preserve"> </w:t>
      </w:r>
      <w:r>
        <w:rPr>
          <w:sz w:val="24"/>
          <w:szCs w:val="24"/>
        </w:rPr>
        <w:t xml:space="preserve">                      证书编号：</w:t>
      </w:r>
    </w:p>
    <w:tbl>
      <w:tblPr>
        <w:tblStyle w:val="27"/>
        <w:tblW w:w="0" w:type="auto"/>
        <w:jc w:val="center"/>
        <w:tblBorders>
          <w:top w:val="single" w:color="AEAAAA" w:sz="4" w:space="0"/>
          <w:left w:val="single" w:color="AEAAAA" w:sz="4" w:space="0"/>
          <w:bottom w:val="single" w:color="AEAAAA" w:sz="4" w:space="0"/>
          <w:right w:val="single" w:color="AEAAAA" w:sz="4" w:space="0"/>
          <w:insideH w:val="single" w:color="auto" w:sz="4" w:space="0"/>
          <w:insideV w:val="single" w:color="auto" w:sz="4" w:space="0"/>
        </w:tblBorders>
        <w:tblLayout w:type="autofit"/>
        <w:tblCellMar>
          <w:top w:w="0" w:type="dxa"/>
          <w:left w:w="108" w:type="dxa"/>
          <w:bottom w:w="0" w:type="dxa"/>
          <w:right w:w="108" w:type="dxa"/>
        </w:tblCellMar>
      </w:tblPr>
      <w:tblGrid>
        <w:gridCol w:w="9285"/>
      </w:tblGrid>
      <w:tr w14:paraId="570686F8">
        <w:tblPrEx>
          <w:tblBorders>
            <w:top w:val="single" w:color="AEAAAA" w:sz="4" w:space="0"/>
            <w:left w:val="single" w:color="AEAAAA" w:sz="4" w:space="0"/>
            <w:bottom w:val="single" w:color="AEAAAA" w:sz="4" w:space="0"/>
            <w:right w:val="single" w:color="AEAAAA"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85" w:type="dxa"/>
            <w:tcBorders>
              <w:top w:val="nil"/>
              <w:left w:val="nil"/>
              <w:bottom w:val="single" w:color="AEAAAA" w:sz="4" w:space="0"/>
              <w:right w:val="nil"/>
            </w:tcBorders>
            <w:vAlign w:val="center"/>
          </w:tcPr>
          <w:p w14:paraId="6889491D">
            <w:pPr>
              <w:adjustRightInd w:val="0"/>
              <w:snapToGrid w:val="0"/>
              <w:spacing w:line="360" w:lineRule="auto"/>
              <w:jc w:val="center"/>
              <w:rPr>
                <w:sz w:val="24"/>
                <w:szCs w:val="24"/>
              </w:rPr>
            </w:pPr>
            <w:r>
              <w:rPr>
                <w:sz w:val="24"/>
                <w:szCs w:val="24"/>
              </w:rPr>
              <w:t>校准结果记录</w:t>
            </w:r>
          </w:p>
        </w:tc>
      </w:tr>
      <w:tr w14:paraId="43CA3AFF">
        <w:tblPrEx>
          <w:tblBorders>
            <w:top w:val="single" w:color="AEAAAA" w:sz="4" w:space="0"/>
            <w:left w:val="single" w:color="AEAAAA" w:sz="4" w:space="0"/>
            <w:bottom w:val="single" w:color="AEAAAA" w:sz="4" w:space="0"/>
            <w:right w:val="single" w:color="AEAAAA" w:sz="4" w:space="0"/>
            <w:insideH w:val="single" w:color="auto" w:sz="4" w:space="0"/>
            <w:insideV w:val="single" w:color="auto" w:sz="4" w:space="0"/>
          </w:tblBorders>
          <w:tblCellMar>
            <w:top w:w="0" w:type="dxa"/>
            <w:left w:w="108" w:type="dxa"/>
            <w:bottom w:w="0" w:type="dxa"/>
            <w:right w:w="108" w:type="dxa"/>
          </w:tblCellMar>
        </w:tblPrEx>
        <w:trPr>
          <w:trHeight w:val="5519" w:hRule="atLeast"/>
          <w:jc w:val="center"/>
        </w:trPr>
        <w:tc>
          <w:tcPr>
            <w:tcW w:w="9285" w:type="dxa"/>
            <w:tcBorders>
              <w:top w:val="single" w:color="AEAAAA" w:sz="4" w:space="0"/>
              <w:left w:val="single" w:color="AEAAAA" w:sz="4" w:space="0"/>
              <w:bottom w:val="single" w:color="AEAAAA" w:sz="4" w:space="0"/>
              <w:right w:val="single" w:color="AEAAAA" w:sz="4" w:space="0"/>
            </w:tcBorders>
          </w:tcPr>
          <w:p w14:paraId="67C1B424">
            <w:pPr>
              <w:numPr>
                <w:ilvl w:val="0"/>
                <w:numId w:val="3"/>
              </w:numPr>
              <w:spacing w:before="240" w:line="360" w:lineRule="auto"/>
              <w:jc w:val="left"/>
              <w:rPr>
                <w:sz w:val="24"/>
                <w:szCs w:val="24"/>
              </w:rPr>
            </w:pPr>
            <w:r>
              <w:rPr>
                <w:rFonts w:hint="eastAsia"/>
                <w:sz w:val="24"/>
              </w:rPr>
              <w:t>仪器采集温度示值误差</w:t>
            </w:r>
          </w:p>
          <w:tbl>
            <w:tblPr>
              <w:tblStyle w:val="27"/>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2"/>
              <w:gridCol w:w="710"/>
              <w:gridCol w:w="859"/>
              <w:gridCol w:w="710"/>
              <w:gridCol w:w="846"/>
              <w:gridCol w:w="710"/>
              <w:gridCol w:w="852"/>
              <w:gridCol w:w="766"/>
              <w:gridCol w:w="935"/>
              <w:gridCol w:w="710"/>
              <w:gridCol w:w="839"/>
            </w:tblGrid>
            <w:tr w14:paraId="30C0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9" w:type="pct"/>
                  <w:vMerge w:val="restart"/>
                  <w:tcBorders>
                    <w:tl2br w:val="single" w:color="auto" w:sz="4" w:space="0"/>
                  </w:tcBorders>
                  <w:vAlign w:val="center"/>
                </w:tcPr>
                <w:p w14:paraId="6FF1B69B">
                  <w:pPr>
                    <w:jc w:val="center"/>
                    <w:rPr>
                      <w:rFonts w:ascii="宋体" w:hAns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温度</w:t>
                  </w:r>
                </w:p>
                <w:p w14:paraId="0739D658">
                  <w:pPr>
                    <w:rPr>
                      <w:rFonts w:ascii="宋体" w:hAnsi="宋体"/>
                      <w:szCs w:val="21"/>
                    </w:rPr>
                  </w:pPr>
                  <w:r>
                    <w:rPr>
                      <w:rFonts w:hint="eastAsia" w:ascii="宋体" w:hAnsi="宋体"/>
                      <w:szCs w:val="21"/>
                    </w:rPr>
                    <w:t>时间</w:t>
                  </w:r>
                </w:p>
              </w:tc>
              <w:tc>
                <w:tcPr>
                  <w:tcW w:w="866" w:type="pct"/>
                  <w:gridSpan w:val="2"/>
                  <w:vAlign w:val="center"/>
                </w:tcPr>
                <w:p w14:paraId="173160F2">
                  <w:pPr>
                    <w:jc w:val="center"/>
                    <w:rPr>
                      <w:rFonts w:ascii="宋体" w:hAnsi="宋体"/>
                      <w:szCs w:val="21"/>
                    </w:rPr>
                  </w:pPr>
                  <w:r>
                    <w:rPr>
                      <w:rFonts w:hint="eastAsia" w:ascii="宋体" w:hAnsi="宋体"/>
                      <w:szCs w:val="21"/>
                    </w:rPr>
                    <w:t>位置1/℃</w:t>
                  </w:r>
                </w:p>
              </w:tc>
              <w:tc>
                <w:tcPr>
                  <w:tcW w:w="859" w:type="pct"/>
                  <w:gridSpan w:val="2"/>
                  <w:vAlign w:val="center"/>
                </w:tcPr>
                <w:p w14:paraId="3928C42D">
                  <w:pPr>
                    <w:jc w:val="center"/>
                    <w:rPr>
                      <w:rFonts w:ascii="宋体" w:hAnsi="宋体"/>
                      <w:szCs w:val="21"/>
                    </w:rPr>
                  </w:pPr>
                  <w:r>
                    <w:rPr>
                      <w:rFonts w:hint="eastAsia" w:ascii="宋体" w:hAnsi="宋体"/>
                      <w:szCs w:val="21"/>
                    </w:rPr>
                    <w:t>位置2/℃</w:t>
                  </w:r>
                </w:p>
              </w:tc>
              <w:tc>
                <w:tcPr>
                  <w:tcW w:w="862" w:type="pct"/>
                  <w:gridSpan w:val="2"/>
                  <w:vAlign w:val="center"/>
                </w:tcPr>
                <w:p w14:paraId="641B2C09">
                  <w:pPr>
                    <w:jc w:val="center"/>
                    <w:rPr>
                      <w:rFonts w:ascii="宋体" w:hAnsi="宋体"/>
                      <w:szCs w:val="21"/>
                    </w:rPr>
                  </w:pPr>
                  <w:r>
                    <w:rPr>
                      <w:rFonts w:hint="eastAsia" w:ascii="宋体" w:hAnsi="宋体"/>
                      <w:szCs w:val="21"/>
                    </w:rPr>
                    <w:t>位置3/℃</w:t>
                  </w:r>
                </w:p>
              </w:tc>
              <w:tc>
                <w:tcPr>
                  <w:tcW w:w="939" w:type="pct"/>
                  <w:gridSpan w:val="2"/>
                  <w:vAlign w:val="center"/>
                </w:tcPr>
                <w:p w14:paraId="18A0AAF1">
                  <w:pPr>
                    <w:jc w:val="center"/>
                    <w:rPr>
                      <w:rFonts w:ascii="宋体" w:hAnsi="宋体"/>
                      <w:szCs w:val="21"/>
                    </w:rPr>
                  </w:pPr>
                  <w:r>
                    <w:rPr>
                      <w:rFonts w:hint="eastAsia" w:ascii="宋体" w:hAnsi="宋体"/>
                      <w:szCs w:val="21"/>
                    </w:rPr>
                    <w:t>位置4/℃</w:t>
                  </w:r>
                </w:p>
              </w:tc>
              <w:tc>
                <w:tcPr>
                  <w:tcW w:w="855" w:type="pct"/>
                  <w:gridSpan w:val="2"/>
                  <w:vAlign w:val="center"/>
                </w:tcPr>
                <w:p w14:paraId="65600F8A">
                  <w:pPr>
                    <w:jc w:val="center"/>
                    <w:rPr>
                      <w:rFonts w:ascii="宋体" w:hAnsi="宋体"/>
                      <w:szCs w:val="21"/>
                    </w:rPr>
                  </w:pPr>
                  <w:r>
                    <w:rPr>
                      <w:rFonts w:hint="eastAsia" w:ascii="宋体" w:hAnsi="宋体"/>
                      <w:szCs w:val="21"/>
                    </w:rPr>
                    <w:t>位置5/℃</w:t>
                  </w:r>
                </w:p>
              </w:tc>
            </w:tr>
            <w:tr w14:paraId="587F4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9" w:type="pct"/>
                  <w:vMerge w:val="continue"/>
                  <w:vAlign w:val="center"/>
                </w:tcPr>
                <w:p w14:paraId="5AEE304C">
                  <w:pPr>
                    <w:jc w:val="center"/>
                    <w:rPr>
                      <w:rFonts w:ascii="宋体" w:hAnsi="宋体"/>
                      <w:szCs w:val="21"/>
                    </w:rPr>
                  </w:pPr>
                </w:p>
              </w:tc>
              <w:tc>
                <w:tcPr>
                  <w:tcW w:w="392" w:type="pct"/>
                  <w:vAlign w:val="center"/>
                </w:tcPr>
                <w:p w14:paraId="2AE76408">
                  <w:pPr>
                    <w:jc w:val="center"/>
                    <w:rPr>
                      <w:rFonts w:ascii="宋体" w:hAnsi="宋体"/>
                      <w:szCs w:val="21"/>
                    </w:rPr>
                  </w:pPr>
                  <w:r>
                    <w:rPr>
                      <w:rFonts w:hint="eastAsia" w:ascii="宋体" w:hAnsi="宋体"/>
                      <w:szCs w:val="21"/>
                    </w:rPr>
                    <w:t>仪器</w:t>
                  </w:r>
                </w:p>
              </w:tc>
              <w:tc>
                <w:tcPr>
                  <w:tcW w:w="474" w:type="pct"/>
                  <w:vAlign w:val="center"/>
                </w:tcPr>
                <w:p w14:paraId="7E2063CD">
                  <w:pPr>
                    <w:jc w:val="center"/>
                    <w:rPr>
                      <w:rFonts w:ascii="宋体" w:hAnsi="宋体"/>
                      <w:szCs w:val="21"/>
                    </w:rPr>
                  </w:pPr>
                  <w:r>
                    <w:rPr>
                      <w:rFonts w:hint="eastAsia" w:ascii="宋体" w:hAnsi="宋体"/>
                      <w:szCs w:val="21"/>
                    </w:rPr>
                    <w:t>标准器</w:t>
                  </w:r>
                </w:p>
              </w:tc>
              <w:tc>
                <w:tcPr>
                  <w:tcW w:w="392" w:type="pct"/>
                  <w:vAlign w:val="center"/>
                </w:tcPr>
                <w:p w14:paraId="060A34C4">
                  <w:pPr>
                    <w:jc w:val="center"/>
                    <w:rPr>
                      <w:rFonts w:ascii="宋体" w:hAnsi="宋体"/>
                      <w:szCs w:val="21"/>
                    </w:rPr>
                  </w:pPr>
                  <w:r>
                    <w:rPr>
                      <w:rFonts w:hint="eastAsia" w:ascii="宋体" w:hAnsi="宋体"/>
                      <w:szCs w:val="21"/>
                    </w:rPr>
                    <w:t>仪器</w:t>
                  </w:r>
                </w:p>
              </w:tc>
              <w:tc>
                <w:tcPr>
                  <w:tcW w:w="467" w:type="pct"/>
                  <w:vAlign w:val="center"/>
                </w:tcPr>
                <w:p w14:paraId="21EF7F50">
                  <w:pPr>
                    <w:jc w:val="center"/>
                    <w:rPr>
                      <w:rFonts w:ascii="宋体" w:hAnsi="宋体"/>
                      <w:szCs w:val="21"/>
                    </w:rPr>
                  </w:pPr>
                  <w:r>
                    <w:rPr>
                      <w:rFonts w:hint="eastAsia" w:ascii="宋体" w:hAnsi="宋体"/>
                      <w:szCs w:val="21"/>
                    </w:rPr>
                    <w:t>标准器</w:t>
                  </w:r>
                </w:p>
              </w:tc>
              <w:tc>
                <w:tcPr>
                  <w:tcW w:w="392" w:type="pct"/>
                  <w:vAlign w:val="center"/>
                </w:tcPr>
                <w:p w14:paraId="287E04D9">
                  <w:pPr>
                    <w:jc w:val="center"/>
                    <w:rPr>
                      <w:rFonts w:ascii="宋体" w:hAnsi="宋体"/>
                      <w:szCs w:val="21"/>
                    </w:rPr>
                  </w:pPr>
                  <w:r>
                    <w:rPr>
                      <w:rFonts w:hint="eastAsia" w:ascii="宋体" w:hAnsi="宋体"/>
                      <w:szCs w:val="21"/>
                    </w:rPr>
                    <w:t>仪器</w:t>
                  </w:r>
                </w:p>
              </w:tc>
              <w:tc>
                <w:tcPr>
                  <w:tcW w:w="470" w:type="pct"/>
                  <w:vAlign w:val="center"/>
                </w:tcPr>
                <w:p w14:paraId="79AEB820">
                  <w:pPr>
                    <w:jc w:val="center"/>
                    <w:rPr>
                      <w:rFonts w:ascii="宋体" w:hAnsi="宋体"/>
                      <w:szCs w:val="21"/>
                    </w:rPr>
                  </w:pPr>
                  <w:r>
                    <w:rPr>
                      <w:rFonts w:hint="eastAsia" w:ascii="宋体" w:hAnsi="宋体"/>
                      <w:szCs w:val="21"/>
                    </w:rPr>
                    <w:t>标准器</w:t>
                  </w:r>
                </w:p>
              </w:tc>
              <w:tc>
                <w:tcPr>
                  <w:tcW w:w="423" w:type="pct"/>
                  <w:vAlign w:val="center"/>
                </w:tcPr>
                <w:p w14:paraId="79369A90">
                  <w:pPr>
                    <w:jc w:val="center"/>
                    <w:rPr>
                      <w:rFonts w:ascii="宋体" w:hAnsi="宋体"/>
                      <w:szCs w:val="21"/>
                    </w:rPr>
                  </w:pPr>
                  <w:r>
                    <w:rPr>
                      <w:rFonts w:hint="eastAsia" w:ascii="宋体" w:hAnsi="宋体"/>
                      <w:szCs w:val="21"/>
                    </w:rPr>
                    <w:t>仪器</w:t>
                  </w:r>
                </w:p>
              </w:tc>
              <w:tc>
                <w:tcPr>
                  <w:tcW w:w="516" w:type="pct"/>
                  <w:vAlign w:val="center"/>
                </w:tcPr>
                <w:p w14:paraId="0ED03C1A">
                  <w:pPr>
                    <w:jc w:val="center"/>
                    <w:rPr>
                      <w:rFonts w:ascii="宋体" w:hAnsi="宋体"/>
                      <w:szCs w:val="21"/>
                    </w:rPr>
                  </w:pPr>
                  <w:r>
                    <w:rPr>
                      <w:rFonts w:hint="eastAsia" w:ascii="宋体" w:hAnsi="宋体"/>
                      <w:szCs w:val="21"/>
                    </w:rPr>
                    <w:t>标准器</w:t>
                  </w:r>
                </w:p>
              </w:tc>
              <w:tc>
                <w:tcPr>
                  <w:tcW w:w="392" w:type="pct"/>
                  <w:vAlign w:val="center"/>
                </w:tcPr>
                <w:p w14:paraId="342F6F88">
                  <w:pPr>
                    <w:jc w:val="center"/>
                    <w:rPr>
                      <w:rFonts w:ascii="宋体" w:hAnsi="宋体"/>
                      <w:szCs w:val="21"/>
                    </w:rPr>
                  </w:pPr>
                  <w:r>
                    <w:rPr>
                      <w:rFonts w:hint="eastAsia" w:ascii="宋体" w:hAnsi="宋体"/>
                      <w:szCs w:val="21"/>
                    </w:rPr>
                    <w:t>仪器</w:t>
                  </w:r>
                </w:p>
              </w:tc>
              <w:tc>
                <w:tcPr>
                  <w:tcW w:w="463" w:type="pct"/>
                  <w:vAlign w:val="center"/>
                </w:tcPr>
                <w:p w14:paraId="4DE880CE">
                  <w:pPr>
                    <w:jc w:val="center"/>
                    <w:rPr>
                      <w:rFonts w:ascii="宋体" w:hAnsi="宋体"/>
                      <w:szCs w:val="21"/>
                    </w:rPr>
                  </w:pPr>
                  <w:r>
                    <w:rPr>
                      <w:rFonts w:hint="eastAsia" w:ascii="宋体" w:hAnsi="宋体"/>
                      <w:szCs w:val="21"/>
                    </w:rPr>
                    <w:t>标准器</w:t>
                  </w:r>
                </w:p>
              </w:tc>
            </w:tr>
            <w:tr w14:paraId="44593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9" w:type="pct"/>
                  <w:vAlign w:val="center"/>
                </w:tcPr>
                <w:p w14:paraId="04441AD1">
                  <w:pPr>
                    <w:jc w:val="center"/>
                    <w:rPr>
                      <w:rFonts w:ascii="宋体" w:hAnsi="宋体"/>
                      <w:szCs w:val="21"/>
                    </w:rPr>
                  </w:pPr>
                </w:p>
              </w:tc>
              <w:tc>
                <w:tcPr>
                  <w:tcW w:w="392" w:type="pct"/>
                  <w:vAlign w:val="center"/>
                </w:tcPr>
                <w:p w14:paraId="4E4A81ED">
                  <w:pPr>
                    <w:jc w:val="center"/>
                    <w:rPr>
                      <w:rFonts w:ascii="宋体" w:hAnsi="宋体"/>
                      <w:szCs w:val="21"/>
                    </w:rPr>
                  </w:pPr>
                </w:p>
              </w:tc>
              <w:tc>
                <w:tcPr>
                  <w:tcW w:w="474" w:type="pct"/>
                  <w:vAlign w:val="center"/>
                </w:tcPr>
                <w:p w14:paraId="78EF97A3">
                  <w:pPr>
                    <w:jc w:val="center"/>
                    <w:rPr>
                      <w:rFonts w:ascii="宋体" w:hAnsi="宋体"/>
                      <w:szCs w:val="21"/>
                    </w:rPr>
                  </w:pPr>
                </w:p>
              </w:tc>
              <w:tc>
                <w:tcPr>
                  <w:tcW w:w="392" w:type="pct"/>
                  <w:vAlign w:val="center"/>
                </w:tcPr>
                <w:p w14:paraId="135BDA45">
                  <w:pPr>
                    <w:jc w:val="center"/>
                    <w:rPr>
                      <w:rFonts w:ascii="宋体" w:hAnsi="宋体"/>
                      <w:szCs w:val="21"/>
                    </w:rPr>
                  </w:pPr>
                </w:p>
              </w:tc>
              <w:tc>
                <w:tcPr>
                  <w:tcW w:w="467" w:type="pct"/>
                  <w:vAlign w:val="center"/>
                </w:tcPr>
                <w:p w14:paraId="6CC59C74">
                  <w:pPr>
                    <w:jc w:val="center"/>
                    <w:rPr>
                      <w:rFonts w:ascii="宋体" w:hAnsi="宋体"/>
                      <w:szCs w:val="21"/>
                    </w:rPr>
                  </w:pPr>
                </w:p>
              </w:tc>
              <w:tc>
                <w:tcPr>
                  <w:tcW w:w="392" w:type="pct"/>
                  <w:vAlign w:val="center"/>
                </w:tcPr>
                <w:p w14:paraId="2374053B">
                  <w:pPr>
                    <w:jc w:val="center"/>
                    <w:rPr>
                      <w:rFonts w:ascii="宋体" w:hAnsi="宋体"/>
                      <w:szCs w:val="21"/>
                    </w:rPr>
                  </w:pPr>
                </w:p>
              </w:tc>
              <w:tc>
                <w:tcPr>
                  <w:tcW w:w="470" w:type="pct"/>
                  <w:vAlign w:val="center"/>
                </w:tcPr>
                <w:p w14:paraId="602A2F8D">
                  <w:pPr>
                    <w:jc w:val="center"/>
                    <w:rPr>
                      <w:rFonts w:ascii="宋体" w:hAnsi="宋体"/>
                      <w:szCs w:val="21"/>
                    </w:rPr>
                  </w:pPr>
                </w:p>
              </w:tc>
              <w:tc>
                <w:tcPr>
                  <w:tcW w:w="423" w:type="pct"/>
                  <w:vAlign w:val="center"/>
                </w:tcPr>
                <w:p w14:paraId="61D2BE20">
                  <w:pPr>
                    <w:jc w:val="center"/>
                    <w:rPr>
                      <w:rFonts w:ascii="宋体" w:hAnsi="宋体"/>
                      <w:szCs w:val="21"/>
                    </w:rPr>
                  </w:pPr>
                </w:p>
              </w:tc>
              <w:tc>
                <w:tcPr>
                  <w:tcW w:w="516" w:type="pct"/>
                  <w:vAlign w:val="center"/>
                </w:tcPr>
                <w:p w14:paraId="1E1859B2">
                  <w:pPr>
                    <w:jc w:val="center"/>
                    <w:rPr>
                      <w:rFonts w:ascii="宋体" w:hAnsi="宋体"/>
                      <w:szCs w:val="21"/>
                    </w:rPr>
                  </w:pPr>
                </w:p>
              </w:tc>
              <w:tc>
                <w:tcPr>
                  <w:tcW w:w="392" w:type="pct"/>
                  <w:vAlign w:val="center"/>
                </w:tcPr>
                <w:p w14:paraId="732888DF">
                  <w:pPr>
                    <w:jc w:val="center"/>
                    <w:rPr>
                      <w:rFonts w:ascii="宋体" w:hAnsi="宋体"/>
                      <w:szCs w:val="21"/>
                    </w:rPr>
                  </w:pPr>
                </w:p>
              </w:tc>
              <w:tc>
                <w:tcPr>
                  <w:tcW w:w="463" w:type="pct"/>
                  <w:vAlign w:val="center"/>
                </w:tcPr>
                <w:p w14:paraId="72B4B2F2">
                  <w:pPr>
                    <w:jc w:val="center"/>
                    <w:rPr>
                      <w:rFonts w:ascii="宋体" w:hAnsi="宋体"/>
                      <w:szCs w:val="21"/>
                    </w:rPr>
                  </w:pPr>
                </w:p>
              </w:tc>
            </w:tr>
            <w:tr w14:paraId="31937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9" w:type="pct"/>
                  <w:vAlign w:val="center"/>
                </w:tcPr>
                <w:p w14:paraId="152FC2C7">
                  <w:pPr>
                    <w:jc w:val="center"/>
                    <w:rPr>
                      <w:rFonts w:ascii="宋体" w:hAnsi="宋体"/>
                      <w:szCs w:val="21"/>
                    </w:rPr>
                  </w:pPr>
                </w:p>
              </w:tc>
              <w:tc>
                <w:tcPr>
                  <w:tcW w:w="392" w:type="pct"/>
                  <w:vAlign w:val="center"/>
                </w:tcPr>
                <w:p w14:paraId="004DBC0E">
                  <w:pPr>
                    <w:jc w:val="center"/>
                    <w:rPr>
                      <w:rFonts w:ascii="宋体" w:hAnsi="宋体"/>
                      <w:szCs w:val="21"/>
                    </w:rPr>
                  </w:pPr>
                </w:p>
              </w:tc>
              <w:tc>
                <w:tcPr>
                  <w:tcW w:w="474" w:type="pct"/>
                  <w:vAlign w:val="center"/>
                </w:tcPr>
                <w:p w14:paraId="0510419E">
                  <w:pPr>
                    <w:jc w:val="center"/>
                    <w:rPr>
                      <w:rFonts w:ascii="宋体" w:hAnsi="宋体"/>
                      <w:szCs w:val="21"/>
                    </w:rPr>
                  </w:pPr>
                </w:p>
              </w:tc>
              <w:tc>
                <w:tcPr>
                  <w:tcW w:w="392" w:type="pct"/>
                  <w:vAlign w:val="center"/>
                </w:tcPr>
                <w:p w14:paraId="4A5E5743">
                  <w:pPr>
                    <w:jc w:val="center"/>
                    <w:rPr>
                      <w:rFonts w:ascii="宋体" w:hAnsi="宋体"/>
                      <w:szCs w:val="21"/>
                    </w:rPr>
                  </w:pPr>
                </w:p>
              </w:tc>
              <w:tc>
                <w:tcPr>
                  <w:tcW w:w="467" w:type="pct"/>
                  <w:vAlign w:val="center"/>
                </w:tcPr>
                <w:p w14:paraId="59DCA921">
                  <w:pPr>
                    <w:jc w:val="center"/>
                    <w:rPr>
                      <w:rFonts w:ascii="宋体" w:hAnsi="宋体"/>
                      <w:szCs w:val="21"/>
                    </w:rPr>
                  </w:pPr>
                </w:p>
              </w:tc>
              <w:tc>
                <w:tcPr>
                  <w:tcW w:w="392" w:type="pct"/>
                  <w:vAlign w:val="center"/>
                </w:tcPr>
                <w:p w14:paraId="38775B6B">
                  <w:pPr>
                    <w:jc w:val="center"/>
                    <w:rPr>
                      <w:rFonts w:ascii="宋体" w:hAnsi="宋体"/>
                      <w:szCs w:val="21"/>
                    </w:rPr>
                  </w:pPr>
                </w:p>
              </w:tc>
              <w:tc>
                <w:tcPr>
                  <w:tcW w:w="470" w:type="pct"/>
                  <w:vAlign w:val="center"/>
                </w:tcPr>
                <w:p w14:paraId="0958720A">
                  <w:pPr>
                    <w:jc w:val="center"/>
                    <w:rPr>
                      <w:rFonts w:ascii="宋体" w:hAnsi="宋体"/>
                      <w:szCs w:val="21"/>
                    </w:rPr>
                  </w:pPr>
                </w:p>
              </w:tc>
              <w:tc>
                <w:tcPr>
                  <w:tcW w:w="423" w:type="pct"/>
                  <w:vAlign w:val="center"/>
                </w:tcPr>
                <w:p w14:paraId="03CB665E">
                  <w:pPr>
                    <w:jc w:val="center"/>
                    <w:rPr>
                      <w:rFonts w:ascii="宋体" w:hAnsi="宋体"/>
                      <w:szCs w:val="21"/>
                    </w:rPr>
                  </w:pPr>
                </w:p>
              </w:tc>
              <w:tc>
                <w:tcPr>
                  <w:tcW w:w="516" w:type="pct"/>
                  <w:vAlign w:val="center"/>
                </w:tcPr>
                <w:p w14:paraId="7DAF56C2">
                  <w:pPr>
                    <w:jc w:val="center"/>
                    <w:rPr>
                      <w:rFonts w:ascii="宋体" w:hAnsi="宋体"/>
                      <w:szCs w:val="21"/>
                    </w:rPr>
                  </w:pPr>
                </w:p>
              </w:tc>
              <w:tc>
                <w:tcPr>
                  <w:tcW w:w="392" w:type="pct"/>
                  <w:vAlign w:val="center"/>
                </w:tcPr>
                <w:p w14:paraId="558BA0F2">
                  <w:pPr>
                    <w:jc w:val="center"/>
                    <w:rPr>
                      <w:rFonts w:ascii="宋体" w:hAnsi="宋体"/>
                      <w:szCs w:val="21"/>
                    </w:rPr>
                  </w:pPr>
                </w:p>
              </w:tc>
              <w:tc>
                <w:tcPr>
                  <w:tcW w:w="463" w:type="pct"/>
                  <w:vAlign w:val="center"/>
                </w:tcPr>
                <w:p w14:paraId="41E12801">
                  <w:pPr>
                    <w:jc w:val="center"/>
                    <w:rPr>
                      <w:rFonts w:ascii="宋体" w:hAnsi="宋体"/>
                      <w:szCs w:val="21"/>
                    </w:rPr>
                  </w:pPr>
                </w:p>
              </w:tc>
            </w:tr>
            <w:tr w14:paraId="16A03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9" w:type="pct"/>
                  <w:vAlign w:val="center"/>
                </w:tcPr>
                <w:p w14:paraId="51045D65">
                  <w:pPr>
                    <w:jc w:val="center"/>
                    <w:rPr>
                      <w:rFonts w:ascii="宋体" w:hAnsi="宋体"/>
                      <w:szCs w:val="21"/>
                    </w:rPr>
                  </w:pPr>
                </w:p>
              </w:tc>
              <w:tc>
                <w:tcPr>
                  <w:tcW w:w="392" w:type="pct"/>
                  <w:vAlign w:val="center"/>
                </w:tcPr>
                <w:p w14:paraId="1A525B23">
                  <w:pPr>
                    <w:jc w:val="center"/>
                    <w:rPr>
                      <w:rFonts w:ascii="宋体" w:hAnsi="宋体"/>
                      <w:szCs w:val="21"/>
                    </w:rPr>
                  </w:pPr>
                </w:p>
              </w:tc>
              <w:tc>
                <w:tcPr>
                  <w:tcW w:w="474" w:type="pct"/>
                  <w:vAlign w:val="center"/>
                </w:tcPr>
                <w:p w14:paraId="04B5291D">
                  <w:pPr>
                    <w:jc w:val="center"/>
                    <w:rPr>
                      <w:rFonts w:ascii="宋体" w:hAnsi="宋体"/>
                      <w:szCs w:val="21"/>
                    </w:rPr>
                  </w:pPr>
                </w:p>
              </w:tc>
              <w:tc>
                <w:tcPr>
                  <w:tcW w:w="392" w:type="pct"/>
                  <w:vAlign w:val="center"/>
                </w:tcPr>
                <w:p w14:paraId="68DF5713">
                  <w:pPr>
                    <w:jc w:val="center"/>
                    <w:rPr>
                      <w:rFonts w:ascii="宋体" w:hAnsi="宋体"/>
                      <w:szCs w:val="21"/>
                    </w:rPr>
                  </w:pPr>
                </w:p>
              </w:tc>
              <w:tc>
                <w:tcPr>
                  <w:tcW w:w="467" w:type="pct"/>
                  <w:vAlign w:val="center"/>
                </w:tcPr>
                <w:p w14:paraId="237CA486">
                  <w:pPr>
                    <w:jc w:val="center"/>
                    <w:rPr>
                      <w:rFonts w:ascii="宋体" w:hAnsi="宋体"/>
                      <w:szCs w:val="21"/>
                    </w:rPr>
                  </w:pPr>
                </w:p>
              </w:tc>
              <w:tc>
                <w:tcPr>
                  <w:tcW w:w="392" w:type="pct"/>
                  <w:vAlign w:val="center"/>
                </w:tcPr>
                <w:p w14:paraId="49F8C7DA">
                  <w:pPr>
                    <w:jc w:val="center"/>
                    <w:rPr>
                      <w:rFonts w:ascii="宋体" w:hAnsi="宋体"/>
                      <w:szCs w:val="21"/>
                    </w:rPr>
                  </w:pPr>
                </w:p>
              </w:tc>
              <w:tc>
                <w:tcPr>
                  <w:tcW w:w="470" w:type="pct"/>
                  <w:vAlign w:val="center"/>
                </w:tcPr>
                <w:p w14:paraId="05F35BFA">
                  <w:pPr>
                    <w:jc w:val="center"/>
                    <w:rPr>
                      <w:rFonts w:ascii="宋体" w:hAnsi="宋体"/>
                      <w:szCs w:val="21"/>
                    </w:rPr>
                  </w:pPr>
                </w:p>
              </w:tc>
              <w:tc>
                <w:tcPr>
                  <w:tcW w:w="423" w:type="pct"/>
                  <w:vAlign w:val="center"/>
                </w:tcPr>
                <w:p w14:paraId="160F5D7F">
                  <w:pPr>
                    <w:jc w:val="center"/>
                    <w:rPr>
                      <w:rFonts w:ascii="宋体" w:hAnsi="宋体"/>
                      <w:szCs w:val="21"/>
                    </w:rPr>
                  </w:pPr>
                </w:p>
              </w:tc>
              <w:tc>
                <w:tcPr>
                  <w:tcW w:w="516" w:type="pct"/>
                  <w:vAlign w:val="center"/>
                </w:tcPr>
                <w:p w14:paraId="2352628B">
                  <w:pPr>
                    <w:jc w:val="center"/>
                    <w:rPr>
                      <w:rFonts w:ascii="宋体" w:hAnsi="宋体"/>
                      <w:szCs w:val="21"/>
                    </w:rPr>
                  </w:pPr>
                </w:p>
              </w:tc>
              <w:tc>
                <w:tcPr>
                  <w:tcW w:w="392" w:type="pct"/>
                  <w:vAlign w:val="center"/>
                </w:tcPr>
                <w:p w14:paraId="618D0DA4">
                  <w:pPr>
                    <w:jc w:val="center"/>
                    <w:rPr>
                      <w:rFonts w:ascii="宋体" w:hAnsi="宋体"/>
                      <w:szCs w:val="21"/>
                    </w:rPr>
                  </w:pPr>
                </w:p>
              </w:tc>
              <w:tc>
                <w:tcPr>
                  <w:tcW w:w="463" w:type="pct"/>
                  <w:vAlign w:val="center"/>
                </w:tcPr>
                <w:p w14:paraId="78CFC645">
                  <w:pPr>
                    <w:jc w:val="center"/>
                    <w:rPr>
                      <w:rFonts w:ascii="宋体" w:hAnsi="宋体"/>
                      <w:szCs w:val="21"/>
                    </w:rPr>
                  </w:pPr>
                </w:p>
              </w:tc>
            </w:tr>
            <w:tr w14:paraId="04223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9" w:type="pct"/>
                  <w:vAlign w:val="center"/>
                </w:tcPr>
                <w:p w14:paraId="47121549">
                  <w:pPr>
                    <w:jc w:val="center"/>
                    <w:rPr>
                      <w:rFonts w:ascii="宋体" w:hAnsi="宋体"/>
                      <w:szCs w:val="21"/>
                    </w:rPr>
                  </w:pPr>
                </w:p>
              </w:tc>
              <w:tc>
                <w:tcPr>
                  <w:tcW w:w="392" w:type="pct"/>
                  <w:vAlign w:val="center"/>
                </w:tcPr>
                <w:p w14:paraId="37C74404">
                  <w:pPr>
                    <w:jc w:val="center"/>
                    <w:rPr>
                      <w:rFonts w:ascii="宋体" w:hAnsi="宋体"/>
                      <w:szCs w:val="21"/>
                    </w:rPr>
                  </w:pPr>
                </w:p>
              </w:tc>
              <w:tc>
                <w:tcPr>
                  <w:tcW w:w="474" w:type="pct"/>
                  <w:vAlign w:val="center"/>
                </w:tcPr>
                <w:p w14:paraId="79D8E747">
                  <w:pPr>
                    <w:jc w:val="center"/>
                    <w:rPr>
                      <w:rFonts w:ascii="宋体" w:hAnsi="宋体"/>
                      <w:szCs w:val="21"/>
                    </w:rPr>
                  </w:pPr>
                </w:p>
              </w:tc>
              <w:tc>
                <w:tcPr>
                  <w:tcW w:w="392" w:type="pct"/>
                  <w:vAlign w:val="center"/>
                </w:tcPr>
                <w:p w14:paraId="6418090A">
                  <w:pPr>
                    <w:jc w:val="center"/>
                    <w:rPr>
                      <w:rFonts w:ascii="宋体" w:hAnsi="宋体"/>
                      <w:szCs w:val="21"/>
                    </w:rPr>
                  </w:pPr>
                </w:p>
              </w:tc>
              <w:tc>
                <w:tcPr>
                  <w:tcW w:w="467" w:type="pct"/>
                  <w:vAlign w:val="center"/>
                </w:tcPr>
                <w:p w14:paraId="78C4CDDF">
                  <w:pPr>
                    <w:jc w:val="center"/>
                    <w:rPr>
                      <w:rFonts w:ascii="宋体" w:hAnsi="宋体"/>
                      <w:szCs w:val="21"/>
                    </w:rPr>
                  </w:pPr>
                </w:p>
              </w:tc>
              <w:tc>
                <w:tcPr>
                  <w:tcW w:w="392" w:type="pct"/>
                  <w:vAlign w:val="center"/>
                </w:tcPr>
                <w:p w14:paraId="6DBAFDEA">
                  <w:pPr>
                    <w:jc w:val="center"/>
                    <w:rPr>
                      <w:rFonts w:ascii="宋体" w:hAnsi="宋体"/>
                      <w:szCs w:val="21"/>
                    </w:rPr>
                  </w:pPr>
                </w:p>
              </w:tc>
              <w:tc>
                <w:tcPr>
                  <w:tcW w:w="470" w:type="pct"/>
                  <w:vAlign w:val="center"/>
                </w:tcPr>
                <w:p w14:paraId="6C2C7213">
                  <w:pPr>
                    <w:jc w:val="center"/>
                    <w:rPr>
                      <w:rFonts w:ascii="宋体" w:hAnsi="宋体"/>
                      <w:szCs w:val="21"/>
                    </w:rPr>
                  </w:pPr>
                </w:p>
              </w:tc>
              <w:tc>
                <w:tcPr>
                  <w:tcW w:w="423" w:type="pct"/>
                  <w:vAlign w:val="center"/>
                </w:tcPr>
                <w:p w14:paraId="64AFFF65">
                  <w:pPr>
                    <w:jc w:val="center"/>
                    <w:rPr>
                      <w:rFonts w:ascii="宋体" w:hAnsi="宋体"/>
                      <w:szCs w:val="21"/>
                    </w:rPr>
                  </w:pPr>
                </w:p>
              </w:tc>
              <w:tc>
                <w:tcPr>
                  <w:tcW w:w="516" w:type="pct"/>
                  <w:vAlign w:val="center"/>
                </w:tcPr>
                <w:p w14:paraId="2EF45AA4">
                  <w:pPr>
                    <w:jc w:val="center"/>
                    <w:rPr>
                      <w:rFonts w:ascii="宋体" w:hAnsi="宋体"/>
                      <w:szCs w:val="21"/>
                    </w:rPr>
                  </w:pPr>
                </w:p>
              </w:tc>
              <w:tc>
                <w:tcPr>
                  <w:tcW w:w="392" w:type="pct"/>
                  <w:vAlign w:val="center"/>
                </w:tcPr>
                <w:p w14:paraId="713627C9">
                  <w:pPr>
                    <w:jc w:val="center"/>
                    <w:rPr>
                      <w:rFonts w:ascii="宋体" w:hAnsi="宋体"/>
                      <w:szCs w:val="21"/>
                    </w:rPr>
                  </w:pPr>
                </w:p>
              </w:tc>
              <w:tc>
                <w:tcPr>
                  <w:tcW w:w="463" w:type="pct"/>
                  <w:vAlign w:val="center"/>
                </w:tcPr>
                <w:p w14:paraId="22EFAC5E">
                  <w:pPr>
                    <w:jc w:val="center"/>
                    <w:rPr>
                      <w:rFonts w:ascii="宋体" w:hAnsi="宋体"/>
                      <w:szCs w:val="21"/>
                    </w:rPr>
                  </w:pPr>
                </w:p>
              </w:tc>
            </w:tr>
            <w:tr w14:paraId="449A0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9" w:type="pct"/>
                  <w:vAlign w:val="center"/>
                </w:tcPr>
                <w:p w14:paraId="572CB81A">
                  <w:pPr>
                    <w:jc w:val="center"/>
                    <w:rPr>
                      <w:rFonts w:ascii="宋体" w:hAnsi="宋体"/>
                      <w:szCs w:val="21"/>
                    </w:rPr>
                  </w:pPr>
                </w:p>
              </w:tc>
              <w:tc>
                <w:tcPr>
                  <w:tcW w:w="392" w:type="pct"/>
                  <w:vAlign w:val="center"/>
                </w:tcPr>
                <w:p w14:paraId="670325D8">
                  <w:pPr>
                    <w:jc w:val="center"/>
                    <w:rPr>
                      <w:rFonts w:ascii="宋体" w:hAnsi="宋体"/>
                      <w:szCs w:val="21"/>
                    </w:rPr>
                  </w:pPr>
                </w:p>
              </w:tc>
              <w:tc>
                <w:tcPr>
                  <w:tcW w:w="474" w:type="pct"/>
                  <w:vAlign w:val="center"/>
                </w:tcPr>
                <w:p w14:paraId="307FAFB5">
                  <w:pPr>
                    <w:jc w:val="center"/>
                    <w:rPr>
                      <w:rFonts w:ascii="宋体" w:hAnsi="宋体"/>
                      <w:szCs w:val="21"/>
                    </w:rPr>
                  </w:pPr>
                </w:p>
              </w:tc>
              <w:tc>
                <w:tcPr>
                  <w:tcW w:w="392" w:type="pct"/>
                  <w:vAlign w:val="center"/>
                </w:tcPr>
                <w:p w14:paraId="241FA5E8">
                  <w:pPr>
                    <w:jc w:val="center"/>
                    <w:rPr>
                      <w:rFonts w:ascii="宋体" w:hAnsi="宋体"/>
                      <w:szCs w:val="21"/>
                    </w:rPr>
                  </w:pPr>
                </w:p>
              </w:tc>
              <w:tc>
                <w:tcPr>
                  <w:tcW w:w="467" w:type="pct"/>
                  <w:vAlign w:val="center"/>
                </w:tcPr>
                <w:p w14:paraId="1699C5E3">
                  <w:pPr>
                    <w:jc w:val="center"/>
                    <w:rPr>
                      <w:rFonts w:ascii="宋体" w:hAnsi="宋体"/>
                      <w:szCs w:val="21"/>
                    </w:rPr>
                  </w:pPr>
                </w:p>
              </w:tc>
              <w:tc>
                <w:tcPr>
                  <w:tcW w:w="392" w:type="pct"/>
                  <w:vAlign w:val="center"/>
                </w:tcPr>
                <w:p w14:paraId="7374B189">
                  <w:pPr>
                    <w:jc w:val="center"/>
                    <w:rPr>
                      <w:rFonts w:ascii="宋体" w:hAnsi="宋体"/>
                      <w:szCs w:val="21"/>
                    </w:rPr>
                  </w:pPr>
                </w:p>
              </w:tc>
              <w:tc>
                <w:tcPr>
                  <w:tcW w:w="470" w:type="pct"/>
                  <w:vAlign w:val="center"/>
                </w:tcPr>
                <w:p w14:paraId="3BA354BC">
                  <w:pPr>
                    <w:jc w:val="center"/>
                    <w:rPr>
                      <w:rFonts w:ascii="宋体" w:hAnsi="宋体"/>
                      <w:szCs w:val="21"/>
                    </w:rPr>
                  </w:pPr>
                </w:p>
              </w:tc>
              <w:tc>
                <w:tcPr>
                  <w:tcW w:w="423" w:type="pct"/>
                  <w:vAlign w:val="center"/>
                </w:tcPr>
                <w:p w14:paraId="7CFF4B9E">
                  <w:pPr>
                    <w:jc w:val="center"/>
                    <w:rPr>
                      <w:rFonts w:ascii="宋体" w:hAnsi="宋体"/>
                      <w:szCs w:val="21"/>
                    </w:rPr>
                  </w:pPr>
                </w:p>
              </w:tc>
              <w:tc>
                <w:tcPr>
                  <w:tcW w:w="516" w:type="pct"/>
                  <w:vAlign w:val="center"/>
                </w:tcPr>
                <w:p w14:paraId="0B1230D5">
                  <w:pPr>
                    <w:jc w:val="center"/>
                    <w:rPr>
                      <w:rFonts w:ascii="宋体" w:hAnsi="宋体"/>
                      <w:szCs w:val="21"/>
                    </w:rPr>
                  </w:pPr>
                </w:p>
              </w:tc>
              <w:tc>
                <w:tcPr>
                  <w:tcW w:w="392" w:type="pct"/>
                  <w:vAlign w:val="center"/>
                </w:tcPr>
                <w:p w14:paraId="3F79E012">
                  <w:pPr>
                    <w:jc w:val="center"/>
                    <w:rPr>
                      <w:rFonts w:ascii="宋体" w:hAnsi="宋体"/>
                      <w:szCs w:val="21"/>
                    </w:rPr>
                  </w:pPr>
                </w:p>
              </w:tc>
              <w:tc>
                <w:tcPr>
                  <w:tcW w:w="463" w:type="pct"/>
                  <w:vAlign w:val="center"/>
                </w:tcPr>
                <w:p w14:paraId="772DD203">
                  <w:pPr>
                    <w:jc w:val="center"/>
                    <w:rPr>
                      <w:rFonts w:ascii="宋体" w:hAnsi="宋体"/>
                      <w:szCs w:val="21"/>
                    </w:rPr>
                  </w:pPr>
                </w:p>
              </w:tc>
            </w:tr>
            <w:tr w14:paraId="49A8A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9" w:type="pct"/>
                  <w:vAlign w:val="center"/>
                </w:tcPr>
                <w:p w14:paraId="6FE598F0">
                  <w:pPr>
                    <w:jc w:val="center"/>
                    <w:rPr>
                      <w:rFonts w:ascii="宋体" w:hAnsi="宋体"/>
                      <w:szCs w:val="21"/>
                    </w:rPr>
                  </w:pPr>
                </w:p>
              </w:tc>
              <w:tc>
                <w:tcPr>
                  <w:tcW w:w="392" w:type="pct"/>
                  <w:vAlign w:val="center"/>
                </w:tcPr>
                <w:p w14:paraId="5856BF1D">
                  <w:pPr>
                    <w:jc w:val="center"/>
                    <w:rPr>
                      <w:rFonts w:ascii="宋体" w:hAnsi="宋体"/>
                      <w:szCs w:val="21"/>
                    </w:rPr>
                  </w:pPr>
                </w:p>
              </w:tc>
              <w:tc>
                <w:tcPr>
                  <w:tcW w:w="474" w:type="pct"/>
                  <w:vAlign w:val="center"/>
                </w:tcPr>
                <w:p w14:paraId="5AD9E224">
                  <w:pPr>
                    <w:jc w:val="center"/>
                    <w:rPr>
                      <w:rFonts w:ascii="宋体" w:hAnsi="宋体"/>
                      <w:szCs w:val="21"/>
                    </w:rPr>
                  </w:pPr>
                </w:p>
              </w:tc>
              <w:tc>
                <w:tcPr>
                  <w:tcW w:w="392" w:type="pct"/>
                  <w:vAlign w:val="center"/>
                </w:tcPr>
                <w:p w14:paraId="55A8285C">
                  <w:pPr>
                    <w:jc w:val="center"/>
                    <w:rPr>
                      <w:rFonts w:ascii="宋体" w:hAnsi="宋体"/>
                      <w:szCs w:val="21"/>
                    </w:rPr>
                  </w:pPr>
                </w:p>
              </w:tc>
              <w:tc>
                <w:tcPr>
                  <w:tcW w:w="467" w:type="pct"/>
                  <w:vAlign w:val="center"/>
                </w:tcPr>
                <w:p w14:paraId="10DBFE39">
                  <w:pPr>
                    <w:jc w:val="center"/>
                    <w:rPr>
                      <w:rFonts w:ascii="宋体" w:hAnsi="宋体"/>
                      <w:szCs w:val="21"/>
                    </w:rPr>
                  </w:pPr>
                </w:p>
              </w:tc>
              <w:tc>
                <w:tcPr>
                  <w:tcW w:w="392" w:type="pct"/>
                  <w:vAlign w:val="center"/>
                </w:tcPr>
                <w:p w14:paraId="172F9EFC">
                  <w:pPr>
                    <w:jc w:val="center"/>
                    <w:rPr>
                      <w:rFonts w:ascii="宋体" w:hAnsi="宋体"/>
                      <w:szCs w:val="21"/>
                    </w:rPr>
                  </w:pPr>
                </w:p>
              </w:tc>
              <w:tc>
                <w:tcPr>
                  <w:tcW w:w="470" w:type="pct"/>
                  <w:vAlign w:val="center"/>
                </w:tcPr>
                <w:p w14:paraId="02056C4D">
                  <w:pPr>
                    <w:jc w:val="center"/>
                    <w:rPr>
                      <w:rFonts w:ascii="宋体" w:hAnsi="宋体"/>
                      <w:szCs w:val="21"/>
                    </w:rPr>
                  </w:pPr>
                </w:p>
              </w:tc>
              <w:tc>
                <w:tcPr>
                  <w:tcW w:w="423" w:type="pct"/>
                  <w:vAlign w:val="center"/>
                </w:tcPr>
                <w:p w14:paraId="49DB6431">
                  <w:pPr>
                    <w:jc w:val="center"/>
                    <w:rPr>
                      <w:rFonts w:ascii="宋体" w:hAnsi="宋体"/>
                      <w:szCs w:val="21"/>
                    </w:rPr>
                  </w:pPr>
                </w:p>
              </w:tc>
              <w:tc>
                <w:tcPr>
                  <w:tcW w:w="516" w:type="pct"/>
                  <w:vAlign w:val="center"/>
                </w:tcPr>
                <w:p w14:paraId="44F85216">
                  <w:pPr>
                    <w:jc w:val="center"/>
                    <w:rPr>
                      <w:rFonts w:ascii="宋体" w:hAnsi="宋体"/>
                      <w:szCs w:val="21"/>
                    </w:rPr>
                  </w:pPr>
                </w:p>
              </w:tc>
              <w:tc>
                <w:tcPr>
                  <w:tcW w:w="392" w:type="pct"/>
                  <w:vAlign w:val="center"/>
                </w:tcPr>
                <w:p w14:paraId="2047239A">
                  <w:pPr>
                    <w:jc w:val="center"/>
                    <w:rPr>
                      <w:rFonts w:ascii="宋体" w:hAnsi="宋体"/>
                      <w:szCs w:val="21"/>
                    </w:rPr>
                  </w:pPr>
                </w:p>
              </w:tc>
              <w:tc>
                <w:tcPr>
                  <w:tcW w:w="463" w:type="pct"/>
                  <w:vAlign w:val="center"/>
                </w:tcPr>
                <w:p w14:paraId="06CC1C71">
                  <w:pPr>
                    <w:jc w:val="center"/>
                    <w:rPr>
                      <w:rFonts w:ascii="宋体" w:hAnsi="宋体"/>
                      <w:szCs w:val="21"/>
                    </w:rPr>
                  </w:pPr>
                </w:p>
              </w:tc>
            </w:tr>
            <w:tr w14:paraId="54775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9" w:type="pct"/>
                  <w:vAlign w:val="center"/>
                </w:tcPr>
                <w:p w14:paraId="472A5EAD">
                  <w:pPr>
                    <w:jc w:val="center"/>
                    <w:rPr>
                      <w:rFonts w:ascii="宋体" w:hAnsi="宋体"/>
                      <w:szCs w:val="21"/>
                    </w:rPr>
                  </w:pPr>
                  <w:r>
                    <w:rPr>
                      <w:rFonts w:hint="eastAsia" w:ascii="宋体" w:hAnsi="宋体"/>
                      <w:szCs w:val="21"/>
                    </w:rPr>
                    <w:t>平均值</w:t>
                  </w:r>
                </w:p>
              </w:tc>
              <w:tc>
                <w:tcPr>
                  <w:tcW w:w="392" w:type="pct"/>
                  <w:vAlign w:val="center"/>
                </w:tcPr>
                <w:p w14:paraId="4E408413">
                  <w:pPr>
                    <w:jc w:val="center"/>
                    <w:rPr>
                      <w:rFonts w:ascii="宋体" w:hAnsi="宋体"/>
                      <w:szCs w:val="21"/>
                    </w:rPr>
                  </w:pPr>
                </w:p>
              </w:tc>
              <w:tc>
                <w:tcPr>
                  <w:tcW w:w="474" w:type="pct"/>
                  <w:vAlign w:val="center"/>
                </w:tcPr>
                <w:p w14:paraId="4F7B1AFB">
                  <w:pPr>
                    <w:jc w:val="center"/>
                    <w:rPr>
                      <w:rFonts w:ascii="宋体" w:hAnsi="宋体"/>
                      <w:szCs w:val="21"/>
                    </w:rPr>
                  </w:pPr>
                </w:p>
              </w:tc>
              <w:tc>
                <w:tcPr>
                  <w:tcW w:w="392" w:type="pct"/>
                  <w:vAlign w:val="center"/>
                </w:tcPr>
                <w:p w14:paraId="5F8AAA93">
                  <w:pPr>
                    <w:jc w:val="center"/>
                    <w:rPr>
                      <w:rFonts w:ascii="宋体" w:hAnsi="宋体"/>
                      <w:szCs w:val="21"/>
                    </w:rPr>
                  </w:pPr>
                </w:p>
              </w:tc>
              <w:tc>
                <w:tcPr>
                  <w:tcW w:w="467" w:type="pct"/>
                  <w:vAlign w:val="center"/>
                </w:tcPr>
                <w:p w14:paraId="662B1E60">
                  <w:pPr>
                    <w:jc w:val="center"/>
                    <w:rPr>
                      <w:rFonts w:ascii="宋体" w:hAnsi="宋体"/>
                      <w:szCs w:val="21"/>
                    </w:rPr>
                  </w:pPr>
                </w:p>
              </w:tc>
              <w:tc>
                <w:tcPr>
                  <w:tcW w:w="392" w:type="pct"/>
                  <w:vAlign w:val="center"/>
                </w:tcPr>
                <w:p w14:paraId="19088C19">
                  <w:pPr>
                    <w:jc w:val="center"/>
                    <w:rPr>
                      <w:rFonts w:ascii="宋体" w:hAnsi="宋体"/>
                      <w:szCs w:val="21"/>
                    </w:rPr>
                  </w:pPr>
                </w:p>
              </w:tc>
              <w:tc>
                <w:tcPr>
                  <w:tcW w:w="470" w:type="pct"/>
                  <w:vAlign w:val="center"/>
                </w:tcPr>
                <w:p w14:paraId="2A048F73">
                  <w:pPr>
                    <w:jc w:val="center"/>
                    <w:rPr>
                      <w:rFonts w:ascii="宋体" w:hAnsi="宋体"/>
                      <w:szCs w:val="21"/>
                    </w:rPr>
                  </w:pPr>
                </w:p>
              </w:tc>
              <w:tc>
                <w:tcPr>
                  <w:tcW w:w="423" w:type="pct"/>
                  <w:vAlign w:val="center"/>
                </w:tcPr>
                <w:p w14:paraId="061773E8">
                  <w:pPr>
                    <w:jc w:val="center"/>
                    <w:rPr>
                      <w:rFonts w:ascii="宋体" w:hAnsi="宋体"/>
                      <w:szCs w:val="21"/>
                    </w:rPr>
                  </w:pPr>
                </w:p>
              </w:tc>
              <w:tc>
                <w:tcPr>
                  <w:tcW w:w="516" w:type="pct"/>
                  <w:vAlign w:val="center"/>
                </w:tcPr>
                <w:p w14:paraId="12EA96B0">
                  <w:pPr>
                    <w:jc w:val="center"/>
                    <w:rPr>
                      <w:rFonts w:ascii="宋体" w:hAnsi="宋体"/>
                      <w:szCs w:val="21"/>
                    </w:rPr>
                  </w:pPr>
                </w:p>
              </w:tc>
              <w:tc>
                <w:tcPr>
                  <w:tcW w:w="392" w:type="pct"/>
                  <w:vAlign w:val="center"/>
                </w:tcPr>
                <w:p w14:paraId="7919A337">
                  <w:pPr>
                    <w:jc w:val="center"/>
                    <w:rPr>
                      <w:rFonts w:ascii="宋体" w:hAnsi="宋体"/>
                      <w:szCs w:val="21"/>
                    </w:rPr>
                  </w:pPr>
                </w:p>
              </w:tc>
              <w:tc>
                <w:tcPr>
                  <w:tcW w:w="463" w:type="pct"/>
                  <w:vAlign w:val="center"/>
                </w:tcPr>
                <w:p w14:paraId="3FD22F97">
                  <w:pPr>
                    <w:jc w:val="center"/>
                    <w:rPr>
                      <w:rFonts w:ascii="宋体" w:hAnsi="宋体"/>
                      <w:szCs w:val="21"/>
                    </w:rPr>
                  </w:pPr>
                </w:p>
              </w:tc>
            </w:tr>
            <w:tr w14:paraId="1B12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9" w:type="pct"/>
                  <w:vAlign w:val="center"/>
                </w:tcPr>
                <w:p w14:paraId="535290B5">
                  <w:pPr>
                    <w:jc w:val="center"/>
                    <w:rPr>
                      <w:rFonts w:ascii="宋体" w:hAnsi="宋体"/>
                      <w:szCs w:val="21"/>
                    </w:rPr>
                  </w:pPr>
                  <w:r>
                    <w:rPr>
                      <w:rFonts w:hint="eastAsia" w:ascii="宋体" w:hAnsi="宋体"/>
                      <w:szCs w:val="21"/>
                    </w:rPr>
                    <w:t>示值误差</w:t>
                  </w:r>
                </w:p>
              </w:tc>
              <w:tc>
                <w:tcPr>
                  <w:tcW w:w="4381" w:type="pct"/>
                  <w:gridSpan w:val="10"/>
                  <w:vAlign w:val="center"/>
                </w:tcPr>
                <w:p w14:paraId="7A7ABD65">
                  <w:pPr>
                    <w:jc w:val="center"/>
                    <w:rPr>
                      <w:rFonts w:ascii="宋体" w:hAnsi="宋体"/>
                      <w:szCs w:val="21"/>
                    </w:rPr>
                  </w:pPr>
                </w:p>
              </w:tc>
            </w:tr>
          </w:tbl>
          <w:p w14:paraId="21C71C26">
            <w:pPr>
              <w:spacing w:line="360" w:lineRule="auto"/>
              <w:jc w:val="left"/>
              <w:rPr>
                <w:sz w:val="24"/>
                <w:szCs w:val="24"/>
              </w:rPr>
            </w:pPr>
            <w:r>
              <w:rPr>
                <w:rFonts w:hint="eastAsia"/>
                <w:sz w:val="24"/>
                <w:szCs w:val="24"/>
              </w:rPr>
              <w:t xml:space="preserve">备注： </w:t>
            </w:r>
            <w:r>
              <w:rPr>
                <w:sz w:val="24"/>
                <w:szCs w:val="24"/>
              </w:rPr>
              <w:t xml:space="preserve">                                       </w:t>
            </w:r>
            <w:r>
              <w:rPr>
                <w:rFonts w:hint="eastAsia"/>
                <w:sz w:val="24"/>
                <w:szCs w:val="24"/>
              </w:rPr>
              <w:t>温度：</w:t>
            </w:r>
          </w:p>
          <w:p w14:paraId="5F63C3E3">
            <w:pPr>
              <w:numPr>
                <w:ilvl w:val="0"/>
                <w:numId w:val="3"/>
              </w:numPr>
              <w:spacing w:before="240" w:line="360" w:lineRule="auto"/>
              <w:jc w:val="left"/>
              <w:rPr>
                <w:sz w:val="24"/>
                <w:szCs w:val="24"/>
              </w:rPr>
            </w:pPr>
            <w:r>
              <w:rPr>
                <w:rFonts w:hint="eastAsia"/>
                <w:sz w:val="24"/>
                <w:szCs w:val="24"/>
              </w:rPr>
              <w:t>加热功率相对误差</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8"/>
              <w:gridCol w:w="1515"/>
              <w:gridCol w:w="1361"/>
              <w:gridCol w:w="2116"/>
              <w:gridCol w:w="2419"/>
            </w:tblGrid>
            <w:tr w14:paraId="1E578A4C">
              <w:tblPrEx>
                <w:tblCellMar>
                  <w:top w:w="0" w:type="dxa"/>
                  <w:left w:w="108" w:type="dxa"/>
                  <w:bottom w:w="0" w:type="dxa"/>
                  <w:right w:w="108" w:type="dxa"/>
                </w:tblCellMar>
              </w:tblPrEx>
              <w:trPr>
                <w:trHeight w:val="454" w:hRule="atLeast"/>
              </w:trPr>
              <w:tc>
                <w:tcPr>
                  <w:tcW w:w="910" w:type="pct"/>
                  <w:vAlign w:val="center"/>
                </w:tcPr>
                <w:p w14:paraId="499346DF">
                  <w:pPr>
                    <w:jc w:val="center"/>
                  </w:pPr>
                  <w:r>
                    <w:rPr>
                      <w:rFonts w:hint="eastAsia"/>
                    </w:rPr>
                    <w:t>加</w:t>
                  </w:r>
                  <w:r>
                    <w:t>热功率示值</w:t>
                  </w:r>
                </w:p>
              </w:tc>
              <w:tc>
                <w:tcPr>
                  <w:tcW w:w="836" w:type="pct"/>
                  <w:vAlign w:val="center"/>
                </w:tcPr>
                <w:p w14:paraId="72F11168">
                  <w:pPr>
                    <w:jc w:val="center"/>
                  </w:pPr>
                  <w:r>
                    <w:t>电压平均值</w:t>
                  </w:r>
                </w:p>
              </w:tc>
              <w:tc>
                <w:tcPr>
                  <w:tcW w:w="751" w:type="pct"/>
                  <w:vAlign w:val="center"/>
                </w:tcPr>
                <w:p w14:paraId="043B15FA">
                  <w:pPr>
                    <w:jc w:val="center"/>
                  </w:pPr>
                  <w:r>
                    <w:t>电流平均值</w:t>
                  </w:r>
                </w:p>
              </w:tc>
              <w:tc>
                <w:tcPr>
                  <w:tcW w:w="1168" w:type="pct"/>
                  <w:vAlign w:val="center"/>
                </w:tcPr>
                <w:p w14:paraId="794D3017">
                  <w:pPr>
                    <w:jc w:val="center"/>
                  </w:pPr>
                  <w:r>
                    <w:rPr>
                      <w:rFonts w:hint="eastAsia"/>
                    </w:rPr>
                    <w:t>标准器加</w:t>
                  </w:r>
                  <w:r>
                    <w:t>热功率值</w:t>
                  </w:r>
                </w:p>
              </w:tc>
              <w:tc>
                <w:tcPr>
                  <w:tcW w:w="1335" w:type="pct"/>
                  <w:vAlign w:val="center"/>
                </w:tcPr>
                <w:p w14:paraId="2CB42F75">
                  <w:pPr>
                    <w:jc w:val="center"/>
                  </w:pPr>
                  <w:r>
                    <w:rPr>
                      <w:rFonts w:hint="eastAsia"/>
                    </w:rPr>
                    <w:t>加</w:t>
                  </w:r>
                  <w:r>
                    <w:t>热功率相对误差</w:t>
                  </w:r>
                </w:p>
              </w:tc>
            </w:tr>
            <w:tr w14:paraId="4A83C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10" w:type="pct"/>
                  <w:vAlign w:val="center"/>
                </w:tcPr>
                <w:p w14:paraId="39D77B20">
                  <w:pPr>
                    <w:jc w:val="center"/>
                  </w:pPr>
                </w:p>
              </w:tc>
              <w:tc>
                <w:tcPr>
                  <w:tcW w:w="836" w:type="pct"/>
                  <w:vAlign w:val="center"/>
                </w:tcPr>
                <w:p w14:paraId="6C8B5E32">
                  <w:pPr>
                    <w:jc w:val="center"/>
                  </w:pPr>
                </w:p>
              </w:tc>
              <w:tc>
                <w:tcPr>
                  <w:tcW w:w="751" w:type="pct"/>
                  <w:vAlign w:val="center"/>
                </w:tcPr>
                <w:p w14:paraId="4BF5C31E">
                  <w:pPr>
                    <w:jc w:val="center"/>
                  </w:pPr>
                </w:p>
              </w:tc>
              <w:tc>
                <w:tcPr>
                  <w:tcW w:w="1168" w:type="pct"/>
                  <w:vAlign w:val="center"/>
                </w:tcPr>
                <w:p w14:paraId="1F5D90D5">
                  <w:pPr>
                    <w:jc w:val="center"/>
                  </w:pPr>
                </w:p>
              </w:tc>
              <w:tc>
                <w:tcPr>
                  <w:tcW w:w="1335" w:type="pct"/>
                  <w:vAlign w:val="center"/>
                </w:tcPr>
                <w:p w14:paraId="3362FB25">
                  <w:pPr>
                    <w:jc w:val="center"/>
                  </w:pPr>
                </w:p>
              </w:tc>
            </w:tr>
            <w:tr w14:paraId="3FC006D4">
              <w:tblPrEx>
                <w:tblCellMar>
                  <w:top w:w="0" w:type="dxa"/>
                  <w:left w:w="108" w:type="dxa"/>
                  <w:bottom w:w="0" w:type="dxa"/>
                  <w:right w:w="108" w:type="dxa"/>
                </w:tblCellMar>
              </w:tblPrEx>
              <w:trPr>
                <w:trHeight w:val="454" w:hRule="atLeast"/>
              </w:trPr>
              <w:tc>
                <w:tcPr>
                  <w:tcW w:w="910" w:type="pct"/>
                  <w:vAlign w:val="center"/>
                </w:tcPr>
                <w:p w14:paraId="6303A2CE">
                  <w:pPr>
                    <w:jc w:val="center"/>
                  </w:pPr>
                </w:p>
              </w:tc>
              <w:tc>
                <w:tcPr>
                  <w:tcW w:w="836" w:type="pct"/>
                  <w:vAlign w:val="center"/>
                </w:tcPr>
                <w:p w14:paraId="66D98327">
                  <w:pPr>
                    <w:jc w:val="center"/>
                  </w:pPr>
                </w:p>
              </w:tc>
              <w:tc>
                <w:tcPr>
                  <w:tcW w:w="751" w:type="pct"/>
                  <w:vAlign w:val="center"/>
                </w:tcPr>
                <w:p w14:paraId="147A6895">
                  <w:pPr>
                    <w:jc w:val="center"/>
                  </w:pPr>
                </w:p>
              </w:tc>
              <w:tc>
                <w:tcPr>
                  <w:tcW w:w="1168" w:type="pct"/>
                  <w:vAlign w:val="center"/>
                </w:tcPr>
                <w:p w14:paraId="1304F473">
                  <w:pPr>
                    <w:jc w:val="center"/>
                  </w:pPr>
                </w:p>
              </w:tc>
              <w:tc>
                <w:tcPr>
                  <w:tcW w:w="1335" w:type="pct"/>
                  <w:vAlign w:val="center"/>
                </w:tcPr>
                <w:p w14:paraId="4A2B90F2">
                  <w:pPr>
                    <w:jc w:val="center"/>
                  </w:pPr>
                </w:p>
              </w:tc>
            </w:tr>
            <w:tr w14:paraId="504A6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10" w:type="pct"/>
                  <w:vAlign w:val="center"/>
                </w:tcPr>
                <w:p w14:paraId="2169E212">
                  <w:pPr>
                    <w:jc w:val="center"/>
                  </w:pPr>
                </w:p>
              </w:tc>
              <w:tc>
                <w:tcPr>
                  <w:tcW w:w="836" w:type="pct"/>
                  <w:vAlign w:val="center"/>
                </w:tcPr>
                <w:p w14:paraId="6AB14E21">
                  <w:pPr>
                    <w:jc w:val="center"/>
                  </w:pPr>
                </w:p>
              </w:tc>
              <w:tc>
                <w:tcPr>
                  <w:tcW w:w="751" w:type="pct"/>
                  <w:vAlign w:val="center"/>
                </w:tcPr>
                <w:p w14:paraId="4E7C4834">
                  <w:pPr>
                    <w:jc w:val="center"/>
                  </w:pPr>
                </w:p>
              </w:tc>
              <w:tc>
                <w:tcPr>
                  <w:tcW w:w="1168" w:type="pct"/>
                  <w:vAlign w:val="center"/>
                </w:tcPr>
                <w:p w14:paraId="16987F72">
                  <w:pPr>
                    <w:jc w:val="center"/>
                  </w:pPr>
                </w:p>
              </w:tc>
              <w:tc>
                <w:tcPr>
                  <w:tcW w:w="1335" w:type="pct"/>
                  <w:vAlign w:val="center"/>
                </w:tcPr>
                <w:p w14:paraId="5D0E8130">
                  <w:pPr>
                    <w:jc w:val="center"/>
                  </w:pPr>
                </w:p>
              </w:tc>
            </w:tr>
            <w:tr w14:paraId="17D8BFCC">
              <w:tblPrEx>
                <w:tblCellMar>
                  <w:top w:w="0" w:type="dxa"/>
                  <w:left w:w="108" w:type="dxa"/>
                  <w:bottom w:w="0" w:type="dxa"/>
                  <w:right w:w="108" w:type="dxa"/>
                </w:tblCellMar>
              </w:tblPrEx>
              <w:trPr>
                <w:trHeight w:val="454" w:hRule="atLeast"/>
              </w:trPr>
              <w:tc>
                <w:tcPr>
                  <w:tcW w:w="910" w:type="pct"/>
                  <w:vAlign w:val="center"/>
                </w:tcPr>
                <w:p w14:paraId="79533625">
                  <w:pPr>
                    <w:jc w:val="center"/>
                  </w:pPr>
                </w:p>
              </w:tc>
              <w:tc>
                <w:tcPr>
                  <w:tcW w:w="836" w:type="pct"/>
                  <w:vAlign w:val="center"/>
                </w:tcPr>
                <w:p w14:paraId="4579CC47">
                  <w:pPr>
                    <w:jc w:val="center"/>
                  </w:pPr>
                </w:p>
              </w:tc>
              <w:tc>
                <w:tcPr>
                  <w:tcW w:w="751" w:type="pct"/>
                  <w:vAlign w:val="center"/>
                </w:tcPr>
                <w:p w14:paraId="2B617CA9">
                  <w:pPr>
                    <w:jc w:val="center"/>
                  </w:pPr>
                </w:p>
              </w:tc>
              <w:tc>
                <w:tcPr>
                  <w:tcW w:w="1168" w:type="pct"/>
                  <w:vAlign w:val="center"/>
                </w:tcPr>
                <w:p w14:paraId="27B4B1AB">
                  <w:pPr>
                    <w:jc w:val="center"/>
                  </w:pPr>
                </w:p>
              </w:tc>
              <w:tc>
                <w:tcPr>
                  <w:tcW w:w="1335" w:type="pct"/>
                  <w:vAlign w:val="center"/>
                </w:tcPr>
                <w:p w14:paraId="7F030775">
                  <w:pPr>
                    <w:jc w:val="center"/>
                  </w:pPr>
                </w:p>
              </w:tc>
            </w:tr>
            <w:tr w14:paraId="525CE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10" w:type="pct"/>
                  <w:vAlign w:val="center"/>
                </w:tcPr>
                <w:p w14:paraId="7BC1BB5F">
                  <w:pPr>
                    <w:jc w:val="center"/>
                  </w:pPr>
                </w:p>
              </w:tc>
              <w:tc>
                <w:tcPr>
                  <w:tcW w:w="836" w:type="pct"/>
                  <w:vAlign w:val="center"/>
                </w:tcPr>
                <w:p w14:paraId="4C264E9D">
                  <w:pPr>
                    <w:jc w:val="center"/>
                  </w:pPr>
                </w:p>
              </w:tc>
              <w:tc>
                <w:tcPr>
                  <w:tcW w:w="751" w:type="pct"/>
                  <w:vAlign w:val="center"/>
                </w:tcPr>
                <w:p w14:paraId="10C4F8DE">
                  <w:pPr>
                    <w:jc w:val="center"/>
                  </w:pPr>
                </w:p>
              </w:tc>
              <w:tc>
                <w:tcPr>
                  <w:tcW w:w="1168" w:type="pct"/>
                  <w:vAlign w:val="center"/>
                </w:tcPr>
                <w:p w14:paraId="234DB994">
                  <w:pPr>
                    <w:jc w:val="center"/>
                  </w:pPr>
                </w:p>
              </w:tc>
              <w:tc>
                <w:tcPr>
                  <w:tcW w:w="1335" w:type="pct"/>
                  <w:vAlign w:val="center"/>
                </w:tcPr>
                <w:p w14:paraId="69F8BB3A">
                  <w:pPr>
                    <w:jc w:val="center"/>
                  </w:pPr>
                </w:p>
              </w:tc>
            </w:tr>
            <w:tr w14:paraId="16F8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10" w:type="pct"/>
                  <w:vAlign w:val="center"/>
                </w:tcPr>
                <w:p w14:paraId="55907269">
                  <w:pPr>
                    <w:jc w:val="center"/>
                  </w:pPr>
                </w:p>
              </w:tc>
              <w:tc>
                <w:tcPr>
                  <w:tcW w:w="836" w:type="pct"/>
                  <w:vAlign w:val="center"/>
                </w:tcPr>
                <w:p w14:paraId="1FB80035">
                  <w:pPr>
                    <w:jc w:val="center"/>
                  </w:pPr>
                </w:p>
              </w:tc>
              <w:tc>
                <w:tcPr>
                  <w:tcW w:w="751" w:type="pct"/>
                  <w:vAlign w:val="center"/>
                </w:tcPr>
                <w:p w14:paraId="507D1901">
                  <w:pPr>
                    <w:jc w:val="center"/>
                  </w:pPr>
                </w:p>
              </w:tc>
              <w:tc>
                <w:tcPr>
                  <w:tcW w:w="1168" w:type="pct"/>
                  <w:vAlign w:val="center"/>
                </w:tcPr>
                <w:p w14:paraId="5B5BDF19">
                  <w:pPr>
                    <w:jc w:val="center"/>
                  </w:pPr>
                </w:p>
              </w:tc>
              <w:tc>
                <w:tcPr>
                  <w:tcW w:w="1335" w:type="pct"/>
                  <w:vAlign w:val="center"/>
                </w:tcPr>
                <w:p w14:paraId="7F2CE6A3">
                  <w:pPr>
                    <w:jc w:val="center"/>
                  </w:pPr>
                </w:p>
              </w:tc>
            </w:tr>
            <w:tr w14:paraId="5825DA91">
              <w:tblPrEx>
                <w:tblCellMar>
                  <w:top w:w="0" w:type="dxa"/>
                  <w:left w:w="108" w:type="dxa"/>
                  <w:bottom w:w="0" w:type="dxa"/>
                  <w:right w:w="108" w:type="dxa"/>
                </w:tblCellMar>
              </w:tblPrEx>
              <w:trPr>
                <w:trHeight w:val="454" w:hRule="atLeast"/>
              </w:trPr>
              <w:tc>
                <w:tcPr>
                  <w:tcW w:w="910" w:type="pct"/>
                  <w:vAlign w:val="center"/>
                </w:tcPr>
                <w:p w14:paraId="629569CD">
                  <w:pPr>
                    <w:jc w:val="center"/>
                  </w:pPr>
                </w:p>
              </w:tc>
              <w:tc>
                <w:tcPr>
                  <w:tcW w:w="836" w:type="pct"/>
                  <w:vAlign w:val="center"/>
                </w:tcPr>
                <w:p w14:paraId="561BEF49">
                  <w:pPr>
                    <w:jc w:val="center"/>
                  </w:pPr>
                </w:p>
              </w:tc>
              <w:tc>
                <w:tcPr>
                  <w:tcW w:w="751" w:type="pct"/>
                  <w:vAlign w:val="center"/>
                </w:tcPr>
                <w:p w14:paraId="18E893B2">
                  <w:pPr>
                    <w:jc w:val="center"/>
                  </w:pPr>
                </w:p>
              </w:tc>
              <w:tc>
                <w:tcPr>
                  <w:tcW w:w="1168" w:type="pct"/>
                  <w:vAlign w:val="center"/>
                </w:tcPr>
                <w:p w14:paraId="0277C018">
                  <w:pPr>
                    <w:jc w:val="center"/>
                  </w:pPr>
                </w:p>
              </w:tc>
              <w:tc>
                <w:tcPr>
                  <w:tcW w:w="1335" w:type="pct"/>
                  <w:vAlign w:val="center"/>
                </w:tcPr>
                <w:p w14:paraId="1DA48842">
                  <w:pPr>
                    <w:jc w:val="center"/>
                  </w:pPr>
                </w:p>
              </w:tc>
            </w:tr>
          </w:tbl>
          <w:p w14:paraId="02A13B0B">
            <w:pPr>
              <w:spacing w:line="360" w:lineRule="auto"/>
              <w:jc w:val="left"/>
              <w:rPr>
                <w:sz w:val="24"/>
                <w:szCs w:val="24"/>
              </w:rPr>
            </w:pPr>
          </w:p>
          <w:p w14:paraId="79D350D6">
            <w:pPr>
              <w:numPr>
                <w:ilvl w:val="0"/>
                <w:numId w:val="3"/>
              </w:numPr>
              <w:spacing w:before="240" w:line="360" w:lineRule="auto"/>
              <w:jc w:val="left"/>
              <w:rPr>
                <w:sz w:val="24"/>
                <w:szCs w:val="24"/>
              </w:rPr>
            </w:pPr>
            <w:r>
              <w:rPr>
                <w:rFonts w:hint="eastAsia"/>
                <w:sz w:val="24"/>
                <w:szCs w:val="24"/>
              </w:rPr>
              <w:t>导热系数相对误差</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0"/>
              <w:gridCol w:w="2841"/>
              <w:gridCol w:w="2928"/>
            </w:tblGrid>
            <w:tr w14:paraId="2263A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816" w:type="pct"/>
                  <w:vAlign w:val="center"/>
                </w:tcPr>
                <w:p w14:paraId="3E276CE1">
                  <w:pPr>
                    <w:rPr>
                      <w:rFonts w:ascii="宋体" w:hAnsi="宋体"/>
                    </w:rPr>
                  </w:pPr>
                  <w:r>
                    <w:rPr>
                      <w:rFonts w:hint="eastAsia" w:ascii="宋体" w:hAnsi="宋体"/>
                    </w:rPr>
                    <w:t>参考板导热系数值（</w:t>
                  </w:r>
                  <w:r>
                    <w:rPr>
                      <w:rFonts w:ascii="宋体" w:hAnsi="宋体"/>
                    </w:rPr>
                    <w:t>W/(m·K)</w:t>
                  </w:r>
                  <w:r>
                    <w:rPr>
                      <w:rFonts w:hint="eastAsia" w:ascii="宋体" w:hAnsi="宋体"/>
                    </w:rPr>
                    <w:t>）</w:t>
                  </w:r>
                </w:p>
              </w:tc>
              <w:tc>
                <w:tcPr>
                  <w:tcW w:w="1568" w:type="pct"/>
                  <w:vAlign w:val="center"/>
                </w:tcPr>
                <w:p w14:paraId="0EAABFD4">
                  <w:pPr>
                    <w:rPr>
                      <w:rFonts w:ascii="宋体" w:hAnsi="宋体"/>
                    </w:rPr>
                  </w:pPr>
                  <w:r>
                    <w:rPr>
                      <w:rFonts w:hint="eastAsia" w:ascii="宋体" w:hAnsi="宋体"/>
                    </w:rPr>
                    <w:t>导热系数实测值（</w:t>
                  </w:r>
                  <w:r>
                    <w:rPr>
                      <w:rFonts w:ascii="宋体" w:hAnsi="宋体"/>
                    </w:rPr>
                    <w:t>W/(m·K)</w:t>
                  </w:r>
                  <w:r>
                    <w:rPr>
                      <w:rFonts w:hint="eastAsia" w:ascii="宋体" w:hAnsi="宋体"/>
                    </w:rPr>
                    <w:t>）</w:t>
                  </w:r>
                </w:p>
              </w:tc>
              <w:tc>
                <w:tcPr>
                  <w:tcW w:w="1616" w:type="pct"/>
                  <w:vAlign w:val="center"/>
                </w:tcPr>
                <w:p w14:paraId="5FA58564">
                  <w:pPr>
                    <w:rPr>
                      <w:rFonts w:ascii="宋体" w:hAnsi="宋体"/>
                    </w:rPr>
                  </w:pPr>
                  <w:r>
                    <w:rPr>
                      <w:rFonts w:hint="eastAsia" w:ascii="宋体" w:hAnsi="宋体"/>
                    </w:rPr>
                    <w:t>导热系数相对误差</w:t>
                  </w:r>
                  <w:r>
                    <w:rPr>
                      <w:rFonts w:ascii="宋体" w:hAnsi="宋体"/>
                    </w:rPr>
                    <w:t>%</w:t>
                  </w:r>
                </w:p>
              </w:tc>
            </w:tr>
            <w:tr w14:paraId="648BA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6" w:type="pct"/>
                  <w:vAlign w:val="center"/>
                </w:tcPr>
                <w:p w14:paraId="522DFADB">
                  <w:pPr>
                    <w:rPr>
                      <w:rFonts w:ascii="宋体" w:hAnsi="宋体"/>
                    </w:rPr>
                  </w:pPr>
                </w:p>
              </w:tc>
              <w:tc>
                <w:tcPr>
                  <w:tcW w:w="1568" w:type="pct"/>
                  <w:vAlign w:val="center"/>
                </w:tcPr>
                <w:p w14:paraId="64D000E7">
                  <w:pPr>
                    <w:rPr>
                      <w:rFonts w:ascii="宋体" w:hAnsi="宋体"/>
                    </w:rPr>
                  </w:pPr>
                </w:p>
              </w:tc>
              <w:tc>
                <w:tcPr>
                  <w:tcW w:w="1616" w:type="pct"/>
                  <w:vAlign w:val="center"/>
                </w:tcPr>
                <w:p w14:paraId="6054C511">
                  <w:pPr>
                    <w:rPr>
                      <w:rFonts w:ascii="宋体" w:hAnsi="宋体"/>
                    </w:rPr>
                  </w:pPr>
                </w:p>
              </w:tc>
            </w:tr>
            <w:tr w14:paraId="1EBC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6" w:type="pct"/>
                  <w:vAlign w:val="center"/>
                </w:tcPr>
                <w:p w14:paraId="5D932328">
                  <w:pPr>
                    <w:rPr>
                      <w:rFonts w:ascii="宋体" w:hAnsi="宋体"/>
                    </w:rPr>
                  </w:pPr>
                </w:p>
              </w:tc>
              <w:tc>
                <w:tcPr>
                  <w:tcW w:w="1568" w:type="pct"/>
                  <w:vAlign w:val="center"/>
                </w:tcPr>
                <w:p w14:paraId="68FB5F33">
                  <w:pPr>
                    <w:rPr>
                      <w:rFonts w:ascii="宋体" w:hAnsi="宋体"/>
                    </w:rPr>
                  </w:pPr>
                </w:p>
              </w:tc>
              <w:tc>
                <w:tcPr>
                  <w:tcW w:w="1616" w:type="pct"/>
                  <w:vAlign w:val="center"/>
                </w:tcPr>
                <w:p w14:paraId="7CF11227">
                  <w:pPr>
                    <w:rPr>
                      <w:rFonts w:ascii="宋体" w:hAnsi="宋体"/>
                    </w:rPr>
                  </w:pPr>
                </w:p>
              </w:tc>
            </w:tr>
            <w:tr w14:paraId="2E34C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816" w:type="pct"/>
                  <w:vAlign w:val="center"/>
                </w:tcPr>
                <w:p w14:paraId="2547F780">
                  <w:pPr>
                    <w:rPr>
                      <w:rFonts w:ascii="宋体" w:hAnsi="宋体"/>
                    </w:rPr>
                  </w:pPr>
                </w:p>
              </w:tc>
              <w:tc>
                <w:tcPr>
                  <w:tcW w:w="1568" w:type="pct"/>
                  <w:vAlign w:val="center"/>
                </w:tcPr>
                <w:p w14:paraId="4343C8AC">
                  <w:pPr>
                    <w:rPr>
                      <w:rFonts w:ascii="宋体" w:hAnsi="宋体"/>
                    </w:rPr>
                  </w:pPr>
                </w:p>
              </w:tc>
              <w:tc>
                <w:tcPr>
                  <w:tcW w:w="1616" w:type="pct"/>
                  <w:vAlign w:val="center"/>
                </w:tcPr>
                <w:p w14:paraId="76E17699">
                  <w:pPr>
                    <w:rPr>
                      <w:rFonts w:ascii="宋体" w:hAnsi="宋体"/>
                    </w:rPr>
                  </w:pPr>
                </w:p>
              </w:tc>
            </w:tr>
            <w:tr w14:paraId="2C452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816" w:type="pct"/>
                  <w:vAlign w:val="center"/>
                </w:tcPr>
                <w:p w14:paraId="476A3B4B">
                  <w:pPr>
                    <w:rPr>
                      <w:rFonts w:ascii="宋体" w:hAnsi="宋体"/>
                    </w:rPr>
                  </w:pPr>
                </w:p>
              </w:tc>
              <w:tc>
                <w:tcPr>
                  <w:tcW w:w="1568" w:type="pct"/>
                  <w:vAlign w:val="center"/>
                </w:tcPr>
                <w:p w14:paraId="6613702D">
                  <w:pPr>
                    <w:rPr>
                      <w:rFonts w:ascii="宋体" w:hAnsi="宋体"/>
                    </w:rPr>
                  </w:pPr>
                </w:p>
              </w:tc>
              <w:tc>
                <w:tcPr>
                  <w:tcW w:w="1616" w:type="pct"/>
                  <w:vAlign w:val="center"/>
                </w:tcPr>
                <w:p w14:paraId="767ECF36">
                  <w:pPr>
                    <w:rPr>
                      <w:rFonts w:ascii="宋体" w:hAnsi="宋体"/>
                    </w:rPr>
                  </w:pPr>
                </w:p>
              </w:tc>
            </w:tr>
            <w:tr w14:paraId="35812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6" w:type="pct"/>
                  <w:vAlign w:val="center"/>
                </w:tcPr>
                <w:p w14:paraId="35C77BBA">
                  <w:pPr>
                    <w:rPr>
                      <w:rFonts w:ascii="宋体" w:hAnsi="宋体"/>
                    </w:rPr>
                  </w:pPr>
                </w:p>
              </w:tc>
              <w:tc>
                <w:tcPr>
                  <w:tcW w:w="1568" w:type="pct"/>
                  <w:vAlign w:val="center"/>
                </w:tcPr>
                <w:p w14:paraId="4956B16D">
                  <w:pPr>
                    <w:rPr>
                      <w:rFonts w:ascii="宋体" w:hAnsi="宋体"/>
                    </w:rPr>
                  </w:pPr>
                </w:p>
              </w:tc>
              <w:tc>
                <w:tcPr>
                  <w:tcW w:w="1616" w:type="pct"/>
                  <w:vAlign w:val="center"/>
                </w:tcPr>
                <w:p w14:paraId="519DEC5A">
                  <w:pPr>
                    <w:rPr>
                      <w:rFonts w:ascii="宋体" w:hAnsi="宋体"/>
                    </w:rPr>
                  </w:pPr>
                </w:p>
              </w:tc>
            </w:tr>
            <w:tr w14:paraId="7F850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6" w:type="pct"/>
                  <w:vAlign w:val="center"/>
                </w:tcPr>
                <w:p w14:paraId="7DEA51A0">
                  <w:pPr>
                    <w:rPr>
                      <w:rFonts w:ascii="宋体" w:hAnsi="宋体"/>
                    </w:rPr>
                  </w:pPr>
                </w:p>
              </w:tc>
              <w:tc>
                <w:tcPr>
                  <w:tcW w:w="1568" w:type="pct"/>
                  <w:vAlign w:val="center"/>
                </w:tcPr>
                <w:p w14:paraId="58517C55">
                  <w:pPr>
                    <w:rPr>
                      <w:rFonts w:ascii="宋体" w:hAnsi="宋体"/>
                    </w:rPr>
                  </w:pPr>
                </w:p>
              </w:tc>
              <w:tc>
                <w:tcPr>
                  <w:tcW w:w="1616" w:type="pct"/>
                  <w:vAlign w:val="center"/>
                </w:tcPr>
                <w:p w14:paraId="46A42B57">
                  <w:pPr>
                    <w:rPr>
                      <w:rFonts w:ascii="宋体" w:hAnsi="宋体"/>
                    </w:rPr>
                  </w:pPr>
                </w:p>
              </w:tc>
            </w:tr>
          </w:tbl>
          <w:p w14:paraId="3C1863B2">
            <w:pPr>
              <w:adjustRightInd w:val="0"/>
              <w:snapToGrid w:val="0"/>
              <w:spacing w:line="360" w:lineRule="auto"/>
              <w:jc w:val="left"/>
              <w:rPr>
                <w:sz w:val="24"/>
                <w:szCs w:val="24"/>
              </w:rPr>
            </w:pPr>
            <w:r>
              <w:rPr>
                <w:rFonts w:hint="eastAsia"/>
                <w:sz w:val="24"/>
                <w:szCs w:val="24"/>
              </w:rPr>
              <w:t xml:space="preserve">备注： </w:t>
            </w:r>
            <w:r>
              <w:rPr>
                <w:sz w:val="24"/>
                <w:szCs w:val="24"/>
              </w:rPr>
              <w:t xml:space="preserve">            </w:t>
            </w:r>
            <w:r>
              <w:rPr>
                <w:rFonts w:hint="eastAsia"/>
                <w:sz w:val="24"/>
                <w:szCs w:val="24"/>
              </w:rPr>
              <w:t>温度</w:t>
            </w:r>
          </w:p>
        </w:tc>
      </w:tr>
    </w:tbl>
    <w:p w14:paraId="4DF8DB8B">
      <w:pPr>
        <w:spacing w:line="360" w:lineRule="auto"/>
        <w:ind w:firstLine="241" w:firstLineChars="100"/>
        <w:rPr>
          <w:b/>
          <w:color w:val="000000"/>
          <w:sz w:val="24"/>
          <w:szCs w:val="24"/>
        </w:rPr>
      </w:pPr>
      <w:r>
        <w:rPr>
          <w:b/>
          <w:color w:val="000000"/>
          <w:sz w:val="24"/>
          <w:szCs w:val="24"/>
        </w:rPr>
        <w:t>校准员：</w:t>
      </w:r>
      <w:r>
        <w:rPr>
          <w:rFonts w:hint="eastAsia"/>
          <w:b/>
          <w:color w:val="000000"/>
          <w:sz w:val="24"/>
          <w:szCs w:val="24"/>
        </w:rPr>
        <w:t xml:space="preserve">        </w:t>
      </w:r>
      <w:r>
        <w:rPr>
          <w:b/>
          <w:color w:val="000000"/>
          <w:sz w:val="24"/>
          <w:szCs w:val="24"/>
        </w:rPr>
        <w:t xml:space="preserve">      核验员：</w:t>
      </w:r>
      <w:r>
        <w:rPr>
          <w:rFonts w:hint="eastAsia"/>
          <w:b/>
          <w:color w:val="000000"/>
          <w:sz w:val="24"/>
          <w:szCs w:val="24"/>
        </w:rPr>
        <w:t xml:space="preserve">         </w:t>
      </w:r>
      <w:r>
        <w:rPr>
          <w:b/>
          <w:color w:val="000000"/>
          <w:sz w:val="24"/>
          <w:szCs w:val="24"/>
        </w:rPr>
        <w:t xml:space="preserve"> </w:t>
      </w:r>
      <w:r>
        <w:rPr>
          <w:rFonts w:hint="eastAsia"/>
          <w:b/>
          <w:color w:val="000000"/>
          <w:sz w:val="24"/>
          <w:szCs w:val="24"/>
        </w:rPr>
        <w:t xml:space="preserve">  </w:t>
      </w:r>
      <w:r>
        <w:rPr>
          <w:b/>
          <w:color w:val="000000"/>
          <w:sz w:val="24"/>
          <w:szCs w:val="24"/>
        </w:rPr>
        <w:t>校准日期：</w:t>
      </w:r>
      <w:r>
        <w:rPr>
          <w:rFonts w:hint="eastAsia"/>
          <w:b/>
          <w:color w:val="000000"/>
          <w:sz w:val="24"/>
          <w:szCs w:val="24"/>
        </w:rPr>
        <w:t xml:space="preserve">  </w:t>
      </w:r>
      <w:r>
        <w:rPr>
          <w:b/>
          <w:color w:val="000000"/>
          <w:sz w:val="24"/>
          <w:szCs w:val="24"/>
        </w:rPr>
        <w:t xml:space="preserve">  年</w:t>
      </w:r>
      <w:r>
        <w:rPr>
          <w:rFonts w:hint="eastAsia"/>
          <w:b/>
          <w:color w:val="000000"/>
          <w:sz w:val="24"/>
          <w:szCs w:val="24"/>
        </w:rPr>
        <w:t xml:space="preserve"> </w:t>
      </w:r>
      <w:r>
        <w:rPr>
          <w:b/>
          <w:color w:val="000000"/>
          <w:sz w:val="24"/>
          <w:szCs w:val="24"/>
        </w:rPr>
        <w:t xml:space="preserve"> </w:t>
      </w:r>
      <w:r>
        <w:rPr>
          <w:rFonts w:hint="eastAsia"/>
          <w:b/>
          <w:color w:val="000000"/>
          <w:sz w:val="24"/>
          <w:szCs w:val="24"/>
        </w:rPr>
        <w:t xml:space="preserve"> </w:t>
      </w:r>
      <w:r>
        <w:rPr>
          <w:b/>
          <w:color w:val="000000"/>
          <w:sz w:val="24"/>
          <w:szCs w:val="24"/>
        </w:rPr>
        <w:t>月</w:t>
      </w:r>
      <w:r>
        <w:rPr>
          <w:rFonts w:hint="eastAsia"/>
          <w:b/>
          <w:color w:val="000000"/>
          <w:sz w:val="24"/>
          <w:szCs w:val="24"/>
        </w:rPr>
        <w:t xml:space="preserve">  </w:t>
      </w:r>
      <w:r>
        <w:rPr>
          <w:b/>
          <w:color w:val="000000"/>
          <w:sz w:val="24"/>
          <w:szCs w:val="24"/>
        </w:rPr>
        <w:t xml:space="preserve"> 日</w:t>
      </w:r>
    </w:p>
    <w:p w14:paraId="02C141E0">
      <w:pPr>
        <w:spacing w:line="360" w:lineRule="auto"/>
        <w:rPr>
          <w:b/>
          <w:color w:val="000000"/>
          <w:sz w:val="24"/>
          <w:szCs w:val="24"/>
        </w:rPr>
      </w:pPr>
    </w:p>
    <w:p w14:paraId="733AAF7D">
      <w:pPr>
        <w:snapToGrid w:val="0"/>
        <w:spacing w:before="156" w:beforeLines="50" w:line="360" w:lineRule="auto"/>
        <w:jc w:val="center"/>
        <w:rPr>
          <w:sz w:val="24"/>
          <w:szCs w:val="24"/>
        </w:rPr>
      </w:pPr>
      <w:r>
        <w:rPr>
          <w:sz w:val="24"/>
          <w:szCs w:val="24"/>
        </w:rPr>
        <w:t>第</w:t>
      </w:r>
      <w:r>
        <w:rPr>
          <w:rFonts w:hint="eastAsia"/>
          <w:sz w:val="24"/>
          <w:szCs w:val="24"/>
        </w:rPr>
        <w:t xml:space="preserve">   </w:t>
      </w:r>
      <w:r>
        <w:rPr>
          <w:sz w:val="24"/>
          <w:szCs w:val="24"/>
        </w:rPr>
        <w:t>页，共</w:t>
      </w:r>
      <w:r>
        <w:rPr>
          <w:rFonts w:hint="eastAsia"/>
          <w:sz w:val="24"/>
          <w:szCs w:val="24"/>
        </w:rPr>
        <w:t xml:space="preserve">  </w:t>
      </w:r>
      <w:r>
        <w:rPr>
          <w:sz w:val="24"/>
          <w:szCs w:val="24"/>
        </w:rPr>
        <w:t>页</w:t>
      </w:r>
    </w:p>
    <w:p w14:paraId="089BF9F6">
      <w:pPr>
        <w:snapToGrid w:val="0"/>
        <w:spacing w:before="156" w:beforeLines="50" w:line="360" w:lineRule="auto"/>
        <w:jc w:val="center"/>
        <w:rPr>
          <w:sz w:val="24"/>
          <w:szCs w:val="24"/>
        </w:rPr>
      </w:pPr>
      <w:r>
        <w:rPr>
          <w:sz w:val="24"/>
          <w:szCs w:val="24"/>
        </w:rPr>
        <w:br w:type="page"/>
      </w:r>
      <w:bookmarkStart w:id="109" w:name="_Toc134121137"/>
    </w:p>
    <w:p w14:paraId="5893BA01">
      <w:pPr>
        <w:jc w:val="left"/>
        <w:outlineLvl w:val="0"/>
        <w:rPr>
          <w:rFonts w:eastAsia="黑体"/>
          <w:sz w:val="28"/>
          <w:szCs w:val="28"/>
        </w:rPr>
      </w:pPr>
      <w:bookmarkStart w:id="110" w:name="_Toc207113345"/>
      <w:r>
        <w:rPr>
          <w:rFonts w:eastAsia="黑体"/>
          <w:sz w:val="28"/>
          <w:szCs w:val="28"/>
        </w:rPr>
        <w:t>附录C 校准证书内页格式</w:t>
      </w:r>
      <w:bookmarkEnd w:id="110"/>
    </w:p>
    <w:p w14:paraId="74F22FC5">
      <w:pPr>
        <w:spacing w:line="360" w:lineRule="auto"/>
        <w:jc w:val="center"/>
        <w:rPr>
          <w:sz w:val="24"/>
          <w:szCs w:val="24"/>
        </w:rPr>
      </w:pPr>
      <w:r>
        <w:rPr>
          <w:sz w:val="24"/>
          <w:szCs w:val="24"/>
        </w:rPr>
        <w:t>证书编号 XXXXXX-XXXX</w:t>
      </w:r>
    </w:p>
    <w:tbl>
      <w:tblPr>
        <w:tblStyle w:val="27"/>
        <w:tblW w:w="5000" w:type="pct"/>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1596"/>
        <w:gridCol w:w="218"/>
        <w:gridCol w:w="1665"/>
        <w:gridCol w:w="73"/>
        <w:gridCol w:w="1087"/>
        <w:gridCol w:w="978"/>
        <w:gridCol w:w="1719"/>
        <w:gridCol w:w="2234"/>
      </w:tblGrid>
      <w:tr w14:paraId="3B7A453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923"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tcPr>
          <w:p w14:paraId="7C6E65BE">
            <w:pPr>
              <w:rPr>
                <w:rFonts w:ascii="宋体" w:hAnsi="宋体"/>
                <w:color w:val="808080" w:themeColor="background1" w:themeShade="80"/>
              </w:rPr>
            </w:pPr>
            <w:r>
              <w:rPr>
                <w:rFonts w:ascii="宋体" w:hAnsi="宋体"/>
                <w:color w:val="808080" w:themeColor="background1" w:themeShade="80"/>
              </w:rPr>
              <w:t>&lt;校准机构授权说明&gt;</w:t>
            </w:r>
          </w:p>
          <w:p w14:paraId="579229A4">
            <w:pPr>
              <w:rPr>
                <w:rFonts w:ascii="宋体" w:hAnsi="宋体"/>
              </w:rPr>
            </w:pPr>
          </w:p>
          <w:p w14:paraId="60EF0838">
            <w:pPr>
              <w:rPr>
                <w:rFonts w:ascii="宋体" w:hAnsi="宋体"/>
              </w:rPr>
            </w:pPr>
          </w:p>
          <w:p w14:paraId="14434980">
            <w:pPr>
              <w:rPr>
                <w:rFonts w:hint="eastAsia" w:ascii="宋体" w:hAnsi="宋体"/>
              </w:rPr>
            </w:pPr>
          </w:p>
          <w:p w14:paraId="55A941EC">
            <w:pPr>
              <w:rPr>
                <w:rFonts w:hint="eastAsia" w:ascii="宋体" w:hAnsi="宋体"/>
              </w:rPr>
            </w:pPr>
          </w:p>
          <w:p w14:paraId="2BD6F963">
            <w:pPr>
              <w:rPr>
                <w:rFonts w:ascii="宋体" w:hAnsi="宋体"/>
              </w:rPr>
            </w:pPr>
            <w:r>
              <w:rPr>
                <w:rFonts w:ascii="宋体" w:hAnsi="宋体"/>
              </w:rPr>
              <w:t>校准结果不确定度的评估和表述均符合JJF1059.1的要求。</w:t>
            </w:r>
          </w:p>
        </w:tc>
      </w:tr>
      <w:tr w14:paraId="1ABF615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41"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vAlign w:val="center"/>
          </w:tcPr>
          <w:p w14:paraId="36F272B7">
            <w:pPr>
              <w:rPr>
                <w:rFonts w:ascii="宋体" w:hAnsi="宋体"/>
              </w:rPr>
            </w:pPr>
            <w:r>
              <w:rPr>
                <w:rFonts w:ascii="宋体" w:hAnsi="宋体"/>
              </w:rPr>
              <w:t>校准环境条件及地点：</w:t>
            </w:r>
          </w:p>
        </w:tc>
      </w:tr>
      <w:tr w14:paraId="62C6945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567" w:hRule="atLeast"/>
          <w:jc w:val="center"/>
        </w:trPr>
        <w:tc>
          <w:tcPr>
            <w:tcW w:w="834" w:type="pct"/>
            <w:tcBorders>
              <w:top w:val="single" w:color="000000" w:sz="4" w:space="0"/>
              <w:left w:val="single" w:color="000000" w:sz="4" w:space="0"/>
              <w:bottom w:val="single" w:color="000000" w:sz="4" w:space="0"/>
              <w:right w:val="single" w:color="000000" w:sz="4" w:space="0"/>
            </w:tcBorders>
            <w:vAlign w:val="center"/>
          </w:tcPr>
          <w:p w14:paraId="05B488D9">
            <w:pPr>
              <w:rPr>
                <w:rFonts w:ascii="宋体" w:hAnsi="宋体"/>
              </w:rPr>
            </w:pPr>
            <w:r>
              <w:rPr>
                <w:rFonts w:ascii="宋体" w:hAnsi="宋体"/>
              </w:rPr>
              <w:t>温度</w:t>
            </w:r>
          </w:p>
        </w:tc>
        <w:tc>
          <w:tcPr>
            <w:tcW w:w="984" w:type="pct"/>
            <w:gridSpan w:val="2"/>
            <w:tcBorders>
              <w:top w:val="single" w:color="000000" w:sz="4" w:space="0"/>
              <w:left w:val="single" w:color="000000" w:sz="4" w:space="0"/>
              <w:bottom w:val="single" w:color="000000" w:sz="4" w:space="0"/>
              <w:right w:val="single" w:color="000000" w:sz="4" w:space="0"/>
            </w:tcBorders>
            <w:vAlign w:val="center"/>
          </w:tcPr>
          <w:p w14:paraId="2BD71A80">
            <w:pPr>
              <w:ind w:firstLine="1050" w:firstLineChars="500"/>
              <w:rPr>
                <w:rFonts w:ascii="宋体" w:hAnsi="宋体"/>
              </w:rPr>
            </w:pPr>
            <w:r>
              <w:rPr>
                <w:rFonts w:ascii="宋体" w:hAnsi="宋体"/>
              </w:rPr>
              <w:t>℃</w:t>
            </w:r>
          </w:p>
        </w:tc>
        <w:tc>
          <w:tcPr>
            <w:tcW w:w="606" w:type="pct"/>
            <w:gridSpan w:val="2"/>
            <w:tcBorders>
              <w:top w:val="single" w:color="000000" w:sz="4" w:space="0"/>
              <w:left w:val="single" w:color="000000" w:sz="4" w:space="0"/>
              <w:bottom w:val="single" w:color="000000" w:sz="4" w:space="0"/>
              <w:right w:val="single" w:color="000000" w:sz="4" w:space="0"/>
            </w:tcBorders>
            <w:vAlign w:val="center"/>
          </w:tcPr>
          <w:p w14:paraId="75F948B0">
            <w:pPr>
              <w:rPr>
                <w:rFonts w:ascii="宋体" w:hAnsi="宋体"/>
              </w:rPr>
            </w:pPr>
            <w:r>
              <w:rPr>
                <w:rFonts w:ascii="宋体" w:hAnsi="宋体"/>
              </w:rPr>
              <w:t>地点</w:t>
            </w:r>
          </w:p>
        </w:tc>
        <w:tc>
          <w:tcPr>
            <w:tcW w:w="2575" w:type="pct"/>
            <w:gridSpan w:val="3"/>
            <w:tcBorders>
              <w:top w:val="single" w:color="000000" w:sz="4" w:space="0"/>
              <w:left w:val="single" w:color="000000" w:sz="4" w:space="0"/>
              <w:bottom w:val="single" w:color="000000" w:sz="4" w:space="0"/>
              <w:right w:val="single" w:color="000000" w:sz="4" w:space="0"/>
            </w:tcBorders>
            <w:vAlign w:val="center"/>
          </w:tcPr>
          <w:p w14:paraId="43EE9F68">
            <w:pPr>
              <w:rPr>
                <w:rFonts w:ascii="宋体" w:hAnsi="宋体"/>
              </w:rPr>
            </w:pPr>
          </w:p>
        </w:tc>
      </w:tr>
      <w:tr w14:paraId="6787E83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567" w:hRule="atLeast"/>
          <w:jc w:val="center"/>
        </w:trPr>
        <w:tc>
          <w:tcPr>
            <w:tcW w:w="834" w:type="pct"/>
            <w:tcBorders>
              <w:top w:val="single" w:color="000000" w:sz="4" w:space="0"/>
              <w:left w:val="single" w:color="000000" w:sz="4" w:space="0"/>
              <w:bottom w:val="single" w:color="000000" w:sz="4" w:space="0"/>
              <w:right w:val="single" w:color="000000" w:sz="4" w:space="0"/>
            </w:tcBorders>
            <w:vAlign w:val="center"/>
          </w:tcPr>
          <w:p w14:paraId="28F8CDC0">
            <w:pPr>
              <w:rPr>
                <w:rFonts w:ascii="宋体" w:hAnsi="宋体"/>
              </w:rPr>
            </w:pPr>
            <w:r>
              <w:rPr>
                <w:rFonts w:ascii="宋体" w:hAnsi="宋体"/>
              </w:rPr>
              <w:t>相对湿度</w:t>
            </w:r>
          </w:p>
        </w:tc>
        <w:tc>
          <w:tcPr>
            <w:tcW w:w="984" w:type="pct"/>
            <w:gridSpan w:val="2"/>
            <w:tcBorders>
              <w:top w:val="single" w:color="000000" w:sz="4" w:space="0"/>
              <w:left w:val="single" w:color="000000" w:sz="4" w:space="0"/>
              <w:bottom w:val="single" w:color="000000" w:sz="4" w:space="0"/>
              <w:right w:val="single" w:color="000000" w:sz="4" w:space="0"/>
            </w:tcBorders>
            <w:vAlign w:val="center"/>
          </w:tcPr>
          <w:p w14:paraId="6CDFBE86">
            <w:pPr>
              <w:ind w:firstLine="1050" w:firstLineChars="500"/>
              <w:rPr>
                <w:rFonts w:ascii="宋体" w:hAnsi="宋体"/>
              </w:rPr>
            </w:pPr>
            <w:r>
              <w:rPr>
                <w:rFonts w:ascii="宋体" w:hAnsi="宋体"/>
              </w:rPr>
              <w:t xml:space="preserve">% </w:t>
            </w:r>
          </w:p>
        </w:tc>
        <w:tc>
          <w:tcPr>
            <w:tcW w:w="606" w:type="pct"/>
            <w:gridSpan w:val="2"/>
            <w:tcBorders>
              <w:top w:val="single" w:color="000000" w:sz="4" w:space="0"/>
              <w:left w:val="single" w:color="000000" w:sz="4" w:space="0"/>
              <w:bottom w:val="single" w:color="000000" w:sz="4" w:space="0"/>
              <w:right w:val="single" w:color="000000" w:sz="4" w:space="0"/>
            </w:tcBorders>
            <w:vAlign w:val="center"/>
          </w:tcPr>
          <w:p w14:paraId="5E754453">
            <w:pPr>
              <w:rPr>
                <w:rFonts w:ascii="宋体" w:hAnsi="宋体"/>
              </w:rPr>
            </w:pPr>
            <w:r>
              <w:rPr>
                <w:rFonts w:ascii="宋体" w:hAnsi="宋体"/>
              </w:rPr>
              <w:t>其它</w:t>
            </w:r>
          </w:p>
        </w:tc>
        <w:tc>
          <w:tcPr>
            <w:tcW w:w="2575" w:type="pct"/>
            <w:gridSpan w:val="3"/>
            <w:tcBorders>
              <w:top w:val="single" w:color="000000" w:sz="4" w:space="0"/>
              <w:left w:val="single" w:color="000000" w:sz="4" w:space="0"/>
              <w:bottom w:val="single" w:color="000000" w:sz="4" w:space="0"/>
              <w:right w:val="single" w:color="000000" w:sz="4" w:space="0"/>
            </w:tcBorders>
            <w:vAlign w:val="center"/>
          </w:tcPr>
          <w:p w14:paraId="5B14F187">
            <w:pPr>
              <w:rPr>
                <w:rFonts w:ascii="宋体" w:hAnsi="宋体"/>
              </w:rPr>
            </w:pPr>
          </w:p>
        </w:tc>
      </w:tr>
      <w:tr w14:paraId="53781D8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371"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tcPr>
          <w:p w14:paraId="522F65F5">
            <w:pPr>
              <w:rPr>
                <w:rFonts w:ascii="宋体" w:hAnsi="宋体"/>
              </w:rPr>
            </w:pPr>
            <w:r>
              <w:rPr>
                <w:rFonts w:ascii="宋体" w:hAnsi="宋体"/>
              </w:rPr>
              <w:t>校准所依据的技术文件（代号、名称）：</w:t>
            </w:r>
          </w:p>
          <w:p w14:paraId="2162AF6A">
            <w:pPr>
              <w:rPr>
                <w:rFonts w:ascii="宋体" w:hAnsi="宋体"/>
              </w:rPr>
            </w:pPr>
          </w:p>
        </w:tc>
      </w:tr>
      <w:tr w14:paraId="5A7F6DE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371"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tcPr>
          <w:p w14:paraId="2D8C4E16">
            <w:pPr>
              <w:rPr>
                <w:rFonts w:ascii="宋体" w:hAnsi="宋体"/>
              </w:rPr>
            </w:pPr>
            <w:r>
              <w:rPr>
                <w:rFonts w:ascii="宋体" w:hAnsi="宋体"/>
              </w:rPr>
              <w:t>校准所使用的主要测量标准：</w:t>
            </w:r>
          </w:p>
        </w:tc>
      </w:tr>
      <w:tr w14:paraId="7D003E2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798" w:hRule="exact"/>
          <w:jc w:val="center"/>
        </w:trPr>
        <w:tc>
          <w:tcPr>
            <w:tcW w:w="948" w:type="pct"/>
            <w:gridSpan w:val="2"/>
            <w:tcBorders>
              <w:top w:val="single" w:color="000000" w:sz="4" w:space="0"/>
              <w:left w:val="single" w:color="000000" w:sz="4" w:space="0"/>
              <w:bottom w:val="single" w:color="808080" w:sz="4" w:space="0"/>
            </w:tcBorders>
            <w:vAlign w:val="center"/>
          </w:tcPr>
          <w:p w14:paraId="5AC48DF9">
            <w:pPr>
              <w:jc w:val="center"/>
              <w:rPr>
                <w:rFonts w:ascii="宋体" w:hAnsi="宋体"/>
              </w:rPr>
            </w:pPr>
            <w:r>
              <w:rPr>
                <w:rFonts w:ascii="宋体" w:hAnsi="宋体"/>
              </w:rPr>
              <w:t>名称</w:t>
            </w:r>
          </w:p>
        </w:tc>
        <w:tc>
          <w:tcPr>
            <w:tcW w:w="908" w:type="pct"/>
            <w:gridSpan w:val="2"/>
            <w:tcBorders>
              <w:top w:val="single" w:color="000000" w:sz="4" w:space="0"/>
              <w:bottom w:val="single" w:color="808080" w:sz="4" w:space="0"/>
            </w:tcBorders>
            <w:vAlign w:val="center"/>
          </w:tcPr>
          <w:p w14:paraId="4597AC39">
            <w:pPr>
              <w:jc w:val="center"/>
              <w:rPr>
                <w:rFonts w:ascii="宋体" w:hAnsi="宋体"/>
              </w:rPr>
            </w:pPr>
            <w:r>
              <w:rPr>
                <w:rFonts w:ascii="宋体" w:hAnsi="宋体"/>
              </w:rPr>
              <w:t>测量范围</w:t>
            </w:r>
          </w:p>
        </w:tc>
        <w:tc>
          <w:tcPr>
            <w:tcW w:w="1079" w:type="pct"/>
            <w:gridSpan w:val="2"/>
            <w:tcBorders>
              <w:top w:val="single" w:color="000000" w:sz="4" w:space="0"/>
              <w:bottom w:val="single" w:color="808080" w:sz="4" w:space="0"/>
            </w:tcBorders>
            <w:vAlign w:val="center"/>
          </w:tcPr>
          <w:p w14:paraId="797217A7">
            <w:pPr>
              <w:jc w:val="center"/>
              <w:rPr>
                <w:rFonts w:ascii="宋体" w:hAnsi="宋体"/>
              </w:rPr>
            </w:pPr>
            <w:r>
              <w:rPr>
                <w:rFonts w:ascii="宋体" w:hAnsi="宋体"/>
              </w:rPr>
              <w:t>不确定度/</w:t>
            </w:r>
          </w:p>
          <w:p w14:paraId="20A4BB3B">
            <w:pPr>
              <w:jc w:val="center"/>
              <w:rPr>
                <w:rFonts w:ascii="宋体" w:hAnsi="宋体"/>
              </w:rPr>
            </w:pPr>
            <w:r>
              <w:rPr>
                <w:rFonts w:ascii="宋体" w:hAnsi="宋体"/>
              </w:rPr>
              <w:t>准确度等级</w:t>
            </w:r>
          </w:p>
        </w:tc>
        <w:tc>
          <w:tcPr>
            <w:tcW w:w="898" w:type="pct"/>
            <w:tcBorders>
              <w:top w:val="single" w:color="000000" w:sz="4" w:space="0"/>
              <w:bottom w:val="single" w:color="808080" w:sz="4" w:space="0"/>
            </w:tcBorders>
            <w:vAlign w:val="center"/>
          </w:tcPr>
          <w:p w14:paraId="33E59F69">
            <w:pPr>
              <w:jc w:val="center"/>
              <w:rPr>
                <w:rFonts w:ascii="宋体" w:hAnsi="宋体"/>
              </w:rPr>
            </w:pPr>
            <w:r>
              <w:rPr>
                <w:rFonts w:ascii="宋体" w:hAnsi="宋体"/>
              </w:rPr>
              <w:t>证书编号</w:t>
            </w:r>
          </w:p>
        </w:tc>
        <w:tc>
          <w:tcPr>
            <w:tcW w:w="1167" w:type="pct"/>
            <w:tcBorders>
              <w:top w:val="single" w:color="000000" w:sz="4" w:space="0"/>
              <w:bottom w:val="single" w:color="808080" w:sz="4" w:space="0"/>
              <w:right w:val="single" w:color="000000" w:sz="4" w:space="0"/>
            </w:tcBorders>
            <w:vAlign w:val="center"/>
          </w:tcPr>
          <w:p w14:paraId="7B2D807E">
            <w:pPr>
              <w:jc w:val="center"/>
              <w:rPr>
                <w:rFonts w:ascii="宋体" w:hAnsi="宋体"/>
              </w:rPr>
            </w:pPr>
            <w:r>
              <w:rPr>
                <w:rFonts w:ascii="宋体" w:hAnsi="宋体"/>
              </w:rPr>
              <w:t>证书有效期至</w:t>
            </w:r>
          </w:p>
          <w:p w14:paraId="35F0C266">
            <w:pPr>
              <w:jc w:val="center"/>
              <w:rPr>
                <w:rFonts w:ascii="宋体" w:hAnsi="宋体"/>
              </w:rPr>
            </w:pPr>
            <w:r>
              <w:rPr>
                <w:rFonts w:ascii="宋体" w:hAnsi="宋体"/>
              </w:rPr>
              <w:t>(YYYY-MM-DD)</w:t>
            </w:r>
          </w:p>
        </w:tc>
      </w:tr>
      <w:tr w14:paraId="52A9703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6097" w:hRule="exact"/>
          <w:jc w:val="center"/>
        </w:trPr>
        <w:tc>
          <w:tcPr>
            <w:tcW w:w="948" w:type="pct"/>
            <w:gridSpan w:val="2"/>
            <w:tcBorders>
              <w:left w:val="single" w:color="000000" w:sz="4" w:space="0"/>
            </w:tcBorders>
            <w:vAlign w:val="center"/>
          </w:tcPr>
          <w:p w14:paraId="0F82BFCB">
            <w:pPr>
              <w:rPr>
                <w:rFonts w:ascii="宋体" w:hAnsi="宋体"/>
              </w:rPr>
            </w:pPr>
          </w:p>
        </w:tc>
        <w:tc>
          <w:tcPr>
            <w:tcW w:w="908" w:type="pct"/>
            <w:gridSpan w:val="2"/>
            <w:vAlign w:val="center"/>
          </w:tcPr>
          <w:p w14:paraId="39771615">
            <w:pPr>
              <w:rPr>
                <w:rFonts w:ascii="宋体" w:hAnsi="宋体"/>
              </w:rPr>
            </w:pPr>
          </w:p>
        </w:tc>
        <w:tc>
          <w:tcPr>
            <w:tcW w:w="1079" w:type="pct"/>
            <w:gridSpan w:val="2"/>
            <w:vAlign w:val="center"/>
          </w:tcPr>
          <w:p w14:paraId="05E8CFCF">
            <w:pPr>
              <w:rPr>
                <w:rFonts w:ascii="宋体" w:hAnsi="宋体"/>
              </w:rPr>
            </w:pPr>
          </w:p>
        </w:tc>
        <w:tc>
          <w:tcPr>
            <w:tcW w:w="898" w:type="pct"/>
            <w:vAlign w:val="center"/>
          </w:tcPr>
          <w:p w14:paraId="2FAE9C67">
            <w:pPr>
              <w:rPr>
                <w:rFonts w:ascii="宋体" w:hAnsi="宋体"/>
              </w:rPr>
            </w:pPr>
          </w:p>
        </w:tc>
        <w:tc>
          <w:tcPr>
            <w:tcW w:w="1167" w:type="pct"/>
            <w:tcBorders>
              <w:right w:val="single" w:color="000000" w:sz="4" w:space="0"/>
            </w:tcBorders>
            <w:vAlign w:val="center"/>
          </w:tcPr>
          <w:p w14:paraId="7A658135">
            <w:pPr>
              <w:rPr>
                <w:rFonts w:ascii="宋体" w:hAnsi="宋体"/>
              </w:rPr>
            </w:pPr>
          </w:p>
        </w:tc>
      </w:tr>
    </w:tbl>
    <w:p w14:paraId="494910CB">
      <w:pPr>
        <w:snapToGrid w:val="0"/>
        <w:spacing w:before="156" w:beforeLines="50" w:line="360" w:lineRule="auto"/>
        <w:jc w:val="center"/>
        <w:rPr>
          <w:sz w:val="24"/>
          <w:szCs w:val="24"/>
        </w:rPr>
      </w:pPr>
      <w:r>
        <w:rPr>
          <w:sz w:val="24"/>
          <w:szCs w:val="24"/>
        </w:rPr>
        <w:t>第页，共页</w:t>
      </w:r>
    </w:p>
    <w:p w14:paraId="64CD9D8C">
      <w:pPr>
        <w:jc w:val="center"/>
        <w:rPr>
          <w:szCs w:val="48"/>
        </w:rPr>
        <w:sectPr>
          <w:headerReference r:id="rId14" w:type="default"/>
          <w:footerReference r:id="rId15" w:type="default"/>
          <w:pgSz w:w="11906" w:h="16838"/>
          <w:pgMar w:top="1985" w:right="1134" w:bottom="1418" w:left="1418" w:header="1418" w:footer="1304" w:gutter="0"/>
          <w:pgNumType w:fmt="decimal" w:start="1"/>
          <w:cols w:space="720" w:num="1"/>
          <w:docGrid w:type="lines" w:linePitch="312" w:charSpace="0"/>
        </w:sectPr>
      </w:pPr>
    </w:p>
    <w:bookmarkEnd w:id="109"/>
    <w:p w14:paraId="7026ACAF">
      <w:pPr>
        <w:jc w:val="center"/>
        <w:rPr>
          <w:szCs w:val="48"/>
        </w:rPr>
      </w:pPr>
      <w:r>
        <w:rPr>
          <w:rFonts w:hint="eastAsia"/>
          <w:szCs w:val="48"/>
        </w:rPr>
        <w:t>证书编号</w:t>
      </w:r>
      <w:r>
        <w:rPr>
          <w:szCs w:val="48"/>
        </w:rPr>
        <w:t xml:space="preserve"> XXXXXX-XXXX</w:t>
      </w:r>
    </w:p>
    <w:p w14:paraId="2D6FFAC6">
      <w:pPr>
        <w:spacing w:before="499" w:beforeLines="160" w:line="270" w:lineRule="exact"/>
        <w:jc w:val="center"/>
        <w:rPr>
          <w:b/>
          <w:sz w:val="48"/>
          <w:szCs w:val="48"/>
        </w:rPr>
      </w:pPr>
      <w:r>
        <w:rPr>
          <w:rFonts w:hint="eastAsia" w:eastAsia="黑体"/>
          <w:bCs/>
          <w:sz w:val="48"/>
          <w:szCs w:val="48"/>
        </w:rPr>
        <w:t>校</w:t>
      </w:r>
      <w:r>
        <w:rPr>
          <w:rFonts w:eastAsia="黑体"/>
          <w:bCs/>
          <w:sz w:val="48"/>
          <w:szCs w:val="48"/>
        </w:rPr>
        <w:t xml:space="preserve"> </w:t>
      </w:r>
      <w:r>
        <w:rPr>
          <w:rFonts w:hint="eastAsia" w:eastAsia="黑体"/>
          <w:bCs/>
          <w:sz w:val="48"/>
          <w:szCs w:val="48"/>
        </w:rPr>
        <w:t>准</w:t>
      </w:r>
      <w:r>
        <w:rPr>
          <w:rFonts w:eastAsia="黑体"/>
          <w:bCs/>
          <w:sz w:val="48"/>
          <w:szCs w:val="48"/>
        </w:rPr>
        <w:t xml:space="preserve"> </w:t>
      </w:r>
      <w:r>
        <w:rPr>
          <w:rFonts w:hint="eastAsia" w:eastAsia="黑体"/>
          <w:bCs/>
          <w:sz w:val="48"/>
          <w:szCs w:val="48"/>
        </w:rPr>
        <w:t>结</w:t>
      </w:r>
      <w:r>
        <w:rPr>
          <w:rFonts w:eastAsia="黑体"/>
          <w:bCs/>
          <w:sz w:val="48"/>
          <w:szCs w:val="48"/>
        </w:rPr>
        <w:t xml:space="preserve"> </w:t>
      </w:r>
      <w:r>
        <w:rPr>
          <w:rFonts w:hint="eastAsia" w:eastAsia="黑体"/>
          <w:bCs/>
          <w:sz w:val="48"/>
          <w:szCs w:val="48"/>
        </w:rPr>
        <w:t>果</w:t>
      </w:r>
    </w:p>
    <w:tbl>
      <w:tblPr>
        <w:tblStyle w:val="27"/>
        <w:tblW w:w="5000" w:type="pct"/>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570"/>
      </w:tblGrid>
      <w:tr w14:paraId="5597E2B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9674" w:hRule="atLeast"/>
          <w:jc w:val="center"/>
        </w:trPr>
        <w:tc>
          <w:tcPr>
            <w:tcW w:w="5000" w:type="pct"/>
            <w:tcBorders>
              <w:top w:val="single" w:color="808080" w:sz="4" w:space="0"/>
              <w:left w:val="single" w:color="808080" w:sz="4" w:space="0"/>
              <w:right w:val="single" w:color="808080" w:sz="4" w:space="0"/>
            </w:tcBorders>
          </w:tcPr>
          <w:p w14:paraId="0212753C">
            <w:pPr>
              <w:numPr>
                <w:ilvl w:val="0"/>
                <w:numId w:val="4"/>
              </w:numPr>
              <w:spacing w:before="240" w:line="360" w:lineRule="auto"/>
              <w:jc w:val="left"/>
              <w:rPr>
                <w:sz w:val="24"/>
              </w:rPr>
            </w:pPr>
            <w:r>
              <w:rPr>
                <w:rFonts w:hint="eastAsia"/>
                <w:sz w:val="24"/>
              </w:rPr>
              <w:t>仪器采集温度示值误差</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2"/>
              <w:gridCol w:w="3115"/>
              <w:gridCol w:w="3117"/>
            </w:tblGrid>
            <w:tr w14:paraId="0C8B3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65" w:type="pct"/>
                  <w:vAlign w:val="center"/>
                </w:tcPr>
                <w:p w14:paraId="499FF332">
                  <w:pPr>
                    <w:jc w:val="center"/>
                  </w:pPr>
                  <w:r>
                    <w:rPr>
                      <w:rFonts w:hint="eastAsia"/>
                    </w:rPr>
                    <w:t>仪器采集温度平均值</w:t>
                  </w:r>
                </w:p>
              </w:tc>
              <w:tc>
                <w:tcPr>
                  <w:tcW w:w="1666" w:type="pct"/>
                  <w:vAlign w:val="center"/>
                </w:tcPr>
                <w:p w14:paraId="030C6C6C">
                  <w:pPr>
                    <w:jc w:val="center"/>
                  </w:pPr>
                  <w:r>
                    <w:rPr>
                      <w:rFonts w:hint="eastAsia"/>
                    </w:rPr>
                    <w:t>标准器实测温度平均值</w:t>
                  </w:r>
                </w:p>
              </w:tc>
              <w:tc>
                <w:tcPr>
                  <w:tcW w:w="1667" w:type="pct"/>
                  <w:vAlign w:val="center"/>
                </w:tcPr>
                <w:p w14:paraId="6DE6BB1C">
                  <w:pPr>
                    <w:jc w:val="center"/>
                  </w:pPr>
                  <w:r>
                    <w:rPr>
                      <w:rFonts w:hint="eastAsia"/>
                    </w:rPr>
                    <w:t>示值误差</w:t>
                  </w:r>
                </w:p>
              </w:tc>
            </w:tr>
            <w:tr w14:paraId="41CFF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65" w:type="pct"/>
                  <w:vAlign w:val="center"/>
                </w:tcPr>
                <w:p w14:paraId="7866E365">
                  <w:pPr>
                    <w:jc w:val="center"/>
                  </w:pPr>
                </w:p>
              </w:tc>
              <w:tc>
                <w:tcPr>
                  <w:tcW w:w="1666" w:type="pct"/>
                  <w:vAlign w:val="center"/>
                </w:tcPr>
                <w:p w14:paraId="0CEDB4DF">
                  <w:pPr>
                    <w:jc w:val="center"/>
                  </w:pPr>
                </w:p>
              </w:tc>
              <w:tc>
                <w:tcPr>
                  <w:tcW w:w="1667" w:type="pct"/>
                  <w:vAlign w:val="center"/>
                </w:tcPr>
                <w:p w14:paraId="4433F178">
                  <w:pPr>
                    <w:jc w:val="center"/>
                  </w:pPr>
                </w:p>
              </w:tc>
            </w:tr>
            <w:tr w14:paraId="128A8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65" w:type="pct"/>
                  <w:vAlign w:val="center"/>
                </w:tcPr>
                <w:p w14:paraId="75E77239">
                  <w:pPr>
                    <w:jc w:val="center"/>
                  </w:pPr>
                </w:p>
              </w:tc>
              <w:tc>
                <w:tcPr>
                  <w:tcW w:w="1666" w:type="pct"/>
                  <w:vAlign w:val="center"/>
                </w:tcPr>
                <w:p w14:paraId="654AB648">
                  <w:pPr>
                    <w:jc w:val="center"/>
                  </w:pPr>
                </w:p>
              </w:tc>
              <w:tc>
                <w:tcPr>
                  <w:tcW w:w="1667" w:type="pct"/>
                  <w:vAlign w:val="center"/>
                </w:tcPr>
                <w:p w14:paraId="4E185036">
                  <w:pPr>
                    <w:jc w:val="center"/>
                  </w:pPr>
                </w:p>
              </w:tc>
            </w:tr>
            <w:tr w14:paraId="79DE5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65" w:type="pct"/>
                  <w:vAlign w:val="center"/>
                </w:tcPr>
                <w:p w14:paraId="099A5330">
                  <w:pPr>
                    <w:jc w:val="center"/>
                  </w:pPr>
                </w:p>
              </w:tc>
              <w:tc>
                <w:tcPr>
                  <w:tcW w:w="1666" w:type="pct"/>
                  <w:vAlign w:val="center"/>
                </w:tcPr>
                <w:p w14:paraId="523463F5">
                  <w:pPr>
                    <w:jc w:val="center"/>
                  </w:pPr>
                </w:p>
              </w:tc>
              <w:tc>
                <w:tcPr>
                  <w:tcW w:w="1667" w:type="pct"/>
                  <w:vAlign w:val="center"/>
                </w:tcPr>
                <w:p w14:paraId="6DF043D9">
                  <w:pPr>
                    <w:jc w:val="center"/>
                  </w:pPr>
                </w:p>
              </w:tc>
            </w:tr>
          </w:tbl>
          <w:p w14:paraId="7F4A2EEB">
            <w:pPr>
              <w:spacing w:line="320" w:lineRule="exact"/>
              <w:jc w:val="left"/>
              <w:rPr>
                <w:sz w:val="24"/>
                <w:szCs w:val="24"/>
              </w:rPr>
            </w:pPr>
            <w:r>
              <w:rPr>
                <w:rFonts w:hint="eastAsia"/>
                <w:sz w:val="24"/>
                <w:szCs w:val="24"/>
              </w:rPr>
              <w:t>备注：</w:t>
            </w:r>
          </w:p>
          <w:p w14:paraId="14DDD92E">
            <w:pPr>
              <w:numPr>
                <w:ilvl w:val="0"/>
                <w:numId w:val="4"/>
              </w:numPr>
              <w:spacing w:before="240" w:line="360" w:lineRule="auto"/>
              <w:jc w:val="left"/>
              <w:rPr>
                <w:sz w:val="24"/>
              </w:rPr>
            </w:pPr>
            <w:r>
              <w:rPr>
                <w:rFonts w:hint="eastAsia"/>
                <w:sz w:val="24"/>
              </w:rPr>
              <w:t>加热功率相对误差</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3"/>
              <w:gridCol w:w="3115"/>
              <w:gridCol w:w="3116"/>
            </w:tblGrid>
            <w:tr w14:paraId="209BE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66" w:type="pct"/>
                  <w:vAlign w:val="center"/>
                </w:tcPr>
                <w:p w14:paraId="4396B07C">
                  <w:pPr>
                    <w:jc w:val="center"/>
                  </w:pPr>
                  <w:r>
                    <w:rPr>
                      <w:rFonts w:hint="eastAsia"/>
                    </w:rPr>
                    <w:t>加</w:t>
                  </w:r>
                  <w:r>
                    <w:t>热功率示值</w:t>
                  </w:r>
                </w:p>
              </w:tc>
              <w:tc>
                <w:tcPr>
                  <w:tcW w:w="1667" w:type="pct"/>
                  <w:vAlign w:val="center"/>
                </w:tcPr>
                <w:p w14:paraId="391E85AF">
                  <w:pPr>
                    <w:jc w:val="center"/>
                  </w:pPr>
                  <w:r>
                    <w:rPr>
                      <w:rFonts w:hint="eastAsia"/>
                    </w:rPr>
                    <w:t>标准器加</w:t>
                  </w:r>
                  <w:r>
                    <w:t>热功率值</w:t>
                  </w:r>
                </w:p>
              </w:tc>
              <w:tc>
                <w:tcPr>
                  <w:tcW w:w="1667" w:type="pct"/>
                  <w:vAlign w:val="center"/>
                </w:tcPr>
                <w:p w14:paraId="495BCED1">
                  <w:pPr>
                    <w:jc w:val="center"/>
                  </w:pPr>
                  <w:r>
                    <w:rPr>
                      <w:rFonts w:hint="eastAsia"/>
                    </w:rPr>
                    <w:t>加</w:t>
                  </w:r>
                  <w:r>
                    <w:t>热功率相对误差</w:t>
                  </w:r>
                </w:p>
              </w:tc>
            </w:tr>
            <w:tr w14:paraId="0BA26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66" w:type="pct"/>
                  <w:vAlign w:val="center"/>
                </w:tcPr>
                <w:p w14:paraId="1C130950">
                  <w:pPr>
                    <w:jc w:val="center"/>
                  </w:pPr>
                </w:p>
              </w:tc>
              <w:tc>
                <w:tcPr>
                  <w:tcW w:w="1667" w:type="pct"/>
                  <w:vAlign w:val="center"/>
                </w:tcPr>
                <w:p w14:paraId="2C25957F">
                  <w:pPr>
                    <w:jc w:val="center"/>
                  </w:pPr>
                </w:p>
              </w:tc>
              <w:tc>
                <w:tcPr>
                  <w:tcW w:w="1667" w:type="pct"/>
                  <w:vAlign w:val="center"/>
                </w:tcPr>
                <w:p w14:paraId="3898AB76">
                  <w:pPr>
                    <w:jc w:val="center"/>
                  </w:pPr>
                </w:p>
              </w:tc>
            </w:tr>
            <w:tr w14:paraId="0ED3D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66" w:type="pct"/>
                  <w:vAlign w:val="center"/>
                </w:tcPr>
                <w:p w14:paraId="6DEC543C">
                  <w:pPr>
                    <w:jc w:val="center"/>
                  </w:pPr>
                </w:p>
              </w:tc>
              <w:tc>
                <w:tcPr>
                  <w:tcW w:w="1667" w:type="pct"/>
                  <w:vAlign w:val="center"/>
                </w:tcPr>
                <w:p w14:paraId="295DDF25">
                  <w:pPr>
                    <w:jc w:val="center"/>
                  </w:pPr>
                </w:p>
              </w:tc>
              <w:tc>
                <w:tcPr>
                  <w:tcW w:w="1667" w:type="pct"/>
                  <w:vAlign w:val="center"/>
                </w:tcPr>
                <w:p w14:paraId="5698A5AD">
                  <w:pPr>
                    <w:jc w:val="center"/>
                  </w:pPr>
                </w:p>
              </w:tc>
            </w:tr>
            <w:tr w14:paraId="1844E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66" w:type="pct"/>
                  <w:vAlign w:val="center"/>
                </w:tcPr>
                <w:p w14:paraId="5132E0A1">
                  <w:pPr>
                    <w:jc w:val="center"/>
                  </w:pPr>
                </w:p>
              </w:tc>
              <w:tc>
                <w:tcPr>
                  <w:tcW w:w="1667" w:type="pct"/>
                  <w:vAlign w:val="center"/>
                </w:tcPr>
                <w:p w14:paraId="25536D0E">
                  <w:pPr>
                    <w:jc w:val="center"/>
                  </w:pPr>
                </w:p>
              </w:tc>
              <w:tc>
                <w:tcPr>
                  <w:tcW w:w="1667" w:type="pct"/>
                  <w:vAlign w:val="center"/>
                </w:tcPr>
                <w:p w14:paraId="1E456795">
                  <w:pPr>
                    <w:jc w:val="center"/>
                  </w:pPr>
                </w:p>
              </w:tc>
            </w:tr>
          </w:tbl>
          <w:p w14:paraId="6C08EB80">
            <w:pPr>
              <w:numPr>
                <w:ilvl w:val="0"/>
                <w:numId w:val="4"/>
              </w:numPr>
              <w:spacing w:before="240" w:line="360" w:lineRule="auto"/>
              <w:jc w:val="left"/>
              <w:rPr>
                <w:sz w:val="24"/>
              </w:rPr>
            </w:pPr>
            <w:r>
              <w:rPr>
                <w:rFonts w:hint="eastAsia"/>
                <w:sz w:val="24"/>
              </w:rPr>
              <w:t>导热系数相对误差</w:t>
            </w:r>
          </w:p>
          <w:tbl>
            <w:tblPr>
              <w:tblStyle w:val="27"/>
              <w:tblW w:w="490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4"/>
              <w:gridCol w:w="3054"/>
              <w:gridCol w:w="3057"/>
            </w:tblGrid>
            <w:tr w14:paraId="0F30B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66" w:type="pct"/>
                  <w:vAlign w:val="center"/>
                </w:tcPr>
                <w:p w14:paraId="3F243219">
                  <w:pPr>
                    <w:jc w:val="center"/>
                  </w:pPr>
                  <w:r>
                    <w:t>参考板导热系数值</w:t>
                  </w:r>
                </w:p>
              </w:tc>
              <w:tc>
                <w:tcPr>
                  <w:tcW w:w="1666" w:type="pct"/>
                  <w:vAlign w:val="center"/>
                </w:tcPr>
                <w:p w14:paraId="5C592006">
                  <w:pPr>
                    <w:jc w:val="center"/>
                  </w:pPr>
                  <w:r>
                    <w:t>导热系数</w:t>
                  </w:r>
                  <m:oMath>
                    <m:sSub>
                      <m:sSubPr>
                        <m:ctrlPr>
                          <w:rPr>
                            <w:rFonts w:ascii="Cambria Math" w:hAnsi="Cambria Math"/>
                          </w:rPr>
                        </m:ctrlPr>
                      </m:sSubPr>
                      <m:e>
                        <m:r>
                          <m:rPr>
                            <m:sty m:val="p"/>
                          </m:rPr>
                          <w:rPr>
                            <w:rFonts w:ascii="Cambria Math" w:hAnsi="Cambria Math"/>
                          </w:rPr>
                          <m:t>λ</m:t>
                        </m:r>
                        <m:ctrlPr>
                          <w:rPr>
                            <w:rFonts w:ascii="Cambria Math" w:hAnsi="Cambria Math"/>
                          </w:rPr>
                        </m:ctrlPr>
                      </m:e>
                      <m:sub>
                        <m:ctrlPr>
                          <w:rPr>
                            <w:rFonts w:ascii="Cambria Math" w:hAnsi="Cambria Math"/>
                          </w:rPr>
                        </m:ctrlPr>
                      </m:sub>
                    </m:sSub>
                  </m:oMath>
                </w:p>
              </w:tc>
              <w:tc>
                <w:tcPr>
                  <w:tcW w:w="1667" w:type="pct"/>
                  <w:vAlign w:val="center"/>
                </w:tcPr>
                <w:p w14:paraId="138CBC5B">
                  <w:pPr>
                    <w:jc w:val="center"/>
                  </w:pPr>
                  <w:r>
                    <w:t>导热系数相对误差</w:t>
                  </w:r>
                </w:p>
              </w:tc>
            </w:tr>
            <w:tr w14:paraId="49C91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66" w:type="pct"/>
                  <w:vAlign w:val="center"/>
                </w:tcPr>
                <w:p w14:paraId="38AE07BD">
                  <w:pPr>
                    <w:jc w:val="center"/>
                  </w:pPr>
                </w:p>
              </w:tc>
              <w:tc>
                <w:tcPr>
                  <w:tcW w:w="1666" w:type="pct"/>
                  <w:vAlign w:val="center"/>
                </w:tcPr>
                <w:p w14:paraId="60CB65B7">
                  <w:pPr>
                    <w:jc w:val="center"/>
                  </w:pPr>
                </w:p>
              </w:tc>
              <w:tc>
                <w:tcPr>
                  <w:tcW w:w="1667" w:type="pct"/>
                  <w:vAlign w:val="center"/>
                </w:tcPr>
                <w:p w14:paraId="77776466">
                  <w:pPr>
                    <w:jc w:val="center"/>
                  </w:pPr>
                </w:p>
              </w:tc>
            </w:tr>
            <w:tr w14:paraId="6C684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66" w:type="pct"/>
                  <w:vAlign w:val="center"/>
                </w:tcPr>
                <w:p w14:paraId="43EF1A3D">
                  <w:pPr>
                    <w:jc w:val="center"/>
                  </w:pPr>
                </w:p>
              </w:tc>
              <w:tc>
                <w:tcPr>
                  <w:tcW w:w="1666" w:type="pct"/>
                  <w:vAlign w:val="center"/>
                </w:tcPr>
                <w:p w14:paraId="33DADBAF">
                  <w:pPr>
                    <w:jc w:val="center"/>
                  </w:pPr>
                </w:p>
              </w:tc>
              <w:tc>
                <w:tcPr>
                  <w:tcW w:w="1667" w:type="pct"/>
                  <w:vAlign w:val="center"/>
                </w:tcPr>
                <w:p w14:paraId="774E67D1">
                  <w:pPr>
                    <w:jc w:val="center"/>
                  </w:pPr>
                </w:p>
              </w:tc>
            </w:tr>
            <w:tr w14:paraId="1F54B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66" w:type="pct"/>
                  <w:vAlign w:val="center"/>
                </w:tcPr>
                <w:p w14:paraId="373C7620">
                  <w:pPr>
                    <w:jc w:val="center"/>
                  </w:pPr>
                </w:p>
              </w:tc>
              <w:tc>
                <w:tcPr>
                  <w:tcW w:w="1666" w:type="pct"/>
                  <w:vAlign w:val="center"/>
                </w:tcPr>
                <w:p w14:paraId="2B994D02">
                  <w:pPr>
                    <w:jc w:val="center"/>
                  </w:pPr>
                </w:p>
              </w:tc>
              <w:tc>
                <w:tcPr>
                  <w:tcW w:w="1667" w:type="pct"/>
                  <w:vAlign w:val="center"/>
                </w:tcPr>
                <w:p w14:paraId="1CD73888">
                  <w:pPr>
                    <w:jc w:val="center"/>
                  </w:pPr>
                </w:p>
              </w:tc>
            </w:tr>
          </w:tbl>
          <w:p w14:paraId="0F3A6860">
            <w:pPr>
              <w:spacing w:line="360" w:lineRule="auto"/>
              <w:rPr>
                <w:szCs w:val="21"/>
              </w:rPr>
            </w:pPr>
          </w:p>
        </w:tc>
      </w:tr>
      <w:tr w14:paraId="7F52B45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546" w:hRule="atLeast"/>
          <w:jc w:val="center"/>
        </w:trPr>
        <w:tc>
          <w:tcPr>
            <w:tcW w:w="5000" w:type="pct"/>
          </w:tcPr>
          <w:p w14:paraId="15D7F154">
            <w:pPr>
              <w:spacing w:line="0" w:lineRule="atLeast"/>
              <w:rPr>
                <w:szCs w:val="21"/>
              </w:rPr>
            </w:pPr>
            <w:r>
              <w:rPr>
                <w:rFonts w:hint="eastAsia"/>
                <w:szCs w:val="21"/>
              </w:rPr>
              <w:t>说明：</w:t>
            </w:r>
          </w:p>
          <w:p w14:paraId="439F4D56">
            <w:pPr>
              <w:spacing w:line="240" w:lineRule="atLeast"/>
              <w:ind w:firstLine="420" w:firstLineChars="200"/>
              <w:rPr>
                <w:szCs w:val="21"/>
              </w:rPr>
            </w:pPr>
            <w:r>
              <w:rPr>
                <w:rFonts w:hint="eastAsia"/>
              </w:rPr>
              <w:t>根据客户要求和校准文件的规定，通常情况下个月校准一次。</w:t>
            </w:r>
          </w:p>
        </w:tc>
      </w:tr>
      <w:tr w14:paraId="0B931EA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993" w:hRule="atLeast"/>
          <w:jc w:val="center"/>
        </w:trPr>
        <w:tc>
          <w:tcPr>
            <w:tcW w:w="5000" w:type="pct"/>
          </w:tcPr>
          <w:p w14:paraId="3F3B8F5C">
            <w:r>
              <w:rPr>
                <w:rFonts w:hint="eastAsia"/>
              </w:rPr>
              <w:t>声明：</w:t>
            </w:r>
          </w:p>
          <w:p w14:paraId="4CBEAD85">
            <w:pPr>
              <w:ind w:firstLine="420" w:firstLineChars="200"/>
            </w:pPr>
            <w:r>
              <w:rPr>
                <w:szCs w:val="21"/>
              </w:rPr>
              <w:t xml:space="preserve">1. </w:t>
            </w:r>
            <w:r>
              <w:rPr>
                <w:rFonts w:hint="eastAsia"/>
                <w:szCs w:val="21"/>
              </w:rPr>
              <w:t>仅对加盖“对加盖“求校准专用章”的完整证书负责。</w:t>
            </w:r>
          </w:p>
          <w:p w14:paraId="40E92294">
            <w:pPr>
              <w:ind w:firstLine="420" w:firstLineChars="200"/>
            </w:pPr>
            <w:r>
              <w:rPr>
                <w:szCs w:val="21"/>
              </w:rPr>
              <w:t xml:space="preserve">2. </w:t>
            </w:r>
            <w:r>
              <w:rPr>
                <w:rFonts w:hint="eastAsia"/>
                <w:szCs w:val="21"/>
              </w:rPr>
              <w:t>本证书的校准结果仅对本次所校准的计量器具有效。</w:t>
            </w:r>
          </w:p>
        </w:tc>
      </w:tr>
    </w:tbl>
    <w:p w14:paraId="5D7CAAF1">
      <w:pPr>
        <w:spacing w:before="156" w:beforeLines="50" w:line="240" w:lineRule="exact"/>
        <w:ind w:firstLine="420" w:firstLineChars="150"/>
        <w:rPr>
          <w:rFonts w:eastAsia="黑体"/>
          <w:iCs/>
          <w:sz w:val="28"/>
          <w:szCs w:val="28"/>
        </w:rPr>
      </w:pPr>
      <w:r>
        <w:rPr>
          <w:rFonts w:hint="eastAsia" w:eastAsia="黑体"/>
          <w:iCs/>
          <w:sz w:val="28"/>
          <w:szCs w:val="28"/>
        </w:rPr>
        <w:t>校</w:t>
      </w:r>
      <w:r>
        <w:rPr>
          <w:rFonts w:eastAsia="黑体"/>
          <w:iCs/>
          <w:sz w:val="28"/>
          <w:szCs w:val="28"/>
        </w:rPr>
        <w:t xml:space="preserve"> </w:t>
      </w:r>
      <w:r>
        <w:rPr>
          <w:rFonts w:hint="eastAsia" w:eastAsia="黑体"/>
          <w:iCs/>
          <w:sz w:val="28"/>
          <w:szCs w:val="28"/>
        </w:rPr>
        <w:t>准</w:t>
      </w:r>
      <w:r>
        <w:rPr>
          <w:rFonts w:eastAsia="黑体"/>
          <w:iCs/>
          <w:sz w:val="28"/>
          <w:szCs w:val="28"/>
        </w:rPr>
        <w:t xml:space="preserve"> </w:t>
      </w:r>
      <w:r>
        <w:rPr>
          <w:rFonts w:hint="eastAsia" w:eastAsia="黑体"/>
          <w:iCs/>
          <w:sz w:val="28"/>
          <w:szCs w:val="28"/>
        </w:rPr>
        <w:t>员：</w:t>
      </w:r>
      <w:r>
        <w:rPr>
          <w:rFonts w:eastAsia="黑体"/>
          <w:iCs/>
          <w:sz w:val="28"/>
          <w:szCs w:val="28"/>
        </w:rPr>
        <w:t xml:space="preserve">                             </w:t>
      </w:r>
      <w:r>
        <w:rPr>
          <w:rFonts w:hint="eastAsia" w:eastAsia="黑体"/>
          <w:iCs/>
          <w:sz w:val="28"/>
          <w:szCs w:val="28"/>
        </w:rPr>
        <w:t>核</w:t>
      </w:r>
      <w:r>
        <w:rPr>
          <w:rFonts w:eastAsia="黑体"/>
          <w:iCs/>
          <w:sz w:val="28"/>
          <w:szCs w:val="28"/>
        </w:rPr>
        <w:t xml:space="preserve"> </w:t>
      </w:r>
      <w:r>
        <w:rPr>
          <w:rFonts w:hint="eastAsia" w:eastAsia="黑体"/>
          <w:iCs/>
          <w:sz w:val="28"/>
          <w:szCs w:val="28"/>
        </w:rPr>
        <w:t>验</w:t>
      </w:r>
      <w:r>
        <w:rPr>
          <w:rFonts w:eastAsia="黑体"/>
          <w:iCs/>
          <w:sz w:val="28"/>
          <w:szCs w:val="28"/>
        </w:rPr>
        <w:t xml:space="preserve"> </w:t>
      </w:r>
      <w:r>
        <w:rPr>
          <w:rFonts w:hint="eastAsia" w:eastAsia="黑体"/>
          <w:iCs/>
          <w:sz w:val="28"/>
          <w:szCs w:val="28"/>
        </w:rPr>
        <w:t>员：</w:t>
      </w:r>
    </w:p>
    <w:p w14:paraId="626032DC">
      <w:pPr>
        <w:snapToGrid w:val="0"/>
        <w:spacing w:before="156" w:beforeLines="50" w:line="360" w:lineRule="auto"/>
        <w:jc w:val="center"/>
        <w:rPr>
          <w:sz w:val="24"/>
          <w:szCs w:val="24"/>
        </w:rPr>
      </w:pPr>
      <w:r>
        <w:rPr>
          <w:sz w:val="24"/>
          <w:szCs w:val="24"/>
        </w:rPr>
        <w:t>第</w:t>
      </w:r>
      <w:r>
        <w:rPr>
          <w:rFonts w:hint="eastAsia"/>
          <w:sz w:val="24"/>
          <w:szCs w:val="24"/>
        </w:rPr>
        <w:t xml:space="preserve">    </w:t>
      </w:r>
      <w:r>
        <w:rPr>
          <w:sz w:val="24"/>
          <w:szCs w:val="24"/>
        </w:rPr>
        <w:t>页，共</w:t>
      </w:r>
      <w:r>
        <w:rPr>
          <w:rFonts w:hint="eastAsia"/>
          <w:sz w:val="24"/>
          <w:szCs w:val="24"/>
        </w:rPr>
        <w:t xml:space="preserve">    </w:t>
      </w:r>
      <w:r>
        <w:rPr>
          <w:sz w:val="24"/>
          <w:szCs w:val="24"/>
        </w:rPr>
        <w:t>页</w:t>
      </w:r>
    </w:p>
    <w:sectPr>
      <w:pgSz w:w="11906" w:h="16838"/>
      <w:pgMar w:top="1985" w:right="1134" w:bottom="1418" w:left="1418" w:header="1418" w:footer="1304"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华文仿宋">
    <w:panose1 w:val="02010600040101010101"/>
    <w:charset w:val="86"/>
    <w:family w:val="auto"/>
    <w:pitch w:val="default"/>
    <w:sig w:usb0="00000287" w:usb1="080F0000" w:usb2="00000000" w:usb3="00000000" w:csb0="0004009F" w:csb1="DFD7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88E2F">
    <w:pPr>
      <w:pStyle w:val="21"/>
      <w:jc w:val="right"/>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38100">
                        <a:noFill/>
                      </a:ln>
                      <a:effectLst/>
                    </wps:spPr>
                    <wps:txbx>
                      <w:txbxContent>
                        <w:p w14:paraId="399EF112">
                          <w:pPr>
                            <w:pStyle w:val="21"/>
                            <w:jc w:val="right"/>
                          </w:pPr>
                          <w:r>
                            <w:fldChar w:fldCharType="begin"/>
                          </w:r>
                          <w:r>
                            <w:rPr>
                              <w:rStyle w:val="30"/>
                            </w:rPr>
                            <w:instrText xml:space="preserve"> PAGE </w:instrText>
                          </w:r>
                          <w:r>
                            <w:fldChar w:fldCharType="separate"/>
                          </w:r>
                          <w:r>
                            <w:rPr>
                              <w:rStyle w:val="30"/>
                            </w:rPr>
                            <w:t>II</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FTmwfHSAAAABQEAAA8AAAAAAAAAAQAgAAAAIgAA&#10;AGRycy9kb3ducmV2LnhtbFBLAQIUABQAAAAIAIdO4kDcq6Pa1QEAALEDAAAOAAAAAAAAAAEAIAAA&#10;ACEBAABkcnMvZTJvRG9jLnhtbFBLBQYAAAAABgAGAFkBAABoBQAAAAA=&#10;">
              <v:fill on="f" focussize="0,0"/>
              <v:stroke on="f" weight="3pt"/>
              <v:imagedata o:title=""/>
              <o:lock v:ext="edit" aspectratio="f"/>
              <v:textbox inset="0mm,0mm,0mm,0mm" style="mso-fit-shape-to-text:t;">
                <w:txbxContent>
                  <w:p w14:paraId="399EF112">
                    <w:pPr>
                      <w:pStyle w:val="21"/>
                      <w:jc w:val="right"/>
                    </w:pPr>
                    <w:r>
                      <w:fldChar w:fldCharType="begin"/>
                    </w:r>
                    <w:r>
                      <w:rPr>
                        <w:rStyle w:val="30"/>
                      </w:rPr>
                      <w:instrText xml:space="preserve"> PAGE </w:instrText>
                    </w:r>
                    <w:r>
                      <w:fldChar w:fldCharType="separate"/>
                    </w:r>
                    <w:r>
                      <w:rPr>
                        <w:rStyle w:val="30"/>
                      </w:rPr>
                      <w:t>II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522A6">
    <w:pPr>
      <w:pStyle w:val="21"/>
      <w:rPr>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8D3BE">
    <w:pPr>
      <w:pStyle w:val="2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87A23">
    <w:pPr>
      <w:pStyle w:val="21"/>
      <w:rPr>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5AB29">
    <w:pPr>
      <w:pStyle w:val="2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A5377">
    <w:pPr>
      <w:pStyle w:val="21"/>
      <w:jc w:val="right"/>
      <w:rPr>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38100" cy="131445"/>
              <wp:effectExtent l="0" t="0" r="0" b="0"/>
              <wp:wrapNone/>
              <wp:docPr id="9" name="文本框 2"/>
              <wp:cNvGraphicFramePr/>
              <a:graphic xmlns:a="http://schemas.openxmlformats.org/drawingml/2006/main">
                <a:graphicData uri="http://schemas.microsoft.com/office/word/2010/wordprocessingShape">
                  <wps:wsp>
                    <wps:cNvSpPr txBox="1"/>
                    <wps:spPr>
                      <a:xfrm>
                        <a:off x="0" y="0"/>
                        <a:ext cx="38100" cy="131445"/>
                      </a:xfrm>
                      <a:prstGeom prst="rect">
                        <a:avLst/>
                      </a:prstGeom>
                      <a:noFill/>
                      <a:ln w="38100">
                        <a:noFill/>
                      </a:ln>
                      <a:effectLst/>
                    </wps:spPr>
                    <wps:txbx>
                      <w:txbxContent>
                        <w:p w14:paraId="7E68D18A">
                          <w:pPr>
                            <w:pStyle w:val="21"/>
                            <w:jc w:val="right"/>
                          </w:pPr>
                          <w:r>
                            <w:fldChar w:fldCharType="begin"/>
                          </w:r>
                          <w:r>
                            <w:rPr>
                              <w:rStyle w:val="30"/>
                            </w:rPr>
                            <w:instrText xml:space="preserve"> PAGE </w:instrText>
                          </w:r>
                          <w:r>
                            <w:fldChar w:fldCharType="separate"/>
                          </w:r>
                          <w:r>
                            <w:rPr>
                              <w:rStyle w:val="30"/>
                            </w:rPr>
                            <w:t>I</w:t>
                          </w:r>
                          <w: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0.35pt;width:3pt;mso-position-horizontal:outside;mso-position-horizontal-relative:margin;mso-wrap-style:none;z-index:251660288;mso-width-relative:page;mso-height-relative:page;" filled="f" stroked="f" coordsize="21600,21600" o:gfxdata="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8oc+A0gAAAAIBAAAPAAAAAAAAAAEAIAAAACIA&#10;AABkcnMvZG93bnJldi54bWxQSwECFAAUAAAACACHTuJAN0UjmdYBAACuAwAADgAAAAAAAAABACAA&#10;AAAhAQAAZHJzL2Uyb0RvYy54bWxQSwUGAAAAAAYABgBZAQAAaQUAAAAA&#10;">
              <v:fill on="f" focussize="0,0"/>
              <v:stroke on="f" weight="3pt"/>
              <v:imagedata o:title=""/>
              <o:lock v:ext="edit" aspectratio="f"/>
              <v:textbox inset="0mm,0mm,0mm,0mm" style="mso-fit-shape-to-text:t;">
                <w:txbxContent>
                  <w:p w14:paraId="7E68D18A">
                    <w:pPr>
                      <w:pStyle w:val="21"/>
                      <w:jc w:val="right"/>
                    </w:pPr>
                    <w:r>
                      <w:fldChar w:fldCharType="begin"/>
                    </w:r>
                    <w:r>
                      <w:rPr>
                        <w:rStyle w:val="30"/>
                      </w:rPr>
                      <w:instrText xml:space="preserve"> PAGE </w:instrText>
                    </w:r>
                    <w:r>
                      <w:fldChar w:fldCharType="separate"/>
                    </w:r>
                    <w:r>
                      <w:rPr>
                        <w:rStyle w:val="30"/>
                      </w:rPr>
                      <w:t>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A750C">
    <w:pPr>
      <w:pStyle w:val="21"/>
      <w:jc w:val="right"/>
      <w:rPr>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33985" cy="153035"/>
              <wp:effectExtent l="0" t="0" r="0" b="0"/>
              <wp:wrapNone/>
              <wp:docPr id="10" name="文本框 3"/>
              <wp:cNvGraphicFramePr/>
              <a:graphic xmlns:a="http://schemas.openxmlformats.org/drawingml/2006/main">
                <a:graphicData uri="http://schemas.microsoft.com/office/word/2010/wordprocessingShape">
                  <wps:wsp>
                    <wps:cNvSpPr txBox="1"/>
                    <wps:spPr>
                      <a:xfrm>
                        <a:off x="0" y="0"/>
                        <a:ext cx="133985" cy="153035"/>
                      </a:xfrm>
                      <a:prstGeom prst="rect">
                        <a:avLst/>
                      </a:prstGeom>
                      <a:noFill/>
                      <a:ln w="38100">
                        <a:noFill/>
                      </a:ln>
                      <a:effectLst/>
                    </wps:spPr>
                    <wps:txbx>
                      <w:txbxContent>
                        <w:p w14:paraId="6B0858F1">
                          <w:pPr>
                            <w:pStyle w:val="21"/>
                            <w:jc w:val="right"/>
                          </w:pPr>
                          <w:r>
                            <w:rPr>
                              <w:sz w:val="21"/>
                              <w:szCs w:val="21"/>
                            </w:rPr>
                            <w:fldChar w:fldCharType="begin"/>
                          </w:r>
                          <w:r>
                            <w:rPr>
                              <w:rStyle w:val="30"/>
                              <w:sz w:val="21"/>
                              <w:szCs w:val="21"/>
                            </w:rPr>
                            <w:instrText xml:space="preserve"> PAGE </w:instrText>
                          </w:r>
                          <w:r>
                            <w:rPr>
                              <w:sz w:val="21"/>
                              <w:szCs w:val="21"/>
                            </w:rPr>
                            <w:fldChar w:fldCharType="separate"/>
                          </w:r>
                          <w:r>
                            <w:rPr>
                              <w:rStyle w:val="30"/>
                              <w:sz w:val="21"/>
                              <w:szCs w:val="21"/>
                            </w:rPr>
                            <w:t>5</w:t>
                          </w:r>
                          <w:r>
                            <w:rPr>
                              <w:sz w:val="21"/>
                              <w:szCs w:val="21"/>
                            </w:rP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2.05pt;width:10.55pt;mso-position-horizontal:outside;mso-position-horizontal-relative:margin;mso-wrap-style:none;z-index:251661312;mso-width-relative:page;mso-height-relative:page;" filled="f" stroked="f" coordsize="21600,21600" o:gfxdata="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e+yJK0gAAAAMBAAAPAAAAAAAAAAEA&#10;IAAAACIAAABkcnMvZG93bnJldi54bWxQSwECFAAUAAAACACHTuJAU1mZGNwBAACwAwAADgAAAAAA&#10;AAABACAAAAAhAQAAZHJzL2Uyb0RvYy54bWxQSwUGAAAAAAYABgBZAQAAbwUAAAAA&#10;">
              <v:fill on="f" focussize="0,0"/>
              <v:stroke on="f" weight="3pt"/>
              <v:imagedata o:title=""/>
              <o:lock v:ext="edit" aspectratio="f"/>
              <v:textbox inset="0mm,0mm,0mm,0mm" style="mso-fit-shape-to-text:t;">
                <w:txbxContent>
                  <w:p w14:paraId="6B0858F1">
                    <w:pPr>
                      <w:pStyle w:val="21"/>
                      <w:jc w:val="right"/>
                    </w:pPr>
                    <w:r>
                      <w:rPr>
                        <w:sz w:val="21"/>
                        <w:szCs w:val="21"/>
                      </w:rPr>
                      <w:fldChar w:fldCharType="begin"/>
                    </w:r>
                    <w:r>
                      <w:rPr>
                        <w:rStyle w:val="30"/>
                        <w:sz w:val="21"/>
                        <w:szCs w:val="21"/>
                      </w:rPr>
                      <w:instrText xml:space="preserve"> PAGE </w:instrText>
                    </w:r>
                    <w:r>
                      <w:rPr>
                        <w:sz w:val="21"/>
                        <w:szCs w:val="21"/>
                      </w:rPr>
                      <w:fldChar w:fldCharType="separate"/>
                    </w:r>
                    <w:r>
                      <w:rPr>
                        <w:rStyle w:val="30"/>
                        <w:sz w:val="21"/>
                        <w:szCs w:val="21"/>
                      </w:rPr>
                      <w:t>5</w:t>
                    </w:r>
                    <w:r>
                      <w:rPr>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D377D">
    <w:pPr>
      <w:pStyle w:val="22"/>
      <w:pBdr>
        <w:bottom w:val="single" w:color="auto" w:sz="4" w:space="1"/>
      </w:pBdr>
      <w:rPr>
        <w:sz w:val="28"/>
        <w:szCs w:val="28"/>
      </w:rPr>
    </w:pPr>
    <w:r>
      <w:rPr>
        <w:rFonts w:hint="eastAsia" w:ascii="黑体" w:eastAsia="黑体"/>
        <w:sz w:val="28"/>
        <w:szCs w:val="28"/>
      </w:rPr>
      <w:t>JJF XXXX - 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4902A">
    <w:pPr>
      <w:pStyle w:val="22"/>
    </w:pPr>
    <w:r>
      <w:rPr>
        <w:rFonts w:hint="eastAsia" w:ascii="黑体" w:eastAsia="黑体"/>
        <w:sz w:val="21"/>
        <w:szCs w:val="21"/>
      </w:rPr>
      <w:t>JJG ××××</w:t>
    </w:r>
    <w:r>
      <w:rPr>
        <w:rFonts w:hint="eastAsia" w:ascii="黑体" w:eastAsia="黑体"/>
        <w:sz w:val="21"/>
        <w:szCs w:val="21"/>
      </w:rPr>
      <w:sym w:font="Symbol" w:char="F0BE"/>
    </w:r>
    <w:r>
      <w:rPr>
        <w:rFonts w:hint="eastAsia" w:ascii="黑体" w:eastAsia="黑体"/>
        <w:sz w:val="21"/>
        <w:szCs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1692B">
    <w:pPr>
      <w:tabs>
        <w:tab w:val="left" w:pos="2478"/>
        <w:tab w:val="right" w:pos="9354"/>
      </w:tabs>
      <w:jc w:val="left"/>
    </w:pPr>
    <w:bookmarkStart w:id="111" w:name="_Hlk118300137"/>
    <w:r>
      <w:tab/>
    </w:r>
    <w:r>
      <w:tab/>
    </w:r>
    <w:r>
      <w:drawing>
        <wp:inline distT="0" distB="0" distL="0" distR="0">
          <wp:extent cx="1909445" cy="753110"/>
          <wp:effectExtent l="0" t="0" r="0" b="8890"/>
          <wp:docPr id="15" name="图片 15" descr="1667378516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673785161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909445" cy="753110"/>
                  </a:xfrm>
                  <a:prstGeom prst="rect">
                    <a:avLst/>
                  </a:prstGeom>
                  <a:noFill/>
                  <a:ln>
                    <a:noFill/>
                  </a:ln>
                </pic:spPr>
              </pic:pic>
            </a:graphicData>
          </a:graphic>
        </wp:inline>
      </w:drawing>
    </w:r>
    <w:bookmarkEnd w:id="111"/>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F0B52">
    <w:pPr>
      <w:pStyle w:val="22"/>
      <w:pBdr>
        <w:bottom w:val="single" w:color="auto" w:sz="4" w:space="1"/>
      </w:pBdr>
      <w:rPr>
        <w:sz w:val="28"/>
        <w:szCs w:val="28"/>
      </w:rPr>
    </w:pPr>
    <w:r>
      <w:rPr>
        <w:rFonts w:hint="eastAsia" w:ascii="黑体" w:eastAsia="黑体"/>
        <w:sz w:val="28"/>
        <w:szCs w:val="28"/>
      </w:rPr>
      <w:t>JJF XXXX - XXXX</w:t>
    </w:r>
  </w:p>
  <w:p w14:paraId="7999255C">
    <w:pPr>
      <w:tabs>
        <w:tab w:val="left" w:pos="2478"/>
        <w:tab w:val="left" w:pos="7005"/>
        <w:tab w:val="right" w:pos="9354"/>
      </w:tabs>
      <w:jc w:val="left"/>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87C6A">
    <w:pPr>
      <w:pStyle w:val="22"/>
      <w:pBdr>
        <w:bottom w:val="single" w:color="auto" w:sz="4" w:space="1"/>
      </w:pBdr>
      <w:rPr>
        <w:sz w:val="84"/>
        <w:szCs w:val="84"/>
      </w:rPr>
    </w:pPr>
    <w:r>
      <w:rPr>
        <w:rFonts w:hint="eastAsia" w:ascii="黑体" w:eastAsia="黑体"/>
        <w:sz w:val="21"/>
        <w:szCs w:val="21"/>
      </w:rPr>
      <w:t>JJG X XXX - X 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B6314">
    <w:pPr>
      <w:pStyle w:val="22"/>
      <w:pBdr>
        <w:bottom w:val="single" w:color="auto" w:sz="4" w:space="1"/>
      </w:pBdr>
    </w:pPr>
    <w:r>
      <w:rPr>
        <w:rFonts w:hint="eastAsia" w:ascii="黑体" w:eastAsia="黑体"/>
        <w:sz w:val="21"/>
        <w:szCs w:val="21"/>
      </w:rPr>
      <w:t>JJF XXXX - 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3C461B"/>
    <w:multiLevelType w:val="multilevel"/>
    <w:tmpl w:val="0E3C461B"/>
    <w:lvl w:ilvl="0" w:tentative="0">
      <w:start w:val="1"/>
      <w:numFmt w:val="decimal"/>
      <w:lvlText w:val="%1"/>
      <w:lvlJc w:val="left"/>
      <w:pPr>
        <w:ind w:left="360" w:hanging="360"/>
      </w:pPr>
      <w:rPr>
        <w:rFonts w:hint="default" w:ascii="黑体" w:hAnsi="黑体" w:eastAsia="黑体"/>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7FF2E01"/>
    <w:multiLevelType w:val="multilevel"/>
    <w:tmpl w:val="27FF2E01"/>
    <w:lvl w:ilvl="0" w:tentative="0">
      <w:start w:val="1"/>
      <w:numFmt w:val="decimal"/>
      <w:lvlText w:val="%1"/>
      <w:lvlJc w:val="left"/>
      <w:pPr>
        <w:ind w:left="425" w:hanging="425"/>
      </w:pPr>
      <w:rPr>
        <w:rFonts w:hint="eastAsia"/>
        <w:b w:val="0"/>
        <w:i w:val="0"/>
        <w:sz w:val="24"/>
        <w:szCs w:val="24"/>
      </w:rPr>
    </w:lvl>
    <w:lvl w:ilvl="1" w:tentative="0">
      <w:start w:val="1"/>
      <w:numFmt w:val="decimal"/>
      <w:lvlText w:val="%1.%2"/>
      <w:lvlJc w:val="left"/>
      <w:pPr>
        <w:ind w:left="992" w:hanging="567"/>
      </w:pPr>
      <w:rPr>
        <w:rFonts w:hint="eastAsia" w:ascii="宋体" w:hAnsi="宋体" w:eastAsia="宋体" w:cs="Times New Roman"/>
        <w:b w:val="0"/>
        <w:i w:val="0"/>
        <w:iCs w:val="0"/>
        <w:caps w:val="0"/>
        <w:smallCaps w:val="0"/>
        <w:strike w:val="0"/>
        <w:dstrike w:val="0"/>
        <w:outline w:val="0"/>
        <w:shadow w:val="0"/>
        <w:emboss w:val="0"/>
        <w:imprint w:val="0"/>
        <w:vanish w:val="0"/>
        <w:color w:val="auto"/>
        <w:spacing w:val="0"/>
        <w:position w:val="0"/>
        <w:u w:val="none"/>
        <w:vertAlign w:val="baseline"/>
      </w:rPr>
    </w:lvl>
    <w:lvl w:ilvl="2" w:tentative="0">
      <w:start w:val="1"/>
      <w:numFmt w:val="decimal"/>
      <w:lvlText w:val="%1.%2.%3"/>
      <w:lvlJc w:val="left"/>
      <w:pPr>
        <w:ind w:left="1418" w:hanging="567"/>
      </w:pPr>
      <w:rPr>
        <w:rFonts w:hint="eastAsia" w:ascii="Arial" w:hAnsi="Arial" w:eastAsia="黑体" w:cs="Times New Roman"/>
        <w:b w:val="0"/>
        <w:bCs w:val="0"/>
        <w:i w:val="0"/>
        <w:iCs w:val="0"/>
        <w:caps w:val="0"/>
        <w:smallCaps w:val="0"/>
        <w:strike w:val="0"/>
        <w:dstrike w:val="0"/>
        <w:outline w:val="0"/>
        <w:shadow w:val="0"/>
        <w:emboss w:val="0"/>
        <w:imprint w:val="0"/>
        <w:vanish w:val="0"/>
        <w:color w:val="auto"/>
        <w:spacing w:val="0"/>
        <w:position w:val="0"/>
        <w:sz w:val="24"/>
        <w:szCs w:val="24"/>
        <w:u w:val="none"/>
        <w:vertAlign w:val="baseline"/>
      </w:rPr>
    </w:lvl>
    <w:lvl w:ilvl="3" w:tentative="0">
      <w:start w:val="1"/>
      <w:numFmt w:val="decimal"/>
      <w:lvlText w:val="%1.%2.%3.%4"/>
      <w:lvlJc w:val="left"/>
      <w:pPr>
        <w:ind w:left="1984" w:hanging="708"/>
      </w:pPr>
      <w:rPr>
        <w:rFonts w:hint="default" w:cs="Arial"/>
        <w:b w:val="0"/>
        <w:sz w:val="24"/>
        <w:szCs w:val="24"/>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657D3FBC"/>
    <w:multiLevelType w:val="multilevel"/>
    <w:tmpl w:val="657D3FBC"/>
    <w:lvl w:ilvl="0" w:tentative="0">
      <w:start w:val="1"/>
      <w:numFmt w:val="upperLetter"/>
      <w:suff w:val="nothing"/>
      <w:lvlText w:val="附 录 %1"/>
      <w:lvlJc w:val="left"/>
      <w:pPr>
        <w:ind w:left="0" w:firstLine="0"/>
      </w:pPr>
      <w:rPr>
        <w:rFonts w:hint="default" w:ascii="Times New Roman" w:hAnsi="Times New Roman" w:eastAsia="黑体" w:cs="Times New Roman"/>
        <w:b w:val="0"/>
        <w:i w:val="0"/>
        <w:sz w:val="28"/>
        <w:szCs w:val="28"/>
      </w:rPr>
    </w:lvl>
    <w:lvl w:ilvl="1" w:tentative="0">
      <w:start w:val="1"/>
      <w:numFmt w:val="decimal"/>
      <w:suff w:val="nothing"/>
      <w:lvlText w:val="%1.%2　"/>
      <w:lvlJc w:val="left"/>
      <w:pPr>
        <w:ind w:left="0" w:firstLine="0"/>
      </w:pPr>
      <w:rPr>
        <w:rFonts w:hint="default" w:ascii="Times New Roman" w:hAnsi="Times New Roman" w:eastAsia="黑体" w:cs="Times New Roman"/>
        <w:b w:val="0"/>
        <w:i w:val="0"/>
        <w:snapToGrid/>
        <w:spacing w:val="0"/>
        <w:w w:val="100"/>
        <w:kern w:val="21"/>
        <w:sz w:val="24"/>
        <w:szCs w:val="24"/>
      </w:rPr>
    </w:lvl>
    <w:lvl w:ilvl="2" w:tentative="0">
      <w:start w:val="1"/>
      <w:numFmt w:val="decimal"/>
      <w:suff w:val="nothing"/>
      <w:lvlText w:val="%1.%2.%3　"/>
      <w:lvlJc w:val="left"/>
      <w:pPr>
        <w:ind w:left="0" w:firstLine="0"/>
      </w:pPr>
      <w:rPr>
        <w:rFonts w:hint="default" w:ascii="Times New Roman" w:hAnsi="Times New Roman" w:eastAsia="黑体" w:cs="Times New Roman"/>
        <w:b w:val="0"/>
        <w:i w:val="0"/>
        <w:sz w:val="24"/>
        <w:szCs w:val="24"/>
      </w:rPr>
    </w:lvl>
    <w:lvl w:ilvl="3" w:tentative="0">
      <w:start w:val="1"/>
      <w:numFmt w:val="decimal"/>
      <w:suff w:val="nothing"/>
      <w:lvlText w:val="%1.%2.%3.%4　"/>
      <w:lvlJc w:val="left"/>
      <w:pPr>
        <w:ind w:left="0" w:firstLine="0"/>
      </w:pPr>
      <w:rPr>
        <w:rFonts w:hint="default" w:ascii="Times New Roman" w:hAnsi="Times New Roman" w:eastAsia="黑体" w:cs="Times New Roman"/>
        <w:b w:val="0"/>
        <w:i w:val="0"/>
        <w:sz w:val="24"/>
        <w:szCs w:val="24"/>
      </w:rPr>
    </w:lvl>
    <w:lvl w:ilvl="4" w:tentative="0">
      <w:start w:val="1"/>
      <w:numFmt w:val="decimal"/>
      <w:suff w:val="nothing"/>
      <w:lvlText w:val="%1.%2.%3.%4.%5　"/>
      <w:lvlJc w:val="left"/>
      <w:pPr>
        <w:ind w:left="0" w:firstLine="0"/>
      </w:pPr>
      <w:rPr>
        <w:rFonts w:hint="default" w:ascii="Times New Roman" w:hAnsi="Times New Roman" w:eastAsia="黑体" w:cs="Times New Roman"/>
        <w:b w:val="0"/>
        <w:i w:val="0"/>
        <w:sz w:val="24"/>
        <w:szCs w:val="24"/>
      </w:rPr>
    </w:lvl>
    <w:lvl w:ilvl="5" w:tentative="0">
      <w:start w:val="1"/>
      <w:numFmt w:val="decimal"/>
      <w:suff w:val="nothing"/>
      <w:lvlText w:val="%1.%2.%3.%4.%5.%6　"/>
      <w:lvlJc w:val="left"/>
      <w:pPr>
        <w:ind w:left="0" w:firstLine="0"/>
      </w:pPr>
      <w:rPr>
        <w:rFonts w:hint="eastAsia" w:ascii="黑体" w:hAnsi="Times New Roman" w:eastAsia="黑体" w:cs="Times New Roman"/>
        <w:b w:val="0"/>
        <w:i w:val="0"/>
        <w:sz w:val="21"/>
      </w:rPr>
    </w:lvl>
    <w:lvl w:ilvl="6" w:tentative="0">
      <w:start w:val="1"/>
      <w:numFmt w:val="decimal"/>
      <w:suff w:val="nothing"/>
      <w:lvlText w:val="%1.%2.%3.%4.%5.%6.%7　"/>
      <w:lvlJc w:val="left"/>
      <w:pPr>
        <w:ind w:left="0" w:firstLine="0"/>
      </w:pPr>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3">
    <w:nsid w:val="66CA1438"/>
    <w:multiLevelType w:val="multilevel"/>
    <w:tmpl w:val="66CA1438"/>
    <w:lvl w:ilvl="0" w:tentative="0">
      <w:start w:val="1"/>
      <w:numFmt w:val="decimal"/>
      <w:lvlText w:val="%1"/>
      <w:lvlJc w:val="left"/>
      <w:pPr>
        <w:ind w:left="360" w:hanging="360"/>
      </w:pPr>
      <w:rPr>
        <w:rFonts w:hint="default" w:ascii="黑体" w:hAnsi="黑体" w:eastAsia="黑体"/>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A2MmRmZDAyNTEyNWNlMzYwOGFiNDQxZjliYmZkY2YifQ=="/>
  </w:docVars>
  <w:rsids>
    <w:rsidRoot w:val="003E57DC"/>
    <w:rsid w:val="00000A58"/>
    <w:rsid w:val="00001D02"/>
    <w:rsid w:val="00001D29"/>
    <w:rsid w:val="0000286B"/>
    <w:rsid w:val="00002941"/>
    <w:rsid w:val="0000346F"/>
    <w:rsid w:val="00003BA4"/>
    <w:rsid w:val="0000457F"/>
    <w:rsid w:val="00005D9D"/>
    <w:rsid w:val="00007F39"/>
    <w:rsid w:val="0001091D"/>
    <w:rsid w:val="0001172D"/>
    <w:rsid w:val="0001458E"/>
    <w:rsid w:val="00014DDE"/>
    <w:rsid w:val="00015620"/>
    <w:rsid w:val="00016B52"/>
    <w:rsid w:val="00016F13"/>
    <w:rsid w:val="00020FAD"/>
    <w:rsid w:val="00022C00"/>
    <w:rsid w:val="000233D9"/>
    <w:rsid w:val="000240E8"/>
    <w:rsid w:val="0002424B"/>
    <w:rsid w:val="00024667"/>
    <w:rsid w:val="00024AF0"/>
    <w:rsid w:val="000259BD"/>
    <w:rsid w:val="00025F5C"/>
    <w:rsid w:val="00026624"/>
    <w:rsid w:val="00027FEC"/>
    <w:rsid w:val="0003158D"/>
    <w:rsid w:val="000317A6"/>
    <w:rsid w:val="0003256A"/>
    <w:rsid w:val="00034356"/>
    <w:rsid w:val="000343EF"/>
    <w:rsid w:val="0003443F"/>
    <w:rsid w:val="00036322"/>
    <w:rsid w:val="00036BE2"/>
    <w:rsid w:val="00037659"/>
    <w:rsid w:val="000378E9"/>
    <w:rsid w:val="00037B78"/>
    <w:rsid w:val="00040099"/>
    <w:rsid w:val="00040158"/>
    <w:rsid w:val="00040AC9"/>
    <w:rsid w:val="00041F1B"/>
    <w:rsid w:val="0004375F"/>
    <w:rsid w:val="00045CC8"/>
    <w:rsid w:val="00046E57"/>
    <w:rsid w:val="00046FA6"/>
    <w:rsid w:val="000470DF"/>
    <w:rsid w:val="00047C94"/>
    <w:rsid w:val="00047CA8"/>
    <w:rsid w:val="00050756"/>
    <w:rsid w:val="00050FDB"/>
    <w:rsid w:val="0005112C"/>
    <w:rsid w:val="00051914"/>
    <w:rsid w:val="00053387"/>
    <w:rsid w:val="00053459"/>
    <w:rsid w:val="000539CA"/>
    <w:rsid w:val="00053AD4"/>
    <w:rsid w:val="00055556"/>
    <w:rsid w:val="00057F0D"/>
    <w:rsid w:val="00061FA3"/>
    <w:rsid w:val="000634CE"/>
    <w:rsid w:val="00063DC3"/>
    <w:rsid w:val="00064A72"/>
    <w:rsid w:val="00064E44"/>
    <w:rsid w:val="00065C2F"/>
    <w:rsid w:val="00065C73"/>
    <w:rsid w:val="000664EE"/>
    <w:rsid w:val="00066EB0"/>
    <w:rsid w:val="00067D54"/>
    <w:rsid w:val="00070617"/>
    <w:rsid w:val="000709C6"/>
    <w:rsid w:val="00070F2D"/>
    <w:rsid w:val="00072B73"/>
    <w:rsid w:val="00072C96"/>
    <w:rsid w:val="00072D48"/>
    <w:rsid w:val="00073359"/>
    <w:rsid w:val="0007353C"/>
    <w:rsid w:val="00074AB8"/>
    <w:rsid w:val="0007511D"/>
    <w:rsid w:val="00075848"/>
    <w:rsid w:val="0007654F"/>
    <w:rsid w:val="00077656"/>
    <w:rsid w:val="00077BF2"/>
    <w:rsid w:val="00080E6B"/>
    <w:rsid w:val="00080EC4"/>
    <w:rsid w:val="00081273"/>
    <w:rsid w:val="0008215F"/>
    <w:rsid w:val="00083670"/>
    <w:rsid w:val="00085391"/>
    <w:rsid w:val="000857C2"/>
    <w:rsid w:val="00085F40"/>
    <w:rsid w:val="00087420"/>
    <w:rsid w:val="00087FB5"/>
    <w:rsid w:val="00091824"/>
    <w:rsid w:val="0009230B"/>
    <w:rsid w:val="0009237E"/>
    <w:rsid w:val="00093D7E"/>
    <w:rsid w:val="0009412D"/>
    <w:rsid w:val="00094B96"/>
    <w:rsid w:val="00095FED"/>
    <w:rsid w:val="0009664D"/>
    <w:rsid w:val="000973BF"/>
    <w:rsid w:val="000A0317"/>
    <w:rsid w:val="000A0773"/>
    <w:rsid w:val="000A0815"/>
    <w:rsid w:val="000A136E"/>
    <w:rsid w:val="000A2DCE"/>
    <w:rsid w:val="000A3DFB"/>
    <w:rsid w:val="000A563F"/>
    <w:rsid w:val="000A6C1C"/>
    <w:rsid w:val="000A7E3F"/>
    <w:rsid w:val="000B009F"/>
    <w:rsid w:val="000B00DF"/>
    <w:rsid w:val="000B0193"/>
    <w:rsid w:val="000B0A22"/>
    <w:rsid w:val="000B1491"/>
    <w:rsid w:val="000B192D"/>
    <w:rsid w:val="000B2529"/>
    <w:rsid w:val="000B2854"/>
    <w:rsid w:val="000B2DF5"/>
    <w:rsid w:val="000B4A2A"/>
    <w:rsid w:val="000B5CE2"/>
    <w:rsid w:val="000B5F96"/>
    <w:rsid w:val="000B6F92"/>
    <w:rsid w:val="000C0A79"/>
    <w:rsid w:val="000C0BA5"/>
    <w:rsid w:val="000C0BF1"/>
    <w:rsid w:val="000C1305"/>
    <w:rsid w:val="000C1654"/>
    <w:rsid w:val="000C2DD6"/>
    <w:rsid w:val="000C332D"/>
    <w:rsid w:val="000C3685"/>
    <w:rsid w:val="000C462B"/>
    <w:rsid w:val="000C5954"/>
    <w:rsid w:val="000D1893"/>
    <w:rsid w:val="000D2C5E"/>
    <w:rsid w:val="000D3749"/>
    <w:rsid w:val="000D38E3"/>
    <w:rsid w:val="000D51E8"/>
    <w:rsid w:val="000D5D01"/>
    <w:rsid w:val="000E0BDA"/>
    <w:rsid w:val="000E14B5"/>
    <w:rsid w:val="000E1A4A"/>
    <w:rsid w:val="000E1C71"/>
    <w:rsid w:val="000E1CFD"/>
    <w:rsid w:val="000E2A96"/>
    <w:rsid w:val="000E2DC3"/>
    <w:rsid w:val="000E6109"/>
    <w:rsid w:val="000E63CE"/>
    <w:rsid w:val="000E657B"/>
    <w:rsid w:val="000E666D"/>
    <w:rsid w:val="000E6BA9"/>
    <w:rsid w:val="000E7528"/>
    <w:rsid w:val="000E7746"/>
    <w:rsid w:val="000F0556"/>
    <w:rsid w:val="000F1379"/>
    <w:rsid w:val="000F23E6"/>
    <w:rsid w:val="000F2911"/>
    <w:rsid w:val="000F3496"/>
    <w:rsid w:val="000F4C01"/>
    <w:rsid w:val="001002BB"/>
    <w:rsid w:val="00100B06"/>
    <w:rsid w:val="00100EC6"/>
    <w:rsid w:val="00102A5E"/>
    <w:rsid w:val="00102CBD"/>
    <w:rsid w:val="001041B2"/>
    <w:rsid w:val="00104630"/>
    <w:rsid w:val="00105CF5"/>
    <w:rsid w:val="00107B5A"/>
    <w:rsid w:val="00112EAC"/>
    <w:rsid w:val="0011334F"/>
    <w:rsid w:val="0011502B"/>
    <w:rsid w:val="00116A13"/>
    <w:rsid w:val="00117298"/>
    <w:rsid w:val="00120268"/>
    <w:rsid w:val="0012125F"/>
    <w:rsid w:val="00121815"/>
    <w:rsid w:val="00122776"/>
    <w:rsid w:val="00123423"/>
    <w:rsid w:val="00124201"/>
    <w:rsid w:val="0012424F"/>
    <w:rsid w:val="00125502"/>
    <w:rsid w:val="001261F5"/>
    <w:rsid w:val="00126408"/>
    <w:rsid w:val="00126789"/>
    <w:rsid w:val="00126AA3"/>
    <w:rsid w:val="00127884"/>
    <w:rsid w:val="001279BD"/>
    <w:rsid w:val="00130D4D"/>
    <w:rsid w:val="00132687"/>
    <w:rsid w:val="0013514E"/>
    <w:rsid w:val="0013516A"/>
    <w:rsid w:val="001355AE"/>
    <w:rsid w:val="00135D72"/>
    <w:rsid w:val="001372C6"/>
    <w:rsid w:val="001378A0"/>
    <w:rsid w:val="00137DDB"/>
    <w:rsid w:val="001400E0"/>
    <w:rsid w:val="00140187"/>
    <w:rsid w:val="00141387"/>
    <w:rsid w:val="0014154E"/>
    <w:rsid w:val="00142B57"/>
    <w:rsid w:val="00142D2D"/>
    <w:rsid w:val="0014422E"/>
    <w:rsid w:val="00144DE6"/>
    <w:rsid w:val="001467FE"/>
    <w:rsid w:val="00146C8C"/>
    <w:rsid w:val="00147005"/>
    <w:rsid w:val="001477D5"/>
    <w:rsid w:val="00151069"/>
    <w:rsid w:val="00151119"/>
    <w:rsid w:val="001514D1"/>
    <w:rsid w:val="00152813"/>
    <w:rsid w:val="00152E87"/>
    <w:rsid w:val="00156DE4"/>
    <w:rsid w:val="00157F29"/>
    <w:rsid w:val="00161224"/>
    <w:rsid w:val="0016341A"/>
    <w:rsid w:val="001644A0"/>
    <w:rsid w:val="00164C13"/>
    <w:rsid w:val="00165F47"/>
    <w:rsid w:val="001664BF"/>
    <w:rsid w:val="00166510"/>
    <w:rsid w:val="00171FF9"/>
    <w:rsid w:val="00173051"/>
    <w:rsid w:val="00174539"/>
    <w:rsid w:val="00174875"/>
    <w:rsid w:val="00174C9F"/>
    <w:rsid w:val="00174CE5"/>
    <w:rsid w:val="00175854"/>
    <w:rsid w:val="00175CCD"/>
    <w:rsid w:val="00176A68"/>
    <w:rsid w:val="0017751E"/>
    <w:rsid w:val="00177B8D"/>
    <w:rsid w:val="00180856"/>
    <w:rsid w:val="001817D4"/>
    <w:rsid w:val="00182FC3"/>
    <w:rsid w:val="00183047"/>
    <w:rsid w:val="0018337E"/>
    <w:rsid w:val="00183FE2"/>
    <w:rsid w:val="00184827"/>
    <w:rsid w:val="00184829"/>
    <w:rsid w:val="001851C6"/>
    <w:rsid w:val="0018594D"/>
    <w:rsid w:val="00185C2F"/>
    <w:rsid w:val="00186D63"/>
    <w:rsid w:val="00186F40"/>
    <w:rsid w:val="0018776B"/>
    <w:rsid w:val="00187DE3"/>
    <w:rsid w:val="0019240D"/>
    <w:rsid w:val="00194145"/>
    <w:rsid w:val="00195551"/>
    <w:rsid w:val="00196208"/>
    <w:rsid w:val="00196BF2"/>
    <w:rsid w:val="001972F6"/>
    <w:rsid w:val="00197FB6"/>
    <w:rsid w:val="001A1E49"/>
    <w:rsid w:val="001A2874"/>
    <w:rsid w:val="001A3FF9"/>
    <w:rsid w:val="001A40DB"/>
    <w:rsid w:val="001A4954"/>
    <w:rsid w:val="001A4FC4"/>
    <w:rsid w:val="001A613D"/>
    <w:rsid w:val="001A6B71"/>
    <w:rsid w:val="001A73B5"/>
    <w:rsid w:val="001B2528"/>
    <w:rsid w:val="001B379D"/>
    <w:rsid w:val="001B3E39"/>
    <w:rsid w:val="001B587A"/>
    <w:rsid w:val="001B68B3"/>
    <w:rsid w:val="001B6F98"/>
    <w:rsid w:val="001B764A"/>
    <w:rsid w:val="001B7C84"/>
    <w:rsid w:val="001C00B7"/>
    <w:rsid w:val="001C2246"/>
    <w:rsid w:val="001C2E9F"/>
    <w:rsid w:val="001C44A9"/>
    <w:rsid w:val="001C48B7"/>
    <w:rsid w:val="001C72E9"/>
    <w:rsid w:val="001D0D09"/>
    <w:rsid w:val="001D1DDF"/>
    <w:rsid w:val="001D1F89"/>
    <w:rsid w:val="001D25F1"/>
    <w:rsid w:val="001D4F59"/>
    <w:rsid w:val="001E1AEA"/>
    <w:rsid w:val="001E3FBA"/>
    <w:rsid w:val="001E42B4"/>
    <w:rsid w:val="001E4900"/>
    <w:rsid w:val="001E5A3C"/>
    <w:rsid w:val="001E5B1A"/>
    <w:rsid w:val="001E5B87"/>
    <w:rsid w:val="001E6307"/>
    <w:rsid w:val="001F0280"/>
    <w:rsid w:val="001F098A"/>
    <w:rsid w:val="001F2A2A"/>
    <w:rsid w:val="001F3041"/>
    <w:rsid w:val="001F32C3"/>
    <w:rsid w:val="001F3D6D"/>
    <w:rsid w:val="001F4DC4"/>
    <w:rsid w:val="001F5C10"/>
    <w:rsid w:val="001F636F"/>
    <w:rsid w:val="001F75CE"/>
    <w:rsid w:val="00200B80"/>
    <w:rsid w:val="002010B6"/>
    <w:rsid w:val="00202255"/>
    <w:rsid w:val="002026BB"/>
    <w:rsid w:val="00202AE7"/>
    <w:rsid w:val="00204DB5"/>
    <w:rsid w:val="002054D1"/>
    <w:rsid w:val="002054D2"/>
    <w:rsid w:val="0020556B"/>
    <w:rsid w:val="002065DB"/>
    <w:rsid w:val="0020715A"/>
    <w:rsid w:val="0020719E"/>
    <w:rsid w:val="002101C7"/>
    <w:rsid w:val="00210CEB"/>
    <w:rsid w:val="0021370C"/>
    <w:rsid w:val="00214312"/>
    <w:rsid w:val="0021548E"/>
    <w:rsid w:val="00215950"/>
    <w:rsid w:val="00216D6B"/>
    <w:rsid w:val="002178E1"/>
    <w:rsid w:val="00221E24"/>
    <w:rsid w:val="0022280A"/>
    <w:rsid w:val="0022381B"/>
    <w:rsid w:val="002240C7"/>
    <w:rsid w:val="00224FC4"/>
    <w:rsid w:val="0022525E"/>
    <w:rsid w:val="00227656"/>
    <w:rsid w:val="002301AE"/>
    <w:rsid w:val="002303AB"/>
    <w:rsid w:val="002344F2"/>
    <w:rsid w:val="00234CEC"/>
    <w:rsid w:val="0023669B"/>
    <w:rsid w:val="00237D71"/>
    <w:rsid w:val="002409DC"/>
    <w:rsid w:val="00240A3F"/>
    <w:rsid w:val="00240EA6"/>
    <w:rsid w:val="002428DB"/>
    <w:rsid w:val="00243BD0"/>
    <w:rsid w:val="00245C4E"/>
    <w:rsid w:val="002460B8"/>
    <w:rsid w:val="00247F63"/>
    <w:rsid w:val="0025044E"/>
    <w:rsid w:val="00250525"/>
    <w:rsid w:val="0025237E"/>
    <w:rsid w:val="002528A7"/>
    <w:rsid w:val="00253500"/>
    <w:rsid w:val="00254401"/>
    <w:rsid w:val="002559F6"/>
    <w:rsid w:val="00255F92"/>
    <w:rsid w:val="002564A7"/>
    <w:rsid w:val="00257931"/>
    <w:rsid w:val="00257A0F"/>
    <w:rsid w:val="00257FE7"/>
    <w:rsid w:val="00260D04"/>
    <w:rsid w:val="00263B06"/>
    <w:rsid w:val="002640F6"/>
    <w:rsid w:val="002646DB"/>
    <w:rsid w:val="00265E73"/>
    <w:rsid w:val="00266E0F"/>
    <w:rsid w:val="0026795E"/>
    <w:rsid w:val="00270714"/>
    <w:rsid w:val="00270B62"/>
    <w:rsid w:val="00271A07"/>
    <w:rsid w:val="00271A0A"/>
    <w:rsid w:val="00273FC5"/>
    <w:rsid w:val="00274A90"/>
    <w:rsid w:val="00275871"/>
    <w:rsid w:val="00277854"/>
    <w:rsid w:val="002801CE"/>
    <w:rsid w:val="00280BC9"/>
    <w:rsid w:val="002830BE"/>
    <w:rsid w:val="002838AD"/>
    <w:rsid w:val="00283F35"/>
    <w:rsid w:val="002865F6"/>
    <w:rsid w:val="00286A92"/>
    <w:rsid w:val="0028768B"/>
    <w:rsid w:val="00287714"/>
    <w:rsid w:val="002908E4"/>
    <w:rsid w:val="00290A81"/>
    <w:rsid w:val="00291089"/>
    <w:rsid w:val="00291450"/>
    <w:rsid w:val="00293ACB"/>
    <w:rsid w:val="002956E4"/>
    <w:rsid w:val="00295CF2"/>
    <w:rsid w:val="00296A81"/>
    <w:rsid w:val="002A2694"/>
    <w:rsid w:val="002A2D29"/>
    <w:rsid w:val="002A309C"/>
    <w:rsid w:val="002A41B1"/>
    <w:rsid w:val="002A4475"/>
    <w:rsid w:val="002A7DE4"/>
    <w:rsid w:val="002B137A"/>
    <w:rsid w:val="002B1A22"/>
    <w:rsid w:val="002B324F"/>
    <w:rsid w:val="002B4303"/>
    <w:rsid w:val="002B76F0"/>
    <w:rsid w:val="002B7D92"/>
    <w:rsid w:val="002B7E43"/>
    <w:rsid w:val="002C0C81"/>
    <w:rsid w:val="002C0EC6"/>
    <w:rsid w:val="002C131A"/>
    <w:rsid w:val="002C2850"/>
    <w:rsid w:val="002C298F"/>
    <w:rsid w:val="002C3295"/>
    <w:rsid w:val="002C33FC"/>
    <w:rsid w:val="002C44E0"/>
    <w:rsid w:val="002C4A90"/>
    <w:rsid w:val="002C519C"/>
    <w:rsid w:val="002C6C7B"/>
    <w:rsid w:val="002C73B2"/>
    <w:rsid w:val="002C740E"/>
    <w:rsid w:val="002C7A06"/>
    <w:rsid w:val="002D0D48"/>
    <w:rsid w:val="002D0FBC"/>
    <w:rsid w:val="002D105F"/>
    <w:rsid w:val="002D11A7"/>
    <w:rsid w:val="002D3E8B"/>
    <w:rsid w:val="002D45F4"/>
    <w:rsid w:val="002D48B9"/>
    <w:rsid w:val="002D51E6"/>
    <w:rsid w:val="002D6517"/>
    <w:rsid w:val="002D6DCA"/>
    <w:rsid w:val="002D6EC7"/>
    <w:rsid w:val="002D7182"/>
    <w:rsid w:val="002D7466"/>
    <w:rsid w:val="002D74B8"/>
    <w:rsid w:val="002D7A27"/>
    <w:rsid w:val="002E1509"/>
    <w:rsid w:val="002E1529"/>
    <w:rsid w:val="002E154C"/>
    <w:rsid w:val="002E189B"/>
    <w:rsid w:val="002E1B25"/>
    <w:rsid w:val="002E527A"/>
    <w:rsid w:val="002E7205"/>
    <w:rsid w:val="002F0375"/>
    <w:rsid w:val="002F198E"/>
    <w:rsid w:val="002F2566"/>
    <w:rsid w:val="002F259D"/>
    <w:rsid w:val="002F4C1E"/>
    <w:rsid w:val="002F5D49"/>
    <w:rsid w:val="002F79AC"/>
    <w:rsid w:val="00302491"/>
    <w:rsid w:val="003031AD"/>
    <w:rsid w:val="00304CD8"/>
    <w:rsid w:val="003068B5"/>
    <w:rsid w:val="00307197"/>
    <w:rsid w:val="00310C22"/>
    <w:rsid w:val="00310E5F"/>
    <w:rsid w:val="00314B15"/>
    <w:rsid w:val="00315966"/>
    <w:rsid w:val="00316101"/>
    <w:rsid w:val="00316195"/>
    <w:rsid w:val="003170A0"/>
    <w:rsid w:val="0032126A"/>
    <w:rsid w:val="003233F8"/>
    <w:rsid w:val="00323548"/>
    <w:rsid w:val="00323962"/>
    <w:rsid w:val="003247B3"/>
    <w:rsid w:val="00325AE0"/>
    <w:rsid w:val="00325B46"/>
    <w:rsid w:val="00325DE0"/>
    <w:rsid w:val="003263DE"/>
    <w:rsid w:val="00326629"/>
    <w:rsid w:val="00326920"/>
    <w:rsid w:val="00326E16"/>
    <w:rsid w:val="00327B34"/>
    <w:rsid w:val="00331543"/>
    <w:rsid w:val="00331662"/>
    <w:rsid w:val="00331EB6"/>
    <w:rsid w:val="003329BD"/>
    <w:rsid w:val="00332E2E"/>
    <w:rsid w:val="00332EAB"/>
    <w:rsid w:val="00333A38"/>
    <w:rsid w:val="00334505"/>
    <w:rsid w:val="00334A28"/>
    <w:rsid w:val="00335348"/>
    <w:rsid w:val="00335849"/>
    <w:rsid w:val="003360F4"/>
    <w:rsid w:val="00337248"/>
    <w:rsid w:val="003410B6"/>
    <w:rsid w:val="00341F90"/>
    <w:rsid w:val="003430B7"/>
    <w:rsid w:val="0034440D"/>
    <w:rsid w:val="00350703"/>
    <w:rsid w:val="00351653"/>
    <w:rsid w:val="00351B6F"/>
    <w:rsid w:val="00354030"/>
    <w:rsid w:val="00354CD5"/>
    <w:rsid w:val="00354F64"/>
    <w:rsid w:val="00354FC6"/>
    <w:rsid w:val="00355373"/>
    <w:rsid w:val="0035782B"/>
    <w:rsid w:val="00360058"/>
    <w:rsid w:val="0036072A"/>
    <w:rsid w:val="003620D1"/>
    <w:rsid w:val="0036287F"/>
    <w:rsid w:val="003637C0"/>
    <w:rsid w:val="00363808"/>
    <w:rsid w:val="00363D31"/>
    <w:rsid w:val="00363F3A"/>
    <w:rsid w:val="00364960"/>
    <w:rsid w:val="00364973"/>
    <w:rsid w:val="0036514B"/>
    <w:rsid w:val="0036568C"/>
    <w:rsid w:val="003668E2"/>
    <w:rsid w:val="00367174"/>
    <w:rsid w:val="00367420"/>
    <w:rsid w:val="003676FE"/>
    <w:rsid w:val="003718A5"/>
    <w:rsid w:val="00371A94"/>
    <w:rsid w:val="00371E0F"/>
    <w:rsid w:val="00373085"/>
    <w:rsid w:val="003730CD"/>
    <w:rsid w:val="00373832"/>
    <w:rsid w:val="00374770"/>
    <w:rsid w:val="00374E4D"/>
    <w:rsid w:val="003751FB"/>
    <w:rsid w:val="003765C8"/>
    <w:rsid w:val="0037701D"/>
    <w:rsid w:val="003770C1"/>
    <w:rsid w:val="0037755E"/>
    <w:rsid w:val="003778D7"/>
    <w:rsid w:val="00380686"/>
    <w:rsid w:val="00380BF4"/>
    <w:rsid w:val="003821D4"/>
    <w:rsid w:val="00382369"/>
    <w:rsid w:val="00384C3C"/>
    <w:rsid w:val="003859E7"/>
    <w:rsid w:val="0038629D"/>
    <w:rsid w:val="00387B8B"/>
    <w:rsid w:val="00387BFC"/>
    <w:rsid w:val="00390AAE"/>
    <w:rsid w:val="00390FEA"/>
    <w:rsid w:val="00391C24"/>
    <w:rsid w:val="0039308F"/>
    <w:rsid w:val="00394189"/>
    <w:rsid w:val="00394671"/>
    <w:rsid w:val="00397102"/>
    <w:rsid w:val="003972AC"/>
    <w:rsid w:val="00397E63"/>
    <w:rsid w:val="003A0718"/>
    <w:rsid w:val="003A088B"/>
    <w:rsid w:val="003A08D5"/>
    <w:rsid w:val="003A1EE5"/>
    <w:rsid w:val="003A2897"/>
    <w:rsid w:val="003A33E9"/>
    <w:rsid w:val="003A4559"/>
    <w:rsid w:val="003A4ED4"/>
    <w:rsid w:val="003A530E"/>
    <w:rsid w:val="003A5BA7"/>
    <w:rsid w:val="003A6CFE"/>
    <w:rsid w:val="003A71A5"/>
    <w:rsid w:val="003B0835"/>
    <w:rsid w:val="003B0DF4"/>
    <w:rsid w:val="003B32CC"/>
    <w:rsid w:val="003B5084"/>
    <w:rsid w:val="003B5550"/>
    <w:rsid w:val="003B6F7E"/>
    <w:rsid w:val="003B7132"/>
    <w:rsid w:val="003C0311"/>
    <w:rsid w:val="003C1021"/>
    <w:rsid w:val="003C3DCF"/>
    <w:rsid w:val="003C4400"/>
    <w:rsid w:val="003C4DB2"/>
    <w:rsid w:val="003C56B1"/>
    <w:rsid w:val="003C64D3"/>
    <w:rsid w:val="003C6B82"/>
    <w:rsid w:val="003C6C82"/>
    <w:rsid w:val="003C6E47"/>
    <w:rsid w:val="003D191E"/>
    <w:rsid w:val="003D2476"/>
    <w:rsid w:val="003D2EFC"/>
    <w:rsid w:val="003D48E8"/>
    <w:rsid w:val="003D6CE6"/>
    <w:rsid w:val="003D6ED0"/>
    <w:rsid w:val="003D7B46"/>
    <w:rsid w:val="003D7BFF"/>
    <w:rsid w:val="003E06C9"/>
    <w:rsid w:val="003E108E"/>
    <w:rsid w:val="003E1A56"/>
    <w:rsid w:val="003E1D00"/>
    <w:rsid w:val="003E2A98"/>
    <w:rsid w:val="003E40C5"/>
    <w:rsid w:val="003E4413"/>
    <w:rsid w:val="003E50C6"/>
    <w:rsid w:val="003E57DC"/>
    <w:rsid w:val="003E6E4E"/>
    <w:rsid w:val="003F0DF9"/>
    <w:rsid w:val="003F11CD"/>
    <w:rsid w:val="003F23DE"/>
    <w:rsid w:val="003F3F29"/>
    <w:rsid w:val="003F40A9"/>
    <w:rsid w:val="003F4472"/>
    <w:rsid w:val="003F480C"/>
    <w:rsid w:val="003F590A"/>
    <w:rsid w:val="003F68E3"/>
    <w:rsid w:val="003F7CF3"/>
    <w:rsid w:val="0040178D"/>
    <w:rsid w:val="00402039"/>
    <w:rsid w:val="00402194"/>
    <w:rsid w:val="00403315"/>
    <w:rsid w:val="004045C8"/>
    <w:rsid w:val="004047ED"/>
    <w:rsid w:val="00405788"/>
    <w:rsid w:val="00411C63"/>
    <w:rsid w:val="0041275B"/>
    <w:rsid w:val="004128BD"/>
    <w:rsid w:val="00413AE3"/>
    <w:rsid w:val="00413D84"/>
    <w:rsid w:val="00415D28"/>
    <w:rsid w:val="00416268"/>
    <w:rsid w:val="0041737D"/>
    <w:rsid w:val="004207E4"/>
    <w:rsid w:val="00422A39"/>
    <w:rsid w:val="00424072"/>
    <w:rsid w:val="00424210"/>
    <w:rsid w:val="00425A9F"/>
    <w:rsid w:val="00425E8B"/>
    <w:rsid w:val="0043054B"/>
    <w:rsid w:val="00431BFE"/>
    <w:rsid w:val="00432928"/>
    <w:rsid w:val="00433539"/>
    <w:rsid w:val="004336F3"/>
    <w:rsid w:val="00434E68"/>
    <w:rsid w:val="00435B33"/>
    <w:rsid w:val="004361C2"/>
    <w:rsid w:val="00437B41"/>
    <w:rsid w:val="004402BB"/>
    <w:rsid w:val="0044106F"/>
    <w:rsid w:val="00441545"/>
    <w:rsid w:val="00441FB3"/>
    <w:rsid w:val="00442F06"/>
    <w:rsid w:val="00445BF7"/>
    <w:rsid w:val="00450238"/>
    <w:rsid w:val="00450303"/>
    <w:rsid w:val="00452A9C"/>
    <w:rsid w:val="00452F20"/>
    <w:rsid w:val="00453579"/>
    <w:rsid w:val="00454369"/>
    <w:rsid w:val="00454902"/>
    <w:rsid w:val="00454D64"/>
    <w:rsid w:val="00456B94"/>
    <w:rsid w:val="004573EF"/>
    <w:rsid w:val="00457620"/>
    <w:rsid w:val="0046022E"/>
    <w:rsid w:val="00460845"/>
    <w:rsid w:val="00462088"/>
    <w:rsid w:val="004630EE"/>
    <w:rsid w:val="004638A7"/>
    <w:rsid w:val="00463973"/>
    <w:rsid w:val="00463FB6"/>
    <w:rsid w:val="00465826"/>
    <w:rsid w:val="004665E2"/>
    <w:rsid w:val="004675BB"/>
    <w:rsid w:val="00470839"/>
    <w:rsid w:val="004714F0"/>
    <w:rsid w:val="00471742"/>
    <w:rsid w:val="00472549"/>
    <w:rsid w:val="00472B85"/>
    <w:rsid w:val="00472FC9"/>
    <w:rsid w:val="004735B8"/>
    <w:rsid w:val="004736B1"/>
    <w:rsid w:val="00473AD9"/>
    <w:rsid w:val="00473E75"/>
    <w:rsid w:val="00473E92"/>
    <w:rsid w:val="00473ED7"/>
    <w:rsid w:val="0047458B"/>
    <w:rsid w:val="00475CB5"/>
    <w:rsid w:val="00475F88"/>
    <w:rsid w:val="00476135"/>
    <w:rsid w:val="00477C24"/>
    <w:rsid w:val="00480D39"/>
    <w:rsid w:val="00480D99"/>
    <w:rsid w:val="0048136F"/>
    <w:rsid w:val="00481EFB"/>
    <w:rsid w:val="004854A5"/>
    <w:rsid w:val="0048779C"/>
    <w:rsid w:val="00487B3C"/>
    <w:rsid w:val="00487D35"/>
    <w:rsid w:val="00487EC4"/>
    <w:rsid w:val="004905BB"/>
    <w:rsid w:val="004909CF"/>
    <w:rsid w:val="00491711"/>
    <w:rsid w:val="004923A0"/>
    <w:rsid w:val="00492787"/>
    <w:rsid w:val="00492C77"/>
    <w:rsid w:val="00493A30"/>
    <w:rsid w:val="004941D8"/>
    <w:rsid w:val="00494D88"/>
    <w:rsid w:val="00495B83"/>
    <w:rsid w:val="004A01F5"/>
    <w:rsid w:val="004A0467"/>
    <w:rsid w:val="004A1533"/>
    <w:rsid w:val="004A215D"/>
    <w:rsid w:val="004A2218"/>
    <w:rsid w:val="004A2425"/>
    <w:rsid w:val="004A2A8B"/>
    <w:rsid w:val="004A33C1"/>
    <w:rsid w:val="004A3C0A"/>
    <w:rsid w:val="004A55E3"/>
    <w:rsid w:val="004A627C"/>
    <w:rsid w:val="004B0981"/>
    <w:rsid w:val="004B0A15"/>
    <w:rsid w:val="004B2631"/>
    <w:rsid w:val="004B2E86"/>
    <w:rsid w:val="004B4720"/>
    <w:rsid w:val="004B49CD"/>
    <w:rsid w:val="004B5B0C"/>
    <w:rsid w:val="004B61F8"/>
    <w:rsid w:val="004B64B8"/>
    <w:rsid w:val="004B722F"/>
    <w:rsid w:val="004B7B48"/>
    <w:rsid w:val="004C0203"/>
    <w:rsid w:val="004C19ED"/>
    <w:rsid w:val="004C2707"/>
    <w:rsid w:val="004C2769"/>
    <w:rsid w:val="004C2F53"/>
    <w:rsid w:val="004C30E3"/>
    <w:rsid w:val="004C359C"/>
    <w:rsid w:val="004C3F88"/>
    <w:rsid w:val="004C6D76"/>
    <w:rsid w:val="004C7BCB"/>
    <w:rsid w:val="004D12A5"/>
    <w:rsid w:val="004D13FB"/>
    <w:rsid w:val="004D4B96"/>
    <w:rsid w:val="004D5332"/>
    <w:rsid w:val="004D603D"/>
    <w:rsid w:val="004D7220"/>
    <w:rsid w:val="004D7923"/>
    <w:rsid w:val="004E04EF"/>
    <w:rsid w:val="004E084D"/>
    <w:rsid w:val="004E0AB2"/>
    <w:rsid w:val="004E0F38"/>
    <w:rsid w:val="004E0F6E"/>
    <w:rsid w:val="004E1B61"/>
    <w:rsid w:val="004E2832"/>
    <w:rsid w:val="004E323C"/>
    <w:rsid w:val="004E542E"/>
    <w:rsid w:val="004E56FD"/>
    <w:rsid w:val="004E7DAD"/>
    <w:rsid w:val="004F002E"/>
    <w:rsid w:val="004F1336"/>
    <w:rsid w:val="004F30F1"/>
    <w:rsid w:val="004F4281"/>
    <w:rsid w:val="004F68F2"/>
    <w:rsid w:val="004F7C97"/>
    <w:rsid w:val="00501374"/>
    <w:rsid w:val="00504CA6"/>
    <w:rsid w:val="005058D4"/>
    <w:rsid w:val="005061DE"/>
    <w:rsid w:val="005063F8"/>
    <w:rsid w:val="0050739A"/>
    <w:rsid w:val="0051223F"/>
    <w:rsid w:val="005136E6"/>
    <w:rsid w:val="00513E3C"/>
    <w:rsid w:val="00517331"/>
    <w:rsid w:val="00517EA4"/>
    <w:rsid w:val="00520C1B"/>
    <w:rsid w:val="00520D65"/>
    <w:rsid w:val="00520D66"/>
    <w:rsid w:val="0052137F"/>
    <w:rsid w:val="0052159B"/>
    <w:rsid w:val="005216B2"/>
    <w:rsid w:val="00522273"/>
    <w:rsid w:val="0052258C"/>
    <w:rsid w:val="0052294A"/>
    <w:rsid w:val="00524103"/>
    <w:rsid w:val="00524D17"/>
    <w:rsid w:val="00525A13"/>
    <w:rsid w:val="00525F1D"/>
    <w:rsid w:val="005261C3"/>
    <w:rsid w:val="00526584"/>
    <w:rsid w:val="0052742B"/>
    <w:rsid w:val="005306D9"/>
    <w:rsid w:val="00530A36"/>
    <w:rsid w:val="00530DFE"/>
    <w:rsid w:val="00531DE8"/>
    <w:rsid w:val="00532B8B"/>
    <w:rsid w:val="0053408A"/>
    <w:rsid w:val="0053486B"/>
    <w:rsid w:val="0053526E"/>
    <w:rsid w:val="00540F78"/>
    <w:rsid w:val="00541A2C"/>
    <w:rsid w:val="00544801"/>
    <w:rsid w:val="00544E3C"/>
    <w:rsid w:val="00546364"/>
    <w:rsid w:val="00547548"/>
    <w:rsid w:val="00547A82"/>
    <w:rsid w:val="005501C9"/>
    <w:rsid w:val="00550DEB"/>
    <w:rsid w:val="00552326"/>
    <w:rsid w:val="005523B1"/>
    <w:rsid w:val="00552B38"/>
    <w:rsid w:val="00553D30"/>
    <w:rsid w:val="005545D0"/>
    <w:rsid w:val="00554ABA"/>
    <w:rsid w:val="00554B15"/>
    <w:rsid w:val="00555D8E"/>
    <w:rsid w:val="005566A1"/>
    <w:rsid w:val="00556958"/>
    <w:rsid w:val="00560E96"/>
    <w:rsid w:val="0056190D"/>
    <w:rsid w:val="00562470"/>
    <w:rsid w:val="00564352"/>
    <w:rsid w:val="00564478"/>
    <w:rsid w:val="00564B67"/>
    <w:rsid w:val="00565093"/>
    <w:rsid w:val="00565C9A"/>
    <w:rsid w:val="00565D43"/>
    <w:rsid w:val="00566A5C"/>
    <w:rsid w:val="00566DFE"/>
    <w:rsid w:val="00570AFB"/>
    <w:rsid w:val="005728D3"/>
    <w:rsid w:val="005742E4"/>
    <w:rsid w:val="00574E6C"/>
    <w:rsid w:val="00576550"/>
    <w:rsid w:val="00577796"/>
    <w:rsid w:val="00577A2D"/>
    <w:rsid w:val="00580405"/>
    <w:rsid w:val="005808AA"/>
    <w:rsid w:val="00580D95"/>
    <w:rsid w:val="00580F09"/>
    <w:rsid w:val="0058143B"/>
    <w:rsid w:val="00581CA0"/>
    <w:rsid w:val="00582B02"/>
    <w:rsid w:val="00582D17"/>
    <w:rsid w:val="005839A9"/>
    <w:rsid w:val="005845B5"/>
    <w:rsid w:val="00585B88"/>
    <w:rsid w:val="00585BB0"/>
    <w:rsid w:val="00586754"/>
    <w:rsid w:val="0058708B"/>
    <w:rsid w:val="005906A2"/>
    <w:rsid w:val="00590770"/>
    <w:rsid w:val="00592608"/>
    <w:rsid w:val="00592E49"/>
    <w:rsid w:val="00595D81"/>
    <w:rsid w:val="00596E7F"/>
    <w:rsid w:val="005973B3"/>
    <w:rsid w:val="005977E6"/>
    <w:rsid w:val="00597EE4"/>
    <w:rsid w:val="005A0B95"/>
    <w:rsid w:val="005A0C91"/>
    <w:rsid w:val="005A15CE"/>
    <w:rsid w:val="005A17FC"/>
    <w:rsid w:val="005A422C"/>
    <w:rsid w:val="005A53F0"/>
    <w:rsid w:val="005A5FC0"/>
    <w:rsid w:val="005A64D1"/>
    <w:rsid w:val="005B052D"/>
    <w:rsid w:val="005B0DE9"/>
    <w:rsid w:val="005B146F"/>
    <w:rsid w:val="005B1EEE"/>
    <w:rsid w:val="005B3C58"/>
    <w:rsid w:val="005B3E37"/>
    <w:rsid w:val="005B4154"/>
    <w:rsid w:val="005B421A"/>
    <w:rsid w:val="005B53B0"/>
    <w:rsid w:val="005B53EC"/>
    <w:rsid w:val="005B6B4D"/>
    <w:rsid w:val="005C02E6"/>
    <w:rsid w:val="005C0DDE"/>
    <w:rsid w:val="005C14D3"/>
    <w:rsid w:val="005C19BF"/>
    <w:rsid w:val="005C357C"/>
    <w:rsid w:val="005C3C19"/>
    <w:rsid w:val="005C4025"/>
    <w:rsid w:val="005C4ADA"/>
    <w:rsid w:val="005C549F"/>
    <w:rsid w:val="005C6B32"/>
    <w:rsid w:val="005D0754"/>
    <w:rsid w:val="005D145A"/>
    <w:rsid w:val="005D1840"/>
    <w:rsid w:val="005D20F5"/>
    <w:rsid w:val="005D2A78"/>
    <w:rsid w:val="005D478E"/>
    <w:rsid w:val="005D6543"/>
    <w:rsid w:val="005E0699"/>
    <w:rsid w:val="005E1B07"/>
    <w:rsid w:val="005E2A95"/>
    <w:rsid w:val="005E59DD"/>
    <w:rsid w:val="005E638B"/>
    <w:rsid w:val="005F0079"/>
    <w:rsid w:val="005F02BF"/>
    <w:rsid w:val="005F08FB"/>
    <w:rsid w:val="005F1732"/>
    <w:rsid w:val="005F2E05"/>
    <w:rsid w:val="005F4928"/>
    <w:rsid w:val="005F5D45"/>
    <w:rsid w:val="005F620B"/>
    <w:rsid w:val="005F6214"/>
    <w:rsid w:val="005F685E"/>
    <w:rsid w:val="005F7FA1"/>
    <w:rsid w:val="0060026C"/>
    <w:rsid w:val="006013CE"/>
    <w:rsid w:val="00602BFE"/>
    <w:rsid w:val="006035C2"/>
    <w:rsid w:val="0060401A"/>
    <w:rsid w:val="006042F5"/>
    <w:rsid w:val="00604766"/>
    <w:rsid w:val="00604E9B"/>
    <w:rsid w:val="00606677"/>
    <w:rsid w:val="00606A11"/>
    <w:rsid w:val="006074E7"/>
    <w:rsid w:val="0061119B"/>
    <w:rsid w:val="006119A4"/>
    <w:rsid w:val="006127F1"/>
    <w:rsid w:val="006131C9"/>
    <w:rsid w:val="00614FFE"/>
    <w:rsid w:val="00617530"/>
    <w:rsid w:val="006178DC"/>
    <w:rsid w:val="00617E4F"/>
    <w:rsid w:val="00620834"/>
    <w:rsid w:val="00621386"/>
    <w:rsid w:val="00622303"/>
    <w:rsid w:val="006229F9"/>
    <w:rsid w:val="00623809"/>
    <w:rsid w:val="00625F88"/>
    <w:rsid w:val="0062715B"/>
    <w:rsid w:val="0062742C"/>
    <w:rsid w:val="00627E9B"/>
    <w:rsid w:val="00632217"/>
    <w:rsid w:val="00633812"/>
    <w:rsid w:val="0063406E"/>
    <w:rsid w:val="00634578"/>
    <w:rsid w:val="00634C92"/>
    <w:rsid w:val="00635716"/>
    <w:rsid w:val="00636E41"/>
    <w:rsid w:val="00636E48"/>
    <w:rsid w:val="00636F23"/>
    <w:rsid w:val="00640066"/>
    <w:rsid w:val="00640D25"/>
    <w:rsid w:val="006423F8"/>
    <w:rsid w:val="006424B0"/>
    <w:rsid w:val="006476CE"/>
    <w:rsid w:val="00647F88"/>
    <w:rsid w:val="0065195C"/>
    <w:rsid w:val="00651C59"/>
    <w:rsid w:val="00653199"/>
    <w:rsid w:val="00654AD3"/>
    <w:rsid w:val="006551B8"/>
    <w:rsid w:val="00655341"/>
    <w:rsid w:val="00655659"/>
    <w:rsid w:val="00656F74"/>
    <w:rsid w:val="006605AB"/>
    <w:rsid w:val="006612BE"/>
    <w:rsid w:val="006613C3"/>
    <w:rsid w:val="00661E3E"/>
    <w:rsid w:val="00664681"/>
    <w:rsid w:val="00664C16"/>
    <w:rsid w:val="00665002"/>
    <w:rsid w:val="006662E3"/>
    <w:rsid w:val="006665C0"/>
    <w:rsid w:val="00670894"/>
    <w:rsid w:val="00670F80"/>
    <w:rsid w:val="0067274F"/>
    <w:rsid w:val="0067277D"/>
    <w:rsid w:val="006728A5"/>
    <w:rsid w:val="00673931"/>
    <w:rsid w:val="006740B4"/>
    <w:rsid w:val="0067421D"/>
    <w:rsid w:val="006744AB"/>
    <w:rsid w:val="00675398"/>
    <w:rsid w:val="006761F8"/>
    <w:rsid w:val="00676F3C"/>
    <w:rsid w:val="00677D5F"/>
    <w:rsid w:val="00677FBE"/>
    <w:rsid w:val="0068020D"/>
    <w:rsid w:val="00681056"/>
    <w:rsid w:val="006810D7"/>
    <w:rsid w:val="0068241B"/>
    <w:rsid w:val="00682545"/>
    <w:rsid w:val="00683D3A"/>
    <w:rsid w:val="006846D3"/>
    <w:rsid w:val="00684B48"/>
    <w:rsid w:val="00686FB5"/>
    <w:rsid w:val="006879A1"/>
    <w:rsid w:val="006879C9"/>
    <w:rsid w:val="00690745"/>
    <w:rsid w:val="00692787"/>
    <w:rsid w:val="00692D5E"/>
    <w:rsid w:val="006932B6"/>
    <w:rsid w:val="00694213"/>
    <w:rsid w:val="00695E05"/>
    <w:rsid w:val="006960DF"/>
    <w:rsid w:val="006A0899"/>
    <w:rsid w:val="006A12F4"/>
    <w:rsid w:val="006A1408"/>
    <w:rsid w:val="006A1910"/>
    <w:rsid w:val="006A1952"/>
    <w:rsid w:val="006A1C8F"/>
    <w:rsid w:val="006A25C2"/>
    <w:rsid w:val="006A2FFB"/>
    <w:rsid w:val="006A3D05"/>
    <w:rsid w:val="006A3DA9"/>
    <w:rsid w:val="006A47F4"/>
    <w:rsid w:val="006A5554"/>
    <w:rsid w:val="006A58B6"/>
    <w:rsid w:val="006A7B69"/>
    <w:rsid w:val="006B052B"/>
    <w:rsid w:val="006B1147"/>
    <w:rsid w:val="006B1371"/>
    <w:rsid w:val="006B1E0F"/>
    <w:rsid w:val="006B487F"/>
    <w:rsid w:val="006B5231"/>
    <w:rsid w:val="006B590D"/>
    <w:rsid w:val="006B7E2E"/>
    <w:rsid w:val="006C1828"/>
    <w:rsid w:val="006C227D"/>
    <w:rsid w:val="006C42CD"/>
    <w:rsid w:val="006C4C69"/>
    <w:rsid w:val="006C5DAC"/>
    <w:rsid w:val="006C724B"/>
    <w:rsid w:val="006C774F"/>
    <w:rsid w:val="006C782F"/>
    <w:rsid w:val="006C7AFD"/>
    <w:rsid w:val="006C7FD6"/>
    <w:rsid w:val="006D040E"/>
    <w:rsid w:val="006D0DCF"/>
    <w:rsid w:val="006D2815"/>
    <w:rsid w:val="006D2B1A"/>
    <w:rsid w:val="006D2D34"/>
    <w:rsid w:val="006D3358"/>
    <w:rsid w:val="006D4C96"/>
    <w:rsid w:val="006D548C"/>
    <w:rsid w:val="006D60EC"/>
    <w:rsid w:val="006D7509"/>
    <w:rsid w:val="006D793D"/>
    <w:rsid w:val="006E0FA2"/>
    <w:rsid w:val="006E2188"/>
    <w:rsid w:val="006E3637"/>
    <w:rsid w:val="006E404B"/>
    <w:rsid w:val="006E6178"/>
    <w:rsid w:val="006E6E6A"/>
    <w:rsid w:val="006F0C80"/>
    <w:rsid w:val="006F0F66"/>
    <w:rsid w:val="006F4A1B"/>
    <w:rsid w:val="006F522D"/>
    <w:rsid w:val="006F7D60"/>
    <w:rsid w:val="00700A51"/>
    <w:rsid w:val="00700C04"/>
    <w:rsid w:val="00700D56"/>
    <w:rsid w:val="007016E6"/>
    <w:rsid w:val="00701CAC"/>
    <w:rsid w:val="00701D31"/>
    <w:rsid w:val="007036E9"/>
    <w:rsid w:val="0070473F"/>
    <w:rsid w:val="00704A11"/>
    <w:rsid w:val="00705969"/>
    <w:rsid w:val="00711C03"/>
    <w:rsid w:val="00711D1D"/>
    <w:rsid w:val="0071448C"/>
    <w:rsid w:val="007148C0"/>
    <w:rsid w:val="007152A3"/>
    <w:rsid w:val="007159C2"/>
    <w:rsid w:val="00715F60"/>
    <w:rsid w:val="00716EBC"/>
    <w:rsid w:val="007177CF"/>
    <w:rsid w:val="00721028"/>
    <w:rsid w:val="00721862"/>
    <w:rsid w:val="0072452D"/>
    <w:rsid w:val="00726A73"/>
    <w:rsid w:val="00727641"/>
    <w:rsid w:val="00727702"/>
    <w:rsid w:val="00727FDE"/>
    <w:rsid w:val="00730AA8"/>
    <w:rsid w:val="007315AD"/>
    <w:rsid w:val="00732BEF"/>
    <w:rsid w:val="00733D06"/>
    <w:rsid w:val="00733FDA"/>
    <w:rsid w:val="0073428C"/>
    <w:rsid w:val="00734446"/>
    <w:rsid w:val="00734BD7"/>
    <w:rsid w:val="007361BC"/>
    <w:rsid w:val="00740DDA"/>
    <w:rsid w:val="00743B6D"/>
    <w:rsid w:val="00743E1A"/>
    <w:rsid w:val="007459F7"/>
    <w:rsid w:val="00746C8F"/>
    <w:rsid w:val="0074705E"/>
    <w:rsid w:val="00747062"/>
    <w:rsid w:val="00750781"/>
    <w:rsid w:val="00751CCB"/>
    <w:rsid w:val="007521D7"/>
    <w:rsid w:val="00753057"/>
    <w:rsid w:val="00753409"/>
    <w:rsid w:val="00754240"/>
    <w:rsid w:val="007543D8"/>
    <w:rsid w:val="007548F9"/>
    <w:rsid w:val="0075520B"/>
    <w:rsid w:val="00756579"/>
    <w:rsid w:val="00760031"/>
    <w:rsid w:val="00760A5E"/>
    <w:rsid w:val="00761CAD"/>
    <w:rsid w:val="00761D75"/>
    <w:rsid w:val="00762104"/>
    <w:rsid w:val="00762FF6"/>
    <w:rsid w:val="0076496E"/>
    <w:rsid w:val="00765CAA"/>
    <w:rsid w:val="007675D6"/>
    <w:rsid w:val="00770B80"/>
    <w:rsid w:val="0077225F"/>
    <w:rsid w:val="007723CD"/>
    <w:rsid w:val="0077267D"/>
    <w:rsid w:val="007729FB"/>
    <w:rsid w:val="007740C9"/>
    <w:rsid w:val="00774E75"/>
    <w:rsid w:val="00775A0D"/>
    <w:rsid w:val="007765AE"/>
    <w:rsid w:val="00776D8B"/>
    <w:rsid w:val="00776F9D"/>
    <w:rsid w:val="00777D84"/>
    <w:rsid w:val="00780126"/>
    <w:rsid w:val="0078215A"/>
    <w:rsid w:val="00782D0D"/>
    <w:rsid w:val="007831C8"/>
    <w:rsid w:val="0078392F"/>
    <w:rsid w:val="00783D7E"/>
    <w:rsid w:val="00783E19"/>
    <w:rsid w:val="00783E92"/>
    <w:rsid w:val="00784B64"/>
    <w:rsid w:val="00784C2E"/>
    <w:rsid w:val="00786C92"/>
    <w:rsid w:val="00787213"/>
    <w:rsid w:val="00787273"/>
    <w:rsid w:val="00787548"/>
    <w:rsid w:val="0079010A"/>
    <w:rsid w:val="00791917"/>
    <w:rsid w:val="00791A23"/>
    <w:rsid w:val="0079231A"/>
    <w:rsid w:val="0079354A"/>
    <w:rsid w:val="007947BD"/>
    <w:rsid w:val="00794859"/>
    <w:rsid w:val="00794CD6"/>
    <w:rsid w:val="00795DEA"/>
    <w:rsid w:val="00795DF6"/>
    <w:rsid w:val="00795E19"/>
    <w:rsid w:val="007974EE"/>
    <w:rsid w:val="007976FC"/>
    <w:rsid w:val="007A1375"/>
    <w:rsid w:val="007A1BE5"/>
    <w:rsid w:val="007A35DD"/>
    <w:rsid w:val="007A3A85"/>
    <w:rsid w:val="007A4152"/>
    <w:rsid w:val="007A5045"/>
    <w:rsid w:val="007A5B14"/>
    <w:rsid w:val="007A6498"/>
    <w:rsid w:val="007A6717"/>
    <w:rsid w:val="007A7706"/>
    <w:rsid w:val="007B0AC2"/>
    <w:rsid w:val="007B10A9"/>
    <w:rsid w:val="007B1124"/>
    <w:rsid w:val="007B19C5"/>
    <w:rsid w:val="007B3019"/>
    <w:rsid w:val="007B35B8"/>
    <w:rsid w:val="007B37EB"/>
    <w:rsid w:val="007B3932"/>
    <w:rsid w:val="007B3D4A"/>
    <w:rsid w:val="007B3E44"/>
    <w:rsid w:val="007B524D"/>
    <w:rsid w:val="007B7465"/>
    <w:rsid w:val="007C171D"/>
    <w:rsid w:val="007C4FBD"/>
    <w:rsid w:val="007C547E"/>
    <w:rsid w:val="007C721B"/>
    <w:rsid w:val="007D071A"/>
    <w:rsid w:val="007D3633"/>
    <w:rsid w:val="007D3EC6"/>
    <w:rsid w:val="007D44EC"/>
    <w:rsid w:val="007D6223"/>
    <w:rsid w:val="007E0074"/>
    <w:rsid w:val="007E0DB5"/>
    <w:rsid w:val="007E20A5"/>
    <w:rsid w:val="007E2EEA"/>
    <w:rsid w:val="007E316D"/>
    <w:rsid w:val="007E4C4F"/>
    <w:rsid w:val="007E5694"/>
    <w:rsid w:val="007E5EBA"/>
    <w:rsid w:val="007E652F"/>
    <w:rsid w:val="007E6979"/>
    <w:rsid w:val="007E6A93"/>
    <w:rsid w:val="007E7327"/>
    <w:rsid w:val="007E7D3A"/>
    <w:rsid w:val="007F0239"/>
    <w:rsid w:val="007F0CD6"/>
    <w:rsid w:val="007F0E4E"/>
    <w:rsid w:val="007F0FCA"/>
    <w:rsid w:val="007F1EA4"/>
    <w:rsid w:val="007F29C1"/>
    <w:rsid w:val="007F5333"/>
    <w:rsid w:val="007F6278"/>
    <w:rsid w:val="007F6406"/>
    <w:rsid w:val="007F7F07"/>
    <w:rsid w:val="008007BE"/>
    <w:rsid w:val="008012F8"/>
    <w:rsid w:val="0080226C"/>
    <w:rsid w:val="0080338A"/>
    <w:rsid w:val="00803C2A"/>
    <w:rsid w:val="00803C74"/>
    <w:rsid w:val="00803F95"/>
    <w:rsid w:val="008046DC"/>
    <w:rsid w:val="0080516B"/>
    <w:rsid w:val="0080521D"/>
    <w:rsid w:val="008059F8"/>
    <w:rsid w:val="008065DB"/>
    <w:rsid w:val="00806C82"/>
    <w:rsid w:val="008070C1"/>
    <w:rsid w:val="008071BF"/>
    <w:rsid w:val="00810A57"/>
    <w:rsid w:val="008117B0"/>
    <w:rsid w:val="00811890"/>
    <w:rsid w:val="00811927"/>
    <w:rsid w:val="00811F99"/>
    <w:rsid w:val="008121A9"/>
    <w:rsid w:val="00813B67"/>
    <w:rsid w:val="00817E47"/>
    <w:rsid w:val="00820B5F"/>
    <w:rsid w:val="00821521"/>
    <w:rsid w:val="00821EAA"/>
    <w:rsid w:val="0082252D"/>
    <w:rsid w:val="00822B56"/>
    <w:rsid w:val="008235EA"/>
    <w:rsid w:val="00823DC3"/>
    <w:rsid w:val="00824208"/>
    <w:rsid w:val="00824534"/>
    <w:rsid w:val="00825078"/>
    <w:rsid w:val="008259AB"/>
    <w:rsid w:val="0083293D"/>
    <w:rsid w:val="008338F3"/>
    <w:rsid w:val="00833D59"/>
    <w:rsid w:val="00833E1E"/>
    <w:rsid w:val="008340CA"/>
    <w:rsid w:val="00835EA4"/>
    <w:rsid w:val="0083632B"/>
    <w:rsid w:val="00836631"/>
    <w:rsid w:val="00836CD9"/>
    <w:rsid w:val="0084225B"/>
    <w:rsid w:val="008429DA"/>
    <w:rsid w:val="00842A1A"/>
    <w:rsid w:val="00843B73"/>
    <w:rsid w:val="00843F63"/>
    <w:rsid w:val="008447BD"/>
    <w:rsid w:val="00844EC3"/>
    <w:rsid w:val="00847060"/>
    <w:rsid w:val="0084799F"/>
    <w:rsid w:val="00847DE1"/>
    <w:rsid w:val="008516E6"/>
    <w:rsid w:val="00851C34"/>
    <w:rsid w:val="00852042"/>
    <w:rsid w:val="008533C3"/>
    <w:rsid w:val="00853413"/>
    <w:rsid w:val="00853A55"/>
    <w:rsid w:val="0085549E"/>
    <w:rsid w:val="0085640F"/>
    <w:rsid w:val="00857BC9"/>
    <w:rsid w:val="00857F22"/>
    <w:rsid w:val="00860082"/>
    <w:rsid w:val="00860B3C"/>
    <w:rsid w:val="008615DA"/>
    <w:rsid w:val="00862319"/>
    <w:rsid w:val="00862621"/>
    <w:rsid w:val="008629B4"/>
    <w:rsid w:val="00862BA3"/>
    <w:rsid w:val="00863EAA"/>
    <w:rsid w:val="00864E1F"/>
    <w:rsid w:val="008653B7"/>
    <w:rsid w:val="008657CE"/>
    <w:rsid w:val="00865A71"/>
    <w:rsid w:val="00865C31"/>
    <w:rsid w:val="008665FD"/>
    <w:rsid w:val="008672DF"/>
    <w:rsid w:val="00870208"/>
    <w:rsid w:val="00871271"/>
    <w:rsid w:val="00872687"/>
    <w:rsid w:val="00873DAE"/>
    <w:rsid w:val="00873E2D"/>
    <w:rsid w:val="00874899"/>
    <w:rsid w:val="008751F1"/>
    <w:rsid w:val="008756D4"/>
    <w:rsid w:val="00875E17"/>
    <w:rsid w:val="00877014"/>
    <w:rsid w:val="00877709"/>
    <w:rsid w:val="008801FD"/>
    <w:rsid w:val="00882C38"/>
    <w:rsid w:val="008837FB"/>
    <w:rsid w:val="00884070"/>
    <w:rsid w:val="00884347"/>
    <w:rsid w:val="00884C9C"/>
    <w:rsid w:val="0088538D"/>
    <w:rsid w:val="00886F7C"/>
    <w:rsid w:val="008875E2"/>
    <w:rsid w:val="008876FB"/>
    <w:rsid w:val="00890740"/>
    <w:rsid w:val="00891567"/>
    <w:rsid w:val="0089181A"/>
    <w:rsid w:val="008923BE"/>
    <w:rsid w:val="008930D9"/>
    <w:rsid w:val="00893CE2"/>
    <w:rsid w:val="00893EBB"/>
    <w:rsid w:val="00895B3C"/>
    <w:rsid w:val="00895F95"/>
    <w:rsid w:val="008969AD"/>
    <w:rsid w:val="00896F76"/>
    <w:rsid w:val="00897F80"/>
    <w:rsid w:val="008A0CA5"/>
    <w:rsid w:val="008A10A6"/>
    <w:rsid w:val="008A12FE"/>
    <w:rsid w:val="008A1BEE"/>
    <w:rsid w:val="008A2F7D"/>
    <w:rsid w:val="008A34F1"/>
    <w:rsid w:val="008A3799"/>
    <w:rsid w:val="008A4816"/>
    <w:rsid w:val="008A4AE4"/>
    <w:rsid w:val="008A688A"/>
    <w:rsid w:val="008A7912"/>
    <w:rsid w:val="008A7C79"/>
    <w:rsid w:val="008A7EB5"/>
    <w:rsid w:val="008B1993"/>
    <w:rsid w:val="008B3149"/>
    <w:rsid w:val="008B3C24"/>
    <w:rsid w:val="008B3E09"/>
    <w:rsid w:val="008B4D4E"/>
    <w:rsid w:val="008B60A2"/>
    <w:rsid w:val="008B782F"/>
    <w:rsid w:val="008B78A0"/>
    <w:rsid w:val="008C0B18"/>
    <w:rsid w:val="008C0E73"/>
    <w:rsid w:val="008C14D2"/>
    <w:rsid w:val="008C2CBB"/>
    <w:rsid w:val="008C2DD9"/>
    <w:rsid w:val="008C2E6A"/>
    <w:rsid w:val="008C3692"/>
    <w:rsid w:val="008C3886"/>
    <w:rsid w:val="008C3B60"/>
    <w:rsid w:val="008C457C"/>
    <w:rsid w:val="008C4F84"/>
    <w:rsid w:val="008D0021"/>
    <w:rsid w:val="008D09DC"/>
    <w:rsid w:val="008D1481"/>
    <w:rsid w:val="008D2C44"/>
    <w:rsid w:val="008D3C12"/>
    <w:rsid w:val="008D41AF"/>
    <w:rsid w:val="008D5202"/>
    <w:rsid w:val="008D5B5E"/>
    <w:rsid w:val="008D5C4D"/>
    <w:rsid w:val="008D66C2"/>
    <w:rsid w:val="008E229D"/>
    <w:rsid w:val="008E26FD"/>
    <w:rsid w:val="008E2F38"/>
    <w:rsid w:val="008E3152"/>
    <w:rsid w:val="008E3175"/>
    <w:rsid w:val="008E4C1B"/>
    <w:rsid w:val="008E5C8D"/>
    <w:rsid w:val="008E635D"/>
    <w:rsid w:val="008E692B"/>
    <w:rsid w:val="008E73A7"/>
    <w:rsid w:val="008E7EEE"/>
    <w:rsid w:val="008F21D2"/>
    <w:rsid w:val="008F29E4"/>
    <w:rsid w:val="008F3A90"/>
    <w:rsid w:val="008F4F7E"/>
    <w:rsid w:val="008F5936"/>
    <w:rsid w:val="008F6356"/>
    <w:rsid w:val="008F6898"/>
    <w:rsid w:val="008F6F37"/>
    <w:rsid w:val="008F7C0D"/>
    <w:rsid w:val="00900747"/>
    <w:rsid w:val="00900BB3"/>
    <w:rsid w:val="0090252F"/>
    <w:rsid w:val="0090310A"/>
    <w:rsid w:val="0090360C"/>
    <w:rsid w:val="00903D17"/>
    <w:rsid w:val="00905ACF"/>
    <w:rsid w:val="00906296"/>
    <w:rsid w:val="00906339"/>
    <w:rsid w:val="00910731"/>
    <w:rsid w:val="0091112E"/>
    <w:rsid w:val="00911260"/>
    <w:rsid w:val="0091192B"/>
    <w:rsid w:val="00911C9A"/>
    <w:rsid w:val="00913F7C"/>
    <w:rsid w:val="00914E58"/>
    <w:rsid w:val="009165C7"/>
    <w:rsid w:val="00921F95"/>
    <w:rsid w:val="0092385F"/>
    <w:rsid w:val="00924E01"/>
    <w:rsid w:val="00925D0D"/>
    <w:rsid w:val="00925D23"/>
    <w:rsid w:val="00926219"/>
    <w:rsid w:val="00927445"/>
    <w:rsid w:val="00927722"/>
    <w:rsid w:val="00927ECC"/>
    <w:rsid w:val="00931667"/>
    <w:rsid w:val="00931AC7"/>
    <w:rsid w:val="00932324"/>
    <w:rsid w:val="00932C3C"/>
    <w:rsid w:val="00932E54"/>
    <w:rsid w:val="00933256"/>
    <w:rsid w:val="00936F08"/>
    <w:rsid w:val="00940020"/>
    <w:rsid w:val="00940200"/>
    <w:rsid w:val="00942A0B"/>
    <w:rsid w:val="00942A75"/>
    <w:rsid w:val="00943534"/>
    <w:rsid w:val="00943753"/>
    <w:rsid w:val="00943E1A"/>
    <w:rsid w:val="00944D41"/>
    <w:rsid w:val="00945741"/>
    <w:rsid w:val="00945E7B"/>
    <w:rsid w:val="00946A59"/>
    <w:rsid w:val="00950346"/>
    <w:rsid w:val="00952A98"/>
    <w:rsid w:val="009559B1"/>
    <w:rsid w:val="00955ED4"/>
    <w:rsid w:val="00956D9F"/>
    <w:rsid w:val="00956F5C"/>
    <w:rsid w:val="00957239"/>
    <w:rsid w:val="009574BD"/>
    <w:rsid w:val="00957BED"/>
    <w:rsid w:val="00957D21"/>
    <w:rsid w:val="00960F69"/>
    <w:rsid w:val="0096276A"/>
    <w:rsid w:val="00965350"/>
    <w:rsid w:val="00965F13"/>
    <w:rsid w:val="00966AF5"/>
    <w:rsid w:val="00967159"/>
    <w:rsid w:val="00967B6C"/>
    <w:rsid w:val="0097034A"/>
    <w:rsid w:val="00972502"/>
    <w:rsid w:val="00972681"/>
    <w:rsid w:val="00972C4B"/>
    <w:rsid w:val="00975242"/>
    <w:rsid w:val="00976117"/>
    <w:rsid w:val="00981CA2"/>
    <w:rsid w:val="00983162"/>
    <w:rsid w:val="00983173"/>
    <w:rsid w:val="00983486"/>
    <w:rsid w:val="009841B0"/>
    <w:rsid w:val="0098421B"/>
    <w:rsid w:val="00984AB9"/>
    <w:rsid w:val="00985597"/>
    <w:rsid w:val="00986096"/>
    <w:rsid w:val="009861EF"/>
    <w:rsid w:val="00986D01"/>
    <w:rsid w:val="00986FE4"/>
    <w:rsid w:val="00987507"/>
    <w:rsid w:val="00990A4A"/>
    <w:rsid w:val="00991357"/>
    <w:rsid w:val="0099147F"/>
    <w:rsid w:val="00991962"/>
    <w:rsid w:val="00992860"/>
    <w:rsid w:val="009928A2"/>
    <w:rsid w:val="00994050"/>
    <w:rsid w:val="00994813"/>
    <w:rsid w:val="009952BA"/>
    <w:rsid w:val="0099538C"/>
    <w:rsid w:val="0099563F"/>
    <w:rsid w:val="009963D6"/>
    <w:rsid w:val="00996AE7"/>
    <w:rsid w:val="00997D66"/>
    <w:rsid w:val="009A032B"/>
    <w:rsid w:val="009A070E"/>
    <w:rsid w:val="009A0A37"/>
    <w:rsid w:val="009A106A"/>
    <w:rsid w:val="009A197D"/>
    <w:rsid w:val="009A294F"/>
    <w:rsid w:val="009A452F"/>
    <w:rsid w:val="009A4FD6"/>
    <w:rsid w:val="009A4FDD"/>
    <w:rsid w:val="009A5B52"/>
    <w:rsid w:val="009A68EC"/>
    <w:rsid w:val="009A773A"/>
    <w:rsid w:val="009A7C68"/>
    <w:rsid w:val="009B0DC2"/>
    <w:rsid w:val="009B253A"/>
    <w:rsid w:val="009B294D"/>
    <w:rsid w:val="009B5913"/>
    <w:rsid w:val="009B7601"/>
    <w:rsid w:val="009B7DE8"/>
    <w:rsid w:val="009C0E44"/>
    <w:rsid w:val="009C30BA"/>
    <w:rsid w:val="009C701B"/>
    <w:rsid w:val="009C72F5"/>
    <w:rsid w:val="009C745D"/>
    <w:rsid w:val="009C7603"/>
    <w:rsid w:val="009C771E"/>
    <w:rsid w:val="009D04EB"/>
    <w:rsid w:val="009D174D"/>
    <w:rsid w:val="009D24BC"/>
    <w:rsid w:val="009D31B3"/>
    <w:rsid w:val="009D3692"/>
    <w:rsid w:val="009D3A1C"/>
    <w:rsid w:val="009D66FC"/>
    <w:rsid w:val="009D6F1C"/>
    <w:rsid w:val="009D7028"/>
    <w:rsid w:val="009E001A"/>
    <w:rsid w:val="009E0AEF"/>
    <w:rsid w:val="009E0F7D"/>
    <w:rsid w:val="009E3A03"/>
    <w:rsid w:val="009E3AB0"/>
    <w:rsid w:val="009E3CF0"/>
    <w:rsid w:val="009E4B83"/>
    <w:rsid w:val="009E53D8"/>
    <w:rsid w:val="009E5804"/>
    <w:rsid w:val="009E6630"/>
    <w:rsid w:val="009E6E64"/>
    <w:rsid w:val="009E7712"/>
    <w:rsid w:val="009F06F1"/>
    <w:rsid w:val="009F08C7"/>
    <w:rsid w:val="009F1773"/>
    <w:rsid w:val="009F1C9F"/>
    <w:rsid w:val="009F3801"/>
    <w:rsid w:val="009F4017"/>
    <w:rsid w:val="009F7F58"/>
    <w:rsid w:val="00A00788"/>
    <w:rsid w:val="00A00FA7"/>
    <w:rsid w:val="00A011E5"/>
    <w:rsid w:val="00A013A2"/>
    <w:rsid w:val="00A017C8"/>
    <w:rsid w:val="00A02098"/>
    <w:rsid w:val="00A03AD5"/>
    <w:rsid w:val="00A03BF0"/>
    <w:rsid w:val="00A03FA7"/>
    <w:rsid w:val="00A04E43"/>
    <w:rsid w:val="00A04F9E"/>
    <w:rsid w:val="00A076F9"/>
    <w:rsid w:val="00A07F3A"/>
    <w:rsid w:val="00A07FB8"/>
    <w:rsid w:val="00A103E5"/>
    <w:rsid w:val="00A1065F"/>
    <w:rsid w:val="00A10C37"/>
    <w:rsid w:val="00A128B3"/>
    <w:rsid w:val="00A15A88"/>
    <w:rsid w:val="00A16810"/>
    <w:rsid w:val="00A17238"/>
    <w:rsid w:val="00A179B7"/>
    <w:rsid w:val="00A21D9A"/>
    <w:rsid w:val="00A22C9F"/>
    <w:rsid w:val="00A24353"/>
    <w:rsid w:val="00A245C8"/>
    <w:rsid w:val="00A25187"/>
    <w:rsid w:val="00A25DE1"/>
    <w:rsid w:val="00A26AFA"/>
    <w:rsid w:val="00A27512"/>
    <w:rsid w:val="00A27884"/>
    <w:rsid w:val="00A27E63"/>
    <w:rsid w:val="00A31296"/>
    <w:rsid w:val="00A313C4"/>
    <w:rsid w:val="00A322A6"/>
    <w:rsid w:val="00A322CF"/>
    <w:rsid w:val="00A33509"/>
    <w:rsid w:val="00A33E81"/>
    <w:rsid w:val="00A3571C"/>
    <w:rsid w:val="00A36349"/>
    <w:rsid w:val="00A3656D"/>
    <w:rsid w:val="00A37C97"/>
    <w:rsid w:val="00A4003D"/>
    <w:rsid w:val="00A42AE3"/>
    <w:rsid w:val="00A431CA"/>
    <w:rsid w:val="00A43423"/>
    <w:rsid w:val="00A45DA3"/>
    <w:rsid w:val="00A465ED"/>
    <w:rsid w:val="00A472A5"/>
    <w:rsid w:val="00A47BE9"/>
    <w:rsid w:val="00A47D77"/>
    <w:rsid w:val="00A50A62"/>
    <w:rsid w:val="00A50E6F"/>
    <w:rsid w:val="00A50ECE"/>
    <w:rsid w:val="00A522CC"/>
    <w:rsid w:val="00A52804"/>
    <w:rsid w:val="00A52A32"/>
    <w:rsid w:val="00A53197"/>
    <w:rsid w:val="00A53B12"/>
    <w:rsid w:val="00A541E2"/>
    <w:rsid w:val="00A558CC"/>
    <w:rsid w:val="00A558F3"/>
    <w:rsid w:val="00A563DD"/>
    <w:rsid w:val="00A5686E"/>
    <w:rsid w:val="00A57607"/>
    <w:rsid w:val="00A6041C"/>
    <w:rsid w:val="00A60EED"/>
    <w:rsid w:val="00A61465"/>
    <w:rsid w:val="00A61E34"/>
    <w:rsid w:val="00A62405"/>
    <w:rsid w:val="00A645CC"/>
    <w:rsid w:val="00A661D0"/>
    <w:rsid w:val="00A664A5"/>
    <w:rsid w:val="00A66705"/>
    <w:rsid w:val="00A6731E"/>
    <w:rsid w:val="00A674DA"/>
    <w:rsid w:val="00A67849"/>
    <w:rsid w:val="00A70431"/>
    <w:rsid w:val="00A7295C"/>
    <w:rsid w:val="00A72C3A"/>
    <w:rsid w:val="00A73219"/>
    <w:rsid w:val="00A738FC"/>
    <w:rsid w:val="00A77E8F"/>
    <w:rsid w:val="00A805E9"/>
    <w:rsid w:val="00A80F90"/>
    <w:rsid w:val="00A81775"/>
    <w:rsid w:val="00A81D79"/>
    <w:rsid w:val="00A82CC5"/>
    <w:rsid w:val="00A83438"/>
    <w:rsid w:val="00A8383C"/>
    <w:rsid w:val="00A83884"/>
    <w:rsid w:val="00A85144"/>
    <w:rsid w:val="00A85E9E"/>
    <w:rsid w:val="00A8706D"/>
    <w:rsid w:val="00A91325"/>
    <w:rsid w:val="00A924EB"/>
    <w:rsid w:val="00A96AA1"/>
    <w:rsid w:val="00AA0A4C"/>
    <w:rsid w:val="00AA1E70"/>
    <w:rsid w:val="00AA248F"/>
    <w:rsid w:val="00AA31A9"/>
    <w:rsid w:val="00AA33E4"/>
    <w:rsid w:val="00AA3ABF"/>
    <w:rsid w:val="00AA494B"/>
    <w:rsid w:val="00AA51DF"/>
    <w:rsid w:val="00AA582F"/>
    <w:rsid w:val="00AB1AB0"/>
    <w:rsid w:val="00AB1EDA"/>
    <w:rsid w:val="00AB219E"/>
    <w:rsid w:val="00AB2292"/>
    <w:rsid w:val="00AB2C81"/>
    <w:rsid w:val="00AB374B"/>
    <w:rsid w:val="00AB4227"/>
    <w:rsid w:val="00AB5D01"/>
    <w:rsid w:val="00AC0034"/>
    <w:rsid w:val="00AC1968"/>
    <w:rsid w:val="00AC1F1E"/>
    <w:rsid w:val="00AC2328"/>
    <w:rsid w:val="00AC2D38"/>
    <w:rsid w:val="00AC2F0D"/>
    <w:rsid w:val="00AC3106"/>
    <w:rsid w:val="00AC3EE4"/>
    <w:rsid w:val="00AC4510"/>
    <w:rsid w:val="00AC5CC3"/>
    <w:rsid w:val="00AC5EC1"/>
    <w:rsid w:val="00AC5F6E"/>
    <w:rsid w:val="00AC6943"/>
    <w:rsid w:val="00AC73FE"/>
    <w:rsid w:val="00AC76DA"/>
    <w:rsid w:val="00AD0974"/>
    <w:rsid w:val="00AD1F11"/>
    <w:rsid w:val="00AD2A7E"/>
    <w:rsid w:val="00AD37AA"/>
    <w:rsid w:val="00AD5091"/>
    <w:rsid w:val="00AD5F9F"/>
    <w:rsid w:val="00AD68C1"/>
    <w:rsid w:val="00AE0282"/>
    <w:rsid w:val="00AE0750"/>
    <w:rsid w:val="00AE1C0F"/>
    <w:rsid w:val="00AE205D"/>
    <w:rsid w:val="00AE3BA8"/>
    <w:rsid w:val="00AE5080"/>
    <w:rsid w:val="00AE691B"/>
    <w:rsid w:val="00AE7836"/>
    <w:rsid w:val="00AF0F15"/>
    <w:rsid w:val="00AF11C8"/>
    <w:rsid w:val="00AF2ADD"/>
    <w:rsid w:val="00AF555B"/>
    <w:rsid w:val="00AF5DDF"/>
    <w:rsid w:val="00AF722E"/>
    <w:rsid w:val="00B02489"/>
    <w:rsid w:val="00B02A42"/>
    <w:rsid w:val="00B03F40"/>
    <w:rsid w:val="00B04C96"/>
    <w:rsid w:val="00B05AAB"/>
    <w:rsid w:val="00B05FBE"/>
    <w:rsid w:val="00B06A13"/>
    <w:rsid w:val="00B06A47"/>
    <w:rsid w:val="00B11DAC"/>
    <w:rsid w:val="00B124EF"/>
    <w:rsid w:val="00B12BDA"/>
    <w:rsid w:val="00B12D21"/>
    <w:rsid w:val="00B12DD2"/>
    <w:rsid w:val="00B14137"/>
    <w:rsid w:val="00B14592"/>
    <w:rsid w:val="00B14EB2"/>
    <w:rsid w:val="00B154D7"/>
    <w:rsid w:val="00B1558D"/>
    <w:rsid w:val="00B17014"/>
    <w:rsid w:val="00B177BF"/>
    <w:rsid w:val="00B20740"/>
    <w:rsid w:val="00B214BD"/>
    <w:rsid w:val="00B24C93"/>
    <w:rsid w:val="00B26018"/>
    <w:rsid w:val="00B26A68"/>
    <w:rsid w:val="00B27250"/>
    <w:rsid w:val="00B279AD"/>
    <w:rsid w:val="00B303A1"/>
    <w:rsid w:val="00B31C57"/>
    <w:rsid w:val="00B32F41"/>
    <w:rsid w:val="00B35403"/>
    <w:rsid w:val="00B358E7"/>
    <w:rsid w:val="00B36C1D"/>
    <w:rsid w:val="00B401D1"/>
    <w:rsid w:val="00B42C51"/>
    <w:rsid w:val="00B437BA"/>
    <w:rsid w:val="00B4579C"/>
    <w:rsid w:val="00B50E31"/>
    <w:rsid w:val="00B52824"/>
    <w:rsid w:val="00B531DF"/>
    <w:rsid w:val="00B5458C"/>
    <w:rsid w:val="00B555A1"/>
    <w:rsid w:val="00B57824"/>
    <w:rsid w:val="00B60962"/>
    <w:rsid w:val="00B61D83"/>
    <w:rsid w:val="00B64E59"/>
    <w:rsid w:val="00B662DC"/>
    <w:rsid w:val="00B66E71"/>
    <w:rsid w:val="00B67249"/>
    <w:rsid w:val="00B677A6"/>
    <w:rsid w:val="00B7078B"/>
    <w:rsid w:val="00B70DD5"/>
    <w:rsid w:val="00B711D1"/>
    <w:rsid w:val="00B71C21"/>
    <w:rsid w:val="00B72581"/>
    <w:rsid w:val="00B7296A"/>
    <w:rsid w:val="00B739F9"/>
    <w:rsid w:val="00B779E1"/>
    <w:rsid w:val="00B8004F"/>
    <w:rsid w:val="00B80D1A"/>
    <w:rsid w:val="00B80DD7"/>
    <w:rsid w:val="00B81A55"/>
    <w:rsid w:val="00B839CB"/>
    <w:rsid w:val="00B86C81"/>
    <w:rsid w:val="00B870B7"/>
    <w:rsid w:val="00B875DC"/>
    <w:rsid w:val="00B9029B"/>
    <w:rsid w:val="00B9099E"/>
    <w:rsid w:val="00B9144F"/>
    <w:rsid w:val="00B91B67"/>
    <w:rsid w:val="00B91F79"/>
    <w:rsid w:val="00B94A88"/>
    <w:rsid w:val="00B95EC2"/>
    <w:rsid w:val="00B96DA8"/>
    <w:rsid w:val="00B974D7"/>
    <w:rsid w:val="00B97ACD"/>
    <w:rsid w:val="00BA0EE5"/>
    <w:rsid w:val="00BA1179"/>
    <w:rsid w:val="00BA2F7C"/>
    <w:rsid w:val="00BA30E6"/>
    <w:rsid w:val="00BA3905"/>
    <w:rsid w:val="00BA6D71"/>
    <w:rsid w:val="00BA6F39"/>
    <w:rsid w:val="00BA7D8F"/>
    <w:rsid w:val="00BB06F1"/>
    <w:rsid w:val="00BB1463"/>
    <w:rsid w:val="00BB3960"/>
    <w:rsid w:val="00BB4722"/>
    <w:rsid w:val="00BB5EB6"/>
    <w:rsid w:val="00BB6C23"/>
    <w:rsid w:val="00BB77FC"/>
    <w:rsid w:val="00BC009C"/>
    <w:rsid w:val="00BC1C0B"/>
    <w:rsid w:val="00BC212D"/>
    <w:rsid w:val="00BC29B3"/>
    <w:rsid w:val="00BC3F0E"/>
    <w:rsid w:val="00BC4B14"/>
    <w:rsid w:val="00BC6106"/>
    <w:rsid w:val="00BC6927"/>
    <w:rsid w:val="00BC6E93"/>
    <w:rsid w:val="00BC7272"/>
    <w:rsid w:val="00BC7453"/>
    <w:rsid w:val="00BD0D8C"/>
    <w:rsid w:val="00BD0F62"/>
    <w:rsid w:val="00BD17CE"/>
    <w:rsid w:val="00BD19EE"/>
    <w:rsid w:val="00BD2928"/>
    <w:rsid w:val="00BD4193"/>
    <w:rsid w:val="00BD4E7C"/>
    <w:rsid w:val="00BD5B30"/>
    <w:rsid w:val="00BD6077"/>
    <w:rsid w:val="00BD712D"/>
    <w:rsid w:val="00BE0214"/>
    <w:rsid w:val="00BE26A3"/>
    <w:rsid w:val="00BE2752"/>
    <w:rsid w:val="00BE3053"/>
    <w:rsid w:val="00BE3191"/>
    <w:rsid w:val="00BE4617"/>
    <w:rsid w:val="00BE481A"/>
    <w:rsid w:val="00BE53EB"/>
    <w:rsid w:val="00BE62C2"/>
    <w:rsid w:val="00BE68CF"/>
    <w:rsid w:val="00BE6F3F"/>
    <w:rsid w:val="00BE7101"/>
    <w:rsid w:val="00BE7596"/>
    <w:rsid w:val="00BF00E8"/>
    <w:rsid w:val="00BF057C"/>
    <w:rsid w:val="00BF0F85"/>
    <w:rsid w:val="00BF1CDD"/>
    <w:rsid w:val="00BF306C"/>
    <w:rsid w:val="00BF4735"/>
    <w:rsid w:val="00BF4C75"/>
    <w:rsid w:val="00BF6358"/>
    <w:rsid w:val="00BF65E7"/>
    <w:rsid w:val="00BF7849"/>
    <w:rsid w:val="00BF7A45"/>
    <w:rsid w:val="00BF7CF0"/>
    <w:rsid w:val="00BF7E91"/>
    <w:rsid w:val="00C01B97"/>
    <w:rsid w:val="00C02527"/>
    <w:rsid w:val="00C02720"/>
    <w:rsid w:val="00C02FE3"/>
    <w:rsid w:val="00C04339"/>
    <w:rsid w:val="00C043C0"/>
    <w:rsid w:val="00C06EF1"/>
    <w:rsid w:val="00C07FAD"/>
    <w:rsid w:val="00C119B1"/>
    <w:rsid w:val="00C12449"/>
    <w:rsid w:val="00C137CD"/>
    <w:rsid w:val="00C14127"/>
    <w:rsid w:val="00C16568"/>
    <w:rsid w:val="00C166D7"/>
    <w:rsid w:val="00C170FD"/>
    <w:rsid w:val="00C1732E"/>
    <w:rsid w:val="00C20358"/>
    <w:rsid w:val="00C20464"/>
    <w:rsid w:val="00C2052A"/>
    <w:rsid w:val="00C22087"/>
    <w:rsid w:val="00C228E2"/>
    <w:rsid w:val="00C22B1E"/>
    <w:rsid w:val="00C22BC9"/>
    <w:rsid w:val="00C22F94"/>
    <w:rsid w:val="00C23EBA"/>
    <w:rsid w:val="00C24061"/>
    <w:rsid w:val="00C247A4"/>
    <w:rsid w:val="00C25212"/>
    <w:rsid w:val="00C261FB"/>
    <w:rsid w:val="00C26788"/>
    <w:rsid w:val="00C27D56"/>
    <w:rsid w:val="00C30081"/>
    <w:rsid w:val="00C312EE"/>
    <w:rsid w:val="00C31852"/>
    <w:rsid w:val="00C31F1A"/>
    <w:rsid w:val="00C3375D"/>
    <w:rsid w:val="00C3418B"/>
    <w:rsid w:val="00C343EB"/>
    <w:rsid w:val="00C34E3A"/>
    <w:rsid w:val="00C3681D"/>
    <w:rsid w:val="00C375AB"/>
    <w:rsid w:val="00C37DDD"/>
    <w:rsid w:val="00C42889"/>
    <w:rsid w:val="00C430F8"/>
    <w:rsid w:val="00C433AF"/>
    <w:rsid w:val="00C43F7E"/>
    <w:rsid w:val="00C44118"/>
    <w:rsid w:val="00C46137"/>
    <w:rsid w:val="00C46A27"/>
    <w:rsid w:val="00C46E3C"/>
    <w:rsid w:val="00C46EF2"/>
    <w:rsid w:val="00C51754"/>
    <w:rsid w:val="00C51E71"/>
    <w:rsid w:val="00C530A1"/>
    <w:rsid w:val="00C53CDF"/>
    <w:rsid w:val="00C54A46"/>
    <w:rsid w:val="00C5660E"/>
    <w:rsid w:val="00C56A6A"/>
    <w:rsid w:val="00C574E8"/>
    <w:rsid w:val="00C600A4"/>
    <w:rsid w:val="00C60807"/>
    <w:rsid w:val="00C61F3A"/>
    <w:rsid w:val="00C64753"/>
    <w:rsid w:val="00C659C7"/>
    <w:rsid w:val="00C67608"/>
    <w:rsid w:val="00C700D8"/>
    <w:rsid w:val="00C71007"/>
    <w:rsid w:val="00C7154F"/>
    <w:rsid w:val="00C726D1"/>
    <w:rsid w:val="00C73A1F"/>
    <w:rsid w:val="00C74315"/>
    <w:rsid w:val="00C7433E"/>
    <w:rsid w:val="00C747B4"/>
    <w:rsid w:val="00C74C57"/>
    <w:rsid w:val="00C74F6E"/>
    <w:rsid w:val="00C7515E"/>
    <w:rsid w:val="00C760B5"/>
    <w:rsid w:val="00C7724E"/>
    <w:rsid w:val="00C7767D"/>
    <w:rsid w:val="00C80A15"/>
    <w:rsid w:val="00C83573"/>
    <w:rsid w:val="00C83B48"/>
    <w:rsid w:val="00C8423A"/>
    <w:rsid w:val="00C84F63"/>
    <w:rsid w:val="00C90092"/>
    <w:rsid w:val="00C9085C"/>
    <w:rsid w:val="00C90DBD"/>
    <w:rsid w:val="00C9276B"/>
    <w:rsid w:val="00C928E6"/>
    <w:rsid w:val="00C938A4"/>
    <w:rsid w:val="00C94D13"/>
    <w:rsid w:val="00C951FB"/>
    <w:rsid w:val="00C95B16"/>
    <w:rsid w:val="00C95BD3"/>
    <w:rsid w:val="00C96056"/>
    <w:rsid w:val="00C96376"/>
    <w:rsid w:val="00C97516"/>
    <w:rsid w:val="00C97D98"/>
    <w:rsid w:val="00CA0E0A"/>
    <w:rsid w:val="00CA2D1B"/>
    <w:rsid w:val="00CA5CFE"/>
    <w:rsid w:val="00CA7728"/>
    <w:rsid w:val="00CB091B"/>
    <w:rsid w:val="00CB0F44"/>
    <w:rsid w:val="00CB1C20"/>
    <w:rsid w:val="00CB1DD4"/>
    <w:rsid w:val="00CB44C4"/>
    <w:rsid w:val="00CB5B38"/>
    <w:rsid w:val="00CB6643"/>
    <w:rsid w:val="00CB76AB"/>
    <w:rsid w:val="00CB792A"/>
    <w:rsid w:val="00CC1D88"/>
    <w:rsid w:val="00CC26F3"/>
    <w:rsid w:val="00CC2D2D"/>
    <w:rsid w:val="00CC3922"/>
    <w:rsid w:val="00CC3C6D"/>
    <w:rsid w:val="00CC3FD7"/>
    <w:rsid w:val="00CC4247"/>
    <w:rsid w:val="00CC47D5"/>
    <w:rsid w:val="00CC48B9"/>
    <w:rsid w:val="00CC4EB7"/>
    <w:rsid w:val="00CC5A7A"/>
    <w:rsid w:val="00CC63A7"/>
    <w:rsid w:val="00CC6667"/>
    <w:rsid w:val="00CC74A3"/>
    <w:rsid w:val="00CC7B15"/>
    <w:rsid w:val="00CC7D21"/>
    <w:rsid w:val="00CD0FDD"/>
    <w:rsid w:val="00CD2025"/>
    <w:rsid w:val="00CD2CFC"/>
    <w:rsid w:val="00CD32A0"/>
    <w:rsid w:val="00CD33AD"/>
    <w:rsid w:val="00CD3AB8"/>
    <w:rsid w:val="00CD3E2F"/>
    <w:rsid w:val="00CD60E1"/>
    <w:rsid w:val="00CD73AE"/>
    <w:rsid w:val="00CE1944"/>
    <w:rsid w:val="00CE1960"/>
    <w:rsid w:val="00CE1F5E"/>
    <w:rsid w:val="00CE1F70"/>
    <w:rsid w:val="00CE2A3F"/>
    <w:rsid w:val="00CE2E0F"/>
    <w:rsid w:val="00CE4C46"/>
    <w:rsid w:val="00CE50FC"/>
    <w:rsid w:val="00CE6031"/>
    <w:rsid w:val="00CE61D2"/>
    <w:rsid w:val="00CE7F1E"/>
    <w:rsid w:val="00CF0E79"/>
    <w:rsid w:val="00CF1838"/>
    <w:rsid w:val="00CF1C70"/>
    <w:rsid w:val="00CF22D2"/>
    <w:rsid w:val="00CF2E96"/>
    <w:rsid w:val="00CF4DA9"/>
    <w:rsid w:val="00CF6046"/>
    <w:rsid w:val="00CF617A"/>
    <w:rsid w:val="00CF6190"/>
    <w:rsid w:val="00CF71D9"/>
    <w:rsid w:val="00D0140F"/>
    <w:rsid w:val="00D01D44"/>
    <w:rsid w:val="00D02521"/>
    <w:rsid w:val="00D04256"/>
    <w:rsid w:val="00D05995"/>
    <w:rsid w:val="00D106BE"/>
    <w:rsid w:val="00D10894"/>
    <w:rsid w:val="00D1232D"/>
    <w:rsid w:val="00D12A38"/>
    <w:rsid w:val="00D130D5"/>
    <w:rsid w:val="00D13AB1"/>
    <w:rsid w:val="00D14082"/>
    <w:rsid w:val="00D156E9"/>
    <w:rsid w:val="00D15775"/>
    <w:rsid w:val="00D15A64"/>
    <w:rsid w:val="00D15F9A"/>
    <w:rsid w:val="00D162E3"/>
    <w:rsid w:val="00D16456"/>
    <w:rsid w:val="00D172A2"/>
    <w:rsid w:val="00D1765C"/>
    <w:rsid w:val="00D17A09"/>
    <w:rsid w:val="00D206D5"/>
    <w:rsid w:val="00D21D36"/>
    <w:rsid w:val="00D220BD"/>
    <w:rsid w:val="00D22C2D"/>
    <w:rsid w:val="00D23314"/>
    <w:rsid w:val="00D23321"/>
    <w:rsid w:val="00D23EA5"/>
    <w:rsid w:val="00D2408F"/>
    <w:rsid w:val="00D24B4B"/>
    <w:rsid w:val="00D254B8"/>
    <w:rsid w:val="00D2766F"/>
    <w:rsid w:val="00D30348"/>
    <w:rsid w:val="00D30BF7"/>
    <w:rsid w:val="00D30E7C"/>
    <w:rsid w:val="00D32EDC"/>
    <w:rsid w:val="00D33942"/>
    <w:rsid w:val="00D34225"/>
    <w:rsid w:val="00D34C43"/>
    <w:rsid w:val="00D36A70"/>
    <w:rsid w:val="00D36AC7"/>
    <w:rsid w:val="00D378FD"/>
    <w:rsid w:val="00D37AE4"/>
    <w:rsid w:val="00D401FD"/>
    <w:rsid w:val="00D40A82"/>
    <w:rsid w:val="00D40B31"/>
    <w:rsid w:val="00D41DC3"/>
    <w:rsid w:val="00D42538"/>
    <w:rsid w:val="00D50636"/>
    <w:rsid w:val="00D5100A"/>
    <w:rsid w:val="00D5215E"/>
    <w:rsid w:val="00D5306C"/>
    <w:rsid w:val="00D530AC"/>
    <w:rsid w:val="00D542B4"/>
    <w:rsid w:val="00D5449B"/>
    <w:rsid w:val="00D54817"/>
    <w:rsid w:val="00D54F6C"/>
    <w:rsid w:val="00D55D4F"/>
    <w:rsid w:val="00D55E29"/>
    <w:rsid w:val="00D565C2"/>
    <w:rsid w:val="00D56778"/>
    <w:rsid w:val="00D56A4B"/>
    <w:rsid w:val="00D57AEB"/>
    <w:rsid w:val="00D57CEF"/>
    <w:rsid w:val="00D60902"/>
    <w:rsid w:val="00D60DB1"/>
    <w:rsid w:val="00D61676"/>
    <w:rsid w:val="00D62128"/>
    <w:rsid w:val="00D631D6"/>
    <w:rsid w:val="00D63871"/>
    <w:rsid w:val="00D646F7"/>
    <w:rsid w:val="00D64A00"/>
    <w:rsid w:val="00D64E8A"/>
    <w:rsid w:val="00D65FD0"/>
    <w:rsid w:val="00D67640"/>
    <w:rsid w:val="00D71169"/>
    <w:rsid w:val="00D716CC"/>
    <w:rsid w:val="00D744F8"/>
    <w:rsid w:val="00D74515"/>
    <w:rsid w:val="00D75AE8"/>
    <w:rsid w:val="00D75CE1"/>
    <w:rsid w:val="00D762A3"/>
    <w:rsid w:val="00D81C9D"/>
    <w:rsid w:val="00D81E8E"/>
    <w:rsid w:val="00D82943"/>
    <w:rsid w:val="00D83A0D"/>
    <w:rsid w:val="00D8455A"/>
    <w:rsid w:val="00D86320"/>
    <w:rsid w:val="00D8684E"/>
    <w:rsid w:val="00D86A5B"/>
    <w:rsid w:val="00D90581"/>
    <w:rsid w:val="00D90C0D"/>
    <w:rsid w:val="00D91F8D"/>
    <w:rsid w:val="00D92152"/>
    <w:rsid w:val="00D9249D"/>
    <w:rsid w:val="00D92C17"/>
    <w:rsid w:val="00D95737"/>
    <w:rsid w:val="00D965CE"/>
    <w:rsid w:val="00DA10EE"/>
    <w:rsid w:val="00DA1677"/>
    <w:rsid w:val="00DA28B9"/>
    <w:rsid w:val="00DA35D7"/>
    <w:rsid w:val="00DA5051"/>
    <w:rsid w:val="00DA51B1"/>
    <w:rsid w:val="00DA5FDB"/>
    <w:rsid w:val="00DA6840"/>
    <w:rsid w:val="00DA6936"/>
    <w:rsid w:val="00DA7109"/>
    <w:rsid w:val="00DA7D47"/>
    <w:rsid w:val="00DB1A24"/>
    <w:rsid w:val="00DB2D54"/>
    <w:rsid w:val="00DB2D94"/>
    <w:rsid w:val="00DB2E71"/>
    <w:rsid w:val="00DB3901"/>
    <w:rsid w:val="00DB5C54"/>
    <w:rsid w:val="00DB6DBF"/>
    <w:rsid w:val="00DB6F4C"/>
    <w:rsid w:val="00DC1FAD"/>
    <w:rsid w:val="00DC38B9"/>
    <w:rsid w:val="00DC4A16"/>
    <w:rsid w:val="00DC5249"/>
    <w:rsid w:val="00DD00CE"/>
    <w:rsid w:val="00DD0E2D"/>
    <w:rsid w:val="00DD17CD"/>
    <w:rsid w:val="00DD2917"/>
    <w:rsid w:val="00DD308B"/>
    <w:rsid w:val="00DD4123"/>
    <w:rsid w:val="00DD63D7"/>
    <w:rsid w:val="00DD7684"/>
    <w:rsid w:val="00DD791D"/>
    <w:rsid w:val="00DE09DF"/>
    <w:rsid w:val="00DE09FC"/>
    <w:rsid w:val="00DE22A0"/>
    <w:rsid w:val="00DE3A7A"/>
    <w:rsid w:val="00DE4B75"/>
    <w:rsid w:val="00DE4CD1"/>
    <w:rsid w:val="00DE5718"/>
    <w:rsid w:val="00DE762B"/>
    <w:rsid w:val="00DE7AF9"/>
    <w:rsid w:val="00DE7EDA"/>
    <w:rsid w:val="00DF0BCC"/>
    <w:rsid w:val="00DF266B"/>
    <w:rsid w:val="00DF2CC5"/>
    <w:rsid w:val="00DF36C1"/>
    <w:rsid w:val="00DF3A56"/>
    <w:rsid w:val="00DF4E8C"/>
    <w:rsid w:val="00DF59F1"/>
    <w:rsid w:val="00DF6D78"/>
    <w:rsid w:val="00DF6E59"/>
    <w:rsid w:val="00E00B5B"/>
    <w:rsid w:val="00E01C90"/>
    <w:rsid w:val="00E02993"/>
    <w:rsid w:val="00E029C1"/>
    <w:rsid w:val="00E02A4C"/>
    <w:rsid w:val="00E03B21"/>
    <w:rsid w:val="00E03D7E"/>
    <w:rsid w:val="00E05D56"/>
    <w:rsid w:val="00E07274"/>
    <w:rsid w:val="00E078F9"/>
    <w:rsid w:val="00E10129"/>
    <w:rsid w:val="00E117F6"/>
    <w:rsid w:val="00E13114"/>
    <w:rsid w:val="00E132C8"/>
    <w:rsid w:val="00E138EA"/>
    <w:rsid w:val="00E1394E"/>
    <w:rsid w:val="00E14785"/>
    <w:rsid w:val="00E15B93"/>
    <w:rsid w:val="00E1653A"/>
    <w:rsid w:val="00E16EEF"/>
    <w:rsid w:val="00E1706F"/>
    <w:rsid w:val="00E171A2"/>
    <w:rsid w:val="00E17266"/>
    <w:rsid w:val="00E21269"/>
    <w:rsid w:val="00E21767"/>
    <w:rsid w:val="00E219CA"/>
    <w:rsid w:val="00E21A40"/>
    <w:rsid w:val="00E23314"/>
    <w:rsid w:val="00E23418"/>
    <w:rsid w:val="00E24004"/>
    <w:rsid w:val="00E2474B"/>
    <w:rsid w:val="00E25FD7"/>
    <w:rsid w:val="00E26D02"/>
    <w:rsid w:val="00E30EB5"/>
    <w:rsid w:val="00E31A80"/>
    <w:rsid w:val="00E31B50"/>
    <w:rsid w:val="00E325B5"/>
    <w:rsid w:val="00E33371"/>
    <w:rsid w:val="00E344BB"/>
    <w:rsid w:val="00E35A2A"/>
    <w:rsid w:val="00E373A2"/>
    <w:rsid w:val="00E42571"/>
    <w:rsid w:val="00E429F9"/>
    <w:rsid w:val="00E43331"/>
    <w:rsid w:val="00E43436"/>
    <w:rsid w:val="00E445A8"/>
    <w:rsid w:val="00E448D9"/>
    <w:rsid w:val="00E45111"/>
    <w:rsid w:val="00E4597D"/>
    <w:rsid w:val="00E459EA"/>
    <w:rsid w:val="00E45CDD"/>
    <w:rsid w:val="00E46647"/>
    <w:rsid w:val="00E47369"/>
    <w:rsid w:val="00E47373"/>
    <w:rsid w:val="00E510D3"/>
    <w:rsid w:val="00E54493"/>
    <w:rsid w:val="00E55DDA"/>
    <w:rsid w:val="00E56538"/>
    <w:rsid w:val="00E56A77"/>
    <w:rsid w:val="00E56CA1"/>
    <w:rsid w:val="00E57167"/>
    <w:rsid w:val="00E576AF"/>
    <w:rsid w:val="00E576CC"/>
    <w:rsid w:val="00E57DC3"/>
    <w:rsid w:val="00E60539"/>
    <w:rsid w:val="00E60788"/>
    <w:rsid w:val="00E620E9"/>
    <w:rsid w:val="00E623AF"/>
    <w:rsid w:val="00E62CC0"/>
    <w:rsid w:val="00E63339"/>
    <w:rsid w:val="00E63430"/>
    <w:rsid w:val="00E63770"/>
    <w:rsid w:val="00E63789"/>
    <w:rsid w:val="00E63F2F"/>
    <w:rsid w:val="00E66BC2"/>
    <w:rsid w:val="00E66C10"/>
    <w:rsid w:val="00E66C36"/>
    <w:rsid w:val="00E67019"/>
    <w:rsid w:val="00E707FE"/>
    <w:rsid w:val="00E71AA0"/>
    <w:rsid w:val="00E71CA5"/>
    <w:rsid w:val="00E72BA8"/>
    <w:rsid w:val="00E761CB"/>
    <w:rsid w:val="00E762B0"/>
    <w:rsid w:val="00E77C4A"/>
    <w:rsid w:val="00E81CB4"/>
    <w:rsid w:val="00E82777"/>
    <w:rsid w:val="00E8287D"/>
    <w:rsid w:val="00E837A0"/>
    <w:rsid w:val="00E84CAD"/>
    <w:rsid w:val="00E85789"/>
    <w:rsid w:val="00E85976"/>
    <w:rsid w:val="00E85EB2"/>
    <w:rsid w:val="00E86730"/>
    <w:rsid w:val="00E86833"/>
    <w:rsid w:val="00E86A24"/>
    <w:rsid w:val="00E8743C"/>
    <w:rsid w:val="00E87B9B"/>
    <w:rsid w:val="00E90029"/>
    <w:rsid w:val="00E91351"/>
    <w:rsid w:val="00E923D4"/>
    <w:rsid w:val="00E92DD1"/>
    <w:rsid w:val="00E93322"/>
    <w:rsid w:val="00E94786"/>
    <w:rsid w:val="00E959FB"/>
    <w:rsid w:val="00E97C24"/>
    <w:rsid w:val="00EA04B9"/>
    <w:rsid w:val="00EA096C"/>
    <w:rsid w:val="00EA0B4B"/>
    <w:rsid w:val="00EA12C8"/>
    <w:rsid w:val="00EA1B56"/>
    <w:rsid w:val="00EA3348"/>
    <w:rsid w:val="00EA33FA"/>
    <w:rsid w:val="00EA4BB3"/>
    <w:rsid w:val="00EA5450"/>
    <w:rsid w:val="00EA5A05"/>
    <w:rsid w:val="00EA7405"/>
    <w:rsid w:val="00EA763C"/>
    <w:rsid w:val="00EA7E71"/>
    <w:rsid w:val="00EA7EC2"/>
    <w:rsid w:val="00EB128E"/>
    <w:rsid w:val="00EB1A51"/>
    <w:rsid w:val="00EB2392"/>
    <w:rsid w:val="00EB2B00"/>
    <w:rsid w:val="00EB2B73"/>
    <w:rsid w:val="00EB3779"/>
    <w:rsid w:val="00EB577B"/>
    <w:rsid w:val="00EC0008"/>
    <w:rsid w:val="00EC00B1"/>
    <w:rsid w:val="00EC0FD1"/>
    <w:rsid w:val="00EC11E3"/>
    <w:rsid w:val="00EC1698"/>
    <w:rsid w:val="00EC1A1E"/>
    <w:rsid w:val="00EC41D9"/>
    <w:rsid w:val="00EC41EA"/>
    <w:rsid w:val="00EC54E5"/>
    <w:rsid w:val="00EC7C23"/>
    <w:rsid w:val="00ED3137"/>
    <w:rsid w:val="00ED3FE9"/>
    <w:rsid w:val="00EE1331"/>
    <w:rsid w:val="00EE1D3F"/>
    <w:rsid w:val="00EE25CA"/>
    <w:rsid w:val="00EE277F"/>
    <w:rsid w:val="00EE2CC0"/>
    <w:rsid w:val="00EE3669"/>
    <w:rsid w:val="00EE3C3A"/>
    <w:rsid w:val="00EE3CF5"/>
    <w:rsid w:val="00EE5880"/>
    <w:rsid w:val="00EE5F3E"/>
    <w:rsid w:val="00EE643C"/>
    <w:rsid w:val="00EE6560"/>
    <w:rsid w:val="00EE663A"/>
    <w:rsid w:val="00EE72A4"/>
    <w:rsid w:val="00EF097E"/>
    <w:rsid w:val="00EF1395"/>
    <w:rsid w:val="00EF146C"/>
    <w:rsid w:val="00EF1639"/>
    <w:rsid w:val="00EF393F"/>
    <w:rsid w:val="00EF4448"/>
    <w:rsid w:val="00EF5B6C"/>
    <w:rsid w:val="00EF6B95"/>
    <w:rsid w:val="00EF7EB1"/>
    <w:rsid w:val="00F0030C"/>
    <w:rsid w:val="00F0212E"/>
    <w:rsid w:val="00F02911"/>
    <w:rsid w:val="00F02D12"/>
    <w:rsid w:val="00F02D75"/>
    <w:rsid w:val="00F03054"/>
    <w:rsid w:val="00F03549"/>
    <w:rsid w:val="00F03D7A"/>
    <w:rsid w:val="00F046D9"/>
    <w:rsid w:val="00F05A5A"/>
    <w:rsid w:val="00F06105"/>
    <w:rsid w:val="00F07241"/>
    <w:rsid w:val="00F07312"/>
    <w:rsid w:val="00F10331"/>
    <w:rsid w:val="00F12CC8"/>
    <w:rsid w:val="00F13AA0"/>
    <w:rsid w:val="00F13AF3"/>
    <w:rsid w:val="00F14D54"/>
    <w:rsid w:val="00F14F0D"/>
    <w:rsid w:val="00F151E7"/>
    <w:rsid w:val="00F15297"/>
    <w:rsid w:val="00F17105"/>
    <w:rsid w:val="00F17514"/>
    <w:rsid w:val="00F20932"/>
    <w:rsid w:val="00F21B21"/>
    <w:rsid w:val="00F21FFD"/>
    <w:rsid w:val="00F22937"/>
    <w:rsid w:val="00F23048"/>
    <w:rsid w:val="00F24B63"/>
    <w:rsid w:val="00F24CA9"/>
    <w:rsid w:val="00F25A74"/>
    <w:rsid w:val="00F25F60"/>
    <w:rsid w:val="00F266C2"/>
    <w:rsid w:val="00F270F8"/>
    <w:rsid w:val="00F27DD9"/>
    <w:rsid w:val="00F30383"/>
    <w:rsid w:val="00F30D57"/>
    <w:rsid w:val="00F30D93"/>
    <w:rsid w:val="00F31461"/>
    <w:rsid w:val="00F315F4"/>
    <w:rsid w:val="00F31E27"/>
    <w:rsid w:val="00F33A9F"/>
    <w:rsid w:val="00F35E90"/>
    <w:rsid w:val="00F35ED5"/>
    <w:rsid w:val="00F36FDD"/>
    <w:rsid w:val="00F372AA"/>
    <w:rsid w:val="00F41DA2"/>
    <w:rsid w:val="00F42591"/>
    <w:rsid w:val="00F42D14"/>
    <w:rsid w:val="00F4315F"/>
    <w:rsid w:val="00F476C1"/>
    <w:rsid w:val="00F517B9"/>
    <w:rsid w:val="00F51E27"/>
    <w:rsid w:val="00F52844"/>
    <w:rsid w:val="00F53FED"/>
    <w:rsid w:val="00F54A82"/>
    <w:rsid w:val="00F55E12"/>
    <w:rsid w:val="00F57F90"/>
    <w:rsid w:val="00F6022A"/>
    <w:rsid w:val="00F6147B"/>
    <w:rsid w:val="00F61593"/>
    <w:rsid w:val="00F61B1C"/>
    <w:rsid w:val="00F61D60"/>
    <w:rsid w:val="00F62675"/>
    <w:rsid w:val="00F62B7C"/>
    <w:rsid w:val="00F64571"/>
    <w:rsid w:val="00F65D42"/>
    <w:rsid w:val="00F66809"/>
    <w:rsid w:val="00F66AAE"/>
    <w:rsid w:val="00F70DA1"/>
    <w:rsid w:val="00F7191B"/>
    <w:rsid w:val="00F758BF"/>
    <w:rsid w:val="00F75D76"/>
    <w:rsid w:val="00F763BB"/>
    <w:rsid w:val="00F76D64"/>
    <w:rsid w:val="00F8012D"/>
    <w:rsid w:val="00F8232E"/>
    <w:rsid w:val="00F85FB7"/>
    <w:rsid w:val="00F87A43"/>
    <w:rsid w:val="00F87AEF"/>
    <w:rsid w:val="00F87F54"/>
    <w:rsid w:val="00F91AB2"/>
    <w:rsid w:val="00F926CC"/>
    <w:rsid w:val="00F92FDD"/>
    <w:rsid w:val="00F970BC"/>
    <w:rsid w:val="00F97B3A"/>
    <w:rsid w:val="00FA0018"/>
    <w:rsid w:val="00FA2917"/>
    <w:rsid w:val="00FA33B3"/>
    <w:rsid w:val="00FA5EF0"/>
    <w:rsid w:val="00FA6AA7"/>
    <w:rsid w:val="00FA7FC0"/>
    <w:rsid w:val="00FB0023"/>
    <w:rsid w:val="00FB050E"/>
    <w:rsid w:val="00FB103F"/>
    <w:rsid w:val="00FB1932"/>
    <w:rsid w:val="00FB290E"/>
    <w:rsid w:val="00FB362D"/>
    <w:rsid w:val="00FB4AE3"/>
    <w:rsid w:val="00FB4B9D"/>
    <w:rsid w:val="00FB6813"/>
    <w:rsid w:val="00FB6BB1"/>
    <w:rsid w:val="00FB7E4F"/>
    <w:rsid w:val="00FC0541"/>
    <w:rsid w:val="00FC0F9F"/>
    <w:rsid w:val="00FC1127"/>
    <w:rsid w:val="00FC15BE"/>
    <w:rsid w:val="00FC1C55"/>
    <w:rsid w:val="00FC1F71"/>
    <w:rsid w:val="00FC2716"/>
    <w:rsid w:val="00FC3876"/>
    <w:rsid w:val="00FC4391"/>
    <w:rsid w:val="00FC566D"/>
    <w:rsid w:val="00FC5BAB"/>
    <w:rsid w:val="00FC5D4F"/>
    <w:rsid w:val="00FC5FA5"/>
    <w:rsid w:val="00FD04A8"/>
    <w:rsid w:val="00FD41C1"/>
    <w:rsid w:val="00FD4FBB"/>
    <w:rsid w:val="00FD541F"/>
    <w:rsid w:val="00FD5A2A"/>
    <w:rsid w:val="00FD6BAA"/>
    <w:rsid w:val="00FD6F29"/>
    <w:rsid w:val="00FE13C8"/>
    <w:rsid w:val="00FE4982"/>
    <w:rsid w:val="00FE4E34"/>
    <w:rsid w:val="00FE4F49"/>
    <w:rsid w:val="00FE53F6"/>
    <w:rsid w:val="00FE55FF"/>
    <w:rsid w:val="00FE6034"/>
    <w:rsid w:val="00FE73FF"/>
    <w:rsid w:val="00FF0E2D"/>
    <w:rsid w:val="00FF1A90"/>
    <w:rsid w:val="00FF2D44"/>
    <w:rsid w:val="00FF34E7"/>
    <w:rsid w:val="00FF3B65"/>
    <w:rsid w:val="00FF47D8"/>
    <w:rsid w:val="00FF4A77"/>
    <w:rsid w:val="00FF4EDA"/>
    <w:rsid w:val="00FF5C6B"/>
    <w:rsid w:val="00FF5CF5"/>
    <w:rsid w:val="00FF7505"/>
    <w:rsid w:val="04AB1614"/>
    <w:rsid w:val="051536FE"/>
    <w:rsid w:val="05A650B5"/>
    <w:rsid w:val="071A5BCF"/>
    <w:rsid w:val="077D4F68"/>
    <w:rsid w:val="08CA3BE8"/>
    <w:rsid w:val="0B440899"/>
    <w:rsid w:val="0C9324B4"/>
    <w:rsid w:val="1259516E"/>
    <w:rsid w:val="1ACE0B09"/>
    <w:rsid w:val="1C6D0CB1"/>
    <w:rsid w:val="20703474"/>
    <w:rsid w:val="20C0647E"/>
    <w:rsid w:val="21373F53"/>
    <w:rsid w:val="23264FFC"/>
    <w:rsid w:val="28201259"/>
    <w:rsid w:val="29116AFF"/>
    <w:rsid w:val="2CD3070C"/>
    <w:rsid w:val="2D3378BE"/>
    <w:rsid w:val="2DFF889D"/>
    <w:rsid w:val="2EF00A12"/>
    <w:rsid w:val="34CE620C"/>
    <w:rsid w:val="36370E76"/>
    <w:rsid w:val="36B974B0"/>
    <w:rsid w:val="385B709E"/>
    <w:rsid w:val="38DE2E38"/>
    <w:rsid w:val="3D5EA416"/>
    <w:rsid w:val="415C7A07"/>
    <w:rsid w:val="45252301"/>
    <w:rsid w:val="467D5AA7"/>
    <w:rsid w:val="4AD459ED"/>
    <w:rsid w:val="4CEF5BAF"/>
    <w:rsid w:val="4DBC5B34"/>
    <w:rsid w:val="4E234A67"/>
    <w:rsid w:val="4E3FB7B6"/>
    <w:rsid w:val="52ED1B85"/>
    <w:rsid w:val="54BB683F"/>
    <w:rsid w:val="554A2B25"/>
    <w:rsid w:val="56BF2C66"/>
    <w:rsid w:val="59EC3C61"/>
    <w:rsid w:val="5BC9564E"/>
    <w:rsid w:val="5D2774D2"/>
    <w:rsid w:val="5D825EDD"/>
    <w:rsid w:val="5EFFFCAE"/>
    <w:rsid w:val="5FB45A0B"/>
    <w:rsid w:val="632D0EAC"/>
    <w:rsid w:val="632F266A"/>
    <w:rsid w:val="69A51678"/>
    <w:rsid w:val="69FF2DF8"/>
    <w:rsid w:val="6A365A06"/>
    <w:rsid w:val="6EE13A71"/>
    <w:rsid w:val="76197675"/>
    <w:rsid w:val="7C952974"/>
    <w:rsid w:val="7CFD198A"/>
    <w:rsid w:val="7DFD4C57"/>
    <w:rsid w:val="E57983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3pt" color="#000000" dashstyle="1 1"/>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uiPriority="0" w:name="toc 5"/>
    <w:lsdException w:uiPriority="0" w:name="toc 6"/>
    <w:lsdException w:qFormat="1" w:unhideWhenUsed="0" w:uiPriority="0" w:semiHidden="0" w:name="toc 7"/>
    <w:lsdException w:qFormat="1" w:unhideWhenUsed="0"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59"/>
    <w:qFormat/>
    <w:uiPriority w:val="0"/>
    <w:pPr>
      <w:keepNext/>
      <w:tabs>
        <w:tab w:val="left" w:pos="425"/>
      </w:tabs>
      <w:snapToGrid w:val="0"/>
      <w:spacing w:beforeLines="50" w:afterLines="50" w:line="360" w:lineRule="auto"/>
      <w:ind w:left="425" w:hanging="425"/>
      <w:jc w:val="left"/>
      <w:outlineLvl w:val="0"/>
    </w:pPr>
    <w:rPr>
      <w:rFonts w:ascii="黑体" w:eastAsia="黑体"/>
      <w:color w:val="000000"/>
      <w:sz w:val="24"/>
      <w:szCs w:val="24"/>
    </w:rPr>
  </w:style>
  <w:style w:type="paragraph" w:styleId="3">
    <w:name w:val="heading 2"/>
    <w:basedOn w:val="1"/>
    <w:next w:val="1"/>
    <w:link w:val="43"/>
    <w:qFormat/>
    <w:uiPriority w:val="0"/>
    <w:pPr>
      <w:keepNext/>
      <w:keepLines/>
      <w:tabs>
        <w:tab w:val="left" w:pos="567"/>
      </w:tabs>
      <w:snapToGrid w:val="0"/>
      <w:spacing w:beforeLines="50" w:line="360" w:lineRule="auto"/>
      <w:jc w:val="left"/>
      <w:outlineLvl w:val="1"/>
    </w:pPr>
    <w:rPr>
      <w:rFonts w:ascii="宋体" w:hAnsi="宋体"/>
      <w:bCs/>
      <w:kern w:val="0"/>
      <w:sz w:val="24"/>
      <w:szCs w:val="2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tabs>
        <w:tab w:val="left" w:pos="851"/>
      </w:tabs>
      <w:spacing w:before="280" w:after="290" w:line="376" w:lineRule="auto"/>
      <w:ind w:left="1984" w:hanging="708"/>
      <w:jc w:val="left"/>
      <w:outlineLvl w:val="3"/>
    </w:pPr>
    <w:rPr>
      <w:rFonts w:ascii="Arial" w:hAnsi="Arial" w:eastAsia="黑体"/>
      <w:bCs/>
      <w:sz w:val="24"/>
      <w:szCs w:val="28"/>
    </w:rPr>
  </w:style>
  <w:style w:type="paragraph" w:styleId="6">
    <w:name w:val="heading 8"/>
    <w:basedOn w:val="1"/>
    <w:next w:val="1"/>
    <w:qFormat/>
    <w:uiPriority w:val="0"/>
    <w:pPr>
      <w:keepNext/>
      <w:keepLines/>
      <w:spacing w:before="240" w:after="64" w:line="320" w:lineRule="auto"/>
      <w:outlineLvl w:val="7"/>
    </w:pPr>
    <w:rPr>
      <w:rFonts w:ascii="Arial" w:hAnsi="Arial" w:eastAsia="黑体"/>
      <w:sz w:val="28"/>
      <w:szCs w:val="24"/>
    </w:rPr>
  </w:style>
  <w:style w:type="paragraph" w:styleId="7">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qFormat/>
    <w:uiPriority w:val="0"/>
    <w:pPr>
      <w:ind w:left="2520" w:leftChars="1200"/>
    </w:pPr>
  </w:style>
  <w:style w:type="paragraph" w:styleId="9">
    <w:name w:val="Normal Indent"/>
    <w:basedOn w:val="1"/>
    <w:qFormat/>
    <w:uiPriority w:val="0"/>
    <w:pPr>
      <w:ind w:firstLine="420" w:firstLineChars="200"/>
    </w:pPr>
    <w:rPr>
      <w:szCs w:val="24"/>
    </w:rPr>
  </w:style>
  <w:style w:type="paragraph" w:styleId="10">
    <w:name w:val="caption"/>
    <w:basedOn w:val="1"/>
    <w:next w:val="1"/>
    <w:qFormat/>
    <w:uiPriority w:val="0"/>
    <w:rPr>
      <w:rFonts w:ascii="Calibri Light" w:hAnsi="Calibri Light" w:eastAsia="黑体"/>
      <w:sz w:val="20"/>
    </w:rPr>
  </w:style>
  <w:style w:type="paragraph" w:styleId="11">
    <w:name w:val="Document Map"/>
    <w:basedOn w:val="1"/>
    <w:link w:val="33"/>
    <w:qFormat/>
    <w:uiPriority w:val="0"/>
    <w:rPr>
      <w:rFonts w:ascii="宋体"/>
      <w:sz w:val="18"/>
      <w:szCs w:val="18"/>
    </w:rPr>
  </w:style>
  <w:style w:type="paragraph" w:styleId="12">
    <w:name w:val="annotation text"/>
    <w:basedOn w:val="1"/>
    <w:qFormat/>
    <w:uiPriority w:val="0"/>
    <w:pPr>
      <w:jc w:val="left"/>
    </w:pPr>
  </w:style>
  <w:style w:type="paragraph" w:styleId="13">
    <w:name w:val="Body Text"/>
    <w:basedOn w:val="1"/>
    <w:link w:val="34"/>
    <w:qFormat/>
    <w:uiPriority w:val="0"/>
    <w:pPr>
      <w:spacing w:after="120"/>
    </w:pPr>
  </w:style>
  <w:style w:type="paragraph" w:styleId="14">
    <w:name w:val="Body Text Indent"/>
    <w:basedOn w:val="1"/>
    <w:qFormat/>
    <w:uiPriority w:val="0"/>
    <w:pPr>
      <w:spacing w:after="120"/>
      <w:ind w:left="420" w:leftChars="200"/>
    </w:pPr>
  </w:style>
  <w:style w:type="paragraph" w:styleId="15">
    <w:name w:val="toc 3"/>
    <w:basedOn w:val="1"/>
    <w:next w:val="1"/>
    <w:qFormat/>
    <w:uiPriority w:val="39"/>
    <w:pPr>
      <w:ind w:left="840" w:leftChars="400"/>
    </w:pPr>
  </w:style>
  <w:style w:type="paragraph" w:styleId="16">
    <w:name w:val="Plain Text"/>
    <w:basedOn w:val="1"/>
    <w:qFormat/>
    <w:uiPriority w:val="0"/>
    <w:rPr>
      <w:rFonts w:ascii="宋体" w:hAnsi="Courier New"/>
    </w:rPr>
  </w:style>
  <w:style w:type="paragraph" w:styleId="17">
    <w:name w:val="toc 8"/>
    <w:basedOn w:val="1"/>
    <w:next w:val="1"/>
    <w:semiHidden/>
    <w:qFormat/>
    <w:uiPriority w:val="0"/>
    <w:pPr>
      <w:tabs>
        <w:tab w:val="right" w:leader="dot" w:pos="8302"/>
      </w:tabs>
    </w:pPr>
  </w:style>
  <w:style w:type="paragraph" w:styleId="18">
    <w:name w:val="Date"/>
    <w:basedOn w:val="1"/>
    <w:next w:val="1"/>
    <w:link w:val="36"/>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semiHidden/>
    <w:qFormat/>
    <w:uiPriority w:val="0"/>
    <w:rPr>
      <w:sz w:val="18"/>
      <w:szCs w:val="18"/>
    </w:rPr>
  </w:style>
  <w:style w:type="paragraph" w:styleId="21">
    <w:name w:val="footer"/>
    <w:basedOn w:val="1"/>
    <w:link w:val="58"/>
    <w:qFormat/>
    <w:uiPriority w:val="99"/>
    <w:pPr>
      <w:tabs>
        <w:tab w:val="center" w:pos="4153"/>
        <w:tab w:val="right" w:pos="8306"/>
      </w:tabs>
      <w:snapToGrid w:val="0"/>
      <w:jc w:val="left"/>
    </w:pPr>
    <w:rPr>
      <w:sz w:val="18"/>
    </w:rPr>
  </w:style>
  <w:style w:type="paragraph" w:styleId="22">
    <w:name w:val="header"/>
    <w:basedOn w:val="1"/>
    <w:link w:val="55"/>
    <w:qFormat/>
    <w:uiPriority w:val="99"/>
    <w:pPr>
      <w:pBdr>
        <w:bottom w:val="single" w:color="auto" w:sz="6" w:space="1"/>
      </w:pBdr>
      <w:tabs>
        <w:tab w:val="center" w:pos="4153"/>
        <w:tab w:val="right" w:pos="8306"/>
      </w:tabs>
      <w:snapToGrid w:val="0"/>
      <w:jc w:val="center"/>
    </w:pPr>
    <w:rPr>
      <w:sz w:val="18"/>
    </w:rPr>
  </w:style>
  <w:style w:type="paragraph" w:styleId="23">
    <w:name w:val="toc 1"/>
    <w:basedOn w:val="1"/>
    <w:next w:val="1"/>
    <w:qFormat/>
    <w:uiPriority w:val="39"/>
    <w:pPr>
      <w:tabs>
        <w:tab w:val="left" w:pos="210"/>
        <w:tab w:val="right" w:leader="dot" w:pos="8302"/>
      </w:tabs>
    </w:pPr>
  </w:style>
  <w:style w:type="paragraph" w:styleId="24">
    <w:name w:val="toc 4"/>
    <w:basedOn w:val="1"/>
    <w:next w:val="1"/>
    <w:semiHidden/>
    <w:qFormat/>
    <w:uiPriority w:val="0"/>
    <w:pPr>
      <w:ind w:left="1260" w:leftChars="600"/>
    </w:pPr>
  </w:style>
  <w:style w:type="paragraph" w:styleId="25">
    <w:name w:val="toc 2"/>
    <w:basedOn w:val="1"/>
    <w:next w:val="1"/>
    <w:qFormat/>
    <w:uiPriority w:val="39"/>
    <w:pPr>
      <w:tabs>
        <w:tab w:val="left" w:pos="510"/>
        <w:tab w:val="right" w:leader="dot" w:pos="8302"/>
      </w:tabs>
    </w:pPr>
  </w:style>
  <w:style w:type="paragraph" w:styleId="26">
    <w:name w:val="annotation subject"/>
    <w:basedOn w:val="12"/>
    <w:next w:val="12"/>
    <w:semiHidden/>
    <w:qFormat/>
    <w:uiPriority w:val="0"/>
    <w:rPr>
      <w:b/>
      <w:bCs/>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qFormat/>
    <w:uiPriority w:val="0"/>
  </w:style>
  <w:style w:type="character" w:styleId="31">
    <w:name w:val="Hyperlink"/>
    <w:qFormat/>
    <w:uiPriority w:val="99"/>
    <w:rPr>
      <w:color w:val="0000FF"/>
      <w:u w:val="single"/>
    </w:rPr>
  </w:style>
  <w:style w:type="character" w:styleId="32">
    <w:name w:val="annotation reference"/>
    <w:semiHidden/>
    <w:qFormat/>
    <w:uiPriority w:val="0"/>
    <w:rPr>
      <w:sz w:val="21"/>
      <w:szCs w:val="21"/>
    </w:rPr>
  </w:style>
  <w:style w:type="character" w:customStyle="1" w:styleId="33">
    <w:name w:val="文档结构图 字符"/>
    <w:link w:val="11"/>
    <w:qFormat/>
    <w:uiPriority w:val="0"/>
    <w:rPr>
      <w:rFonts w:ascii="宋体"/>
      <w:kern w:val="2"/>
      <w:sz w:val="18"/>
      <w:szCs w:val="18"/>
    </w:rPr>
  </w:style>
  <w:style w:type="character" w:customStyle="1" w:styleId="34">
    <w:name w:val="正文文本 字符"/>
    <w:link w:val="13"/>
    <w:qFormat/>
    <w:uiPriority w:val="0"/>
    <w:rPr>
      <w:rFonts w:eastAsia="宋体"/>
      <w:kern w:val="2"/>
      <w:sz w:val="21"/>
      <w:lang w:val="en-US" w:eastAsia="zh-CN" w:bidi="ar-SA"/>
    </w:rPr>
  </w:style>
  <w:style w:type="character" w:customStyle="1" w:styleId="35">
    <w:name w:val="Char"/>
    <w:qFormat/>
    <w:uiPriority w:val="0"/>
    <w:rPr>
      <w:rFonts w:eastAsia="宋体"/>
      <w:kern w:val="2"/>
      <w:sz w:val="21"/>
      <w:lang w:val="en-US" w:eastAsia="zh-CN" w:bidi="ar-SA"/>
    </w:rPr>
  </w:style>
  <w:style w:type="character" w:customStyle="1" w:styleId="36">
    <w:name w:val="日期 字符"/>
    <w:link w:val="18"/>
    <w:qFormat/>
    <w:uiPriority w:val="0"/>
    <w:rPr>
      <w:kern w:val="2"/>
      <w:sz w:val="21"/>
    </w:rPr>
  </w:style>
  <w:style w:type="paragraph" w:customStyle="1" w:styleId="37">
    <w:name w:val="样式 标题 3 + 左侧:  0 厘米 段前: 5 磅 段后: 5 磅 行距: 单倍行距"/>
    <w:basedOn w:val="4"/>
    <w:qFormat/>
    <w:uiPriority w:val="0"/>
    <w:pPr>
      <w:tabs>
        <w:tab w:val="left" w:pos="709"/>
      </w:tabs>
      <w:spacing w:before="100" w:after="100" w:line="240" w:lineRule="auto"/>
      <w:ind w:left="1418" w:hanging="567"/>
      <w:jc w:val="left"/>
    </w:pPr>
    <w:rPr>
      <w:rFonts w:eastAsia="黑体" w:cs="宋体"/>
      <w:b w:val="0"/>
      <w:bCs w:val="0"/>
      <w:kern w:val="0"/>
      <w:sz w:val="24"/>
      <w:szCs w:val="20"/>
    </w:rPr>
  </w:style>
  <w:style w:type="paragraph" w:customStyle="1" w:styleId="38">
    <w:name w:val="样式A.1.1"/>
    <w:basedOn w:val="37"/>
    <w:qFormat/>
    <w:uiPriority w:val="0"/>
    <w:pPr>
      <w:tabs>
        <w:tab w:val="left" w:pos="420"/>
        <w:tab w:val="clear" w:pos="709"/>
      </w:tabs>
      <w:spacing w:before="0" w:after="0" w:line="300" w:lineRule="auto"/>
      <w:ind w:left="420" w:hanging="420"/>
    </w:pPr>
    <w:rPr>
      <w:rFonts w:ascii="Arial" w:hAnsi="Arial" w:eastAsia="宋体" w:cs="Times New Roman"/>
      <w:bCs/>
      <w:kern w:val="2"/>
      <w:szCs w:val="24"/>
    </w:rPr>
  </w:style>
  <w:style w:type="paragraph" w:customStyle="1" w:styleId="39">
    <w:name w:val="样式A1"/>
    <w:basedOn w:val="1"/>
    <w:qFormat/>
    <w:uiPriority w:val="0"/>
    <w:pPr>
      <w:tabs>
        <w:tab w:val="left" w:pos="420"/>
      </w:tabs>
      <w:ind w:left="420" w:hanging="420"/>
    </w:pPr>
    <w:rPr>
      <w:sz w:val="24"/>
    </w:rPr>
  </w:style>
  <w:style w:type="paragraph" w:customStyle="1" w:styleId="40">
    <w:name w:val="Char Char1"/>
    <w:basedOn w:val="1"/>
    <w:qFormat/>
    <w:uiPriority w:val="0"/>
    <w:rPr>
      <w:rFonts w:ascii="Tahoma" w:hAnsi="Tahoma"/>
      <w:sz w:val="24"/>
    </w:rPr>
  </w:style>
  <w:style w:type="paragraph" w:customStyle="1" w:styleId="41">
    <w:name w:val="修订1"/>
    <w:hidden/>
    <w:unhideWhenUsed/>
    <w:qFormat/>
    <w:uiPriority w:val="99"/>
    <w:rPr>
      <w:rFonts w:ascii="Times New Roman" w:hAnsi="Times New Roman" w:eastAsia="宋体" w:cs="Times New Roman"/>
      <w:kern w:val="2"/>
      <w:sz w:val="21"/>
      <w:lang w:val="en-US" w:eastAsia="zh-CN" w:bidi="ar-SA"/>
    </w:rPr>
  </w:style>
  <w:style w:type="paragraph" w:styleId="42">
    <w:name w:val="List Paragraph"/>
    <w:basedOn w:val="1"/>
    <w:qFormat/>
    <w:uiPriority w:val="99"/>
    <w:pPr>
      <w:ind w:firstLine="420" w:firstLineChars="200"/>
    </w:pPr>
  </w:style>
  <w:style w:type="character" w:customStyle="1" w:styleId="43">
    <w:name w:val="标题 2 字符1"/>
    <w:basedOn w:val="29"/>
    <w:link w:val="3"/>
    <w:qFormat/>
    <w:uiPriority w:val="0"/>
    <w:rPr>
      <w:rFonts w:ascii="宋体" w:hAnsi="宋体"/>
      <w:bCs/>
      <w:sz w:val="24"/>
      <w:szCs w:val="24"/>
    </w:rPr>
  </w:style>
  <w:style w:type="paragraph" w:customStyle="1" w:styleId="44">
    <w:name w:val="MTDisplayEquation"/>
    <w:basedOn w:val="1"/>
    <w:next w:val="1"/>
    <w:link w:val="45"/>
    <w:qFormat/>
    <w:uiPriority w:val="0"/>
    <w:pPr>
      <w:tabs>
        <w:tab w:val="center" w:pos="4680"/>
        <w:tab w:val="right" w:pos="9360"/>
      </w:tabs>
      <w:snapToGrid w:val="0"/>
      <w:spacing w:line="360" w:lineRule="auto"/>
      <w:jc w:val="left"/>
    </w:pPr>
    <w:rPr>
      <w:rFonts w:ascii="宋体" w:hAnsi="宋体"/>
      <w:sz w:val="24"/>
      <w:szCs w:val="24"/>
    </w:rPr>
  </w:style>
  <w:style w:type="character" w:customStyle="1" w:styleId="45">
    <w:name w:val="MTDisplayEquation 字符"/>
    <w:link w:val="44"/>
    <w:qFormat/>
    <w:uiPriority w:val="0"/>
    <w:rPr>
      <w:rFonts w:ascii="宋体" w:hAnsi="宋体"/>
      <w:kern w:val="2"/>
      <w:sz w:val="24"/>
      <w:szCs w:val="24"/>
    </w:rPr>
  </w:style>
  <w:style w:type="character" w:customStyle="1" w:styleId="46">
    <w:name w:val="Char1"/>
    <w:qFormat/>
    <w:uiPriority w:val="0"/>
    <w:rPr>
      <w:rFonts w:eastAsia="宋体"/>
      <w:kern w:val="2"/>
      <w:sz w:val="21"/>
      <w:lang w:val="en-US" w:eastAsia="zh-CN" w:bidi="ar-SA"/>
    </w:rPr>
  </w:style>
  <w:style w:type="paragraph" w:customStyle="1" w:styleId="47">
    <w:name w:val="Char Char11"/>
    <w:basedOn w:val="1"/>
    <w:qFormat/>
    <w:uiPriority w:val="0"/>
    <w:rPr>
      <w:rFonts w:ascii="Tahoma" w:hAnsi="Tahoma"/>
      <w:sz w:val="24"/>
    </w:rPr>
  </w:style>
  <w:style w:type="character" w:customStyle="1" w:styleId="48">
    <w:name w:val="标题 2 字符"/>
    <w:qFormat/>
    <w:uiPriority w:val="0"/>
    <w:rPr>
      <w:rFonts w:ascii="宋体" w:hAnsi="宋体"/>
      <w:bCs/>
      <w:sz w:val="24"/>
      <w:szCs w:val="24"/>
    </w:rPr>
  </w:style>
  <w:style w:type="character" w:customStyle="1" w:styleId="49">
    <w:name w:val="MTEquationSection"/>
    <w:qFormat/>
    <w:uiPriority w:val="0"/>
    <w:rPr>
      <w:b/>
      <w:vanish/>
      <w:color w:val="FF0000"/>
      <w:sz w:val="52"/>
    </w:rPr>
  </w:style>
  <w:style w:type="paragraph" w:customStyle="1" w:styleId="50">
    <w:name w:val="标准文件_附录一级条标题"/>
    <w:basedOn w:val="51"/>
    <w:next w:val="1"/>
    <w:qFormat/>
    <w:uiPriority w:val="0"/>
    <w:pPr>
      <w:autoSpaceDN w:val="0"/>
      <w:spacing w:beforeLines="0" w:afterLines="0"/>
      <w:outlineLvl w:val="2"/>
    </w:pPr>
    <w:rPr>
      <w:spacing w:val="2"/>
    </w:rPr>
  </w:style>
  <w:style w:type="paragraph" w:customStyle="1" w:styleId="51">
    <w:name w:val="标准文件_附录章标题"/>
    <w:next w:val="1"/>
    <w:qFormat/>
    <w:uiPriority w:val="0"/>
    <w:pPr>
      <w:wordWrap w:val="0"/>
      <w:overflowPunct w:val="0"/>
      <w:autoSpaceDE w:val="0"/>
      <w:spacing w:beforeLines="50" w:afterLines="50"/>
      <w:ind w:right="-50" w:rightChars="-50"/>
      <w:jc w:val="both"/>
      <w:textAlignment w:val="baseline"/>
      <w:outlineLvl w:val="1"/>
    </w:pPr>
    <w:rPr>
      <w:rFonts w:ascii="黑体" w:hAnsi="Times New Roman" w:eastAsia="黑体" w:cs="Times New Roman"/>
      <w:kern w:val="21"/>
      <w:sz w:val="21"/>
      <w:lang w:val="en-US" w:eastAsia="zh-CN" w:bidi="ar-SA"/>
    </w:rPr>
  </w:style>
  <w:style w:type="character" w:customStyle="1" w:styleId="52">
    <w:name w:val="标准文件_段 Char"/>
    <w:link w:val="53"/>
    <w:qFormat/>
    <w:uiPriority w:val="0"/>
    <w:rPr>
      <w:rFonts w:ascii="宋体"/>
      <w:spacing w:val="2"/>
      <w:sz w:val="24"/>
      <w:szCs w:val="24"/>
      <w:lang w:val="en-US" w:eastAsia="zh-CN"/>
    </w:rPr>
  </w:style>
  <w:style w:type="paragraph" w:customStyle="1" w:styleId="53">
    <w:name w:val="标准文件_段"/>
    <w:link w:val="52"/>
    <w:qFormat/>
    <w:uiPriority w:val="0"/>
    <w:pPr>
      <w:autoSpaceDE w:val="0"/>
      <w:autoSpaceDN w:val="0"/>
      <w:adjustRightInd w:val="0"/>
      <w:snapToGrid w:val="0"/>
      <w:spacing w:line="360" w:lineRule="auto"/>
      <w:ind w:left="-105" w:leftChars="-50" w:right="-105" w:rightChars="-50" w:firstLine="488"/>
    </w:pPr>
    <w:rPr>
      <w:rFonts w:ascii="宋体" w:hAnsi="Times New Roman" w:eastAsia="宋体" w:cs="Times New Roman"/>
      <w:spacing w:val="2"/>
      <w:sz w:val="24"/>
      <w:szCs w:val="24"/>
      <w:lang w:val="en-US" w:eastAsia="zh-CN" w:bidi="ar-SA"/>
    </w:rPr>
  </w:style>
  <w:style w:type="paragraph" w:customStyle="1" w:styleId="54">
    <w:name w:val="标准文件_附录表标题"/>
    <w:next w:val="53"/>
    <w:qFormat/>
    <w:uiPriority w:val="0"/>
    <w:pPr>
      <w:jc w:val="center"/>
      <w:textAlignment w:val="baseline"/>
    </w:pPr>
    <w:rPr>
      <w:rFonts w:ascii="黑体" w:hAnsi="Times New Roman" w:eastAsia="黑体" w:cs="Times New Roman"/>
      <w:kern w:val="21"/>
      <w:sz w:val="21"/>
      <w:lang w:val="en-US" w:eastAsia="zh-CN" w:bidi="ar-SA"/>
    </w:rPr>
  </w:style>
  <w:style w:type="character" w:customStyle="1" w:styleId="55">
    <w:name w:val="页眉 字符"/>
    <w:link w:val="22"/>
    <w:qFormat/>
    <w:uiPriority w:val="99"/>
    <w:rPr>
      <w:kern w:val="2"/>
      <w:sz w:val="18"/>
    </w:rPr>
  </w:style>
  <w:style w:type="paragraph" w:customStyle="1" w:styleId="56">
    <w:name w:val="_Style 55"/>
    <w:basedOn w:val="1"/>
    <w:next w:val="42"/>
    <w:qFormat/>
    <w:uiPriority w:val="99"/>
    <w:pPr>
      <w:ind w:firstLine="420" w:firstLineChars="200"/>
    </w:pPr>
  </w:style>
  <w:style w:type="paragraph" w:customStyle="1" w:styleId="57">
    <w:name w:val="修订2"/>
    <w:hidden/>
    <w:unhideWhenUsed/>
    <w:qFormat/>
    <w:uiPriority w:val="99"/>
    <w:rPr>
      <w:rFonts w:ascii="Times New Roman" w:hAnsi="Times New Roman" w:eastAsia="宋体" w:cs="Times New Roman"/>
      <w:kern w:val="2"/>
      <w:sz w:val="21"/>
      <w:lang w:val="en-US" w:eastAsia="zh-CN" w:bidi="ar-SA"/>
    </w:rPr>
  </w:style>
  <w:style w:type="character" w:customStyle="1" w:styleId="58">
    <w:name w:val="页脚 字符"/>
    <w:link w:val="21"/>
    <w:qFormat/>
    <w:uiPriority w:val="99"/>
    <w:rPr>
      <w:kern w:val="2"/>
      <w:sz w:val="18"/>
    </w:rPr>
  </w:style>
  <w:style w:type="character" w:customStyle="1" w:styleId="59">
    <w:name w:val="标题 1 字符"/>
    <w:link w:val="2"/>
    <w:qFormat/>
    <w:uiPriority w:val="0"/>
    <w:rPr>
      <w:rFonts w:ascii="黑体" w:eastAsia="黑体"/>
      <w:color w:val="000000"/>
      <w:kern w:val="2"/>
      <w:sz w:val="24"/>
      <w:szCs w:val="24"/>
    </w:rPr>
  </w:style>
  <w:style w:type="table" w:customStyle="1" w:styleId="60">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 w:type="character" w:styleId="61">
    <w:name w:val="Placeholder Text"/>
    <w:basedOn w:val="29"/>
    <w:semiHidden/>
    <w:qFormat/>
    <w:uiPriority w:val="99"/>
    <w:rPr>
      <w:color w:val="808080"/>
    </w:rPr>
  </w:style>
</w:styles>
</file>

<file path=word/_rels/document.xml.rels><?xml version="1.0" encoding="UTF-8" standalone="yes"?>
<Relationships xmlns="http://schemas.openxmlformats.org/package/2006/relationships"><Relationship Id="rId99" Type="http://schemas.openxmlformats.org/officeDocument/2006/relationships/image" Target="media/image42.wmf"/><Relationship Id="rId98" Type="http://schemas.openxmlformats.org/officeDocument/2006/relationships/oleObject" Target="embeddings/oleObject42.bin"/><Relationship Id="rId97" Type="http://schemas.openxmlformats.org/officeDocument/2006/relationships/image" Target="media/image41.wmf"/><Relationship Id="rId96" Type="http://schemas.openxmlformats.org/officeDocument/2006/relationships/oleObject" Target="embeddings/oleObject41.bin"/><Relationship Id="rId95" Type="http://schemas.openxmlformats.org/officeDocument/2006/relationships/image" Target="media/image40.wmf"/><Relationship Id="rId94" Type="http://schemas.openxmlformats.org/officeDocument/2006/relationships/oleObject" Target="embeddings/oleObject40.bin"/><Relationship Id="rId93" Type="http://schemas.openxmlformats.org/officeDocument/2006/relationships/image" Target="media/image39.wmf"/><Relationship Id="rId92" Type="http://schemas.openxmlformats.org/officeDocument/2006/relationships/oleObject" Target="embeddings/oleObject39.bin"/><Relationship Id="rId91" Type="http://schemas.openxmlformats.org/officeDocument/2006/relationships/image" Target="media/image38.wmf"/><Relationship Id="rId90" Type="http://schemas.openxmlformats.org/officeDocument/2006/relationships/oleObject" Target="embeddings/oleObject38.bin"/><Relationship Id="rId9" Type="http://schemas.openxmlformats.org/officeDocument/2006/relationships/footer" Target="footer3.xml"/><Relationship Id="rId89" Type="http://schemas.openxmlformats.org/officeDocument/2006/relationships/image" Target="media/image37.wmf"/><Relationship Id="rId88" Type="http://schemas.openxmlformats.org/officeDocument/2006/relationships/oleObject" Target="embeddings/oleObject37.bin"/><Relationship Id="rId87" Type="http://schemas.openxmlformats.org/officeDocument/2006/relationships/image" Target="media/image36.wmf"/><Relationship Id="rId86" Type="http://schemas.openxmlformats.org/officeDocument/2006/relationships/oleObject" Target="embeddings/oleObject36.bin"/><Relationship Id="rId85" Type="http://schemas.openxmlformats.org/officeDocument/2006/relationships/image" Target="media/image35.wmf"/><Relationship Id="rId84" Type="http://schemas.openxmlformats.org/officeDocument/2006/relationships/oleObject" Target="embeddings/oleObject35.bin"/><Relationship Id="rId83" Type="http://schemas.openxmlformats.org/officeDocument/2006/relationships/image" Target="media/image34.wmf"/><Relationship Id="rId82" Type="http://schemas.openxmlformats.org/officeDocument/2006/relationships/oleObject" Target="embeddings/oleObject34.bin"/><Relationship Id="rId81" Type="http://schemas.openxmlformats.org/officeDocument/2006/relationships/image" Target="media/image33.wmf"/><Relationship Id="rId80" Type="http://schemas.openxmlformats.org/officeDocument/2006/relationships/oleObject" Target="embeddings/oleObject33.bin"/><Relationship Id="rId8" Type="http://schemas.openxmlformats.org/officeDocument/2006/relationships/footer" Target="footer2.xml"/><Relationship Id="rId79" Type="http://schemas.openxmlformats.org/officeDocument/2006/relationships/image" Target="media/image32.wmf"/><Relationship Id="rId78" Type="http://schemas.openxmlformats.org/officeDocument/2006/relationships/oleObject" Target="embeddings/oleObject32.bin"/><Relationship Id="rId77" Type="http://schemas.openxmlformats.org/officeDocument/2006/relationships/image" Target="media/image31.wmf"/><Relationship Id="rId76" Type="http://schemas.openxmlformats.org/officeDocument/2006/relationships/oleObject" Target="embeddings/oleObject31.bin"/><Relationship Id="rId75" Type="http://schemas.openxmlformats.org/officeDocument/2006/relationships/image" Target="media/image30.wmf"/><Relationship Id="rId74" Type="http://schemas.openxmlformats.org/officeDocument/2006/relationships/oleObject" Target="embeddings/oleObject30.bin"/><Relationship Id="rId73" Type="http://schemas.openxmlformats.org/officeDocument/2006/relationships/oleObject" Target="embeddings/oleObject29.bin"/><Relationship Id="rId72" Type="http://schemas.openxmlformats.org/officeDocument/2006/relationships/oleObject" Target="embeddings/oleObject28.bin"/><Relationship Id="rId71" Type="http://schemas.openxmlformats.org/officeDocument/2006/relationships/oleObject" Target="embeddings/oleObject27.bin"/><Relationship Id="rId70" Type="http://schemas.openxmlformats.org/officeDocument/2006/relationships/oleObject" Target="embeddings/oleObject26.bin"/><Relationship Id="rId7" Type="http://schemas.openxmlformats.org/officeDocument/2006/relationships/header" Target="header4.xml"/><Relationship Id="rId69" Type="http://schemas.openxmlformats.org/officeDocument/2006/relationships/image" Target="media/image29.wmf"/><Relationship Id="rId68" Type="http://schemas.openxmlformats.org/officeDocument/2006/relationships/oleObject" Target="embeddings/oleObject25.bin"/><Relationship Id="rId67" Type="http://schemas.openxmlformats.org/officeDocument/2006/relationships/image" Target="media/image28.wmf"/><Relationship Id="rId66" Type="http://schemas.openxmlformats.org/officeDocument/2006/relationships/oleObject" Target="embeddings/oleObject24.bin"/><Relationship Id="rId65" Type="http://schemas.openxmlformats.org/officeDocument/2006/relationships/image" Target="media/image27.wmf"/><Relationship Id="rId64" Type="http://schemas.openxmlformats.org/officeDocument/2006/relationships/oleObject" Target="embeddings/oleObject23.bin"/><Relationship Id="rId63" Type="http://schemas.openxmlformats.org/officeDocument/2006/relationships/image" Target="media/image26.wmf"/><Relationship Id="rId62" Type="http://schemas.openxmlformats.org/officeDocument/2006/relationships/oleObject" Target="embeddings/oleObject22.bin"/><Relationship Id="rId61" Type="http://schemas.openxmlformats.org/officeDocument/2006/relationships/image" Target="media/image25.wmf"/><Relationship Id="rId60" Type="http://schemas.openxmlformats.org/officeDocument/2006/relationships/oleObject" Target="embeddings/oleObject21.bin"/><Relationship Id="rId6" Type="http://schemas.openxmlformats.org/officeDocument/2006/relationships/footer" Target="footer1.xml"/><Relationship Id="rId59" Type="http://schemas.openxmlformats.org/officeDocument/2006/relationships/image" Target="media/image24.wmf"/><Relationship Id="rId58" Type="http://schemas.openxmlformats.org/officeDocument/2006/relationships/oleObject" Target="embeddings/oleObject20.bin"/><Relationship Id="rId57" Type="http://schemas.openxmlformats.org/officeDocument/2006/relationships/image" Target="media/image23.wmf"/><Relationship Id="rId56" Type="http://schemas.openxmlformats.org/officeDocument/2006/relationships/oleObject" Target="embeddings/oleObject19.bin"/><Relationship Id="rId55" Type="http://schemas.openxmlformats.org/officeDocument/2006/relationships/image" Target="media/image22.wmf"/><Relationship Id="rId54" Type="http://schemas.openxmlformats.org/officeDocument/2006/relationships/oleObject" Target="embeddings/oleObject18.bin"/><Relationship Id="rId53" Type="http://schemas.openxmlformats.org/officeDocument/2006/relationships/image" Target="media/image21.wmf"/><Relationship Id="rId52" Type="http://schemas.openxmlformats.org/officeDocument/2006/relationships/oleObject" Target="embeddings/oleObject17.bin"/><Relationship Id="rId51" Type="http://schemas.openxmlformats.org/officeDocument/2006/relationships/image" Target="media/image20.wmf"/><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image" Target="media/image19.wmf"/><Relationship Id="rId48" Type="http://schemas.openxmlformats.org/officeDocument/2006/relationships/oleObject" Target="embeddings/oleObject15.bin"/><Relationship Id="rId47" Type="http://schemas.openxmlformats.org/officeDocument/2006/relationships/image" Target="media/image18.wmf"/><Relationship Id="rId46" Type="http://schemas.openxmlformats.org/officeDocument/2006/relationships/oleObject" Target="embeddings/oleObject14.bin"/><Relationship Id="rId45" Type="http://schemas.openxmlformats.org/officeDocument/2006/relationships/image" Target="media/image17.wmf"/><Relationship Id="rId44" Type="http://schemas.openxmlformats.org/officeDocument/2006/relationships/oleObject" Target="embeddings/oleObject13.bin"/><Relationship Id="rId43" Type="http://schemas.openxmlformats.org/officeDocument/2006/relationships/image" Target="media/image16.wmf"/><Relationship Id="rId42" Type="http://schemas.openxmlformats.org/officeDocument/2006/relationships/oleObject" Target="embeddings/oleObject12.bin"/><Relationship Id="rId41" Type="http://schemas.openxmlformats.org/officeDocument/2006/relationships/image" Target="media/image15.wmf"/><Relationship Id="rId40" Type="http://schemas.openxmlformats.org/officeDocument/2006/relationships/oleObject" Target="embeddings/oleObject11.bin"/><Relationship Id="rId4" Type="http://schemas.openxmlformats.org/officeDocument/2006/relationships/header" Target="header2.xml"/><Relationship Id="rId39" Type="http://schemas.openxmlformats.org/officeDocument/2006/relationships/image" Target="media/image14.wmf"/><Relationship Id="rId38" Type="http://schemas.openxmlformats.org/officeDocument/2006/relationships/oleObject" Target="embeddings/oleObject10.bin"/><Relationship Id="rId37" Type="http://schemas.openxmlformats.org/officeDocument/2006/relationships/image" Target="media/image13.wmf"/><Relationship Id="rId36" Type="http://schemas.openxmlformats.org/officeDocument/2006/relationships/oleObject" Target="embeddings/oleObject9.bin"/><Relationship Id="rId35" Type="http://schemas.openxmlformats.org/officeDocument/2006/relationships/image" Target="media/image12.wmf"/><Relationship Id="rId34" Type="http://schemas.openxmlformats.org/officeDocument/2006/relationships/oleObject" Target="embeddings/oleObject8.bin"/><Relationship Id="rId33" Type="http://schemas.openxmlformats.org/officeDocument/2006/relationships/image" Target="media/image11.wmf"/><Relationship Id="rId32" Type="http://schemas.openxmlformats.org/officeDocument/2006/relationships/oleObject" Target="embeddings/oleObject7.bin"/><Relationship Id="rId31" Type="http://schemas.openxmlformats.org/officeDocument/2006/relationships/image" Target="media/image10.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9.wmf"/><Relationship Id="rId28" Type="http://schemas.openxmlformats.org/officeDocument/2006/relationships/oleObject" Target="embeddings/oleObject5.bin"/><Relationship Id="rId27" Type="http://schemas.openxmlformats.org/officeDocument/2006/relationships/image" Target="media/image8.wmf"/><Relationship Id="rId26" Type="http://schemas.openxmlformats.org/officeDocument/2006/relationships/oleObject" Target="embeddings/oleObject4.bin"/><Relationship Id="rId25" Type="http://schemas.openxmlformats.org/officeDocument/2006/relationships/image" Target="media/image7.wmf"/><Relationship Id="rId24" Type="http://schemas.openxmlformats.org/officeDocument/2006/relationships/oleObject" Target="embeddings/oleObject3.bin"/><Relationship Id="rId23" Type="http://schemas.openxmlformats.org/officeDocument/2006/relationships/image" Target="media/image6.wmf"/><Relationship Id="rId22" Type="http://schemas.openxmlformats.org/officeDocument/2006/relationships/oleObject" Target="embeddings/oleObject2.bin"/><Relationship Id="rId21" Type="http://schemas.openxmlformats.org/officeDocument/2006/relationships/image" Target="media/image5.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4.jpeg"/><Relationship Id="rId18" Type="http://schemas.openxmlformats.org/officeDocument/2006/relationships/image" Target="media/image3.jpeg"/><Relationship Id="rId17" Type="http://schemas.openxmlformats.org/officeDocument/2006/relationships/image" Target="media/image2.png"/><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6" Type="http://schemas.openxmlformats.org/officeDocument/2006/relationships/fontTable" Target="fontTable.xml"/><Relationship Id="rId125" Type="http://schemas.openxmlformats.org/officeDocument/2006/relationships/customXml" Target="../customXml/item2.xml"/><Relationship Id="rId124" Type="http://schemas.openxmlformats.org/officeDocument/2006/relationships/numbering" Target="numbering.xml"/><Relationship Id="rId123" Type="http://schemas.openxmlformats.org/officeDocument/2006/relationships/customXml" Target="../customXml/item1.xml"/><Relationship Id="rId122" Type="http://schemas.openxmlformats.org/officeDocument/2006/relationships/image" Target="media/image51.wmf"/><Relationship Id="rId121" Type="http://schemas.openxmlformats.org/officeDocument/2006/relationships/oleObject" Target="embeddings/oleObject56.bin"/><Relationship Id="rId120" Type="http://schemas.openxmlformats.org/officeDocument/2006/relationships/image" Target="media/image50.wmf"/><Relationship Id="rId12" Type="http://schemas.openxmlformats.org/officeDocument/2006/relationships/header" Target="header5.xml"/><Relationship Id="rId119" Type="http://schemas.openxmlformats.org/officeDocument/2006/relationships/oleObject" Target="embeddings/oleObject55.bin"/><Relationship Id="rId118" Type="http://schemas.openxmlformats.org/officeDocument/2006/relationships/image" Target="media/image49.wmf"/><Relationship Id="rId117" Type="http://schemas.openxmlformats.org/officeDocument/2006/relationships/oleObject" Target="embeddings/oleObject54.bin"/><Relationship Id="rId116" Type="http://schemas.openxmlformats.org/officeDocument/2006/relationships/oleObject" Target="embeddings/oleObject53.bin"/><Relationship Id="rId115" Type="http://schemas.openxmlformats.org/officeDocument/2006/relationships/oleObject" Target="embeddings/oleObject52.bin"/><Relationship Id="rId114" Type="http://schemas.openxmlformats.org/officeDocument/2006/relationships/image" Target="media/image48.wmf"/><Relationship Id="rId113" Type="http://schemas.openxmlformats.org/officeDocument/2006/relationships/oleObject" Target="embeddings/oleObject51.bin"/><Relationship Id="rId112" Type="http://schemas.openxmlformats.org/officeDocument/2006/relationships/oleObject" Target="embeddings/oleObject50.bin"/><Relationship Id="rId111" Type="http://schemas.openxmlformats.org/officeDocument/2006/relationships/oleObject" Target="embeddings/oleObject49.bin"/><Relationship Id="rId110" Type="http://schemas.openxmlformats.org/officeDocument/2006/relationships/image" Target="media/image47.wmf"/><Relationship Id="rId11" Type="http://schemas.openxmlformats.org/officeDocument/2006/relationships/footer" Target="footer5.xml"/><Relationship Id="rId109" Type="http://schemas.openxmlformats.org/officeDocument/2006/relationships/oleObject" Target="embeddings/oleObject48.bin"/><Relationship Id="rId108" Type="http://schemas.openxmlformats.org/officeDocument/2006/relationships/image" Target="media/image46.wmf"/><Relationship Id="rId107" Type="http://schemas.openxmlformats.org/officeDocument/2006/relationships/oleObject" Target="embeddings/oleObject47.bin"/><Relationship Id="rId106" Type="http://schemas.openxmlformats.org/officeDocument/2006/relationships/image" Target="media/image45.wmf"/><Relationship Id="rId105" Type="http://schemas.openxmlformats.org/officeDocument/2006/relationships/oleObject" Target="embeddings/oleObject46.bin"/><Relationship Id="rId104" Type="http://schemas.openxmlformats.org/officeDocument/2006/relationships/image" Target="media/image44.wmf"/><Relationship Id="rId103" Type="http://schemas.openxmlformats.org/officeDocument/2006/relationships/oleObject" Target="embeddings/oleObject45.bin"/><Relationship Id="rId102" Type="http://schemas.openxmlformats.org/officeDocument/2006/relationships/image" Target="media/image43.wmf"/><Relationship Id="rId101" Type="http://schemas.openxmlformats.org/officeDocument/2006/relationships/oleObject" Target="embeddings/oleObject44.bin"/><Relationship Id="rId100" Type="http://schemas.openxmlformats.org/officeDocument/2006/relationships/oleObject" Target="embeddings/oleObject43.bin"/><Relationship Id="rId10" Type="http://schemas.openxmlformats.org/officeDocument/2006/relationships/footer" Target="footer4.xml"/><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中性">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13F47D-D5A6-4E56-AD5D-17EEB247625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25</Pages>
  <Words>2384</Words>
  <Characters>2903</Characters>
  <Lines>91</Lines>
  <Paragraphs>25</Paragraphs>
  <TotalTime>250</TotalTime>
  <ScaleCrop>false</ScaleCrop>
  <LinksUpToDate>false</LinksUpToDate>
  <CharactersWithSpaces>3070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2025-08-20T01:25:00Z</dcterms:created>
  <dc:creator>CAI</dc:creator>
  <dc:description>按照修改意见，规程已修改好，现发给你请查收。 </dc:description>
  <cp:lastModifiedBy>微信用户</cp:lastModifiedBy>
  <cp:lastPrinted>2025-07-15T07:47:00Z</cp:lastPrinted>
  <dcterms:modified xsi:type="dcterms:W3CDTF">2025-08-26T07:11:00Z</dcterms:modified>
  <dc:title>JJG</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60157239B6CF40619204BA5BE32D107E_13</vt:lpwstr>
  </property>
  <property fmtid="{D5CDD505-2E9C-101B-9397-08002B2CF9AE}" pid="4" name="KSOTemplateDocerSaveRecord">
    <vt:lpwstr>eyJoZGlkIjoiMjA2MmRmZDAyNTEyNWNlMzYwOGFiNDQxZjliYmZkY2YiLCJ1c2VySWQiOiIxMjA1MDY4NzE4In0=</vt:lpwstr>
  </property>
</Properties>
</file>