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1969" w:rsidRPr="00743745" w:rsidRDefault="00281969" w:rsidP="00281969">
      <w:pPr>
        <w:snapToGrid w:val="0"/>
        <w:jc w:val="center"/>
        <w:rPr>
          <w:rFonts w:ascii="黑体" w:eastAsia="黑体" w:hAnsi="黑体"/>
          <w:bCs/>
          <w:sz w:val="32"/>
          <w:szCs w:val="32"/>
        </w:rPr>
      </w:pPr>
      <w:r w:rsidRPr="00743745">
        <w:rPr>
          <w:rFonts w:ascii="黑体" w:eastAsia="黑体" w:hAnsi="黑体" w:hint="eastAsia"/>
          <w:bCs/>
          <w:sz w:val="32"/>
          <w:szCs w:val="32"/>
        </w:rPr>
        <w:t>《</w:t>
      </w:r>
      <w:r>
        <w:rPr>
          <w:rFonts w:ascii="黑体" w:eastAsia="黑体" w:hAnsi="黑体" w:hint="eastAsia"/>
          <w:bCs/>
          <w:sz w:val="32"/>
          <w:szCs w:val="32"/>
        </w:rPr>
        <w:t>电动汽车超充V2</w:t>
      </w:r>
      <w:r>
        <w:rPr>
          <w:rFonts w:ascii="黑体" w:eastAsia="黑体" w:hAnsi="黑体"/>
          <w:bCs/>
          <w:sz w:val="32"/>
          <w:szCs w:val="32"/>
        </w:rPr>
        <w:t>G</w:t>
      </w:r>
      <w:r>
        <w:rPr>
          <w:rFonts w:ascii="黑体" w:eastAsia="黑体" w:hAnsi="黑体" w:hint="eastAsia"/>
          <w:bCs/>
          <w:sz w:val="32"/>
          <w:szCs w:val="32"/>
        </w:rPr>
        <w:t>电能测试方法</w:t>
      </w:r>
      <w:r w:rsidRPr="00743745">
        <w:rPr>
          <w:rFonts w:ascii="黑体" w:eastAsia="黑体" w:hAnsi="黑体" w:hint="eastAsia"/>
          <w:bCs/>
          <w:sz w:val="32"/>
          <w:szCs w:val="32"/>
        </w:rPr>
        <w:t>》</w:t>
      </w:r>
    </w:p>
    <w:p w:rsidR="00281969" w:rsidRPr="00743745" w:rsidRDefault="00281969" w:rsidP="00281969">
      <w:pPr>
        <w:snapToGrid w:val="0"/>
        <w:jc w:val="center"/>
        <w:rPr>
          <w:rFonts w:ascii="黑体" w:eastAsia="黑体" w:hAnsi="黑体"/>
          <w:bCs/>
          <w:sz w:val="32"/>
          <w:szCs w:val="32"/>
        </w:rPr>
      </w:pPr>
      <w:r>
        <w:rPr>
          <w:rFonts w:ascii="黑体" w:eastAsia="黑体" w:hAnsi="黑体" w:hint="eastAsia"/>
          <w:bCs/>
          <w:sz w:val="32"/>
          <w:szCs w:val="32"/>
        </w:rPr>
        <w:t xml:space="preserve">实 </w:t>
      </w:r>
      <w:r w:rsidRPr="00743745">
        <w:rPr>
          <w:rFonts w:ascii="黑体" w:eastAsia="黑体" w:hAnsi="黑体" w:hint="eastAsia"/>
          <w:bCs/>
          <w:sz w:val="32"/>
          <w:szCs w:val="32"/>
        </w:rPr>
        <w:t>验</w:t>
      </w:r>
      <w:r>
        <w:rPr>
          <w:rFonts w:ascii="黑体" w:eastAsia="黑体" w:hAnsi="黑体" w:hint="eastAsia"/>
          <w:bCs/>
          <w:sz w:val="32"/>
          <w:szCs w:val="32"/>
        </w:rPr>
        <w:t xml:space="preserve"> </w:t>
      </w:r>
      <w:r w:rsidRPr="00743745">
        <w:rPr>
          <w:rFonts w:ascii="黑体" w:eastAsia="黑体" w:hAnsi="黑体" w:hint="eastAsia"/>
          <w:bCs/>
          <w:sz w:val="32"/>
          <w:szCs w:val="32"/>
        </w:rPr>
        <w:t>报</w:t>
      </w:r>
      <w:r>
        <w:rPr>
          <w:rFonts w:ascii="黑体" w:eastAsia="黑体" w:hAnsi="黑体" w:hint="eastAsia"/>
          <w:bCs/>
          <w:sz w:val="32"/>
          <w:szCs w:val="32"/>
        </w:rPr>
        <w:t xml:space="preserve"> </w:t>
      </w:r>
      <w:r w:rsidRPr="00743745">
        <w:rPr>
          <w:rFonts w:ascii="黑体" w:eastAsia="黑体" w:hAnsi="黑体" w:hint="eastAsia"/>
          <w:bCs/>
          <w:sz w:val="32"/>
          <w:szCs w:val="32"/>
        </w:rPr>
        <w:t>告</w:t>
      </w:r>
    </w:p>
    <w:p w:rsidR="00281969" w:rsidRPr="00743745" w:rsidRDefault="00281969" w:rsidP="00281969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743745">
        <w:rPr>
          <w:rFonts w:ascii="宋体" w:hAnsi="宋体" w:hint="eastAsia"/>
          <w:b/>
          <w:sz w:val="24"/>
        </w:rPr>
        <w:t>1试验目的</w:t>
      </w:r>
    </w:p>
    <w:p w:rsidR="00015D6E" w:rsidRDefault="00281969">
      <w:pPr>
        <w:spacing w:line="360" w:lineRule="auto"/>
        <w:ind w:firstLine="420"/>
        <w:rPr>
          <w:rFonts w:asciiTheme="minorEastAsia" w:eastAsiaTheme="minorEastAsia" w:hAnsiTheme="minorEastAsia" w:cstheme="minorEastAsia"/>
          <w:sz w:val="24"/>
        </w:rPr>
      </w:pPr>
      <w:r w:rsidRPr="00281969">
        <w:rPr>
          <w:rFonts w:ascii="宋体" w:hAnsi="宋体" w:cs="宋体" w:hint="eastAsia"/>
          <w:sz w:val="24"/>
        </w:rPr>
        <w:t>为了验证《电动汽车超充V2G电能测试方法》中</w:t>
      </w:r>
      <w:r>
        <w:rPr>
          <w:rFonts w:ascii="宋体" w:hAnsi="宋体" w:cs="宋体" w:hint="eastAsia"/>
          <w:sz w:val="24"/>
        </w:rPr>
        <w:t>测试</w:t>
      </w:r>
      <w:r w:rsidRPr="00281969">
        <w:rPr>
          <w:rFonts w:ascii="宋体" w:hAnsi="宋体" w:cs="宋体" w:hint="eastAsia"/>
          <w:sz w:val="24"/>
        </w:rPr>
        <w:t>方法的可靠性，确定技术指标的可行性，</w:t>
      </w:r>
      <w:r w:rsidR="00EF5D5C" w:rsidRPr="00EF5D5C">
        <w:rPr>
          <w:rFonts w:ascii="宋体" w:hAnsi="宋体" w:cs="宋体" w:hint="eastAsia"/>
          <w:sz w:val="24"/>
        </w:rPr>
        <w:t>选择有主流厂家生产的超充V2G充电桩进行试验，</w:t>
      </w:r>
      <w:r w:rsidR="001746F9">
        <w:rPr>
          <w:rFonts w:ascii="宋体" w:hAnsi="宋体" w:cs="宋体" w:hint="eastAsia"/>
          <w:sz w:val="24"/>
        </w:rPr>
        <w:t>对超充V2G充电桩</w:t>
      </w:r>
      <w:r w:rsidR="001746F9" w:rsidRPr="00ED296E">
        <w:rPr>
          <w:rFonts w:hint="eastAsia"/>
          <w:sz w:val="24"/>
        </w:rPr>
        <w:t>充电电能计量误差、直流放电电能计量误差、充放电切换时间、并离网切换时</w:t>
      </w:r>
      <w:r w:rsidR="001746F9" w:rsidRPr="001746F9">
        <w:rPr>
          <w:rFonts w:ascii="宋体" w:hAnsi="宋体" w:cs="宋体" w:hint="eastAsia"/>
          <w:sz w:val="24"/>
        </w:rPr>
        <w:t>间和时钟时刻误差</w:t>
      </w:r>
      <w:r w:rsidR="001746F9" w:rsidRPr="001746F9">
        <w:rPr>
          <w:rFonts w:ascii="宋体" w:hAnsi="宋体" w:cs="宋体" w:hint="eastAsia"/>
          <w:sz w:val="24"/>
        </w:rPr>
        <w:t>等</w:t>
      </w:r>
      <w:r w:rsidR="001746F9" w:rsidRPr="001746F9">
        <w:rPr>
          <w:rFonts w:ascii="宋体" w:hAnsi="宋体" w:cs="宋体" w:hint="eastAsia"/>
          <w:sz w:val="24"/>
        </w:rPr>
        <w:t>关键计量特性参数</w:t>
      </w:r>
      <w:r w:rsidR="001746F9" w:rsidRPr="001746F9">
        <w:rPr>
          <w:rFonts w:ascii="宋体" w:hAnsi="宋体" w:cs="宋体" w:hint="eastAsia"/>
          <w:sz w:val="24"/>
        </w:rPr>
        <w:t>项目进行测试，</w:t>
      </w:r>
      <w:r w:rsidR="00AE49A9" w:rsidRPr="001746F9">
        <w:rPr>
          <w:rFonts w:ascii="宋体" w:hAnsi="宋体" w:cs="宋体" w:hint="eastAsia"/>
          <w:sz w:val="24"/>
        </w:rPr>
        <w:t>验证标准条款的正确性和可行性。</w:t>
      </w:r>
    </w:p>
    <w:p w:rsidR="00EF5D5C" w:rsidRPr="00743745" w:rsidRDefault="00EF5D5C" w:rsidP="00EF5D5C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743745">
        <w:rPr>
          <w:rFonts w:ascii="宋体" w:hAnsi="宋体" w:hint="eastAsia"/>
          <w:b/>
          <w:sz w:val="24"/>
        </w:rPr>
        <w:t>2</w:t>
      </w:r>
      <w:r>
        <w:rPr>
          <w:rFonts w:ascii="宋体" w:hAnsi="宋体"/>
          <w:b/>
          <w:sz w:val="24"/>
        </w:rPr>
        <w:t xml:space="preserve"> </w:t>
      </w:r>
      <w:r w:rsidRPr="00743745">
        <w:rPr>
          <w:rFonts w:ascii="宋体" w:hAnsi="宋体" w:hint="eastAsia"/>
          <w:b/>
          <w:sz w:val="24"/>
        </w:rPr>
        <w:t>试验方法</w:t>
      </w:r>
    </w:p>
    <w:p w:rsidR="00EF5D5C" w:rsidRPr="005F2850" w:rsidRDefault="00EF5D5C" w:rsidP="00EF5D5C">
      <w:pPr>
        <w:adjustRightInd w:val="0"/>
        <w:snapToGrid w:val="0"/>
        <w:spacing w:line="360" w:lineRule="auto"/>
        <w:ind w:firstLineChars="200" w:firstLine="480"/>
        <w:rPr>
          <w:rFonts w:ascii="宋体" w:hAnsi="宋体"/>
          <w:sz w:val="24"/>
        </w:rPr>
      </w:pPr>
      <w:r w:rsidRPr="005F2850">
        <w:rPr>
          <w:rFonts w:ascii="宋体" w:hAnsi="宋体" w:hint="eastAsia"/>
          <w:sz w:val="24"/>
        </w:rPr>
        <w:t>试验采用本规范7.2条款对应条款。</w:t>
      </w:r>
    </w:p>
    <w:p w:rsidR="00EF5D5C" w:rsidRPr="00743745" w:rsidRDefault="00EF5D5C" w:rsidP="00EF5D5C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743745">
        <w:rPr>
          <w:rFonts w:ascii="宋体" w:hAnsi="宋体" w:hint="eastAsia"/>
          <w:b/>
          <w:sz w:val="24"/>
        </w:rPr>
        <w:t>3</w:t>
      </w:r>
      <w:r w:rsidRPr="00743745">
        <w:rPr>
          <w:rFonts w:ascii="宋体" w:hAnsi="宋体"/>
          <w:b/>
          <w:sz w:val="24"/>
        </w:rPr>
        <w:t xml:space="preserve"> </w:t>
      </w:r>
      <w:r w:rsidRPr="00743745">
        <w:rPr>
          <w:rFonts w:ascii="宋体" w:hAnsi="宋体" w:hint="eastAsia"/>
          <w:b/>
          <w:sz w:val="24"/>
        </w:rPr>
        <w:t>试验设备</w:t>
      </w:r>
    </w:p>
    <w:p w:rsidR="00EF5D5C" w:rsidRPr="005C36FB" w:rsidRDefault="00EF5D5C" w:rsidP="00EF5D5C">
      <w:pPr>
        <w:ind w:firstLine="420"/>
        <w:outlineLvl w:val="0"/>
        <w:rPr>
          <w:rFonts w:asciiTheme="minorEastAsia" w:hAnsiTheme="minorEastAsia" w:cstheme="minorEastAsia"/>
          <w:sz w:val="24"/>
        </w:rPr>
      </w:pPr>
      <w:r w:rsidRPr="005C36FB">
        <w:rPr>
          <w:rFonts w:asciiTheme="minorEastAsia" w:hAnsiTheme="minorEastAsia" w:cstheme="minorEastAsia" w:hint="eastAsia"/>
          <w:sz w:val="24"/>
        </w:rPr>
        <w:t>标准装置及辅助设备的主要技术参数</w:t>
      </w:r>
      <w:r>
        <w:rPr>
          <w:rFonts w:asciiTheme="minorEastAsia" w:hAnsiTheme="minorEastAsia" w:cstheme="minorEastAsia" w:hint="eastAsia"/>
          <w:sz w:val="24"/>
        </w:rPr>
        <w:t>见</w:t>
      </w:r>
      <w:r w:rsidRPr="005C36FB">
        <w:rPr>
          <w:rFonts w:asciiTheme="minorEastAsia" w:hAnsiTheme="minorEastAsia" w:cstheme="minorEastAsia" w:hint="eastAsia"/>
          <w:sz w:val="24"/>
        </w:rPr>
        <w:t>表1</w:t>
      </w:r>
      <w:r>
        <w:rPr>
          <w:rFonts w:asciiTheme="minorEastAsia" w:hAnsiTheme="minorEastAsia" w:cstheme="minorEastAsia" w:hint="eastAsia"/>
          <w:sz w:val="24"/>
        </w:rPr>
        <w:t>。</w:t>
      </w:r>
    </w:p>
    <w:p w:rsidR="00015D6E" w:rsidRPr="00731FCB" w:rsidRDefault="00AE49A9" w:rsidP="00731FCB">
      <w:pPr>
        <w:adjustRightInd w:val="0"/>
        <w:snapToGrid w:val="0"/>
        <w:spacing w:beforeLines="50" w:before="156" w:line="360" w:lineRule="auto"/>
        <w:ind w:firstLineChars="200" w:firstLine="420"/>
        <w:jc w:val="center"/>
        <w:rPr>
          <w:rFonts w:ascii="黑体" w:eastAsia="黑体" w:hAnsi="黑体" w:cstheme="minorEastAsia"/>
          <w:szCs w:val="21"/>
        </w:rPr>
      </w:pPr>
      <w:r w:rsidRPr="00731FCB">
        <w:rPr>
          <w:rFonts w:ascii="黑体" w:eastAsia="黑体" w:hAnsi="黑体" w:cstheme="minorEastAsia" w:hint="eastAsia"/>
          <w:szCs w:val="21"/>
        </w:rPr>
        <w:t>表</w:t>
      </w:r>
      <w:r w:rsidRPr="00731FCB">
        <w:rPr>
          <w:rFonts w:ascii="黑体" w:eastAsia="黑体" w:hAnsi="黑体" w:cstheme="minorEastAsia"/>
          <w:szCs w:val="21"/>
        </w:rPr>
        <w:t xml:space="preserve">1 </w:t>
      </w:r>
      <w:r w:rsidRPr="00731FCB">
        <w:rPr>
          <w:rFonts w:ascii="黑体" w:eastAsia="黑体" w:hAnsi="黑体" w:cstheme="minorEastAsia" w:hint="eastAsia"/>
          <w:szCs w:val="21"/>
        </w:rPr>
        <w:t>标准装置及辅助设备的主要技术参数</w:t>
      </w:r>
    </w:p>
    <w:tbl>
      <w:tblPr>
        <w:tblW w:w="8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1984"/>
        <w:gridCol w:w="1701"/>
        <w:gridCol w:w="3968"/>
      </w:tblGrid>
      <w:tr w:rsidR="00015D6E" w:rsidRPr="00731FCB" w:rsidTr="00B33EBD">
        <w:trPr>
          <w:trHeight w:val="454"/>
        </w:trPr>
        <w:tc>
          <w:tcPr>
            <w:tcW w:w="850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b/>
                <w:bCs/>
                <w:szCs w:val="21"/>
              </w:rPr>
            </w:pPr>
            <w:r w:rsidRPr="00731FCB">
              <w:rPr>
                <w:rFonts w:asciiTheme="minorEastAsia" w:eastAsiaTheme="minorEastAsia" w:hAnsiTheme="minorEastAsia" w:hint="eastAsia"/>
                <w:b/>
                <w:bCs/>
                <w:szCs w:val="21"/>
              </w:rPr>
              <w:t>序号</w:t>
            </w:r>
          </w:p>
        </w:tc>
        <w:tc>
          <w:tcPr>
            <w:tcW w:w="1984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b/>
                <w:bCs/>
                <w:szCs w:val="21"/>
              </w:rPr>
            </w:pPr>
            <w:r w:rsidRPr="00731FCB">
              <w:rPr>
                <w:rFonts w:asciiTheme="minorEastAsia" w:eastAsiaTheme="minorEastAsia" w:hAnsiTheme="minorEastAsia" w:hint="eastAsia"/>
                <w:b/>
                <w:bCs/>
                <w:szCs w:val="21"/>
              </w:rPr>
              <w:t>仪器名称</w:t>
            </w:r>
          </w:p>
        </w:tc>
        <w:tc>
          <w:tcPr>
            <w:tcW w:w="1701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b/>
                <w:bCs/>
                <w:szCs w:val="21"/>
              </w:rPr>
            </w:pPr>
            <w:r w:rsidRPr="00731FCB">
              <w:rPr>
                <w:rFonts w:asciiTheme="minorEastAsia" w:eastAsiaTheme="minorEastAsia" w:hAnsiTheme="minorEastAsia" w:hint="eastAsia"/>
                <w:b/>
                <w:bCs/>
                <w:szCs w:val="21"/>
              </w:rPr>
              <w:t>型号</w:t>
            </w:r>
          </w:p>
        </w:tc>
        <w:tc>
          <w:tcPr>
            <w:tcW w:w="3968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b/>
                <w:bCs/>
                <w:szCs w:val="21"/>
              </w:rPr>
            </w:pPr>
            <w:r w:rsidRPr="00731FCB">
              <w:rPr>
                <w:rFonts w:asciiTheme="minorEastAsia" w:eastAsiaTheme="minorEastAsia" w:hAnsiTheme="minorEastAsia" w:hint="eastAsia"/>
                <w:b/>
                <w:bCs/>
                <w:szCs w:val="21"/>
              </w:rPr>
              <w:t>主要技术参数</w:t>
            </w:r>
          </w:p>
        </w:tc>
      </w:tr>
      <w:tr w:rsidR="00015D6E" w:rsidRPr="00731FCB" w:rsidTr="00B33EBD">
        <w:trPr>
          <w:trHeight w:val="1377"/>
        </w:trPr>
        <w:tc>
          <w:tcPr>
            <w:tcW w:w="850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/>
                <w:szCs w:val="21"/>
              </w:rPr>
              <w:t>1</w:t>
            </w:r>
          </w:p>
        </w:tc>
        <w:tc>
          <w:tcPr>
            <w:tcW w:w="1984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 w:hint="eastAsia"/>
                <w:szCs w:val="21"/>
              </w:rPr>
              <w:t>直流充电桩电能计量检定装置</w:t>
            </w:r>
          </w:p>
        </w:tc>
        <w:tc>
          <w:tcPr>
            <w:tcW w:w="1701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/>
                <w:szCs w:val="21"/>
              </w:rPr>
              <w:t> CPMT-1600</w:t>
            </w:r>
          </w:p>
        </w:tc>
        <w:tc>
          <w:tcPr>
            <w:tcW w:w="3968" w:type="dxa"/>
            <w:vAlign w:val="center"/>
          </w:tcPr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测量范围：</w:t>
            </w:r>
            <w:r w:rsidRPr="00731FCB">
              <w:rPr>
                <w:rFonts w:ascii="宋体" w:hAnsi="宋体" w:cstheme="minorBidi"/>
              </w:rPr>
              <w:t>DCV</w:t>
            </w:r>
            <w:r w:rsidRPr="00731FCB">
              <w:rPr>
                <w:rFonts w:ascii="宋体" w:hAnsi="宋体" w:cstheme="minorBidi" w:hint="eastAsia"/>
              </w:rPr>
              <w:t>：</w:t>
            </w:r>
            <w:r w:rsidRPr="00731FCB">
              <w:rPr>
                <w:rFonts w:ascii="宋体" w:hAnsi="宋体" w:cstheme="minorBidi"/>
              </w:rPr>
              <w:t>(100</w:t>
            </w:r>
            <w:r w:rsidRPr="00731FCB">
              <w:rPr>
                <w:rFonts w:ascii="宋体" w:hAnsi="宋体" w:cstheme="minorBidi" w:hint="eastAsia"/>
              </w:rPr>
              <w:t>～</w:t>
            </w:r>
            <w:r w:rsidRPr="00731FCB">
              <w:rPr>
                <w:rFonts w:ascii="宋体" w:hAnsi="宋体" w:cstheme="minorBidi"/>
              </w:rPr>
              <w:t>1000) V</w:t>
            </w:r>
            <w:r w:rsidRPr="00731FCB">
              <w:rPr>
                <w:rFonts w:ascii="宋体" w:hAnsi="宋体" w:cstheme="minorBidi" w:hint="eastAsia"/>
              </w:rPr>
              <w:t>；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/>
              </w:rPr>
              <w:t>DCA</w:t>
            </w:r>
            <w:r w:rsidRPr="00731FCB">
              <w:rPr>
                <w:rFonts w:ascii="宋体" w:hAnsi="宋体" w:cstheme="minorBidi" w:hint="eastAsia"/>
              </w:rPr>
              <w:t>：</w:t>
            </w:r>
            <w:r w:rsidRPr="00731FCB">
              <w:rPr>
                <w:rFonts w:ascii="宋体" w:hAnsi="宋体" w:cstheme="minorBidi"/>
              </w:rPr>
              <w:t>(5</w:t>
            </w:r>
            <w:r w:rsidRPr="00731FCB">
              <w:rPr>
                <w:rFonts w:ascii="宋体" w:hAnsi="宋体" w:cstheme="minorBidi" w:hint="eastAsia"/>
              </w:rPr>
              <w:t>～</w:t>
            </w:r>
            <w:r w:rsidRPr="00731FCB">
              <w:rPr>
                <w:rFonts w:ascii="宋体" w:hAnsi="宋体" w:cstheme="minorBidi"/>
              </w:rPr>
              <w:t>300) A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最大允许误差：</w:t>
            </w:r>
            <w:r w:rsidRPr="00731FCB">
              <w:rPr>
                <w:rFonts w:ascii="宋体" w:hAnsi="宋体" w:cstheme="minorBidi"/>
              </w:rPr>
              <w:t>DCV</w:t>
            </w:r>
            <w:r w:rsidRPr="00731FCB">
              <w:rPr>
                <w:rFonts w:ascii="宋体" w:hAnsi="宋体" w:cstheme="minorBidi" w:hint="eastAsia"/>
              </w:rPr>
              <w:t>：</w:t>
            </w:r>
            <w:r w:rsidRPr="00731FCB">
              <w:rPr>
                <w:rFonts w:ascii="宋体" w:hAnsi="宋体" w:cstheme="minorBidi"/>
              </w:rPr>
              <w:t>±0.1%</w:t>
            </w:r>
            <w:r w:rsidRPr="00731FCB">
              <w:rPr>
                <w:rFonts w:ascii="宋体" w:hAnsi="宋体" w:cstheme="minorBidi" w:hint="eastAsia"/>
              </w:rPr>
              <w:t>；</w:t>
            </w:r>
            <w:r w:rsidRPr="00731FCB">
              <w:rPr>
                <w:rFonts w:ascii="宋体" w:hAnsi="宋体" w:cstheme="minorBidi"/>
              </w:rPr>
              <w:t>DCA</w:t>
            </w:r>
            <w:r w:rsidRPr="00731FCB">
              <w:rPr>
                <w:rFonts w:ascii="宋体" w:hAnsi="宋体" w:cstheme="minorBidi" w:hint="eastAsia"/>
              </w:rPr>
              <w:t>：</w:t>
            </w:r>
            <w:r w:rsidRPr="00731FCB">
              <w:rPr>
                <w:rFonts w:ascii="宋体" w:hAnsi="宋体" w:cstheme="minorBidi"/>
              </w:rPr>
              <w:t>±0.1%</w:t>
            </w:r>
            <w:r w:rsidRPr="00731FCB">
              <w:rPr>
                <w:rFonts w:ascii="宋体" w:hAnsi="宋体" w:cstheme="minorBidi" w:hint="eastAsia"/>
              </w:rPr>
              <w:t>；</w:t>
            </w:r>
            <w:r w:rsidRPr="00731FCB">
              <w:rPr>
                <w:rFonts w:ascii="宋体" w:hAnsi="宋体" w:cstheme="minorBidi"/>
              </w:rPr>
              <w:t>DCW</w:t>
            </w:r>
            <w:r w:rsidRPr="00731FCB">
              <w:rPr>
                <w:rFonts w:ascii="宋体" w:hAnsi="宋体" w:cstheme="minorBidi" w:hint="eastAsia"/>
              </w:rPr>
              <w:t>：</w:t>
            </w:r>
            <w:r w:rsidRPr="00731FCB">
              <w:rPr>
                <w:rFonts w:ascii="宋体" w:hAnsi="宋体" w:cstheme="minorBidi"/>
              </w:rPr>
              <w:t>±0.1%</w:t>
            </w:r>
            <w:r w:rsidRPr="00731FCB">
              <w:rPr>
                <w:rFonts w:ascii="宋体" w:hAnsi="宋体" w:cstheme="minorBidi" w:hint="eastAsia"/>
              </w:rPr>
              <w:t>；</w:t>
            </w:r>
            <w:r w:rsidRPr="00731FCB">
              <w:rPr>
                <w:rFonts w:ascii="宋体" w:hAnsi="宋体" w:cstheme="minorBidi"/>
              </w:rPr>
              <w:t>E</w:t>
            </w:r>
            <w:r w:rsidRPr="00731FCB">
              <w:rPr>
                <w:rFonts w:ascii="宋体" w:hAnsi="宋体" w:cstheme="minorBidi" w:hint="eastAsia"/>
              </w:rPr>
              <w:t>：</w:t>
            </w:r>
            <w:r w:rsidRPr="00731FCB">
              <w:rPr>
                <w:rFonts w:ascii="宋体" w:hAnsi="宋体" w:cstheme="minorBidi"/>
              </w:rPr>
              <w:t>±0.1%</w:t>
            </w:r>
          </w:p>
        </w:tc>
      </w:tr>
      <w:tr w:rsidR="00015D6E" w:rsidRPr="00731FCB" w:rsidTr="00B33EBD">
        <w:trPr>
          <w:trHeight w:val="672"/>
        </w:trPr>
        <w:tc>
          <w:tcPr>
            <w:tcW w:w="850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/>
                <w:szCs w:val="21"/>
              </w:rPr>
              <w:t>2</w:t>
            </w:r>
          </w:p>
        </w:tc>
        <w:tc>
          <w:tcPr>
            <w:tcW w:w="1984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 w:hint="eastAsia"/>
                <w:szCs w:val="21"/>
              </w:rPr>
              <w:t>电子秒表</w:t>
            </w:r>
          </w:p>
        </w:tc>
        <w:tc>
          <w:tcPr>
            <w:tcW w:w="1701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/>
                <w:szCs w:val="21"/>
              </w:rPr>
              <w:t>DM1-001</w:t>
            </w:r>
          </w:p>
        </w:tc>
        <w:tc>
          <w:tcPr>
            <w:tcW w:w="3968" w:type="dxa"/>
            <w:vAlign w:val="center"/>
          </w:tcPr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测量范围：</w:t>
            </w:r>
            <w:r w:rsidRPr="00731FCB">
              <w:rPr>
                <w:rFonts w:ascii="宋体" w:hAnsi="宋体" w:cstheme="minorBidi"/>
              </w:rPr>
              <w:t>(0</w:t>
            </w:r>
            <w:r w:rsidRPr="00731FCB">
              <w:rPr>
                <w:rFonts w:ascii="宋体" w:hAnsi="宋体" w:cstheme="minorBidi" w:hint="eastAsia"/>
              </w:rPr>
              <w:t>～</w:t>
            </w:r>
            <w:r w:rsidRPr="00731FCB">
              <w:rPr>
                <w:rFonts w:ascii="宋体" w:hAnsi="宋体" w:cstheme="minorBidi"/>
              </w:rPr>
              <w:t>24)h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日差</w:t>
            </w:r>
            <w:r w:rsidRPr="00731FCB">
              <w:rPr>
                <w:rFonts w:ascii="宋体" w:hAnsi="宋体" w:cstheme="minorBidi"/>
              </w:rPr>
              <w:t>±0.5s</w:t>
            </w:r>
          </w:p>
        </w:tc>
      </w:tr>
      <w:tr w:rsidR="00015D6E" w:rsidRPr="00731FCB" w:rsidTr="00B33EBD">
        <w:trPr>
          <w:trHeight w:val="2028"/>
        </w:trPr>
        <w:tc>
          <w:tcPr>
            <w:tcW w:w="850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/>
                <w:szCs w:val="21"/>
              </w:rPr>
              <w:t>3</w:t>
            </w:r>
          </w:p>
        </w:tc>
        <w:tc>
          <w:tcPr>
            <w:tcW w:w="1984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 w:hint="eastAsia"/>
                <w:szCs w:val="21"/>
              </w:rPr>
              <w:t>多功能时钟校验仪</w:t>
            </w:r>
          </w:p>
        </w:tc>
        <w:tc>
          <w:tcPr>
            <w:tcW w:w="1701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  <w:highlight w:val="yellow"/>
              </w:rPr>
            </w:pPr>
            <w:r w:rsidRPr="00731FCB">
              <w:rPr>
                <w:rFonts w:asciiTheme="minorEastAsia" w:eastAsiaTheme="minorEastAsia" w:hAnsiTheme="minorEastAsia"/>
                <w:szCs w:val="21"/>
              </w:rPr>
              <w:t>TD2700</w:t>
            </w:r>
          </w:p>
        </w:tc>
        <w:tc>
          <w:tcPr>
            <w:tcW w:w="3968" w:type="dxa"/>
            <w:vAlign w:val="center"/>
          </w:tcPr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测量范围：日计时误差：（</w:t>
            </w:r>
            <w:r w:rsidRPr="00731FCB">
              <w:rPr>
                <w:rFonts w:ascii="宋体" w:hAnsi="宋体" w:cstheme="minorBidi"/>
              </w:rPr>
              <w:t>-10~10</w:t>
            </w:r>
            <w:r w:rsidRPr="00731FCB">
              <w:rPr>
                <w:rFonts w:ascii="宋体" w:hAnsi="宋体" w:cstheme="minorBidi" w:hint="eastAsia"/>
              </w:rPr>
              <w:t>）</w:t>
            </w:r>
            <w:r w:rsidRPr="00731FCB">
              <w:rPr>
                <w:rFonts w:ascii="宋体" w:hAnsi="宋体" w:cstheme="minorBidi"/>
              </w:rPr>
              <w:t>s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频率：</w:t>
            </w:r>
            <w:r w:rsidRPr="00731FCB">
              <w:rPr>
                <w:rFonts w:ascii="宋体" w:hAnsi="宋体" w:cstheme="minorBidi"/>
              </w:rPr>
              <w:t>1Hz</w:t>
            </w:r>
            <w:r w:rsidR="00EF5D5C" w:rsidRPr="00731FCB">
              <w:rPr>
                <w:rFonts w:ascii="宋体" w:hAnsi="宋体" w:cstheme="minorBidi" w:hint="eastAsia"/>
              </w:rPr>
              <w:t>～</w:t>
            </w:r>
            <w:r w:rsidRPr="00731FCB">
              <w:rPr>
                <w:rFonts w:ascii="宋体" w:hAnsi="宋体" w:cstheme="minorBidi"/>
              </w:rPr>
              <w:t>10MHz</w:t>
            </w:r>
            <w:r w:rsidRPr="00731FCB">
              <w:rPr>
                <w:rFonts w:ascii="宋体" w:hAnsi="宋体" w:cstheme="minorBidi" w:hint="eastAsia"/>
              </w:rPr>
              <w:t>时钟时刻误差：</w:t>
            </w:r>
            <w:r w:rsidRPr="00731FCB">
              <w:rPr>
                <w:rFonts w:ascii="宋体" w:hAnsi="宋体" w:cstheme="minorBidi"/>
              </w:rPr>
              <w:t>±0.05s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最大允许误差：频率：</w:t>
            </w:r>
            <w:r w:rsidRPr="00731FCB">
              <w:rPr>
                <w:rFonts w:ascii="宋体" w:hAnsi="宋体" w:cstheme="minorBidi"/>
              </w:rPr>
              <w:t>±</w:t>
            </w:r>
            <w:r w:rsidRPr="00731FCB">
              <w:rPr>
                <w:rFonts w:ascii="宋体" w:hAnsi="宋体" w:cstheme="minorBidi" w:hint="eastAsia"/>
              </w:rPr>
              <w:t>（</w:t>
            </w:r>
            <w:r w:rsidRPr="00731FCB">
              <w:rPr>
                <w:rFonts w:ascii="宋体" w:hAnsi="宋体" w:cstheme="minorBidi"/>
              </w:rPr>
              <w:t>2.0×10-7</w:t>
            </w:r>
            <w:r w:rsidRPr="00731FCB">
              <w:rPr>
                <w:rFonts w:ascii="宋体" w:hAnsi="宋体" w:cstheme="minorBidi" w:hint="eastAsia"/>
              </w:rPr>
              <w:t>）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日计时误差：</w:t>
            </w:r>
            <w:r w:rsidRPr="00731FCB">
              <w:rPr>
                <w:rFonts w:ascii="宋体" w:hAnsi="宋体" w:cstheme="minorBidi"/>
              </w:rPr>
              <w:t>±0.05s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时钟时刻误差：优于</w:t>
            </w:r>
            <w:r w:rsidRPr="00731FCB">
              <w:rPr>
                <w:rFonts w:ascii="宋体" w:hAnsi="宋体" w:cstheme="minorBidi"/>
              </w:rPr>
              <w:t>±0.1s</w:t>
            </w:r>
            <w:r w:rsidRPr="00731FCB">
              <w:rPr>
                <w:rFonts w:ascii="宋体" w:hAnsi="宋体" w:cstheme="minorBidi" w:hint="eastAsia"/>
              </w:rPr>
              <w:t>频率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 w:hint="eastAsia"/>
              </w:rPr>
              <w:t>准确度：</w:t>
            </w:r>
            <w:r w:rsidRPr="00731FCB">
              <w:rPr>
                <w:rFonts w:ascii="宋体" w:hAnsi="宋体" w:cstheme="minorBidi"/>
              </w:rPr>
              <w:t>0.02ppm</w:t>
            </w:r>
          </w:p>
        </w:tc>
      </w:tr>
      <w:tr w:rsidR="00015D6E" w:rsidRPr="00731FCB" w:rsidTr="00B33EBD">
        <w:trPr>
          <w:trHeight w:val="1417"/>
        </w:trPr>
        <w:tc>
          <w:tcPr>
            <w:tcW w:w="850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 w:hint="eastAsia"/>
                <w:szCs w:val="21"/>
              </w:rPr>
              <w:t>4</w:t>
            </w:r>
          </w:p>
        </w:tc>
        <w:tc>
          <w:tcPr>
            <w:tcW w:w="1984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 w:cs="微软雅黑"/>
                <w:szCs w:val="21"/>
              </w:rPr>
              <w:t>直流车辆接口电路模拟器</w:t>
            </w:r>
          </w:p>
        </w:tc>
        <w:tc>
          <w:tcPr>
            <w:tcW w:w="1701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 w:cs="微软雅黑"/>
                <w:szCs w:val="21"/>
              </w:rPr>
              <w:t>EVIC-250A</w:t>
            </w:r>
          </w:p>
        </w:tc>
        <w:tc>
          <w:tcPr>
            <w:tcW w:w="3968" w:type="dxa"/>
            <w:vAlign w:val="center"/>
          </w:tcPr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/>
              </w:rPr>
              <w:t>电压范围：(100～1000)V，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/>
              </w:rPr>
              <w:t>电流范围</w:t>
            </w:r>
            <w:r w:rsidRPr="00731FCB">
              <w:rPr>
                <w:rFonts w:ascii="宋体" w:hAnsi="宋体" w:cstheme="minorBidi" w:hint="eastAsia"/>
              </w:rPr>
              <w:t>：</w:t>
            </w:r>
            <w:r w:rsidRPr="00731FCB">
              <w:rPr>
                <w:rFonts w:ascii="宋体" w:hAnsi="宋体" w:cstheme="minorBidi"/>
              </w:rPr>
              <w:t>（1～250）A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/>
              </w:rPr>
              <w:t>电流最大允许误差：±1%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/>
              </w:rPr>
              <w:t>电压最大允许误差：±5%</w:t>
            </w:r>
          </w:p>
        </w:tc>
      </w:tr>
      <w:tr w:rsidR="00015D6E" w:rsidRPr="00731FCB" w:rsidTr="00B33EBD">
        <w:trPr>
          <w:trHeight w:val="1371"/>
        </w:trPr>
        <w:tc>
          <w:tcPr>
            <w:tcW w:w="850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szCs w:val="21"/>
              </w:rPr>
            </w:pPr>
            <w:r w:rsidRPr="00731FCB">
              <w:rPr>
                <w:rFonts w:asciiTheme="minorEastAsia" w:eastAsiaTheme="minorEastAsia" w:hAnsiTheme="minorEastAsia" w:hint="eastAsia"/>
                <w:szCs w:val="21"/>
              </w:rPr>
              <w:t>5</w:t>
            </w:r>
          </w:p>
        </w:tc>
        <w:tc>
          <w:tcPr>
            <w:tcW w:w="1984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 w:cs="微软雅黑"/>
                <w:szCs w:val="21"/>
              </w:rPr>
            </w:pPr>
            <w:r w:rsidRPr="00731FCB">
              <w:rPr>
                <w:rFonts w:asciiTheme="minorEastAsia" w:eastAsiaTheme="minorEastAsia" w:hAnsiTheme="minorEastAsia" w:cs="微软雅黑"/>
                <w:szCs w:val="21"/>
              </w:rPr>
              <w:t>Digital Oscilloscope （数字示波器）</w:t>
            </w:r>
          </w:p>
        </w:tc>
        <w:tc>
          <w:tcPr>
            <w:tcW w:w="1701" w:type="dxa"/>
            <w:vAlign w:val="center"/>
          </w:tcPr>
          <w:p w:rsidR="00015D6E" w:rsidRPr="00731FCB" w:rsidRDefault="00AE49A9">
            <w:pPr>
              <w:jc w:val="center"/>
              <w:outlineLvl w:val="0"/>
              <w:rPr>
                <w:rFonts w:asciiTheme="minorEastAsia" w:eastAsiaTheme="minorEastAsia" w:hAnsiTheme="minorEastAsia" w:cs="微软雅黑"/>
                <w:szCs w:val="21"/>
              </w:rPr>
            </w:pPr>
            <w:r w:rsidRPr="00731FCB">
              <w:rPr>
                <w:rFonts w:asciiTheme="minorEastAsia" w:eastAsiaTheme="minorEastAsia" w:hAnsiTheme="minorEastAsia" w:cs="微软雅黑"/>
                <w:szCs w:val="21"/>
              </w:rPr>
              <w:t> ZDS3024 Plus</w:t>
            </w:r>
          </w:p>
        </w:tc>
        <w:tc>
          <w:tcPr>
            <w:tcW w:w="3968" w:type="dxa"/>
            <w:vAlign w:val="center"/>
          </w:tcPr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/>
              </w:rPr>
              <w:t>频带宽度：300 MHz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/>
              </w:rPr>
              <w:t>频带宽度：300 MHz；</w:t>
            </w:r>
          </w:p>
          <w:p w:rsidR="00015D6E" w:rsidRPr="00731FCB" w:rsidRDefault="00AE49A9" w:rsidP="00731FCB">
            <w:pPr>
              <w:outlineLvl w:val="0"/>
              <w:rPr>
                <w:rFonts w:ascii="宋体" w:hAnsi="宋体" w:cstheme="minorBidi"/>
              </w:rPr>
            </w:pPr>
            <w:r w:rsidRPr="00731FCB">
              <w:rPr>
                <w:rFonts w:ascii="宋体" w:hAnsi="宋体" w:cstheme="minorBidi"/>
              </w:rPr>
              <w:t>时间测量误差：±0.2%；</w:t>
            </w:r>
          </w:p>
          <w:p w:rsidR="00015D6E" w:rsidRPr="00731FCB" w:rsidRDefault="00AE49A9" w:rsidP="00731FCB">
            <w:pPr>
              <w:outlineLvl w:val="0"/>
              <w:rPr>
                <w:rFonts w:asciiTheme="minorEastAsia" w:eastAsiaTheme="minorEastAsia" w:hAnsiTheme="minorEastAsia" w:cs="微软雅黑"/>
                <w:szCs w:val="21"/>
              </w:rPr>
            </w:pPr>
            <w:r w:rsidRPr="00731FCB">
              <w:rPr>
                <w:rFonts w:ascii="宋体" w:hAnsi="宋体" w:cstheme="minorBidi"/>
              </w:rPr>
              <w:t>幅度测量误差：±1%</w:t>
            </w:r>
          </w:p>
        </w:tc>
      </w:tr>
    </w:tbl>
    <w:p w:rsidR="00EF5D5C" w:rsidRPr="00743745" w:rsidRDefault="00EF5D5C" w:rsidP="00EF5D5C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743745">
        <w:rPr>
          <w:rFonts w:ascii="宋体" w:hAnsi="宋体" w:hint="eastAsia"/>
          <w:b/>
          <w:sz w:val="24"/>
        </w:rPr>
        <w:lastRenderedPageBreak/>
        <w:t>4</w:t>
      </w:r>
      <w:r>
        <w:rPr>
          <w:rFonts w:ascii="宋体" w:hAnsi="宋体"/>
          <w:b/>
          <w:sz w:val="24"/>
        </w:rPr>
        <w:t xml:space="preserve"> </w:t>
      </w:r>
      <w:r w:rsidRPr="00743745">
        <w:rPr>
          <w:rFonts w:ascii="宋体" w:hAnsi="宋体" w:hint="eastAsia"/>
          <w:b/>
          <w:sz w:val="24"/>
        </w:rPr>
        <w:t>试验时间</w:t>
      </w:r>
    </w:p>
    <w:p w:rsidR="00EF5D5C" w:rsidRPr="00FB406A" w:rsidRDefault="00EF5D5C" w:rsidP="00EF5D5C">
      <w:pPr>
        <w:tabs>
          <w:tab w:val="left" w:pos="567"/>
        </w:tabs>
        <w:adjustRightInd w:val="0"/>
        <w:snapToGrid w:val="0"/>
        <w:spacing w:line="360" w:lineRule="auto"/>
        <w:ind w:firstLineChars="200" w:firstLine="480"/>
        <w:outlineLvl w:val="0"/>
        <w:rPr>
          <w:rFonts w:asciiTheme="minorEastAsia" w:hAnsiTheme="minorEastAsia"/>
          <w:bCs/>
          <w:sz w:val="24"/>
        </w:rPr>
      </w:pPr>
      <w:r w:rsidRPr="00FB406A">
        <w:rPr>
          <w:rFonts w:asciiTheme="minorEastAsia" w:hAnsiTheme="minorEastAsia"/>
          <w:bCs/>
          <w:sz w:val="24"/>
        </w:rPr>
        <w:t>20</w:t>
      </w:r>
      <w:r w:rsidRPr="00FB406A">
        <w:rPr>
          <w:rFonts w:asciiTheme="minorEastAsia" w:hAnsiTheme="minorEastAsia" w:hint="eastAsia"/>
          <w:bCs/>
          <w:sz w:val="24"/>
        </w:rPr>
        <w:t>24</w:t>
      </w:r>
      <w:r w:rsidRPr="00FB406A">
        <w:rPr>
          <w:rFonts w:asciiTheme="minorEastAsia" w:hAnsiTheme="minorEastAsia"/>
          <w:bCs/>
          <w:sz w:val="24"/>
        </w:rPr>
        <w:t>年</w:t>
      </w:r>
      <w:r w:rsidRPr="00FB406A">
        <w:rPr>
          <w:rFonts w:asciiTheme="minorEastAsia" w:hAnsiTheme="minorEastAsia" w:hint="eastAsia"/>
          <w:bCs/>
          <w:sz w:val="24"/>
        </w:rPr>
        <w:t>10</w:t>
      </w:r>
      <w:r w:rsidRPr="00FB406A">
        <w:rPr>
          <w:rFonts w:asciiTheme="minorEastAsia" w:hAnsiTheme="minorEastAsia"/>
          <w:bCs/>
          <w:sz w:val="24"/>
        </w:rPr>
        <w:t>月</w:t>
      </w:r>
      <w:r w:rsidRPr="00FB406A">
        <w:rPr>
          <w:rFonts w:asciiTheme="minorEastAsia" w:hAnsiTheme="minorEastAsia" w:hint="eastAsia"/>
          <w:bCs/>
          <w:sz w:val="24"/>
        </w:rPr>
        <w:t>和2025年5月</w:t>
      </w:r>
      <w:r w:rsidRPr="00FB406A">
        <w:rPr>
          <w:rFonts w:asciiTheme="minorEastAsia" w:hAnsiTheme="minorEastAsia"/>
          <w:bCs/>
          <w:sz w:val="24"/>
        </w:rPr>
        <w:t>。</w:t>
      </w:r>
    </w:p>
    <w:p w:rsidR="00EF5D5C" w:rsidRPr="00743745" w:rsidRDefault="00EF5D5C" w:rsidP="00EF5D5C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743745">
        <w:rPr>
          <w:rFonts w:ascii="宋体" w:hAnsi="宋体" w:hint="eastAsia"/>
          <w:b/>
          <w:sz w:val="24"/>
        </w:rPr>
        <w:t>5</w:t>
      </w:r>
      <w:r>
        <w:rPr>
          <w:rFonts w:ascii="宋体" w:hAnsi="宋体"/>
          <w:b/>
          <w:sz w:val="24"/>
        </w:rPr>
        <w:t xml:space="preserve"> </w:t>
      </w:r>
      <w:r w:rsidRPr="00743745">
        <w:rPr>
          <w:rFonts w:ascii="宋体" w:hAnsi="宋体"/>
          <w:b/>
          <w:sz w:val="24"/>
        </w:rPr>
        <w:t>试验地点</w:t>
      </w:r>
    </w:p>
    <w:p w:rsidR="00EF5D5C" w:rsidRDefault="00EF5D5C" w:rsidP="00EF5D5C">
      <w:pPr>
        <w:tabs>
          <w:tab w:val="left" w:pos="567"/>
        </w:tabs>
        <w:adjustRightInd w:val="0"/>
        <w:snapToGrid w:val="0"/>
        <w:spacing w:line="360" w:lineRule="auto"/>
        <w:ind w:firstLineChars="200" w:firstLine="480"/>
        <w:outlineLvl w:val="0"/>
        <w:rPr>
          <w:bCs/>
          <w:sz w:val="24"/>
        </w:rPr>
      </w:pPr>
      <w:r>
        <w:rPr>
          <w:rFonts w:hint="eastAsia"/>
          <w:bCs/>
          <w:sz w:val="24"/>
        </w:rPr>
        <w:t>XX</w:t>
      </w:r>
      <w:r>
        <w:rPr>
          <w:rFonts w:hint="eastAsia"/>
          <w:bCs/>
          <w:sz w:val="24"/>
        </w:rPr>
        <w:t>地市</w:t>
      </w:r>
      <w:r>
        <w:rPr>
          <w:rFonts w:hint="eastAsia"/>
          <w:bCs/>
          <w:sz w:val="24"/>
        </w:rPr>
        <w:t>XX</w:t>
      </w:r>
      <w:r>
        <w:rPr>
          <w:rFonts w:hint="eastAsia"/>
          <w:bCs/>
          <w:sz w:val="24"/>
        </w:rPr>
        <w:t>公司地址。</w:t>
      </w:r>
    </w:p>
    <w:p w:rsidR="00EF5D5C" w:rsidRPr="00743745" w:rsidRDefault="00EF5D5C" w:rsidP="00EF5D5C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743745">
        <w:rPr>
          <w:rFonts w:ascii="宋体" w:hAnsi="宋体" w:hint="eastAsia"/>
          <w:b/>
          <w:sz w:val="24"/>
        </w:rPr>
        <w:t>6</w:t>
      </w:r>
      <w:r>
        <w:rPr>
          <w:rFonts w:ascii="宋体" w:hAnsi="宋体"/>
          <w:b/>
          <w:sz w:val="24"/>
        </w:rPr>
        <w:t xml:space="preserve"> </w:t>
      </w:r>
      <w:r w:rsidRPr="00743745">
        <w:rPr>
          <w:rFonts w:ascii="宋体" w:hAnsi="宋体"/>
          <w:b/>
          <w:sz w:val="24"/>
        </w:rPr>
        <w:t>试验人员</w:t>
      </w:r>
    </w:p>
    <w:p w:rsidR="00EF5D5C" w:rsidRDefault="00EF5D5C" w:rsidP="00EF5D5C">
      <w:pPr>
        <w:tabs>
          <w:tab w:val="left" w:pos="567"/>
        </w:tabs>
        <w:adjustRightInd w:val="0"/>
        <w:snapToGrid w:val="0"/>
        <w:spacing w:line="360" w:lineRule="auto"/>
        <w:ind w:firstLineChars="200" w:firstLine="480"/>
        <w:outlineLvl w:val="0"/>
        <w:rPr>
          <w:bCs/>
          <w:sz w:val="24"/>
        </w:rPr>
      </w:pPr>
      <w:r>
        <w:rPr>
          <w:rFonts w:hint="eastAsia"/>
          <w:bCs/>
          <w:sz w:val="24"/>
        </w:rPr>
        <w:t>广州计量</w:t>
      </w:r>
    </w:p>
    <w:p w:rsidR="00EF5D5C" w:rsidRPr="00743745" w:rsidRDefault="00EF5D5C" w:rsidP="00EF5D5C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743745">
        <w:rPr>
          <w:rFonts w:ascii="宋体" w:hAnsi="宋体" w:hint="eastAsia"/>
          <w:b/>
          <w:sz w:val="24"/>
        </w:rPr>
        <w:t>7</w:t>
      </w:r>
      <w:r>
        <w:rPr>
          <w:rFonts w:ascii="宋体" w:hAnsi="宋体"/>
          <w:b/>
          <w:sz w:val="24"/>
        </w:rPr>
        <w:t xml:space="preserve"> </w:t>
      </w:r>
      <w:r w:rsidRPr="00743745">
        <w:rPr>
          <w:rFonts w:ascii="宋体" w:hAnsi="宋体"/>
          <w:b/>
          <w:sz w:val="24"/>
        </w:rPr>
        <w:t>试验</w:t>
      </w:r>
      <w:r w:rsidRPr="00743745">
        <w:rPr>
          <w:rFonts w:ascii="宋体" w:hAnsi="宋体" w:hint="eastAsia"/>
          <w:b/>
          <w:sz w:val="24"/>
        </w:rPr>
        <w:t>结果</w:t>
      </w:r>
    </w:p>
    <w:p w:rsidR="00EF5D5C" w:rsidRDefault="00EF5D5C" w:rsidP="00EF5D5C">
      <w:pPr>
        <w:adjustRightInd w:val="0"/>
        <w:snapToGrid w:val="0"/>
        <w:spacing w:line="360" w:lineRule="auto"/>
        <w:rPr>
          <w:rFonts w:asciiTheme="minorEastAsia" w:hAnsiTheme="minorEastAsia" w:cstheme="minorEastAsia"/>
          <w:sz w:val="24"/>
        </w:rPr>
      </w:pPr>
      <w:r w:rsidRPr="00743745">
        <w:rPr>
          <w:rFonts w:asciiTheme="minorEastAsia" w:hAnsiTheme="minorEastAsia" w:cstheme="minorEastAsia" w:hint="eastAsia"/>
          <w:sz w:val="24"/>
        </w:rPr>
        <w:t>7</w:t>
      </w:r>
      <w:r w:rsidRPr="00743745">
        <w:rPr>
          <w:rFonts w:asciiTheme="minorEastAsia" w:hAnsiTheme="minorEastAsia" w:cstheme="minorEastAsia"/>
          <w:sz w:val="24"/>
        </w:rPr>
        <w:t>.1 环境条件</w:t>
      </w:r>
    </w:p>
    <w:p w:rsidR="00EF5D5C" w:rsidRPr="005C36FB" w:rsidRDefault="00ED296E" w:rsidP="00EF5D5C">
      <w:pPr>
        <w:adjustRightInd w:val="0"/>
        <w:snapToGrid w:val="0"/>
        <w:spacing w:line="360" w:lineRule="auto"/>
        <w:ind w:firstLine="480"/>
        <w:jc w:val="left"/>
        <w:rPr>
          <w:rFonts w:ascii="Times New Roman" w:hAnsi="Times New Roman"/>
          <w:sz w:val="24"/>
        </w:rPr>
      </w:pPr>
      <w:r w:rsidRPr="00ED296E">
        <w:rPr>
          <w:rFonts w:ascii="Times New Roman" w:hAnsi="Times New Roman" w:hint="eastAsia"/>
          <w:sz w:val="24"/>
        </w:rPr>
        <w:t>环境温度：</w:t>
      </w:r>
      <w:r w:rsidRPr="00ED296E">
        <w:rPr>
          <w:rFonts w:ascii="Times New Roman" w:hAnsi="Times New Roman" w:hint="eastAsia"/>
          <w:sz w:val="24"/>
        </w:rPr>
        <w:t>36</w:t>
      </w:r>
      <w:r w:rsidRPr="00ED296E">
        <w:rPr>
          <w:rFonts w:ascii="Times New Roman" w:hAnsi="Times New Roman" w:hint="eastAsia"/>
          <w:sz w:val="24"/>
        </w:rPr>
        <w:t>℃；湿度：</w:t>
      </w:r>
      <w:r w:rsidRPr="00ED296E">
        <w:rPr>
          <w:rFonts w:ascii="Times New Roman" w:hAnsi="Times New Roman" w:hint="eastAsia"/>
          <w:sz w:val="24"/>
        </w:rPr>
        <w:t>78%RH</w:t>
      </w:r>
      <w:r w:rsidR="00EF5D5C">
        <w:rPr>
          <w:rFonts w:ascii="Times New Roman" w:hAnsi="Times New Roman" w:hint="eastAsia"/>
          <w:sz w:val="24"/>
        </w:rPr>
        <w:t>。</w:t>
      </w:r>
    </w:p>
    <w:p w:rsidR="00EF5D5C" w:rsidRPr="00743745" w:rsidRDefault="00EF5D5C" w:rsidP="00EF5D5C">
      <w:pPr>
        <w:adjustRightInd w:val="0"/>
        <w:snapToGrid w:val="0"/>
        <w:spacing w:line="360" w:lineRule="auto"/>
        <w:rPr>
          <w:rFonts w:asciiTheme="minorEastAsia" w:hAnsiTheme="minorEastAsia" w:cstheme="minorEastAsia"/>
          <w:sz w:val="24"/>
        </w:rPr>
      </w:pPr>
      <w:r w:rsidRPr="00743745">
        <w:rPr>
          <w:rFonts w:asciiTheme="minorEastAsia" w:hAnsiTheme="minorEastAsia" w:cstheme="minorEastAsia" w:hint="eastAsia"/>
          <w:sz w:val="24"/>
        </w:rPr>
        <w:t>7.2 试验项目</w:t>
      </w:r>
    </w:p>
    <w:p w:rsidR="00EF5D5C" w:rsidRDefault="00ED296E" w:rsidP="00EF5D5C">
      <w:pPr>
        <w:adjustRightInd w:val="0"/>
        <w:snapToGrid w:val="0"/>
        <w:spacing w:line="360" w:lineRule="auto"/>
        <w:ind w:firstLineChars="200" w:firstLine="480"/>
        <w:rPr>
          <w:sz w:val="24"/>
        </w:rPr>
      </w:pPr>
      <w:r w:rsidRPr="00ED296E">
        <w:rPr>
          <w:rFonts w:hint="eastAsia"/>
          <w:sz w:val="24"/>
        </w:rPr>
        <w:t>充电电能计量误差、直流放电电能计量误差、充放电切换时间、并离网切换时间和时钟时刻误差</w:t>
      </w:r>
      <w:r w:rsidR="00EF5D5C">
        <w:rPr>
          <w:rFonts w:hint="eastAsia"/>
          <w:sz w:val="24"/>
        </w:rPr>
        <w:t>。</w:t>
      </w:r>
    </w:p>
    <w:p w:rsidR="00EF5D5C" w:rsidRPr="00743745" w:rsidRDefault="00EF5D5C" w:rsidP="00EF5D5C">
      <w:pPr>
        <w:adjustRightInd w:val="0"/>
        <w:snapToGrid w:val="0"/>
        <w:spacing w:line="360" w:lineRule="auto"/>
        <w:rPr>
          <w:rFonts w:asciiTheme="minorEastAsia" w:hAnsiTheme="minorEastAsia" w:cstheme="minorEastAsia"/>
          <w:sz w:val="24"/>
        </w:rPr>
      </w:pPr>
      <w:r w:rsidRPr="00743745">
        <w:rPr>
          <w:rFonts w:asciiTheme="minorEastAsia" w:hAnsiTheme="minorEastAsia" w:cstheme="minorEastAsia" w:hint="eastAsia"/>
          <w:sz w:val="24"/>
        </w:rPr>
        <w:t>7</w:t>
      </w:r>
      <w:r w:rsidRPr="00743745">
        <w:rPr>
          <w:rFonts w:asciiTheme="minorEastAsia" w:hAnsiTheme="minorEastAsia" w:cstheme="minorEastAsia"/>
          <w:sz w:val="24"/>
        </w:rPr>
        <w:t>.</w:t>
      </w:r>
      <w:r w:rsidRPr="00743745">
        <w:rPr>
          <w:rFonts w:asciiTheme="minorEastAsia" w:hAnsiTheme="minorEastAsia" w:cstheme="minorEastAsia" w:hint="eastAsia"/>
          <w:sz w:val="24"/>
        </w:rPr>
        <w:t>3</w:t>
      </w:r>
      <w:r>
        <w:rPr>
          <w:rFonts w:asciiTheme="minorEastAsia" w:hAnsiTheme="minorEastAsia" w:cstheme="minorEastAsia"/>
          <w:sz w:val="24"/>
        </w:rPr>
        <w:t xml:space="preserve"> </w:t>
      </w:r>
      <w:r w:rsidRPr="00743745">
        <w:rPr>
          <w:rFonts w:asciiTheme="minorEastAsia" w:hAnsiTheme="minorEastAsia" w:cstheme="minorEastAsia"/>
          <w:sz w:val="24"/>
        </w:rPr>
        <w:t>试验数据</w:t>
      </w:r>
    </w:p>
    <w:p w:rsidR="00EF5D5C" w:rsidRDefault="00EF5D5C" w:rsidP="00EF5D5C">
      <w:pPr>
        <w:tabs>
          <w:tab w:val="left" w:pos="360"/>
          <w:tab w:val="left" w:pos="567"/>
        </w:tabs>
        <w:adjustRightInd w:val="0"/>
        <w:snapToGrid w:val="0"/>
        <w:spacing w:line="360" w:lineRule="auto"/>
        <w:ind w:firstLineChars="200" w:firstLine="480"/>
        <w:outlineLvl w:val="0"/>
        <w:rPr>
          <w:bCs/>
          <w:sz w:val="24"/>
        </w:rPr>
      </w:pPr>
      <w:r>
        <w:rPr>
          <w:bCs/>
          <w:sz w:val="24"/>
        </w:rPr>
        <w:t>详细试验数据见附录。</w:t>
      </w:r>
    </w:p>
    <w:p w:rsidR="00ED296E" w:rsidRPr="00743745" w:rsidRDefault="00ED296E" w:rsidP="00ED296E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743745">
        <w:rPr>
          <w:rFonts w:ascii="宋体" w:hAnsi="宋体" w:hint="eastAsia"/>
          <w:b/>
          <w:sz w:val="24"/>
        </w:rPr>
        <w:t>8</w:t>
      </w:r>
      <w:r>
        <w:rPr>
          <w:rFonts w:ascii="宋体" w:hAnsi="宋体"/>
          <w:b/>
          <w:sz w:val="24"/>
        </w:rPr>
        <w:t xml:space="preserve"> </w:t>
      </w:r>
      <w:r w:rsidRPr="00743745">
        <w:rPr>
          <w:rFonts w:ascii="宋体" w:hAnsi="宋体"/>
          <w:b/>
          <w:sz w:val="24"/>
        </w:rPr>
        <w:t>试验</w:t>
      </w:r>
      <w:r w:rsidRPr="00743745">
        <w:rPr>
          <w:rFonts w:ascii="宋体" w:hAnsi="宋体" w:hint="eastAsia"/>
          <w:b/>
          <w:sz w:val="24"/>
        </w:rPr>
        <w:t>结论</w:t>
      </w:r>
    </w:p>
    <w:p w:rsidR="00ED296E" w:rsidRPr="00ED296E" w:rsidRDefault="00ED296E" w:rsidP="00ED296E">
      <w:pPr>
        <w:spacing w:line="360" w:lineRule="auto"/>
        <w:outlineLvl w:val="0"/>
        <w:rPr>
          <w:rFonts w:asciiTheme="minorHAnsi" w:eastAsiaTheme="minorEastAsia" w:hAnsiTheme="minorHAnsi" w:cstheme="minorBidi"/>
          <w:sz w:val="24"/>
        </w:rPr>
      </w:pPr>
      <w:r w:rsidRPr="00ED296E">
        <w:rPr>
          <w:rFonts w:asciiTheme="minorHAnsi" w:eastAsiaTheme="minorEastAsia" w:hAnsiTheme="minorHAnsi" w:cstheme="minorBidi"/>
          <w:sz w:val="24"/>
        </w:rPr>
        <w:t xml:space="preserve">    </w:t>
      </w:r>
      <w:r w:rsidRPr="00ED296E">
        <w:rPr>
          <w:rFonts w:asciiTheme="minorHAnsi" w:eastAsiaTheme="minorEastAsia" w:hAnsiTheme="minorHAnsi" w:cstheme="minorBidi" w:hint="eastAsia"/>
          <w:sz w:val="24"/>
        </w:rPr>
        <w:t>此次试验验证，选取一台分体式直流充电机，采用测试方法初稿中提出的充电电能计量误差、直流放电电能计量误差、充放电切换时间、并离网切换时间和时钟时刻误差的测试方法，开展超充</w:t>
      </w:r>
      <w:r w:rsidRPr="00ED296E">
        <w:rPr>
          <w:rFonts w:asciiTheme="minorHAnsi" w:eastAsiaTheme="minorEastAsia" w:hAnsiTheme="minorHAnsi" w:cstheme="minorBidi"/>
          <w:sz w:val="24"/>
        </w:rPr>
        <w:t>V2G</w:t>
      </w:r>
      <w:r w:rsidRPr="00ED296E">
        <w:rPr>
          <w:rFonts w:asciiTheme="minorHAnsi" w:eastAsiaTheme="minorEastAsia" w:hAnsiTheme="minorHAnsi" w:cstheme="minorBidi" w:hint="eastAsia"/>
          <w:sz w:val="24"/>
        </w:rPr>
        <w:t>的测试工作。试验结果表明，提出的计量特性参数合理，测试方法可行。</w:t>
      </w:r>
    </w:p>
    <w:p w:rsidR="00ED296E" w:rsidRDefault="00ED296E">
      <w:pPr>
        <w:outlineLvl w:val="0"/>
        <w:sectPr w:rsidR="00ED296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D296E" w:rsidRPr="008B32A3" w:rsidRDefault="00ED296E" w:rsidP="00ED296E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8B32A3">
        <w:rPr>
          <w:rFonts w:ascii="宋体" w:hAnsi="宋体"/>
          <w:b/>
          <w:sz w:val="24"/>
        </w:rPr>
        <w:lastRenderedPageBreak/>
        <w:t>附录1：试验</w:t>
      </w:r>
      <w:r>
        <w:rPr>
          <w:rFonts w:ascii="宋体" w:hAnsi="宋体" w:hint="eastAsia"/>
          <w:b/>
          <w:sz w:val="24"/>
        </w:rPr>
        <w:t>结果</w:t>
      </w:r>
    </w:p>
    <w:p w:rsidR="00ED296E" w:rsidRDefault="00ED296E" w:rsidP="00ED296E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7F657E">
        <w:rPr>
          <w:rFonts w:ascii="宋体" w:hAnsi="宋体" w:hint="eastAsia"/>
          <w:b/>
          <w:sz w:val="24"/>
        </w:rPr>
        <w:t>1.</w:t>
      </w:r>
      <w:r>
        <w:rPr>
          <w:rFonts w:ascii="宋体" w:hAnsi="宋体"/>
          <w:b/>
          <w:sz w:val="24"/>
        </w:rPr>
        <w:t xml:space="preserve"> </w:t>
      </w:r>
      <w:r w:rsidRPr="007F657E">
        <w:rPr>
          <w:rFonts w:ascii="宋体" w:hAnsi="宋体" w:hint="eastAsia"/>
          <w:b/>
          <w:sz w:val="24"/>
        </w:rPr>
        <w:t xml:space="preserve">样品信息 </w:t>
      </w:r>
    </w:p>
    <w:p w:rsidR="00015D6E" w:rsidRPr="00ED296E" w:rsidRDefault="00AE49A9">
      <w:pPr>
        <w:ind w:firstLine="420"/>
        <w:outlineLvl w:val="0"/>
        <w:rPr>
          <w:rFonts w:asciiTheme="minorHAnsi" w:eastAsiaTheme="minorEastAsia" w:hAnsiTheme="minorHAnsi" w:cstheme="minorBidi"/>
          <w:sz w:val="24"/>
        </w:rPr>
      </w:pPr>
      <w:r w:rsidRPr="00ED296E">
        <w:rPr>
          <w:rFonts w:asciiTheme="minorHAnsi" w:eastAsiaTheme="minorEastAsia" w:hAnsiTheme="minorHAnsi" w:cstheme="minorBidi" w:hint="eastAsia"/>
          <w:sz w:val="24"/>
        </w:rPr>
        <w:t>样品信息如下表所示：</w:t>
      </w:r>
    </w:p>
    <w:p w:rsidR="00015D6E" w:rsidRPr="00ED296E" w:rsidRDefault="00AE49A9" w:rsidP="00ED296E">
      <w:pPr>
        <w:spacing w:afterLines="50" w:after="156"/>
        <w:jc w:val="center"/>
        <w:rPr>
          <w:rFonts w:ascii="黑体" w:eastAsia="黑体" w:hAnsi="黑体" w:cstheme="minorBidi"/>
          <w:szCs w:val="21"/>
        </w:rPr>
      </w:pPr>
      <w:r w:rsidRPr="00ED296E">
        <w:rPr>
          <w:rFonts w:ascii="黑体" w:eastAsia="黑体" w:hAnsi="黑体" w:cstheme="minorBidi" w:hint="eastAsia"/>
          <w:szCs w:val="21"/>
        </w:rPr>
        <w:t>表</w:t>
      </w:r>
      <w:r w:rsidRPr="00ED296E">
        <w:rPr>
          <w:rFonts w:ascii="黑体" w:eastAsia="黑体" w:hAnsi="黑体" w:cstheme="minorBidi"/>
          <w:szCs w:val="21"/>
        </w:rPr>
        <w:t xml:space="preserve">2 </w:t>
      </w:r>
      <w:r w:rsidRPr="00ED296E">
        <w:rPr>
          <w:rFonts w:ascii="黑体" w:eastAsia="黑体" w:hAnsi="黑体" w:cstheme="minorBidi" w:hint="eastAsia"/>
          <w:szCs w:val="21"/>
        </w:rPr>
        <w:t>被测超充</w:t>
      </w:r>
      <w:r w:rsidRPr="00ED296E">
        <w:rPr>
          <w:rFonts w:ascii="黑体" w:eastAsia="黑体" w:hAnsi="黑体" w:cstheme="minorBidi"/>
          <w:szCs w:val="21"/>
        </w:rPr>
        <w:t>V2G</w:t>
      </w:r>
      <w:r w:rsidRPr="00ED296E">
        <w:rPr>
          <w:rFonts w:ascii="黑体" w:eastAsia="黑体" w:hAnsi="黑体" w:cstheme="minorBidi" w:hint="eastAsia"/>
          <w:szCs w:val="21"/>
        </w:rPr>
        <w:t>桩基本信息</w:t>
      </w:r>
    </w:p>
    <w:tbl>
      <w:tblPr>
        <w:tblW w:w="87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1984"/>
        <w:gridCol w:w="1701"/>
        <w:gridCol w:w="3402"/>
      </w:tblGrid>
      <w:tr w:rsidR="00015D6E" w:rsidRPr="00ED296E" w:rsidTr="00ED296E">
        <w:trPr>
          <w:trHeight w:val="454"/>
        </w:trPr>
        <w:tc>
          <w:tcPr>
            <w:tcW w:w="1701" w:type="dxa"/>
            <w:vAlign w:val="center"/>
          </w:tcPr>
          <w:p w:rsidR="00015D6E" w:rsidRPr="00ED296E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b/>
                <w:bCs/>
              </w:rPr>
            </w:pPr>
            <w:r w:rsidRPr="00ED296E">
              <w:rPr>
                <w:rFonts w:asciiTheme="minorEastAsia" w:eastAsiaTheme="minorEastAsia" w:hAnsiTheme="minorEastAsia" w:hint="eastAsia"/>
                <w:b/>
                <w:bCs/>
              </w:rPr>
              <w:t>型号</w:t>
            </w:r>
          </w:p>
        </w:tc>
        <w:tc>
          <w:tcPr>
            <w:tcW w:w="1984" w:type="dxa"/>
            <w:vAlign w:val="center"/>
          </w:tcPr>
          <w:p w:rsidR="00015D6E" w:rsidRPr="00ED296E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b/>
                <w:bCs/>
              </w:rPr>
            </w:pPr>
            <w:r w:rsidRPr="00ED296E">
              <w:rPr>
                <w:rFonts w:asciiTheme="minorEastAsia" w:eastAsiaTheme="minorEastAsia" w:hAnsiTheme="minorEastAsia" w:hint="eastAsia"/>
                <w:b/>
                <w:bCs/>
              </w:rPr>
              <w:t>厂家</w:t>
            </w:r>
          </w:p>
        </w:tc>
        <w:tc>
          <w:tcPr>
            <w:tcW w:w="1701" w:type="dxa"/>
            <w:vAlign w:val="center"/>
          </w:tcPr>
          <w:p w:rsidR="00015D6E" w:rsidRPr="00ED296E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b/>
                <w:bCs/>
              </w:rPr>
            </w:pPr>
            <w:r w:rsidRPr="00ED296E">
              <w:rPr>
                <w:rFonts w:asciiTheme="minorEastAsia" w:eastAsiaTheme="minorEastAsia" w:hAnsiTheme="minorEastAsia" w:hint="eastAsia"/>
                <w:b/>
                <w:bCs/>
              </w:rPr>
              <w:t>出厂编号</w:t>
            </w:r>
          </w:p>
        </w:tc>
        <w:tc>
          <w:tcPr>
            <w:tcW w:w="3402" w:type="dxa"/>
            <w:vAlign w:val="center"/>
          </w:tcPr>
          <w:p w:rsidR="00015D6E" w:rsidRPr="00ED296E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  <w:b/>
                <w:bCs/>
              </w:rPr>
            </w:pPr>
            <w:r w:rsidRPr="00ED296E">
              <w:rPr>
                <w:rFonts w:asciiTheme="minorEastAsia" w:eastAsiaTheme="minorEastAsia" w:hAnsiTheme="minorEastAsia" w:hint="eastAsia"/>
                <w:b/>
                <w:bCs/>
              </w:rPr>
              <w:t>样品铭牌</w:t>
            </w:r>
          </w:p>
        </w:tc>
      </w:tr>
      <w:tr w:rsidR="00015D6E" w:rsidRPr="00ED296E" w:rsidTr="00B33EBD">
        <w:trPr>
          <w:trHeight w:val="2038"/>
        </w:trPr>
        <w:tc>
          <w:tcPr>
            <w:tcW w:w="1701" w:type="dxa"/>
            <w:vAlign w:val="center"/>
          </w:tcPr>
          <w:p w:rsidR="00015D6E" w:rsidRPr="00ED296E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</w:rPr>
            </w:pPr>
            <w:r w:rsidRPr="00ED296E">
              <w:rPr>
                <w:rFonts w:asciiTheme="minorEastAsia" w:eastAsiaTheme="minorEastAsia" w:hAnsiTheme="minorEastAsia"/>
              </w:rPr>
              <w:t>TGCG-ACF/160-A4-A01</w:t>
            </w:r>
          </w:p>
        </w:tc>
        <w:tc>
          <w:tcPr>
            <w:tcW w:w="1984" w:type="dxa"/>
            <w:vAlign w:val="center"/>
          </w:tcPr>
          <w:p w:rsidR="00015D6E" w:rsidRPr="00ED296E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</w:rPr>
            </w:pPr>
            <w:r w:rsidRPr="00ED296E">
              <w:rPr>
                <w:rFonts w:asciiTheme="minorEastAsia" w:eastAsiaTheme="minorEastAsia" w:hAnsiTheme="minorEastAsia" w:hint="eastAsia"/>
              </w:rPr>
              <w:t>青岛特来电新能源科技有限公司</w:t>
            </w:r>
          </w:p>
        </w:tc>
        <w:tc>
          <w:tcPr>
            <w:tcW w:w="1701" w:type="dxa"/>
            <w:vAlign w:val="center"/>
          </w:tcPr>
          <w:p w:rsidR="00015D6E" w:rsidRPr="00ED296E" w:rsidRDefault="00AE49A9">
            <w:pPr>
              <w:jc w:val="center"/>
              <w:outlineLvl w:val="0"/>
              <w:rPr>
                <w:rFonts w:asciiTheme="minorEastAsia" w:eastAsiaTheme="minorEastAsia" w:hAnsiTheme="minorEastAsia"/>
              </w:rPr>
            </w:pPr>
            <w:r w:rsidRPr="00ED296E">
              <w:rPr>
                <w:rFonts w:asciiTheme="minorEastAsia" w:eastAsiaTheme="minorEastAsia" w:hAnsiTheme="minorEastAsia"/>
              </w:rPr>
              <w:t>F-08-02/3.0 T00020</w:t>
            </w:r>
          </w:p>
        </w:tc>
        <w:tc>
          <w:tcPr>
            <w:tcW w:w="3402" w:type="dxa"/>
            <w:vAlign w:val="center"/>
          </w:tcPr>
          <w:p w:rsidR="00015D6E" w:rsidRPr="00ED296E" w:rsidRDefault="00731FCB">
            <w:pPr>
              <w:jc w:val="center"/>
              <w:outlineLvl w:val="0"/>
              <w:rPr>
                <w:rFonts w:asciiTheme="minorEastAsia" w:eastAsiaTheme="minorEastAsia" w:hAnsiTheme="minorEastAsia"/>
              </w:rPr>
            </w:pPr>
            <w:r w:rsidRPr="00ED296E">
              <w:rPr>
                <w:rFonts w:asciiTheme="minorEastAsia" w:eastAsiaTheme="minorEastAsia" w:hAnsiTheme="minorEastAsia"/>
                <w:noProof/>
              </w:rPr>
              <w:drawing>
                <wp:inline distT="0" distB="0" distL="0" distR="0">
                  <wp:extent cx="1467485" cy="1095375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48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296E" w:rsidRDefault="00ED296E" w:rsidP="00ED296E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ED296E">
        <w:rPr>
          <w:rFonts w:ascii="宋体" w:hAnsi="宋体" w:hint="eastAsia"/>
          <w:b/>
          <w:sz w:val="24"/>
        </w:rPr>
        <w:t>2</w:t>
      </w:r>
      <w:r w:rsidRPr="00ED296E">
        <w:rPr>
          <w:rFonts w:ascii="宋体" w:hAnsi="宋体"/>
          <w:b/>
          <w:sz w:val="24"/>
        </w:rPr>
        <w:t xml:space="preserve">. </w:t>
      </w:r>
      <w:r>
        <w:rPr>
          <w:rFonts w:ascii="宋体" w:hAnsi="宋体" w:hint="eastAsia"/>
          <w:b/>
          <w:sz w:val="24"/>
        </w:rPr>
        <w:t>测试</w:t>
      </w:r>
      <w:r w:rsidRPr="00ED296E">
        <w:rPr>
          <w:rFonts w:ascii="宋体" w:hAnsi="宋体" w:hint="eastAsia"/>
          <w:b/>
          <w:sz w:val="24"/>
        </w:rPr>
        <w:t>前准备</w:t>
      </w:r>
    </w:p>
    <w:p w:rsidR="00ED296E" w:rsidRPr="005F2850" w:rsidRDefault="00ED296E" w:rsidP="00ED296E">
      <w:pPr>
        <w:spacing w:line="360" w:lineRule="auto"/>
        <w:ind w:firstLineChars="200" w:firstLine="480"/>
        <w:outlineLvl w:val="0"/>
        <w:rPr>
          <w:rFonts w:ascii="宋体" w:hAnsi="宋体"/>
          <w:sz w:val="24"/>
        </w:rPr>
      </w:pPr>
      <w:r w:rsidRPr="005F2850">
        <w:rPr>
          <w:rFonts w:ascii="宋体" w:hAnsi="宋体" w:hint="eastAsia"/>
          <w:sz w:val="24"/>
        </w:rPr>
        <w:t>根据本规范第7</w:t>
      </w:r>
      <w:r w:rsidRPr="005F2850">
        <w:rPr>
          <w:rFonts w:ascii="宋体" w:hAnsi="宋体"/>
          <w:sz w:val="24"/>
        </w:rPr>
        <w:t>.2.1</w:t>
      </w:r>
      <w:r w:rsidRPr="005F2850">
        <w:rPr>
          <w:rFonts w:ascii="宋体" w:hAnsi="宋体" w:hint="eastAsia"/>
          <w:sz w:val="24"/>
        </w:rPr>
        <w:t>进行试验前准备，结果如下：</w:t>
      </w:r>
    </w:p>
    <w:p w:rsidR="00ED296E" w:rsidRPr="00FB406A" w:rsidRDefault="00ED296E" w:rsidP="00ED296E">
      <w:pPr>
        <w:numPr>
          <w:ilvl w:val="0"/>
          <w:numId w:val="1"/>
        </w:numPr>
        <w:spacing w:line="360" w:lineRule="auto"/>
        <w:ind w:firstLineChars="200" w:firstLine="480"/>
        <w:outlineLvl w:val="0"/>
        <w:rPr>
          <w:sz w:val="24"/>
        </w:rPr>
      </w:pPr>
      <w:r w:rsidRPr="00FB406A">
        <w:rPr>
          <w:rFonts w:hint="eastAsia"/>
          <w:sz w:val="24"/>
        </w:rPr>
        <w:t>外观检查情况：</w:t>
      </w:r>
      <w:r w:rsidRPr="00FB406A">
        <w:rPr>
          <w:rFonts w:hint="eastAsia"/>
          <w:sz w:val="24"/>
          <w:u w:val="single"/>
        </w:rPr>
        <w:t xml:space="preserve">    </w:t>
      </w:r>
      <w:r w:rsidRPr="00FB406A">
        <w:rPr>
          <w:rFonts w:hint="eastAsia"/>
          <w:sz w:val="24"/>
          <w:u w:val="single"/>
        </w:rPr>
        <w:t>良好</w:t>
      </w:r>
      <w:r w:rsidRPr="00FB406A">
        <w:rPr>
          <w:rFonts w:hint="eastAsia"/>
          <w:sz w:val="24"/>
          <w:u w:val="single"/>
        </w:rPr>
        <w:t xml:space="preserve">    </w:t>
      </w:r>
      <w:r w:rsidRPr="00FB406A">
        <w:rPr>
          <w:rFonts w:hint="eastAsia"/>
          <w:sz w:val="24"/>
        </w:rPr>
        <w:t>。</w:t>
      </w:r>
    </w:p>
    <w:p w:rsidR="00ED296E" w:rsidRPr="00FB406A" w:rsidRDefault="00ED296E" w:rsidP="00ED296E">
      <w:pPr>
        <w:numPr>
          <w:ilvl w:val="0"/>
          <w:numId w:val="1"/>
        </w:numPr>
        <w:spacing w:line="360" w:lineRule="auto"/>
        <w:ind w:firstLineChars="200" w:firstLine="480"/>
        <w:outlineLvl w:val="0"/>
        <w:rPr>
          <w:sz w:val="24"/>
        </w:rPr>
      </w:pPr>
      <w:r w:rsidRPr="00FB406A">
        <w:rPr>
          <w:rFonts w:hint="eastAsia"/>
          <w:sz w:val="24"/>
        </w:rPr>
        <w:t>通电检查情况：</w:t>
      </w:r>
      <w:r w:rsidRPr="00FB406A">
        <w:rPr>
          <w:rFonts w:hint="eastAsia"/>
          <w:sz w:val="24"/>
          <w:u w:val="single"/>
        </w:rPr>
        <w:t xml:space="preserve">    </w:t>
      </w:r>
      <w:r w:rsidRPr="00FB406A">
        <w:rPr>
          <w:rFonts w:hint="eastAsia"/>
          <w:sz w:val="24"/>
          <w:u w:val="single"/>
        </w:rPr>
        <w:t>良好</w:t>
      </w:r>
      <w:r w:rsidRPr="00FB406A">
        <w:rPr>
          <w:rFonts w:hint="eastAsia"/>
          <w:sz w:val="24"/>
          <w:u w:val="single"/>
        </w:rPr>
        <w:t xml:space="preserve">    </w:t>
      </w:r>
      <w:r w:rsidRPr="00FB406A">
        <w:rPr>
          <w:rFonts w:hint="eastAsia"/>
          <w:sz w:val="24"/>
        </w:rPr>
        <w:t>。</w:t>
      </w:r>
    </w:p>
    <w:p w:rsidR="00ED296E" w:rsidRPr="00ED296E" w:rsidRDefault="00ED296E" w:rsidP="00ED296E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ED296E">
        <w:rPr>
          <w:rFonts w:ascii="宋体" w:hAnsi="宋体" w:hint="eastAsia"/>
          <w:b/>
          <w:sz w:val="24"/>
        </w:rPr>
        <w:t>3.</w:t>
      </w:r>
      <w:r w:rsidRPr="00ED296E">
        <w:rPr>
          <w:rFonts w:ascii="宋体" w:hAnsi="宋体"/>
          <w:b/>
          <w:sz w:val="24"/>
        </w:rPr>
        <w:t xml:space="preserve"> </w:t>
      </w:r>
      <w:r w:rsidRPr="00ED296E">
        <w:rPr>
          <w:rFonts w:ascii="宋体" w:hAnsi="宋体" w:hint="eastAsia"/>
          <w:b/>
          <w:sz w:val="24"/>
        </w:rPr>
        <w:t>校准接线</w:t>
      </w:r>
    </w:p>
    <w:p w:rsidR="00015D6E" w:rsidRDefault="00AE49A9">
      <w:pPr>
        <w:ind w:firstLine="420"/>
        <w:outlineLvl w:val="0"/>
      </w:pPr>
      <w:r>
        <w:rPr>
          <w:rFonts w:hint="eastAsia"/>
        </w:rPr>
        <w:t>测试接线图及实物图如下：</w:t>
      </w:r>
    </w:p>
    <w:p w:rsidR="00015D6E" w:rsidRDefault="00731FCB">
      <w:pPr>
        <w:jc w:val="center"/>
        <w:outlineLvl w:val="0"/>
        <w:rPr>
          <w:shd w:val="clear" w:color="auto" w:fill="FFFFFF"/>
        </w:rPr>
      </w:pPr>
      <w:bookmarkStart w:id="0" w:name="_GoBack"/>
      <w:r>
        <w:rPr>
          <w:noProof/>
          <w:shd w:val="clear" w:color="auto" w:fill="FFFFFF"/>
        </w:rPr>
        <w:drawing>
          <wp:inline distT="0" distB="0" distL="0" distR="0">
            <wp:extent cx="5621887" cy="20478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759" cy="2051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15D6E" w:rsidRPr="009360A9" w:rsidRDefault="00AE49A9" w:rsidP="009360A9">
      <w:pPr>
        <w:spacing w:beforeLines="50" w:before="156" w:afterLines="50" w:after="156"/>
        <w:jc w:val="center"/>
        <w:outlineLvl w:val="0"/>
        <w:rPr>
          <w:rFonts w:asciiTheme="minorEastAsia" w:eastAsiaTheme="minorEastAsia" w:hAnsiTheme="minorEastAsia" w:cstheme="minorBidi"/>
          <w:shd w:val="clear" w:color="auto" w:fill="FFFFFF"/>
        </w:rPr>
      </w:pPr>
      <w:r w:rsidRPr="009360A9">
        <w:rPr>
          <w:rFonts w:asciiTheme="minorEastAsia" w:eastAsiaTheme="minorEastAsia" w:hAnsiTheme="minorEastAsia" w:cstheme="minorBidi" w:hint="eastAsia"/>
          <w:shd w:val="clear" w:color="auto" w:fill="FFFFFF"/>
        </w:rPr>
        <w:t>图</w:t>
      </w:r>
      <w:r w:rsidRPr="009360A9">
        <w:rPr>
          <w:rFonts w:asciiTheme="minorEastAsia" w:eastAsiaTheme="minorEastAsia" w:hAnsiTheme="minorEastAsia" w:cstheme="minorBidi"/>
          <w:shd w:val="clear" w:color="auto" w:fill="FFFFFF"/>
        </w:rPr>
        <w:t xml:space="preserve">1 </w:t>
      </w:r>
      <w:r w:rsidRPr="009360A9">
        <w:rPr>
          <w:rFonts w:asciiTheme="minorEastAsia" w:eastAsiaTheme="minorEastAsia" w:hAnsiTheme="minorEastAsia" w:cstheme="minorBidi" w:hint="eastAsia"/>
          <w:shd w:val="clear" w:color="auto" w:fill="FFFFFF"/>
        </w:rPr>
        <w:t>充放电电能计量测试接线图</w:t>
      </w:r>
    </w:p>
    <w:p w:rsidR="00015D6E" w:rsidRDefault="00731FCB">
      <w:pPr>
        <w:jc w:val="center"/>
        <w:outlineLvl w:val="0"/>
      </w:pPr>
      <w:r>
        <w:rPr>
          <w:noProof/>
        </w:rPr>
        <w:lastRenderedPageBreak/>
        <w:drawing>
          <wp:inline distT="0" distB="0" distL="0" distR="0">
            <wp:extent cx="3168869" cy="238282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646" cy="238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D6E" w:rsidRPr="009360A9" w:rsidRDefault="00AE49A9" w:rsidP="009360A9">
      <w:pPr>
        <w:spacing w:beforeLines="50" w:before="156" w:afterLines="50" w:after="156"/>
        <w:jc w:val="center"/>
        <w:outlineLvl w:val="0"/>
        <w:rPr>
          <w:rFonts w:asciiTheme="minorEastAsia" w:eastAsiaTheme="minorEastAsia" w:hAnsiTheme="minorEastAsia" w:cstheme="minorBidi" w:hint="eastAsia"/>
          <w:shd w:val="clear" w:color="auto" w:fill="FFFFFF"/>
        </w:rPr>
      </w:pPr>
      <w:r w:rsidRPr="009360A9">
        <w:rPr>
          <w:rFonts w:asciiTheme="minorEastAsia" w:eastAsiaTheme="minorEastAsia" w:hAnsiTheme="minorEastAsia" w:cstheme="minorBidi" w:hint="eastAsia"/>
          <w:shd w:val="clear" w:color="auto" w:fill="FFFFFF"/>
        </w:rPr>
        <w:t>图</w:t>
      </w:r>
      <w:r w:rsidRPr="009360A9">
        <w:rPr>
          <w:rFonts w:asciiTheme="minorEastAsia" w:eastAsiaTheme="minorEastAsia" w:hAnsiTheme="minorEastAsia" w:cstheme="minorBidi"/>
          <w:shd w:val="clear" w:color="auto" w:fill="FFFFFF"/>
        </w:rPr>
        <w:t xml:space="preserve">2 </w:t>
      </w:r>
      <w:r w:rsidRPr="009360A9">
        <w:rPr>
          <w:rFonts w:asciiTheme="minorEastAsia" w:eastAsiaTheme="minorEastAsia" w:hAnsiTheme="minorEastAsia" w:cstheme="minorBidi" w:hint="eastAsia"/>
          <w:shd w:val="clear" w:color="auto" w:fill="FFFFFF"/>
        </w:rPr>
        <w:t>实物接线图</w:t>
      </w:r>
      <w:r w:rsidRPr="009360A9">
        <w:rPr>
          <w:rFonts w:asciiTheme="minorEastAsia" w:eastAsiaTheme="minorEastAsia" w:hAnsiTheme="minorEastAsia" w:cstheme="minorBidi"/>
          <w:shd w:val="clear" w:color="auto" w:fill="FFFFFF"/>
        </w:rPr>
        <w:t>1</w:t>
      </w:r>
    </w:p>
    <w:p w:rsidR="00015D6E" w:rsidRDefault="00731FCB">
      <w:pPr>
        <w:jc w:val="center"/>
        <w:outlineLvl w:val="0"/>
      </w:pPr>
      <w:r>
        <w:rPr>
          <w:noProof/>
        </w:rPr>
        <w:drawing>
          <wp:inline distT="0" distB="0" distL="0" distR="0">
            <wp:extent cx="3389586" cy="5380185"/>
            <wp:effectExtent l="0" t="0" r="190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048" cy="5385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D6E" w:rsidRPr="009360A9" w:rsidRDefault="00AE49A9" w:rsidP="009360A9">
      <w:pPr>
        <w:spacing w:beforeLines="50" w:before="156" w:afterLines="50" w:after="156"/>
        <w:jc w:val="center"/>
        <w:outlineLvl w:val="0"/>
        <w:rPr>
          <w:rFonts w:asciiTheme="minorEastAsia" w:eastAsiaTheme="minorEastAsia" w:hAnsiTheme="minorEastAsia" w:cstheme="minorBidi"/>
          <w:shd w:val="clear" w:color="auto" w:fill="FFFFFF"/>
        </w:rPr>
      </w:pPr>
      <w:r w:rsidRPr="009360A9">
        <w:rPr>
          <w:rFonts w:asciiTheme="minorEastAsia" w:eastAsiaTheme="minorEastAsia" w:hAnsiTheme="minorEastAsia" w:cstheme="minorBidi" w:hint="eastAsia"/>
          <w:shd w:val="clear" w:color="auto" w:fill="FFFFFF"/>
        </w:rPr>
        <w:t>图</w:t>
      </w:r>
      <w:r w:rsidRPr="009360A9">
        <w:rPr>
          <w:rFonts w:asciiTheme="minorEastAsia" w:eastAsiaTheme="minorEastAsia" w:hAnsiTheme="minorEastAsia" w:cstheme="minorBidi"/>
          <w:shd w:val="clear" w:color="auto" w:fill="FFFFFF"/>
        </w:rPr>
        <w:t xml:space="preserve">3 </w:t>
      </w:r>
      <w:r w:rsidRPr="009360A9">
        <w:rPr>
          <w:rFonts w:asciiTheme="minorEastAsia" w:eastAsiaTheme="minorEastAsia" w:hAnsiTheme="minorEastAsia" w:cstheme="minorBidi" w:hint="eastAsia"/>
          <w:shd w:val="clear" w:color="auto" w:fill="FFFFFF"/>
        </w:rPr>
        <w:t>实物接线图</w:t>
      </w:r>
      <w:r w:rsidRPr="009360A9">
        <w:rPr>
          <w:rFonts w:asciiTheme="minorEastAsia" w:eastAsiaTheme="minorEastAsia" w:hAnsiTheme="minorEastAsia" w:cstheme="minorBidi"/>
          <w:shd w:val="clear" w:color="auto" w:fill="FFFFFF"/>
        </w:rPr>
        <w:t>2</w:t>
      </w:r>
    </w:p>
    <w:p w:rsidR="009360A9" w:rsidRPr="00D537FD" w:rsidRDefault="009360A9" w:rsidP="009360A9">
      <w:pPr>
        <w:adjustRightInd w:val="0"/>
        <w:snapToGrid w:val="0"/>
        <w:spacing w:beforeLines="50" w:before="156" w:line="360" w:lineRule="auto"/>
        <w:rPr>
          <w:rFonts w:ascii="宋体" w:hAnsi="宋体"/>
          <w:b/>
          <w:sz w:val="24"/>
        </w:rPr>
      </w:pPr>
      <w:r w:rsidRPr="00D537FD">
        <w:rPr>
          <w:rFonts w:ascii="宋体" w:hAnsi="宋体"/>
          <w:b/>
          <w:sz w:val="24"/>
        </w:rPr>
        <w:lastRenderedPageBreak/>
        <w:t>4</w:t>
      </w:r>
      <w:r>
        <w:rPr>
          <w:rFonts w:ascii="宋体" w:hAnsi="宋体"/>
          <w:b/>
          <w:sz w:val="24"/>
        </w:rPr>
        <w:t xml:space="preserve"> </w:t>
      </w:r>
      <w:r w:rsidRPr="00D537FD">
        <w:rPr>
          <w:rFonts w:ascii="宋体" w:hAnsi="宋体" w:hint="eastAsia"/>
          <w:b/>
          <w:sz w:val="24"/>
        </w:rPr>
        <w:t>校准数据</w:t>
      </w:r>
    </w:p>
    <w:p w:rsidR="009360A9" w:rsidRPr="005F2850" w:rsidRDefault="009360A9" w:rsidP="009360A9">
      <w:pPr>
        <w:adjustRightInd w:val="0"/>
        <w:snapToGrid w:val="0"/>
        <w:spacing w:line="360" w:lineRule="auto"/>
        <w:rPr>
          <w:rFonts w:ascii="宋体" w:hAnsi="宋体"/>
          <w:sz w:val="24"/>
        </w:rPr>
      </w:pPr>
      <w:r w:rsidRPr="005F2850">
        <w:rPr>
          <w:rFonts w:ascii="宋体" w:hAnsi="宋体"/>
          <w:sz w:val="24"/>
        </w:rPr>
        <w:t>4.1</w:t>
      </w:r>
      <w:r w:rsidRPr="009360A9">
        <w:rPr>
          <w:rFonts w:ascii="宋体" w:hAnsi="宋体" w:hint="eastAsia"/>
          <w:sz w:val="24"/>
        </w:rPr>
        <w:t>充电电能计量误差</w:t>
      </w:r>
    </w:p>
    <w:tbl>
      <w:tblPr>
        <w:tblW w:w="84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2"/>
        <w:gridCol w:w="1206"/>
        <w:gridCol w:w="1207"/>
        <w:gridCol w:w="1206"/>
        <w:gridCol w:w="1206"/>
        <w:gridCol w:w="1134"/>
        <w:gridCol w:w="831"/>
      </w:tblGrid>
      <w:tr w:rsidR="000F2434" w:rsidRPr="009360A9" w:rsidTr="000F2434">
        <w:trPr>
          <w:trHeight w:val="454"/>
          <w:jc w:val="center"/>
        </w:trPr>
        <w:tc>
          <w:tcPr>
            <w:tcW w:w="1693" w:type="dxa"/>
            <w:vMerge w:val="restart"/>
            <w:vAlign w:val="center"/>
          </w:tcPr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被测工况</w:t>
            </w:r>
          </w:p>
        </w:tc>
        <w:tc>
          <w:tcPr>
            <w:tcW w:w="2413" w:type="dxa"/>
            <w:gridSpan w:val="2"/>
            <w:vAlign w:val="center"/>
          </w:tcPr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第一次测试结果（</w:t>
            </w:r>
            <w:r w:rsidRPr="000F2434">
              <w:rPr>
                <w:rFonts w:asciiTheme="minorEastAsia" w:eastAsiaTheme="minorEastAsia" w:hAnsiTheme="minorEastAsia"/>
                <w:b/>
                <w:kern w:val="0"/>
                <w:szCs w:val="21"/>
              </w:rPr>
              <w:t>kWh</w:t>
            </w: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）</w:t>
            </w:r>
          </w:p>
        </w:tc>
        <w:tc>
          <w:tcPr>
            <w:tcW w:w="2411" w:type="dxa"/>
            <w:gridSpan w:val="2"/>
            <w:noWrap/>
            <w:vAlign w:val="center"/>
          </w:tcPr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第二次测试结果</w:t>
            </w:r>
          </w:p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（</w:t>
            </w:r>
            <w:r w:rsidRPr="000F2434">
              <w:rPr>
                <w:rFonts w:asciiTheme="minorEastAsia" w:eastAsiaTheme="minorEastAsia" w:hAnsiTheme="minorEastAsia"/>
                <w:b/>
                <w:kern w:val="0"/>
                <w:szCs w:val="21"/>
              </w:rPr>
              <w:t>kWh</w:t>
            </w: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）</w:t>
            </w:r>
          </w:p>
        </w:tc>
        <w:tc>
          <w:tcPr>
            <w:tcW w:w="1134" w:type="dxa"/>
            <w:vMerge w:val="restart"/>
            <w:noWrap/>
            <w:vAlign w:val="center"/>
          </w:tcPr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平均值（修约）（%）</w:t>
            </w:r>
          </w:p>
        </w:tc>
        <w:tc>
          <w:tcPr>
            <w:tcW w:w="831" w:type="dxa"/>
            <w:vMerge w:val="restart"/>
            <w:noWrap/>
            <w:vAlign w:val="center"/>
          </w:tcPr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误差（%）</w:t>
            </w:r>
          </w:p>
        </w:tc>
      </w:tr>
      <w:tr w:rsidR="000F2434" w:rsidRPr="009360A9" w:rsidTr="000F2434">
        <w:trPr>
          <w:trHeight w:val="454"/>
          <w:jc w:val="center"/>
        </w:trPr>
        <w:tc>
          <w:tcPr>
            <w:tcW w:w="1693" w:type="dxa"/>
            <w:vMerge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1206" w:type="dxa"/>
            <w:noWrap/>
            <w:vAlign w:val="center"/>
          </w:tcPr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标准值</w:t>
            </w:r>
          </w:p>
        </w:tc>
        <w:tc>
          <w:tcPr>
            <w:tcW w:w="1206" w:type="dxa"/>
            <w:noWrap/>
            <w:vAlign w:val="center"/>
          </w:tcPr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被测示值</w:t>
            </w:r>
          </w:p>
        </w:tc>
        <w:tc>
          <w:tcPr>
            <w:tcW w:w="1206" w:type="dxa"/>
            <w:noWrap/>
            <w:vAlign w:val="center"/>
          </w:tcPr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标准值</w:t>
            </w:r>
          </w:p>
        </w:tc>
        <w:tc>
          <w:tcPr>
            <w:tcW w:w="1206" w:type="dxa"/>
            <w:noWrap/>
            <w:vAlign w:val="center"/>
          </w:tcPr>
          <w:p w:rsidR="009360A9" w:rsidRPr="000F2434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被测示值</w:t>
            </w:r>
          </w:p>
        </w:tc>
        <w:tc>
          <w:tcPr>
            <w:tcW w:w="1134" w:type="dxa"/>
            <w:vMerge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831" w:type="dxa"/>
            <w:vMerge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</w:tr>
      <w:tr w:rsidR="000F2434" w:rsidRPr="009360A9" w:rsidTr="000F2434">
        <w:trPr>
          <w:trHeight w:val="454"/>
          <w:jc w:val="center"/>
        </w:trPr>
        <w:tc>
          <w:tcPr>
            <w:tcW w:w="1693" w:type="dxa"/>
            <w:noWrap/>
            <w:vAlign w:val="center"/>
          </w:tcPr>
          <w:p w:rsidR="009360A9" w:rsidRPr="009360A9" w:rsidRDefault="009360A9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500</w:t>
            </w:r>
            <w:r w:rsidR="000F2434"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V, 100</w:t>
            </w:r>
            <w:r w:rsidR="000F2434"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A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1.0468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1.045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1.0343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1.032</w:t>
            </w:r>
          </w:p>
        </w:tc>
        <w:tc>
          <w:tcPr>
            <w:tcW w:w="1134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-0.197</w:t>
            </w:r>
          </w:p>
        </w:tc>
        <w:tc>
          <w:tcPr>
            <w:tcW w:w="831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-0.2</w:t>
            </w:r>
          </w:p>
        </w:tc>
      </w:tr>
      <w:tr w:rsidR="000F2434" w:rsidRPr="009360A9" w:rsidTr="000F2434">
        <w:trPr>
          <w:trHeight w:val="454"/>
          <w:jc w:val="center"/>
        </w:trPr>
        <w:tc>
          <w:tcPr>
            <w:tcW w:w="1693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500</w:t>
            </w:r>
            <w:r w:rsidR="000F2434"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V, 60</w:t>
            </w:r>
            <w:r w:rsidR="000F2434"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A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1.0372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1.036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1.0606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1.058</w:t>
            </w:r>
          </w:p>
        </w:tc>
        <w:tc>
          <w:tcPr>
            <w:tcW w:w="1134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-0.180</w:t>
            </w:r>
          </w:p>
        </w:tc>
        <w:tc>
          <w:tcPr>
            <w:tcW w:w="831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-0.2</w:t>
            </w:r>
          </w:p>
        </w:tc>
      </w:tr>
      <w:tr w:rsidR="000F2434" w:rsidRPr="009360A9" w:rsidTr="000F2434">
        <w:trPr>
          <w:trHeight w:val="454"/>
          <w:jc w:val="center"/>
        </w:trPr>
        <w:tc>
          <w:tcPr>
            <w:tcW w:w="1693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500</w:t>
            </w:r>
            <w:r w:rsidR="000F2434"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V, 30</w:t>
            </w:r>
            <w:r w:rsidR="000F2434"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A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1.0451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1.043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1.0273</w:t>
            </w:r>
          </w:p>
        </w:tc>
        <w:tc>
          <w:tcPr>
            <w:tcW w:w="1206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1.026</w:t>
            </w:r>
          </w:p>
        </w:tc>
        <w:tc>
          <w:tcPr>
            <w:tcW w:w="1134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-0.164</w:t>
            </w:r>
          </w:p>
        </w:tc>
        <w:tc>
          <w:tcPr>
            <w:tcW w:w="831" w:type="dxa"/>
            <w:noWrap/>
            <w:vAlign w:val="center"/>
          </w:tcPr>
          <w:p w:rsidR="009360A9" w:rsidRPr="009360A9" w:rsidRDefault="009360A9" w:rsidP="009360A9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-0.2</w:t>
            </w:r>
          </w:p>
        </w:tc>
      </w:tr>
    </w:tbl>
    <w:p w:rsidR="009360A9" w:rsidRDefault="009360A9" w:rsidP="009360A9">
      <w:pPr>
        <w:adjustRightInd w:val="0"/>
        <w:snapToGrid w:val="0"/>
        <w:spacing w:line="360" w:lineRule="auto"/>
        <w:rPr>
          <w:rFonts w:ascii="宋体" w:hAnsi="宋体"/>
          <w:sz w:val="24"/>
        </w:rPr>
      </w:pPr>
      <w:r w:rsidRPr="009360A9">
        <w:rPr>
          <w:rFonts w:ascii="宋体" w:hAnsi="宋体" w:hint="eastAsia"/>
          <w:sz w:val="24"/>
        </w:rPr>
        <w:t>4.2直流放电电能计量误差</w:t>
      </w:r>
    </w:p>
    <w:tbl>
      <w:tblPr>
        <w:tblW w:w="84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2"/>
        <w:gridCol w:w="1206"/>
        <w:gridCol w:w="1207"/>
        <w:gridCol w:w="1206"/>
        <w:gridCol w:w="1206"/>
        <w:gridCol w:w="1134"/>
        <w:gridCol w:w="831"/>
      </w:tblGrid>
      <w:tr w:rsidR="000F2434" w:rsidRPr="009360A9" w:rsidTr="000F2434">
        <w:trPr>
          <w:trHeight w:val="454"/>
          <w:jc w:val="center"/>
        </w:trPr>
        <w:tc>
          <w:tcPr>
            <w:tcW w:w="1692" w:type="dxa"/>
            <w:vMerge w:val="restart"/>
            <w:vAlign w:val="center"/>
          </w:tcPr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被测工况</w:t>
            </w:r>
          </w:p>
        </w:tc>
        <w:tc>
          <w:tcPr>
            <w:tcW w:w="2413" w:type="dxa"/>
            <w:gridSpan w:val="2"/>
            <w:vAlign w:val="center"/>
          </w:tcPr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第一次测试结果（</w:t>
            </w:r>
            <w:r w:rsidRPr="000F2434">
              <w:rPr>
                <w:rFonts w:asciiTheme="minorEastAsia" w:eastAsiaTheme="minorEastAsia" w:hAnsiTheme="minorEastAsia"/>
                <w:b/>
                <w:kern w:val="0"/>
                <w:szCs w:val="21"/>
              </w:rPr>
              <w:t>kWh</w:t>
            </w: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）</w:t>
            </w:r>
          </w:p>
        </w:tc>
        <w:tc>
          <w:tcPr>
            <w:tcW w:w="2412" w:type="dxa"/>
            <w:gridSpan w:val="2"/>
            <w:noWrap/>
            <w:vAlign w:val="center"/>
          </w:tcPr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第二次测试结果</w:t>
            </w:r>
          </w:p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（</w:t>
            </w:r>
            <w:r w:rsidRPr="000F2434">
              <w:rPr>
                <w:rFonts w:asciiTheme="minorEastAsia" w:eastAsiaTheme="minorEastAsia" w:hAnsiTheme="minorEastAsia"/>
                <w:b/>
                <w:kern w:val="0"/>
                <w:szCs w:val="21"/>
              </w:rPr>
              <w:t>kWh</w:t>
            </w: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）</w:t>
            </w:r>
          </w:p>
        </w:tc>
        <w:tc>
          <w:tcPr>
            <w:tcW w:w="1134" w:type="dxa"/>
            <w:vMerge w:val="restart"/>
            <w:noWrap/>
            <w:vAlign w:val="center"/>
          </w:tcPr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平均值（修约）（%）</w:t>
            </w:r>
          </w:p>
        </w:tc>
        <w:tc>
          <w:tcPr>
            <w:tcW w:w="831" w:type="dxa"/>
            <w:vMerge w:val="restart"/>
            <w:noWrap/>
            <w:vAlign w:val="center"/>
          </w:tcPr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误差（%）</w:t>
            </w:r>
          </w:p>
        </w:tc>
      </w:tr>
      <w:tr w:rsidR="000F2434" w:rsidRPr="009360A9" w:rsidTr="000F2434">
        <w:trPr>
          <w:trHeight w:val="454"/>
          <w:jc w:val="center"/>
        </w:trPr>
        <w:tc>
          <w:tcPr>
            <w:tcW w:w="1692" w:type="dxa"/>
            <w:vMerge/>
            <w:vAlign w:val="center"/>
          </w:tcPr>
          <w:p w:rsidR="000F2434" w:rsidRPr="009360A9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1206" w:type="dxa"/>
            <w:noWrap/>
            <w:vAlign w:val="center"/>
          </w:tcPr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标准值</w:t>
            </w:r>
          </w:p>
        </w:tc>
        <w:tc>
          <w:tcPr>
            <w:tcW w:w="1207" w:type="dxa"/>
            <w:noWrap/>
            <w:vAlign w:val="center"/>
          </w:tcPr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被测示值</w:t>
            </w:r>
          </w:p>
        </w:tc>
        <w:tc>
          <w:tcPr>
            <w:tcW w:w="1206" w:type="dxa"/>
            <w:noWrap/>
            <w:vAlign w:val="center"/>
          </w:tcPr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标准值</w:t>
            </w:r>
          </w:p>
        </w:tc>
        <w:tc>
          <w:tcPr>
            <w:tcW w:w="1206" w:type="dxa"/>
            <w:noWrap/>
            <w:vAlign w:val="center"/>
          </w:tcPr>
          <w:p w:rsidR="000F2434" w:rsidRPr="000F2434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被测示值</w:t>
            </w:r>
          </w:p>
        </w:tc>
        <w:tc>
          <w:tcPr>
            <w:tcW w:w="1134" w:type="dxa"/>
            <w:vMerge/>
            <w:vAlign w:val="center"/>
          </w:tcPr>
          <w:p w:rsidR="000F2434" w:rsidRPr="009360A9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831" w:type="dxa"/>
            <w:vMerge/>
            <w:vAlign w:val="center"/>
          </w:tcPr>
          <w:p w:rsidR="000F2434" w:rsidRPr="009360A9" w:rsidRDefault="000F2434" w:rsidP="00E14EF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</w:tr>
      <w:tr w:rsidR="000F2434" w:rsidRPr="009360A9" w:rsidTr="000F2434">
        <w:trPr>
          <w:trHeight w:val="454"/>
          <w:jc w:val="center"/>
        </w:trPr>
        <w:tc>
          <w:tcPr>
            <w:tcW w:w="1692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424</w:t>
            </w:r>
            <w:r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V, 82</w:t>
            </w:r>
            <w:r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A</w:t>
            </w:r>
          </w:p>
        </w:tc>
        <w:tc>
          <w:tcPr>
            <w:tcW w:w="1206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1.0296</w:t>
            </w:r>
          </w:p>
        </w:tc>
        <w:tc>
          <w:tcPr>
            <w:tcW w:w="1207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1.026</w:t>
            </w:r>
          </w:p>
        </w:tc>
        <w:tc>
          <w:tcPr>
            <w:tcW w:w="1206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1.0357</w:t>
            </w:r>
          </w:p>
        </w:tc>
        <w:tc>
          <w:tcPr>
            <w:tcW w:w="1206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1.033</w:t>
            </w:r>
          </w:p>
        </w:tc>
        <w:tc>
          <w:tcPr>
            <w:tcW w:w="1134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-0.305</w:t>
            </w:r>
          </w:p>
        </w:tc>
        <w:tc>
          <w:tcPr>
            <w:tcW w:w="831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-0.3</w:t>
            </w:r>
          </w:p>
        </w:tc>
      </w:tr>
      <w:tr w:rsidR="000F2434" w:rsidRPr="009360A9" w:rsidTr="000F2434">
        <w:trPr>
          <w:trHeight w:val="454"/>
          <w:jc w:val="center"/>
        </w:trPr>
        <w:tc>
          <w:tcPr>
            <w:tcW w:w="1692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330</w:t>
            </w:r>
            <w:r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V, 67</w:t>
            </w:r>
            <w:r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A</w:t>
            </w:r>
          </w:p>
        </w:tc>
        <w:tc>
          <w:tcPr>
            <w:tcW w:w="1206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1.0342</w:t>
            </w:r>
          </w:p>
        </w:tc>
        <w:tc>
          <w:tcPr>
            <w:tcW w:w="1207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1.032</w:t>
            </w:r>
          </w:p>
        </w:tc>
        <w:tc>
          <w:tcPr>
            <w:tcW w:w="1206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1.0316</w:t>
            </w:r>
          </w:p>
        </w:tc>
        <w:tc>
          <w:tcPr>
            <w:tcW w:w="1206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1.028</w:t>
            </w:r>
          </w:p>
        </w:tc>
        <w:tc>
          <w:tcPr>
            <w:tcW w:w="1134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-0.281</w:t>
            </w:r>
          </w:p>
        </w:tc>
        <w:tc>
          <w:tcPr>
            <w:tcW w:w="831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-0.3</w:t>
            </w:r>
          </w:p>
        </w:tc>
      </w:tr>
      <w:tr w:rsidR="000F2434" w:rsidRPr="009360A9" w:rsidTr="000F2434">
        <w:trPr>
          <w:trHeight w:val="454"/>
          <w:jc w:val="center"/>
        </w:trPr>
        <w:tc>
          <w:tcPr>
            <w:tcW w:w="1692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312</w:t>
            </w:r>
            <w:r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V, 46</w:t>
            </w:r>
            <w:r>
              <w:rPr>
                <w:rFonts w:asciiTheme="minorEastAsia" w:eastAsiaTheme="minorEastAsia" w:hAnsiTheme="minorEastAsia"/>
                <w:kern w:val="0"/>
                <w:szCs w:val="21"/>
              </w:rPr>
              <w:t> </w:t>
            </w: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A</w:t>
            </w:r>
          </w:p>
        </w:tc>
        <w:tc>
          <w:tcPr>
            <w:tcW w:w="1206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1.0327</w:t>
            </w:r>
          </w:p>
        </w:tc>
        <w:tc>
          <w:tcPr>
            <w:tcW w:w="1207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1.029</w:t>
            </w:r>
          </w:p>
        </w:tc>
        <w:tc>
          <w:tcPr>
            <w:tcW w:w="1206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1.0338</w:t>
            </w:r>
          </w:p>
        </w:tc>
        <w:tc>
          <w:tcPr>
            <w:tcW w:w="1206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1.030</w:t>
            </w:r>
          </w:p>
        </w:tc>
        <w:tc>
          <w:tcPr>
            <w:tcW w:w="1134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-0.363</w:t>
            </w:r>
          </w:p>
        </w:tc>
        <w:tc>
          <w:tcPr>
            <w:tcW w:w="831" w:type="dxa"/>
            <w:noWrap/>
            <w:vAlign w:val="center"/>
          </w:tcPr>
          <w:p w:rsidR="000F2434" w:rsidRPr="009360A9" w:rsidRDefault="000F2434" w:rsidP="000F2434">
            <w:pPr>
              <w:widowControl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9360A9">
              <w:rPr>
                <w:rFonts w:asciiTheme="minorEastAsia" w:eastAsiaTheme="minorEastAsia" w:hAnsiTheme="minorEastAsia" w:hint="eastAsia"/>
                <w:kern w:val="0"/>
                <w:szCs w:val="21"/>
              </w:rPr>
              <w:t>-0.4</w:t>
            </w:r>
          </w:p>
        </w:tc>
      </w:tr>
    </w:tbl>
    <w:p w:rsidR="009360A9" w:rsidRDefault="009360A9" w:rsidP="009360A9">
      <w:pPr>
        <w:adjustRightInd w:val="0"/>
        <w:snapToGrid w:val="0"/>
        <w:spacing w:line="360" w:lineRule="auto"/>
        <w:rPr>
          <w:rFonts w:ascii="宋体" w:hAnsi="宋体"/>
          <w:sz w:val="24"/>
        </w:rPr>
      </w:pPr>
      <w:r w:rsidRPr="009360A9">
        <w:rPr>
          <w:rFonts w:ascii="宋体" w:hAnsi="宋体" w:hint="eastAsia"/>
          <w:sz w:val="24"/>
        </w:rPr>
        <w:t>4.</w:t>
      </w:r>
      <w:r>
        <w:rPr>
          <w:rFonts w:ascii="宋体" w:hAnsi="宋体"/>
          <w:sz w:val="24"/>
        </w:rPr>
        <w:t>3</w:t>
      </w:r>
      <w:r w:rsidRPr="009360A9">
        <w:rPr>
          <w:rFonts w:ascii="宋体" w:hAnsi="宋体" w:hint="eastAsia"/>
          <w:sz w:val="24"/>
        </w:rPr>
        <w:t>充放电切换时间</w:t>
      </w:r>
    </w:p>
    <w:tbl>
      <w:tblPr>
        <w:tblW w:w="517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1"/>
        <w:gridCol w:w="2815"/>
        <w:gridCol w:w="2815"/>
      </w:tblGrid>
      <w:tr w:rsidR="009360A9" w:rsidTr="000F2434">
        <w:trPr>
          <w:trHeight w:val="454"/>
          <w:tblHeader/>
          <w:jc w:val="center"/>
        </w:trPr>
        <w:tc>
          <w:tcPr>
            <w:tcW w:w="1723" w:type="pct"/>
            <w:vAlign w:val="center"/>
          </w:tcPr>
          <w:p w:rsidR="009360A9" w:rsidRPr="000F2434" w:rsidRDefault="009360A9" w:rsidP="000F2434">
            <w:pPr>
              <w:widowControl/>
              <w:adjustRightInd w:val="0"/>
              <w:snapToGrid w:val="0"/>
              <w:jc w:val="center"/>
              <w:rPr>
                <w:b/>
                <w:kern w:val="0"/>
                <w:szCs w:val="21"/>
              </w:rPr>
            </w:pPr>
            <w:r w:rsidRPr="000F2434">
              <w:rPr>
                <w:rFonts w:hint="eastAsia"/>
                <w:b/>
                <w:kern w:val="0"/>
                <w:szCs w:val="21"/>
              </w:rPr>
              <w:t>测试结果</w:t>
            </w:r>
            <w:r w:rsidRPr="000F2434">
              <w:rPr>
                <w:b/>
                <w:kern w:val="0"/>
                <w:szCs w:val="21"/>
              </w:rPr>
              <w:t>（</w:t>
            </w:r>
            <w:r w:rsidRPr="000F2434">
              <w:rPr>
                <w:b/>
                <w:kern w:val="0"/>
                <w:position w:val="-10"/>
                <w:szCs w:val="21"/>
              </w:rPr>
              <w:object w:dxaOrig="200" w:dyaOrig="3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06" type="#_x0000_t75" style="width:10.05pt;height:16.75pt" o:ole="">
                  <v:imagedata r:id="rId12" o:title=""/>
                </v:shape>
                <o:OLEObject Type="Embed" ProgID="Equation.3" ShapeID="_x0000_i1106" DrawAspect="Content" ObjectID="_1818241240" r:id="rId13"/>
              </w:object>
            </w:r>
            <w:r w:rsidRPr="000F2434">
              <w:rPr>
                <w:b/>
                <w:kern w:val="0"/>
                <w:szCs w:val="21"/>
              </w:rPr>
              <w:t>）</w:t>
            </w:r>
          </w:p>
        </w:tc>
        <w:tc>
          <w:tcPr>
            <w:tcW w:w="1638" w:type="pct"/>
            <w:vAlign w:val="center"/>
          </w:tcPr>
          <w:p w:rsidR="009360A9" w:rsidRPr="000F2434" w:rsidRDefault="009360A9" w:rsidP="000F2434">
            <w:pPr>
              <w:widowControl/>
              <w:adjustRightInd w:val="0"/>
              <w:snapToGrid w:val="0"/>
              <w:jc w:val="center"/>
              <w:rPr>
                <w:b/>
                <w:kern w:val="0"/>
                <w:szCs w:val="21"/>
              </w:rPr>
            </w:pPr>
            <w:r w:rsidRPr="000F2434">
              <w:rPr>
                <w:rFonts w:hint="eastAsia"/>
                <w:b/>
                <w:kern w:val="0"/>
                <w:szCs w:val="21"/>
              </w:rPr>
              <w:t>测试结果</w:t>
            </w:r>
            <w:r w:rsidRPr="000F2434">
              <w:rPr>
                <w:b/>
                <w:kern w:val="0"/>
                <w:szCs w:val="21"/>
              </w:rPr>
              <w:t>（</w:t>
            </w:r>
            <w:r w:rsidRPr="000F2434">
              <w:rPr>
                <w:b/>
                <w:kern w:val="0"/>
                <w:position w:val="-10"/>
                <w:szCs w:val="21"/>
              </w:rPr>
              <w:object w:dxaOrig="220" w:dyaOrig="340">
                <v:shape id="_x0000_i1107" type="#_x0000_t75" style="width:10.9pt;height:16.75pt" o:ole="">
                  <v:imagedata r:id="rId14" o:title=""/>
                </v:shape>
                <o:OLEObject Type="Embed" ProgID="Equation.3" ShapeID="_x0000_i1107" DrawAspect="Content" ObjectID="_1818241241" r:id="rId15"/>
              </w:object>
            </w:r>
            <w:r w:rsidRPr="000F2434">
              <w:rPr>
                <w:b/>
                <w:kern w:val="0"/>
                <w:szCs w:val="21"/>
              </w:rPr>
              <w:t>）</w:t>
            </w:r>
          </w:p>
        </w:tc>
        <w:tc>
          <w:tcPr>
            <w:tcW w:w="1638" w:type="pct"/>
            <w:noWrap/>
            <w:vAlign w:val="center"/>
          </w:tcPr>
          <w:p w:rsidR="009360A9" w:rsidRPr="000F2434" w:rsidRDefault="009360A9" w:rsidP="000F2434">
            <w:pPr>
              <w:widowControl/>
              <w:adjustRightInd w:val="0"/>
              <w:snapToGrid w:val="0"/>
              <w:jc w:val="center"/>
              <w:rPr>
                <w:b/>
                <w:kern w:val="0"/>
                <w:szCs w:val="21"/>
              </w:rPr>
            </w:pPr>
            <w:r w:rsidRPr="000F2434">
              <w:rPr>
                <w:rFonts w:hint="eastAsia"/>
                <w:b/>
                <w:kern w:val="0"/>
                <w:szCs w:val="21"/>
              </w:rPr>
              <w:t>平均值（修约）</w:t>
            </w:r>
          </w:p>
        </w:tc>
      </w:tr>
      <w:tr w:rsidR="009360A9" w:rsidTr="000F2434">
        <w:trPr>
          <w:trHeight w:val="454"/>
          <w:jc w:val="center"/>
        </w:trPr>
        <w:tc>
          <w:tcPr>
            <w:tcW w:w="1723" w:type="pct"/>
            <w:noWrap/>
            <w:vAlign w:val="center"/>
          </w:tcPr>
          <w:p w:rsidR="009360A9" w:rsidRDefault="009360A9" w:rsidP="00E14EF4">
            <w:pPr>
              <w:widowControl/>
              <w:jc w:val="center"/>
              <w:rPr>
                <w:kern w:val="0"/>
                <w:szCs w:val="21"/>
              </w:rPr>
            </w:pPr>
          </w:p>
        </w:tc>
        <w:tc>
          <w:tcPr>
            <w:tcW w:w="1638" w:type="pct"/>
            <w:noWrap/>
            <w:vAlign w:val="center"/>
          </w:tcPr>
          <w:p w:rsidR="009360A9" w:rsidRDefault="009360A9" w:rsidP="00E14EF4">
            <w:pPr>
              <w:widowControl/>
              <w:jc w:val="center"/>
              <w:rPr>
                <w:kern w:val="0"/>
                <w:szCs w:val="21"/>
              </w:rPr>
            </w:pPr>
          </w:p>
        </w:tc>
        <w:tc>
          <w:tcPr>
            <w:tcW w:w="1638" w:type="pct"/>
            <w:noWrap/>
            <w:vAlign w:val="center"/>
          </w:tcPr>
          <w:p w:rsidR="009360A9" w:rsidRDefault="009360A9" w:rsidP="00E14EF4">
            <w:pPr>
              <w:widowControl/>
              <w:jc w:val="center"/>
              <w:rPr>
                <w:kern w:val="0"/>
                <w:szCs w:val="21"/>
              </w:rPr>
            </w:pPr>
          </w:p>
        </w:tc>
      </w:tr>
    </w:tbl>
    <w:p w:rsidR="009360A9" w:rsidRDefault="009360A9" w:rsidP="009360A9">
      <w:pPr>
        <w:adjustRightInd w:val="0"/>
        <w:snapToGrid w:val="0"/>
        <w:spacing w:line="360" w:lineRule="auto"/>
        <w:rPr>
          <w:rFonts w:ascii="宋体" w:hAnsi="宋体"/>
          <w:sz w:val="24"/>
        </w:rPr>
      </w:pPr>
      <w:r w:rsidRPr="009360A9">
        <w:rPr>
          <w:rFonts w:ascii="宋体" w:hAnsi="宋体" w:hint="eastAsia"/>
          <w:sz w:val="24"/>
        </w:rPr>
        <w:t>4.</w:t>
      </w:r>
      <w:r w:rsidRPr="009360A9">
        <w:rPr>
          <w:rFonts w:ascii="宋体" w:hAnsi="宋体"/>
          <w:sz w:val="24"/>
        </w:rPr>
        <w:t>4</w:t>
      </w:r>
      <w:r w:rsidR="00AE49A9" w:rsidRPr="009360A9">
        <w:rPr>
          <w:rFonts w:ascii="宋体" w:hAnsi="宋体" w:hint="eastAsia"/>
          <w:sz w:val="24"/>
        </w:rPr>
        <w:t>并离网切换时间</w:t>
      </w:r>
    </w:p>
    <w:tbl>
      <w:tblPr>
        <w:tblW w:w="86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2457"/>
        <w:gridCol w:w="2457"/>
        <w:gridCol w:w="2457"/>
      </w:tblGrid>
      <w:tr w:rsidR="009360A9" w:rsidTr="000F2434">
        <w:trPr>
          <w:trHeight w:val="454"/>
          <w:tblHeader/>
          <w:jc w:val="center"/>
        </w:trPr>
        <w:tc>
          <w:tcPr>
            <w:tcW w:w="1276" w:type="dxa"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  <w:kern w:val="0"/>
                <w:szCs w:val="21"/>
              </w:rPr>
              <w:t>负载百分数</w:t>
            </w:r>
          </w:p>
        </w:tc>
        <w:tc>
          <w:tcPr>
            <w:tcW w:w="2457" w:type="dxa"/>
            <w:vAlign w:val="center"/>
          </w:tcPr>
          <w:p w:rsidR="000F2434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b/>
                <w:szCs w:val="21"/>
              </w:rPr>
            </w:pPr>
            <w:r w:rsidRPr="000F2434">
              <w:rPr>
                <w:rFonts w:asciiTheme="minorEastAsia" w:eastAsiaTheme="minorEastAsia" w:hAnsiTheme="minorEastAsia"/>
                <w:b/>
                <w:szCs w:val="21"/>
              </w:rPr>
              <w:t>被动并网转离网</w:t>
            </w:r>
          </w:p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/>
                <w:b/>
                <w:szCs w:val="21"/>
              </w:rPr>
              <w:t>切换时间</w:t>
            </w:r>
          </w:p>
        </w:tc>
        <w:tc>
          <w:tcPr>
            <w:tcW w:w="2457" w:type="dxa"/>
            <w:noWrap/>
            <w:vAlign w:val="center"/>
          </w:tcPr>
          <w:p w:rsidR="000F2434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b/>
                <w:szCs w:val="21"/>
              </w:rPr>
            </w:pPr>
            <w:r w:rsidRPr="000F2434">
              <w:rPr>
                <w:rFonts w:asciiTheme="minorEastAsia" w:eastAsiaTheme="minorEastAsia" w:hAnsiTheme="minorEastAsia"/>
                <w:b/>
                <w:szCs w:val="21"/>
              </w:rPr>
              <w:t>主动并网转离网</w:t>
            </w:r>
          </w:p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b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/>
                <w:b/>
                <w:szCs w:val="21"/>
              </w:rPr>
              <w:t>切换时间</w:t>
            </w:r>
          </w:p>
        </w:tc>
        <w:tc>
          <w:tcPr>
            <w:tcW w:w="2457" w:type="dxa"/>
            <w:noWrap/>
            <w:vAlign w:val="center"/>
          </w:tcPr>
          <w:p w:rsidR="000F2434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b/>
                <w:szCs w:val="21"/>
              </w:rPr>
            </w:pPr>
            <w:r w:rsidRPr="000F2434">
              <w:rPr>
                <w:rFonts w:asciiTheme="minorEastAsia" w:eastAsiaTheme="minorEastAsia" w:hAnsiTheme="minorEastAsia"/>
                <w:b/>
                <w:szCs w:val="21"/>
              </w:rPr>
              <w:t>主动离网转并网</w:t>
            </w:r>
          </w:p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b/>
                <w:bCs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/>
                <w:b/>
                <w:szCs w:val="21"/>
              </w:rPr>
              <w:t>切换时间</w:t>
            </w:r>
          </w:p>
        </w:tc>
      </w:tr>
      <w:tr w:rsidR="009360A9" w:rsidTr="000F2434">
        <w:trPr>
          <w:trHeight w:val="454"/>
          <w:jc w:val="center"/>
        </w:trPr>
        <w:tc>
          <w:tcPr>
            <w:tcW w:w="1276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kern w:val="0"/>
                <w:szCs w:val="21"/>
              </w:rPr>
              <w:t>100%</w:t>
            </w:r>
          </w:p>
        </w:tc>
        <w:tc>
          <w:tcPr>
            <w:tcW w:w="2457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2457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2457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</w:tr>
      <w:tr w:rsidR="009360A9" w:rsidTr="000F2434">
        <w:trPr>
          <w:trHeight w:val="454"/>
          <w:jc w:val="center"/>
        </w:trPr>
        <w:tc>
          <w:tcPr>
            <w:tcW w:w="1276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kern w:val="0"/>
                <w:szCs w:val="21"/>
              </w:rPr>
              <w:t>60%</w:t>
            </w:r>
          </w:p>
        </w:tc>
        <w:tc>
          <w:tcPr>
            <w:tcW w:w="2457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2457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2457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</w:tr>
      <w:tr w:rsidR="009360A9" w:rsidTr="000F2434">
        <w:trPr>
          <w:trHeight w:val="454"/>
          <w:jc w:val="center"/>
        </w:trPr>
        <w:tc>
          <w:tcPr>
            <w:tcW w:w="1276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  <w:r w:rsidRPr="000F2434">
              <w:rPr>
                <w:rFonts w:asciiTheme="minorEastAsia" w:eastAsiaTheme="minorEastAsia" w:hAnsiTheme="minorEastAsia" w:hint="eastAsia"/>
                <w:kern w:val="0"/>
                <w:szCs w:val="21"/>
              </w:rPr>
              <w:t>30%</w:t>
            </w:r>
          </w:p>
        </w:tc>
        <w:tc>
          <w:tcPr>
            <w:tcW w:w="2457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2457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  <w:tc>
          <w:tcPr>
            <w:tcW w:w="2457" w:type="dxa"/>
            <w:noWrap/>
            <w:vAlign w:val="center"/>
          </w:tcPr>
          <w:p w:rsidR="009360A9" w:rsidRPr="000F2434" w:rsidRDefault="009360A9" w:rsidP="000F2434">
            <w:pPr>
              <w:widowControl/>
              <w:snapToGrid w:val="0"/>
              <w:jc w:val="center"/>
              <w:rPr>
                <w:rFonts w:asciiTheme="minorEastAsia" w:eastAsiaTheme="minorEastAsia" w:hAnsiTheme="minorEastAsia"/>
                <w:kern w:val="0"/>
                <w:szCs w:val="21"/>
              </w:rPr>
            </w:pPr>
          </w:p>
        </w:tc>
      </w:tr>
    </w:tbl>
    <w:p w:rsidR="00015D6E" w:rsidRDefault="009360A9" w:rsidP="009360A9">
      <w:pPr>
        <w:adjustRightInd w:val="0"/>
        <w:snapToGrid w:val="0"/>
        <w:spacing w:line="360" w:lineRule="auto"/>
        <w:rPr>
          <w:rFonts w:ascii="宋体" w:hAnsi="宋体"/>
          <w:sz w:val="24"/>
        </w:rPr>
      </w:pPr>
      <w:r w:rsidRPr="009360A9">
        <w:rPr>
          <w:rFonts w:ascii="宋体" w:hAnsi="宋体" w:hint="eastAsia"/>
          <w:sz w:val="24"/>
        </w:rPr>
        <w:t>4.</w:t>
      </w:r>
      <w:r>
        <w:rPr>
          <w:rFonts w:ascii="宋体" w:hAnsi="宋体"/>
          <w:sz w:val="24"/>
        </w:rPr>
        <w:t>5</w:t>
      </w:r>
      <w:r w:rsidR="00AE49A9" w:rsidRPr="009360A9">
        <w:rPr>
          <w:rFonts w:ascii="宋体" w:hAnsi="宋体" w:hint="eastAsia"/>
          <w:sz w:val="24"/>
        </w:rPr>
        <w:t>时钟时刻误差</w:t>
      </w:r>
    </w:p>
    <w:tbl>
      <w:tblPr>
        <w:tblW w:w="86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2881"/>
        <w:gridCol w:w="2881"/>
      </w:tblGrid>
      <w:tr w:rsidR="00015D6E" w:rsidRPr="000F2434" w:rsidTr="000F2434">
        <w:trPr>
          <w:trHeight w:val="454"/>
          <w:jc w:val="center"/>
        </w:trPr>
        <w:tc>
          <w:tcPr>
            <w:tcW w:w="2880" w:type="dxa"/>
            <w:shd w:val="clear" w:color="auto" w:fill="auto"/>
            <w:vAlign w:val="center"/>
          </w:tcPr>
          <w:p w:rsidR="00015D6E" w:rsidRPr="000F2434" w:rsidRDefault="00AE49A9" w:rsidP="000F2434">
            <w:pPr>
              <w:jc w:val="center"/>
              <w:rPr>
                <w:rFonts w:asciiTheme="minorEastAsia" w:eastAsiaTheme="minorEastAsia" w:hAnsiTheme="minorEastAsia"/>
                <w:b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</w:rPr>
              <w:t>超充V2G桩显示时刻</w:t>
            </w:r>
          </w:p>
        </w:tc>
        <w:tc>
          <w:tcPr>
            <w:tcW w:w="2881" w:type="dxa"/>
            <w:shd w:val="clear" w:color="auto" w:fill="auto"/>
            <w:vAlign w:val="center"/>
          </w:tcPr>
          <w:p w:rsidR="00015D6E" w:rsidRPr="000F2434" w:rsidRDefault="00AE49A9" w:rsidP="000F2434">
            <w:pPr>
              <w:jc w:val="center"/>
              <w:rPr>
                <w:rFonts w:asciiTheme="minorEastAsia" w:eastAsiaTheme="minorEastAsia" w:hAnsiTheme="minorEastAsia"/>
                <w:b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</w:rPr>
              <w:t>参考时钟显示时刻</w:t>
            </w:r>
          </w:p>
        </w:tc>
        <w:tc>
          <w:tcPr>
            <w:tcW w:w="2881" w:type="dxa"/>
            <w:shd w:val="clear" w:color="auto" w:fill="auto"/>
            <w:vAlign w:val="center"/>
          </w:tcPr>
          <w:p w:rsidR="00015D6E" w:rsidRPr="000F2434" w:rsidRDefault="00AE49A9" w:rsidP="000F2434">
            <w:pPr>
              <w:jc w:val="center"/>
              <w:rPr>
                <w:rFonts w:asciiTheme="minorEastAsia" w:eastAsiaTheme="minorEastAsia" w:hAnsiTheme="minorEastAsia"/>
                <w:b/>
              </w:rPr>
            </w:pPr>
            <w:r w:rsidRPr="000F2434">
              <w:rPr>
                <w:rFonts w:asciiTheme="minorEastAsia" w:eastAsiaTheme="minorEastAsia" w:hAnsiTheme="minorEastAsia" w:hint="eastAsia"/>
                <w:b/>
              </w:rPr>
              <w:t>示值误差</w:t>
            </w:r>
          </w:p>
        </w:tc>
      </w:tr>
      <w:tr w:rsidR="00015D6E" w:rsidRPr="000F2434" w:rsidTr="000F2434">
        <w:trPr>
          <w:trHeight w:val="454"/>
          <w:jc w:val="center"/>
        </w:trPr>
        <w:tc>
          <w:tcPr>
            <w:tcW w:w="2880" w:type="dxa"/>
            <w:shd w:val="clear" w:color="auto" w:fill="auto"/>
            <w:vAlign w:val="center"/>
          </w:tcPr>
          <w:p w:rsidR="00015D6E" w:rsidRPr="000F2434" w:rsidRDefault="00AE49A9" w:rsidP="000F2434">
            <w:pPr>
              <w:jc w:val="center"/>
              <w:rPr>
                <w:rFonts w:asciiTheme="minorEastAsia" w:eastAsiaTheme="minorEastAsia" w:hAnsiTheme="minorEastAsia"/>
              </w:rPr>
            </w:pPr>
            <w:r w:rsidRPr="000F2434">
              <w:rPr>
                <w:rFonts w:asciiTheme="minorEastAsia" w:eastAsiaTheme="minorEastAsia" w:hAnsiTheme="minorEastAsia" w:hint="eastAsia"/>
              </w:rPr>
              <w:t>15：24：02</w:t>
            </w:r>
          </w:p>
        </w:tc>
        <w:tc>
          <w:tcPr>
            <w:tcW w:w="2881" w:type="dxa"/>
            <w:shd w:val="clear" w:color="auto" w:fill="auto"/>
            <w:vAlign w:val="center"/>
          </w:tcPr>
          <w:p w:rsidR="00015D6E" w:rsidRPr="000F2434" w:rsidRDefault="00AE49A9" w:rsidP="000F2434">
            <w:pPr>
              <w:jc w:val="center"/>
              <w:rPr>
                <w:rFonts w:asciiTheme="minorEastAsia" w:eastAsiaTheme="minorEastAsia" w:hAnsiTheme="minorEastAsia"/>
              </w:rPr>
            </w:pPr>
            <w:r w:rsidRPr="000F2434">
              <w:rPr>
                <w:rFonts w:asciiTheme="minorEastAsia" w:eastAsiaTheme="minorEastAsia" w:hAnsiTheme="minorEastAsia" w:hint="eastAsia"/>
              </w:rPr>
              <w:t>15：24：06</w:t>
            </w:r>
          </w:p>
        </w:tc>
        <w:tc>
          <w:tcPr>
            <w:tcW w:w="2881" w:type="dxa"/>
            <w:shd w:val="clear" w:color="auto" w:fill="auto"/>
            <w:vAlign w:val="center"/>
          </w:tcPr>
          <w:p w:rsidR="00015D6E" w:rsidRPr="000F2434" w:rsidRDefault="00AE49A9" w:rsidP="000F2434">
            <w:pPr>
              <w:jc w:val="center"/>
              <w:rPr>
                <w:rFonts w:asciiTheme="minorEastAsia" w:eastAsiaTheme="minorEastAsia" w:hAnsiTheme="minorEastAsia"/>
              </w:rPr>
            </w:pPr>
            <w:r w:rsidRPr="000F2434">
              <w:rPr>
                <w:rFonts w:asciiTheme="minorEastAsia" w:eastAsiaTheme="minorEastAsia" w:hAnsiTheme="minorEastAsia" w:hint="eastAsia"/>
              </w:rPr>
              <w:t>-4s</w:t>
            </w:r>
          </w:p>
        </w:tc>
      </w:tr>
    </w:tbl>
    <w:p w:rsidR="00015D6E" w:rsidRDefault="00015D6E" w:rsidP="00ED296E">
      <w:pPr>
        <w:spacing w:line="360" w:lineRule="auto"/>
        <w:outlineLvl w:val="0"/>
      </w:pPr>
    </w:p>
    <w:sectPr w:rsidR="00015D6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7191E" w:rsidRDefault="0057191E" w:rsidP="00281969">
      <w:r>
        <w:separator/>
      </w:r>
    </w:p>
  </w:endnote>
  <w:endnote w:type="continuationSeparator" w:id="0">
    <w:p w:rsidR="0057191E" w:rsidRDefault="0057191E" w:rsidP="002819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7191E" w:rsidRDefault="0057191E" w:rsidP="00281969">
      <w:r>
        <w:separator/>
      </w:r>
    </w:p>
  </w:footnote>
  <w:footnote w:type="continuationSeparator" w:id="0">
    <w:p w:rsidR="0057191E" w:rsidRDefault="0057191E" w:rsidP="002819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C80D5D7"/>
    <w:multiLevelType w:val="singleLevel"/>
    <w:tmpl w:val="AC80D5D7"/>
    <w:lvl w:ilvl="0">
      <w:start w:val="1"/>
      <w:numFmt w:val="decimal"/>
      <w:suff w:val="nothing"/>
      <w:lvlText w:val="（%1）"/>
      <w:lvlJc w:val="left"/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420"/>
  <w:drawingGridVerticalSpacing w:val="156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F4C0B0E"/>
    <w:rsid w:val="00015D6E"/>
    <w:rsid w:val="000927DF"/>
    <w:rsid w:val="000F2434"/>
    <w:rsid w:val="001746F9"/>
    <w:rsid w:val="001C1F81"/>
    <w:rsid w:val="001F5296"/>
    <w:rsid w:val="00217964"/>
    <w:rsid w:val="00233169"/>
    <w:rsid w:val="0025147A"/>
    <w:rsid w:val="00280862"/>
    <w:rsid w:val="00281969"/>
    <w:rsid w:val="00326675"/>
    <w:rsid w:val="00340667"/>
    <w:rsid w:val="00476B7B"/>
    <w:rsid w:val="00525F24"/>
    <w:rsid w:val="0057191E"/>
    <w:rsid w:val="00575D23"/>
    <w:rsid w:val="0059712C"/>
    <w:rsid w:val="00600CEC"/>
    <w:rsid w:val="00703D42"/>
    <w:rsid w:val="00731FCB"/>
    <w:rsid w:val="007B7554"/>
    <w:rsid w:val="009360A9"/>
    <w:rsid w:val="009E1014"/>
    <w:rsid w:val="009F0CE9"/>
    <w:rsid w:val="00A61883"/>
    <w:rsid w:val="00A678E4"/>
    <w:rsid w:val="00A7679A"/>
    <w:rsid w:val="00AA6D3A"/>
    <w:rsid w:val="00AE49A9"/>
    <w:rsid w:val="00B33EBD"/>
    <w:rsid w:val="00B901E8"/>
    <w:rsid w:val="00D17A4C"/>
    <w:rsid w:val="00D64574"/>
    <w:rsid w:val="00DB52E9"/>
    <w:rsid w:val="00E048B0"/>
    <w:rsid w:val="00E46410"/>
    <w:rsid w:val="00E65B5B"/>
    <w:rsid w:val="00EA2FC8"/>
    <w:rsid w:val="00EC21A9"/>
    <w:rsid w:val="00ED296E"/>
    <w:rsid w:val="00EF5D5C"/>
    <w:rsid w:val="00F0426C"/>
    <w:rsid w:val="00FC6C49"/>
    <w:rsid w:val="02E602EB"/>
    <w:rsid w:val="079B24F4"/>
    <w:rsid w:val="0DDF4425"/>
    <w:rsid w:val="0EA667E7"/>
    <w:rsid w:val="0EF04678"/>
    <w:rsid w:val="0FD4342B"/>
    <w:rsid w:val="0FE6059D"/>
    <w:rsid w:val="11402AE6"/>
    <w:rsid w:val="12B24C98"/>
    <w:rsid w:val="13577455"/>
    <w:rsid w:val="14F85EE8"/>
    <w:rsid w:val="153837A0"/>
    <w:rsid w:val="15B26FF5"/>
    <w:rsid w:val="15F041A7"/>
    <w:rsid w:val="18AC01E3"/>
    <w:rsid w:val="1B9E6B94"/>
    <w:rsid w:val="1FA94AB2"/>
    <w:rsid w:val="20646F9F"/>
    <w:rsid w:val="208910AF"/>
    <w:rsid w:val="22A45F8B"/>
    <w:rsid w:val="237B07D3"/>
    <w:rsid w:val="2B0260E8"/>
    <w:rsid w:val="2CF24B48"/>
    <w:rsid w:val="2D522EF9"/>
    <w:rsid w:val="2D9426E4"/>
    <w:rsid w:val="2E63693E"/>
    <w:rsid w:val="2E8B2B81"/>
    <w:rsid w:val="2F9D618A"/>
    <w:rsid w:val="2FF96008"/>
    <w:rsid w:val="33365189"/>
    <w:rsid w:val="34453BB5"/>
    <w:rsid w:val="36AE1016"/>
    <w:rsid w:val="37195317"/>
    <w:rsid w:val="3736101D"/>
    <w:rsid w:val="3739764C"/>
    <w:rsid w:val="38813D5D"/>
    <w:rsid w:val="3A8856D9"/>
    <w:rsid w:val="3ADF3CBD"/>
    <w:rsid w:val="3C2606EC"/>
    <w:rsid w:val="3D20183E"/>
    <w:rsid w:val="446B446C"/>
    <w:rsid w:val="471463DE"/>
    <w:rsid w:val="473249F7"/>
    <w:rsid w:val="4A8A33D9"/>
    <w:rsid w:val="4B557CDB"/>
    <w:rsid w:val="4F350CCE"/>
    <w:rsid w:val="505D1335"/>
    <w:rsid w:val="508B7B58"/>
    <w:rsid w:val="50CB1975"/>
    <w:rsid w:val="53B50D6B"/>
    <w:rsid w:val="53CD087C"/>
    <w:rsid w:val="53DA3CDE"/>
    <w:rsid w:val="54CB57C6"/>
    <w:rsid w:val="55257981"/>
    <w:rsid w:val="564C537A"/>
    <w:rsid w:val="564D2E6D"/>
    <w:rsid w:val="56A5656E"/>
    <w:rsid w:val="588831A9"/>
    <w:rsid w:val="593E127E"/>
    <w:rsid w:val="598F4633"/>
    <w:rsid w:val="5AE23E72"/>
    <w:rsid w:val="5D4651C2"/>
    <w:rsid w:val="5DAF4A00"/>
    <w:rsid w:val="5DBB6B3E"/>
    <w:rsid w:val="60164AEA"/>
    <w:rsid w:val="609C1A0D"/>
    <w:rsid w:val="625940F7"/>
    <w:rsid w:val="63556D12"/>
    <w:rsid w:val="64907D51"/>
    <w:rsid w:val="653669E5"/>
    <w:rsid w:val="662513E6"/>
    <w:rsid w:val="66C442BE"/>
    <w:rsid w:val="6709786B"/>
    <w:rsid w:val="671D169F"/>
    <w:rsid w:val="671D2D8D"/>
    <w:rsid w:val="67693095"/>
    <w:rsid w:val="68F03759"/>
    <w:rsid w:val="6E1A7AF9"/>
    <w:rsid w:val="6E5E7EBA"/>
    <w:rsid w:val="6F087D4B"/>
    <w:rsid w:val="6F4C0B0E"/>
    <w:rsid w:val="70814712"/>
    <w:rsid w:val="723907A6"/>
    <w:rsid w:val="726E23D3"/>
    <w:rsid w:val="726F15D5"/>
    <w:rsid w:val="743D455D"/>
    <w:rsid w:val="75C021A4"/>
    <w:rsid w:val="76E368EE"/>
    <w:rsid w:val="776C516B"/>
    <w:rsid w:val="798007B7"/>
    <w:rsid w:val="79A00504"/>
    <w:rsid w:val="7B2A4C5E"/>
    <w:rsid w:val="7C996C7C"/>
    <w:rsid w:val="7DCD66B8"/>
    <w:rsid w:val="7FA41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7ECF4AE"/>
  <w15:docId w15:val="{F3132F73-81E4-4113-84CF-1B146CD3B3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Pr>
      <w:rFonts w:cs="Times New Roman"/>
      <w:color w:val="0000FF"/>
      <w:u w:val="single"/>
    </w:rPr>
  </w:style>
  <w:style w:type="table" w:styleId="a4">
    <w:name w:val="Table Grid"/>
    <w:basedOn w:val="a1"/>
    <w:uiPriority w:val="99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2819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link w:val="a5"/>
    <w:uiPriority w:val="99"/>
    <w:rsid w:val="00281969"/>
    <w:rPr>
      <w:rFonts w:ascii="Calibri" w:hAnsi="Calibri"/>
      <w:kern w:val="2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28196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link w:val="a7"/>
    <w:uiPriority w:val="99"/>
    <w:rsid w:val="00281969"/>
    <w:rPr>
      <w:rFonts w:ascii="Calibri" w:hAnsi="Calibri"/>
      <w:kern w:val="2"/>
      <w:sz w:val="18"/>
      <w:szCs w:val="18"/>
    </w:rPr>
  </w:style>
  <w:style w:type="paragraph" w:styleId="a9">
    <w:name w:val="List Paragraph"/>
    <w:basedOn w:val="a"/>
    <w:uiPriority w:val="99"/>
    <w:rsid w:val="00ED296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5</Pages>
  <Words>297</Words>
  <Characters>1699</Characters>
  <Application>Microsoft Office Word</Application>
  <DocSecurity>0</DocSecurity>
  <Lines>14</Lines>
  <Paragraphs>3</Paragraphs>
  <ScaleCrop>false</ScaleCrop>
  <Company>WORKGROUP</Company>
  <LinksUpToDate>false</LinksUpToDate>
  <CharactersWithSpaces>1993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杨桂芬</cp:lastModifiedBy>
  <cp:revision>3</cp:revision>
  <dcterms:created xsi:type="dcterms:W3CDTF">2023-09-26T02:12:00Z</dcterms:created>
  <dcterms:modified xsi:type="dcterms:W3CDTF">2025-09-01T06:14:00Z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  <property fmtid="{D5CDD505-2E9C-101B-9397-08002B2CF9AE}" pid="3" name="ICV">
    <vt:lpwstr>D360299CFB5843269FE3B965EC553F4A</vt:lpwstr>
  </property>
</Properties>
</file>