
<file path=[Content_Types].xml><?xml version="1.0" encoding="utf-8"?>
<Types xmlns="http://schemas.openxmlformats.org/package/2006/content-types">
  <Default Extension="bin" ContentType="application/vnd.openxmlformats-officedocument.oleObject"/>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B8568BC" w14:textId="77777777" w:rsidR="00C342CB" w:rsidRDefault="00000000">
      <w:pPr>
        <w:autoSpaceDE w:val="0"/>
        <w:autoSpaceDN w:val="0"/>
        <w:adjustRightInd w:val="0"/>
        <w:ind w:right="1040" w:firstLine="1040"/>
        <w:jc w:val="right"/>
        <w:rPr>
          <w:rFonts w:ascii="宋体" w:hAnsi="宋体" w:cs="黑体" w:hint="eastAsia"/>
          <w:kern w:val="0"/>
          <w:sz w:val="52"/>
          <w:szCs w:val="52"/>
        </w:rPr>
      </w:pPr>
      <w:r>
        <w:rPr>
          <w:rFonts w:ascii="宋体" w:hAnsi="宋体" w:cs="黑体" w:hint="eastAsia"/>
          <w:kern w:val="0"/>
          <w:sz w:val="52"/>
          <w:szCs w:val="52"/>
        </w:rPr>
        <w:object w:dxaOrig="1440" w:dyaOrig="1440" w14:anchorId="06D39C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7" type="#_x0000_t75" style="position:absolute;left:0;text-align:left;margin-left:295.8pt;margin-top:-.25pt;width:135pt;height:55.3pt;z-index:251660288;mso-width-relative:page;mso-height-relative:page">
            <v:imagedata r:id="rId11" o:title=""/>
          </v:shape>
          <o:OLEObject Type="Embed" ProgID="MSPhotoEd.3" ShapeID="_x0000_s1107" DrawAspect="Content" ObjectID="_1822460835" r:id="rId12"/>
        </w:object>
      </w:r>
    </w:p>
    <w:p w14:paraId="680FADB1" w14:textId="77777777" w:rsidR="00C342CB" w:rsidRDefault="00C342CB">
      <w:pPr>
        <w:ind w:firstLine="687"/>
        <w:rPr>
          <w:rFonts w:asciiTheme="minorEastAsia" w:eastAsiaTheme="minorEastAsia" w:hAnsiTheme="minorEastAsia" w:hint="eastAsia"/>
          <w:spacing w:val="-44"/>
          <w:w w:val="180"/>
          <w:szCs w:val="21"/>
        </w:rPr>
      </w:pPr>
    </w:p>
    <w:p w14:paraId="3C873E63" w14:textId="77777777" w:rsidR="00C342CB" w:rsidRDefault="00000000">
      <w:pPr>
        <w:jc w:val="center"/>
        <w:rPr>
          <w:rFonts w:ascii="方正小标宋简体" w:eastAsia="方正小标宋简体" w:hAnsi="方正公文小标宋" w:hint="eastAsia"/>
          <w:spacing w:val="-50"/>
          <w:w w:val="120"/>
        </w:rPr>
      </w:pPr>
      <w:r>
        <w:rPr>
          <w:rFonts w:ascii="方正小标宋简体" w:eastAsia="方正小标宋简体" w:hAnsi="方正公文小标宋" w:hint="eastAsia"/>
          <w:spacing w:val="-50"/>
          <w:w w:val="120"/>
          <w:kern w:val="0"/>
          <w:sz w:val="52"/>
          <w:szCs w:val="52"/>
        </w:rPr>
        <w:t xml:space="preserve">吉 林 省 地 方 计 量 技 术 </w:t>
      </w:r>
      <w:proofErr w:type="gramStart"/>
      <w:r>
        <w:rPr>
          <w:rFonts w:ascii="方正小标宋简体" w:eastAsia="方正小标宋简体" w:hAnsi="方正公文小标宋" w:hint="eastAsia"/>
          <w:spacing w:val="-50"/>
          <w:w w:val="120"/>
          <w:kern w:val="0"/>
          <w:sz w:val="52"/>
          <w:szCs w:val="52"/>
        </w:rPr>
        <w:t>规</w:t>
      </w:r>
      <w:proofErr w:type="gramEnd"/>
      <w:r>
        <w:rPr>
          <w:rFonts w:ascii="方正小标宋简体" w:eastAsia="方正小标宋简体" w:hAnsi="方正公文小标宋" w:hint="eastAsia"/>
          <w:spacing w:val="-50"/>
          <w:w w:val="120"/>
          <w:kern w:val="0"/>
          <w:sz w:val="52"/>
          <w:szCs w:val="52"/>
        </w:rPr>
        <w:t xml:space="preserve"> </w:t>
      </w:r>
      <w:proofErr w:type="gramStart"/>
      <w:r>
        <w:rPr>
          <w:rFonts w:ascii="方正小标宋简体" w:eastAsia="方正小标宋简体" w:hAnsi="方正公文小标宋" w:hint="eastAsia"/>
          <w:spacing w:val="-50"/>
          <w:w w:val="120"/>
          <w:kern w:val="0"/>
          <w:sz w:val="52"/>
          <w:szCs w:val="52"/>
        </w:rPr>
        <w:t>范</w:t>
      </w:r>
      <w:proofErr w:type="gramEnd"/>
    </w:p>
    <w:p w14:paraId="2B7122B3" w14:textId="77777777" w:rsidR="00C342CB" w:rsidRDefault="00000000">
      <w:pPr>
        <w:autoSpaceDE w:val="0"/>
        <w:autoSpaceDN w:val="0"/>
        <w:adjustRightInd w:val="0"/>
        <w:ind w:right="1120" w:firstLine="560"/>
        <w:jc w:val="right"/>
        <w:rPr>
          <w:rFonts w:ascii="黑体" w:eastAsia="黑体" w:cs="黑体"/>
          <w:kern w:val="0"/>
          <w:sz w:val="28"/>
          <w:szCs w:val="28"/>
        </w:rPr>
      </w:pPr>
      <w:r>
        <w:rPr>
          <w:rFonts w:ascii="黑体" w:eastAsia="黑体" w:hAnsi="宋体" w:hint="eastAsia"/>
          <w:sz w:val="28"/>
          <w:szCs w:val="28"/>
        </w:rPr>
        <w:t>JJF（吉）</w:t>
      </w:r>
      <w:r>
        <w:rPr>
          <w:rFonts w:ascii="黑体" w:eastAsia="黑体" w:cs="黑体" w:hint="eastAsia"/>
          <w:kern w:val="0"/>
          <w:sz w:val="28"/>
          <w:szCs w:val="28"/>
        </w:rPr>
        <w:t>XXX</w:t>
      </w:r>
      <w:r>
        <w:rPr>
          <w:rFonts w:ascii="黑体" w:eastAsia="黑体" w:hAnsi="宋体" w:hint="eastAsia"/>
          <w:sz w:val="28"/>
          <w:szCs w:val="28"/>
        </w:rPr>
        <w:t>—</w:t>
      </w:r>
      <w:r>
        <w:rPr>
          <w:rFonts w:ascii="黑体" w:eastAsia="黑体" w:cs="黑体" w:hint="eastAsia"/>
          <w:kern w:val="0"/>
          <w:sz w:val="28"/>
          <w:szCs w:val="28"/>
        </w:rPr>
        <w:t>202</w:t>
      </w:r>
      <w:r>
        <w:rPr>
          <w:rFonts w:asciiTheme="minorEastAsia" w:eastAsiaTheme="minorEastAsia" w:hAnsiTheme="minorEastAsia"/>
          <w:noProof/>
          <w:szCs w:val="21"/>
        </w:rPr>
        <mc:AlternateContent>
          <mc:Choice Requires="wps">
            <w:drawing>
              <wp:anchor distT="0" distB="0" distL="114300" distR="114300" simplePos="0" relativeHeight="251661312" behindDoc="0" locked="0" layoutInCell="1" allowOverlap="1" wp14:anchorId="7F2FEA26" wp14:editId="6C36B38E">
                <wp:simplePos x="0" y="0"/>
                <wp:positionH relativeFrom="column">
                  <wp:posOffset>55880</wp:posOffset>
                </wp:positionH>
                <wp:positionV relativeFrom="paragraph">
                  <wp:posOffset>394335</wp:posOffset>
                </wp:positionV>
                <wp:extent cx="6297295" cy="0"/>
                <wp:effectExtent l="0" t="0" r="27940" b="19050"/>
                <wp:wrapNone/>
                <wp:docPr id="14" name="直接连接符 14"/>
                <wp:cNvGraphicFramePr/>
                <a:graphic xmlns:a="http://schemas.openxmlformats.org/drawingml/2006/main">
                  <a:graphicData uri="http://schemas.microsoft.com/office/word/2010/wordprocessingShape">
                    <wps:wsp>
                      <wps:cNvCnPr/>
                      <wps:spPr>
                        <a:xfrm>
                          <a:off x="0" y="0"/>
                          <a:ext cx="6297283" cy="0"/>
                        </a:xfrm>
                        <a:prstGeom prst="line">
                          <a:avLst/>
                        </a:prstGeom>
                        <a:ln w="12700"/>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C40F2F7" id="直接连接符 1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4pt,31.05pt" to="500.2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" strokecolor="black [3200]" strokeweight="1pt">
                <v:shadow on="t" color="black" opacity="22937f" origin=",.5" offset="0,.63889mm"/>
              </v:line>
            </w:pict>
          </mc:Fallback>
        </mc:AlternateContent>
      </w:r>
      <w:r>
        <w:rPr>
          <w:rFonts w:ascii="黑体" w:eastAsia="黑体" w:cs="黑体" w:hint="eastAsia"/>
          <w:kern w:val="0"/>
          <w:sz w:val="28"/>
          <w:szCs w:val="28"/>
        </w:rPr>
        <w:t>5</w:t>
      </w:r>
    </w:p>
    <w:p w14:paraId="2E4CF27D" w14:textId="77777777" w:rsidR="00C342CB" w:rsidRDefault="00C342CB">
      <w:pPr>
        <w:autoSpaceDE w:val="0"/>
        <w:autoSpaceDN w:val="0"/>
        <w:adjustRightInd w:val="0"/>
        <w:jc w:val="left"/>
        <w:rPr>
          <w:rFonts w:asciiTheme="minorEastAsia" w:eastAsiaTheme="minorEastAsia" w:hAnsiTheme="minorEastAsia" w:hint="eastAsia"/>
          <w:szCs w:val="21"/>
        </w:rPr>
      </w:pPr>
    </w:p>
    <w:p w14:paraId="58FF677F" w14:textId="77777777" w:rsidR="00C342CB" w:rsidRDefault="00C342CB">
      <w:pPr>
        <w:autoSpaceDE w:val="0"/>
        <w:autoSpaceDN w:val="0"/>
        <w:adjustRightInd w:val="0"/>
        <w:jc w:val="left"/>
        <w:rPr>
          <w:rFonts w:asciiTheme="minorEastAsia" w:eastAsiaTheme="minorEastAsia" w:hAnsiTheme="minorEastAsia" w:hint="eastAsia"/>
          <w:szCs w:val="21"/>
        </w:rPr>
      </w:pPr>
    </w:p>
    <w:p w14:paraId="593254EB"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7AF096C8"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7AD56792"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67F3420D"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7A39C9DB"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1601CE4C"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5E53F746"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56422513"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42953247" w14:textId="77777777" w:rsidR="00C342CB" w:rsidRDefault="00000000">
      <w:pPr>
        <w:autoSpaceDE w:val="0"/>
        <w:autoSpaceDN w:val="0"/>
        <w:adjustRightInd w:val="0"/>
        <w:jc w:val="center"/>
        <w:rPr>
          <w:rFonts w:asciiTheme="minorEastAsia" w:eastAsiaTheme="minorEastAsia" w:hAnsiTheme="minorEastAsia" w:hint="eastAsia"/>
          <w:szCs w:val="21"/>
        </w:rPr>
      </w:pPr>
      <w:r>
        <w:rPr>
          <w:rFonts w:ascii="黑体" w:eastAsia="黑体" w:cs="黑体" w:hint="eastAsia"/>
          <w:kern w:val="0"/>
          <w:sz w:val="52"/>
          <w:szCs w:val="52"/>
        </w:rPr>
        <w:t>超声波测厚仪厚度标准器校准规范</w:t>
      </w:r>
    </w:p>
    <w:p w14:paraId="70B6A89A" w14:textId="77777777" w:rsidR="00C342CB" w:rsidRDefault="00000000">
      <w:pPr>
        <w:jc w:val="center"/>
        <w:rPr>
          <w:rFonts w:ascii="黑体" w:eastAsia="黑体" w:hAnsi="黑体" w:hint="eastAsia"/>
          <w:sz w:val="28"/>
          <w:szCs w:val="28"/>
        </w:rPr>
      </w:pPr>
      <w:r>
        <w:rPr>
          <w:rFonts w:ascii="黑体" w:eastAsia="黑体" w:hAnsi="黑体" w:hint="eastAsia"/>
          <w:sz w:val="28"/>
          <w:szCs w:val="28"/>
        </w:rPr>
        <w:t xml:space="preserve">Calibration Specification for </w:t>
      </w:r>
      <w:r>
        <w:rPr>
          <w:rFonts w:ascii="黑体" w:eastAsia="黑体" w:hAnsi="黑体"/>
          <w:sz w:val="28"/>
          <w:szCs w:val="28"/>
        </w:rPr>
        <w:t>Thickness standard</w:t>
      </w:r>
      <w:r>
        <w:rPr>
          <w:rFonts w:ascii="黑体" w:eastAsia="黑体" w:hAnsi="黑体" w:hint="eastAsia"/>
          <w:sz w:val="28"/>
          <w:szCs w:val="28"/>
        </w:rPr>
        <w:t>s</w:t>
      </w:r>
      <w:r>
        <w:rPr>
          <w:rFonts w:ascii="黑体" w:eastAsia="黑体" w:hAnsi="黑体"/>
          <w:sz w:val="28"/>
          <w:szCs w:val="28"/>
        </w:rPr>
        <w:t xml:space="preserve"> </w:t>
      </w:r>
      <w:r>
        <w:rPr>
          <w:rFonts w:ascii="黑体" w:eastAsia="黑体" w:hAnsi="黑体" w:hint="eastAsia"/>
          <w:sz w:val="28"/>
          <w:szCs w:val="28"/>
        </w:rPr>
        <w:t xml:space="preserve">of </w:t>
      </w:r>
      <w:r>
        <w:rPr>
          <w:rFonts w:ascii="黑体" w:eastAsia="黑体" w:hAnsi="黑体"/>
          <w:sz w:val="28"/>
          <w:szCs w:val="28"/>
        </w:rPr>
        <w:t>Ultrasonic Thickness Instrument</w:t>
      </w:r>
      <w:r>
        <w:rPr>
          <w:rFonts w:ascii="黑体" w:eastAsia="黑体" w:hAnsi="黑体" w:hint="eastAsia"/>
          <w:sz w:val="28"/>
          <w:szCs w:val="28"/>
        </w:rPr>
        <w:t xml:space="preserve"> </w:t>
      </w:r>
    </w:p>
    <w:p w14:paraId="2A6F21D8" w14:textId="77777777" w:rsidR="00C342CB" w:rsidRDefault="00000000">
      <w:pPr>
        <w:jc w:val="center"/>
        <w:rPr>
          <w:rFonts w:ascii="黑体" w:eastAsia="黑体" w:hAnsi="黑体" w:hint="eastAsia"/>
          <w:color w:val="000000"/>
          <w:sz w:val="28"/>
          <w:szCs w:val="28"/>
        </w:rPr>
      </w:pPr>
      <w:r>
        <w:rPr>
          <w:rFonts w:ascii="黑体" w:eastAsia="黑体" w:hAnsi="黑体" w:hint="eastAsia"/>
          <w:color w:val="000000"/>
          <w:sz w:val="28"/>
          <w:szCs w:val="28"/>
        </w:rPr>
        <w:t>（报批稿）</w:t>
      </w:r>
    </w:p>
    <w:p w14:paraId="047225BA" w14:textId="77777777" w:rsidR="00C342CB" w:rsidRDefault="00C342CB">
      <w:pPr>
        <w:jc w:val="center"/>
        <w:rPr>
          <w:rFonts w:asciiTheme="minorEastAsia" w:eastAsiaTheme="minorEastAsia" w:hAnsiTheme="minorEastAsia" w:cs="黑体" w:hint="eastAsia"/>
          <w:kern w:val="0"/>
          <w:szCs w:val="21"/>
        </w:rPr>
      </w:pPr>
    </w:p>
    <w:p w14:paraId="2A1E0446"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5C96B1A4"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1C29D3F8"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0BB5A072"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51D8F69A"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0B794CD6"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47856DE1"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64D53D28"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6398215D"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5E44D3F6" w14:textId="77777777" w:rsidR="00C342CB" w:rsidRDefault="00C342CB">
      <w:pPr>
        <w:autoSpaceDE w:val="0"/>
        <w:autoSpaceDN w:val="0"/>
        <w:adjustRightInd w:val="0"/>
        <w:rPr>
          <w:rFonts w:asciiTheme="minorEastAsia" w:eastAsiaTheme="minorEastAsia" w:hAnsiTheme="minorEastAsia" w:cs="黑体" w:hint="eastAsia"/>
          <w:kern w:val="0"/>
          <w:szCs w:val="21"/>
        </w:rPr>
      </w:pPr>
    </w:p>
    <w:p w14:paraId="118462C8" w14:textId="77777777" w:rsidR="00C342CB" w:rsidRDefault="00000000">
      <w:pPr>
        <w:autoSpaceDE w:val="0"/>
        <w:autoSpaceDN w:val="0"/>
        <w:adjustRightInd w:val="0"/>
        <w:ind w:firstLine="560"/>
        <w:jc w:val="center"/>
        <w:rPr>
          <w:rFonts w:ascii="黑体" w:eastAsia="黑体" w:cs="黑体"/>
          <w:kern w:val="0"/>
          <w:sz w:val="28"/>
          <w:szCs w:val="28"/>
        </w:rPr>
      </w:pPr>
      <w:r>
        <w:rPr>
          <w:rFonts w:ascii="黑体" w:eastAsia="黑体" w:cs="黑体" w:hint="eastAsia"/>
          <w:kern w:val="0"/>
          <w:sz w:val="28"/>
          <w:szCs w:val="28"/>
        </w:rPr>
        <w:t xml:space="preserve">2025-XX-XX发布           </w:t>
      </w:r>
      <w:r>
        <w:rPr>
          <w:rFonts w:ascii="黑体" w:eastAsia="黑体" w:cs="黑体"/>
          <w:kern w:val="0"/>
          <w:sz w:val="28"/>
          <w:szCs w:val="28"/>
        </w:rPr>
        <w:t xml:space="preserve">           </w:t>
      </w:r>
      <w:r>
        <w:rPr>
          <w:rFonts w:ascii="黑体" w:eastAsia="黑体" w:cs="黑体" w:hint="eastAsia"/>
          <w:kern w:val="0"/>
          <w:sz w:val="28"/>
          <w:szCs w:val="28"/>
        </w:rPr>
        <w:t xml:space="preserve">    2025-XX-XX实施</w:t>
      </w:r>
    </w:p>
    <w:p w14:paraId="1ECE410A" w14:textId="77777777" w:rsidR="00C342CB" w:rsidRDefault="00000000">
      <w:pPr>
        <w:autoSpaceDE w:val="0"/>
        <w:autoSpaceDN w:val="0"/>
        <w:adjustRightInd w:val="0"/>
        <w:jc w:val="center"/>
        <w:rPr>
          <w:rFonts w:ascii="方正公文小标宋" w:eastAsia="方正公文小标宋" w:hAnsi="方正公文小标宋" w:cs="黑体" w:hint="eastAsia"/>
          <w:spacing w:val="-44"/>
          <w:w w:val="180"/>
          <w:kern w:val="0"/>
          <w:sz w:val="44"/>
          <w:szCs w:val="44"/>
        </w:rPr>
        <w:sectPr w:rsidR="00C342CB">
          <w:headerReference w:type="even" r:id="rId13"/>
          <w:headerReference w:type="default" r:id="rId14"/>
          <w:footerReference w:type="even" r:id="rId15"/>
          <w:footerReference w:type="default" r:id="rId16"/>
          <w:footerReference w:type="first" r:id="rId17"/>
          <w:pgSz w:w="11906" w:h="16838"/>
          <w:pgMar w:top="1134" w:right="1134" w:bottom="1134" w:left="1134" w:header="851" w:footer="992" w:gutter="0"/>
          <w:cols w:space="425"/>
          <w:titlePg/>
          <w:docGrid w:type="lines" w:linePitch="326"/>
        </w:sectPr>
      </w:pPr>
      <w:r>
        <w:rPr>
          <w:rFonts w:ascii="方正小标宋简体" w:eastAsia="方正小标宋简体" w:hAnsi="方正小标宋_GBK" w:cs="方正小标宋_GBK" w:hint="eastAsia"/>
          <w:w w:val="120"/>
          <w:sz w:val="44"/>
          <w:szCs w:val="44"/>
        </w:rPr>
        <w:t>吉林省市场监督管理厅</w:t>
      </w:r>
      <w:r>
        <w:rPr>
          <w:rFonts w:asciiTheme="minorEastAsia" w:eastAsiaTheme="minorEastAsia" w:hAnsiTheme="minorEastAsia"/>
          <w:noProof/>
          <w:szCs w:val="21"/>
        </w:rPr>
        <mc:AlternateContent>
          <mc:Choice Requires="wps">
            <w:drawing>
              <wp:anchor distT="0" distB="0" distL="114300" distR="114300" simplePos="0" relativeHeight="251664384" behindDoc="0" locked="0" layoutInCell="1" allowOverlap="1" wp14:anchorId="09934341" wp14:editId="7187C10B">
                <wp:simplePos x="0" y="0"/>
                <wp:positionH relativeFrom="column">
                  <wp:posOffset>0</wp:posOffset>
                </wp:positionH>
                <wp:positionV relativeFrom="paragraph">
                  <wp:posOffset>26035</wp:posOffset>
                </wp:positionV>
                <wp:extent cx="6297295" cy="0"/>
                <wp:effectExtent l="0" t="0" r="27940" b="19050"/>
                <wp:wrapNone/>
                <wp:docPr id="11" name="直接连接符 11"/>
                <wp:cNvGraphicFramePr/>
                <a:graphic xmlns:a="http://schemas.openxmlformats.org/drawingml/2006/main">
                  <a:graphicData uri="http://schemas.microsoft.com/office/word/2010/wordprocessingShape">
                    <wps:wsp>
                      <wps:cNvCnPr/>
                      <wps:spPr>
                        <a:xfrm>
                          <a:off x="0" y="0"/>
                          <a:ext cx="6297283" cy="0"/>
                        </a:xfrm>
                        <a:prstGeom prst="line">
                          <a:avLst/>
                        </a:prstGeom>
                        <a:ln w="12700"/>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2AC66923" id="直接连接符 11"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0,2.05pt" to="495.8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" strokecolor="black [3200]" strokeweight="1pt">
                <v:shadow on="t" color="black" opacity="22937f" origin=",.5" offset="0,.63889mm"/>
              </v:line>
            </w:pict>
          </mc:Fallback>
        </mc:AlternateContent>
      </w:r>
      <w:r>
        <w:rPr>
          <w:rFonts w:ascii="黑体" w:eastAsia="黑体" w:hAnsi="黑体" w:cs="黑体"/>
          <w:kern w:val="0"/>
          <w:sz w:val="28"/>
          <w:szCs w:val="28"/>
        </w:rPr>
        <w:t xml:space="preserve">  </w:t>
      </w:r>
      <w:r>
        <w:rPr>
          <w:rFonts w:ascii="黑体" w:eastAsia="黑体" w:hAnsi="黑体" w:cs="黑体" w:hint="eastAsia"/>
          <w:kern w:val="0"/>
          <w:sz w:val="28"/>
          <w:szCs w:val="28"/>
        </w:rPr>
        <w:t>发 布</w:t>
      </w:r>
    </w:p>
    <w:p w14:paraId="69A1E0D1"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023A9702"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1CBFDC7B" w14:textId="77777777" w:rsidR="00C342CB" w:rsidRDefault="00000000">
      <w:pPr>
        <w:autoSpaceDE w:val="0"/>
        <w:autoSpaceDN w:val="0"/>
        <w:adjustRightInd w:val="0"/>
        <w:ind w:firstLineChars="150" w:firstLine="660"/>
        <w:jc w:val="left"/>
        <w:rPr>
          <w:rFonts w:ascii="黑体" w:eastAsia="黑体" w:cs="黑体"/>
          <w:kern w:val="0"/>
          <w:sz w:val="44"/>
          <w:szCs w:val="44"/>
        </w:rPr>
      </w:pPr>
      <w:r>
        <w:rPr>
          <w:rFonts w:ascii="黑体" w:eastAsia="黑体" w:cs="黑体" w:hint="eastAsia"/>
          <w:noProof/>
          <w:kern w:val="0"/>
          <w:sz w:val="44"/>
          <w:szCs w:val="44"/>
        </w:rPr>
        <mc:AlternateContent>
          <mc:Choice Requires="wps">
            <w:drawing>
              <wp:anchor distT="0" distB="0" distL="114300" distR="114300" simplePos="0" relativeHeight="251663360" behindDoc="0" locked="0" layoutInCell="1" allowOverlap="1" wp14:anchorId="0005B830" wp14:editId="7677C035">
                <wp:simplePos x="0" y="0"/>
                <wp:positionH relativeFrom="column">
                  <wp:posOffset>4151630</wp:posOffset>
                </wp:positionH>
                <wp:positionV relativeFrom="paragraph">
                  <wp:posOffset>350520</wp:posOffset>
                </wp:positionV>
                <wp:extent cx="1988820" cy="724535"/>
                <wp:effectExtent l="0" t="0" r="11430" b="18415"/>
                <wp:wrapNone/>
                <wp:docPr id="55" name="矩形 55"/>
                <wp:cNvGraphicFramePr/>
                <a:graphic xmlns:a="http://schemas.openxmlformats.org/drawingml/2006/main">
                  <a:graphicData uri="http://schemas.microsoft.com/office/word/2010/wordprocessingShape">
                    <wps:wsp>
                      <wps:cNvSpPr/>
                      <wps:spPr>
                        <a:xfrm>
                          <a:off x="0" y="0"/>
                          <a:ext cx="1988820" cy="724619"/>
                        </a:xfrm>
                        <a:prstGeom prst="rect">
                          <a:avLst/>
                        </a:prstGeom>
                        <a:noFill/>
                        <a:ln w="25400" cap="rnd">
                          <a:solidFill>
                            <a:schemeClr val="tx1">
                              <a:alpha val="75000"/>
                            </a:schemeClr>
                          </a:solidFill>
                          <a:prstDash val="sysDot"/>
                          <a:beve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A13F198" id="矩形 55" o:spid="_x0000_s1026" style="position:absolute;margin-left:326.9pt;margin-top:27.6pt;width:156.6pt;height:57.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" filled="f" strokecolor="black [3213]" strokeweight="2pt">
                <v:stroke dashstyle="1 1" opacity="49087f" joinstyle="bevel" endcap="round"/>
              </v:rect>
            </w:pict>
          </mc:Fallback>
        </mc:AlternateContent>
      </w:r>
      <w:r>
        <w:rPr>
          <w:rFonts w:ascii="黑体" w:eastAsia="黑体" w:cs="黑体" w:hint="eastAsia"/>
          <w:kern w:val="0"/>
          <w:sz w:val="44"/>
          <w:szCs w:val="44"/>
        </w:rPr>
        <w:t>超声波测厚仪厚度标准器</w:t>
      </w:r>
    </w:p>
    <w:p w14:paraId="077A095F" w14:textId="77777777" w:rsidR="00C342CB" w:rsidRDefault="00000000">
      <w:pPr>
        <w:autoSpaceDE w:val="0"/>
        <w:autoSpaceDN w:val="0"/>
        <w:adjustRightInd w:val="0"/>
        <w:ind w:firstLineChars="550" w:firstLine="2420"/>
        <w:jc w:val="left"/>
        <w:rPr>
          <w:rFonts w:ascii="黑体" w:eastAsia="黑体" w:cs="黑体"/>
          <w:kern w:val="0"/>
          <w:sz w:val="44"/>
          <w:szCs w:val="44"/>
        </w:rPr>
      </w:pPr>
      <w:r>
        <w:rPr>
          <w:rFonts w:ascii="黑体" w:eastAsia="黑体" w:cs="黑体" w:hint="eastAsia"/>
          <w:kern w:val="0"/>
          <w:sz w:val="44"/>
          <w:szCs w:val="44"/>
        </w:rPr>
        <w:t>校准规范</w:t>
      </w:r>
    </w:p>
    <w:p w14:paraId="6FC62BD8" w14:textId="77777777" w:rsidR="00C342CB" w:rsidRDefault="00000000">
      <w:pPr>
        <w:ind w:firstLineChars="250" w:firstLine="700"/>
        <w:jc w:val="left"/>
        <w:rPr>
          <w:rFonts w:ascii="黑体" w:eastAsia="黑体"/>
          <w:b/>
          <w:sz w:val="28"/>
          <w:szCs w:val="28"/>
        </w:rPr>
      </w:pPr>
      <w:r>
        <w:rPr>
          <w:rFonts w:ascii="黑体" w:eastAsia="黑体" w:hAnsi="黑体" w:hint="eastAsia"/>
          <w:sz w:val="28"/>
          <w:szCs w:val="28"/>
        </w:rPr>
        <w:t>Calibration Specification for</w:t>
      </w:r>
      <w:r>
        <w:rPr>
          <w:rFonts w:ascii="黑体" w:eastAsia="黑体" w:hAnsi="黑体" w:cs="Arial"/>
          <w:sz w:val="28"/>
          <w:szCs w:val="28"/>
        </w:rPr>
        <w:t xml:space="preserve"> </w:t>
      </w:r>
      <w:r>
        <w:rPr>
          <w:rFonts w:ascii="黑体" w:eastAsia="黑体" w:hAnsi="黑体"/>
          <w:sz w:val="28"/>
          <w:szCs w:val="28"/>
        </w:rPr>
        <w:t>Thickness</w:t>
      </w:r>
      <w:r>
        <w:rPr>
          <w:rFonts w:ascii="黑体" w:eastAsia="黑体" w:hAnsi="黑体" w:cs="Arial"/>
          <w:sz w:val="28"/>
          <w:szCs w:val="28"/>
        </w:rPr>
        <w:t xml:space="preserve">  </w:t>
      </w:r>
      <w:r>
        <w:rPr>
          <w:rFonts w:ascii="黑体" w:eastAsia="黑体" w:hAnsi="黑体" w:cs="Arial" w:hint="eastAsia"/>
          <w:sz w:val="28"/>
          <w:szCs w:val="28"/>
        </w:rPr>
        <w:t xml:space="preserve"> </w:t>
      </w:r>
      <w:r>
        <w:rPr>
          <w:rFonts w:ascii="黑体" w:eastAsia="黑体" w:hint="eastAsia"/>
          <w:sz w:val="28"/>
          <w:szCs w:val="28"/>
        </w:rPr>
        <w:t>JJF（吉）</w:t>
      </w:r>
      <w:r>
        <w:rPr>
          <w:rFonts w:ascii="黑体" w:eastAsia="黑体" w:hAnsi="黑体" w:hint="eastAsia"/>
          <w:sz w:val="28"/>
          <w:szCs w:val="28"/>
        </w:rPr>
        <w:t>XXX</w:t>
      </w:r>
      <w:r>
        <w:rPr>
          <w:rFonts w:ascii="黑体" w:eastAsia="黑体" w:hAnsi="黑体"/>
          <w:sz w:val="28"/>
          <w:szCs w:val="28"/>
        </w:rPr>
        <w:t>-</w:t>
      </w:r>
      <w:r>
        <w:rPr>
          <w:rFonts w:ascii="黑体" w:eastAsia="黑体" w:hAnsi="黑体" w:hint="eastAsia"/>
          <w:sz w:val="28"/>
          <w:szCs w:val="28"/>
        </w:rPr>
        <w:t>2025</w:t>
      </w:r>
    </w:p>
    <w:p w14:paraId="208CEF5D" w14:textId="77777777" w:rsidR="00C342CB" w:rsidRDefault="00000000">
      <w:pPr>
        <w:autoSpaceDE w:val="0"/>
        <w:autoSpaceDN w:val="0"/>
        <w:adjustRightInd w:val="0"/>
        <w:jc w:val="left"/>
        <w:rPr>
          <w:rFonts w:asciiTheme="minorEastAsia" w:eastAsiaTheme="minorEastAsia" w:hAnsiTheme="minorEastAsia" w:cs="黑体" w:hint="eastAsia"/>
          <w:kern w:val="0"/>
          <w:szCs w:val="21"/>
        </w:rPr>
      </w:pPr>
      <w:r>
        <w:rPr>
          <w:rFonts w:ascii="黑体" w:eastAsia="黑体" w:hAnsi="黑体"/>
          <w:sz w:val="28"/>
          <w:szCs w:val="28"/>
        </w:rPr>
        <w:t>standard</w:t>
      </w:r>
      <w:r>
        <w:rPr>
          <w:rFonts w:ascii="黑体" w:eastAsia="黑体" w:hAnsi="黑体" w:hint="eastAsia"/>
          <w:sz w:val="28"/>
          <w:szCs w:val="28"/>
        </w:rPr>
        <w:t>s</w:t>
      </w:r>
      <w:r>
        <w:rPr>
          <w:rFonts w:ascii="黑体" w:eastAsia="黑体" w:hAnsi="黑体"/>
          <w:sz w:val="28"/>
          <w:szCs w:val="28"/>
        </w:rPr>
        <w:t xml:space="preserve"> </w:t>
      </w:r>
      <w:r>
        <w:rPr>
          <w:rFonts w:ascii="黑体" w:eastAsia="黑体" w:hAnsi="黑体" w:hint="eastAsia"/>
          <w:sz w:val="28"/>
          <w:szCs w:val="28"/>
        </w:rPr>
        <w:t xml:space="preserve">of </w:t>
      </w:r>
      <w:r>
        <w:rPr>
          <w:rFonts w:ascii="黑体" w:eastAsia="黑体" w:hAnsi="黑体"/>
          <w:sz w:val="28"/>
          <w:szCs w:val="28"/>
        </w:rPr>
        <w:t>Ultrasonic Thickness Instrument</w:t>
      </w:r>
      <w:r>
        <w:rPr>
          <w:rFonts w:eastAsiaTheme="minorEastAsia"/>
          <w:noProof/>
          <w:color w:val="FF0000"/>
          <w:kern w:val="0"/>
          <w:szCs w:val="21"/>
        </w:rPr>
        <mc:AlternateContent>
          <mc:Choice Requires="wps">
            <w:drawing>
              <wp:anchor distT="0" distB="0" distL="114300" distR="114300" simplePos="0" relativeHeight="251662336" behindDoc="0" locked="0" layoutInCell="1" allowOverlap="1" wp14:anchorId="6B15A8FD" wp14:editId="3900E3BA">
                <wp:simplePos x="0" y="0"/>
                <wp:positionH relativeFrom="column">
                  <wp:posOffset>21590</wp:posOffset>
                </wp:positionH>
                <wp:positionV relativeFrom="paragraph">
                  <wp:posOffset>394335</wp:posOffset>
                </wp:positionV>
                <wp:extent cx="6219825" cy="0"/>
                <wp:effectExtent l="0" t="0" r="29210" b="19050"/>
                <wp:wrapNone/>
                <wp:docPr id="46" name="直接连接符 46"/>
                <wp:cNvGraphicFramePr/>
                <a:graphic xmlns:a="http://schemas.openxmlformats.org/drawingml/2006/main">
                  <a:graphicData uri="http://schemas.microsoft.com/office/word/2010/wordprocessingShape">
                    <wps:wsp>
                      <wps:cNvCnPr/>
                      <wps:spPr>
                        <a:xfrm>
                          <a:off x="0" y="0"/>
                          <a:ext cx="621964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EFECCA" id="直接连接符 46"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7pt,31.05pt" to="491.4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" strokecolor="black [3213]"/>
            </w:pict>
          </mc:Fallback>
        </mc:AlternateContent>
      </w:r>
      <w:r>
        <w:rPr>
          <w:rFonts w:asciiTheme="minorEastAsia" w:eastAsiaTheme="minorEastAsia" w:hAnsiTheme="minorEastAsia" w:cs="黑体"/>
          <w:kern w:val="0"/>
          <w:szCs w:val="21"/>
        </w:rPr>
        <w:t xml:space="preserve"> </w:t>
      </w:r>
    </w:p>
    <w:p w14:paraId="59C779DB"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549AB3CE"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4DF0B93B"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26FEECA5"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1CC9321C"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6D94308A"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69170C33"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343BFA49"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7BFDA2B9"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4C589C1A" w14:textId="77777777" w:rsidR="00C342CB" w:rsidRDefault="00000000">
      <w:pPr>
        <w:widowControl/>
        <w:overflowPunct w:val="0"/>
        <w:autoSpaceDE w:val="0"/>
        <w:autoSpaceDN w:val="0"/>
        <w:adjustRightInd w:val="0"/>
        <w:spacing w:line="360" w:lineRule="auto"/>
        <w:ind w:firstLineChars="400" w:firstLine="1120"/>
        <w:jc w:val="left"/>
        <w:textAlignment w:val="baseline"/>
        <w:rPr>
          <w:rFonts w:ascii="黑体" w:eastAsia="黑体" w:hAnsi="黑体" w:hint="eastAsia"/>
          <w:kern w:val="0"/>
          <w:sz w:val="28"/>
        </w:rPr>
      </w:pPr>
      <w:r>
        <w:rPr>
          <w:rFonts w:ascii="黑体" w:eastAsia="黑体" w:hAnsi="黑体"/>
          <w:kern w:val="0"/>
          <w:sz w:val="28"/>
        </w:rPr>
        <w:t>归</w:t>
      </w:r>
      <w:r>
        <w:rPr>
          <w:rFonts w:ascii="黑体" w:eastAsia="黑体" w:hAnsi="黑体" w:hint="eastAsia"/>
          <w:kern w:val="0"/>
          <w:sz w:val="28"/>
        </w:rPr>
        <w:t xml:space="preserve"> </w:t>
      </w:r>
      <w:r>
        <w:rPr>
          <w:rFonts w:ascii="黑体" w:eastAsia="黑体" w:hAnsi="黑体"/>
          <w:kern w:val="0"/>
          <w:sz w:val="28"/>
        </w:rPr>
        <w:t>口</w:t>
      </w:r>
      <w:r>
        <w:rPr>
          <w:rFonts w:ascii="黑体" w:eastAsia="黑体" w:hAnsi="黑体" w:hint="eastAsia"/>
          <w:kern w:val="0"/>
          <w:sz w:val="28"/>
        </w:rPr>
        <w:t xml:space="preserve"> </w:t>
      </w:r>
      <w:r>
        <w:rPr>
          <w:rFonts w:ascii="黑体" w:eastAsia="黑体" w:hAnsi="黑体"/>
          <w:kern w:val="0"/>
          <w:sz w:val="28"/>
        </w:rPr>
        <w:t>单</w:t>
      </w:r>
      <w:r>
        <w:rPr>
          <w:rFonts w:ascii="黑体" w:eastAsia="黑体" w:hAnsi="黑体" w:hint="eastAsia"/>
          <w:kern w:val="0"/>
          <w:sz w:val="28"/>
        </w:rPr>
        <w:t xml:space="preserve"> </w:t>
      </w:r>
      <w:r>
        <w:rPr>
          <w:rFonts w:ascii="黑体" w:eastAsia="黑体" w:hAnsi="黑体"/>
          <w:kern w:val="0"/>
          <w:sz w:val="28"/>
        </w:rPr>
        <w:t>位</w:t>
      </w:r>
      <w:r>
        <w:rPr>
          <w:rFonts w:ascii="黑体" w:eastAsia="黑体" w:hAnsi="黑体" w:hint="eastAsia"/>
          <w:kern w:val="0"/>
          <w:sz w:val="28"/>
        </w:rPr>
        <w:t xml:space="preserve"> </w:t>
      </w:r>
      <w:r>
        <w:rPr>
          <w:rFonts w:ascii="黑体" w:eastAsia="黑体" w:hAnsi="黑体"/>
          <w:kern w:val="0"/>
          <w:sz w:val="28"/>
        </w:rPr>
        <w:t>：</w:t>
      </w:r>
      <w:r>
        <w:rPr>
          <w:rFonts w:asciiTheme="minorEastAsia" w:eastAsiaTheme="minorEastAsia" w:hAnsiTheme="minorEastAsia" w:hint="eastAsia"/>
          <w:kern w:val="0"/>
          <w:sz w:val="28"/>
        </w:rPr>
        <w:t>吉林省市场监督管理厅</w:t>
      </w:r>
    </w:p>
    <w:p w14:paraId="7E6965E3" w14:textId="77777777" w:rsidR="00C342CB" w:rsidRDefault="00000000">
      <w:pPr>
        <w:widowControl/>
        <w:overflowPunct w:val="0"/>
        <w:autoSpaceDE w:val="0"/>
        <w:autoSpaceDN w:val="0"/>
        <w:adjustRightInd w:val="0"/>
        <w:spacing w:line="360" w:lineRule="auto"/>
        <w:ind w:firstLineChars="400" w:firstLine="1120"/>
        <w:jc w:val="left"/>
        <w:textAlignment w:val="baseline"/>
        <w:rPr>
          <w:rFonts w:ascii="黑体" w:eastAsia="黑体" w:hAnsi="黑体" w:hint="eastAsia"/>
          <w:kern w:val="0"/>
          <w:sz w:val="28"/>
        </w:rPr>
      </w:pPr>
      <w:r>
        <w:rPr>
          <w:rFonts w:ascii="黑体" w:eastAsia="黑体" w:hAnsi="黑体" w:hint="eastAsia"/>
          <w:kern w:val="0"/>
          <w:sz w:val="28"/>
        </w:rPr>
        <w:t>主要</w:t>
      </w:r>
      <w:r>
        <w:rPr>
          <w:rFonts w:ascii="黑体" w:eastAsia="黑体" w:hAnsi="黑体"/>
          <w:kern w:val="0"/>
          <w:sz w:val="28"/>
        </w:rPr>
        <w:t>起草单位：</w:t>
      </w:r>
      <w:r>
        <w:rPr>
          <w:rFonts w:asciiTheme="minorEastAsia" w:eastAsiaTheme="minorEastAsia" w:hAnsiTheme="minorEastAsia" w:hint="eastAsia"/>
          <w:kern w:val="0"/>
          <w:sz w:val="28"/>
        </w:rPr>
        <w:t>吉林省计量科学研究院</w:t>
      </w:r>
    </w:p>
    <w:p w14:paraId="2C76AA81" w14:textId="4509E86A" w:rsidR="00C342CB" w:rsidRDefault="00000000" w:rsidP="005C184A">
      <w:pPr>
        <w:ind w:firstLineChars="1100" w:firstLine="3080"/>
        <w:jc w:val="left"/>
        <w:rPr>
          <w:rFonts w:asciiTheme="minorEastAsia" w:eastAsiaTheme="minorEastAsia" w:hAnsiTheme="minorEastAsia" w:hint="eastAsia"/>
          <w:kern w:val="0"/>
          <w:sz w:val="28"/>
        </w:rPr>
      </w:pPr>
      <w:r>
        <w:rPr>
          <w:rFonts w:asciiTheme="minorEastAsia" w:eastAsiaTheme="minorEastAsia" w:hAnsiTheme="minorEastAsia"/>
          <w:kern w:val="0"/>
          <w:sz w:val="28"/>
        </w:rPr>
        <w:t>松原市产品质量计量检验检测所</w:t>
      </w:r>
    </w:p>
    <w:p w14:paraId="5F77E636" w14:textId="77777777" w:rsidR="00C342CB" w:rsidRDefault="00000000">
      <w:pPr>
        <w:ind w:firstLineChars="400" w:firstLine="1120"/>
        <w:jc w:val="left"/>
        <w:rPr>
          <w:rFonts w:asciiTheme="minorEastAsia" w:eastAsiaTheme="minorEastAsia" w:hAnsiTheme="minorEastAsia" w:hint="eastAsia"/>
          <w:kern w:val="0"/>
          <w:sz w:val="28"/>
        </w:rPr>
      </w:pPr>
      <w:r>
        <w:rPr>
          <w:rFonts w:asciiTheme="minorEastAsia" w:eastAsiaTheme="minorEastAsia" w:hAnsiTheme="minorEastAsia" w:hint="eastAsia"/>
          <w:kern w:val="0"/>
          <w:sz w:val="28"/>
        </w:rPr>
        <w:t xml:space="preserve">              </w:t>
      </w:r>
      <w:r>
        <w:rPr>
          <w:rFonts w:ascii="宋体" w:hAnsi="宋体"/>
          <w:sz w:val="28"/>
        </w:rPr>
        <w:t>辽源市计量检定测试所</w:t>
      </w:r>
    </w:p>
    <w:p w14:paraId="15C78D2C"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237F8583"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6E31B2BA"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03A275FF"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0A9564D2"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20499413"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41C250D4"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56A3AA22"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5FC2C160"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4D8176B6"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7AB4011A"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669B2C3E" w14:textId="77777777" w:rsidR="00C342CB" w:rsidRDefault="00C342CB">
      <w:pPr>
        <w:autoSpaceDE w:val="0"/>
        <w:autoSpaceDN w:val="0"/>
        <w:adjustRightInd w:val="0"/>
        <w:jc w:val="left"/>
        <w:rPr>
          <w:rFonts w:asciiTheme="minorEastAsia" w:eastAsiaTheme="minorEastAsia" w:hAnsiTheme="minorEastAsia" w:cs="黑体" w:hint="eastAsia"/>
          <w:kern w:val="0"/>
          <w:szCs w:val="21"/>
        </w:rPr>
      </w:pPr>
    </w:p>
    <w:p w14:paraId="69FD32A5" w14:textId="77777777" w:rsidR="00C342CB" w:rsidRDefault="00000000">
      <w:pPr>
        <w:autoSpaceDE w:val="0"/>
        <w:autoSpaceDN w:val="0"/>
        <w:adjustRightInd w:val="0"/>
        <w:jc w:val="center"/>
        <w:rPr>
          <w:rFonts w:ascii="宋体" w:hAnsi="宋体" w:cs="黑体" w:hint="eastAsia"/>
          <w:kern w:val="0"/>
          <w:sz w:val="28"/>
          <w:szCs w:val="28"/>
        </w:rPr>
      </w:pPr>
      <w:r>
        <w:rPr>
          <w:rFonts w:ascii="宋体" w:hAnsi="宋体" w:cs="黑体" w:hint="eastAsia"/>
          <w:kern w:val="0"/>
          <w:sz w:val="28"/>
          <w:szCs w:val="28"/>
        </w:rPr>
        <w:t>本规范由吉林省计量科学研究院负责解释</w:t>
      </w:r>
    </w:p>
    <w:p w14:paraId="318CC1E7" w14:textId="77777777" w:rsidR="00C342CB" w:rsidRDefault="00C342CB">
      <w:pPr>
        <w:ind w:firstLine="560"/>
        <w:rPr>
          <w:color w:val="FF0000"/>
          <w:sz w:val="28"/>
          <w:szCs w:val="28"/>
        </w:rPr>
      </w:pPr>
    </w:p>
    <w:p w14:paraId="7FF78C36" w14:textId="77777777" w:rsidR="00C342CB" w:rsidRDefault="00C342CB">
      <w:pPr>
        <w:ind w:firstLineChars="200" w:firstLine="560"/>
        <w:jc w:val="left"/>
        <w:rPr>
          <w:rFonts w:eastAsia="黑体" w:hAnsi="黑体" w:hint="eastAsia"/>
          <w:color w:val="000000"/>
          <w:sz w:val="28"/>
          <w:szCs w:val="28"/>
        </w:rPr>
        <w:sectPr w:rsidR="00C342CB">
          <w:footerReference w:type="even" r:id="rId18"/>
          <w:footerReference w:type="default" r:id="rId19"/>
          <w:headerReference w:type="first" r:id="rId20"/>
          <w:footerReference w:type="first" r:id="rId21"/>
          <w:type w:val="continuous"/>
          <w:pgSz w:w="11906" w:h="16838"/>
          <w:pgMar w:top="1361" w:right="1134" w:bottom="1361" w:left="1418" w:header="851" w:footer="992" w:gutter="0"/>
          <w:pgNumType w:fmt="upperRoman" w:start="1"/>
          <w:cols w:space="720"/>
          <w:titlePg/>
          <w:docGrid w:type="lines" w:linePitch="312"/>
        </w:sectPr>
      </w:pPr>
      <w:bookmarkStart w:id="1" w:name="_Toc361081391"/>
      <w:bookmarkStart w:id="2" w:name="_Toc361065981"/>
    </w:p>
    <w:p w14:paraId="56CAF6E4" w14:textId="77777777" w:rsidR="00C342CB" w:rsidRDefault="00C342CB">
      <w:pPr>
        <w:ind w:firstLineChars="200" w:firstLine="560"/>
        <w:jc w:val="left"/>
        <w:rPr>
          <w:rFonts w:eastAsia="黑体" w:hAnsi="黑体" w:hint="eastAsia"/>
          <w:color w:val="000000"/>
          <w:sz w:val="28"/>
          <w:szCs w:val="28"/>
        </w:rPr>
      </w:pPr>
    </w:p>
    <w:p w14:paraId="436E6BA9" w14:textId="77777777" w:rsidR="00C342CB" w:rsidRDefault="00000000">
      <w:pPr>
        <w:ind w:firstLineChars="200" w:firstLine="560"/>
        <w:jc w:val="left"/>
        <w:rPr>
          <w:rFonts w:eastAsia="黑体"/>
          <w:color w:val="000000"/>
          <w:sz w:val="28"/>
          <w:szCs w:val="28"/>
        </w:rPr>
      </w:pPr>
      <w:r>
        <w:rPr>
          <w:rFonts w:eastAsia="黑体" w:hAnsi="黑体"/>
          <w:color w:val="000000"/>
          <w:sz w:val="28"/>
          <w:szCs w:val="28"/>
        </w:rPr>
        <w:t>本规范主要起草人：</w:t>
      </w:r>
    </w:p>
    <w:p w14:paraId="7E24FC45" w14:textId="77777777" w:rsidR="00C342CB" w:rsidRDefault="00000000">
      <w:pPr>
        <w:ind w:firstLineChars="600" w:firstLine="1680"/>
        <w:rPr>
          <w:color w:val="000000"/>
          <w:sz w:val="28"/>
          <w:szCs w:val="28"/>
        </w:rPr>
      </w:pPr>
      <w:proofErr w:type="gramStart"/>
      <w:r>
        <w:rPr>
          <w:rFonts w:ascii="宋体" w:hAnsi="宋体" w:hint="eastAsia"/>
          <w:sz w:val="28"/>
        </w:rPr>
        <w:t>窦</w:t>
      </w:r>
      <w:proofErr w:type="gramEnd"/>
      <w:r>
        <w:rPr>
          <w:rFonts w:ascii="宋体" w:hAnsi="宋体" w:hint="eastAsia"/>
          <w:sz w:val="28"/>
        </w:rPr>
        <w:t>艳红 （吉林省计量科学研究院）</w:t>
      </w:r>
    </w:p>
    <w:p w14:paraId="6BEEE703" w14:textId="77777777" w:rsidR="00C342CB" w:rsidRDefault="00000000">
      <w:pPr>
        <w:ind w:firstLineChars="600" w:firstLine="1680"/>
        <w:rPr>
          <w:rFonts w:ascii="宋体" w:hAnsi="宋体" w:hint="eastAsia"/>
          <w:sz w:val="28"/>
        </w:rPr>
      </w:pPr>
      <w:proofErr w:type="gramStart"/>
      <w:r>
        <w:rPr>
          <w:rFonts w:ascii="宋体" w:hAnsi="宋体" w:hint="eastAsia"/>
          <w:sz w:val="28"/>
        </w:rPr>
        <w:t>姜秀英</w:t>
      </w:r>
      <w:proofErr w:type="gramEnd"/>
      <w:r>
        <w:rPr>
          <w:rFonts w:ascii="宋体" w:hAnsi="宋体" w:hint="eastAsia"/>
          <w:sz w:val="28"/>
        </w:rPr>
        <w:t xml:space="preserve"> （</w:t>
      </w:r>
      <w:r>
        <w:rPr>
          <w:rFonts w:asciiTheme="minorEastAsia" w:eastAsiaTheme="minorEastAsia" w:hAnsiTheme="minorEastAsia"/>
          <w:kern w:val="0"/>
          <w:sz w:val="28"/>
        </w:rPr>
        <w:t>松原市产品质量计量检验检测所</w:t>
      </w:r>
      <w:r>
        <w:rPr>
          <w:rFonts w:ascii="宋体" w:hAnsi="宋体" w:hint="eastAsia"/>
          <w:sz w:val="28"/>
        </w:rPr>
        <w:t>）</w:t>
      </w:r>
    </w:p>
    <w:p w14:paraId="47215959" w14:textId="77777777" w:rsidR="00C342CB" w:rsidRDefault="00000000">
      <w:pPr>
        <w:ind w:firstLineChars="600" w:firstLine="1680"/>
        <w:rPr>
          <w:rFonts w:ascii="宋体" w:hAnsi="宋体" w:hint="eastAsia"/>
          <w:sz w:val="28"/>
        </w:rPr>
      </w:pPr>
      <w:r>
        <w:rPr>
          <w:rFonts w:ascii="宋体" w:hAnsi="宋体" w:hint="eastAsia"/>
          <w:sz w:val="28"/>
        </w:rPr>
        <w:t>赵梓朝 （吉林省计量科学研究院）</w:t>
      </w:r>
    </w:p>
    <w:p w14:paraId="656D7D87" w14:textId="77777777" w:rsidR="00C342CB" w:rsidRDefault="00000000">
      <w:pPr>
        <w:ind w:firstLineChars="600" w:firstLine="1680"/>
        <w:rPr>
          <w:rFonts w:ascii="宋体" w:hAnsi="宋体" w:hint="eastAsia"/>
          <w:sz w:val="28"/>
        </w:rPr>
      </w:pPr>
      <w:proofErr w:type="gramStart"/>
      <w:r>
        <w:rPr>
          <w:rFonts w:ascii="宋体" w:hAnsi="宋体" w:hint="eastAsia"/>
          <w:sz w:val="28"/>
        </w:rPr>
        <w:t>穆丽红</w:t>
      </w:r>
      <w:proofErr w:type="gramEnd"/>
      <w:r>
        <w:rPr>
          <w:rFonts w:ascii="宋体" w:hAnsi="宋体" w:hint="eastAsia"/>
          <w:sz w:val="28"/>
        </w:rPr>
        <w:t xml:space="preserve"> （吉林省计量科学研究院）</w:t>
      </w:r>
    </w:p>
    <w:p w14:paraId="347587D9" w14:textId="77777777" w:rsidR="00C342CB" w:rsidRDefault="00000000">
      <w:pPr>
        <w:ind w:firstLineChars="600" w:firstLine="1680"/>
        <w:rPr>
          <w:rFonts w:ascii="宋体" w:hAnsi="宋体" w:hint="eastAsia"/>
          <w:sz w:val="28"/>
        </w:rPr>
      </w:pPr>
      <w:r>
        <w:rPr>
          <w:rFonts w:ascii="宋体" w:hAnsi="宋体" w:hint="eastAsia"/>
          <w:sz w:val="28"/>
        </w:rPr>
        <w:t>赵  丹 （</w:t>
      </w:r>
      <w:r>
        <w:rPr>
          <w:rFonts w:ascii="宋体" w:hAnsi="宋体"/>
          <w:sz w:val="28"/>
        </w:rPr>
        <w:t>辽源市计量检定测试所</w:t>
      </w:r>
      <w:r>
        <w:rPr>
          <w:rFonts w:ascii="宋体" w:hAnsi="宋体" w:hint="eastAsia"/>
          <w:sz w:val="28"/>
        </w:rPr>
        <w:t>）</w:t>
      </w:r>
    </w:p>
    <w:p w14:paraId="1BE96793" w14:textId="77777777" w:rsidR="00C342CB" w:rsidRDefault="00C342CB">
      <w:pPr>
        <w:ind w:firstLineChars="94" w:firstLine="414"/>
        <w:jc w:val="center"/>
        <w:rPr>
          <w:color w:val="000000"/>
          <w:sz w:val="44"/>
          <w:szCs w:val="44"/>
        </w:rPr>
        <w:sectPr w:rsidR="00C342CB">
          <w:footerReference w:type="even" r:id="rId22"/>
          <w:footerReference w:type="default" r:id="rId23"/>
          <w:footerReference w:type="first" r:id="rId24"/>
          <w:pgSz w:w="11906" w:h="16838"/>
          <w:pgMar w:top="1134" w:right="1134" w:bottom="1134" w:left="1134" w:header="851" w:footer="992" w:gutter="0"/>
          <w:pgNumType w:fmt="upperRoman" w:start="1"/>
          <w:cols w:space="720"/>
          <w:titlePg/>
          <w:docGrid w:type="lines" w:linePitch="312"/>
        </w:sectPr>
      </w:pPr>
    </w:p>
    <w:p w14:paraId="643740C7" w14:textId="77777777" w:rsidR="00C342CB" w:rsidRDefault="00000000">
      <w:pPr>
        <w:ind w:firstLine="880"/>
        <w:jc w:val="center"/>
        <w:rPr>
          <w:rFonts w:ascii="黑体" w:eastAsia="黑体" w:hAnsi="黑体" w:hint="eastAsia"/>
          <w:sz w:val="44"/>
          <w:szCs w:val="44"/>
          <w:lang w:val="zh-CN"/>
        </w:rPr>
      </w:pPr>
      <w:bookmarkStart w:id="3" w:name="_Toc67126469"/>
      <w:bookmarkStart w:id="4" w:name="_Toc67174235"/>
      <w:bookmarkStart w:id="5" w:name="_Toc67125423"/>
      <w:r>
        <w:rPr>
          <w:rFonts w:ascii="黑体" w:eastAsia="黑体" w:hAnsi="黑体"/>
          <w:sz w:val="44"/>
          <w:szCs w:val="44"/>
          <w:lang w:val="zh-CN"/>
        </w:rPr>
        <w:lastRenderedPageBreak/>
        <w:t>目录</w:t>
      </w:r>
      <w:bookmarkEnd w:id="3"/>
      <w:bookmarkEnd w:id="4"/>
      <w:bookmarkEnd w:id="5"/>
    </w:p>
    <w:p w14:paraId="36BCEBFC" w14:textId="2F934465" w:rsidR="00C342CB" w:rsidRDefault="00000000">
      <w:pPr>
        <w:pStyle w:val="TOC1"/>
        <w:spacing w:line="312" w:lineRule="auto"/>
        <w:rPr>
          <w:rFonts w:ascii="Times New Roman" w:eastAsia="宋体" w:cstheme="minorBidi"/>
          <w:sz w:val="24"/>
          <w:szCs w:val="24"/>
          <w:lang w:val="en-US"/>
          <w14:ligatures w14:val="standardContextual"/>
        </w:rPr>
      </w:pPr>
      <w:r>
        <w:rPr>
          <w:rStyle w:val="af8"/>
          <w:rFonts w:ascii="Times New Roman" w:eastAsia="宋体"/>
          <w:color w:val="auto"/>
          <w:szCs w:val="21"/>
        </w:rPr>
        <w:fldChar w:fldCharType="begin"/>
      </w:r>
      <w:r>
        <w:rPr>
          <w:rStyle w:val="af8"/>
          <w:rFonts w:ascii="Times New Roman" w:eastAsia="宋体"/>
          <w:color w:val="auto"/>
          <w:szCs w:val="21"/>
        </w:rPr>
        <w:instrText xml:space="preserve"> TOC \o "1-3" \h \z \u </w:instrText>
      </w:r>
      <w:r>
        <w:rPr>
          <w:rStyle w:val="af8"/>
          <w:rFonts w:ascii="Times New Roman" w:eastAsia="宋体"/>
          <w:color w:val="auto"/>
          <w:szCs w:val="21"/>
        </w:rPr>
        <w:fldChar w:fldCharType="separate"/>
      </w:r>
      <w:hyperlink w:anchor="_Toc205401923" w:history="1">
        <w:r w:rsidR="00C342CB">
          <w:rPr>
            <w:rStyle w:val="af8"/>
            <w:rFonts w:ascii="Times New Roman" w:eastAsia="宋体" w:hint="eastAsia"/>
            <w:sz w:val="24"/>
            <w:szCs w:val="24"/>
          </w:rPr>
          <w:t>引言</w:t>
        </w:r>
        <w:r w:rsidR="00C342CB">
          <w:rPr>
            <w:rFonts w:ascii="Times New Roman" w:eastAsia="宋体" w:hint="eastAsia"/>
            <w:sz w:val="24"/>
            <w:szCs w:val="24"/>
          </w:rPr>
          <w:tab/>
        </w:r>
        <w:bookmarkStart w:id="6" w:name="_Hlk205402401"/>
        <w:r w:rsidR="00C342CB">
          <w:rPr>
            <w:rFonts w:ascii="Times New Roman" w:eastAsia="宋体" w:hint="eastAsia"/>
            <w:sz w:val="24"/>
            <w:szCs w:val="24"/>
          </w:rPr>
          <w:t>（</w:t>
        </w:r>
        <w:bookmarkEnd w:id="6"/>
        <w:r w:rsidR="00C342CB">
          <w:rPr>
            <w:rFonts w:ascii="Times New Roman" w:eastAsia="宋体" w:hint="eastAsia"/>
            <w:sz w:val="24"/>
            <w:szCs w:val="24"/>
          </w:rPr>
          <w:fldChar w:fldCharType="begin"/>
        </w:r>
        <w:r w:rsidR="00C342CB">
          <w:rPr>
            <w:rFonts w:ascii="Times New Roman" w:eastAsia="宋体" w:hint="eastAsia"/>
            <w:sz w:val="24"/>
            <w:szCs w:val="24"/>
          </w:rPr>
          <w:instrText xml:space="preserve"> </w:instrText>
        </w:r>
        <w:r w:rsidR="00C342CB">
          <w:rPr>
            <w:rFonts w:ascii="Times New Roman" w:eastAsia="宋体"/>
            <w:sz w:val="24"/>
            <w:szCs w:val="24"/>
          </w:rPr>
          <w:instrText>PAGEREF _Toc205401923 \h</w:instrText>
        </w:r>
        <w:r w:rsidR="00C342CB">
          <w:rPr>
            <w:rFonts w:ascii="Times New Roman" w:eastAsia="宋体" w:hint="eastAsia"/>
            <w:sz w:val="24"/>
            <w:szCs w:val="24"/>
          </w:rPr>
          <w:instrText xml:space="preserve"> </w:instrText>
        </w:r>
        <w:r w:rsidR="00C342CB">
          <w:rPr>
            <w:rFonts w:ascii="Times New Roman" w:eastAsia="宋体" w:hint="eastAsia"/>
            <w:sz w:val="24"/>
            <w:szCs w:val="24"/>
          </w:rPr>
        </w:r>
        <w:r w:rsidR="00C342CB">
          <w:rPr>
            <w:rFonts w:ascii="Times New Roman" w:eastAsia="宋体" w:hint="eastAsia"/>
            <w:sz w:val="24"/>
            <w:szCs w:val="24"/>
          </w:rPr>
          <w:fldChar w:fldCharType="separate"/>
        </w:r>
        <w:r w:rsidR="00220BC9">
          <w:rPr>
            <w:rFonts w:ascii="Times New Roman" w:eastAsia="宋体"/>
            <w:noProof/>
            <w:sz w:val="24"/>
            <w:szCs w:val="24"/>
          </w:rPr>
          <w:t>II</w:t>
        </w:r>
        <w:r w:rsidR="00C342CB">
          <w:rPr>
            <w:rFonts w:ascii="Times New Roman" w:eastAsia="宋体" w:hint="eastAsia"/>
            <w:sz w:val="24"/>
            <w:szCs w:val="24"/>
          </w:rPr>
          <w:fldChar w:fldCharType="end"/>
        </w:r>
      </w:hyperlink>
      <w:r>
        <w:rPr>
          <w:rStyle w:val="af8"/>
          <w:rFonts w:ascii="Times New Roman" w:eastAsia="宋体" w:hint="eastAsia"/>
          <w:color w:val="auto"/>
          <w:sz w:val="24"/>
          <w:szCs w:val="24"/>
          <w:u w:val="none"/>
        </w:rPr>
        <w:t>）</w:t>
      </w:r>
    </w:p>
    <w:p w14:paraId="08B5E649" w14:textId="5AF0F7D0" w:rsidR="00C342CB" w:rsidRDefault="00C342CB">
      <w:pPr>
        <w:pStyle w:val="TOC2"/>
        <w:tabs>
          <w:tab w:val="left" w:pos="440"/>
        </w:tabs>
        <w:spacing w:line="312" w:lineRule="auto"/>
        <w:jc w:val="both"/>
        <w:rPr>
          <w:rFonts w:cstheme="minorBidi"/>
          <w:sz w:val="24"/>
          <w:szCs w:val="24"/>
          <w14:ligatures w14:val="standardContextual"/>
        </w:rPr>
      </w:pPr>
      <w:hyperlink w:anchor="_Toc205401924" w:history="1">
        <w:r>
          <w:rPr>
            <w:rStyle w:val="af8"/>
            <w:rFonts w:hint="eastAsia"/>
            <w:sz w:val="24"/>
            <w:szCs w:val="24"/>
          </w:rPr>
          <w:t>1</w:t>
        </w:r>
        <w:r>
          <w:rPr>
            <w:rFonts w:cstheme="minorBidi" w:hint="eastAsia"/>
            <w:sz w:val="24"/>
            <w:szCs w:val="24"/>
            <w14:ligatures w14:val="standardContextual"/>
          </w:rPr>
          <w:tab/>
        </w:r>
        <w:r>
          <w:rPr>
            <w:rStyle w:val="af8"/>
            <w:rFonts w:hint="eastAsia"/>
            <w:sz w:val="24"/>
            <w:szCs w:val="24"/>
          </w:rPr>
          <w:t>范围</w:t>
        </w:r>
        <w:r>
          <w:rPr>
            <w:rFonts w:hint="eastAsia"/>
            <w:sz w:val="24"/>
            <w:szCs w:val="24"/>
          </w:rPr>
          <w:tab/>
        </w:r>
        <w:r>
          <w:rPr>
            <w:rFonts w:hint="eastAsia"/>
            <w:sz w:val="24"/>
            <w:szCs w:val="24"/>
          </w:rPr>
          <w:t>（</w:t>
        </w:r>
        <w:r>
          <w:rPr>
            <w:rFonts w:hint="eastAsia"/>
            <w:sz w:val="24"/>
            <w:szCs w:val="24"/>
          </w:rPr>
          <w:fldChar w:fldCharType="begin"/>
        </w:r>
        <w:r>
          <w:rPr>
            <w:rFonts w:hint="eastAsia"/>
            <w:sz w:val="24"/>
            <w:szCs w:val="24"/>
          </w:rPr>
          <w:instrText xml:space="preserve"> </w:instrText>
        </w:r>
        <w:r>
          <w:rPr>
            <w:sz w:val="24"/>
            <w:szCs w:val="24"/>
          </w:rPr>
          <w:instrText>PAGEREF _Toc205401924 \h</w:instrText>
        </w:r>
        <w:r>
          <w:rPr>
            <w:rFonts w:hint="eastAsia"/>
            <w:sz w:val="24"/>
            <w:szCs w:val="24"/>
          </w:rPr>
          <w:instrText xml:space="preserve"> </w:instrText>
        </w:r>
        <w:r>
          <w:rPr>
            <w:rFonts w:hint="eastAsia"/>
            <w:sz w:val="24"/>
            <w:szCs w:val="24"/>
          </w:rPr>
        </w:r>
        <w:r>
          <w:rPr>
            <w:rFonts w:hint="eastAsia"/>
            <w:sz w:val="24"/>
            <w:szCs w:val="24"/>
          </w:rPr>
          <w:fldChar w:fldCharType="separate"/>
        </w:r>
        <w:r w:rsidR="00220BC9">
          <w:rPr>
            <w:noProof/>
            <w:sz w:val="24"/>
            <w:szCs w:val="24"/>
          </w:rPr>
          <w:t>1</w:t>
        </w:r>
        <w:r>
          <w:rPr>
            <w:rFonts w:hint="eastAsia"/>
            <w:sz w:val="24"/>
            <w:szCs w:val="24"/>
          </w:rPr>
          <w:fldChar w:fldCharType="end"/>
        </w:r>
      </w:hyperlink>
      <w:r w:rsidR="00000000">
        <w:rPr>
          <w:rStyle w:val="af8"/>
          <w:rFonts w:hint="eastAsia"/>
          <w:color w:val="auto"/>
          <w:sz w:val="24"/>
          <w:szCs w:val="24"/>
          <w:u w:val="none"/>
        </w:rPr>
        <w:t>）</w:t>
      </w:r>
    </w:p>
    <w:p w14:paraId="455039CA" w14:textId="1A6D7532" w:rsidR="00C342CB" w:rsidRDefault="00C342CB">
      <w:pPr>
        <w:pStyle w:val="TOC2"/>
        <w:tabs>
          <w:tab w:val="left" w:pos="440"/>
        </w:tabs>
        <w:spacing w:line="312" w:lineRule="auto"/>
        <w:jc w:val="both"/>
        <w:rPr>
          <w:rFonts w:cstheme="minorBidi"/>
          <w:sz w:val="24"/>
          <w:szCs w:val="24"/>
          <w14:ligatures w14:val="standardContextual"/>
        </w:rPr>
      </w:pPr>
      <w:hyperlink w:anchor="_Toc205401925" w:history="1">
        <w:r>
          <w:rPr>
            <w:rStyle w:val="af8"/>
            <w:rFonts w:hint="eastAsia"/>
            <w:sz w:val="24"/>
            <w:szCs w:val="24"/>
          </w:rPr>
          <w:t>2</w:t>
        </w:r>
        <w:r>
          <w:rPr>
            <w:rFonts w:cstheme="minorBidi" w:hint="eastAsia"/>
            <w:sz w:val="24"/>
            <w:szCs w:val="24"/>
            <w14:ligatures w14:val="standardContextual"/>
          </w:rPr>
          <w:tab/>
        </w:r>
        <w:r>
          <w:rPr>
            <w:rStyle w:val="af8"/>
            <w:rFonts w:hint="eastAsia"/>
            <w:sz w:val="24"/>
            <w:szCs w:val="24"/>
          </w:rPr>
          <w:t>引用文件</w:t>
        </w:r>
        <w:r>
          <w:rPr>
            <w:rFonts w:hint="eastAsia"/>
            <w:sz w:val="24"/>
            <w:szCs w:val="24"/>
          </w:rPr>
          <w:tab/>
        </w:r>
        <w:r>
          <w:rPr>
            <w:rFonts w:hint="eastAsia"/>
            <w:sz w:val="24"/>
            <w:szCs w:val="24"/>
          </w:rPr>
          <w:t>（</w:t>
        </w:r>
        <w:r>
          <w:rPr>
            <w:rFonts w:hint="eastAsia"/>
            <w:sz w:val="24"/>
            <w:szCs w:val="24"/>
          </w:rPr>
          <w:fldChar w:fldCharType="begin"/>
        </w:r>
        <w:r>
          <w:rPr>
            <w:rFonts w:hint="eastAsia"/>
            <w:sz w:val="24"/>
            <w:szCs w:val="24"/>
          </w:rPr>
          <w:instrText xml:space="preserve"> </w:instrText>
        </w:r>
        <w:r>
          <w:rPr>
            <w:sz w:val="24"/>
            <w:szCs w:val="24"/>
          </w:rPr>
          <w:instrText>PAGEREF _Toc205401925 \h</w:instrText>
        </w:r>
        <w:r>
          <w:rPr>
            <w:rFonts w:hint="eastAsia"/>
            <w:sz w:val="24"/>
            <w:szCs w:val="24"/>
          </w:rPr>
          <w:instrText xml:space="preserve"> </w:instrText>
        </w:r>
        <w:r>
          <w:rPr>
            <w:rFonts w:hint="eastAsia"/>
            <w:sz w:val="24"/>
            <w:szCs w:val="24"/>
          </w:rPr>
        </w:r>
        <w:r>
          <w:rPr>
            <w:rFonts w:hint="eastAsia"/>
            <w:sz w:val="24"/>
            <w:szCs w:val="24"/>
          </w:rPr>
          <w:fldChar w:fldCharType="separate"/>
        </w:r>
        <w:r w:rsidR="00220BC9">
          <w:rPr>
            <w:noProof/>
            <w:sz w:val="24"/>
            <w:szCs w:val="24"/>
          </w:rPr>
          <w:t>1</w:t>
        </w:r>
        <w:r>
          <w:rPr>
            <w:rFonts w:hint="eastAsia"/>
            <w:sz w:val="24"/>
            <w:szCs w:val="24"/>
          </w:rPr>
          <w:fldChar w:fldCharType="end"/>
        </w:r>
      </w:hyperlink>
      <w:r w:rsidR="00000000">
        <w:rPr>
          <w:rStyle w:val="af8"/>
          <w:rFonts w:hint="eastAsia"/>
          <w:color w:val="auto"/>
          <w:sz w:val="24"/>
          <w:szCs w:val="24"/>
          <w:u w:val="none"/>
        </w:rPr>
        <w:t>）</w:t>
      </w:r>
    </w:p>
    <w:p w14:paraId="31C5C7DC" w14:textId="4BAE4844" w:rsidR="00C342CB" w:rsidRDefault="00C342CB">
      <w:pPr>
        <w:pStyle w:val="TOC2"/>
        <w:tabs>
          <w:tab w:val="left" w:pos="440"/>
        </w:tabs>
        <w:spacing w:line="312" w:lineRule="auto"/>
        <w:jc w:val="both"/>
        <w:rPr>
          <w:rFonts w:cstheme="minorBidi"/>
          <w:sz w:val="24"/>
          <w:szCs w:val="24"/>
          <w14:ligatures w14:val="standardContextual"/>
        </w:rPr>
      </w:pPr>
      <w:hyperlink w:anchor="_Toc205401926" w:history="1">
        <w:r>
          <w:rPr>
            <w:rStyle w:val="af8"/>
            <w:rFonts w:hint="eastAsia"/>
            <w:sz w:val="24"/>
            <w:szCs w:val="24"/>
          </w:rPr>
          <w:t>3</w:t>
        </w:r>
        <w:r>
          <w:rPr>
            <w:rFonts w:cstheme="minorBidi" w:hint="eastAsia"/>
            <w:sz w:val="24"/>
            <w:szCs w:val="24"/>
            <w14:ligatures w14:val="standardContextual"/>
          </w:rPr>
          <w:tab/>
        </w:r>
        <w:r>
          <w:rPr>
            <w:rStyle w:val="af8"/>
            <w:rFonts w:hint="eastAsia"/>
            <w:sz w:val="24"/>
            <w:szCs w:val="24"/>
          </w:rPr>
          <w:t>术语</w:t>
        </w:r>
        <w:r>
          <w:rPr>
            <w:rFonts w:hint="eastAsia"/>
            <w:sz w:val="24"/>
            <w:szCs w:val="24"/>
          </w:rPr>
          <w:tab/>
        </w:r>
        <w:r>
          <w:rPr>
            <w:rFonts w:hint="eastAsia"/>
            <w:sz w:val="24"/>
            <w:szCs w:val="24"/>
          </w:rPr>
          <w:t>（</w:t>
        </w:r>
        <w:r>
          <w:rPr>
            <w:rFonts w:hint="eastAsia"/>
            <w:sz w:val="24"/>
            <w:szCs w:val="24"/>
          </w:rPr>
          <w:fldChar w:fldCharType="begin"/>
        </w:r>
        <w:r>
          <w:rPr>
            <w:rFonts w:hint="eastAsia"/>
            <w:sz w:val="24"/>
            <w:szCs w:val="24"/>
          </w:rPr>
          <w:instrText xml:space="preserve"> </w:instrText>
        </w:r>
        <w:r>
          <w:rPr>
            <w:sz w:val="24"/>
            <w:szCs w:val="24"/>
          </w:rPr>
          <w:instrText>PAGEREF _Toc205401926 \h</w:instrText>
        </w:r>
        <w:r>
          <w:rPr>
            <w:rFonts w:hint="eastAsia"/>
            <w:sz w:val="24"/>
            <w:szCs w:val="24"/>
          </w:rPr>
          <w:instrText xml:space="preserve"> </w:instrText>
        </w:r>
        <w:r>
          <w:rPr>
            <w:rFonts w:hint="eastAsia"/>
            <w:sz w:val="24"/>
            <w:szCs w:val="24"/>
          </w:rPr>
        </w:r>
        <w:r>
          <w:rPr>
            <w:rFonts w:hint="eastAsia"/>
            <w:sz w:val="24"/>
            <w:szCs w:val="24"/>
          </w:rPr>
          <w:fldChar w:fldCharType="separate"/>
        </w:r>
        <w:r w:rsidR="00220BC9">
          <w:rPr>
            <w:noProof/>
            <w:sz w:val="24"/>
            <w:szCs w:val="24"/>
          </w:rPr>
          <w:t>1</w:t>
        </w:r>
        <w:r>
          <w:rPr>
            <w:rFonts w:hint="eastAsia"/>
            <w:sz w:val="24"/>
            <w:szCs w:val="24"/>
          </w:rPr>
          <w:fldChar w:fldCharType="end"/>
        </w:r>
      </w:hyperlink>
      <w:r w:rsidR="00000000">
        <w:rPr>
          <w:rStyle w:val="af8"/>
          <w:rFonts w:hint="eastAsia"/>
          <w:color w:val="auto"/>
          <w:sz w:val="24"/>
          <w:szCs w:val="24"/>
          <w:u w:val="none"/>
        </w:rPr>
        <w:t>）</w:t>
      </w:r>
    </w:p>
    <w:p w14:paraId="0B9115B9" w14:textId="2E0EC3C1"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27" w:history="1">
        <w:r>
          <w:rPr>
            <w:rStyle w:val="af8"/>
            <w:rFonts w:ascii="Times New Roman" w:hAnsi="Times New Roman" w:hint="eastAsia"/>
            <w:sz w:val="24"/>
            <w:szCs w:val="24"/>
          </w:rPr>
          <w:t xml:space="preserve">3.1  </w:t>
        </w:r>
        <w:r>
          <w:rPr>
            <w:rStyle w:val="af8"/>
            <w:rFonts w:ascii="Times New Roman" w:hAnsi="Times New Roman" w:hint="eastAsia"/>
            <w:sz w:val="24"/>
            <w:szCs w:val="24"/>
          </w:rPr>
          <w:t>厚度变动量</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fldChar w:fldCharType="begin"/>
        </w:r>
        <w:r>
          <w:rPr>
            <w:rFonts w:ascii="Times New Roman" w:hAnsi="Times New Roman" w:hint="eastAsia"/>
            <w:sz w:val="24"/>
            <w:szCs w:val="24"/>
          </w:rPr>
          <w:instrText xml:space="preserve"> </w:instrText>
        </w:r>
        <w:r>
          <w:rPr>
            <w:rFonts w:ascii="Times New Roman" w:hAnsi="Times New Roman"/>
            <w:sz w:val="24"/>
            <w:szCs w:val="24"/>
          </w:rPr>
          <w:instrText>PAGEREF _Toc205401927 \h</w:instrText>
        </w:r>
        <w:r>
          <w:rPr>
            <w:rFonts w:ascii="Times New Roman" w:hAnsi="Times New Roman" w:hint="eastAsia"/>
            <w:sz w:val="24"/>
            <w:szCs w:val="24"/>
          </w:rPr>
          <w:instrText xml:space="preserve"> </w:instrText>
        </w:r>
        <w:r>
          <w:rPr>
            <w:rFonts w:ascii="Times New Roman" w:hAnsi="Times New Roman" w:hint="eastAsia"/>
            <w:sz w:val="24"/>
            <w:szCs w:val="24"/>
          </w:rPr>
        </w:r>
        <w:r>
          <w:rPr>
            <w:rFonts w:ascii="Times New Roman" w:hAnsi="Times New Roman" w:hint="eastAsia"/>
            <w:sz w:val="24"/>
            <w:szCs w:val="24"/>
          </w:rPr>
          <w:fldChar w:fldCharType="separate"/>
        </w:r>
        <w:r w:rsidR="00220BC9">
          <w:rPr>
            <w:rFonts w:ascii="Times New Roman" w:hAnsi="Times New Roman"/>
            <w:noProof/>
            <w:sz w:val="24"/>
            <w:szCs w:val="24"/>
          </w:rPr>
          <w:t>1</w:t>
        </w:r>
        <w:r>
          <w:rPr>
            <w:rFonts w:ascii="Times New Roman" w:hAnsi="Times New Roman" w:hint="eastAsia"/>
            <w:sz w:val="24"/>
            <w:szCs w:val="24"/>
          </w:rPr>
          <w:fldChar w:fldCharType="end"/>
        </w:r>
      </w:hyperlink>
      <w:r w:rsidR="00000000">
        <w:rPr>
          <w:rStyle w:val="af8"/>
          <w:rFonts w:ascii="Times New Roman" w:hint="eastAsia"/>
          <w:color w:val="auto"/>
          <w:sz w:val="24"/>
          <w:szCs w:val="24"/>
          <w:u w:val="none"/>
        </w:rPr>
        <w:t>）</w:t>
      </w:r>
    </w:p>
    <w:p w14:paraId="57FB02AB" w14:textId="3752A386" w:rsidR="00C342CB" w:rsidRDefault="00C342CB">
      <w:pPr>
        <w:pStyle w:val="TOC2"/>
        <w:tabs>
          <w:tab w:val="left" w:pos="440"/>
        </w:tabs>
        <w:spacing w:line="312" w:lineRule="auto"/>
        <w:jc w:val="both"/>
        <w:rPr>
          <w:rFonts w:cstheme="minorBidi"/>
          <w:sz w:val="24"/>
          <w:szCs w:val="24"/>
          <w14:ligatures w14:val="standardContextual"/>
        </w:rPr>
      </w:pPr>
      <w:hyperlink w:anchor="_Toc205401928" w:history="1">
        <w:r>
          <w:rPr>
            <w:rStyle w:val="af8"/>
            <w:rFonts w:hint="eastAsia"/>
            <w:sz w:val="24"/>
            <w:szCs w:val="24"/>
          </w:rPr>
          <w:t>4</w:t>
        </w:r>
        <w:r>
          <w:rPr>
            <w:rFonts w:cstheme="minorBidi" w:hint="eastAsia"/>
            <w:sz w:val="24"/>
            <w:szCs w:val="24"/>
            <w14:ligatures w14:val="standardContextual"/>
          </w:rPr>
          <w:tab/>
        </w:r>
        <w:r>
          <w:rPr>
            <w:rStyle w:val="af8"/>
            <w:rFonts w:hint="eastAsia"/>
            <w:sz w:val="24"/>
            <w:szCs w:val="24"/>
          </w:rPr>
          <w:t>概述</w:t>
        </w:r>
        <w:r>
          <w:rPr>
            <w:rFonts w:hint="eastAsia"/>
            <w:sz w:val="24"/>
            <w:szCs w:val="24"/>
          </w:rPr>
          <w:tab/>
        </w:r>
        <w:r>
          <w:rPr>
            <w:rFonts w:hint="eastAsia"/>
            <w:sz w:val="24"/>
            <w:szCs w:val="24"/>
          </w:rPr>
          <w:t>（</w:t>
        </w:r>
        <w:r>
          <w:rPr>
            <w:rFonts w:hint="eastAsia"/>
            <w:sz w:val="24"/>
            <w:szCs w:val="24"/>
          </w:rPr>
          <w:fldChar w:fldCharType="begin"/>
        </w:r>
        <w:r>
          <w:rPr>
            <w:rFonts w:hint="eastAsia"/>
            <w:sz w:val="24"/>
            <w:szCs w:val="24"/>
          </w:rPr>
          <w:instrText xml:space="preserve"> </w:instrText>
        </w:r>
        <w:r>
          <w:rPr>
            <w:sz w:val="24"/>
            <w:szCs w:val="24"/>
          </w:rPr>
          <w:instrText>PAGEREF _Toc205401928 \h</w:instrText>
        </w:r>
        <w:r>
          <w:rPr>
            <w:rFonts w:hint="eastAsia"/>
            <w:sz w:val="24"/>
            <w:szCs w:val="24"/>
          </w:rPr>
          <w:instrText xml:space="preserve"> </w:instrText>
        </w:r>
        <w:r>
          <w:rPr>
            <w:rFonts w:hint="eastAsia"/>
            <w:sz w:val="24"/>
            <w:szCs w:val="24"/>
          </w:rPr>
        </w:r>
        <w:r>
          <w:rPr>
            <w:rFonts w:hint="eastAsia"/>
            <w:sz w:val="24"/>
            <w:szCs w:val="24"/>
          </w:rPr>
          <w:fldChar w:fldCharType="separate"/>
        </w:r>
        <w:r w:rsidR="00220BC9">
          <w:rPr>
            <w:noProof/>
            <w:sz w:val="24"/>
            <w:szCs w:val="24"/>
          </w:rPr>
          <w:t>1</w:t>
        </w:r>
        <w:r>
          <w:rPr>
            <w:rFonts w:hint="eastAsia"/>
            <w:sz w:val="24"/>
            <w:szCs w:val="24"/>
          </w:rPr>
          <w:fldChar w:fldCharType="end"/>
        </w:r>
      </w:hyperlink>
      <w:r w:rsidR="00000000">
        <w:rPr>
          <w:rStyle w:val="af8"/>
          <w:rFonts w:hint="eastAsia"/>
          <w:color w:val="auto"/>
          <w:sz w:val="24"/>
          <w:szCs w:val="24"/>
          <w:u w:val="none"/>
        </w:rPr>
        <w:t>）</w:t>
      </w:r>
    </w:p>
    <w:p w14:paraId="53A23742" w14:textId="77777777" w:rsidR="00C342CB" w:rsidRDefault="00C342CB">
      <w:pPr>
        <w:pStyle w:val="TOC2"/>
        <w:tabs>
          <w:tab w:val="left" w:pos="440"/>
        </w:tabs>
        <w:spacing w:line="312" w:lineRule="auto"/>
        <w:jc w:val="both"/>
        <w:rPr>
          <w:rFonts w:cstheme="minorBidi"/>
          <w:sz w:val="24"/>
          <w:szCs w:val="24"/>
          <w14:ligatures w14:val="standardContextual"/>
        </w:rPr>
      </w:pPr>
      <w:hyperlink w:anchor="_Toc205401929" w:history="1">
        <w:r>
          <w:rPr>
            <w:rStyle w:val="af8"/>
            <w:rFonts w:hint="eastAsia"/>
            <w:sz w:val="24"/>
            <w:szCs w:val="24"/>
          </w:rPr>
          <w:t>5</w:t>
        </w:r>
        <w:r>
          <w:rPr>
            <w:rFonts w:cstheme="minorBidi" w:hint="eastAsia"/>
            <w:sz w:val="24"/>
            <w:szCs w:val="24"/>
            <w14:ligatures w14:val="standardContextual"/>
          </w:rPr>
          <w:tab/>
        </w:r>
        <w:r>
          <w:rPr>
            <w:rStyle w:val="af8"/>
            <w:rFonts w:hint="eastAsia"/>
            <w:sz w:val="24"/>
            <w:szCs w:val="24"/>
          </w:rPr>
          <w:t>计量特性</w:t>
        </w:r>
        <w:r>
          <w:rPr>
            <w:rFonts w:hint="eastAsia"/>
            <w:sz w:val="24"/>
            <w:szCs w:val="24"/>
          </w:rPr>
          <w:tab/>
        </w:r>
        <w:r>
          <w:rPr>
            <w:rFonts w:hint="eastAsia"/>
            <w:sz w:val="24"/>
            <w:szCs w:val="24"/>
          </w:rPr>
          <w:t>（</w:t>
        </w:r>
        <w:r>
          <w:rPr>
            <w:rFonts w:hint="eastAsia"/>
            <w:sz w:val="24"/>
            <w:szCs w:val="24"/>
          </w:rPr>
          <w:t>1</w:t>
        </w:r>
      </w:hyperlink>
      <w:r w:rsidR="00000000">
        <w:rPr>
          <w:rStyle w:val="af8"/>
          <w:rFonts w:hint="eastAsia"/>
          <w:color w:val="auto"/>
          <w:sz w:val="24"/>
          <w:szCs w:val="24"/>
          <w:u w:val="none"/>
        </w:rPr>
        <w:t>）</w:t>
      </w:r>
    </w:p>
    <w:p w14:paraId="112EB05A" w14:textId="665F8B1C"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32" w:history="1">
        <w:r>
          <w:rPr>
            <w:rStyle w:val="af8"/>
            <w:rFonts w:ascii="Times New Roman" w:hAnsi="Times New Roman" w:hint="eastAsia"/>
            <w:sz w:val="24"/>
            <w:szCs w:val="24"/>
          </w:rPr>
          <w:t xml:space="preserve">5.1  </w:t>
        </w:r>
        <w:r>
          <w:rPr>
            <w:rStyle w:val="af8"/>
            <w:rFonts w:ascii="Times New Roman" w:hAnsi="Times New Roman" w:hint="eastAsia"/>
            <w:sz w:val="24"/>
            <w:szCs w:val="24"/>
          </w:rPr>
          <w:t>标准厚度块厚度</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fldChar w:fldCharType="begin"/>
        </w:r>
        <w:r>
          <w:rPr>
            <w:rFonts w:ascii="Times New Roman" w:hAnsi="Times New Roman" w:hint="eastAsia"/>
            <w:sz w:val="24"/>
            <w:szCs w:val="24"/>
          </w:rPr>
          <w:instrText xml:space="preserve"> </w:instrText>
        </w:r>
        <w:r>
          <w:rPr>
            <w:rFonts w:ascii="Times New Roman" w:hAnsi="Times New Roman"/>
            <w:sz w:val="24"/>
            <w:szCs w:val="24"/>
          </w:rPr>
          <w:instrText>PAGEREF _Toc205401932 \h</w:instrText>
        </w:r>
        <w:r>
          <w:rPr>
            <w:rFonts w:ascii="Times New Roman" w:hAnsi="Times New Roman" w:hint="eastAsia"/>
            <w:sz w:val="24"/>
            <w:szCs w:val="24"/>
          </w:rPr>
          <w:instrText xml:space="preserve"> </w:instrText>
        </w:r>
        <w:r>
          <w:rPr>
            <w:rFonts w:ascii="Times New Roman" w:hAnsi="Times New Roman" w:hint="eastAsia"/>
            <w:sz w:val="24"/>
            <w:szCs w:val="24"/>
          </w:rPr>
        </w:r>
        <w:r>
          <w:rPr>
            <w:rFonts w:ascii="Times New Roman" w:hAnsi="Times New Roman" w:hint="eastAsia"/>
            <w:sz w:val="24"/>
            <w:szCs w:val="24"/>
          </w:rPr>
          <w:fldChar w:fldCharType="separate"/>
        </w:r>
        <w:r w:rsidR="00220BC9">
          <w:rPr>
            <w:rFonts w:ascii="Times New Roman" w:hAnsi="Times New Roman"/>
            <w:noProof/>
            <w:sz w:val="24"/>
            <w:szCs w:val="24"/>
          </w:rPr>
          <w:t>2</w:t>
        </w:r>
        <w:r>
          <w:rPr>
            <w:rFonts w:ascii="Times New Roman" w:hAnsi="Times New Roman" w:hint="eastAsia"/>
            <w:sz w:val="24"/>
            <w:szCs w:val="24"/>
          </w:rPr>
          <w:fldChar w:fldCharType="end"/>
        </w:r>
      </w:hyperlink>
      <w:r w:rsidR="00000000">
        <w:rPr>
          <w:rStyle w:val="af8"/>
          <w:rFonts w:ascii="Times New Roman" w:hint="eastAsia"/>
          <w:color w:val="auto"/>
          <w:sz w:val="24"/>
          <w:szCs w:val="24"/>
          <w:u w:val="none"/>
        </w:rPr>
        <w:t>）</w:t>
      </w:r>
    </w:p>
    <w:p w14:paraId="47302A36" w14:textId="1B9D963E"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33" w:history="1">
        <w:r>
          <w:rPr>
            <w:rStyle w:val="af8"/>
            <w:rFonts w:ascii="Times New Roman" w:hAnsi="Times New Roman" w:hint="eastAsia"/>
            <w:sz w:val="24"/>
            <w:szCs w:val="24"/>
          </w:rPr>
          <w:t xml:space="preserve">5.2  </w:t>
        </w:r>
        <w:r>
          <w:rPr>
            <w:rStyle w:val="af8"/>
            <w:rFonts w:ascii="Times New Roman" w:hAnsi="Times New Roman" w:hint="eastAsia"/>
            <w:sz w:val="24"/>
            <w:szCs w:val="24"/>
          </w:rPr>
          <w:t>标准厚度块厚度变动量</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fldChar w:fldCharType="begin"/>
        </w:r>
        <w:r>
          <w:rPr>
            <w:rFonts w:ascii="Times New Roman" w:hAnsi="Times New Roman" w:hint="eastAsia"/>
            <w:sz w:val="24"/>
            <w:szCs w:val="24"/>
          </w:rPr>
          <w:instrText xml:space="preserve"> </w:instrText>
        </w:r>
        <w:r>
          <w:rPr>
            <w:rFonts w:ascii="Times New Roman" w:hAnsi="Times New Roman"/>
            <w:sz w:val="24"/>
            <w:szCs w:val="24"/>
          </w:rPr>
          <w:instrText>PAGEREF _Toc205401933 \h</w:instrText>
        </w:r>
        <w:r>
          <w:rPr>
            <w:rFonts w:ascii="Times New Roman" w:hAnsi="Times New Roman" w:hint="eastAsia"/>
            <w:sz w:val="24"/>
            <w:szCs w:val="24"/>
          </w:rPr>
          <w:instrText xml:space="preserve"> </w:instrText>
        </w:r>
        <w:r>
          <w:rPr>
            <w:rFonts w:ascii="Times New Roman" w:hAnsi="Times New Roman" w:hint="eastAsia"/>
            <w:sz w:val="24"/>
            <w:szCs w:val="24"/>
          </w:rPr>
        </w:r>
        <w:r>
          <w:rPr>
            <w:rFonts w:ascii="Times New Roman" w:hAnsi="Times New Roman" w:hint="eastAsia"/>
            <w:sz w:val="24"/>
            <w:szCs w:val="24"/>
          </w:rPr>
          <w:fldChar w:fldCharType="separate"/>
        </w:r>
        <w:r w:rsidR="00220BC9">
          <w:rPr>
            <w:rFonts w:ascii="Times New Roman" w:hAnsi="Times New Roman"/>
            <w:noProof/>
            <w:sz w:val="24"/>
            <w:szCs w:val="24"/>
          </w:rPr>
          <w:t>2</w:t>
        </w:r>
        <w:r>
          <w:rPr>
            <w:rFonts w:ascii="Times New Roman" w:hAnsi="Times New Roman" w:hint="eastAsia"/>
            <w:sz w:val="24"/>
            <w:szCs w:val="24"/>
          </w:rPr>
          <w:fldChar w:fldCharType="end"/>
        </w:r>
      </w:hyperlink>
      <w:r w:rsidR="00000000">
        <w:rPr>
          <w:rStyle w:val="af8"/>
          <w:rFonts w:ascii="Times New Roman" w:hint="eastAsia"/>
          <w:color w:val="auto"/>
          <w:sz w:val="24"/>
          <w:szCs w:val="24"/>
          <w:u w:val="none"/>
        </w:rPr>
        <w:t>）</w:t>
      </w:r>
    </w:p>
    <w:p w14:paraId="1DD03854" w14:textId="77777777"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36" w:history="1">
        <w:r>
          <w:rPr>
            <w:rStyle w:val="af8"/>
            <w:rFonts w:ascii="Times New Roman" w:hAnsi="Times New Roman" w:hint="eastAsia"/>
            <w:sz w:val="24"/>
            <w:szCs w:val="24"/>
          </w:rPr>
          <w:t xml:space="preserve">5.3  </w:t>
        </w:r>
        <w:r>
          <w:rPr>
            <w:rStyle w:val="af8"/>
            <w:rFonts w:ascii="Times New Roman" w:hAnsi="Times New Roman" w:hint="eastAsia"/>
            <w:sz w:val="24"/>
            <w:szCs w:val="24"/>
          </w:rPr>
          <w:t>标准圆管的壁厚</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t>2</w:t>
        </w:r>
      </w:hyperlink>
      <w:r w:rsidR="00000000">
        <w:rPr>
          <w:rStyle w:val="af8"/>
          <w:rFonts w:ascii="Times New Roman" w:hint="eastAsia"/>
          <w:color w:val="auto"/>
          <w:sz w:val="24"/>
          <w:szCs w:val="24"/>
          <w:u w:val="none"/>
        </w:rPr>
        <w:t>）</w:t>
      </w:r>
    </w:p>
    <w:p w14:paraId="580DB8C5" w14:textId="77777777" w:rsidR="00C342CB" w:rsidRDefault="00C342CB">
      <w:pPr>
        <w:pStyle w:val="TOC2"/>
        <w:tabs>
          <w:tab w:val="left" w:pos="440"/>
        </w:tabs>
        <w:spacing w:line="312" w:lineRule="auto"/>
        <w:jc w:val="both"/>
        <w:rPr>
          <w:rFonts w:cstheme="minorBidi"/>
          <w:sz w:val="24"/>
          <w:szCs w:val="24"/>
          <w14:ligatures w14:val="standardContextual"/>
        </w:rPr>
      </w:pPr>
      <w:hyperlink w:anchor="_Toc205401937" w:history="1">
        <w:r>
          <w:rPr>
            <w:rStyle w:val="af8"/>
            <w:rFonts w:hint="eastAsia"/>
            <w:sz w:val="24"/>
            <w:szCs w:val="24"/>
          </w:rPr>
          <w:t>6</w:t>
        </w:r>
        <w:r>
          <w:rPr>
            <w:rFonts w:cstheme="minorBidi" w:hint="eastAsia"/>
            <w:sz w:val="24"/>
            <w:szCs w:val="24"/>
            <w14:ligatures w14:val="standardContextual"/>
          </w:rPr>
          <w:tab/>
        </w:r>
        <w:r>
          <w:rPr>
            <w:rStyle w:val="af8"/>
            <w:rFonts w:hint="eastAsia"/>
            <w:sz w:val="24"/>
            <w:szCs w:val="24"/>
          </w:rPr>
          <w:t>校准条件</w:t>
        </w:r>
        <w:r>
          <w:rPr>
            <w:rFonts w:hint="eastAsia"/>
            <w:sz w:val="24"/>
            <w:szCs w:val="24"/>
          </w:rPr>
          <w:tab/>
        </w:r>
        <w:r>
          <w:rPr>
            <w:rFonts w:hint="eastAsia"/>
            <w:sz w:val="24"/>
            <w:szCs w:val="24"/>
          </w:rPr>
          <w:t>（</w:t>
        </w:r>
        <w:r>
          <w:rPr>
            <w:rFonts w:hint="eastAsia"/>
            <w:sz w:val="24"/>
            <w:szCs w:val="24"/>
          </w:rPr>
          <w:t>2</w:t>
        </w:r>
      </w:hyperlink>
      <w:r w:rsidR="00000000">
        <w:rPr>
          <w:rStyle w:val="af8"/>
          <w:rFonts w:hint="eastAsia"/>
          <w:color w:val="auto"/>
          <w:sz w:val="24"/>
          <w:szCs w:val="24"/>
          <w:u w:val="none"/>
        </w:rPr>
        <w:t>）</w:t>
      </w:r>
    </w:p>
    <w:p w14:paraId="217637A2" w14:textId="77777777"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38" w:history="1">
        <w:r>
          <w:rPr>
            <w:rStyle w:val="af8"/>
            <w:rFonts w:ascii="Times New Roman" w:hAnsi="Times New Roman" w:hint="eastAsia"/>
            <w:sz w:val="24"/>
            <w:szCs w:val="24"/>
          </w:rPr>
          <w:t xml:space="preserve">6.1  </w:t>
        </w:r>
        <w:r>
          <w:rPr>
            <w:rStyle w:val="af8"/>
            <w:rFonts w:ascii="Times New Roman" w:hAnsi="Times New Roman" w:hint="eastAsia"/>
            <w:sz w:val="24"/>
            <w:szCs w:val="24"/>
          </w:rPr>
          <w:t>环境条件</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t>2</w:t>
        </w:r>
      </w:hyperlink>
      <w:r w:rsidR="00000000">
        <w:rPr>
          <w:rStyle w:val="af8"/>
          <w:rFonts w:ascii="Times New Roman" w:hint="eastAsia"/>
          <w:color w:val="auto"/>
          <w:sz w:val="24"/>
          <w:szCs w:val="24"/>
          <w:u w:val="none"/>
        </w:rPr>
        <w:t>）</w:t>
      </w:r>
    </w:p>
    <w:p w14:paraId="4F410211" w14:textId="77777777"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39" w:history="1">
        <w:r>
          <w:rPr>
            <w:rStyle w:val="af8"/>
            <w:rFonts w:ascii="Times New Roman" w:hAnsi="Times New Roman" w:hint="eastAsia"/>
            <w:sz w:val="24"/>
            <w:szCs w:val="24"/>
          </w:rPr>
          <w:t xml:space="preserve">6.2  </w:t>
        </w:r>
        <w:r>
          <w:rPr>
            <w:rStyle w:val="af8"/>
            <w:rFonts w:ascii="Times New Roman" w:hAnsi="Times New Roman" w:hint="eastAsia"/>
            <w:sz w:val="24"/>
            <w:szCs w:val="24"/>
          </w:rPr>
          <w:t>测量标准及其他设备</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t>2</w:t>
        </w:r>
      </w:hyperlink>
      <w:r w:rsidR="00000000">
        <w:rPr>
          <w:rStyle w:val="af8"/>
          <w:rFonts w:ascii="Times New Roman" w:hint="eastAsia"/>
          <w:color w:val="auto"/>
          <w:sz w:val="24"/>
          <w:szCs w:val="24"/>
          <w:u w:val="none"/>
        </w:rPr>
        <w:t>）</w:t>
      </w:r>
    </w:p>
    <w:p w14:paraId="0BF91335" w14:textId="77777777" w:rsidR="00C342CB" w:rsidRDefault="00C342CB">
      <w:pPr>
        <w:pStyle w:val="TOC2"/>
        <w:tabs>
          <w:tab w:val="left" w:pos="438"/>
        </w:tabs>
        <w:spacing w:line="312" w:lineRule="auto"/>
        <w:jc w:val="both"/>
        <w:rPr>
          <w:rFonts w:cstheme="minorBidi"/>
          <w:sz w:val="24"/>
          <w:szCs w:val="24"/>
          <w14:ligatures w14:val="standardContextual"/>
        </w:rPr>
      </w:pPr>
      <w:hyperlink w:anchor="_Toc205401941" w:history="1">
        <w:r>
          <w:rPr>
            <w:rStyle w:val="af8"/>
            <w:rFonts w:hint="eastAsia"/>
            <w:sz w:val="24"/>
            <w:szCs w:val="24"/>
          </w:rPr>
          <w:t>7</w:t>
        </w:r>
        <w:r>
          <w:rPr>
            <w:rFonts w:cstheme="minorBidi" w:hint="eastAsia"/>
            <w:sz w:val="24"/>
            <w:szCs w:val="24"/>
            <w14:ligatures w14:val="standardContextual"/>
          </w:rPr>
          <w:tab/>
        </w:r>
        <w:r>
          <w:rPr>
            <w:rStyle w:val="af8"/>
            <w:rFonts w:hint="eastAsia"/>
            <w:sz w:val="24"/>
            <w:szCs w:val="24"/>
          </w:rPr>
          <w:t>校准项目和校准方法</w:t>
        </w:r>
        <w:r>
          <w:rPr>
            <w:rFonts w:hint="eastAsia"/>
            <w:sz w:val="24"/>
            <w:szCs w:val="24"/>
          </w:rPr>
          <w:tab/>
        </w:r>
        <w:r>
          <w:rPr>
            <w:rFonts w:hint="eastAsia"/>
            <w:sz w:val="24"/>
            <w:szCs w:val="24"/>
          </w:rPr>
          <w:t>（</w:t>
        </w:r>
        <w:r>
          <w:rPr>
            <w:rFonts w:hint="eastAsia"/>
            <w:sz w:val="24"/>
            <w:szCs w:val="24"/>
          </w:rPr>
          <w:t>3</w:t>
        </w:r>
      </w:hyperlink>
      <w:r w:rsidR="00000000">
        <w:rPr>
          <w:rStyle w:val="af8"/>
          <w:rFonts w:hint="eastAsia"/>
          <w:color w:val="auto"/>
          <w:sz w:val="24"/>
          <w:szCs w:val="24"/>
          <w:u w:val="none"/>
        </w:rPr>
        <w:t>）</w:t>
      </w:r>
    </w:p>
    <w:p w14:paraId="6D62813D" w14:textId="77777777"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44" w:history="1">
        <w:r>
          <w:rPr>
            <w:rStyle w:val="af8"/>
            <w:rFonts w:ascii="Times New Roman" w:hAnsi="Times New Roman" w:hint="eastAsia"/>
            <w:sz w:val="24"/>
            <w:szCs w:val="24"/>
          </w:rPr>
          <w:t xml:space="preserve">7.1  </w:t>
        </w:r>
        <w:r>
          <w:rPr>
            <w:rStyle w:val="af8"/>
            <w:rFonts w:ascii="Times New Roman" w:hAnsi="Times New Roman" w:hint="eastAsia"/>
            <w:sz w:val="24"/>
            <w:szCs w:val="24"/>
          </w:rPr>
          <w:t>标准厚度块厚度</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t>3</w:t>
        </w:r>
      </w:hyperlink>
      <w:r w:rsidR="00000000">
        <w:rPr>
          <w:rStyle w:val="af8"/>
          <w:rFonts w:ascii="Times New Roman" w:hint="eastAsia"/>
          <w:color w:val="auto"/>
          <w:sz w:val="24"/>
          <w:szCs w:val="24"/>
          <w:u w:val="none"/>
        </w:rPr>
        <w:t>）</w:t>
      </w:r>
    </w:p>
    <w:p w14:paraId="7704E8B5" w14:textId="77777777"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45" w:history="1">
        <w:r>
          <w:rPr>
            <w:rStyle w:val="af8"/>
            <w:rFonts w:ascii="Times New Roman" w:hAnsi="Times New Roman" w:hint="eastAsia"/>
            <w:sz w:val="24"/>
            <w:szCs w:val="24"/>
          </w:rPr>
          <w:t xml:space="preserve">7.2  </w:t>
        </w:r>
        <w:r>
          <w:rPr>
            <w:rStyle w:val="af8"/>
            <w:rFonts w:ascii="Times New Roman" w:hAnsi="Times New Roman" w:hint="eastAsia"/>
            <w:sz w:val="24"/>
            <w:szCs w:val="24"/>
          </w:rPr>
          <w:t>标准厚度块厚度变动量</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t>3</w:t>
        </w:r>
      </w:hyperlink>
      <w:r w:rsidR="00000000">
        <w:rPr>
          <w:rStyle w:val="af8"/>
          <w:rFonts w:ascii="Times New Roman" w:hint="eastAsia"/>
          <w:color w:val="auto"/>
          <w:sz w:val="24"/>
          <w:szCs w:val="24"/>
          <w:u w:val="none"/>
        </w:rPr>
        <w:t>）</w:t>
      </w:r>
    </w:p>
    <w:p w14:paraId="12606928" w14:textId="77777777" w:rsidR="00C342CB" w:rsidRDefault="00C342CB">
      <w:pPr>
        <w:pStyle w:val="TOC3"/>
        <w:tabs>
          <w:tab w:val="right" w:leader="dot" w:pos="8296"/>
        </w:tabs>
        <w:spacing w:after="0" w:line="312" w:lineRule="auto"/>
        <w:ind w:left="0"/>
        <w:rPr>
          <w:rFonts w:ascii="Times New Roman" w:hAnsi="Times New Roman" w:cstheme="minorBidi"/>
          <w:kern w:val="2"/>
          <w:sz w:val="24"/>
          <w:szCs w:val="24"/>
          <w14:ligatures w14:val="standardContextual"/>
        </w:rPr>
      </w:pPr>
      <w:hyperlink w:anchor="_Toc205401948" w:history="1">
        <w:r>
          <w:rPr>
            <w:rStyle w:val="af8"/>
            <w:rFonts w:ascii="Times New Roman" w:hAnsi="Times New Roman" w:hint="eastAsia"/>
            <w:sz w:val="24"/>
            <w:szCs w:val="24"/>
          </w:rPr>
          <w:t xml:space="preserve">7.3  </w:t>
        </w:r>
        <w:r>
          <w:rPr>
            <w:rStyle w:val="af8"/>
            <w:rFonts w:ascii="Times New Roman" w:hAnsi="Times New Roman" w:hint="eastAsia"/>
            <w:sz w:val="24"/>
            <w:szCs w:val="24"/>
          </w:rPr>
          <w:t>标准圆管的壁厚</w:t>
        </w:r>
        <w:r>
          <w:rPr>
            <w:rFonts w:ascii="Times New Roman" w:hAnsi="Times New Roman" w:hint="eastAsia"/>
            <w:sz w:val="24"/>
            <w:szCs w:val="24"/>
          </w:rPr>
          <w:tab/>
        </w:r>
        <w:r>
          <w:rPr>
            <w:rFonts w:ascii="Times New Roman" w:hAnsi="Times New Roman" w:hint="eastAsia"/>
            <w:sz w:val="24"/>
            <w:szCs w:val="24"/>
          </w:rPr>
          <w:t>（</w:t>
        </w:r>
        <w:r>
          <w:rPr>
            <w:rFonts w:ascii="Times New Roman" w:hAnsi="Times New Roman" w:hint="eastAsia"/>
            <w:sz w:val="24"/>
            <w:szCs w:val="24"/>
          </w:rPr>
          <w:t>4</w:t>
        </w:r>
      </w:hyperlink>
      <w:r w:rsidR="00000000">
        <w:rPr>
          <w:rStyle w:val="af8"/>
          <w:rFonts w:ascii="Times New Roman" w:hint="eastAsia"/>
          <w:color w:val="auto"/>
          <w:sz w:val="24"/>
          <w:szCs w:val="24"/>
          <w:u w:val="none"/>
        </w:rPr>
        <w:t>）</w:t>
      </w:r>
    </w:p>
    <w:p w14:paraId="17AEF1AF" w14:textId="77777777" w:rsidR="00C342CB" w:rsidRDefault="00C342CB">
      <w:pPr>
        <w:pStyle w:val="TOC2"/>
        <w:tabs>
          <w:tab w:val="left" w:pos="440"/>
        </w:tabs>
        <w:spacing w:line="312" w:lineRule="auto"/>
        <w:jc w:val="both"/>
        <w:rPr>
          <w:rFonts w:cstheme="minorBidi"/>
          <w:sz w:val="24"/>
          <w:szCs w:val="24"/>
          <w14:ligatures w14:val="standardContextual"/>
        </w:rPr>
      </w:pPr>
      <w:hyperlink w:anchor="_Toc205401949" w:history="1">
        <w:r>
          <w:rPr>
            <w:rStyle w:val="af8"/>
            <w:rFonts w:hint="eastAsia"/>
            <w:sz w:val="24"/>
            <w:szCs w:val="24"/>
          </w:rPr>
          <w:t>8</w:t>
        </w:r>
        <w:r>
          <w:rPr>
            <w:rFonts w:cstheme="minorBidi" w:hint="eastAsia"/>
            <w:sz w:val="24"/>
            <w:szCs w:val="24"/>
            <w14:ligatures w14:val="standardContextual"/>
          </w:rPr>
          <w:tab/>
        </w:r>
        <w:r>
          <w:rPr>
            <w:rStyle w:val="af8"/>
            <w:rFonts w:hint="eastAsia"/>
            <w:sz w:val="24"/>
            <w:szCs w:val="24"/>
          </w:rPr>
          <w:t>校准结果的表达</w:t>
        </w:r>
        <w:r>
          <w:rPr>
            <w:rFonts w:hint="eastAsia"/>
            <w:sz w:val="24"/>
            <w:szCs w:val="24"/>
          </w:rPr>
          <w:tab/>
        </w:r>
        <w:r>
          <w:rPr>
            <w:rFonts w:hint="eastAsia"/>
            <w:sz w:val="24"/>
            <w:szCs w:val="24"/>
          </w:rPr>
          <w:t>（</w:t>
        </w:r>
        <w:r>
          <w:rPr>
            <w:rFonts w:hint="eastAsia"/>
            <w:sz w:val="24"/>
            <w:szCs w:val="24"/>
          </w:rPr>
          <w:t>4</w:t>
        </w:r>
      </w:hyperlink>
      <w:r w:rsidR="00000000">
        <w:rPr>
          <w:rStyle w:val="af8"/>
          <w:rFonts w:hint="eastAsia"/>
          <w:color w:val="auto"/>
          <w:sz w:val="24"/>
          <w:szCs w:val="24"/>
          <w:u w:val="none"/>
        </w:rPr>
        <w:t>）</w:t>
      </w:r>
    </w:p>
    <w:p w14:paraId="2D7A8B5C" w14:textId="77777777" w:rsidR="00C342CB" w:rsidRDefault="00C342CB">
      <w:pPr>
        <w:pStyle w:val="TOC2"/>
        <w:tabs>
          <w:tab w:val="left" w:pos="440"/>
        </w:tabs>
        <w:spacing w:line="312" w:lineRule="auto"/>
        <w:jc w:val="both"/>
        <w:rPr>
          <w:rFonts w:cstheme="minorBidi"/>
          <w:sz w:val="24"/>
          <w:szCs w:val="24"/>
          <w14:ligatures w14:val="standardContextual"/>
        </w:rPr>
      </w:pPr>
      <w:hyperlink w:anchor="_Toc205401950" w:history="1">
        <w:r>
          <w:rPr>
            <w:rStyle w:val="af8"/>
            <w:rFonts w:hint="eastAsia"/>
            <w:sz w:val="24"/>
            <w:szCs w:val="24"/>
          </w:rPr>
          <w:t>9</w:t>
        </w:r>
        <w:r>
          <w:rPr>
            <w:rFonts w:cstheme="minorBidi" w:hint="eastAsia"/>
            <w:sz w:val="24"/>
            <w:szCs w:val="24"/>
            <w14:ligatures w14:val="standardContextual"/>
          </w:rPr>
          <w:tab/>
        </w:r>
        <w:r>
          <w:rPr>
            <w:rStyle w:val="af8"/>
            <w:rFonts w:hint="eastAsia"/>
            <w:sz w:val="24"/>
            <w:szCs w:val="24"/>
          </w:rPr>
          <w:t>复校时间间隔</w:t>
        </w:r>
        <w:r>
          <w:rPr>
            <w:rFonts w:hint="eastAsia"/>
            <w:sz w:val="24"/>
            <w:szCs w:val="24"/>
          </w:rPr>
          <w:tab/>
        </w:r>
        <w:r>
          <w:rPr>
            <w:rFonts w:hint="eastAsia"/>
            <w:sz w:val="24"/>
            <w:szCs w:val="24"/>
          </w:rPr>
          <w:t>（</w:t>
        </w:r>
        <w:r>
          <w:rPr>
            <w:rFonts w:hint="eastAsia"/>
            <w:sz w:val="24"/>
            <w:szCs w:val="24"/>
          </w:rPr>
          <w:t>4</w:t>
        </w:r>
      </w:hyperlink>
      <w:r w:rsidR="00000000">
        <w:rPr>
          <w:rStyle w:val="af8"/>
          <w:rFonts w:hint="eastAsia"/>
          <w:color w:val="auto"/>
          <w:sz w:val="24"/>
          <w:szCs w:val="24"/>
          <w:u w:val="none"/>
        </w:rPr>
        <w:t>）</w:t>
      </w:r>
    </w:p>
    <w:p w14:paraId="51411885" w14:textId="77777777" w:rsidR="00C342CB" w:rsidRDefault="00C342CB">
      <w:pPr>
        <w:pStyle w:val="TOC2"/>
        <w:spacing w:line="312" w:lineRule="auto"/>
        <w:jc w:val="both"/>
        <w:rPr>
          <w:rFonts w:cstheme="minorBidi"/>
          <w:sz w:val="24"/>
          <w:szCs w:val="24"/>
          <w14:ligatures w14:val="standardContextual"/>
        </w:rPr>
      </w:pPr>
      <w:hyperlink w:anchor="_Toc205401951" w:history="1">
        <w:r>
          <w:rPr>
            <w:rStyle w:val="af8"/>
            <w:rFonts w:cs="黑体" w:hint="eastAsia"/>
            <w:sz w:val="24"/>
            <w:szCs w:val="24"/>
            <w:lang w:val="zh-CN"/>
          </w:rPr>
          <w:t>附录</w:t>
        </w:r>
        <w:r>
          <w:rPr>
            <w:rStyle w:val="af8"/>
            <w:rFonts w:cs="黑体" w:hint="eastAsia"/>
            <w:sz w:val="24"/>
            <w:szCs w:val="24"/>
          </w:rPr>
          <w:t xml:space="preserve"> A   </w:t>
        </w:r>
        <w:r>
          <w:rPr>
            <w:rStyle w:val="af8"/>
            <w:rFonts w:cs="黑体" w:hint="eastAsia"/>
            <w:sz w:val="24"/>
            <w:szCs w:val="24"/>
          </w:rPr>
          <w:t>标准厚度块组及标准圆管几何形状及尺寸要求</w:t>
        </w:r>
        <w:r>
          <w:rPr>
            <w:rStyle w:val="af8"/>
            <w:rFonts w:cs="黑体" w:hint="eastAsia"/>
            <w:sz w:val="24"/>
            <w:szCs w:val="24"/>
          </w:rPr>
          <w:t>..............................</w:t>
        </w:r>
        <w:r>
          <w:rPr>
            <w:rFonts w:hint="eastAsia"/>
            <w:sz w:val="24"/>
            <w:szCs w:val="24"/>
          </w:rPr>
          <w:t>（</w:t>
        </w:r>
        <w:r>
          <w:rPr>
            <w:rFonts w:hint="eastAsia"/>
            <w:sz w:val="24"/>
            <w:szCs w:val="24"/>
          </w:rPr>
          <w:t>5</w:t>
        </w:r>
      </w:hyperlink>
      <w:r w:rsidR="00000000">
        <w:rPr>
          <w:rStyle w:val="af8"/>
          <w:rFonts w:hint="eastAsia"/>
          <w:color w:val="auto"/>
          <w:sz w:val="24"/>
          <w:szCs w:val="24"/>
          <w:u w:val="none"/>
        </w:rPr>
        <w:t>）</w:t>
      </w:r>
    </w:p>
    <w:p w14:paraId="495686D3" w14:textId="77777777" w:rsidR="00C342CB" w:rsidRDefault="00C342CB">
      <w:pPr>
        <w:pStyle w:val="TOC2"/>
        <w:spacing w:line="312" w:lineRule="auto"/>
        <w:jc w:val="both"/>
        <w:rPr>
          <w:rFonts w:cstheme="minorBidi"/>
          <w:sz w:val="24"/>
          <w:szCs w:val="24"/>
          <w14:ligatures w14:val="standardContextual"/>
        </w:rPr>
      </w:pPr>
      <w:hyperlink w:anchor="_Toc205401952" w:history="1">
        <w:r>
          <w:rPr>
            <w:rStyle w:val="af8"/>
            <w:rFonts w:cs="黑体" w:hint="eastAsia"/>
            <w:sz w:val="24"/>
            <w:szCs w:val="24"/>
            <w:lang w:val="zh-CN"/>
          </w:rPr>
          <w:t>附录</w:t>
        </w:r>
        <w:r>
          <w:rPr>
            <w:rStyle w:val="af8"/>
            <w:rFonts w:cs="黑体" w:hint="eastAsia"/>
            <w:sz w:val="24"/>
            <w:szCs w:val="24"/>
          </w:rPr>
          <w:t xml:space="preserve"> B   </w:t>
        </w:r>
        <w:r>
          <w:rPr>
            <w:rStyle w:val="af8"/>
            <w:rFonts w:cs="黑体" w:hint="eastAsia"/>
            <w:sz w:val="24"/>
            <w:szCs w:val="24"/>
            <w:lang w:val="zh-CN"/>
          </w:rPr>
          <w:t>校准证书内容</w:t>
        </w:r>
        <w:r>
          <w:rPr>
            <w:rFonts w:hint="eastAsia"/>
            <w:sz w:val="24"/>
            <w:szCs w:val="24"/>
          </w:rPr>
          <w:tab/>
        </w:r>
        <w:r>
          <w:rPr>
            <w:rFonts w:hint="eastAsia"/>
            <w:sz w:val="24"/>
            <w:szCs w:val="24"/>
          </w:rPr>
          <w:t>（</w:t>
        </w:r>
        <w:r>
          <w:rPr>
            <w:rFonts w:hint="eastAsia"/>
            <w:sz w:val="24"/>
            <w:szCs w:val="24"/>
          </w:rPr>
          <w:t>6</w:t>
        </w:r>
      </w:hyperlink>
      <w:r w:rsidR="00000000">
        <w:rPr>
          <w:rStyle w:val="af8"/>
          <w:rFonts w:hint="eastAsia"/>
          <w:color w:val="auto"/>
          <w:sz w:val="24"/>
          <w:szCs w:val="24"/>
          <w:u w:val="none"/>
        </w:rPr>
        <w:t>）</w:t>
      </w:r>
    </w:p>
    <w:p w14:paraId="177F24B2" w14:textId="77777777" w:rsidR="00C342CB" w:rsidRDefault="00C342CB">
      <w:pPr>
        <w:pStyle w:val="TOC2"/>
        <w:spacing w:line="312" w:lineRule="auto"/>
        <w:jc w:val="both"/>
        <w:rPr>
          <w:rFonts w:cstheme="minorBidi"/>
          <w:sz w:val="24"/>
          <w:szCs w:val="24"/>
          <w14:ligatures w14:val="standardContextual"/>
        </w:rPr>
      </w:pPr>
      <w:hyperlink w:anchor="_Toc205401953" w:history="1">
        <w:r>
          <w:rPr>
            <w:rStyle w:val="af8"/>
            <w:rFonts w:cs="黑体" w:hint="eastAsia"/>
            <w:sz w:val="24"/>
            <w:szCs w:val="24"/>
            <w:lang w:val="zh-CN"/>
          </w:rPr>
          <w:t>附录</w:t>
        </w:r>
        <w:r>
          <w:rPr>
            <w:rStyle w:val="af8"/>
            <w:rFonts w:cs="黑体" w:hint="eastAsia"/>
            <w:sz w:val="24"/>
            <w:szCs w:val="24"/>
          </w:rPr>
          <w:t xml:space="preserve"> C   </w:t>
        </w:r>
        <w:r>
          <w:rPr>
            <w:rStyle w:val="af8"/>
            <w:rFonts w:cs="黑体" w:hint="eastAsia"/>
            <w:sz w:val="24"/>
            <w:szCs w:val="24"/>
            <w:lang w:val="zh-CN"/>
          </w:rPr>
          <w:t>校准证书内页格式</w:t>
        </w:r>
        <w:r>
          <w:rPr>
            <w:rFonts w:hint="eastAsia"/>
            <w:sz w:val="24"/>
            <w:szCs w:val="24"/>
          </w:rPr>
          <w:tab/>
        </w:r>
        <w:r>
          <w:rPr>
            <w:rFonts w:hint="eastAsia"/>
            <w:sz w:val="24"/>
            <w:szCs w:val="24"/>
          </w:rPr>
          <w:t>（</w:t>
        </w:r>
        <w:r>
          <w:rPr>
            <w:rFonts w:hint="eastAsia"/>
            <w:sz w:val="24"/>
            <w:szCs w:val="24"/>
          </w:rPr>
          <w:t>7</w:t>
        </w:r>
      </w:hyperlink>
      <w:r w:rsidR="00000000">
        <w:rPr>
          <w:rStyle w:val="af8"/>
          <w:rFonts w:hint="eastAsia"/>
          <w:color w:val="auto"/>
          <w:sz w:val="24"/>
          <w:szCs w:val="24"/>
          <w:u w:val="none"/>
        </w:rPr>
        <w:t>）</w:t>
      </w:r>
    </w:p>
    <w:p w14:paraId="03AF848E" w14:textId="77777777" w:rsidR="00C342CB" w:rsidRDefault="00000000">
      <w:pPr>
        <w:pStyle w:val="TOC2"/>
        <w:spacing w:line="312" w:lineRule="auto"/>
        <w:jc w:val="both"/>
        <w:rPr>
          <w:rFonts w:cstheme="minorBidi"/>
          <w:sz w:val="24"/>
          <w:szCs w:val="24"/>
          <w14:ligatures w14:val="standardContextual"/>
        </w:rPr>
      </w:pPr>
      <w:r>
        <w:rPr>
          <w:rStyle w:val="af8"/>
          <w:color w:val="auto"/>
          <w:szCs w:val="21"/>
        </w:rPr>
        <w:fldChar w:fldCharType="end"/>
      </w:r>
      <w:hyperlink w:anchor="_Toc205401953" w:history="1">
        <w:r w:rsidR="00C342CB">
          <w:rPr>
            <w:rStyle w:val="af8"/>
            <w:rFonts w:cs="黑体" w:hint="eastAsia"/>
            <w:color w:val="auto"/>
            <w:sz w:val="24"/>
            <w:szCs w:val="24"/>
            <w:u w:val="none"/>
            <w:lang w:val="zh-CN"/>
          </w:rPr>
          <w:t>附录</w:t>
        </w:r>
        <w:r w:rsidR="00C342CB">
          <w:rPr>
            <w:rStyle w:val="af8"/>
            <w:rFonts w:cs="黑体" w:hint="eastAsia"/>
            <w:color w:val="auto"/>
            <w:sz w:val="24"/>
            <w:szCs w:val="24"/>
            <w:u w:val="none"/>
          </w:rPr>
          <w:t xml:space="preserve"> D   </w:t>
        </w:r>
        <w:r w:rsidR="00C342CB">
          <w:rPr>
            <w:rStyle w:val="af8"/>
            <w:rFonts w:cs="黑体" w:hint="eastAsia"/>
            <w:color w:val="auto"/>
            <w:sz w:val="24"/>
            <w:szCs w:val="24"/>
            <w:u w:val="none"/>
          </w:rPr>
          <w:t>标准厚度块厚度测量结果的不确定度评定</w:t>
        </w:r>
        <w:r w:rsidR="00C342CB">
          <w:rPr>
            <w:rStyle w:val="af8"/>
            <w:rFonts w:cs="黑体" w:hint="eastAsia"/>
            <w:color w:val="auto"/>
            <w:sz w:val="24"/>
            <w:szCs w:val="24"/>
            <w:u w:val="none"/>
          </w:rPr>
          <w:t>.....................................</w:t>
        </w:r>
        <w:r w:rsidR="00C342CB">
          <w:rPr>
            <w:rFonts w:hint="eastAsia"/>
            <w:sz w:val="24"/>
            <w:szCs w:val="24"/>
          </w:rPr>
          <w:t>（</w:t>
        </w:r>
        <w:r w:rsidR="00C342CB">
          <w:rPr>
            <w:rFonts w:hint="eastAsia"/>
            <w:sz w:val="24"/>
            <w:szCs w:val="24"/>
          </w:rPr>
          <w:t>8</w:t>
        </w:r>
      </w:hyperlink>
      <w:r>
        <w:rPr>
          <w:rStyle w:val="af8"/>
          <w:rFonts w:hint="eastAsia"/>
          <w:color w:val="auto"/>
          <w:sz w:val="24"/>
          <w:szCs w:val="24"/>
          <w:u w:val="none"/>
        </w:rPr>
        <w:t>）</w:t>
      </w:r>
    </w:p>
    <w:p w14:paraId="7F7CDE6D" w14:textId="77777777" w:rsidR="00C342CB" w:rsidRDefault="00C342CB">
      <w:pPr>
        <w:pStyle w:val="TOC1"/>
        <w:rPr>
          <w:rStyle w:val="af8"/>
          <w:rFonts w:ascii="Times New Roman" w:eastAsia="宋体" w:cs="黑体"/>
          <w:sz w:val="24"/>
          <w:szCs w:val="24"/>
          <w:lang w:val="en-US"/>
        </w:rPr>
        <w:sectPr w:rsidR="00C342CB">
          <w:footerReference w:type="even" r:id="rId25"/>
          <w:footerReference w:type="default" r:id="rId26"/>
          <w:pgSz w:w="11906" w:h="16838"/>
          <w:pgMar w:top="1134" w:right="1134" w:bottom="1134" w:left="1134" w:header="851" w:footer="992" w:gutter="0"/>
          <w:pgNumType w:fmt="upperRoman" w:start="1"/>
          <w:cols w:space="720"/>
          <w:docGrid w:type="lines" w:linePitch="312"/>
        </w:sectPr>
      </w:pPr>
    </w:p>
    <w:p w14:paraId="746DE731" w14:textId="77777777" w:rsidR="00C342CB" w:rsidRDefault="00000000">
      <w:pPr>
        <w:pStyle w:val="1"/>
        <w:rPr>
          <w:rFonts w:hint="eastAsia"/>
        </w:rPr>
      </w:pPr>
      <w:bookmarkStart w:id="7" w:name="_Toc205401923"/>
      <w:bookmarkEnd w:id="1"/>
      <w:bookmarkEnd w:id="2"/>
      <w:r>
        <w:rPr>
          <w:rFonts w:hint="eastAsia"/>
        </w:rPr>
        <w:lastRenderedPageBreak/>
        <w:t xml:space="preserve">引 </w:t>
      </w:r>
      <w:r>
        <w:t xml:space="preserve">  </w:t>
      </w:r>
      <w:r>
        <w:rPr>
          <w:rFonts w:hint="eastAsia"/>
        </w:rPr>
        <w:t>言</w:t>
      </w:r>
      <w:bookmarkEnd w:id="7"/>
    </w:p>
    <w:p w14:paraId="374B3CB6" w14:textId="77777777" w:rsidR="00C342CB" w:rsidRDefault="00C342CB">
      <w:pPr>
        <w:spacing w:line="360" w:lineRule="auto"/>
        <w:ind w:firstLineChars="200" w:firstLine="480"/>
        <w:contextualSpacing/>
        <w:rPr>
          <w:sz w:val="24"/>
        </w:rPr>
      </w:pPr>
    </w:p>
    <w:p w14:paraId="5C64D9F9" w14:textId="77777777" w:rsidR="00C342CB" w:rsidRDefault="00000000">
      <w:pPr>
        <w:spacing w:line="360" w:lineRule="auto"/>
        <w:ind w:firstLineChars="200" w:firstLine="480"/>
        <w:contextualSpacing/>
        <w:rPr>
          <w:sz w:val="24"/>
        </w:rPr>
      </w:pPr>
      <w:r>
        <w:rPr>
          <w:sz w:val="24"/>
        </w:rPr>
        <w:t>JJF 1071−2010</w:t>
      </w:r>
      <w:r>
        <w:rPr>
          <w:rFonts w:hint="eastAsia"/>
          <w:sz w:val="24"/>
        </w:rPr>
        <w:t>《国家计量校准规范编写规则》、</w:t>
      </w:r>
      <w:r>
        <w:rPr>
          <w:sz w:val="24"/>
        </w:rPr>
        <w:t>JJF 1001−2011</w:t>
      </w:r>
      <w:r>
        <w:rPr>
          <w:rFonts w:hint="eastAsia"/>
          <w:sz w:val="24"/>
        </w:rPr>
        <w:t>《通用计量术语及定义》、</w:t>
      </w:r>
      <w:r>
        <w:rPr>
          <w:sz w:val="24"/>
        </w:rPr>
        <w:t>JJF 1059.1−2012</w:t>
      </w:r>
      <w:r>
        <w:rPr>
          <w:rFonts w:hint="eastAsia"/>
          <w:sz w:val="24"/>
        </w:rPr>
        <w:t>《测量不确定度评定与表示》共同构成支撑本校准规范的基础性系列技术文件。</w:t>
      </w:r>
    </w:p>
    <w:p w14:paraId="240B06B7" w14:textId="77777777" w:rsidR="00C342CB" w:rsidRDefault="00000000">
      <w:pPr>
        <w:spacing w:line="360" w:lineRule="auto"/>
        <w:ind w:firstLineChars="200" w:firstLine="480"/>
        <w:contextualSpacing/>
        <w:rPr>
          <w:sz w:val="24"/>
        </w:rPr>
      </w:pPr>
      <w:r>
        <w:rPr>
          <w:rFonts w:hint="eastAsia"/>
          <w:sz w:val="24"/>
        </w:rPr>
        <w:t>本规范为首次发布。</w:t>
      </w:r>
    </w:p>
    <w:p w14:paraId="560D6B7A" w14:textId="77777777" w:rsidR="00C342CB" w:rsidRDefault="00C342CB">
      <w:pPr>
        <w:spacing w:line="360" w:lineRule="auto"/>
        <w:ind w:firstLineChars="200" w:firstLine="480"/>
        <w:contextualSpacing/>
        <w:rPr>
          <w:sz w:val="24"/>
        </w:rPr>
        <w:sectPr w:rsidR="00C342CB">
          <w:footerReference w:type="default" r:id="rId27"/>
          <w:footerReference w:type="first" r:id="rId28"/>
          <w:pgSz w:w="11906" w:h="16838"/>
          <w:pgMar w:top="1134" w:right="1134" w:bottom="1134" w:left="1134" w:header="851" w:footer="992" w:gutter="0"/>
          <w:pgNumType w:fmt="upperRoman" w:start="2"/>
          <w:cols w:space="720"/>
          <w:docGrid w:type="lines" w:linePitch="312"/>
        </w:sectPr>
      </w:pPr>
    </w:p>
    <w:p w14:paraId="5BE10EB8" w14:textId="77777777" w:rsidR="00C342CB" w:rsidRDefault="00000000">
      <w:pPr>
        <w:tabs>
          <w:tab w:val="left" w:pos="1690"/>
          <w:tab w:val="left" w:pos="3585"/>
          <w:tab w:val="center" w:pos="4153"/>
          <w:tab w:val="center" w:pos="4535"/>
        </w:tabs>
        <w:spacing w:beforeLines="50" w:before="156" w:afterLines="50" w:after="156"/>
        <w:jc w:val="center"/>
        <w:rPr>
          <w:rFonts w:eastAsia="黑体"/>
          <w:sz w:val="32"/>
          <w:szCs w:val="32"/>
        </w:rPr>
      </w:pPr>
      <w:r>
        <w:rPr>
          <w:rFonts w:ascii="黑体" w:eastAsia="黑体" w:hAnsi="黑体" w:hint="eastAsia"/>
          <w:sz w:val="32"/>
          <w:szCs w:val="32"/>
        </w:rPr>
        <w:lastRenderedPageBreak/>
        <w:t>超声波测厚仪厚度标准器</w:t>
      </w:r>
      <w:r>
        <w:rPr>
          <w:rFonts w:eastAsia="黑体"/>
          <w:sz w:val="32"/>
          <w:szCs w:val="32"/>
        </w:rPr>
        <w:t>校准规范</w:t>
      </w:r>
    </w:p>
    <w:p w14:paraId="63FE9C28" w14:textId="77777777" w:rsidR="00C342CB" w:rsidRDefault="00000000">
      <w:pPr>
        <w:pStyle w:val="2"/>
        <w:rPr>
          <w:rFonts w:hint="eastAsia"/>
        </w:rPr>
      </w:pPr>
      <w:bookmarkStart w:id="8" w:name="_Toc205401924"/>
      <w:r>
        <w:rPr>
          <w:rFonts w:hint="eastAsia"/>
        </w:rPr>
        <w:t>范围</w:t>
      </w:r>
      <w:bookmarkEnd w:id="8"/>
    </w:p>
    <w:p w14:paraId="39B99947" w14:textId="77777777" w:rsidR="00C342CB" w:rsidRDefault="00000000">
      <w:pPr>
        <w:pStyle w:val="Bodytext10"/>
        <w:spacing w:line="360" w:lineRule="auto"/>
        <w:ind w:firstLineChars="200" w:firstLine="480"/>
        <w:jc w:val="both"/>
        <w:rPr>
          <w:rFonts w:ascii="Times New Roman" w:hAnsi="Times New Roman" w:cs="Times New Roman"/>
          <w:kern w:val="2"/>
          <w:sz w:val="24"/>
          <w:szCs w:val="24"/>
          <w:lang w:val="en-US" w:eastAsia="zh-CN" w:bidi="ar-SA"/>
        </w:rPr>
      </w:pPr>
      <w:r>
        <w:rPr>
          <w:rFonts w:ascii="Times New Roman" w:hAnsi="Times New Roman" w:cs="Times New Roman" w:hint="eastAsia"/>
          <w:kern w:val="2"/>
          <w:sz w:val="24"/>
          <w:szCs w:val="24"/>
          <w:lang w:val="en-US" w:eastAsia="zh-CN" w:bidi="ar-SA"/>
        </w:rPr>
        <w:t>本规范适用于校准超声波测厚仪的厚度标准，即标称厚度从</w:t>
      </w:r>
      <w:r>
        <w:rPr>
          <w:rFonts w:ascii="Times New Roman" w:hAnsi="Times New Roman" w:cs="Times New Roman" w:hint="eastAsia"/>
          <w:kern w:val="2"/>
          <w:sz w:val="24"/>
          <w:szCs w:val="24"/>
          <w:lang w:val="en-US" w:eastAsia="zh-CN" w:bidi="ar-SA"/>
        </w:rPr>
        <w:t>0</w:t>
      </w:r>
      <w:r>
        <w:rPr>
          <w:rFonts w:ascii="Times New Roman" w:hAnsi="Times New Roman" w:cs="Times New Roman"/>
          <w:kern w:val="2"/>
          <w:sz w:val="24"/>
          <w:szCs w:val="24"/>
          <w:lang w:val="en-US" w:eastAsia="zh-CN" w:bidi="ar-SA"/>
        </w:rPr>
        <w:t>.5</w:t>
      </w:r>
      <w:r>
        <w:rPr>
          <w:rFonts w:ascii="Times New Roman" w:hAnsi="Times New Roman" w:cs="Times New Roman" w:hint="eastAsia"/>
          <w:kern w:val="2"/>
          <w:sz w:val="24"/>
          <w:szCs w:val="24"/>
          <w:lang w:val="en-US" w:eastAsia="zh-CN" w:bidi="ar-SA"/>
        </w:rPr>
        <w:t>mm</w:t>
      </w:r>
      <w:r>
        <w:rPr>
          <w:rFonts w:ascii="Times New Roman" w:hAnsi="Times New Roman" w:cs="Times New Roman" w:hint="eastAsia"/>
          <w:kern w:val="2"/>
          <w:sz w:val="24"/>
          <w:szCs w:val="24"/>
          <w:lang w:val="en-US" w:eastAsia="zh-CN" w:bidi="ar-SA"/>
        </w:rPr>
        <w:t>至</w:t>
      </w:r>
      <w:r>
        <w:rPr>
          <w:rFonts w:ascii="Times New Roman" w:hAnsi="Times New Roman" w:cs="Times New Roman" w:hint="eastAsia"/>
          <w:kern w:val="2"/>
          <w:sz w:val="24"/>
          <w:szCs w:val="24"/>
          <w:lang w:val="en-US" w:eastAsia="zh-CN" w:bidi="ar-SA"/>
        </w:rPr>
        <w:t>200mm</w:t>
      </w:r>
      <w:r>
        <w:rPr>
          <w:rFonts w:ascii="Times New Roman" w:hAnsi="Times New Roman" w:cs="Times New Roman" w:hint="eastAsia"/>
          <w:kern w:val="2"/>
          <w:sz w:val="24"/>
          <w:szCs w:val="24"/>
          <w:lang w:val="en-US" w:eastAsia="zh-CN" w:bidi="ar-SA"/>
        </w:rPr>
        <w:t>的标准厚度块及</w:t>
      </w:r>
      <w:r>
        <w:rPr>
          <w:rFonts w:cs="Times New Roman" w:hint="eastAsia"/>
          <w:i/>
          <w:iCs/>
          <w:kern w:val="2"/>
          <w:sz w:val="24"/>
          <w:szCs w:val="24"/>
          <w:lang w:val="en-US" w:eastAsia="zh-CN" w:bidi="ar-SA"/>
        </w:rPr>
        <w:t>Φ</w:t>
      </w:r>
      <w:r>
        <w:rPr>
          <w:rFonts w:ascii="Times New Roman" w:hAnsi="Times New Roman" w:cs="Times New Roman" w:hint="eastAsia"/>
          <w:kern w:val="2"/>
          <w:sz w:val="24"/>
          <w:szCs w:val="24"/>
          <w:lang w:val="en-US" w:eastAsia="zh-CN" w:bidi="ar-SA"/>
        </w:rPr>
        <w:t>30mm</w:t>
      </w:r>
      <w:r>
        <w:rPr>
          <w:rFonts w:ascii="Times New Roman" w:hAnsi="Times New Roman" w:cs="Times New Roman" w:hint="eastAsia"/>
          <w:kern w:val="2"/>
          <w:sz w:val="24"/>
          <w:szCs w:val="24"/>
          <w:lang w:val="en-US" w:eastAsia="zh-CN" w:bidi="ar-SA"/>
        </w:rPr>
        <w:t>、</w:t>
      </w:r>
      <w:r>
        <w:rPr>
          <w:rFonts w:cs="Times New Roman" w:hint="eastAsia"/>
          <w:i/>
          <w:iCs/>
          <w:kern w:val="2"/>
          <w:sz w:val="24"/>
          <w:szCs w:val="24"/>
          <w:lang w:val="en-US" w:eastAsia="zh-CN" w:bidi="ar-SA"/>
        </w:rPr>
        <w:t>Φ</w:t>
      </w:r>
      <w:r>
        <w:rPr>
          <w:rFonts w:ascii="Times New Roman" w:hAnsi="Times New Roman" w:cs="Times New Roman" w:hint="eastAsia"/>
          <w:kern w:val="2"/>
          <w:sz w:val="24"/>
          <w:szCs w:val="24"/>
          <w:lang w:val="en-US" w:eastAsia="zh-CN" w:bidi="ar-SA"/>
        </w:rPr>
        <w:t>40mm</w:t>
      </w:r>
      <w:r>
        <w:rPr>
          <w:rFonts w:ascii="Times New Roman" w:hAnsi="Times New Roman" w:cs="Times New Roman" w:hint="eastAsia"/>
          <w:kern w:val="2"/>
          <w:sz w:val="24"/>
          <w:szCs w:val="24"/>
          <w:lang w:val="en-US" w:eastAsia="zh-CN" w:bidi="ar-SA"/>
        </w:rPr>
        <w:t>标准圆管的校准。其它原理的厚度标准可参照本规范进行校准。</w:t>
      </w:r>
    </w:p>
    <w:p w14:paraId="2039FE1B" w14:textId="77777777" w:rsidR="00C342CB" w:rsidRDefault="00000000">
      <w:pPr>
        <w:pStyle w:val="2"/>
        <w:rPr>
          <w:rFonts w:hint="eastAsia"/>
        </w:rPr>
      </w:pPr>
      <w:bookmarkStart w:id="9" w:name="_Toc205401925"/>
      <w:r>
        <w:rPr>
          <w:rFonts w:hint="eastAsia"/>
        </w:rPr>
        <w:t>引用文件</w:t>
      </w:r>
      <w:bookmarkEnd w:id="9"/>
    </w:p>
    <w:p w14:paraId="6BD605F5" w14:textId="77777777" w:rsidR="00C342CB" w:rsidRDefault="00000000">
      <w:pPr>
        <w:pStyle w:val="Bodytext10"/>
        <w:spacing w:line="360" w:lineRule="auto"/>
        <w:ind w:firstLineChars="200" w:firstLine="480"/>
        <w:jc w:val="both"/>
        <w:rPr>
          <w:rFonts w:ascii="Times New Roman" w:hAnsi="Times New Roman" w:cs="Times New Roman"/>
          <w:sz w:val="24"/>
          <w:szCs w:val="24"/>
          <w:lang w:val="en-US" w:eastAsia="zh-CN" w:bidi="en-US"/>
        </w:rPr>
      </w:pPr>
      <w:r>
        <w:rPr>
          <w:rFonts w:ascii="Times New Roman" w:hAnsi="Times New Roman" w:cs="Times New Roman" w:hint="eastAsia"/>
          <w:sz w:val="24"/>
          <w:szCs w:val="24"/>
          <w:lang w:val="en-US" w:eastAsia="zh-CN" w:bidi="en-US"/>
        </w:rPr>
        <w:t>本规范引用了下列文件：</w:t>
      </w:r>
    </w:p>
    <w:p w14:paraId="0CAF7208"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sz w:val="24"/>
          <w:szCs w:val="24"/>
        </w:rPr>
        <w:t>JJG 146</w:t>
      </w:r>
      <w:r>
        <w:rPr>
          <w:rFonts w:ascii="Times New Roman" w:hAnsi="Times New Roman" w:hint="eastAsia"/>
          <w:sz w:val="24"/>
          <w:szCs w:val="24"/>
        </w:rPr>
        <w:t>量块检定规程</w:t>
      </w:r>
    </w:p>
    <w:p w14:paraId="41B65148"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sz w:val="24"/>
          <w:szCs w:val="24"/>
        </w:rPr>
        <w:t>JJF 1126</w:t>
      </w:r>
      <w:r>
        <w:rPr>
          <w:rFonts w:ascii="Times New Roman" w:hAnsi="Times New Roman" w:hint="eastAsia"/>
          <w:sz w:val="24"/>
          <w:szCs w:val="24"/>
        </w:rPr>
        <w:t>超声波测厚仪校准规范</w:t>
      </w:r>
    </w:p>
    <w:p w14:paraId="0A590FBA" w14:textId="77777777" w:rsidR="00C342CB" w:rsidRDefault="00000000">
      <w:pPr>
        <w:snapToGrid w:val="0"/>
        <w:spacing w:line="360" w:lineRule="auto"/>
        <w:ind w:firstLineChars="200" w:firstLine="480"/>
        <w:rPr>
          <w:sz w:val="24"/>
          <w:szCs w:val="24"/>
        </w:rPr>
      </w:pPr>
      <w:r>
        <w:rPr>
          <w:sz w:val="24"/>
          <w:szCs w:val="24"/>
        </w:rPr>
        <w:t>凡是注日期的引用文件，仅注日期的版本适用于本规范</w:t>
      </w:r>
      <w:r>
        <w:rPr>
          <w:rFonts w:hint="eastAsia"/>
          <w:sz w:val="24"/>
          <w:szCs w:val="24"/>
        </w:rPr>
        <w:t>。</w:t>
      </w:r>
      <w:r>
        <w:rPr>
          <w:sz w:val="24"/>
          <w:szCs w:val="24"/>
        </w:rPr>
        <w:t>凡是不注日期的引用文件，其最新版本</w:t>
      </w:r>
      <w:r>
        <w:rPr>
          <w:rFonts w:hint="eastAsia"/>
          <w:sz w:val="24"/>
          <w:szCs w:val="24"/>
        </w:rPr>
        <w:t>（包括所有的修改单），</w:t>
      </w:r>
      <w:r>
        <w:rPr>
          <w:sz w:val="24"/>
          <w:szCs w:val="24"/>
        </w:rPr>
        <w:t>适用</w:t>
      </w:r>
      <w:r>
        <w:rPr>
          <w:rFonts w:hint="eastAsia"/>
          <w:sz w:val="24"/>
          <w:szCs w:val="24"/>
        </w:rPr>
        <w:t>于</w:t>
      </w:r>
      <w:r>
        <w:rPr>
          <w:sz w:val="24"/>
          <w:szCs w:val="24"/>
        </w:rPr>
        <w:t>本规范。</w:t>
      </w:r>
      <w:bookmarkStart w:id="10" w:name="_Toc3378183"/>
      <w:bookmarkStart w:id="11" w:name="_Toc361151634"/>
      <w:bookmarkStart w:id="12" w:name="_Toc362447075"/>
      <w:bookmarkStart w:id="13" w:name="_Toc361065996"/>
    </w:p>
    <w:p w14:paraId="15BCFA83" w14:textId="77777777" w:rsidR="00C342CB" w:rsidRDefault="00000000">
      <w:pPr>
        <w:pStyle w:val="2"/>
        <w:rPr>
          <w:rFonts w:hint="eastAsia"/>
        </w:rPr>
      </w:pPr>
      <w:bookmarkStart w:id="14" w:name="_Toc205401926"/>
      <w:r>
        <w:rPr>
          <w:rFonts w:hint="eastAsia"/>
        </w:rPr>
        <w:t>术语</w:t>
      </w:r>
      <w:bookmarkEnd w:id="14"/>
    </w:p>
    <w:p w14:paraId="0DE31FF3" w14:textId="77777777" w:rsidR="00C342CB" w:rsidRDefault="00000000">
      <w:pPr>
        <w:pStyle w:val="3"/>
      </w:pPr>
      <w:bookmarkStart w:id="15" w:name="_Toc205401927"/>
      <w:r>
        <w:rPr>
          <w:rFonts w:hint="eastAsia"/>
        </w:rPr>
        <w:t xml:space="preserve">3.1 </w:t>
      </w:r>
      <w:r>
        <w:rPr>
          <w:rFonts w:hint="eastAsia"/>
        </w:rPr>
        <w:t>厚度变动量</w:t>
      </w:r>
      <w:bookmarkEnd w:id="15"/>
      <w:r>
        <w:rPr>
          <w:rFonts w:hint="eastAsia"/>
        </w:rPr>
        <w:t>variation in thickness of a standard thickness block</w:t>
      </w:r>
    </w:p>
    <w:p w14:paraId="5D4D7522" w14:textId="77777777" w:rsidR="00C342CB" w:rsidRDefault="00000000">
      <w:pPr>
        <w:snapToGrid w:val="0"/>
        <w:spacing w:line="360" w:lineRule="auto"/>
        <w:ind w:firstLineChars="200" w:firstLine="480"/>
        <w:rPr>
          <w:sz w:val="24"/>
          <w:szCs w:val="24"/>
        </w:rPr>
      </w:pPr>
      <w:r>
        <w:rPr>
          <w:rFonts w:hint="eastAsia"/>
          <w:bCs/>
          <w:sz w:val="24"/>
        </w:rPr>
        <w:t>标准厚度块工作面上任意点的最大厚度与最小厚度之差。</w:t>
      </w:r>
    </w:p>
    <w:p w14:paraId="7F937A9B" w14:textId="77777777" w:rsidR="00C342CB" w:rsidRDefault="00000000">
      <w:pPr>
        <w:pStyle w:val="2"/>
        <w:rPr>
          <w:rFonts w:hint="eastAsia"/>
        </w:rPr>
      </w:pPr>
      <w:bookmarkStart w:id="16" w:name="_Toc205401928"/>
      <w:r>
        <w:rPr>
          <w:rFonts w:hint="eastAsia"/>
        </w:rPr>
        <w:t>概述</w:t>
      </w:r>
      <w:bookmarkEnd w:id="10"/>
      <w:bookmarkEnd w:id="11"/>
      <w:bookmarkEnd w:id="12"/>
      <w:bookmarkEnd w:id="13"/>
      <w:bookmarkEnd w:id="16"/>
    </w:p>
    <w:p w14:paraId="57D383AB" w14:textId="77777777" w:rsidR="00C342CB" w:rsidRDefault="00000000">
      <w:pPr>
        <w:pStyle w:val="aff0"/>
        <w:spacing w:line="360" w:lineRule="auto"/>
        <w:ind w:firstLine="480"/>
        <w:rPr>
          <w:rFonts w:ascii="Times New Roman" w:hAnsi="Times New Roman"/>
          <w:sz w:val="24"/>
          <w:szCs w:val="24"/>
        </w:rPr>
      </w:pPr>
      <w:bookmarkStart w:id="17" w:name="OLE_LINK4"/>
      <w:bookmarkStart w:id="18" w:name="_Toc361065998"/>
      <w:bookmarkStart w:id="19" w:name="_Toc362447077"/>
      <w:bookmarkStart w:id="20" w:name="_Toc361151636"/>
      <w:bookmarkStart w:id="21" w:name="_Toc3378185"/>
      <w:r>
        <w:rPr>
          <w:rFonts w:ascii="Times New Roman" w:hAnsi="Times New Roman" w:hint="eastAsia"/>
          <w:sz w:val="24"/>
          <w:szCs w:val="24"/>
        </w:rPr>
        <w:t>超声波测厚仪厚度标准器是利用厚度值对超声波测厚仪进行校准的专用计量器具，由标准</w:t>
      </w:r>
      <w:proofErr w:type="gramStart"/>
      <w:r>
        <w:rPr>
          <w:rFonts w:ascii="Times New Roman" w:hAnsi="Times New Roman" w:hint="eastAsia"/>
          <w:sz w:val="24"/>
          <w:szCs w:val="24"/>
        </w:rPr>
        <w:t>厚度块组及</w:t>
      </w:r>
      <w:proofErr w:type="gramEnd"/>
      <w:r>
        <w:rPr>
          <w:rFonts w:ascii="Times New Roman" w:hAnsi="Times New Roman" w:hint="eastAsia"/>
          <w:sz w:val="24"/>
          <w:szCs w:val="24"/>
        </w:rPr>
        <w:t>标准圆管组成。标准</w:t>
      </w:r>
      <w:proofErr w:type="gramStart"/>
      <w:r>
        <w:rPr>
          <w:rFonts w:ascii="Times New Roman" w:hAnsi="Times New Roman" w:hint="eastAsia"/>
          <w:sz w:val="24"/>
          <w:szCs w:val="24"/>
        </w:rPr>
        <w:t>厚度块组用于</w:t>
      </w:r>
      <w:proofErr w:type="gramEnd"/>
      <w:r>
        <w:rPr>
          <w:rFonts w:ascii="Times New Roman" w:hAnsi="Times New Roman" w:hint="eastAsia"/>
          <w:sz w:val="24"/>
          <w:szCs w:val="24"/>
        </w:rPr>
        <w:t>对超声波测厚仪厚度示值误差进行校准，结构示意图如图</w:t>
      </w:r>
      <w:r>
        <w:rPr>
          <w:rFonts w:ascii="Times New Roman" w:hAnsi="Times New Roman" w:hint="eastAsia"/>
          <w:sz w:val="24"/>
          <w:szCs w:val="24"/>
        </w:rPr>
        <w:t>1</w:t>
      </w:r>
      <w:r>
        <w:rPr>
          <w:rFonts w:ascii="Times New Roman" w:hAnsi="Times New Roman" w:hint="eastAsia"/>
          <w:sz w:val="24"/>
          <w:szCs w:val="24"/>
        </w:rPr>
        <w:t>所示。标准圆管是一种曲面厚度标准，用于对超声波测厚仪曲面壁厚示值误差进行校准，结构示意图如图</w:t>
      </w:r>
      <w:r>
        <w:rPr>
          <w:rFonts w:ascii="Times New Roman" w:hAnsi="Times New Roman" w:hint="eastAsia"/>
          <w:sz w:val="24"/>
          <w:szCs w:val="24"/>
        </w:rPr>
        <w:t>2</w:t>
      </w:r>
      <w:r>
        <w:rPr>
          <w:rFonts w:ascii="Times New Roman" w:hAnsi="Times New Roman" w:hint="eastAsia"/>
          <w:sz w:val="24"/>
          <w:szCs w:val="24"/>
        </w:rPr>
        <w:t>所示。</w:t>
      </w:r>
      <w:bookmarkStart w:id="22" w:name="_Toc205401929"/>
      <w:bookmarkEnd w:id="17"/>
      <w:r>
        <w:rPr>
          <w:rFonts w:ascii="Times New Roman" w:hAnsi="Times New Roman" w:hint="eastAsia"/>
          <w:sz w:val="24"/>
          <w:szCs w:val="24"/>
        </w:rPr>
        <w:t xml:space="preserve"> </w:t>
      </w:r>
    </w:p>
    <w:p w14:paraId="686F1E98" w14:textId="77777777" w:rsidR="00C342CB" w:rsidRDefault="00000000">
      <w:pPr>
        <w:pStyle w:val="aff0"/>
        <w:spacing w:line="360" w:lineRule="auto"/>
        <w:ind w:firstLineChars="500" w:firstLine="1050"/>
        <w:jc w:val="left"/>
      </w:pPr>
      <w:r>
        <w:rPr>
          <w:rFonts w:hint="eastAsia"/>
        </w:rPr>
        <w:t xml:space="preserve">    </w:t>
      </w:r>
    </w:p>
    <w:p w14:paraId="09F5A781" w14:textId="77777777" w:rsidR="00C342CB" w:rsidRDefault="00000000">
      <w:pPr>
        <w:pStyle w:val="aff0"/>
        <w:spacing w:line="360" w:lineRule="auto"/>
        <w:ind w:firstLineChars="500" w:firstLine="1050"/>
        <w:jc w:val="left"/>
        <w:rPr>
          <w:color w:val="FF0000"/>
          <w:sz w:val="24"/>
        </w:rPr>
      </w:pPr>
      <w:r>
        <w:rPr>
          <w:rFonts w:hint="eastAsia"/>
          <w:noProof/>
        </w:rPr>
        <w:drawing>
          <wp:inline distT="0" distB="0" distL="114300" distR="114300" wp14:anchorId="722D2D1C" wp14:editId="4A288382">
            <wp:extent cx="1536065" cy="1898650"/>
            <wp:effectExtent l="0" t="0" r="3175" b="6350"/>
            <wp:docPr id="6" name="图片 6" descr="2dd58c41b8290e7b771972fa51b5ac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dd58c41b8290e7b771972fa51b5ac45"/>
                    <pic:cNvPicPr>
                      <a:picLocks noChangeAspect="1"/>
                    </pic:cNvPicPr>
                  </pic:nvPicPr>
                  <pic:blipFill>
                    <a:blip r:embed="rId29"/>
                    <a:srcRect l="11849" t="11711" r="18311" b="4289"/>
                    <a:stretch>
                      <a:fillRect/>
                    </a:stretch>
                  </pic:blipFill>
                  <pic:spPr>
                    <a:xfrm>
                      <a:off x="0" y="0"/>
                      <a:ext cx="1536065" cy="1898650"/>
                    </a:xfrm>
                    <a:prstGeom prst="rect">
                      <a:avLst/>
                    </a:prstGeom>
                  </pic:spPr>
                </pic:pic>
              </a:graphicData>
            </a:graphic>
          </wp:inline>
        </w:drawing>
      </w:r>
      <w:r>
        <w:rPr>
          <w:rFonts w:hint="eastAsia"/>
        </w:rPr>
        <w:t xml:space="preserve">            </w:t>
      </w:r>
      <w:r>
        <w:rPr>
          <w:rFonts w:hint="eastAsia"/>
          <w:noProof/>
          <w:color w:val="FF0000"/>
          <w:sz w:val="24"/>
        </w:rPr>
        <w:drawing>
          <wp:inline distT="0" distB="0" distL="114300" distR="114300" wp14:anchorId="0F49E147" wp14:editId="20542C79">
            <wp:extent cx="2898775" cy="1561465"/>
            <wp:effectExtent l="0" t="0" r="12065" b="8255"/>
            <wp:docPr id="7" name="图片 7" descr="01316be8e0180e56633b66c5627d87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1316be8e0180e56633b66c5627d87da"/>
                    <pic:cNvPicPr>
                      <a:picLocks noChangeAspect="1"/>
                    </pic:cNvPicPr>
                  </pic:nvPicPr>
                  <pic:blipFill>
                    <a:blip r:embed="rId30"/>
                    <a:stretch>
                      <a:fillRect/>
                    </a:stretch>
                  </pic:blipFill>
                  <pic:spPr>
                    <a:xfrm>
                      <a:off x="0" y="0"/>
                      <a:ext cx="2898775" cy="1561465"/>
                    </a:xfrm>
                    <a:prstGeom prst="rect">
                      <a:avLst/>
                    </a:prstGeom>
                  </pic:spPr>
                </pic:pic>
              </a:graphicData>
            </a:graphic>
          </wp:inline>
        </w:drawing>
      </w:r>
    </w:p>
    <w:p w14:paraId="3027C420" w14:textId="77777777" w:rsidR="00C342CB" w:rsidRDefault="00000000">
      <w:pPr>
        <w:pStyle w:val="aff0"/>
        <w:spacing w:line="360" w:lineRule="auto"/>
        <w:ind w:firstLineChars="400" w:firstLine="840"/>
        <w:rPr>
          <w:rFonts w:ascii="宋体" w:hAnsi="宋体" w:cs="宋体" w:hint="eastAsia"/>
          <w:kern w:val="0"/>
          <w:szCs w:val="21"/>
          <w:lang w:bidi="en-US"/>
        </w:rPr>
      </w:pPr>
      <w:r>
        <w:rPr>
          <w:rFonts w:ascii="宋体" w:hAnsi="宋体" w:cs="宋体" w:hint="eastAsia"/>
          <w:kern w:val="0"/>
          <w:szCs w:val="21"/>
          <w:lang w:bidi="en-US"/>
        </w:rPr>
        <w:t xml:space="preserve">图1  标准厚度块结构示意图                 </w:t>
      </w:r>
      <w:bookmarkStart w:id="23" w:name="_Hlk205360812"/>
      <w:r>
        <w:rPr>
          <w:rFonts w:ascii="宋体" w:hAnsi="宋体" w:cs="宋体" w:hint="eastAsia"/>
          <w:kern w:val="0"/>
          <w:szCs w:val="21"/>
          <w:lang w:bidi="en-US"/>
        </w:rPr>
        <w:t xml:space="preserve">      图2  标准圆管结构示意图</w:t>
      </w:r>
    </w:p>
    <w:bookmarkEnd w:id="23"/>
    <w:p w14:paraId="009BC550" w14:textId="77777777" w:rsidR="00C342CB" w:rsidRDefault="00000000">
      <w:pPr>
        <w:pStyle w:val="aff0"/>
        <w:spacing w:line="360" w:lineRule="auto"/>
        <w:ind w:firstLineChars="900" w:firstLine="1620"/>
        <w:rPr>
          <w:rFonts w:ascii="宋体" w:hAnsi="宋体" w:cs="宋体" w:hint="eastAsia"/>
          <w:sz w:val="18"/>
          <w:szCs w:val="18"/>
        </w:rPr>
      </w:pPr>
      <w:r>
        <w:rPr>
          <w:rFonts w:ascii="宋体" w:hAnsi="宋体" w:cs="宋体" w:hint="eastAsia"/>
          <w:sz w:val="18"/>
          <w:szCs w:val="18"/>
        </w:rPr>
        <w:t>1、2-工作面                                              1-工作面</w:t>
      </w:r>
    </w:p>
    <w:p w14:paraId="72ED3EB0" w14:textId="77777777" w:rsidR="00C342CB" w:rsidRDefault="00000000">
      <w:pPr>
        <w:pStyle w:val="2"/>
        <w:rPr>
          <w:rFonts w:hint="eastAsia"/>
        </w:rPr>
      </w:pPr>
      <w:r>
        <w:rPr>
          <w:rFonts w:hint="eastAsia"/>
        </w:rPr>
        <w:t>计量特性</w:t>
      </w:r>
      <w:bookmarkEnd w:id="22"/>
    </w:p>
    <w:p w14:paraId="128AE1B9" w14:textId="77777777" w:rsidR="00C342CB" w:rsidRDefault="00000000">
      <w:pPr>
        <w:pStyle w:val="3"/>
      </w:pPr>
      <w:bookmarkStart w:id="24" w:name="_Toc205401932"/>
      <w:bookmarkStart w:id="25" w:name="_Toc3378186"/>
      <w:bookmarkStart w:id="26" w:name="_Toc205401937"/>
      <w:bookmarkStart w:id="27" w:name="_Toc239325840"/>
      <w:bookmarkEnd w:id="18"/>
      <w:bookmarkEnd w:id="19"/>
      <w:bookmarkEnd w:id="20"/>
      <w:bookmarkEnd w:id="21"/>
      <w:r>
        <w:rPr>
          <w:rFonts w:hint="eastAsia"/>
        </w:rPr>
        <w:lastRenderedPageBreak/>
        <w:t xml:space="preserve">5.1 </w:t>
      </w:r>
      <w:r>
        <w:rPr>
          <w:rFonts w:hint="eastAsia"/>
        </w:rPr>
        <w:t>标准厚度块</w:t>
      </w:r>
      <w:bookmarkStart w:id="28" w:name="OLE_LINK2"/>
      <w:r>
        <w:rPr>
          <w:rFonts w:hint="eastAsia"/>
        </w:rPr>
        <w:t>厚度</w:t>
      </w:r>
      <w:bookmarkEnd w:id="24"/>
    </w:p>
    <w:bookmarkEnd w:id="28"/>
    <w:p w14:paraId="750237EB"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标准厚度块厚度偏差一般不超过见表</w:t>
      </w:r>
      <w:r>
        <w:rPr>
          <w:rFonts w:ascii="Times New Roman" w:hAnsi="Times New Roman" w:hint="eastAsia"/>
          <w:sz w:val="24"/>
          <w:szCs w:val="24"/>
        </w:rPr>
        <w:t>1</w:t>
      </w:r>
      <w:r>
        <w:rPr>
          <w:rFonts w:ascii="Times New Roman" w:hAnsi="Times New Roman" w:hint="eastAsia"/>
          <w:sz w:val="24"/>
          <w:szCs w:val="24"/>
        </w:rPr>
        <w:t>。</w:t>
      </w:r>
    </w:p>
    <w:p w14:paraId="712817AC" w14:textId="77777777" w:rsidR="00C342CB" w:rsidRDefault="00000000">
      <w:pPr>
        <w:pStyle w:val="3"/>
      </w:pPr>
      <w:bookmarkStart w:id="29" w:name="_Toc205401933"/>
      <w:r>
        <w:rPr>
          <w:rFonts w:hint="eastAsia"/>
        </w:rPr>
        <w:t xml:space="preserve">5.2 </w:t>
      </w:r>
      <w:r>
        <w:rPr>
          <w:rFonts w:hint="eastAsia"/>
        </w:rPr>
        <w:t>标准厚度块厚度变动量</w:t>
      </w:r>
      <w:bookmarkEnd w:id="29"/>
    </w:p>
    <w:p w14:paraId="2A211181"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标准厚度块的厚度变动量一般不超过表</w:t>
      </w:r>
      <w:r>
        <w:rPr>
          <w:rFonts w:ascii="Times New Roman" w:hAnsi="Times New Roman" w:hint="eastAsia"/>
          <w:sz w:val="24"/>
          <w:szCs w:val="24"/>
        </w:rPr>
        <w:t>1</w:t>
      </w:r>
      <w:r>
        <w:rPr>
          <w:rFonts w:ascii="Times New Roman" w:hAnsi="Times New Roman" w:hint="eastAsia"/>
          <w:sz w:val="24"/>
          <w:szCs w:val="24"/>
        </w:rPr>
        <w:t>规定。</w:t>
      </w:r>
    </w:p>
    <w:p w14:paraId="51A94A9E" w14:textId="77777777" w:rsidR="00C342CB" w:rsidRDefault="00000000">
      <w:pPr>
        <w:pStyle w:val="3"/>
        <w:jc w:val="center"/>
      </w:pPr>
      <w:r>
        <w:rPr>
          <w:rFonts w:ascii="黑体" w:eastAsia="黑体" w:hAnsi="黑体" w:hint="eastAsia"/>
          <w:sz w:val="21"/>
          <w:szCs w:val="21"/>
          <w:lang w:bidi="en-US"/>
        </w:rPr>
        <w:t>表1 标准厚度块厚度的允许偏差及厚度变动量</w:t>
      </w:r>
    </w:p>
    <w:p w14:paraId="66A0778C" w14:textId="77777777" w:rsidR="00C342CB" w:rsidRDefault="00000000">
      <w:pPr>
        <w:pStyle w:val="3"/>
      </w:pPr>
      <w:r>
        <w:rPr>
          <w:rFonts w:hint="eastAsia"/>
        </w:rPr>
        <w:t xml:space="preserve">                                                                         </w:t>
      </w:r>
      <w:r>
        <w:t xml:space="preserve"> </w:t>
      </w:r>
      <w:r>
        <w:rPr>
          <w:sz w:val="21"/>
          <w:szCs w:val="21"/>
        </w:rPr>
        <w:t>mm</w:t>
      </w:r>
    </w:p>
    <w:tbl>
      <w:tblPr>
        <w:tblW w:w="8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5"/>
        <w:gridCol w:w="2601"/>
        <w:gridCol w:w="2643"/>
      </w:tblGrid>
      <w:tr w:rsidR="00C342CB" w14:paraId="63C273FA" w14:textId="77777777">
        <w:trPr>
          <w:trHeight w:val="586"/>
          <w:jc w:val="center"/>
        </w:trPr>
        <w:tc>
          <w:tcPr>
            <w:tcW w:w="3735" w:type="dxa"/>
            <w:vAlign w:val="center"/>
          </w:tcPr>
          <w:bookmarkEnd w:id="25"/>
          <w:p w14:paraId="35172222" w14:textId="77777777" w:rsidR="00C342CB" w:rsidRDefault="00000000">
            <w:pPr>
              <w:snapToGrid w:val="0"/>
              <w:contextualSpacing/>
              <w:jc w:val="center"/>
              <w:rPr>
                <w:rFonts w:eastAsia="Times New Roman"/>
                <w:bCs/>
                <w:szCs w:val="21"/>
              </w:rPr>
            </w:pPr>
            <w:proofErr w:type="spellStart"/>
            <w:r>
              <w:rPr>
                <w:rFonts w:eastAsia="Times New Roman" w:hint="eastAsia"/>
                <w:bCs/>
                <w:szCs w:val="21"/>
              </w:rPr>
              <w:t>标称厚度</w:t>
            </w:r>
            <w:proofErr w:type="spellEnd"/>
            <w:r>
              <w:rPr>
                <w:rFonts w:eastAsia="Times New Roman" w:hint="eastAsia"/>
                <w:bCs/>
                <w:szCs w:val="21"/>
              </w:rPr>
              <w:t xml:space="preserve"> H</w:t>
            </w:r>
          </w:p>
        </w:tc>
        <w:tc>
          <w:tcPr>
            <w:tcW w:w="2601" w:type="dxa"/>
            <w:vAlign w:val="center"/>
          </w:tcPr>
          <w:p w14:paraId="538537E2" w14:textId="77777777" w:rsidR="00C342CB" w:rsidRDefault="00000000">
            <w:pPr>
              <w:snapToGrid w:val="0"/>
              <w:contextualSpacing/>
              <w:jc w:val="center"/>
              <w:rPr>
                <w:rFonts w:eastAsia="Times New Roman"/>
                <w:bCs/>
                <w:szCs w:val="21"/>
              </w:rPr>
            </w:pPr>
            <w:proofErr w:type="spellStart"/>
            <w:r>
              <w:rPr>
                <w:rFonts w:eastAsia="Times New Roman" w:hint="eastAsia"/>
                <w:bCs/>
                <w:szCs w:val="21"/>
              </w:rPr>
              <w:t>厚度偏差</w:t>
            </w:r>
            <w:proofErr w:type="spellEnd"/>
          </w:p>
        </w:tc>
        <w:tc>
          <w:tcPr>
            <w:tcW w:w="2643" w:type="dxa"/>
            <w:vAlign w:val="center"/>
          </w:tcPr>
          <w:p w14:paraId="38BDC885" w14:textId="77777777" w:rsidR="00C342CB" w:rsidRDefault="00000000">
            <w:pPr>
              <w:snapToGrid w:val="0"/>
              <w:contextualSpacing/>
              <w:jc w:val="center"/>
              <w:rPr>
                <w:rFonts w:eastAsia="Times New Roman"/>
                <w:bCs/>
                <w:szCs w:val="21"/>
              </w:rPr>
            </w:pPr>
            <w:proofErr w:type="spellStart"/>
            <w:r>
              <w:rPr>
                <w:rFonts w:eastAsia="Times New Roman" w:hint="eastAsia"/>
                <w:bCs/>
                <w:szCs w:val="21"/>
              </w:rPr>
              <w:t>厚度变动量</w:t>
            </w:r>
            <w:proofErr w:type="spellEnd"/>
          </w:p>
        </w:tc>
      </w:tr>
      <w:tr w:rsidR="00C342CB" w14:paraId="524A7E43" w14:textId="77777777">
        <w:trPr>
          <w:trHeight w:val="643"/>
          <w:jc w:val="center"/>
        </w:trPr>
        <w:tc>
          <w:tcPr>
            <w:tcW w:w="3735" w:type="dxa"/>
            <w:vAlign w:val="center"/>
          </w:tcPr>
          <w:p w14:paraId="35E8199C" w14:textId="77777777" w:rsidR="00C342CB" w:rsidRDefault="00000000">
            <w:pPr>
              <w:pStyle w:val="TableText"/>
              <w:spacing w:before="80"/>
              <w:ind w:left="395"/>
              <w:jc w:val="center"/>
              <w:rPr>
                <w:rFonts w:ascii="Times New Roman" w:hAnsi="Times New Roman" w:cs="Times New Roman"/>
                <w:bCs/>
                <w:color w:val="auto"/>
                <w:kern w:val="2"/>
                <w:sz w:val="21"/>
                <w:szCs w:val="21"/>
              </w:rPr>
            </w:pPr>
            <w:r>
              <w:rPr>
                <w:rFonts w:ascii="Times New Roman" w:hAnsi="Times New Roman" w:cs="Times New Roman" w:hint="eastAsia"/>
                <w:bCs/>
                <w:color w:val="auto"/>
                <w:kern w:val="2"/>
                <w:sz w:val="21"/>
                <w:szCs w:val="21"/>
              </w:rPr>
              <w:t>0.5</w:t>
            </w:r>
            <w:r>
              <w:rPr>
                <w:rFonts w:ascii="Times New Roman" w:hAnsi="Times New Roman" w:cs="Times New Roman" w:hint="eastAsia"/>
                <w:bCs/>
                <w:color w:val="auto"/>
                <w:kern w:val="2"/>
                <w:sz w:val="21"/>
                <w:szCs w:val="21"/>
              </w:rPr>
              <w:t>、</w:t>
            </w:r>
            <w:r>
              <w:rPr>
                <w:rFonts w:ascii="Times New Roman" w:hAnsi="Times New Roman" w:cs="Times New Roman" w:hint="eastAsia"/>
                <w:bCs/>
                <w:color w:val="auto"/>
                <w:kern w:val="2"/>
                <w:sz w:val="21"/>
                <w:szCs w:val="21"/>
              </w:rPr>
              <w:t>1.0</w:t>
            </w:r>
            <w:r>
              <w:rPr>
                <w:rFonts w:ascii="Times New Roman" w:hAnsi="Times New Roman" w:cs="Times New Roman" w:hint="eastAsia"/>
                <w:bCs/>
                <w:color w:val="auto"/>
                <w:kern w:val="2"/>
                <w:sz w:val="21"/>
                <w:szCs w:val="21"/>
              </w:rPr>
              <w:t>、</w:t>
            </w:r>
            <w:r>
              <w:rPr>
                <w:rFonts w:ascii="Times New Roman" w:hAnsi="Times New Roman" w:cs="Times New Roman" w:hint="eastAsia"/>
                <w:bCs/>
                <w:color w:val="auto"/>
                <w:kern w:val="2"/>
                <w:sz w:val="21"/>
                <w:szCs w:val="21"/>
              </w:rPr>
              <w:t>1.2</w:t>
            </w:r>
            <w:r>
              <w:rPr>
                <w:rFonts w:ascii="Times New Roman" w:hAnsi="Times New Roman" w:cs="Times New Roman" w:hint="eastAsia"/>
                <w:bCs/>
                <w:color w:val="auto"/>
                <w:kern w:val="2"/>
                <w:sz w:val="21"/>
                <w:szCs w:val="21"/>
              </w:rPr>
              <w:t>、</w:t>
            </w:r>
            <w:r>
              <w:rPr>
                <w:rFonts w:ascii="Times New Roman" w:hAnsi="Times New Roman" w:cs="Times New Roman" w:hint="eastAsia"/>
                <w:bCs/>
                <w:color w:val="auto"/>
                <w:kern w:val="2"/>
                <w:sz w:val="21"/>
                <w:szCs w:val="21"/>
              </w:rPr>
              <w:t>1.5</w:t>
            </w:r>
            <w:r>
              <w:rPr>
                <w:rFonts w:ascii="Times New Roman" w:hAnsi="Times New Roman" w:cs="Times New Roman" w:hint="eastAsia"/>
                <w:bCs/>
                <w:color w:val="auto"/>
                <w:kern w:val="2"/>
                <w:sz w:val="21"/>
                <w:szCs w:val="21"/>
              </w:rPr>
              <w:t>、</w:t>
            </w:r>
            <w:r>
              <w:rPr>
                <w:rFonts w:ascii="Times New Roman" w:hAnsi="Times New Roman" w:cs="Times New Roman" w:hint="eastAsia"/>
                <w:bCs/>
                <w:color w:val="auto"/>
                <w:kern w:val="2"/>
                <w:sz w:val="21"/>
                <w:szCs w:val="21"/>
              </w:rPr>
              <w:t>2.0</w:t>
            </w:r>
            <w:r>
              <w:rPr>
                <w:rFonts w:ascii="Times New Roman" w:hAnsi="Times New Roman" w:cs="Times New Roman" w:hint="eastAsia"/>
                <w:bCs/>
                <w:color w:val="auto"/>
                <w:kern w:val="2"/>
                <w:sz w:val="21"/>
                <w:szCs w:val="21"/>
              </w:rPr>
              <w:t>、</w:t>
            </w:r>
          </w:p>
          <w:p w14:paraId="242B3CB5" w14:textId="77777777" w:rsidR="00C342CB" w:rsidRDefault="00000000">
            <w:pPr>
              <w:adjustRightInd w:val="0"/>
              <w:snapToGrid w:val="0"/>
              <w:jc w:val="center"/>
              <w:rPr>
                <w:bCs/>
                <w:szCs w:val="21"/>
              </w:rPr>
            </w:pPr>
            <w:r>
              <w:rPr>
                <w:rFonts w:hint="eastAsia"/>
                <w:bCs/>
                <w:szCs w:val="21"/>
              </w:rPr>
              <w:t>3.3</w:t>
            </w:r>
            <w:r>
              <w:rPr>
                <w:rFonts w:hint="eastAsia"/>
                <w:bCs/>
                <w:szCs w:val="21"/>
              </w:rPr>
              <w:t>、</w:t>
            </w:r>
            <w:r>
              <w:rPr>
                <w:rFonts w:hint="eastAsia"/>
                <w:bCs/>
                <w:szCs w:val="21"/>
              </w:rPr>
              <w:t>5.5</w:t>
            </w:r>
            <w:r>
              <w:rPr>
                <w:rFonts w:hint="eastAsia"/>
                <w:bCs/>
                <w:szCs w:val="21"/>
              </w:rPr>
              <w:t>、</w:t>
            </w:r>
            <w:r>
              <w:rPr>
                <w:rFonts w:hint="eastAsia"/>
                <w:bCs/>
                <w:szCs w:val="21"/>
              </w:rPr>
              <w:t>7.7</w:t>
            </w:r>
            <w:r>
              <w:rPr>
                <w:rFonts w:hint="eastAsia"/>
                <w:bCs/>
                <w:szCs w:val="21"/>
              </w:rPr>
              <w:t>、</w:t>
            </w:r>
            <w:r>
              <w:rPr>
                <w:rFonts w:hint="eastAsia"/>
                <w:bCs/>
                <w:szCs w:val="21"/>
              </w:rPr>
              <w:t>10</w:t>
            </w:r>
          </w:p>
        </w:tc>
        <w:tc>
          <w:tcPr>
            <w:tcW w:w="2601" w:type="dxa"/>
            <w:vAlign w:val="center"/>
          </w:tcPr>
          <w:p w14:paraId="29C4A6B9" w14:textId="77777777" w:rsidR="00C342CB" w:rsidRDefault="00000000">
            <w:pPr>
              <w:adjustRightInd w:val="0"/>
              <w:snapToGrid w:val="0"/>
              <w:ind w:leftChars="59" w:left="124"/>
              <w:jc w:val="center"/>
              <w:rPr>
                <w:bCs/>
                <w:szCs w:val="21"/>
              </w:rPr>
            </w:pPr>
            <w:r>
              <w:rPr>
                <w:rFonts w:hint="eastAsia"/>
                <w:bCs/>
                <w:szCs w:val="21"/>
              </w:rPr>
              <w:t>±</w:t>
            </w:r>
            <w:r>
              <w:rPr>
                <w:rFonts w:hint="eastAsia"/>
                <w:bCs/>
                <w:szCs w:val="21"/>
              </w:rPr>
              <w:t>0.01</w:t>
            </w:r>
          </w:p>
        </w:tc>
        <w:tc>
          <w:tcPr>
            <w:tcW w:w="2643" w:type="dxa"/>
            <w:vMerge w:val="restart"/>
            <w:vAlign w:val="center"/>
          </w:tcPr>
          <w:p w14:paraId="783CDF2B" w14:textId="77777777" w:rsidR="00C342CB" w:rsidRDefault="00000000">
            <w:pPr>
              <w:adjustRightInd w:val="0"/>
              <w:snapToGrid w:val="0"/>
              <w:ind w:leftChars="59" w:left="124"/>
              <w:jc w:val="center"/>
              <w:rPr>
                <w:bCs/>
                <w:szCs w:val="21"/>
              </w:rPr>
            </w:pPr>
            <w:r>
              <w:rPr>
                <w:rFonts w:hint="eastAsia"/>
                <w:bCs/>
                <w:szCs w:val="21"/>
              </w:rPr>
              <w:t>0.005</w:t>
            </w:r>
          </w:p>
        </w:tc>
      </w:tr>
      <w:tr w:rsidR="00C342CB" w14:paraId="5674E4BB" w14:textId="77777777">
        <w:trPr>
          <w:trHeight w:val="586"/>
          <w:jc w:val="center"/>
        </w:trPr>
        <w:tc>
          <w:tcPr>
            <w:tcW w:w="3735" w:type="dxa"/>
            <w:vAlign w:val="center"/>
          </w:tcPr>
          <w:p w14:paraId="0EDAC41B" w14:textId="77777777" w:rsidR="00C342CB" w:rsidRDefault="00000000">
            <w:pPr>
              <w:adjustRightInd w:val="0"/>
              <w:snapToGrid w:val="0"/>
              <w:jc w:val="center"/>
              <w:rPr>
                <w:bCs/>
                <w:szCs w:val="21"/>
              </w:rPr>
            </w:pPr>
            <w:r>
              <w:rPr>
                <w:rFonts w:hint="eastAsia"/>
                <w:bCs/>
                <w:szCs w:val="21"/>
              </w:rPr>
              <w:t>15</w:t>
            </w:r>
            <w:r>
              <w:rPr>
                <w:rFonts w:hint="eastAsia"/>
                <w:bCs/>
                <w:szCs w:val="21"/>
              </w:rPr>
              <w:t>、</w:t>
            </w:r>
            <w:r>
              <w:rPr>
                <w:rFonts w:hint="eastAsia"/>
                <w:bCs/>
                <w:szCs w:val="21"/>
              </w:rPr>
              <w:t>20</w:t>
            </w:r>
            <w:r>
              <w:rPr>
                <w:rFonts w:hint="eastAsia"/>
                <w:bCs/>
                <w:szCs w:val="21"/>
              </w:rPr>
              <w:t>、</w:t>
            </w:r>
            <w:r>
              <w:rPr>
                <w:rFonts w:hint="eastAsia"/>
                <w:bCs/>
                <w:szCs w:val="21"/>
              </w:rPr>
              <w:t>25</w:t>
            </w:r>
            <w:r>
              <w:rPr>
                <w:rFonts w:hint="eastAsia"/>
                <w:bCs/>
                <w:szCs w:val="21"/>
              </w:rPr>
              <w:t>、</w:t>
            </w:r>
            <w:r>
              <w:rPr>
                <w:rFonts w:hint="eastAsia"/>
                <w:bCs/>
                <w:szCs w:val="21"/>
              </w:rPr>
              <w:t>50</w:t>
            </w:r>
            <w:r>
              <w:rPr>
                <w:rFonts w:hint="eastAsia"/>
                <w:bCs/>
                <w:szCs w:val="21"/>
              </w:rPr>
              <w:t>、</w:t>
            </w:r>
            <w:r>
              <w:rPr>
                <w:rFonts w:hint="eastAsia"/>
                <w:bCs/>
                <w:szCs w:val="21"/>
              </w:rPr>
              <w:t>75</w:t>
            </w:r>
          </w:p>
        </w:tc>
        <w:tc>
          <w:tcPr>
            <w:tcW w:w="2601" w:type="dxa"/>
            <w:vAlign w:val="center"/>
          </w:tcPr>
          <w:p w14:paraId="79A20BA2" w14:textId="77777777" w:rsidR="00C342CB" w:rsidRDefault="00000000">
            <w:pPr>
              <w:adjustRightInd w:val="0"/>
              <w:snapToGrid w:val="0"/>
              <w:ind w:leftChars="59" w:left="124"/>
              <w:jc w:val="center"/>
              <w:rPr>
                <w:bCs/>
                <w:szCs w:val="21"/>
              </w:rPr>
            </w:pPr>
            <w:r>
              <w:rPr>
                <w:rFonts w:hint="eastAsia"/>
                <w:bCs/>
                <w:szCs w:val="21"/>
              </w:rPr>
              <w:t>±</w:t>
            </w:r>
            <w:r>
              <w:rPr>
                <w:rFonts w:hint="eastAsia"/>
                <w:bCs/>
                <w:szCs w:val="21"/>
              </w:rPr>
              <w:t>0.02</w:t>
            </w:r>
          </w:p>
        </w:tc>
        <w:tc>
          <w:tcPr>
            <w:tcW w:w="2643" w:type="dxa"/>
            <w:vMerge/>
            <w:vAlign w:val="center"/>
          </w:tcPr>
          <w:p w14:paraId="58A53F29" w14:textId="77777777" w:rsidR="00C342CB" w:rsidRDefault="00C342CB">
            <w:pPr>
              <w:adjustRightInd w:val="0"/>
              <w:snapToGrid w:val="0"/>
              <w:ind w:leftChars="59" w:left="124"/>
              <w:jc w:val="center"/>
            </w:pPr>
          </w:p>
        </w:tc>
      </w:tr>
      <w:tr w:rsidR="00C342CB" w14:paraId="7B34E3F0" w14:textId="77777777">
        <w:trPr>
          <w:trHeight w:val="616"/>
          <w:jc w:val="center"/>
        </w:trPr>
        <w:tc>
          <w:tcPr>
            <w:tcW w:w="3735" w:type="dxa"/>
            <w:vAlign w:val="center"/>
          </w:tcPr>
          <w:p w14:paraId="5D77B5CB" w14:textId="77777777" w:rsidR="00C342CB" w:rsidRDefault="00000000">
            <w:pPr>
              <w:adjustRightInd w:val="0"/>
              <w:snapToGrid w:val="0"/>
              <w:jc w:val="center"/>
              <w:rPr>
                <w:bCs/>
                <w:szCs w:val="21"/>
              </w:rPr>
            </w:pPr>
            <w:r>
              <w:rPr>
                <w:rFonts w:hint="eastAsia"/>
                <w:bCs/>
                <w:szCs w:val="21"/>
              </w:rPr>
              <w:t>100</w:t>
            </w:r>
            <w:r>
              <w:rPr>
                <w:rFonts w:hint="eastAsia"/>
                <w:bCs/>
                <w:szCs w:val="21"/>
              </w:rPr>
              <w:t>、</w:t>
            </w:r>
            <w:r>
              <w:rPr>
                <w:rFonts w:hint="eastAsia"/>
                <w:bCs/>
                <w:szCs w:val="21"/>
              </w:rPr>
              <w:t>150</w:t>
            </w:r>
            <w:r>
              <w:rPr>
                <w:rFonts w:hint="eastAsia"/>
                <w:bCs/>
                <w:szCs w:val="21"/>
              </w:rPr>
              <w:t>、</w:t>
            </w:r>
            <w:r>
              <w:rPr>
                <w:rFonts w:hint="eastAsia"/>
                <w:bCs/>
                <w:szCs w:val="21"/>
              </w:rPr>
              <w:t>200</w:t>
            </w:r>
          </w:p>
        </w:tc>
        <w:tc>
          <w:tcPr>
            <w:tcW w:w="2601" w:type="dxa"/>
            <w:vAlign w:val="center"/>
          </w:tcPr>
          <w:p w14:paraId="5486211C" w14:textId="77777777" w:rsidR="00C342CB" w:rsidRDefault="00000000">
            <w:pPr>
              <w:adjustRightInd w:val="0"/>
              <w:snapToGrid w:val="0"/>
              <w:ind w:leftChars="59" w:left="124"/>
              <w:jc w:val="center"/>
              <w:rPr>
                <w:bCs/>
                <w:szCs w:val="21"/>
              </w:rPr>
            </w:pPr>
            <w:r>
              <w:rPr>
                <w:rFonts w:hint="eastAsia"/>
                <w:bCs/>
                <w:szCs w:val="21"/>
              </w:rPr>
              <w:t>±</w:t>
            </w:r>
            <w:r>
              <w:rPr>
                <w:rFonts w:hint="eastAsia"/>
                <w:bCs/>
                <w:szCs w:val="21"/>
              </w:rPr>
              <w:t>0.05</w:t>
            </w:r>
          </w:p>
        </w:tc>
        <w:tc>
          <w:tcPr>
            <w:tcW w:w="2643" w:type="dxa"/>
            <w:vMerge/>
            <w:vAlign w:val="center"/>
          </w:tcPr>
          <w:p w14:paraId="38B10C62" w14:textId="77777777" w:rsidR="00C342CB" w:rsidRDefault="00C342CB">
            <w:pPr>
              <w:adjustRightInd w:val="0"/>
              <w:snapToGrid w:val="0"/>
              <w:ind w:leftChars="59" w:left="124"/>
              <w:jc w:val="center"/>
            </w:pPr>
          </w:p>
        </w:tc>
      </w:tr>
    </w:tbl>
    <w:p w14:paraId="3719744F" w14:textId="77777777" w:rsidR="00C342CB" w:rsidRDefault="00000000">
      <w:pPr>
        <w:pStyle w:val="3"/>
      </w:pPr>
      <w:bookmarkStart w:id="30" w:name="_Toc205401936"/>
      <w:r>
        <w:rPr>
          <w:rFonts w:hint="eastAsia"/>
        </w:rPr>
        <w:t xml:space="preserve">5.3 </w:t>
      </w:r>
      <w:r>
        <w:rPr>
          <w:rFonts w:hint="eastAsia"/>
        </w:rPr>
        <w:t>标准圆管的壁厚</w:t>
      </w:r>
      <w:bookmarkEnd w:id="30"/>
    </w:p>
    <w:p w14:paraId="668FD9EE"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标准圆管的壁厚的允许偏差一般不超过±</w:t>
      </w:r>
      <w:r>
        <w:rPr>
          <w:rFonts w:ascii="Times New Roman" w:hAnsi="Times New Roman" w:hint="eastAsia"/>
          <w:sz w:val="24"/>
          <w:szCs w:val="24"/>
        </w:rPr>
        <w:t>0.02mm</w:t>
      </w:r>
      <w:r>
        <w:rPr>
          <w:rFonts w:ascii="Times New Roman" w:hAnsi="Times New Roman" w:hint="eastAsia"/>
          <w:sz w:val="24"/>
          <w:szCs w:val="24"/>
        </w:rPr>
        <w:t>。</w:t>
      </w:r>
    </w:p>
    <w:p w14:paraId="37A87A7E" w14:textId="77777777" w:rsidR="00C342CB" w:rsidRDefault="00000000">
      <w:pPr>
        <w:pStyle w:val="aff0"/>
        <w:spacing w:line="360" w:lineRule="auto"/>
        <w:rPr>
          <w:rFonts w:ascii="宋体" w:hAnsi="宋体" w:cs="宋体" w:hint="eastAsia"/>
          <w:szCs w:val="21"/>
        </w:rPr>
      </w:pPr>
      <w:r>
        <w:rPr>
          <w:rFonts w:ascii="宋体" w:hAnsi="宋体" w:cs="宋体" w:hint="eastAsia"/>
          <w:szCs w:val="21"/>
        </w:rPr>
        <w:t xml:space="preserve">  注：校准工作</w:t>
      </w:r>
      <w:proofErr w:type="gramStart"/>
      <w:r>
        <w:rPr>
          <w:rFonts w:ascii="宋体" w:hAnsi="宋体" w:cs="宋体" w:hint="eastAsia"/>
          <w:szCs w:val="21"/>
        </w:rPr>
        <w:t>不判断</w:t>
      </w:r>
      <w:proofErr w:type="gramEnd"/>
      <w:r>
        <w:rPr>
          <w:rFonts w:ascii="宋体" w:hAnsi="宋体" w:cs="宋体" w:hint="eastAsia"/>
          <w:szCs w:val="21"/>
        </w:rPr>
        <w:t>合格与否，上述计量特性要求仅供参考。</w:t>
      </w:r>
    </w:p>
    <w:p w14:paraId="5570175A" w14:textId="77777777" w:rsidR="00C342CB" w:rsidRDefault="00000000">
      <w:pPr>
        <w:pStyle w:val="2"/>
        <w:rPr>
          <w:rFonts w:hint="eastAsia"/>
        </w:rPr>
      </w:pPr>
      <w:r>
        <w:rPr>
          <w:rFonts w:hint="eastAsia"/>
        </w:rPr>
        <w:t>校准条件</w:t>
      </w:r>
      <w:bookmarkStart w:id="31" w:name="_Toc9751360"/>
      <w:bookmarkStart w:id="32" w:name="_Toc239325841"/>
      <w:bookmarkEnd w:id="26"/>
      <w:bookmarkEnd w:id="27"/>
    </w:p>
    <w:p w14:paraId="483CC0E5" w14:textId="77777777" w:rsidR="00C342CB" w:rsidRDefault="00000000">
      <w:pPr>
        <w:pStyle w:val="3"/>
      </w:pPr>
      <w:bookmarkStart w:id="33" w:name="_Toc205401938"/>
      <w:r>
        <w:rPr>
          <w:rFonts w:hint="eastAsia"/>
        </w:rPr>
        <w:t>6.1</w:t>
      </w:r>
      <w:r>
        <w:rPr>
          <w:rFonts w:hint="eastAsia"/>
        </w:rPr>
        <w:t>环境条件</w:t>
      </w:r>
      <w:bookmarkStart w:id="34" w:name="_Toc239324749"/>
      <w:bookmarkStart w:id="35" w:name="_Toc239325842"/>
      <w:bookmarkEnd w:id="31"/>
      <w:bookmarkEnd w:id="32"/>
      <w:bookmarkEnd w:id="33"/>
    </w:p>
    <w:p w14:paraId="5DC0EBEE" w14:textId="77777777" w:rsidR="00C342CB" w:rsidRDefault="00000000">
      <w:pPr>
        <w:pStyle w:val="aff0"/>
        <w:spacing w:line="360" w:lineRule="auto"/>
        <w:ind w:firstLine="480"/>
        <w:rPr>
          <w:rFonts w:ascii="Times New Roman" w:hAnsi="Times New Roman"/>
          <w:sz w:val="24"/>
          <w:szCs w:val="24"/>
        </w:rPr>
      </w:pPr>
      <w:bookmarkStart w:id="36" w:name="_Toc3378193"/>
      <w:bookmarkEnd w:id="34"/>
      <w:bookmarkEnd w:id="35"/>
      <w:r>
        <w:rPr>
          <w:rFonts w:ascii="Times New Roman" w:hAnsi="Times New Roman" w:hint="eastAsia"/>
          <w:sz w:val="24"/>
          <w:szCs w:val="24"/>
        </w:rPr>
        <w:t>校准时室内温度为</w:t>
      </w:r>
      <w:r>
        <w:rPr>
          <w:rFonts w:ascii="Times New Roman" w:hAnsi="Times New Roman" w:hint="eastAsia"/>
          <w:sz w:val="24"/>
          <w:szCs w:val="24"/>
        </w:rPr>
        <w:t>(20</w:t>
      </w:r>
      <w:r>
        <w:rPr>
          <w:rFonts w:ascii="Times New Roman" w:hAnsi="Times New Roman" w:hint="eastAsia"/>
          <w:sz w:val="24"/>
          <w:szCs w:val="24"/>
        </w:rPr>
        <w:t>±</w:t>
      </w:r>
      <w:r>
        <w:rPr>
          <w:rFonts w:ascii="Times New Roman" w:hAnsi="Times New Roman" w:hint="eastAsia"/>
          <w:sz w:val="24"/>
          <w:szCs w:val="24"/>
        </w:rPr>
        <w:t>5)</w:t>
      </w:r>
      <w:r>
        <w:rPr>
          <w:rFonts w:ascii="Times New Roman" w:hAnsi="Times New Roman" w:hint="eastAsia"/>
          <w:sz w:val="24"/>
          <w:szCs w:val="24"/>
        </w:rPr>
        <w:t>℃；</w:t>
      </w:r>
    </w:p>
    <w:p w14:paraId="4D27E207"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相对湿度不大于</w:t>
      </w:r>
      <w:r>
        <w:rPr>
          <w:rFonts w:ascii="Times New Roman" w:hAnsi="Times New Roman" w:hint="eastAsia"/>
          <w:sz w:val="24"/>
          <w:szCs w:val="24"/>
        </w:rPr>
        <w:t>65%</w:t>
      </w:r>
      <w:r>
        <w:rPr>
          <w:rFonts w:ascii="Times New Roman" w:hAnsi="Times New Roman" w:hint="eastAsia"/>
          <w:sz w:val="24"/>
          <w:szCs w:val="24"/>
        </w:rPr>
        <w:t>；</w:t>
      </w:r>
    </w:p>
    <w:p w14:paraId="0E16F4D9"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超声波测厚仪厚度标准放置在测量室与测量标准等温至少</w:t>
      </w:r>
      <w:r>
        <w:rPr>
          <w:rFonts w:ascii="Times New Roman" w:hAnsi="Times New Roman" w:hint="eastAsia"/>
          <w:sz w:val="24"/>
          <w:szCs w:val="24"/>
        </w:rPr>
        <w:t>1</w:t>
      </w:r>
      <w:r>
        <w:rPr>
          <w:rFonts w:ascii="Times New Roman" w:hAnsi="Times New Roman" w:hint="eastAsia"/>
          <w:sz w:val="24"/>
          <w:szCs w:val="24"/>
        </w:rPr>
        <w:t>小时。</w:t>
      </w:r>
    </w:p>
    <w:p w14:paraId="21BBD531" w14:textId="77777777" w:rsidR="00C342CB" w:rsidRDefault="00000000">
      <w:pPr>
        <w:pStyle w:val="3"/>
      </w:pPr>
      <w:bookmarkStart w:id="37" w:name="_Toc205401939"/>
      <w:bookmarkStart w:id="38" w:name="_Hlk205387218"/>
      <w:bookmarkEnd w:id="36"/>
      <w:r>
        <w:rPr>
          <w:rFonts w:hint="eastAsia"/>
        </w:rPr>
        <w:t>6.2</w:t>
      </w:r>
      <w:bookmarkEnd w:id="37"/>
      <w:r>
        <w:rPr>
          <w:rFonts w:hint="eastAsia"/>
        </w:rPr>
        <w:t>测量标准及其他设备</w:t>
      </w:r>
    </w:p>
    <w:p w14:paraId="3DEE80A8" w14:textId="77777777" w:rsidR="00C342CB" w:rsidRDefault="00000000">
      <w:pPr>
        <w:pStyle w:val="Bodytext10"/>
        <w:spacing w:after="200" w:line="396" w:lineRule="exact"/>
        <w:ind w:firstLine="420"/>
        <w:rPr>
          <w:rFonts w:ascii="Times New Roman" w:hAnsi="Times New Roman" w:cs="Times New Roman"/>
          <w:kern w:val="2"/>
          <w:sz w:val="24"/>
          <w:szCs w:val="24"/>
          <w:lang w:val="en-US" w:eastAsia="zh-CN" w:bidi="ar-SA"/>
        </w:rPr>
      </w:pPr>
      <w:r>
        <w:rPr>
          <w:rFonts w:ascii="Times New Roman" w:hAnsi="Times New Roman" w:cs="Times New Roman" w:hint="eastAsia"/>
          <w:kern w:val="2"/>
          <w:sz w:val="24"/>
          <w:szCs w:val="24"/>
          <w:lang w:val="en-US" w:eastAsia="zh-CN" w:bidi="ar-SA"/>
        </w:rPr>
        <w:t>校准用标准器及技术要求见表</w:t>
      </w:r>
      <w:r>
        <w:rPr>
          <w:rFonts w:ascii="Times New Roman" w:hAnsi="Times New Roman" w:cs="Times New Roman" w:hint="eastAsia"/>
          <w:kern w:val="2"/>
          <w:sz w:val="24"/>
          <w:szCs w:val="24"/>
          <w:lang w:val="en-US" w:eastAsia="zh-CN" w:bidi="ar-SA"/>
        </w:rPr>
        <w:t>2</w:t>
      </w:r>
    </w:p>
    <w:p w14:paraId="01CA8E4B" w14:textId="77777777" w:rsidR="00C342CB" w:rsidRDefault="00000000">
      <w:pPr>
        <w:pStyle w:val="Bodytext10"/>
        <w:spacing w:after="200" w:line="396" w:lineRule="exact"/>
        <w:ind w:firstLine="420"/>
        <w:jc w:val="center"/>
        <w:rPr>
          <w:rFonts w:ascii="黑体" w:eastAsia="黑体" w:hAnsi="黑体" w:cs="Times New Roman" w:hint="eastAsia"/>
          <w:sz w:val="21"/>
          <w:szCs w:val="21"/>
          <w:lang w:val="en-US" w:eastAsia="zh-CN" w:bidi="en-US"/>
        </w:rPr>
      </w:pPr>
      <w:r>
        <w:rPr>
          <w:rFonts w:ascii="黑体" w:eastAsia="黑体" w:hAnsi="黑体" w:cs="Times New Roman"/>
          <w:sz w:val="21"/>
          <w:szCs w:val="21"/>
          <w:lang w:val="en-US" w:eastAsia="zh-CN" w:bidi="en-US"/>
        </w:rPr>
        <w:t>表</w:t>
      </w:r>
      <w:r>
        <w:rPr>
          <w:rFonts w:ascii="黑体" w:eastAsia="黑体" w:hAnsi="黑体" w:cs="Times New Roman" w:hint="eastAsia"/>
          <w:sz w:val="21"/>
          <w:szCs w:val="21"/>
          <w:lang w:val="en-US" w:eastAsia="zh-CN" w:bidi="en-US"/>
        </w:rPr>
        <w:t>2</w:t>
      </w:r>
      <w:r>
        <w:rPr>
          <w:rFonts w:ascii="黑体" w:eastAsia="黑体" w:hAnsi="黑体" w:cs="Times New Roman"/>
          <w:sz w:val="21"/>
          <w:szCs w:val="21"/>
          <w:lang w:val="en-US" w:eastAsia="zh-CN" w:bidi="en-US"/>
        </w:rPr>
        <w:t xml:space="preserve"> </w:t>
      </w:r>
      <w:r>
        <w:rPr>
          <w:rFonts w:ascii="黑体" w:eastAsia="黑体" w:hAnsi="黑体" w:cs="Times New Roman" w:hint="eastAsia"/>
          <w:sz w:val="21"/>
          <w:szCs w:val="21"/>
          <w:lang w:val="en-US" w:eastAsia="zh-CN" w:bidi="en-US"/>
        </w:rPr>
        <w:t xml:space="preserve"> 校准用标准器及技术要求</w:t>
      </w:r>
    </w:p>
    <w:tbl>
      <w:tblPr>
        <w:tblStyle w:val="TableNormal"/>
        <w:tblW w:w="8932" w:type="dxa"/>
        <w:tblInd w:w="248"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A0" w:firstRow="1" w:lastRow="0" w:firstColumn="1" w:lastColumn="0" w:noHBand="0" w:noVBand="1"/>
      </w:tblPr>
      <w:tblGrid>
        <w:gridCol w:w="740"/>
        <w:gridCol w:w="3685"/>
        <w:gridCol w:w="4507"/>
      </w:tblGrid>
      <w:tr w:rsidR="00C342CB" w14:paraId="59F5E595" w14:textId="77777777">
        <w:trPr>
          <w:trHeight w:val="567"/>
        </w:trPr>
        <w:tc>
          <w:tcPr>
            <w:tcW w:w="740" w:type="dxa"/>
            <w:tcBorders>
              <w:bottom w:val="single" w:sz="4" w:space="0" w:color="000000"/>
              <w:right w:val="single" w:sz="4" w:space="0" w:color="000000"/>
            </w:tcBorders>
            <w:vAlign w:val="center"/>
          </w:tcPr>
          <w:p w14:paraId="52C17DE1" w14:textId="77777777" w:rsidR="00C342CB" w:rsidRDefault="00000000">
            <w:pPr>
              <w:snapToGrid w:val="0"/>
              <w:contextualSpacing/>
              <w:jc w:val="center"/>
              <w:rPr>
                <w:bCs/>
                <w:szCs w:val="21"/>
              </w:rPr>
            </w:pPr>
            <w:proofErr w:type="spellStart"/>
            <w:r>
              <w:rPr>
                <w:rFonts w:hint="eastAsia"/>
                <w:szCs w:val="21"/>
              </w:rPr>
              <w:t>序号</w:t>
            </w:r>
            <w:proofErr w:type="spellEnd"/>
          </w:p>
        </w:tc>
        <w:tc>
          <w:tcPr>
            <w:tcW w:w="3685" w:type="dxa"/>
            <w:tcBorders>
              <w:left w:val="single" w:sz="4" w:space="0" w:color="000000"/>
              <w:bottom w:val="single" w:sz="4" w:space="0" w:color="000000"/>
              <w:right w:val="single" w:sz="4" w:space="0" w:color="000000"/>
            </w:tcBorders>
            <w:vAlign w:val="center"/>
          </w:tcPr>
          <w:p w14:paraId="64070824" w14:textId="77777777" w:rsidR="00C342CB" w:rsidRDefault="00000000">
            <w:pPr>
              <w:snapToGrid w:val="0"/>
              <w:contextualSpacing/>
              <w:jc w:val="center"/>
              <w:rPr>
                <w:bCs/>
                <w:szCs w:val="21"/>
              </w:rPr>
            </w:pPr>
            <w:proofErr w:type="spellStart"/>
            <w:r>
              <w:rPr>
                <w:rFonts w:hint="eastAsia"/>
                <w:bCs/>
                <w:szCs w:val="21"/>
              </w:rPr>
              <w:t>校准项目</w:t>
            </w:r>
            <w:proofErr w:type="spellEnd"/>
          </w:p>
        </w:tc>
        <w:tc>
          <w:tcPr>
            <w:tcW w:w="4507" w:type="dxa"/>
            <w:tcBorders>
              <w:left w:val="single" w:sz="4" w:space="0" w:color="000000"/>
              <w:bottom w:val="single" w:sz="4" w:space="0" w:color="000000"/>
            </w:tcBorders>
            <w:vAlign w:val="center"/>
          </w:tcPr>
          <w:p w14:paraId="7CD03107" w14:textId="77777777" w:rsidR="00C342CB" w:rsidRDefault="00000000">
            <w:pPr>
              <w:snapToGrid w:val="0"/>
              <w:contextualSpacing/>
              <w:jc w:val="center"/>
              <w:rPr>
                <w:bCs/>
                <w:szCs w:val="21"/>
              </w:rPr>
            </w:pPr>
            <w:proofErr w:type="spellStart"/>
            <w:r>
              <w:rPr>
                <w:rFonts w:hint="eastAsia"/>
                <w:szCs w:val="21"/>
              </w:rPr>
              <w:t>校准</w:t>
            </w:r>
            <w:r>
              <w:rPr>
                <w:rFonts w:hint="eastAsia"/>
                <w:bCs/>
                <w:szCs w:val="21"/>
              </w:rPr>
              <w:t>设备及技术要求</w:t>
            </w:r>
            <w:proofErr w:type="spellEnd"/>
          </w:p>
        </w:tc>
      </w:tr>
      <w:tr w:rsidR="00C342CB" w14:paraId="49305735" w14:textId="77777777">
        <w:trPr>
          <w:trHeight w:val="567"/>
        </w:trPr>
        <w:tc>
          <w:tcPr>
            <w:tcW w:w="740" w:type="dxa"/>
            <w:tcBorders>
              <w:top w:val="single" w:sz="4" w:space="0" w:color="000000"/>
              <w:bottom w:val="single" w:sz="4" w:space="0" w:color="000000"/>
              <w:right w:val="single" w:sz="4" w:space="0" w:color="000000"/>
            </w:tcBorders>
            <w:vAlign w:val="center"/>
          </w:tcPr>
          <w:p w14:paraId="497571B3" w14:textId="77777777" w:rsidR="00C342CB" w:rsidRDefault="00000000">
            <w:pPr>
              <w:snapToGrid w:val="0"/>
              <w:contextualSpacing/>
              <w:jc w:val="center"/>
              <w:rPr>
                <w:bCs/>
                <w:szCs w:val="21"/>
              </w:rPr>
            </w:pPr>
            <w:r>
              <w:rPr>
                <w:rFonts w:hint="eastAsia"/>
                <w:bCs/>
                <w:szCs w:val="21"/>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3997C16F" w14:textId="77777777" w:rsidR="00C342CB" w:rsidRDefault="00000000">
            <w:pPr>
              <w:snapToGrid w:val="0"/>
              <w:contextualSpacing/>
              <w:jc w:val="center"/>
              <w:rPr>
                <w:bCs/>
                <w:szCs w:val="21"/>
              </w:rPr>
            </w:pPr>
            <w:proofErr w:type="spellStart"/>
            <w:r>
              <w:rPr>
                <w:rFonts w:hint="eastAsia"/>
                <w:bCs/>
                <w:szCs w:val="21"/>
              </w:rPr>
              <w:t>标准厚度块厚度</w:t>
            </w:r>
            <w:proofErr w:type="spellEnd"/>
          </w:p>
        </w:tc>
        <w:tc>
          <w:tcPr>
            <w:tcW w:w="4507" w:type="dxa"/>
            <w:vMerge w:val="restart"/>
            <w:tcBorders>
              <w:top w:val="nil"/>
              <w:left w:val="single" w:sz="4" w:space="0" w:color="000000"/>
              <w:bottom w:val="nil"/>
            </w:tcBorders>
            <w:vAlign w:val="center"/>
          </w:tcPr>
          <w:p w14:paraId="0DE49E43" w14:textId="77777777" w:rsidR="00C342CB" w:rsidRDefault="00000000">
            <w:pPr>
              <w:snapToGrid w:val="0"/>
              <w:contextualSpacing/>
              <w:jc w:val="center"/>
              <w:rPr>
                <w:bCs/>
                <w:szCs w:val="21"/>
              </w:rPr>
            </w:pPr>
            <w:proofErr w:type="spellStart"/>
            <w:r>
              <w:rPr>
                <w:rFonts w:hint="eastAsia"/>
                <w:bCs/>
                <w:szCs w:val="21"/>
              </w:rPr>
              <w:t>四等量块、立式光学计</w:t>
            </w:r>
            <w:proofErr w:type="gramStart"/>
            <w:r>
              <w:rPr>
                <w:rFonts w:hint="eastAsia"/>
                <w:bCs/>
                <w:szCs w:val="21"/>
              </w:rPr>
              <w:t>MPE</w:t>
            </w:r>
            <w:proofErr w:type="spellEnd"/>
            <w:r>
              <w:rPr>
                <w:rFonts w:hint="eastAsia"/>
                <w:bCs/>
                <w:szCs w:val="21"/>
              </w:rPr>
              <w:t>:±</w:t>
            </w:r>
            <w:proofErr w:type="gramEnd"/>
            <w:r>
              <w:rPr>
                <w:rFonts w:hint="eastAsia"/>
                <w:bCs/>
                <w:szCs w:val="21"/>
              </w:rPr>
              <w:t>0.2</w:t>
            </w:r>
            <w:r>
              <w:rPr>
                <w:bCs/>
                <w:szCs w:val="21"/>
              </w:rPr>
              <w:t>5μm</w:t>
            </w:r>
            <w:r>
              <w:rPr>
                <w:rFonts w:hint="eastAsia"/>
                <w:bCs/>
                <w:szCs w:val="21"/>
              </w:rPr>
              <w:t>、</w:t>
            </w:r>
          </w:p>
          <w:p w14:paraId="16982923" w14:textId="77777777" w:rsidR="00C342CB" w:rsidRDefault="00000000">
            <w:pPr>
              <w:snapToGrid w:val="0"/>
              <w:contextualSpacing/>
              <w:jc w:val="center"/>
              <w:rPr>
                <w:rFonts w:eastAsiaTheme="minorEastAsia"/>
                <w:bCs/>
                <w:szCs w:val="21"/>
              </w:rPr>
            </w:pPr>
            <w:proofErr w:type="spellStart"/>
            <w:r>
              <w:rPr>
                <w:rFonts w:hint="eastAsia"/>
                <w:bCs/>
                <w:szCs w:val="21"/>
              </w:rPr>
              <w:t>测长仪MPE</w:t>
            </w:r>
            <w:proofErr w:type="spellEnd"/>
            <w:r>
              <w:rPr>
                <w:rFonts w:hint="eastAsia"/>
                <w:bCs/>
                <w:szCs w:val="21"/>
              </w:rPr>
              <w:t>:</w:t>
            </w:r>
            <w:r>
              <w:rPr>
                <w:bCs/>
                <w:szCs w:val="21"/>
              </w:rPr>
              <w:t xml:space="preserve"> </w:t>
            </w:r>
            <w:r>
              <w:rPr>
                <w:rFonts w:hint="eastAsia"/>
                <w:bCs/>
                <w:szCs w:val="21"/>
              </w:rPr>
              <w:t>±</w:t>
            </w:r>
            <w:r>
              <w:rPr>
                <w:bCs/>
                <w:szCs w:val="21"/>
              </w:rPr>
              <w:t>(1μm+</w:t>
            </w:r>
            <w:r>
              <w:rPr>
                <w:rFonts w:hint="eastAsia"/>
                <w:bCs/>
                <w:szCs w:val="21"/>
              </w:rPr>
              <w:t>1×10</w:t>
            </w:r>
            <w:r>
              <w:rPr>
                <w:rFonts w:hint="eastAsia"/>
                <w:bCs/>
                <w:szCs w:val="21"/>
                <w:vertAlign w:val="superscript"/>
              </w:rPr>
              <w:t>-5</w:t>
            </w:r>
            <w:r>
              <w:rPr>
                <w:rFonts w:hint="eastAsia"/>
                <w:bCs/>
                <w:i/>
                <w:iCs/>
                <w:szCs w:val="21"/>
              </w:rPr>
              <w:t>L</w:t>
            </w:r>
            <w:r>
              <w:rPr>
                <w:bCs/>
                <w:szCs w:val="21"/>
              </w:rPr>
              <w:t>)</w:t>
            </w:r>
          </w:p>
          <w:p w14:paraId="666EF16A" w14:textId="77777777" w:rsidR="00C342CB" w:rsidRDefault="00000000">
            <w:pPr>
              <w:snapToGrid w:val="0"/>
              <w:contextualSpacing/>
              <w:jc w:val="center"/>
              <w:rPr>
                <w:bCs/>
                <w:szCs w:val="21"/>
              </w:rPr>
            </w:pPr>
            <w:proofErr w:type="spellStart"/>
            <w:r>
              <w:rPr>
                <w:bCs/>
                <w:szCs w:val="21"/>
              </w:rPr>
              <w:t>或测长机</w:t>
            </w:r>
            <w:proofErr w:type="gramStart"/>
            <w:r>
              <w:rPr>
                <w:bCs/>
                <w:szCs w:val="21"/>
              </w:rPr>
              <w:t>MPE</w:t>
            </w:r>
            <w:proofErr w:type="spellEnd"/>
            <w:r>
              <w:rPr>
                <w:bCs/>
                <w:szCs w:val="21"/>
              </w:rPr>
              <w:t>:</w:t>
            </w:r>
            <w:r>
              <w:rPr>
                <w:rFonts w:hint="eastAsia"/>
                <w:bCs/>
                <w:szCs w:val="21"/>
              </w:rPr>
              <w:t>±</w:t>
            </w:r>
            <w:proofErr w:type="gramEnd"/>
            <w:r>
              <w:rPr>
                <w:bCs/>
                <w:szCs w:val="21"/>
              </w:rPr>
              <w:t>(0.5μm+</w:t>
            </w:r>
            <w:r>
              <w:rPr>
                <w:rFonts w:hint="eastAsia"/>
                <w:bCs/>
                <w:szCs w:val="21"/>
              </w:rPr>
              <w:t>1×10</w:t>
            </w:r>
            <w:r>
              <w:rPr>
                <w:rFonts w:hint="eastAsia"/>
                <w:bCs/>
                <w:szCs w:val="21"/>
                <w:vertAlign w:val="superscript"/>
              </w:rPr>
              <w:t>-5</w:t>
            </w:r>
            <w:r>
              <w:rPr>
                <w:rFonts w:hint="eastAsia"/>
                <w:bCs/>
                <w:i/>
                <w:iCs/>
                <w:szCs w:val="21"/>
              </w:rPr>
              <w:t>L</w:t>
            </w:r>
            <w:r>
              <w:rPr>
                <w:bCs/>
                <w:szCs w:val="21"/>
              </w:rPr>
              <w:t>)</w:t>
            </w:r>
          </w:p>
        </w:tc>
      </w:tr>
      <w:tr w:rsidR="00C342CB" w14:paraId="481EA29F" w14:textId="77777777">
        <w:trPr>
          <w:trHeight w:val="567"/>
        </w:trPr>
        <w:tc>
          <w:tcPr>
            <w:tcW w:w="740" w:type="dxa"/>
            <w:tcBorders>
              <w:top w:val="single" w:sz="4" w:space="0" w:color="000000"/>
              <w:bottom w:val="single" w:sz="4" w:space="0" w:color="000000"/>
              <w:right w:val="single" w:sz="4" w:space="0" w:color="000000"/>
            </w:tcBorders>
            <w:vAlign w:val="center"/>
          </w:tcPr>
          <w:p w14:paraId="5E8E7514" w14:textId="77777777" w:rsidR="00C342CB" w:rsidRDefault="00000000">
            <w:pPr>
              <w:snapToGrid w:val="0"/>
              <w:contextualSpacing/>
              <w:jc w:val="center"/>
              <w:rPr>
                <w:bCs/>
                <w:szCs w:val="21"/>
              </w:rPr>
            </w:pPr>
            <w:r>
              <w:rPr>
                <w:rFonts w:hint="eastAsia"/>
                <w:bCs/>
                <w:szCs w:val="21"/>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1A2E5E87" w14:textId="77777777" w:rsidR="00C342CB" w:rsidRDefault="00000000">
            <w:pPr>
              <w:snapToGrid w:val="0"/>
              <w:contextualSpacing/>
              <w:jc w:val="center"/>
              <w:rPr>
                <w:bCs/>
                <w:szCs w:val="21"/>
              </w:rPr>
            </w:pPr>
            <w:proofErr w:type="spellStart"/>
            <w:r>
              <w:rPr>
                <w:rFonts w:hint="eastAsia"/>
                <w:bCs/>
                <w:szCs w:val="21"/>
              </w:rPr>
              <w:t>标准厚度块厚度变动量</w:t>
            </w:r>
            <w:proofErr w:type="spellEnd"/>
          </w:p>
        </w:tc>
        <w:tc>
          <w:tcPr>
            <w:tcW w:w="4507" w:type="dxa"/>
            <w:vMerge/>
            <w:tcBorders>
              <w:top w:val="nil"/>
              <w:left w:val="single" w:sz="4" w:space="0" w:color="000000"/>
              <w:bottom w:val="nil"/>
            </w:tcBorders>
            <w:vAlign w:val="center"/>
          </w:tcPr>
          <w:p w14:paraId="7FED27D9" w14:textId="77777777" w:rsidR="00C342CB" w:rsidRDefault="00C342CB">
            <w:pPr>
              <w:widowControl/>
              <w:jc w:val="center"/>
              <w:rPr>
                <w:color w:val="000000"/>
                <w:kern w:val="0"/>
                <w:szCs w:val="25"/>
              </w:rPr>
            </w:pPr>
          </w:p>
        </w:tc>
      </w:tr>
      <w:tr w:rsidR="00C342CB" w14:paraId="7AA8C115" w14:textId="77777777">
        <w:trPr>
          <w:trHeight w:val="567"/>
        </w:trPr>
        <w:tc>
          <w:tcPr>
            <w:tcW w:w="740" w:type="dxa"/>
            <w:tcBorders>
              <w:top w:val="single" w:sz="4" w:space="0" w:color="000000"/>
              <w:right w:val="single" w:sz="4" w:space="0" w:color="000000"/>
            </w:tcBorders>
            <w:vAlign w:val="center"/>
          </w:tcPr>
          <w:p w14:paraId="5A519217" w14:textId="77777777" w:rsidR="00C342CB" w:rsidRDefault="00000000">
            <w:pPr>
              <w:widowControl/>
              <w:kinsoku w:val="0"/>
              <w:autoSpaceDE w:val="0"/>
              <w:autoSpaceDN w:val="0"/>
              <w:adjustRightInd w:val="0"/>
              <w:snapToGrid w:val="0"/>
              <w:jc w:val="center"/>
              <w:textAlignment w:val="baseline"/>
              <w:rPr>
                <w:color w:val="000000"/>
                <w:kern w:val="0"/>
                <w:szCs w:val="25"/>
              </w:rPr>
            </w:pPr>
            <w:r>
              <w:rPr>
                <w:rFonts w:hint="eastAsia"/>
                <w:color w:val="000000"/>
                <w:kern w:val="0"/>
                <w:szCs w:val="25"/>
              </w:rPr>
              <w:t>3</w:t>
            </w:r>
          </w:p>
        </w:tc>
        <w:tc>
          <w:tcPr>
            <w:tcW w:w="3685" w:type="dxa"/>
            <w:tcBorders>
              <w:top w:val="single" w:sz="4" w:space="0" w:color="000000"/>
              <w:left w:val="single" w:sz="4" w:space="0" w:color="000000"/>
              <w:right w:val="single" w:sz="4" w:space="0" w:color="000000"/>
            </w:tcBorders>
            <w:vAlign w:val="center"/>
          </w:tcPr>
          <w:p w14:paraId="065E5E84" w14:textId="77777777" w:rsidR="00C342CB" w:rsidRDefault="00000000">
            <w:pPr>
              <w:snapToGrid w:val="0"/>
              <w:contextualSpacing/>
              <w:jc w:val="center"/>
              <w:rPr>
                <w:color w:val="000000"/>
                <w:kern w:val="0"/>
                <w:szCs w:val="25"/>
              </w:rPr>
            </w:pPr>
            <w:bookmarkStart w:id="39" w:name="OLE_LINK5"/>
            <w:proofErr w:type="spellStart"/>
            <w:r>
              <w:rPr>
                <w:rFonts w:hint="eastAsia"/>
                <w:color w:val="000000"/>
                <w:spacing w:val="1"/>
                <w:kern w:val="0"/>
                <w:szCs w:val="25"/>
              </w:rPr>
              <w:t>标准</w:t>
            </w:r>
            <w:r>
              <w:rPr>
                <w:rFonts w:hint="eastAsia"/>
                <w:szCs w:val="21"/>
              </w:rPr>
              <w:t>圆管</w:t>
            </w:r>
            <w:r>
              <w:rPr>
                <w:rFonts w:hint="eastAsia"/>
                <w:color w:val="000000"/>
                <w:spacing w:val="1"/>
                <w:kern w:val="0"/>
                <w:szCs w:val="25"/>
              </w:rPr>
              <w:t>的壁厚</w:t>
            </w:r>
            <w:bookmarkEnd w:id="39"/>
            <w:proofErr w:type="spellEnd"/>
          </w:p>
        </w:tc>
        <w:tc>
          <w:tcPr>
            <w:tcW w:w="4507" w:type="dxa"/>
            <w:tcBorders>
              <w:top w:val="single" w:sz="4" w:space="0" w:color="000000"/>
              <w:left w:val="single" w:sz="4" w:space="0" w:color="000000"/>
            </w:tcBorders>
            <w:vAlign w:val="center"/>
          </w:tcPr>
          <w:p w14:paraId="6D5C9F7A" w14:textId="77777777" w:rsidR="00C342CB" w:rsidRDefault="00000000">
            <w:pPr>
              <w:widowControl/>
              <w:kinsoku w:val="0"/>
              <w:autoSpaceDE w:val="0"/>
              <w:autoSpaceDN w:val="0"/>
              <w:adjustRightInd w:val="0"/>
              <w:snapToGrid w:val="0"/>
              <w:jc w:val="center"/>
              <w:textAlignment w:val="baseline"/>
              <w:rPr>
                <w:color w:val="000000"/>
                <w:kern w:val="0"/>
                <w:szCs w:val="25"/>
              </w:rPr>
            </w:pPr>
            <w:proofErr w:type="spellStart"/>
            <w:r>
              <w:rPr>
                <w:rFonts w:hint="eastAsia"/>
                <w:color w:val="000000"/>
                <w:spacing w:val="2"/>
                <w:kern w:val="0"/>
                <w:szCs w:val="25"/>
              </w:rPr>
              <w:t>壁厚千分尺</w:t>
            </w:r>
            <w:proofErr w:type="spellEnd"/>
          </w:p>
          <w:p w14:paraId="155F0E00" w14:textId="77777777" w:rsidR="00C342CB" w:rsidRDefault="00000000">
            <w:pPr>
              <w:widowControl/>
              <w:kinsoku w:val="0"/>
              <w:autoSpaceDE w:val="0"/>
              <w:autoSpaceDN w:val="0"/>
              <w:adjustRightInd w:val="0"/>
              <w:snapToGrid w:val="0"/>
              <w:jc w:val="center"/>
              <w:textAlignment w:val="baseline"/>
              <w:rPr>
                <w:color w:val="000000"/>
                <w:kern w:val="0"/>
                <w:szCs w:val="25"/>
              </w:rPr>
            </w:pPr>
            <w:bookmarkStart w:id="40" w:name="OLE_LINK1"/>
            <w:proofErr w:type="gramStart"/>
            <w:r>
              <w:rPr>
                <w:rFonts w:hint="eastAsia"/>
                <w:color w:val="000000"/>
                <w:spacing w:val="-1"/>
                <w:kern w:val="0"/>
                <w:szCs w:val="25"/>
              </w:rPr>
              <w:t>MPE:±</w:t>
            </w:r>
            <w:proofErr w:type="gramEnd"/>
            <w:r>
              <w:rPr>
                <w:rFonts w:hint="eastAsia"/>
                <w:color w:val="000000"/>
                <w:spacing w:val="-1"/>
                <w:kern w:val="0"/>
                <w:szCs w:val="25"/>
              </w:rPr>
              <w:t>4</w:t>
            </w:r>
            <w:r>
              <w:rPr>
                <w:color w:val="000000"/>
                <w:spacing w:val="-1"/>
                <w:kern w:val="0"/>
                <w:szCs w:val="25"/>
              </w:rPr>
              <w:t>μ</w:t>
            </w:r>
            <w:r>
              <w:rPr>
                <w:rFonts w:hint="eastAsia"/>
                <w:color w:val="000000"/>
                <w:spacing w:val="-1"/>
                <w:kern w:val="0"/>
                <w:szCs w:val="25"/>
              </w:rPr>
              <w:t>m</w:t>
            </w:r>
            <w:bookmarkEnd w:id="40"/>
          </w:p>
        </w:tc>
      </w:tr>
    </w:tbl>
    <w:p w14:paraId="37042D7A" w14:textId="77777777" w:rsidR="00C342CB" w:rsidRDefault="00000000">
      <w:pPr>
        <w:snapToGrid w:val="0"/>
        <w:spacing w:line="360" w:lineRule="auto"/>
        <w:ind w:firstLineChars="100" w:firstLine="210"/>
      </w:pPr>
      <w:bookmarkStart w:id="41" w:name="_Toc205401941"/>
      <w:bookmarkEnd w:id="38"/>
      <w:r>
        <w:rPr>
          <w:rFonts w:hint="eastAsia"/>
          <w:szCs w:val="21"/>
        </w:rPr>
        <w:t>注：可采用满足不确定度要求的其它标准器进行校准。</w:t>
      </w:r>
    </w:p>
    <w:p w14:paraId="36517C0F" w14:textId="77777777" w:rsidR="00C342CB" w:rsidRDefault="00000000">
      <w:pPr>
        <w:pStyle w:val="2"/>
        <w:rPr>
          <w:rFonts w:hint="eastAsia"/>
        </w:rPr>
      </w:pPr>
      <w:r>
        <w:rPr>
          <w:rFonts w:hint="eastAsia"/>
        </w:rPr>
        <w:lastRenderedPageBreak/>
        <w:t>校准项目和校准方法</w:t>
      </w:r>
      <w:bookmarkEnd w:id="41"/>
    </w:p>
    <w:p w14:paraId="6F112403" w14:textId="77777777" w:rsidR="00C342CB" w:rsidRDefault="00000000">
      <w:pPr>
        <w:spacing w:line="360" w:lineRule="auto"/>
        <w:ind w:firstLineChars="200" w:firstLine="480"/>
        <w:rPr>
          <w:sz w:val="24"/>
          <w:szCs w:val="24"/>
        </w:rPr>
      </w:pPr>
      <w:r>
        <w:rPr>
          <w:rFonts w:hint="eastAsia"/>
          <w:sz w:val="24"/>
          <w:szCs w:val="24"/>
        </w:rPr>
        <w:t>检查外观，确定没有影响校准计量特性的因素后再进行校准。</w:t>
      </w:r>
    </w:p>
    <w:p w14:paraId="7F9F7BC0" w14:textId="77777777" w:rsidR="00C342CB" w:rsidRDefault="00000000">
      <w:pPr>
        <w:pStyle w:val="3"/>
        <w:spacing w:line="360" w:lineRule="auto"/>
        <w:rPr>
          <w:rFonts w:eastAsia="宋体"/>
        </w:rPr>
      </w:pPr>
      <w:bookmarkStart w:id="42" w:name="_Toc205401944"/>
      <w:r>
        <w:rPr>
          <w:rFonts w:hint="eastAsia"/>
        </w:rPr>
        <w:t>7.1</w:t>
      </w:r>
      <w:r>
        <w:rPr>
          <w:rFonts w:hint="eastAsia"/>
        </w:rPr>
        <w:t>标准厚</w:t>
      </w:r>
      <w:r>
        <w:rPr>
          <w:rFonts w:eastAsia="宋体" w:hint="eastAsia"/>
        </w:rPr>
        <w:t>度块厚度</w:t>
      </w:r>
      <w:bookmarkEnd w:id="42"/>
    </w:p>
    <w:p w14:paraId="245B6DE9" w14:textId="77777777" w:rsidR="00C342CB" w:rsidRDefault="00000000">
      <w:pPr>
        <w:snapToGrid w:val="0"/>
        <w:spacing w:line="360" w:lineRule="auto"/>
        <w:rPr>
          <w:sz w:val="24"/>
          <w:szCs w:val="24"/>
        </w:rPr>
      </w:pPr>
      <w:r>
        <w:rPr>
          <w:rFonts w:hint="eastAsia"/>
          <w:sz w:val="24"/>
          <w:szCs w:val="24"/>
        </w:rPr>
        <w:t>7.1.1</w:t>
      </w:r>
      <w:r>
        <w:rPr>
          <w:rFonts w:hint="eastAsia"/>
          <w:sz w:val="24"/>
          <w:szCs w:val="24"/>
        </w:rPr>
        <w:t>对于厚度标称尺寸不大于</w:t>
      </w:r>
      <w:r>
        <w:rPr>
          <w:rFonts w:hint="eastAsia"/>
          <w:sz w:val="24"/>
          <w:szCs w:val="24"/>
        </w:rPr>
        <w:t>100mm</w:t>
      </w:r>
      <w:r>
        <w:rPr>
          <w:rFonts w:hint="eastAsia"/>
          <w:sz w:val="24"/>
          <w:szCs w:val="24"/>
        </w:rPr>
        <w:t>的标准厚度块，使用立式光学计，采用比较方法测量，也可以采用满足测量不确定度要求的其它仪器如测长机或测长仪进行测量，下面以立式光学计为例进行表述。</w:t>
      </w:r>
    </w:p>
    <w:p w14:paraId="6294528B" w14:textId="77777777" w:rsidR="00C342CB" w:rsidRDefault="00000000">
      <w:pPr>
        <w:snapToGrid w:val="0"/>
        <w:spacing w:line="360" w:lineRule="auto"/>
        <w:ind w:firstLineChars="200" w:firstLine="480"/>
        <w:rPr>
          <w:sz w:val="24"/>
          <w:szCs w:val="24"/>
        </w:rPr>
      </w:pPr>
      <w:r>
        <w:rPr>
          <w:rFonts w:hint="eastAsia"/>
          <w:sz w:val="24"/>
          <w:szCs w:val="24"/>
        </w:rPr>
        <w:t>将中心长度为</w:t>
      </w:r>
      <w:r>
        <w:rPr>
          <w:rFonts w:hint="eastAsia"/>
          <w:i/>
          <w:iCs/>
          <w:sz w:val="24"/>
          <w:szCs w:val="24"/>
        </w:rPr>
        <w:t>l</w:t>
      </w:r>
      <w:r>
        <w:rPr>
          <w:rFonts w:hint="eastAsia"/>
          <w:sz w:val="24"/>
          <w:szCs w:val="24"/>
          <w:vertAlign w:val="subscript"/>
        </w:rPr>
        <w:t>s</w:t>
      </w:r>
      <w:r>
        <w:rPr>
          <w:rFonts w:hint="eastAsia"/>
          <w:sz w:val="24"/>
          <w:szCs w:val="24"/>
        </w:rPr>
        <w:t>的量块放置在立式光学计的工作台上，</w:t>
      </w:r>
      <w:proofErr w:type="gramStart"/>
      <w:r>
        <w:rPr>
          <w:rFonts w:hint="eastAsia"/>
          <w:sz w:val="24"/>
          <w:szCs w:val="24"/>
        </w:rPr>
        <w:t>测头对准</w:t>
      </w:r>
      <w:proofErr w:type="gramEnd"/>
      <w:r>
        <w:rPr>
          <w:rFonts w:hint="eastAsia"/>
          <w:sz w:val="24"/>
          <w:szCs w:val="24"/>
        </w:rPr>
        <w:t>量块中心，拨动拨叉数次，读数稳定后调零，再将标准厚度块放在工作台上，</w:t>
      </w:r>
      <w:proofErr w:type="gramStart"/>
      <w:r>
        <w:rPr>
          <w:rFonts w:hint="eastAsia"/>
          <w:sz w:val="24"/>
          <w:szCs w:val="24"/>
        </w:rPr>
        <w:t>测头对准</w:t>
      </w:r>
      <w:proofErr w:type="gramEnd"/>
      <w:r>
        <w:rPr>
          <w:rFonts w:hint="eastAsia"/>
          <w:sz w:val="24"/>
          <w:szCs w:val="24"/>
        </w:rPr>
        <w:t>标准厚度块中心点，拨动拨叉数次，读数稳定后读取长度差值</w:t>
      </w:r>
      <w:r>
        <w:rPr>
          <w:i/>
          <w:iCs/>
          <w:sz w:val="24"/>
          <w:szCs w:val="24"/>
        </w:rPr>
        <w:t>d</w:t>
      </w:r>
      <w:r>
        <w:rPr>
          <w:rFonts w:hint="eastAsia"/>
          <w:sz w:val="24"/>
          <w:szCs w:val="24"/>
        </w:rPr>
        <w:t>，按公式（</w:t>
      </w:r>
      <w:r>
        <w:rPr>
          <w:rFonts w:hint="eastAsia"/>
          <w:sz w:val="24"/>
          <w:szCs w:val="24"/>
        </w:rPr>
        <w:t>1</w:t>
      </w:r>
      <w:r>
        <w:rPr>
          <w:rFonts w:hint="eastAsia"/>
          <w:sz w:val="24"/>
          <w:szCs w:val="24"/>
        </w:rPr>
        <w:t>）计算标准厚度块的中心厚度。</w:t>
      </w:r>
    </w:p>
    <w:p w14:paraId="6F2F8299" w14:textId="77777777" w:rsidR="00C342CB" w:rsidRDefault="00000000">
      <w:pPr>
        <w:snapToGrid w:val="0"/>
        <w:spacing w:line="360" w:lineRule="auto"/>
        <w:ind w:firstLineChars="2000" w:firstLine="4800"/>
        <w:rPr>
          <w:sz w:val="24"/>
          <w:szCs w:val="24"/>
        </w:rPr>
      </w:pPr>
      <w:r>
        <w:rPr>
          <w:i/>
          <w:iCs/>
          <w:sz w:val="24"/>
          <w:szCs w:val="24"/>
        </w:rPr>
        <w:t>h</w:t>
      </w:r>
      <w:r>
        <w:rPr>
          <w:sz w:val="24"/>
          <w:szCs w:val="24"/>
        </w:rPr>
        <w:t>=</w:t>
      </w:r>
      <w:proofErr w:type="spellStart"/>
      <w:r>
        <w:rPr>
          <w:i/>
          <w:iCs/>
          <w:sz w:val="24"/>
          <w:szCs w:val="24"/>
        </w:rPr>
        <w:t>l</w:t>
      </w:r>
      <w:r>
        <w:rPr>
          <w:rFonts w:hint="eastAsia"/>
          <w:sz w:val="24"/>
          <w:szCs w:val="24"/>
          <w:vertAlign w:val="subscript"/>
        </w:rPr>
        <w:t>s</w:t>
      </w:r>
      <w:r>
        <w:rPr>
          <w:sz w:val="24"/>
          <w:szCs w:val="24"/>
        </w:rPr>
        <w:t>+</w:t>
      </w:r>
      <w:r>
        <w:rPr>
          <w:i/>
          <w:iCs/>
          <w:sz w:val="24"/>
          <w:szCs w:val="24"/>
        </w:rPr>
        <w:t>d</w:t>
      </w:r>
      <w:proofErr w:type="spellEnd"/>
      <w:r>
        <w:rPr>
          <w:rFonts w:hint="eastAsia"/>
          <w:i/>
          <w:iCs/>
          <w:sz w:val="24"/>
          <w:szCs w:val="24"/>
        </w:rPr>
        <w:t xml:space="preserve">                      </w:t>
      </w:r>
      <w:r>
        <w:rPr>
          <w:rFonts w:hint="eastAsia"/>
          <w:sz w:val="24"/>
          <w:szCs w:val="24"/>
        </w:rPr>
        <w:t>（</w:t>
      </w:r>
      <w:r>
        <w:rPr>
          <w:rFonts w:hint="eastAsia"/>
          <w:sz w:val="24"/>
          <w:szCs w:val="24"/>
        </w:rPr>
        <w:t>1</w:t>
      </w:r>
      <w:r>
        <w:rPr>
          <w:rFonts w:hint="eastAsia"/>
          <w:sz w:val="24"/>
          <w:szCs w:val="24"/>
        </w:rPr>
        <w:t>）</w:t>
      </w:r>
    </w:p>
    <w:p w14:paraId="0CB21B33"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式中：</w:t>
      </w:r>
    </w:p>
    <w:p w14:paraId="27CA317F"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i/>
          <w:iCs/>
          <w:sz w:val="24"/>
          <w:szCs w:val="24"/>
        </w:rPr>
        <w:t>h</w:t>
      </w:r>
      <w:r>
        <w:rPr>
          <w:rFonts w:ascii="Times New Roman" w:hAnsi="Times New Roman" w:hint="eastAsia"/>
          <w:sz w:val="24"/>
          <w:szCs w:val="24"/>
        </w:rPr>
        <w:t>—标准厚度块的中心厚度；</w:t>
      </w:r>
    </w:p>
    <w:p w14:paraId="12D990EF"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i/>
          <w:iCs/>
          <w:sz w:val="24"/>
          <w:szCs w:val="24"/>
        </w:rPr>
        <w:t>l</w:t>
      </w:r>
      <w:r>
        <w:rPr>
          <w:rFonts w:ascii="Times New Roman" w:hAnsi="Times New Roman" w:hint="eastAsia"/>
          <w:sz w:val="24"/>
          <w:szCs w:val="24"/>
          <w:vertAlign w:val="subscript"/>
        </w:rPr>
        <w:t>s</w:t>
      </w:r>
      <w:r>
        <w:rPr>
          <w:rFonts w:ascii="Times New Roman" w:hAnsi="Times New Roman" w:hint="eastAsia"/>
          <w:sz w:val="24"/>
          <w:szCs w:val="24"/>
        </w:rPr>
        <w:t>—量块的中心长度；</w:t>
      </w:r>
    </w:p>
    <w:p w14:paraId="3F99D25A"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i/>
          <w:iCs/>
          <w:sz w:val="24"/>
          <w:szCs w:val="24"/>
        </w:rPr>
        <w:t>d</w:t>
      </w:r>
      <w:r>
        <w:rPr>
          <w:rFonts w:ascii="Times New Roman" w:hAnsi="Times New Roman" w:hint="eastAsia"/>
          <w:sz w:val="24"/>
          <w:szCs w:val="24"/>
        </w:rPr>
        <w:t>—从仪器上读出的差值。</w:t>
      </w:r>
    </w:p>
    <w:p w14:paraId="0B27A303" w14:textId="77777777" w:rsidR="00C342CB" w:rsidRDefault="00000000">
      <w:pPr>
        <w:snapToGrid w:val="0"/>
        <w:spacing w:line="360" w:lineRule="auto"/>
        <w:rPr>
          <w:dstrike/>
          <w:color w:val="FF0000"/>
          <w:sz w:val="24"/>
          <w:szCs w:val="24"/>
        </w:rPr>
      </w:pPr>
      <w:r>
        <w:rPr>
          <w:rFonts w:hint="eastAsia"/>
          <w:sz w:val="24"/>
          <w:szCs w:val="24"/>
        </w:rPr>
        <w:t>7.1.2</w:t>
      </w:r>
      <w:r>
        <w:rPr>
          <w:rFonts w:hint="eastAsia"/>
          <w:sz w:val="24"/>
          <w:szCs w:val="24"/>
        </w:rPr>
        <w:t>对于厚度标称尺寸大于</w:t>
      </w:r>
      <w:r>
        <w:rPr>
          <w:rFonts w:hint="eastAsia"/>
          <w:sz w:val="24"/>
          <w:szCs w:val="24"/>
        </w:rPr>
        <w:t>100mm</w:t>
      </w:r>
      <w:r>
        <w:rPr>
          <w:rFonts w:hint="eastAsia"/>
          <w:sz w:val="24"/>
          <w:szCs w:val="24"/>
        </w:rPr>
        <w:t>的标准厚度块，使用测长机，采用比较方法测量，测量时先在测长机的测杆上安装球形测帽，并将两</w:t>
      </w:r>
      <w:proofErr w:type="gramStart"/>
      <w:r>
        <w:rPr>
          <w:rFonts w:hint="eastAsia"/>
          <w:sz w:val="24"/>
          <w:szCs w:val="24"/>
        </w:rPr>
        <w:t>测帽调整</w:t>
      </w:r>
      <w:proofErr w:type="gramEnd"/>
      <w:r>
        <w:rPr>
          <w:rFonts w:hint="eastAsia"/>
          <w:sz w:val="24"/>
          <w:szCs w:val="24"/>
        </w:rPr>
        <w:t>平行。将标称尺寸相同的量块与被校厚度块借助</w:t>
      </w:r>
      <w:proofErr w:type="gramStart"/>
      <w:r>
        <w:rPr>
          <w:rFonts w:hint="eastAsia"/>
          <w:sz w:val="24"/>
          <w:szCs w:val="24"/>
        </w:rPr>
        <w:t>支撑架沿水平方向</w:t>
      </w:r>
      <w:proofErr w:type="gramEnd"/>
      <w:r>
        <w:rPr>
          <w:rFonts w:hint="eastAsia"/>
          <w:sz w:val="24"/>
          <w:szCs w:val="24"/>
        </w:rPr>
        <w:t>安装在测长机工作台上，支撑点选择离厚度块工作面距离为厚度块标称值的</w:t>
      </w:r>
      <w:r>
        <w:rPr>
          <w:rFonts w:hint="eastAsia"/>
          <w:sz w:val="24"/>
          <w:szCs w:val="24"/>
        </w:rPr>
        <w:t>2/9</w:t>
      </w:r>
      <w:r>
        <w:rPr>
          <w:rFonts w:hint="eastAsia"/>
          <w:sz w:val="24"/>
          <w:szCs w:val="24"/>
        </w:rPr>
        <w:t>处，数据处理过程参照</w:t>
      </w:r>
      <w:r>
        <w:rPr>
          <w:rFonts w:hint="eastAsia"/>
          <w:sz w:val="24"/>
          <w:szCs w:val="24"/>
        </w:rPr>
        <w:t>7.2.1</w:t>
      </w:r>
      <w:r>
        <w:rPr>
          <w:rFonts w:hint="eastAsia"/>
          <w:sz w:val="24"/>
          <w:szCs w:val="24"/>
        </w:rPr>
        <w:t>。</w:t>
      </w:r>
    </w:p>
    <w:p w14:paraId="0AA5552D" w14:textId="77777777" w:rsidR="00C342CB" w:rsidRDefault="00000000">
      <w:pPr>
        <w:pStyle w:val="3"/>
      </w:pPr>
      <w:bookmarkStart w:id="43" w:name="_Toc205401945"/>
      <w:r>
        <w:rPr>
          <w:rFonts w:hint="eastAsia"/>
        </w:rPr>
        <w:t>7.2</w:t>
      </w:r>
      <w:r>
        <w:rPr>
          <w:rFonts w:hint="eastAsia"/>
        </w:rPr>
        <w:t>标准厚度块厚度变动量</w:t>
      </w:r>
      <w:bookmarkEnd w:id="43"/>
    </w:p>
    <w:p w14:paraId="03C163D6"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校准时，在</w:t>
      </w:r>
      <w:r>
        <w:rPr>
          <w:rFonts w:ascii="Times New Roman" w:hAnsi="Times New Roman" w:hint="eastAsia"/>
          <w:sz w:val="24"/>
          <w:szCs w:val="24"/>
        </w:rPr>
        <w:t>2</w:t>
      </w:r>
      <w:r>
        <w:rPr>
          <w:rFonts w:ascii="Times New Roman" w:hAnsi="Times New Roman" w:hint="eastAsia"/>
          <w:sz w:val="24"/>
          <w:szCs w:val="24"/>
        </w:rPr>
        <w:t>个垂直的直径方向距边缘</w:t>
      </w:r>
      <w:r>
        <w:rPr>
          <w:rFonts w:ascii="Times New Roman" w:hAnsi="Times New Roman" w:hint="eastAsia"/>
          <w:sz w:val="24"/>
          <w:szCs w:val="24"/>
        </w:rPr>
        <w:t>3mm</w:t>
      </w:r>
      <w:r>
        <w:rPr>
          <w:rFonts w:ascii="Times New Roman" w:hAnsi="Times New Roman" w:hint="eastAsia"/>
          <w:sz w:val="24"/>
          <w:szCs w:val="24"/>
        </w:rPr>
        <w:t>的</w:t>
      </w:r>
      <w:r>
        <w:rPr>
          <w:rFonts w:ascii="Times New Roman" w:hAnsi="Times New Roman" w:hint="eastAsia"/>
          <w:sz w:val="24"/>
          <w:szCs w:val="24"/>
        </w:rPr>
        <w:t>4</w:t>
      </w:r>
      <w:r>
        <w:rPr>
          <w:rFonts w:ascii="Times New Roman" w:hAnsi="Times New Roman" w:hint="eastAsia"/>
          <w:sz w:val="24"/>
          <w:szCs w:val="24"/>
        </w:rPr>
        <w:t>个点及中心点上进行测量</w:t>
      </w:r>
      <w:r>
        <w:rPr>
          <w:rFonts w:ascii="Times New Roman" w:hAnsi="Times New Roman" w:hint="eastAsia"/>
          <w:sz w:val="24"/>
          <w:szCs w:val="24"/>
        </w:rPr>
        <w:t>(</w:t>
      </w:r>
      <w:r>
        <w:rPr>
          <w:rFonts w:ascii="Times New Roman" w:hAnsi="Times New Roman" w:hint="eastAsia"/>
          <w:sz w:val="24"/>
          <w:szCs w:val="24"/>
        </w:rPr>
        <w:t>如图</w:t>
      </w:r>
      <w:r>
        <w:rPr>
          <w:rFonts w:ascii="Times New Roman" w:hAnsi="Times New Roman" w:hint="eastAsia"/>
          <w:sz w:val="24"/>
          <w:szCs w:val="24"/>
        </w:rPr>
        <w:t>3)</w:t>
      </w:r>
      <w:r>
        <w:rPr>
          <w:rFonts w:ascii="Times New Roman" w:hAnsi="Times New Roman" w:hint="eastAsia"/>
          <w:sz w:val="24"/>
          <w:szCs w:val="24"/>
        </w:rPr>
        <w:t>，在</w:t>
      </w:r>
      <w:r>
        <w:rPr>
          <w:rFonts w:ascii="Times New Roman" w:hAnsi="Times New Roman" w:hint="eastAsia"/>
          <w:sz w:val="24"/>
          <w:szCs w:val="24"/>
        </w:rPr>
        <w:t>5</w:t>
      </w:r>
      <w:r>
        <w:rPr>
          <w:rFonts w:ascii="Times New Roman" w:hAnsi="Times New Roman" w:hint="eastAsia"/>
          <w:sz w:val="24"/>
          <w:szCs w:val="24"/>
        </w:rPr>
        <w:t>个测得值中，取最大、最小值的差值作为厚度变动量。对于厚度标称尺寸不大于</w:t>
      </w:r>
      <w:r>
        <w:rPr>
          <w:rFonts w:ascii="Times New Roman" w:hAnsi="Times New Roman" w:hint="eastAsia"/>
          <w:sz w:val="24"/>
          <w:szCs w:val="24"/>
        </w:rPr>
        <w:t>100mm</w:t>
      </w:r>
      <w:r>
        <w:rPr>
          <w:rFonts w:ascii="Times New Roman" w:hAnsi="Times New Roman" w:hint="eastAsia"/>
          <w:sz w:val="24"/>
          <w:szCs w:val="24"/>
        </w:rPr>
        <w:t>的标准厚度块，使用立式光学计；对于厚度标称尺寸大于</w:t>
      </w:r>
      <w:r>
        <w:rPr>
          <w:rFonts w:ascii="Times New Roman" w:hAnsi="Times New Roman" w:hint="eastAsia"/>
          <w:sz w:val="24"/>
          <w:szCs w:val="24"/>
        </w:rPr>
        <w:t>100mm</w:t>
      </w:r>
      <w:r>
        <w:rPr>
          <w:rFonts w:ascii="Times New Roman" w:hAnsi="Times New Roman" w:hint="eastAsia"/>
          <w:sz w:val="24"/>
          <w:szCs w:val="24"/>
        </w:rPr>
        <w:t>的标准厚度块，使用测长机或测长仪。</w:t>
      </w:r>
    </w:p>
    <w:p w14:paraId="2D1FBCF8" w14:textId="77777777" w:rsidR="00C342CB" w:rsidRDefault="00000000">
      <w:pPr>
        <w:jc w:val="center"/>
      </w:pPr>
      <w:r>
        <w:rPr>
          <w:noProof/>
        </w:rPr>
        <w:drawing>
          <wp:inline distT="0" distB="0" distL="0" distR="0" wp14:anchorId="583AE2F7" wp14:editId="662202BB">
            <wp:extent cx="1627505" cy="1565910"/>
            <wp:effectExtent l="0" t="0" r="0" b="0"/>
            <wp:docPr id="1503301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301297" name="图片 1"/>
                    <pic:cNvPicPr>
                      <a:picLocks noChangeAspect="1"/>
                    </pic:cNvPicPr>
                  </pic:nvPicPr>
                  <pic:blipFill>
                    <a:blip r:embed="rId31"/>
                    <a:stretch>
                      <a:fillRect/>
                    </a:stretch>
                  </pic:blipFill>
                  <pic:spPr>
                    <a:xfrm>
                      <a:off x="0" y="0"/>
                      <a:ext cx="1651521" cy="1589031"/>
                    </a:xfrm>
                    <a:prstGeom prst="rect">
                      <a:avLst/>
                    </a:prstGeom>
                  </pic:spPr>
                </pic:pic>
              </a:graphicData>
            </a:graphic>
          </wp:inline>
        </w:drawing>
      </w:r>
    </w:p>
    <w:p w14:paraId="35A140B9" w14:textId="77777777" w:rsidR="00C342CB" w:rsidRDefault="00000000">
      <w:pPr>
        <w:pStyle w:val="aff0"/>
        <w:spacing w:line="360" w:lineRule="auto"/>
        <w:ind w:firstLineChars="0" w:firstLine="0"/>
        <w:jc w:val="center"/>
        <w:rPr>
          <w:rFonts w:ascii="宋体" w:hAnsi="宋体" w:cs="宋体" w:hint="eastAsia"/>
          <w:kern w:val="0"/>
          <w:szCs w:val="21"/>
          <w:lang w:bidi="en-US"/>
        </w:rPr>
      </w:pPr>
      <w:r>
        <w:rPr>
          <w:rFonts w:ascii="宋体" w:hAnsi="宋体" w:cs="宋体" w:hint="eastAsia"/>
          <w:kern w:val="0"/>
          <w:szCs w:val="21"/>
          <w:lang w:bidi="en-US"/>
        </w:rPr>
        <w:t>图 3 标准厚度块厚度校准示意图</w:t>
      </w:r>
    </w:p>
    <w:p w14:paraId="063CCFC1" w14:textId="77777777" w:rsidR="00C342CB" w:rsidRDefault="00000000">
      <w:pPr>
        <w:pStyle w:val="3"/>
      </w:pPr>
      <w:bookmarkStart w:id="44" w:name="_Toc205401948"/>
      <w:r>
        <w:rPr>
          <w:rFonts w:hint="eastAsia"/>
        </w:rPr>
        <w:lastRenderedPageBreak/>
        <w:t>7.3</w:t>
      </w:r>
      <w:r>
        <w:t>标准圆管的壁厚</w:t>
      </w:r>
      <w:bookmarkEnd w:id="44"/>
    </w:p>
    <w:p w14:paraId="65FACAB8"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sz w:val="24"/>
          <w:szCs w:val="24"/>
        </w:rPr>
        <w:t>标准圆管的壁厚用壁厚千分尺进行测量。在标准圆管全长范围内，中间截面及分别距上下端面</w:t>
      </w:r>
      <w:r>
        <w:rPr>
          <w:rFonts w:ascii="Times New Roman" w:hAnsi="Times New Roman"/>
          <w:sz w:val="24"/>
          <w:szCs w:val="24"/>
        </w:rPr>
        <w:t>1/5</w:t>
      </w:r>
      <w:r>
        <w:rPr>
          <w:rFonts w:ascii="Times New Roman" w:hAnsi="Times New Roman"/>
          <w:sz w:val="24"/>
          <w:szCs w:val="24"/>
        </w:rPr>
        <w:t>处，测量其三个截面处的壁厚，每个截面大致均匀测量</w:t>
      </w:r>
      <w:r>
        <w:rPr>
          <w:rFonts w:ascii="Times New Roman" w:hAnsi="Times New Roman" w:hint="eastAsia"/>
          <w:sz w:val="24"/>
          <w:szCs w:val="24"/>
        </w:rPr>
        <w:t>3</w:t>
      </w:r>
      <w:r>
        <w:rPr>
          <w:rFonts w:ascii="Times New Roman" w:hAnsi="Times New Roman"/>
          <w:sz w:val="24"/>
          <w:szCs w:val="24"/>
        </w:rPr>
        <w:t>个位置，取平均值作为测量结果。</w:t>
      </w:r>
    </w:p>
    <w:p w14:paraId="613FEA1B" w14:textId="77777777" w:rsidR="00C342CB" w:rsidRDefault="00000000">
      <w:pPr>
        <w:pStyle w:val="2"/>
        <w:rPr>
          <w:rFonts w:hint="eastAsia"/>
        </w:rPr>
      </w:pPr>
      <w:bookmarkStart w:id="45" w:name="_Toc205401949"/>
      <w:r>
        <w:rPr>
          <w:rFonts w:hint="eastAsia"/>
        </w:rPr>
        <w:t>校准结果的表达</w:t>
      </w:r>
      <w:bookmarkEnd w:id="45"/>
    </w:p>
    <w:p w14:paraId="6C04F1E9" w14:textId="77777777" w:rsidR="00C342CB" w:rsidRDefault="00000000">
      <w:pPr>
        <w:pStyle w:val="aff0"/>
        <w:spacing w:line="360" w:lineRule="auto"/>
        <w:ind w:firstLine="480"/>
        <w:rPr>
          <w:sz w:val="24"/>
          <w:szCs w:val="24"/>
        </w:rPr>
      </w:pPr>
      <w:r>
        <w:rPr>
          <w:sz w:val="24"/>
          <w:szCs w:val="24"/>
        </w:rPr>
        <w:t>经校准的标准厚度</w:t>
      </w:r>
      <w:r>
        <w:rPr>
          <w:rFonts w:hint="eastAsia"/>
          <w:sz w:val="24"/>
          <w:szCs w:val="24"/>
        </w:rPr>
        <w:t>标准器</w:t>
      </w:r>
      <w:r>
        <w:rPr>
          <w:sz w:val="24"/>
          <w:szCs w:val="24"/>
        </w:rPr>
        <w:t>出具校准证书。校准证书内容及内页格式见附录</w:t>
      </w:r>
      <w:r>
        <w:rPr>
          <w:sz w:val="24"/>
          <w:szCs w:val="24"/>
        </w:rPr>
        <w:t>B</w:t>
      </w:r>
      <w:r>
        <w:rPr>
          <w:sz w:val="24"/>
          <w:szCs w:val="24"/>
        </w:rPr>
        <w:t>及附录</w:t>
      </w:r>
      <w:r>
        <w:rPr>
          <w:rFonts w:hint="eastAsia"/>
          <w:sz w:val="24"/>
          <w:szCs w:val="24"/>
        </w:rPr>
        <w:t>C</w:t>
      </w:r>
      <w:r>
        <w:rPr>
          <w:sz w:val="24"/>
          <w:szCs w:val="24"/>
        </w:rPr>
        <w:t>。</w:t>
      </w:r>
    </w:p>
    <w:p w14:paraId="14C16B43" w14:textId="77777777" w:rsidR="00C342CB" w:rsidRDefault="00000000">
      <w:pPr>
        <w:pStyle w:val="2"/>
        <w:rPr>
          <w:rFonts w:hint="eastAsia"/>
        </w:rPr>
      </w:pPr>
      <w:bookmarkStart w:id="46" w:name="_Toc205401950"/>
      <w:r>
        <w:rPr>
          <w:rFonts w:hint="eastAsia"/>
        </w:rPr>
        <w:t>复校时间间隔</w:t>
      </w:r>
      <w:bookmarkStart w:id="47" w:name="_Toc3378197"/>
      <w:bookmarkEnd w:id="46"/>
    </w:p>
    <w:p w14:paraId="5B3CA74E" w14:textId="77777777" w:rsidR="00C342CB" w:rsidRDefault="00000000">
      <w:pPr>
        <w:pStyle w:val="aff0"/>
        <w:spacing w:line="360" w:lineRule="auto"/>
        <w:ind w:firstLine="480"/>
        <w:rPr>
          <w:sz w:val="24"/>
          <w:szCs w:val="24"/>
        </w:rPr>
      </w:pPr>
      <w:bookmarkStart w:id="48" w:name="_Toc3378204"/>
      <w:bookmarkStart w:id="49" w:name="_Toc452736914"/>
      <w:bookmarkStart w:id="50" w:name="OLE_LINK126"/>
      <w:bookmarkStart w:id="51" w:name="OLE_LINK125"/>
      <w:bookmarkStart w:id="52" w:name="_Toc362447089"/>
      <w:bookmarkEnd w:id="47"/>
      <w:r>
        <w:rPr>
          <w:rFonts w:hint="eastAsia"/>
          <w:sz w:val="24"/>
          <w:szCs w:val="24"/>
        </w:rPr>
        <w:t>由于复校时间间隔的长短是由测量仪的使用状况、使用者、设备本身质量等诸因素所决定的，因此送</w:t>
      </w:r>
      <w:proofErr w:type="gramStart"/>
      <w:r>
        <w:rPr>
          <w:rFonts w:hint="eastAsia"/>
          <w:sz w:val="24"/>
          <w:szCs w:val="24"/>
        </w:rPr>
        <w:t>校单位</w:t>
      </w:r>
      <w:proofErr w:type="gramEnd"/>
      <w:r>
        <w:rPr>
          <w:rFonts w:hint="eastAsia"/>
          <w:sz w:val="24"/>
          <w:szCs w:val="24"/>
        </w:rPr>
        <w:t>可根据仪器实际使用情况自主决定复校时间间隔。建议复校时间间隔一般为</w:t>
      </w:r>
      <w:r>
        <w:rPr>
          <w:rFonts w:hint="eastAsia"/>
          <w:sz w:val="24"/>
          <w:szCs w:val="24"/>
        </w:rPr>
        <w:t>1</w:t>
      </w:r>
      <w:r>
        <w:rPr>
          <w:rFonts w:hint="eastAsia"/>
          <w:sz w:val="24"/>
          <w:szCs w:val="24"/>
        </w:rPr>
        <w:t>年。</w:t>
      </w:r>
      <w:r>
        <w:rPr>
          <w:sz w:val="24"/>
          <w:szCs w:val="24"/>
        </w:rPr>
        <w:br w:type="page"/>
      </w:r>
    </w:p>
    <w:p w14:paraId="40EB3D7E" w14:textId="77777777" w:rsidR="00C342CB" w:rsidRDefault="00000000">
      <w:pPr>
        <w:spacing w:line="360" w:lineRule="auto"/>
        <w:jc w:val="left"/>
        <w:outlineLvl w:val="1"/>
        <w:rPr>
          <w:rFonts w:ascii="黑体" w:eastAsia="黑体" w:hAnsi="黑体" w:cs="黑体" w:hint="eastAsia"/>
          <w:sz w:val="28"/>
          <w:szCs w:val="28"/>
          <w:lang w:val="zh-CN"/>
        </w:rPr>
      </w:pPr>
      <w:bookmarkStart w:id="53" w:name="_Toc205401951"/>
      <w:r>
        <w:rPr>
          <w:rFonts w:ascii="黑体" w:eastAsia="黑体" w:hAnsi="黑体" w:cs="黑体" w:hint="eastAsia"/>
          <w:sz w:val="28"/>
          <w:szCs w:val="28"/>
          <w:lang w:val="zh-CN"/>
        </w:rPr>
        <w:lastRenderedPageBreak/>
        <w:t xml:space="preserve">附录 </w:t>
      </w:r>
      <w:r>
        <w:rPr>
          <w:rFonts w:ascii="黑体" w:eastAsia="黑体" w:hAnsi="黑体" w:cs="黑体" w:hint="eastAsia"/>
          <w:sz w:val="28"/>
          <w:szCs w:val="28"/>
        </w:rPr>
        <w:t>A</w:t>
      </w:r>
    </w:p>
    <w:p w14:paraId="1BA2E2AB" w14:textId="77777777" w:rsidR="00C342CB" w:rsidRDefault="00000000">
      <w:pPr>
        <w:tabs>
          <w:tab w:val="left" w:pos="795"/>
        </w:tabs>
        <w:spacing w:line="360" w:lineRule="auto"/>
        <w:ind w:firstLineChars="200" w:firstLine="562"/>
        <w:jc w:val="center"/>
        <w:rPr>
          <w:rFonts w:ascii="黑体" w:eastAsia="黑体" w:hAnsi="黑体" w:hint="eastAsia"/>
          <w:b/>
          <w:bCs/>
          <w:sz w:val="28"/>
          <w:szCs w:val="28"/>
        </w:rPr>
      </w:pPr>
      <w:r>
        <w:rPr>
          <w:rFonts w:ascii="黑体" w:eastAsia="黑体" w:hAnsi="黑体" w:hint="eastAsia"/>
          <w:b/>
          <w:bCs/>
          <w:sz w:val="28"/>
          <w:szCs w:val="28"/>
        </w:rPr>
        <w:t>标准</w:t>
      </w:r>
      <w:proofErr w:type="gramStart"/>
      <w:r>
        <w:rPr>
          <w:rFonts w:ascii="黑体" w:eastAsia="黑体" w:hAnsi="黑体" w:hint="eastAsia"/>
          <w:b/>
          <w:bCs/>
          <w:sz w:val="28"/>
          <w:szCs w:val="28"/>
        </w:rPr>
        <w:t>厚度块组及</w:t>
      </w:r>
      <w:proofErr w:type="gramEnd"/>
      <w:r>
        <w:rPr>
          <w:rFonts w:ascii="黑体" w:eastAsia="黑体" w:hAnsi="黑体" w:hint="eastAsia"/>
          <w:b/>
          <w:bCs/>
          <w:sz w:val="28"/>
          <w:szCs w:val="28"/>
        </w:rPr>
        <w:t>标准圆管几何形状及尺寸要求</w:t>
      </w:r>
    </w:p>
    <w:p w14:paraId="52DE7012" w14:textId="77777777" w:rsidR="00C342CB" w:rsidRDefault="00000000">
      <w:pPr>
        <w:pStyle w:val="3"/>
      </w:pPr>
      <w:r>
        <w:rPr>
          <w:rFonts w:hint="eastAsia"/>
        </w:rPr>
        <w:t>A.1</w:t>
      </w:r>
      <w:r>
        <w:rPr>
          <w:rFonts w:hint="eastAsia"/>
        </w:rPr>
        <w:t>标准厚度块的几何形状及尺寸要求见图</w:t>
      </w:r>
      <w:r>
        <w:rPr>
          <w:rFonts w:hint="eastAsia"/>
        </w:rPr>
        <w:t>A.1</w:t>
      </w:r>
      <w:r>
        <w:rPr>
          <w:rFonts w:hint="eastAsia"/>
        </w:rPr>
        <w:t>（单位为</w:t>
      </w:r>
      <w:r>
        <w:rPr>
          <w:rFonts w:hint="eastAsia"/>
        </w:rPr>
        <w:t>mm</w:t>
      </w:r>
      <w:r>
        <w:rPr>
          <w:rFonts w:hint="eastAsia"/>
        </w:rPr>
        <w:t>）</w:t>
      </w:r>
    </w:p>
    <w:p w14:paraId="3A7E33FD" w14:textId="77777777" w:rsidR="00C342CB" w:rsidRDefault="00000000">
      <w:pPr>
        <w:pStyle w:val="aff0"/>
        <w:spacing w:line="360" w:lineRule="auto"/>
        <w:ind w:firstLine="480"/>
        <w:rPr>
          <w:rFonts w:ascii="Times New Roman" w:hAnsi="Times New Roman"/>
          <w:sz w:val="24"/>
          <w:szCs w:val="24"/>
        </w:rPr>
      </w:pPr>
      <w:r>
        <w:rPr>
          <w:rFonts w:ascii="Times New Roman" w:hAnsi="Times New Roman" w:hint="eastAsia"/>
          <w:sz w:val="24"/>
          <w:szCs w:val="24"/>
        </w:rPr>
        <w:t>标准厚度块为圆柱形。</w:t>
      </w:r>
    </w:p>
    <w:p w14:paraId="169D3566" w14:textId="77777777" w:rsidR="00C342CB" w:rsidRDefault="00000000">
      <w:pPr>
        <w:pStyle w:val="aff0"/>
        <w:spacing w:line="360" w:lineRule="auto"/>
        <w:ind w:firstLineChars="0" w:firstLine="0"/>
        <w:rPr>
          <w:rFonts w:ascii="Times New Roman" w:hAnsi="Times New Roman"/>
          <w:sz w:val="24"/>
          <w:szCs w:val="24"/>
        </w:rPr>
      </w:pPr>
      <w:r>
        <w:rPr>
          <w:rFonts w:ascii="Times New Roman" w:hAnsi="Times New Roman" w:hint="eastAsia"/>
          <w:sz w:val="24"/>
          <w:szCs w:val="24"/>
        </w:rPr>
        <w:t>A.1.1</w:t>
      </w:r>
      <w:r>
        <w:rPr>
          <w:rFonts w:ascii="Times New Roman" w:hAnsi="Times New Roman" w:hint="eastAsia"/>
          <w:sz w:val="24"/>
          <w:szCs w:val="24"/>
        </w:rPr>
        <w:t>材料：</w:t>
      </w:r>
      <w:r>
        <w:rPr>
          <w:rFonts w:ascii="Times New Roman" w:hAnsi="Times New Roman" w:hint="eastAsia"/>
          <w:sz w:val="24"/>
          <w:szCs w:val="24"/>
        </w:rPr>
        <w:t>45</w:t>
      </w:r>
      <w:r>
        <w:rPr>
          <w:rFonts w:ascii="Times New Roman" w:hAnsi="Times New Roman" w:hint="eastAsia"/>
          <w:sz w:val="24"/>
          <w:szCs w:val="24"/>
          <w:vertAlign w:val="superscript"/>
        </w:rPr>
        <w:t>#</w:t>
      </w:r>
      <w:r>
        <w:rPr>
          <w:rFonts w:ascii="Times New Roman" w:hAnsi="Times New Roman" w:hint="eastAsia"/>
          <w:sz w:val="24"/>
          <w:szCs w:val="24"/>
        </w:rPr>
        <w:t>钢</w:t>
      </w:r>
    </w:p>
    <w:p w14:paraId="28163E48" w14:textId="77777777" w:rsidR="00C342CB" w:rsidRDefault="00C342CB">
      <w:pPr>
        <w:pStyle w:val="aff0"/>
        <w:spacing w:line="360" w:lineRule="auto"/>
        <w:ind w:firstLineChars="0" w:firstLine="0"/>
        <w:rPr>
          <w:rFonts w:ascii="Times New Roman" w:hAnsi="Times New Roman"/>
          <w:sz w:val="24"/>
          <w:szCs w:val="24"/>
        </w:rPr>
      </w:pPr>
    </w:p>
    <w:p w14:paraId="78601AC8" w14:textId="77777777" w:rsidR="00C342CB" w:rsidRDefault="00000000">
      <w:pPr>
        <w:pStyle w:val="aff0"/>
        <w:spacing w:line="360" w:lineRule="auto"/>
        <w:ind w:firstLineChars="0" w:firstLine="0"/>
        <w:rPr>
          <w:rFonts w:ascii="Times New Roman" w:hAnsi="Times New Roman"/>
          <w:sz w:val="24"/>
          <w:szCs w:val="24"/>
        </w:rPr>
      </w:pPr>
      <w:r>
        <w:rPr>
          <w:rFonts w:ascii="Times New Roman" w:hAnsi="Times New Roman" w:hint="eastAsia"/>
          <w:sz w:val="24"/>
          <w:szCs w:val="24"/>
        </w:rPr>
        <w:t xml:space="preserve">   </w:t>
      </w:r>
      <w:r>
        <w:rPr>
          <w:rFonts w:ascii="Times New Roman" w:hAnsi="Times New Roman" w:hint="eastAsia"/>
          <w:noProof/>
          <w:sz w:val="24"/>
          <w:szCs w:val="24"/>
        </w:rPr>
        <w:drawing>
          <wp:inline distT="0" distB="0" distL="114300" distR="114300" wp14:anchorId="41CFBA71" wp14:editId="59305A37">
            <wp:extent cx="4761865" cy="1058545"/>
            <wp:effectExtent l="0" t="0" r="8255" b="8255"/>
            <wp:docPr id="1" name="图片 1" descr="0176eb3c157e0a0b5c9c8d58b1110c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176eb3c157e0a0b5c9c8d58b1110c6a"/>
                    <pic:cNvPicPr>
                      <a:picLocks noChangeAspect="1"/>
                    </pic:cNvPicPr>
                  </pic:nvPicPr>
                  <pic:blipFill>
                    <a:blip r:embed="rId32"/>
                    <a:srcRect l="2794" t="23092" r="13805" b="7749"/>
                    <a:stretch>
                      <a:fillRect/>
                    </a:stretch>
                  </pic:blipFill>
                  <pic:spPr>
                    <a:xfrm>
                      <a:off x="0" y="0"/>
                      <a:ext cx="4761865" cy="1058545"/>
                    </a:xfrm>
                    <a:prstGeom prst="rect">
                      <a:avLst/>
                    </a:prstGeom>
                  </pic:spPr>
                </pic:pic>
              </a:graphicData>
            </a:graphic>
          </wp:inline>
        </w:drawing>
      </w:r>
    </w:p>
    <w:p w14:paraId="19F06790" w14:textId="77777777" w:rsidR="00C342CB" w:rsidRDefault="00000000">
      <w:pPr>
        <w:pStyle w:val="aff0"/>
        <w:spacing w:line="360" w:lineRule="auto"/>
        <w:ind w:firstLineChars="0" w:firstLine="0"/>
        <w:jc w:val="center"/>
        <w:rPr>
          <w:rFonts w:ascii="Times New Roman" w:hAnsi="Times New Roman"/>
          <w:sz w:val="24"/>
          <w:szCs w:val="24"/>
        </w:rPr>
      </w:pPr>
      <w:r>
        <w:rPr>
          <w:rFonts w:hint="eastAsia"/>
        </w:rPr>
        <w:t>图</w:t>
      </w:r>
      <w:r>
        <w:rPr>
          <w:rFonts w:hint="eastAsia"/>
        </w:rPr>
        <w:t>A.1</w:t>
      </w:r>
    </w:p>
    <w:p w14:paraId="36C1D15C" w14:textId="77777777" w:rsidR="00C342CB" w:rsidRDefault="00000000">
      <w:pPr>
        <w:pStyle w:val="3"/>
      </w:pPr>
      <w:r>
        <w:rPr>
          <w:rFonts w:hint="eastAsia"/>
        </w:rPr>
        <w:t xml:space="preserve">A.2 </w:t>
      </w:r>
      <w:r>
        <w:rPr>
          <w:rFonts w:hint="eastAsia"/>
        </w:rPr>
        <w:t>标准圆管的几何形状及尺寸要求图</w:t>
      </w:r>
      <w:r>
        <w:rPr>
          <w:rFonts w:hint="eastAsia"/>
        </w:rPr>
        <w:t>A.2</w:t>
      </w:r>
      <w:r>
        <w:rPr>
          <w:rFonts w:hint="eastAsia"/>
        </w:rPr>
        <w:t>（单位为</w:t>
      </w:r>
      <w:r>
        <w:rPr>
          <w:rFonts w:hint="eastAsia"/>
        </w:rPr>
        <w:t>mm</w:t>
      </w:r>
      <w:r>
        <w:rPr>
          <w:rFonts w:hint="eastAsia"/>
        </w:rPr>
        <w:t>）</w:t>
      </w:r>
    </w:p>
    <w:p w14:paraId="44898C4A" w14:textId="77777777" w:rsidR="00C342CB" w:rsidRDefault="00000000">
      <w:pPr>
        <w:pStyle w:val="aff0"/>
        <w:spacing w:line="360" w:lineRule="auto"/>
        <w:ind w:firstLineChars="0" w:firstLine="0"/>
        <w:rPr>
          <w:sz w:val="24"/>
          <w:szCs w:val="24"/>
        </w:rPr>
      </w:pPr>
      <w:r>
        <w:rPr>
          <w:rFonts w:ascii="Times New Roman" w:hAnsi="Times New Roman" w:hint="eastAsia"/>
          <w:sz w:val="24"/>
          <w:szCs w:val="24"/>
        </w:rPr>
        <w:t>A.2.1</w:t>
      </w:r>
      <w:r>
        <w:rPr>
          <w:rFonts w:ascii="Times New Roman" w:hAnsi="Times New Roman" w:hint="eastAsia"/>
          <w:sz w:val="24"/>
          <w:szCs w:val="24"/>
        </w:rPr>
        <w:t>材料：</w:t>
      </w:r>
      <w:r>
        <w:rPr>
          <w:rFonts w:ascii="Times New Roman" w:hAnsi="Times New Roman" w:hint="eastAsia"/>
          <w:sz w:val="24"/>
          <w:szCs w:val="24"/>
        </w:rPr>
        <w:t>45</w:t>
      </w:r>
      <w:r>
        <w:rPr>
          <w:rFonts w:ascii="Times New Roman" w:hAnsi="Times New Roman" w:hint="eastAsia"/>
          <w:sz w:val="24"/>
          <w:szCs w:val="24"/>
          <w:vertAlign w:val="superscript"/>
        </w:rPr>
        <w:t>#</w:t>
      </w:r>
      <w:r>
        <w:rPr>
          <w:rFonts w:ascii="Times New Roman" w:hAnsi="Times New Roman" w:hint="eastAsia"/>
          <w:sz w:val="24"/>
          <w:szCs w:val="24"/>
        </w:rPr>
        <w:t>钢</w:t>
      </w:r>
    </w:p>
    <w:p w14:paraId="6BD7D2DD" w14:textId="77777777" w:rsidR="00C342CB" w:rsidRDefault="00000000">
      <w:pPr>
        <w:spacing w:line="360" w:lineRule="auto"/>
        <w:jc w:val="center"/>
        <w:outlineLvl w:val="1"/>
        <w:rPr>
          <w:sz w:val="24"/>
          <w:szCs w:val="24"/>
        </w:rPr>
      </w:pPr>
      <w:r>
        <w:rPr>
          <w:rFonts w:hint="eastAsia"/>
          <w:noProof/>
          <w:sz w:val="24"/>
          <w:szCs w:val="24"/>
        </w:rPr>
        <w:drawing>
          <wp:inline distT="0" distB="0" distL="114300" distR="114300" wp14:anchorId="2F01CFAA" wp14:editId="738884DF">
            <wp:extent cx="4311650" cy="1771650"/>
            <wp:effectExtent l="0" t="0" r="1270" b="11430"/>
            <wp:docPr id="8" name="图片 8" descr="18434cf33c5ddb9037a81ee8f4ee91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8434cf33c5ddb9037a81ee8f4ee915b"/>
                    <pic:cNvPicPr>
                      <a:picLocks noChangeAspect="1"/>
                    </pic:cNvPicPr>
                  </pic:nvPicPr>
                  <pic:blipFill>
                    <a:blip r:embed="rId33"/>
                    <a:srcRect l="10781" t="25290" r="13998" b="10811"/>
                    <a:stretch>
                      <a:fillRect/>
                    </a:stretch>
                  </pic:blipFill>
                  <pic:spPr>
                    <a:xfrm>
                      <a:off x="0" y="0"/>
                      <a:ext cx="4311650" cy="1771650"/>
                    </a:xfrm>
                    <a:prstGeom prst="rect">
                      <a:avLst/>
                    </a:prstGeom>
                  </pic:spPr>
                </pic:pic>
              </a:graphicData>
            </a:graphic>
          </wp:inline>
        </w:drawing>
      </w:r>
    </w:p>
    <w:p w14:paraId="51C15C46" w14:textId="77777777" w:rsidR="00C342CB" w:rsidRDefault="00C342CB">
      <w:pPr>
        <w:spacing w:line="360" w:lineRule="auto"/>
        <w:jc w:val="center"/>
        <w:outlineLvl w:val="1"/>
        <w:rPr>
          <w:sz w:val="24"/>
          <w:szCs w:val="24"/>
        </w:rPr>
      </w:pPr>
    </w:p>
    <w:p w14:paraId="01FDCA2B" w14:textId="77777777" w:rsidR="00C342CB" w:rsidRDefault="00000000">
      <w:pPr>
        <w:spacing w:line="360" w:lineRule="auto"/>
        <w:jc w:val="center"/>
        <w:outlineLvl w:val="1"/>
        <w:rPr>
          <w:sz w:val="24"/>
          <w:szCs w:val="24"/>
        </w:rPr>
      </w:pPr>
      <w:r>
        <w:rPr>
          <w:noProof/>
          <w:sz w:val="24"/>
          <w:szCs w:val="24"/>
        </w:rPr>
        <w:drawing>
          <wp:inline distT="0" distB="0" distL="114300" distR="114300" wp14:anchorId="575E503A" wp14:editId="5838AC97">
            <wp:extent cx="4260215" cy="1616710"/>
            <wp:effectExtent l="0" t="0" r="6985" b="13970"/>
            <wp:docPr id="9" name="图片 9" descr="bc4e11232ad6ad98a4ffcb3a468c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bc4e11232ad6ad98a4ffcb3a468c1415"/>
                    <pic:cNvPicPr>
                      <a:picLocks noChangeAspect="1"/>
                    </pic:cNvPicPr>
                  </pic:nvPicPr>
                  <pic:blipFill>
                    <a:blip r:embed="rId34"/>
                    <a:srcRect l="9126" t="23002" r="7524" b="7116"/>
                    <a:stretch>
                      <a:fillRect/>
                    </a:stretch>
                  </pic:blipFill>
                  <pic:spPr>
                    <a:xfrm>
                      <a:off x="0" y="0"/>
                      <a:ext cx="4260215" cy="1616710"/>
                    </a:xfrm>
                    <a:prstGeom prst="rect">
                      <a:avLst/>
                    </a:prstGeom>
                  </pic:spPr>
                </pic:pic>
              </a:graphicData>
            </a:graphic>
          </wp:inline>
        </w:drawing>
      </w:r>
    </w:p>
    <w:p w14:paraId="004173D8" w14:textId="77777777" w:rsidR="00C342CB" w:rsidRDefault="00000000">
      <w:pPr>
        <w:pStyle w:val="aff0"/>
        <w:spacing w:line="360" w:lineRule="auto"/>
        <w:ind w:firstLineChars="0" w:firstLine="0"/>
        <w:jc w:val="center"/>
        <w:rPr>
          <w:rFonts w:ascii="Times New Roman" w:hAnsi="Times New Roman"/>
          <w:sz w:val="24"/>
          <w:szCs w:val="24"/>
        </w:rPr>
      </w:pPr>
      <w:r>
        <w:rPr>
          <w:rFonts w:hint="eastAsia"/>
        </w:rPr>
        <w:t>图</w:t>
      </w:r>
      <w:r>
        <w:rPr>
          <w:rFonts w:hint="eastAsia"/>
        </w:rPr>
        <w:t>A.2</w:t>
      </w:r>
    </w:p>
    <w:p w14:paraId="6A05DCFE" w14:textId="77777777" w:rsidR="00C342CB" w:rsidRDefault="00000000">
      <w:pPr>
        <w:spacing w:line="360" w:lineRule="auto"/>
        <w:outlineLvl w:val="1"/>
        <w:rPr>
          <w:rFonts w:ascii="黑体" w:eastAsia="黑体" w:hAnsi="黑体" w:cs="黑体" w:hint="eastAsia"/>
          <w:sz w:val="28"/>
          <w:szCs w:val="28"/>
          <w:lang w:val="zh-CN"/>
        </w:rPr>
      </w:pPr>
      <w:r>
        <w:rPr>
          <w:sz w:val="24"/>
          <w:szCs w:val="24"/>
        </w:rPr>
        <w:br w:type="page"/>
      </w:r>
      <w:r>
        <w:rPr>
          <w:rFonts w:ascii="黑体" w:eastAsia="黑体" w:hAnsi="黑体" w:cs="黑体" w:hint="eastAsia"/>
          <w:sz w:val="28"/>
          <w:szCs w:val="28"/>
          <w:lang w:val="zh-CN"/>
        </w:rPr>
        <w:lastRenderedPageBreak/>
        <w:t xml:space="preserve">附录 </w:t>
      </w:r>
      <w:r>
        <w:rPr>
          <w:rFonts w:ascii="黑体" w:eastAsia="黑体" w:hAnsi="黑体" w:cs="黑体" w:hint="eastAsia"/>
          <w:sz w:val="28"/>
          <w:szCs w:val="28"/>
        </w:rPr>
        <w:t>B</w:t>
      </w:r>
    </w:p>
    <w:p w14:paraId="7DFBDD99" w14:textId="77777777" w:rsidR="00C342CB" w:rsidRDefault="00000000">
      <w:pPr>
        <w:snapToGrid w:val="0"/>
        <w:spacing w:line="360" w:lineRule="auto"/>
        <w:ind w:rightChars="-51" w:right="-107"/>
        <w:jc w:val="center"/>
        <w:rPr>
          <w:rFonts w:ascii="黑体" w:eastAsia="黑体" w:hAnsi="黑体" w:hint="eastAsia"/>
          <w:sz w:val="28"/>
          <w:szCs w:val="28"/>
        </w:rPr>
      </w:pPr>
      <w:r>
        <w:rPr>
          <w:rFonts w:ascii="黑体" w:eastAsia="黑体" w:hAnsi="黑体"/>
          <w:b/>
          <w:bCs/>
          <w:sz w:val="28"/>
          <w:szCs w:val="28"/>
        </w:rPr>
        <w:t>校准证书内容</w:t>
      </w:r>
    </w:p>
    <w:p w14:paraId="427124A7" w14:textId="77777777" w:rsidR="00C342CB" w:rsidRDefault="00000000">
      <w:pPr>
        <w:tabs>
          <w:tab w:val="left" w:pos="795"/>
        </w:tabs>
        <w:spacing w:line="360" w:lineRule="auto"/>
        <w:ind w:firstLineChars="200" w:firstLine="480"/>
        <w:rPr>
          <w:sz w:val="24"/>
          <w:szCs w:val="24"/>
        </w:rPr>
      </w:pPr>
      <w:r>
        <w:rPr>
          <w:sz w:val="24"/>
          <w:szCs w:val="24"/>
        </w:rPr>
        <w:t>校准证书的内容应排列有序、清晰，并包括下列内容：</w:t>
      </w:r>
    </w:p>
    <w:p w14:paraId="0997EE11" w14:textId="77777777" w:rsidR="00C342CB" w:rsidRDefault="00000000">
      <w:pPr>
        <w:tabs>
          <w:tab w:val="left" w:pos="795"/>
        </w:tabs>
        <w:spacing w:line="360" w:lineRule="auto"/>
        <w:ind w:firstLineChars="200" w:firstLine="480"/>
        <w:rPr>
          <w:sz w:val="24"/>
          <w:szCs w:val="24"/>
        </w:rPr>
      </w:pPr>
      <w:r>
        <w:rPr>
          <w:rFonts w:hint="eastAsia"/>
          <w:sz w:val="24"/>
          <w:szCs w:val="24"/>
        </w:rPr>
        <w:t>D</w:t>
      </w:r>
      <w:r>
        <w:rPr>
          <w:rFonts w:hint="eastAsia"/>
          <w:sz w:val="24"/>
          <w:szCs w:val="24"/>
        </w:rPr>
        <w:t>）</w:t>
      </w:r>
      <w:r>
        <w:rPr>
          <w:sz w:val="24"/>
          <w:szCs w:val="24"/>
        </w:rPr>
        <w:t>标题：校准证书；</w:t>
      </w:r>
    </w:p>
    <w:p w14:paraId="2494BC06" w14:textId="77777777" w:rsidR="00C342CB" w:rsidRDefault="00000000">
      <w:pPr>
        <w:tabs>
          <w:tab w:val="left" w:pos="795"/>
        </w:tabs>
        <w:spacing w:line="360" w:lineRule="auto"/>
        <w:ind w:firstLineChars="200" w:firstLine="480"/>
        <w:rPr>
          <w:sz w:val="24"/>
          <w:szCs w:val="24"/>
        </w:rPr>
      </w:pPr>
      <w:r>
        <w:rPr>
          <w:sz w:val="24"/>
          <w:szCs w:val="24"/>
        </w:rPr>
        <w:t>b</w:t>
      </w:r>
      <w:r>
        <w:rPr>
          <w:rFonts w:hint="eastAsia"/>
          <w:sz w:val="24"/>
          <w:szCs w:val="24"/>
        </w:rPr>
        <w:t>）</w:t>
      </w:r>
      <w:r>
        <w:rPr>
          <w:sz w:val="24"/>
          <w:szCs w:val="24"/>
        </w:rPr>
        <w:t>实验室名称和地址；</w:t>
      </w:r>
    </w:p>
    <w:p w14:paraId="78FDEE58" w14:textId="77777777" w:rsidR="00C342CB" w:rsidRDefault="00000000">
      <w:pPr>
        <w:tabs>
          <w:tab w:val="left" w:pos="795"/>
        </w:tabs>
        <w:spacing w:line="360" w:lineRule="auto"/>
        <w:ind w:firstLineChars="200" w:firstLine="480"/>
        <w:rPr>
          <w:sz w:val="24"/>
          <w:szCs w:val="24"/>
        </w:rPr>
      </w:pPr>
      <w:r>
        <w:rPr>
          <w:rFonts w:hint="eastAsia"/>
          <w:sz w:val="24"/>
          <w:szCs w:val="24"/>
        </w:rPr>
        <w:t>D</w:t>
      </w:r>
      <w:r>
        <w:rPr>
          <w:sz w:val="24"/>
          <w:szCs w:val="24"/>
        </w:rPr>
        <w:t>）进行校准的地点</w:t>
      </w:r>
      <w:r>
        <w:rPr>
          <w:rFonts w:hint="eastAsia"/>
          <w:sz w:val="24"/>
          <w:szCs w:val="24"/>
        </w:rPr>
        <w:t>（</w:t>
      </w:r>
      <w:r>
        <w:rPr>
          <w:sz w:val="24"/>
          <w:szCs w:val="24"/>
        </w:rPr>
        <w:t>如果不在实验室内进行校准）</w:t>
      </w:r>
      <w:r>
        <w:rPr>
          <w:sz w:val="24"/>
          <w:szCs w:val="24"/>
        </w:rPr>
        <w:t>;</w:t>
      </w:r>
    </w:p>
    <w:p w14:paraId="40ADA0B4" w14:textId="77777777" w:rsidR="00C342CB" w:rsidRDefault="00000000">
      <w:pPr>
        <w:tabs>
          <w:tab w:val="left" w:pos="795"/>
        </w:tabs>
        <w:spacing w:line="360" w:lineRule="auto"/>
        <w:ind w:firstLineChars="200" w:firstLine="480"/>
        <w:rPr>
          <w:sz w:val="24"/>
          <w:szCs w:val="24"/>
        </w:rPr>
      </w:pPr>
      <w:r>
        <w:rPr>
          <w:sz w:val="24"/>
          <w:szCs w:val="24"/>
        </w:rPr>
        <w:t>d</w:t>
      </w:r>
      <w:r>
        <w:rPr>
          <w:sz w:val="24"/>
          <w:szCs w:val="24"/>
        </w:rPr>
        <w:t>）证书或报告的唯一性标识</w:t>
      </w:r>
      <w:r>
        <w:rPr>
          <w:rFonts w:hint="eastAsia"/>
          <w:sz w:val="24"/>
          <w:szCs w:val="24"/>
        </w:rPr>
        <w:t>（</w:t>
      </w:r>
      <w:r>
        <w:rPr>
          <w:sz w:val="24"/>
          <w:szCs w:val="24"/>
        </w:rPr>
        <w:t>如编号）</w:t>
      </w:r>
      <w:r>
        <w:rPr>
          <w:sz w:val="24"/>
          <w:szCs w:val="24"/>
        </w:rPr>
        <w:t>,</w:t>
      </w:r>
      <w:r>
        <w:rPr>
          <w:sz w:val="24"/>
          <w:szCs w:val="24"/>
        </w:rPr>
        <w:t>每页</w:t>
      </w:r>
      <w:proofErr w:type="gramStart"/>
      <w:r>
        <w:rPr>
          <w:sz w:val="24"/>
          <w:szCs w:val="24"/>
        </w:rPr>
        <w:t>及总页的</w:t>
      </w:r>
      <w:proofErr w:type="gramEnd"/>
      <w:r>
        <w:rPr>
          <w:sz w:val="24"/>
          <w:szCs w:val="24"/>
        </w:rPr>
        <w:t>标识；</w:t>
      </w:r>
    </w:p>
    <w:p w14:paraId="5FFAE13F" w14:textId="77777777" w:rsidR="00C342CB" w:rsidRDefault="00000000">
      <w:pPr>
        <w:tabs>
          <w:tab w:val="left" w:pos="795"/>
        </w:tabs>
        <w:spacing w:line="360" w:lineRule="auto"/>
        <w:ind w:firstLineChars="200" w:firstLine="480"/>
        <w:rPr>
          <w:sz w:val="24"/>
          <w:szCs w:val="24"/>
        </w:rPr>
      </w:pPr>
      <w:r>
        <w:rPr>
          <w:sz w:val="24"/>
          <w:szCs w:val="24"/>
        </w:rPr>
        <w:t>e</w:t>
      </w:r>
      <w:r>
        <w:rPr>
          <w:sz w:val="24"/>
          <w:szCs w:val="24"/>
        </w:rPr>
        <w:t>）送检单位的名称和地址；</w:t>
      </w:r>
    </w:p>
    <w:p w14:paraId="36A00F25" w14:textId="77777777" w:rsidR="00C342CB" w:rsidRDefault="00000000">
      <w:pPr>
        <w:tabs>
          <w:tab w:val="left" w:pos="795"/>
        </w:tabs>
        <w:spacing w:line="360" w:lineRule="auto"/>
        <w:ind w:firstLineChars="200" w:firstLine="480"/>
        <w:rPr>
          <w:sz w:val="24"/>
          <w:szCs w:val="24"/>
        </w:rPr>
      </w:pPr>
      <w:r>
        <w:rPr>
          <w:sz w:val="24"/>
          <w:szCs w:val="24"/>
        </w:rPr>
        <w:t>f</w:t>
      </w:r>
      <w:r>
        <w:rPr>
          <w:sz w:val="24"/>
          <w:szCs w:val="24"/>
        </w:rPr>
        <w:t>）被校对</w:t>
      </w:r>
      <w:proofErr w:type="gramStart"/>
      <w:r>
        <w:rPr>
          <w:sz w:val="24"/>
          <w:szCs w:val="24"/>
        </w:rPr>
        <w:t>象</w:t>
      </w:r>
      <w:proofErr w:type="gramEnd"/>
      <w:r>
        <w:rPr>
          <w:sz w:val="24"/>
          <w:szCs w:val="24"/>
        </w:rPr>
        <w:t>的描述和明确标识；</w:t>
      </w:r>
    </w:p>
    <w:p w14:paraId="3571CF71" w14:textId="77777777" w:rsidR="00C342CB" w:rsidRDefault="00000000">
      <w:pPr>
        <w:tabs>
          <w:tab w:val="left" w:pos="795"/>
        </w:tabs>
        <w:spacing w:line="360" w:lineRule="auto"/>
        <w:ind w:firstLineChars="200" w:firstLine="480"/>
        <w:rPr>
          <w:sz w:val="24"/>
          <w:szCs w:val="24"/>
        </w:rPr>
      </w:pPr>
      <w:r>
        <w:rPr>
          <w:sz w:val="24"/>
          <w:szCs w:val="24"/>
        </w:rPr>
        <w:t>g</w:t>
      </w:r>
      <w:r>
        <w:rPr>
          <w:sz w:val="24"/>
          <w:szCs w:val="24"/>
        </w:rPr>
        <w:t>）校准日期，如果与校准结果的有效性和应用有关时，应说明被校对</w:t>
      </w:r>
      <w:proofErr w:type="gramStart"/>
      <w:r>
        <w:rPr>
          <w:sz w:val="24"/>
          <w:szCs w:val="24"/>
        </w:rPr>
        <w:t>象</w:t>
      </w:r>
      <w:proofErr w:type="gramEnd"/>
      <w:r>
        <w:rPr>
          <w:sz w:val="24"/>
          <w:szCs w:val="24"/>
        </w:rPr>
        <w:t>的接收日期；</w:t>
      </w:r>
    </w:p>
    <w:p w14:paraId="6A2FE316" w14:textId="77777777" w:rsidR="00C342CB" w:rsidRDefault="00000000">
      <w:pPr>
        <w:tabs>
          <w:tab w:val="left" w:pos="795"/>
        </w:tabs>
        <w:spacing w:line="360" w:lineRule="auto"/>
        <w:ind w:firstLineChars="200" w:firstLine="480"/>
        <w:rPr>
          <w:sz w:val="24"/>
          <w:szCs w:val="24"/>
        </w:rPr>
      </w:pPr>
      <w:r>
        <w:rPr>
          <w:sz w:val="24"/>
          <w:szCs w:val="24"/>
        </w:rPr>
        <w:t>h</w:t>
      </w:r>
      <w:r>
        <w:rPr>
          <w:sz w:val="24"/>
          <w:szCs w:val="24"/>
        </w:rPr>
        <w:t>）如果与校准结果的有效性和应用有关时，应对抽样程序进行说明；</w:t>
      </w:r>
    </w:p>
    <w:p w14:paraId="4A27B64E" w14:textId="77777777" w:rsidR="00C342CB" w:rsidRDefault="00000000">
      <w:pPr>
        <w:tabs>
          <w:tab w:val="left" w:pos="795"/>
        </w:tabs>
        <w:spacing w:line="360" w:lineRule="auto"/>
        <w:ind w:firstLineChars="200" w:firstLine="480"/>
        <w:rPr>
          <w:sz w:val="24"/>
          <w:szCs w:val="24"/>
        </w:rPr>
      </w:pPr>
      <w:proofErr w:type="spellStart"/>
      <w:r>
        <w:rPr>
          <w:sz w:val="24"/>
          <w:szCs w:val="24"/>
        </w:rPr>
        <w:t>i</w:t>
      </w:r>
      <w:proofErr w:type="spellEnd"/>
      <w:r>
        <w:rPr>
          <w:sz w:val="24"/>
          <w:szCs w:val="24"/>
        </w:rPr>
        <w:t>）对校准所依据的技术规范的标识，包括名称及代号；</w:t>
      </w:r>
    </w:p>
    <w:p w14:paraId="7089BD14" w14:textId="77777777" w:rsidR="00C342CB" w:rsidRDefault="00000000">
      <w:pPr>
        <w:tabs>
          <w:tab w:val="left" w:pos="795"/>
        </w:tabs>
        <w:spacing w:line="360" w:lineRule="auto"/>
        <w:ind w:firstLineChars="200" w:firstLine="480"/>
        <w:rPr>
          <w:sz w:val="24"/>
          <w:szCs w:val="24"/>
        </w:rPr>
      </w:pPr>
      <w:r>
        <w:rPr>
          <w:sz w:val="24"/>
          <w:szCs w:val="24"/>
        </w:rPr>
        <w:t>j</w:t>
      </w:r>
      <w:r>
        <w:rPr>
          <w:sz w:val="24"/>
          <w:szCs w:val="24"/>
        </w:rPr>
        <w:t>）本次校准所用测量标准的溯源性及有效性说明；</w:t>
      </w:r>
    </w:p>
    <w:p w14:paraId="6F2793EF" w14:textId="77777777" w:rsidR="00C342CB" w:rsidRDefault="00000000">
      <w:pPr>
        <w:tabs>
          <w:tab w:val="left" w:pos="795"/>
        </w:tabs>
        <w:spacing w:line="360" w:lineRule="auto"/>
        <w:ind w:firstLineChars="200" w:firstLine="480"/>
        <w:rPr>
          <w:sz w:val="24"/>
          <w:szCs w:val="24"/>
        </w:rPr>
      </w:pPr>
      <w:r>
        <w:rPr>
          <w:sz w:val="24"/>
          <w:szCs w:val="24"/>
        </w:rPr>
        <w:t>k</w:t>
      </w:r>
      <w:r>
        <w:rPr>
          <w:sz w:val="24"/>
          <w:szCs w:val="24"/>
        </w:rPr>
        <w:t>）校准环境的描述；</w:t>
      </w:r>
    </w:p>
    <w:p w14:paraId="5C6338C6" w14:textId="77777777" w:rsidR="00C342CB" w:rsidRDefault="00000000">
      <w:pPr>
        <w:tabs>
          <w:tab w:val="left" w:pos="795"/>
        </w:tabs>
        <w:spacing w:line="360" w:lineRule="auto"/>
        <w:ind w:firstLineChars="200" w:firstLine="480"/>
        <w:rPr>
          <w:sz w:val="24"/>
          <w:szCs w:val="24"/>
        </w:rPr>
      </w:pPr>
      <w:r>
        <w:rPr>
          <w:sz w:val="24"/>
          <w:szCs w:val="24"/>
        </w:rPr>
        <w:t>1</w:t>
      </w:r>
      <w:r>
        <w:rPr>
          <w:sz w:val="24"/>
          <w:szCs w:val="24"/>
        </w:rPr>
        <w:t>）校准结果及不确定度的说明；</w:t>
      </w:r>
    </w:p>
    <w:p w14:paraId="6585F4FF" w14:textId="77777777" w:rsidR="00C342CB" w:rsidRDefault="00000000">
      <w:pPr>
        <w:tabs>
          <w:tab w:val="left" w:pos="795"/>
        </w:tabs>
        <w:spacing w:line="360" w:lineRule="auto"/>
        <w:ind w:firstLineChars="200" w:firstLine="480"/>
        <w:rPr>
          <w:sz w:val="24"/>
          <w:szCs w:val="24"/>
        </w:rPr>
      </w:pPr>
      <w:r>
        <w:rPr>
          <w:sz w:val="24"/>
          <w:szCs w:val="24"/>
        </w:rPr>
        <w:t>m</w:t>
      </w:r>
      <w:r>
        <w:rPr>
          <w:sz w:val="24"/>
          <w:szCs w:val="24"/>
        </w:rPr>
        <w:t>）校准证书或校准报告签发人的签名、职务或等效标识，以及签发日期；</w:t>
      </w:r>
    </w:p>
    <w:p w14:paraId="5F14B825" w14:textId="77777777" w:rsidR="00C342CB" w:rsidRDefault="00000000">
      <w:pPr>
        <w:tabs>
          <w:tab w:val="left" w:pos="795"/>
        </w:tabs>
        <w:spacing w:line="360" w:lineRule="auto"/>
        <w:ind w:firstLineChars="200" w:firstLine="480"/>
        <w:rPr>
          <w:sz w:val="24"/>
          <w:szCs w:val="24"/>
        </w:rPr>
      </w:pPr>
      <w:r>
        <w:rPr>
          <w:sz w:val="24"/>
          <w:szCs w:val="24"/>
        </w:rPr>
        <w:t>n</w:t>
      </w:r>
      <w:r>
        <w:rPr>
          <w:sz w:val="24"/>
          <w:szCs w:val="24"/>
        </w:rPr>
        <w:t>）校准结果仅对被校对</w:t>
      </w:r>
      <w:proofErr w:type="gramStart"/>
      <w:r>
        <w:rPr>
          <w:sz w:val="24"/>
          <w:szCs w:val="24"/>
        </w:rPr>
        <w:t>象</w:t>
      </w:r>
      <w:proofErr w:type="gramEnd"/>
      <w:r>
        <w:rPr>
          <w:sz w:val="24"/>
          <w:szCs w:val="24"/>
        </w:rPr>
        <w:t>有效的声明；</w:t>
      </w:r>
    </w:p>
    <w:p w14:paraId="38E957A8" w14:textId="77777777" w:rsidR="00C342CB" w:rsidRDefault="00000000">
      <w:pPr>
        <w:tabs>
          <w:tab w:val="left" w:pos="795"/>
        </w:tabs>
        <w:spacing w:line="360" w:lineRule="auto"/>
        <w:ind w:firstLineChars="200" w:firstLine="480"/>
        <w:rPr>
          <w:sz w:val="24"/>
          <w:szCs w:val="24"/>
        </w:rPr>
      </w:pPr>
      <w:r>
        <w:rPr>
          <w:sz w:val="24"/>
          <w:szCs w:val="24"/>
        </w:rPr>
        <w:t>o</w:t>
      </w:r>
      <w:r>
        <w:rPr>
          <w:sz w:val="24"/>
          <w:szCs w:val="24"/>
        </w:rPr>
        <w:t>）复校时间间隔的建议；</w:t>
      </w:r>
    </w:p>
    <w:p w14:paraId="6AD4974E" w14:textId="77777777" w:rsidR="00C342CB" w:rsidRDefault="00000000">
      <w:pPr>
        <w:tabs>
          <w:tab w:val="left" w:pos="795"/>
        </w:tabs>
        <w:spacing w:line="360" w:lineRule="auto"/>
        <w:outlineLvl w:val="1"/>
        <w:rPr>
          <w:sz w:val="24"/>
          <w:szCs w:val="24"/>
        </w:rPr>
      </w:pPr>
      <w:r>
        <w:rPr>
          <w:sz w:val="24"/>
          <w:szCs w:val="24"/>
        </w:rPr>
        <w:t>p</w:t>
      </w:r>
      <w:r>
        <w:rPr>
          <w:sz w:val="24"/>
          <w:szCs w:val="24"/>
        </w:rPr>
        <w:t>）未经实验室书面许可，不得部分复制校准证书。</w:t>
      </w:r>
    </w:p>
    <w:p w14:paraId="78BD6BEA" w14:textId="77777777" w:rsidR="00C342CB" w:rsidRDefault="00C342CB">
      <w:pPr>
        <w:tabs>
          <w:tab w:val="left" w:pos="795"/>
        </w:tabs>
        <w:spacing w:line="360" w:lineRule="auto"/>
        <w:outlineLvl w:val="1"/>
        <w:rPr>
          <w:sz w:val="24"/>
          <w:szCs w:val="24"/>
        </w:rPr>
      </w:pPr>
    </w:p>
    <w:p w14:paraId="15E1F575" w14:textId="77777777" w:rsidR="00C342CB" w:rsidRDefault="00C342CB">
      <w:pPr>
        <w:tabs>
          <w:tab w:val="left" w:pos="795"/>
        </w:tabs>
        <w:spacing w:line="360" w:lineRule="auto"/>
        <w:outlineLvl w:val="1"/>
        <w:rPr>
          <w:sz w:val="24"/>
          <w:szCs w:val="24"/>
        </w:rPr>
      </w:pPr>
    </w:p>
    <w:p w14:paraId="18925050" w14:textId="77777777" w:rsidR="00C342CB" w:rsidRDefault="00C342CB">
      <w:pPr>
        <w:tabs>
          <w:tab w:val="left" w:pos="795"/>
        </w:tabs>
        <w:spacing w:line="360" w:lineRule="auto"/>
        <w:outlineLvl w:val="1"/>
        <w:rPr>
          <w:sz w:val="24"/>
          <w:szCs w:val="24"/>
        </w:rPr>
      </w:pPr>
    </w:p>
    <w:p w14:paraId="401FD97D" w14:textId="77777777" w:rsidR="00C342CB" w:rsidRDefault="00C342CB">
      <w:pPr>
        <w:tabs>
          <w:tab w:val="left" w:pos="795"/>
        </w:tabs>
        <w:spacing w:line="360" w:lineRule="auto"/>
        <w:outlineLvl w:val="1"/>
        <w:rPr>
          <w:sz w:val="24"/>
          <w:szCs w:val="24"/>
        </w:rPr>
      </w:pPr>
    </w:p>
    <w:p w14:paraId="20E774BE" w14:textId="77777777" w:rsidR="00C342CB" w:rsidRDefault="00C342CB">
      <w:pPr>
        <w:tabs>
          <w:tab w:val="left" w:pos="795"/>
        </w:tabs>
        <w:spacing w:line="360" w:lineRule="auto"/>
        <w:outlineLvl w:val="1"/>
        <w:rPr>
          <w:sz w:val="24"/>
          <w:szCs w:val="24"/>
        </w:rPr>
      </w:pPr>
    </w:p>
    <w:p w14:paraId="6A7658D0" w14:textId="77777777" w:rsidR="00C342CB" w:rsidRDefault="00C342CB">
      <w:pPr>
        <w:tabs>
          <w:tab w:val="left" w:pos="795"/>
        </w:tabs>
        <w:spacing w:line="360" w:lineRule="auto"/>
        <w:outlineLvl w:val="1"/>
        <w:rPr>
          <w:sz w:val="24"/>
          <w:szCs w:val="24"/>
        </w:rPr>
      </w:pPr>
    </w:p>
    <w:p w14:paraId="593A21D1" w14:textId="77777777" w:rsidR="00C342CB" w:rsidRDefault="00C342CB">
      <w:pPr>
        <w:tabs>
          <w:tab w:val="left" w:pos="795"/>
        </w:tabs>
        <w:spacing w:line="360" w:lineRule="auto"/>
        <w:outlineLvl w:val="1"/>
        <w:rPr>
          <w:sz w:val="24"/>
          <w:szCs w:val="24"/>
        </w:rPr>
      </w:pPr>
    </w:p>
    <w:p w14:paraId="26302B3D" w14:textId="77777777" w:rsidR="00C342CB" w:rsidRDefault="00C342CB">
      <w:pPr>
        <w:tabs>
          <w:tab w:val="left" w:pos="795"/>
        </w:tabs>
        <w:spacing w:line="360" w:lineRule="auto"/>
        <w:outlineLvl w:val="1"/>
        <w:rPr>
          <w:sz w:val="24"/>
          <w:szCs w:val="24"/>
        </w:rPr>
      </w:pPr>
    </w:p>
    <w:p w14:paraId="20F7949C" w14:textId="77777777" w:rsidR="00C342CB" w:rsidRDefault="00C342CB">
      <w:pPr>
        <w:tabs>
          <w:tab w:val="left" w:pos="795"/>
        </w:tabs>
        <w:spacing w:line="360" w:lineRule="auto"/>
        <w:outlineLvl w:val="1"/>
        <w:rPr>
          <w:sz w:val="24"/>
          <w:szCs w:val="24"/>
        </w:rPr>
      </w:pPr>
    </w:p>
    <w:p w14:paraId="550CE928" w14:textId="77777777" w:rsidR="00C342CB" w:rsidRDefault="00C342CB">
      <w:pPr>
        <w:tabs>
          <w:tab w:val="left" w:pos="795"/>
        </w:tabs>
        <w:spacing w:line="360" w:lineRule="auto"/>
        <w:outlineLvl w:val="1"/>
        <w:rPr>
          <w:sz w:val="24"/>
          <w:szCs w:val="24"/>
        </w:rPr>
      </w:pPr>
    </w:p>
    <w:p w14:paraId="6B597E1E" w14:textId="77777777" w:rsidR="00C342CB" w:rsidRDefault="00000000">
      <w:pPr>
        <w:tabs>
          <w:tab w:val="left" w:pos="795"/>
        </w:tabs>
        <w:spacing w:line="360" w:lineRule="auto"/>
        <w:outlineLvl w:val="1"/>
        <w:rPr>
          <w:rFonts w:ascii="黑体" w:eastAsia="黑体" w:hAnsi="黑体" w:cs="黑体" w:hint="eastAsia"/>
          <w:sz w:val="28"/>
          <w:szCs w:val="28"/>
        </w:rPr>
      </w:pPr>
      <w:r>
        <w:rPr>
          <w:rFonts w:ascii="黑体" w:eastAsia="黑体" w:hAnsi="黑体" w:cs="黑体" w:hint="eastAsia"/>
          <w:sz w:val="28"/>
          <w:szCs w:val="28"/>
          <w:lang w:val="zh-CN"/>
        </w:rPr>
        <w:lastRenderedPageBreak/>
        <w:t xml:space="preserve">附录 </w:t>
      </w:r>
      <w:r>
        <w:rPr>
          <w:rFonts w:ascii="黑体" w:eastAsia="黑体" w:hAnsi="黑体" w:cs="黑体" w:hint="eastAsia"/>
          <w:sz w:val="28"/>
          <w:szCs w:val="28"/>
        </w:rPr>
        <w:t>C</w:t>
      </w:r>
    </w:p>
    <w:p w14:paraId="634835E3" w14:textId="77777777" w:rsidR="00C342CB" w:rsidRDefault="00000000">
      <w:pPr>
        <w:jc w:val="center"/>
        <w:rPr>
          <w:rFonts w:ascii="黑体" w:eastAsia="黑体" w:hAnsi="Courier New"/>
          <w:sz w:val="28"/>
        </w:rPr>
      </w:pPr>
      <w:r>
        <w:rPr>
          <w:rFonts w:ascii="黑体" w:eastAsia="黑体" w:hAnsi="Courier New" w:hint="eastAsia"/>
          <w:sz w:val="28"/>
        </w:rPr>
        <w:t>校准证书内页格式</w:t>
      </w:r>
    </w:p>
    <w:tbl>
      <w:tblPr>
        <w:tblStyle w:val="af6"/>
        <w:tblW w:w="85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4"/>
        <w:gridCol w:w="1610"/>
        <w:gridCol w:w="276"/>
        <w:gridCol w:w="436"/>
        <w:gridCol w:w="415"/>
        <w:gridCol w:w="1008"/>
        <w:gridCol w:w="551"/>
        <w:gridCol w:w="709"/>
        <w:gridCol w:w="163"/>
        <w:gridCol w:w="711"/>
        <w:gridCol w:w="968"/>
        <w:gridCol w:w="426"/>
        <w:gridCol w:w="567"/>
        <w:gridCol w:w="184"/>
      </w:tblGrid>
      <w:tr w:rsidR="00C342CB" w14:paraId="4B7D4BF2" w14:textId="77777777">
        <w:trPr>
          <w:gridAfter w:val="1"/>
          <w:wAfter w:w="184" w:type="dxa"/>
          <w:jc w:val="center"/>
        </w:trPr>
        <w:tc>
          <w:tcPr>
            <w:tcW w:w="2410" w:type="dxa"/>
            <w:gridSpan w:val="3"/>
          </w:tcPr>
          <w:p w14:paraId="6448425E" w14:textId="77777777" w:rsidR="00C342CB" w:rsidRDefault="00000000">
            <w:pPr>
              <w:spacing w:line="360" w:lineRule="auto"/>
              <w:rPr>
                <w:sz w:val="24"/>
                <w:szCs w:val="24"/>
              </w:rPr>
            </w:pPr>
            <w:r>
              <w:rPr>
                <w:rFonts w:hint="eastAsia"/>
                <w:sz w:val="24"/>
                <w:szCs w:val="24"/>
              </w:rPr>
              <w:t>校准依据及代号：</w:t>
            </w:r>
          </w:p>
        </w:tc>
        <w:tc>
          <w:tcPr>
            <w:tcW w:w="5954" w:type="dxa"/>
            <w:gridSpan w:val="10"/>
          </w:tcPr>
          <w:p w14:paraId="4327087C" w14:textId="77777777" w:rsidR="00C342CB" w:rsidRDefault="00C342CB">
            <w:pPr>
              <w:spacing w:line="360" w:lineRule="auto"/>
              <w:rPr>
                <w:sz w:val="24"/>
                <w:szCs w:val="24"/>
              </w:rPr>
            </w:pPr>
          </w:p>
        </w:tc>
      </w:tr>
      <w:tr w:rsidR="00C342CB" w14:paraId="332C07D2" w14:textId="77777777">
        <w:trPr>
          <w:gridAfter w:val="1"/>
          <w:wAfter w:w="184" w:type="dxa"/>
          <w:jc w:val="center"/>
        </w:trPr>
        <w:tc>
          <w:tcPr>
            <w:tcW w:w="2410" w:type="dxa"/>
            <w:gridSpan w:val="3"/>
          </w:tcPr>
          <w:p w14:paraId="20D76705" w14:textId="77777777" w:rsidR="00C342CB" w:rsidRDefault="00000000">
            <w:pPr>
              <w:spacing w:line="360" w:lineRule="auto"/>
              <w:rPr>
                <w:sz w:val="24"/>
                <w:szCs w:val="24"/>
              </w:rPr>
            </w:pPr>
            <w:r>
              <w:rPr>
                <w:rFonts w:hint="eastAsia"/>
                <w:sz w:val="24"/>
                <w:szCs w:val="24"/>
              </w:rPr>
              <w:t>校准标准名称：</w:t>
            </w:r>
            <w:r>
              <w:rPr>
                <w:sz w:val="24"/>
                <w:szCs w:val="24"/>
              </w:rPr>
              <w:t xml:space="preserve"> </w:t>
            </w:r>
          </w:p>
        </w:tc>
        <w:tc>
          <w:tcPr>
            <w:tcW w:w="851" w:type="dxa"/>
            <w:gridSpan w:val="2"/>
          </w:tcPr>
          <w:p w14:paraId="0297F812" w14:textId="77777777" w:rsidR="00C342CB" w:rsidRDefault="00C342CB">
            <w:pPr>
              <w:spacing w:line="360" w:lineRule="auto"/>
              <w:rPr>
                <w:sz w:val="24"/>
                <w:szCs w:val="24"/>
              </w:rPr>
            </w:pPr>
          </w:p>
        </w:tc>
        <w:tc>
          <w:tcPr>
            <w:tcW w:w="2268" w:type="dxa"/>
            <w:gridSpan w:val="3"/>
          </w:tcPr>
          <w:p w14:paraId="1B14886F" w14:textId="77777777" w:rsidR="00C342CB" w:rsidRDefault="00000000">
            <w:pPr>
              <w:spacing w:line="360" w:lineRule="auto"/>
              <w:rPr>
                <w:sz w:val="24"/>
                <w:szCs w:val="24"/>
              </w:rPr>
            </w:pPr>
            <w:r>
              <w:rPr>
                <w:rFonts w:hint="eastAsia"/>
                <w:sz w:val="24"/>
                <w:szCs w:val="24"/>
              </w:rPr>
              <w:t>校准标准有效期</w:t>
            </w:r>
            <w:r>
              <w:rPr>
                <w:rFonts w:ascii="宋体" w:hAnsi="宋体" w:cs="宋体"/>
                <w:snapToGrid w:val="0"/>
                <w:color w:val="000000"/>
                <w:spacing w:val="-5"/>
                <w:kern w:val="0"/>
                <w:sz w:val="24"/>
                <w:szCs w:val="24"/>
              </w:rPr>
              <w:t>：</w:t>
            </w:r>
          </w:p>
        </w:tc>
        <w:tc>
          <w:tcPr>
            <w:tcW w:w="2835" w:type="dxa"/>
            <w:gridSpan w:val="5"/>
          </w:tcPr>
          <w:p w14:paraId="7DC2BF26" w14:textId="77777777" w:rsidR="00C342CB" w:rsidRDefault="00C342CB">
            <w:pPr>
              <w:spacing w:line="360" w:lineRule="auto"/>
              <w:rPr>
                <w:sz w:val="24"/>
                <w:szCs w:val="24"/>
              </w:rPr>
            </w:pPr>
          </w:p>
        </w:tc>
      </w:tr>
      <w:tr w:rsidR="00C342CB" w14:paraId="2B5A5BB0" w14:textId="77777777">
        <w:trPr>
          <w:gridAfter w:val="1"/>
          <w:wAfter w:w="184" w:type="dxa"/>
          <w:jc w:val="center"/>
        </w:trPr>
        <w:tc>
          <w:tcPr>
            <w:tcW w:w="2410" w:type="dxa"/>
            <w:gridSpan w:val="3"/>
          </w:tcPr>
          <w:p w14:paraId="3B34D63C" w14:textId="77777777" w:rsidR="00C342CB" w:rsidRDefault="00000000">
            <w:pPr>
              <w:spacing w:line="360" w:lineRule="auto"/>
              <w:rPr>
                <w:sz w:val="24"/>
                <w:szCs w:val="24"/>
              </w:rPr>
            </w:pPr>
            <w:r>
              <w:rPr>
                <w:rFonts w:hint="eastAsia"/>
                <w:sz w:val="24"/>
                <w:szCs w:val="24"/>
              </w:rPr>
              <w:t>校准地点：</w:t>
            </w:r>
          </w:p>
        </w:tc>
        <w:tc>
          <w:tcPr>
            <w:tcW w:w="851" w:type="dxa"/>
            <w:gridSpan w:val="2"/>
          </w:tcPr>
          <w:p w14:paraId="750B988E" w14:textId="77777777" w:rsidR="00C342CB" w:rsidRDefault="00C342CB">
            <w:pPr>
              <w:spacing w:line="360" w:lineRule="auto"/>
              <w:rPr>
                <w:sz w:val="24"/>
                <w:szCs w:val="24"/>
              </w:rPr>
            </w:pPr>
          </w:p>
        </w:tc>
        <w:tc>
          <w:tcPr>
            <w:tcW w:w="1559" w:type="dxa"/>
            <w:gridSpan w:val="2"/>
          </w:tcPr>
          <w:p w14:paraId="58E87AD7" w14:textId="77777777" w:rsidR="00C342CB" w:rsidRDefault="00000000">
            <w:pPr>
              <w:spacing w:line="360" w:lineRule="auto"/>
              <w:rPr>
                <w:sz w:val="24"/>
                <w:szCs w:val="24"/>
              </w:rPr>
            </w:pPr>
            <w:r>
              <w:rPr>
                <w:rFonts w:ascii="宋体" w:hAnsi="宋体" w:cs="宋体"/>
                <w:snapToGrid w:val="0"/>
                <w:color w:val="000000"/>
                <w:spacing w:val="-5"/>
                <w:kern w:val="0"/>
                <w:sz w:val="24"/>
                <w:szCs w:val="24"/>
              </w:rPr>
              <w:t>校准环境</w:t>
            </w:r>
            <w:r>
              <w:rPr>
                <w:rFonts w:hint="eastAsia"/>
                <w:sz w:val="24"/>
                <w:szCs w:val="24"/>
              </w:rPr>
              <w:t>温度</w:t>
            </w:r>
            <w:r>
              <w:rPr>
                <w:rFonts w:ascii="宋体" w:hAnsi="宋体" w:cs="宋体"/>
                <w:snapToGrid w:val="0"/>
                <w:color w:val="000000"/>
                <w:spacing w:val="-5"/>
                <w:kern w:val="0"/>
                <w:sz w:val="24"/>
                <w:szCs w:val="24"/>
              </w:rPr>
              <w:t>：</w:t>
            </w:r>
          </w:p>
        </w:tc>
        <w:tc>
          <w:tcPr>
            <w:tcW w:w="709" w:type="dxa"/>
          </w:tcPr>
          <w:p w14:paraId="69BD82AA" w14:textId="77777777" w:rsidR="00C342CB" w:rsidRDefault="00C342CB">
            <w:pPr>
              <w:spacing w:line="360" w:lineRule="auto"/>
              <w:rPr>
                <w:sz w:val="24"/>
                <w:szCs w:val="24"/>
              </w:rPr>
            </w:pPr>
          </w:p>
        </w:tc>
        <w:tc>
          <w:tcPr>
            <w:tcW w:w="1842" w:type="dxa"/>
            <w:gridSpan w:val="3"/>
          </w:tcPr>
          <w:p w14:paraId="264A9790" w14:textId="77777777" w:rsidR="00C342CB" w:rsidRDefault="00000000">
            <w:pPr>
              <w:spacing w:line="360" w:lineRule="auto"/>
              <w:rPr>
                <w:sz w:val="24"/>
                <w:szCs w:val="24"/>
              </w:rPr>
            </w:pPr>
            <w:r>
              <w:rPr>
                <w:rFonts w:hint="eastAsia"/>
                <w:sz w:val="24"/>
                <w:szCs w:val="24"/>
              </w:rPr>
              <w:t>℃；相对湿度：</w:t>
            </w:r>
          </w:p>
          <w:p w14:paraId="16A5470E" w14:textId="77777777" w:rsidR="00C342CB" w:rsidRDefault="00C342CB">
            <w:pPr>
              <w:spacing w:line="360" w:lineRule="auto"/>
              <w:rPr>
                <w:sz w:val="24"/>
                <w:szCs w:val="24"/>
              </w:rPr>
            </w:pPr>
          </w:p>
        </w:tc>
        <w:tc>
          <w:tcPr>
            <w:tcW w:w="426" w:type="dxa"/>
          </w:tcPr>
          <w:p w14:paraId="5DA3B276" w14:textId="77777777" w:rsidR="00C342CB" w:rsidRDefault="00C342CB">
            <w:pPr>
              <w:spacing w:line="360" w:lineRule="auto"/>
              <w:rPr>
                <w:sz w:val="24"/>
                <w:szCs w:val="24"/>
              </w:rPr>
            </w:pPr>
          </w:p>
        </w:tc>
        <w:tc>
          <w:tcPr>
            <w:tcW w:w="567" w:type="dxa"/>
          </w:tcPr>
          <w:p w14:paraId="6C02328E" w14:textId="77777777" w:rsidR="00C342CB" w:rsidRDefault="00000000">
            <w:pPr>
              <w:spacing w:line="360" w:lineRule="auto"/>
              <w:rPr>
                <w:sz w:val="24"/>
                <w:szCs w:val="24"/>
              </w:rPr>
            </w:pPr>
            <w:r>
              <w:rPr>
                <w:rFonts w:hint="eastAsia"/>
                <w:sz w:val="24"/>
                <w:szCs w:val="24"/>
              </w:rPr>
              <w:t>%</w:t>
            </w:r>
          </w:p>
        </w:tc>
      </w:tr>
      <w:tr w:rsidR="00C342CB" w14:paraId="4C64D8B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Align w:val="center"/>
          </w:tcPr>
          <w:p w14:paraId="447C2A35" w14:textId="77777777" w:rsidR="00C342CB" w:rsidRDefault="00000000">
            <w:pPr>
              <w:spacing w:line="360" w:lineRule="auto"/>
              <w:jc w:val="center"/>
              <w:rPr>
                <w:color w:val="000000"/>
                <w:szCs w:val="21"/>
              </w:rPr>
            </w:pPr>
            <w:r>
              <w:rPr>
                <w:rFonts w:hint="eastAsia"/>
                <w:color w:val="000000"/>
                <w:szCs w:val="21"/>
              </w:rPr>
              <w:t>序号</w:t>
            </w:r>
          </w:p>
        </w:tc>
        <w:tc>
          <w:tcPr>
            <w:tcW w:w="8024" w:type="dxa"/>
            <w:gridSpan w:val="13"/>
            <w:vAlign w:val="center"/>
          </w:tcPr>
          <w:p w14:paraId="6A6C00BA" w14:textId="77777777" w:rsidR="00C342CB" w:rsidRDefault="00000000">
            <w:pPr>
              <w:spacing w:line="360" w:lineRule="auto"/>
              <w:jc w:val="center"/>
              <w:rPr>
                <w:color w:val="000000"/>
                <w:szCs w:val="21"/>
              </w:rPr>
            </w:pPr>
            <w:r>
              <w:rPr>
                <w:spacing w:val="11"/>
                <w:szCs w:val="21"/>
              </w:rPr>
              <w:t>校准项目</w:t>
            </w:r>
          </w:p>
        </w:tc>
      </w:tr>
      <w:tr w:rsidR="00C342CB" w14:paraId="2524D76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restart"/>
            <w:vAlign w:val="center"/>
          </w:tcPr>
          <w:p w14:paraId="53DB4CC2" w14:textId="77777777" w:rsidR="00C342CB" w:rsidRDefault="00000000">
            <w:pPr>
              <w:spacing w:line="360" w:lineRule="auto"/>
              <w:ind w:firstLineChars="100" w:firstLine="212"/>
              <w:rPr>
                <w:szCs w:val="21"/>
              </w:rPr>
            </w:pPr>
            <w:r>
              <w:rPr>
                <w:rFonts w:hint="eastAsia"/>
                <w:spacing w:val="1"/>
                <w:szCs w:val="21"/>
              </w:rPr>
              <w:t>1</w:t>
            </w:r>
          </w:p>
        </w:tc>
        <w:tc>
          <w:tcPr>
            <w:tcW w:w="8024" w:type="dxa"/>
            <w:gridSpan w:val="13"/>
            <w:vAlign w:val="center"/>
          </w:tcPr>
          <w:p w14:paraId="1F1C8B9D" w14:textId="77777777" w:rsidR="00C342CB" w:rsidRDefault="00000000">
            <w:pPr>
              <w:spacing w:line="360" w:lineRule="auto"/>
              <w:ind w:firstLineChars="100" w:firstLine="212"/>
              <w:rPr>
                <w:color w:val="000000"/>
                <w:szCs w:val="21"/>
              </w:rPr>
            </w:pPr>
            <w:r>
              <w:rPr>
                <w:spacing w:val="1"/>
                <w:szCs w:val="21"/>
              </w:rPr>
              <w:t>标准</w:t>
            </w:r>
            <w:proofErr w:type="gramStart"/>
            <w:r>
              <w:rPr>
                <w:spacing w:val="1"/>
                <w:szCs w:val="21"/>
              </w:rPr>
              <w:t>厚度块</w:t>
            </w:r>
            <w:r>
              <w:rPr>
                <w:rFonts w:hint="eastAsia"/>
                <w:spacing w:val="1"/>
                <w:szCs w:val="21"/>
              </w:rPr>
              <w:t>组</w:t>
            </w:r>
            <w:r>
              <w:rPr>
                <w:spacing w:val="1"/>
                <w:szCs w:val="21"/>
              </w:rPr>
              <w:t>厚度</w:t>
            </w:r>
            <w:proofErr w:type="gramEnd"/>
            <w:r>
              <w:rPr>
                <w:rFonts w:hint="eastAsia"/>
                <w:spacing w:val="1"/>
                <w:szCs w:val="21"/>
              </w:rPr>
              <w:t>及厚度变动量</w:t>
            </w:r>
          </w:p>
        </w:tc>
      </w:tr>
      <w:tr w:rsidR="00C342CB" w14:paraId="66B4109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ign w:val="center"/>
          </w:tcPr>
          <w:p w14:paraId="116894AA" w14:textId="77777777" w:rsidR="00C342CB" w:rsidRDefault="00C342CB">
            <w:pPr>
              <w:pStyle w:val="TableText"/>
              <w:jc w:val="center"/>
              <w:rPr>
                <w:rFonts w:ascii="Times New Roman" w:hAnsi="Times New Roman" w:cs="Times New Roman"/>
                <w:sz w:val="21"/>
                <w:szCs w:val="21"/>
              </w:rPr>
            </w:pPr>
          </w:p>
        </w:tc>
        <w:tc>
          <w:tcPr>
            <w:tcW w:w="1610" w:type="dxa"/>
            <w:vAlign w:val="center"/>
          </w:tcPr>
          <w:p w14:paraId="741BF61A" w14:textId="77777777" w:rsidR="00C342CB" w:rsidRDefault="00000000">
            <w:pPr>
              <w:pStyle w:val="TableText"/>
              <w:jc w:val="center"/>
              <w:rPr>
                <w:rFonts w:ascii="Times New Roman" w:hAnsi="Times New Roman" w:cs="Times New Roman"/>
                <w:color w:val="auto"/>
                <w:kern w:val="2"/>
                <w:sz w:val="21"/>
                <w:szCs w:val="21"/>
              </w:rPr>
            </w:pPr>
            <w:r>
              <w:rPr>
                <w:rFonts w:ascii="Times New Roman" w:hAnsi="Times New Roman" w:cs="Times New Roman"/>
                <w:color w:val="auto"/>
                <w:spacing w:val="2"/>
                <w:kern w:val="2"/>
                <w:sz w:val="21"/>
                <w:szCs w:val="21"/>
              </w:rPr>
              <w:t>标称厚度</w:t>
            </w:r>
            <w:r>
              <w:rPr>
                <w:rFonts w:ascii="Times New Roman" w:hAnsi="Times New Roman" w:cs="Times New Roman" w:hint="eastAsia"/>
                <w:color w:val="auto"/>
                <w:kern w:val="2"/>
                <w:sz w:val="21"/>
                <w:szCs w:val="21"/>
              </w:rPr>
              <w:t>/</w:t>
            </w:r>
            <w:r>
              <w:rPr>
                <w:rFonts w:ascii="Times New Roman" w:hAnsi="Times New Roman"/>
                <w:spacing w:val="-1"/>
                <w:sz w:val="21"/>
                <w:szCs w:val="21"/>
              </w:rPr>
              <w:t>mm</w:t>
            </w:r>
          </w:p>
        </w:tc>
        <w:tc>
          <w:tcPr>
            <w:tcW w:w="2135" w:type="dxa"/>
            <w:gridSpan w:val="4"/>
            <w:vAlign w:val="center"/>
          </w:tcPr>
          <w:p w14:paraId="6FBD340F" w14:textId="77777777" w:rsidR="00C342CB" w:rsidRDefault="00000000">
            <w:pPr>
              <w:jc w:val="center"/>
              <w:rPr>
                <w:color w:val="000000"/>
                <w:szCs w:val="21"/>
              </w:rPr>
            </w:pPr>
            <w:r>
              <w:rPr>
                <w:spacing w:val="2"/>
                <w:szCs w:val="21"/>
              </w:rPr>
              <w:t>标准厚度块厚度</w:t>
            </w:r>
            <w:r>
              <w:rPr>
                <w:rFonts w:hint="eastAsia"/>
                <w:szCs w:val="21"/>
              </w:rPr>
              <w:t>/</w:t>
            </w:r>
            <w:r>
              <w:rPr>
                <w:spacing w:val="-1"/>
                <w:szCs w:val="21"/>
              </w:rPr>
              <w:t>mm</w:t>
            </w:r>
          </w:p>
        </w:tc>
        <w:tc>
          <w:tcPr>
            <w:tcW w:w="2134" w:type="dxa"/>
            <w:gridSpan w:val="4"/>
            <w:vAlign w:val="center"/>
          </w:tcPr>
          <w:p w14:paraId="488323F3" w14:textId="77777777" w:rsidR="00C342CB" w:rsidRDefault="00000000">
            <w:pPr>
              <w:pStyle w:val="TableText"/>
              <w:jc w:val="center"/>
              <w:rPr>
                <w:rFonts w:ascii="Times New Roman" w:hAnsi="Times New Roman" w:cs="Times New Roman"/>
                <w:color w:val="auto"/>
                <w:spacing w:val="2"/>
                <w:kern w:val="2"/>
                <w:sz w:val="21"/>
                <w:szCs w:val="21"/>
              </w:rPr>
            </w:pPr>
            <w:r>
              <w:rPr>
                <w:rFonts w:ascii="Times New Roman" w:hAnsi="Times New Roman" w:cs="Times New Roman"/>
                <w:color w:val="auto"/>
                <w:spacing w:val="2"/>
                <w:kern w:val="2"/>
                <w:sz w:val="21"/>
                <w:szCs w:val="21"/>
              </w:rPr>
              <w:t>厚度变动量</w:t>
            </w:r>
            <w:r>
              <w:rPr>
                <w:rFonts w:ascii="Times New Roman" w:hAnsi="Times New Roman" w:cs="Times New Roman" w:hint="eastAsia"/>
                <w:color w:val="auto"/>
                <w:kern w:val="2"/>
                <w:sz w:val="21"/>
                <w:szCs w:val="21"/>
              </w:rPr>
              <w:t>/</w:t>
            </w:r>
            <w:r>
              <w:rPr>
                <w:rFonts w:ascii="Times New Roman" w:hAnsi="Times New Roman"/>
                <w:spacing w:val="-1"/>
                <w:sz w:val="21"/>
                <w:szCs w:val="21"/>
              </w:rPr>
              <w:t>mm</w:t>
            </w:r>
          </w:p>
        </w:tc>
        <w:tc>
          <w:tcPr>
            <w:tcW w:w="2145" w:type="dxa"/>
            <w:gridSpan w:val="4"/>
            <w:vAlign w:val="center"/>
          </w:tcPr>
          <w:p w14:paraId="6A070EE5" w14:textId="77777777" w:rsidR="00C342CB" w:rsidRDefault="00000000">
            <w:pPr>
              <w:pStyle w:val="TableText"/>
              <w:jc w:val="center"/>
              <w:rPr>
                <w:rFonts w:ascii="Times New Roman" w:hAnsi="Times New Roman" w:cs="Times New Roman"/>
                <w:spacing w:val="1"/>
                <w:sz w:val="21"/>
                <w:szCs w:val="21"/>
              </w:rPr>
            </w:pPr>
            <w:r>
              <w:rPr>
                <w:rFonts w:ascii="Times New Roman" w:hAnsi="Times New Roman" w:cs="Times New Roman"/>
                <w:spacing w:val="1"/>
                <w:sz w:val="21"/>
                <w:szCs w:val="21"/>
              </w:rPr>
              <w:t>标准厚度块厚度</w:t>
            </w:r>
          </w:p>
          <w:p w14:paraId="2BD35D6E" w14:textId="77777777" w:rsidR="00C342CB" w:rsidRDefault="00000000">
            <w:pPr>
              <w:pStyle w:val="TableText"/>
              <w:jc w:val="center"/>
              <w:rPr>
                <w:rFonts w:ascii="Times New Roman" w:hAnsi="Times New Roman" w:cs="Times New Roman"/>
                <w:sz w:val="21"/>
                <w:szCs w:val="21"/>
              </w:rPr>
            </w:pPr>
            <w:r>
              <w:rPr>
                <w:rFonts w:ascii="Times New Roman" w:hAnsi="Times New Roman" w:cs="Times New Roman"/>
                <w:spacing w:val="1"/>
                <w:sz w:val="21"/>
                <w:szCs w:val="21"/>
              </w:rPr>
              <w:t>测量不确</w:t>
            </w:r>
            <w:r>
              <w:rPr>
                <w:rFonts w:ascii="Times New Roman" w:hAnsi="Times New Roman" w:cs="Times New Roman"/>
                <w:spacing w:val="7"/>
                <w:sz w:val="21"/>
                <w:szCs w:val="21"/>
              </w:rPr>
              <w:t>定度</w:t>
            </w:r>
            <w:r>
              <w:rPr>
                <w:rFonts w:ascii="Times New Roman" w:hAnsi="Times New Roman" w:cs="Times New Roman"/>
                <w:i/>
                <w:iCs/>
                <w:spacing w:val="-1"/>
                <w:sz w:val="21"/>
                <w:szCs w:val="21"/>
              </w:rPr>
              <w:t>U</w:t>
            </w:r>
            <w:r>
              <w:rPr>
                <w:rFonts w:ascii="Times New Roman" w:hAnsi="Times New Roman" w:cs="Times New Roman"/>
                <w:spacing w:val="-1"/>
                <w:sz w:val="21"/>
                <w:szCs w:val="21"/>
              </w:rPr>
              <w:t>(</w:t>
            </w:r>
            <w:r>
              <w:rPr>
                <w:rFonts w:ascii="Times New Roman" w:hAnsi="Times New Roman" w:cs="Times New Roman"/>
                <w:i/>
                <w:iCs/>
                <w:spacing w:val="-1"/>
                <w:sz w:val="21"/>
                <w:szCs w:val="21"/>
              </w:rPr>
              <w:t>k</w:t>
            </w:r>
            <w:r>
              <w:rPr>
                <w:rFonts w:ascii="Times New Roman" w:hAnsi="Times New Roman" w:cs="Times New Roman"/>
                <w:spacing w:val="-1"/>
                <w:sz w:val="21"/>
                <w:szCs w:val="21"/>
              </w:rPr>
              <w:t>=2)</w:t>
            </w:r>
          </w:p>
        </w:tc>
      </w:tr>
      <w:tr w:rsidR="00C342CB" w14:paraId="0F8AFCE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ign w:val="center"/>
          </w:tcPr>
          <w:p w14:paraId="24EC48B8" w14:textId="77777777" w:rsidR="00C342CB" w:rsidRDefault="00C342CB">
            <w:pPr>
              <w:spacing w:line="360" w:lineRule="auto"/>
              <w:jc w:val="center"/>
              <w:rPr>
                <w:color w:val="000000"/>
                <w:szCs w:val="21"/>
              </w:rPr>
            </w:pPr>
          </w:p>
        </w:tc>
        <w:tc>
          <w:tcPr>
            <w:tcW w:w="1610" w:type="dxa"/>
            <w:vAlign w:val="center"/>
          </w:tcPr>
          <w:p w14:paraId="17AE7D9C" w14:textId="77777777" w:rsidR="00C342CB" w:rsidRDefault="00C342CB">
            <w:pPr>
              <w:spacing w:line="360" w:lineRule="auto"/>
              <w:jc w:val="center"/>
              <w:rPr>
                <w:color w:val="000000"/>
                <w:szCs w:val="21"/>
              </w:rPr>
            </w:pPr>
          </w:p>
        </w:tc>
        <w:tc>
          <w:tcPr>
            <w:tcW w:w="2135" w:type="dxa"/>
            <w:gridSpan w:val="4"/>
            <w:vAlign w:val="center"/>
          </w:tcPr>
          <w:p w14:paraId="1C157715" w14:textId="77777777" w:rsidR="00C342CB" w:rsidRDefault="00C342CB">
            <w:pPr>
              <w:spacing w:line="360" w:lineRule="auto"/>
              <w:jc w:val="center"/>
              <w:rPr>
                <w:color w:val="000000"/>
                <w:szCs w:val="21"/>
              </w:rPr>
            </w:pPr>
          </w:p>
        </w:tc>
        <w:tc>
          <w:tcPr>
            <w:tcW w:w="2134" w:type="dxa"/>
            <w:gridSpan w:val="4"/>
            <w:vAlign w:val="center"/>
          </w:tcPr>
          <w:p w14:paraId="7E8616F3" w14:textId="77777777" w:rsidR="00C342CB" w:rsidRDefault="00C342CB">
            <w:pPr>
              <w:spacing w:line="360" w:lineRule="auto"/>
              <w:jc w:val="center"/>
              <w:rPr>
                <w:color w:val="000000"/>
                <w:szCs w:val="21"/>
              </w:rPr>
            </w:pPr>
          </w:p>
        </w:tc>
        <w:tc>
          <w:tcPr>
            <w:tcW w:w="2145" w:type="dxa"/>
            <w:gridSpan w:val="4"/>
            <w:vAlign w:val="center"/>
          </w:tcPr>
          <w:p w14:paraId="792B5C90" w14:textId="77777777" w:rsidR="00C342CB" w:rsidRDefault="00C342CB">
            <w:pPr>
              <w:spacing w:line="360" w:lineRule="auto"/>
              <w:jc w:val="center"/>
              <w:rPr>
                <w:color w:val="000000"/>
                <w:szCs w:val="21"/>
              </w:rPr>
            </w:pPr>
          </w:p>
        </w:tc>
      </w:tr>
      <w:tr w:rsidR="00C342CB" w14:paraId="382DFA8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ign w:val="center"/>
          </w:tcPr>
          <w:p w14:paraId="62159FE8" w14:textId="77777777" w:rsidR="00C342CB" w:rsidRDefault="00C342CB">
            <w:pPr>
              <w:spacing w:line="360" w:lineRule="auto"/>
              <w:jc w:val="center"/>
              <w:rPr>
                <w:color w:val="000000"/>
                <w:szCs w:val="21"/>
              </w:rPr>
            </w:pPr>
          </w:p>
        </w:tc>
        <w:tc>
          <w:tcPr>
            <w:tcW w:w="1610" w:type="dxa"/>
            <w:vAlign w:val="center"/>
          </w:tcPr>
          <w:p w14:paraId="72A46DA1" w14:textId="77777777" w:rsidR="00C342CB" w:rsidRDefault="00C342CB">
            <w:pPr>
              <w:spacing w:line="360" w:lineRule="auto"/>
              <w:jc w:val="center"/>
              <w:rPr>
                <w:color w:val="000000"/>
                <w:szCs w:val="21"/>
              </w:rPr>
            </w:pPr>
          </w:p>
        </w:tc>
        <w:tc>
          <w:tcPr>
            <w:tcW w:w="2135" w:type="dxa"/>
            <w:gridSpan w:val="4"/>
            <w:vAlign w:val="center"/>
          </w:tcPr>
          <w:p w14:paraId="290EBE56" w14:textId="77777777" w:rsidR="00C342CB" w:rsidRDefault="00C342CB">
            <w:pPr>
              <w:spacing w:line="360" w:lineRule="auto"/>
              <w:jc w:val="center"/>
              <w:rPr>
                <w:color w:val="000000"/>
                <w:szCs w:val="21"/>
              </w:rPr>
            </w:pPr>
          </w:p>
        </w:tc>
        <w:tc>
          <w:tcPr>
            <w:tcW w:w="2134" w:type="dxa"/>
            <w:gridSpan w:val="4"/>
            <w:vAlign w:val="center"/>
          </w:tcPr>
          <w:p w14:paraId="35A8C508" w14:textId="77777777" w:rsidR="00C342CB" w:rsidRDefault="00C342CB">
            <w:pPr>
              <w:spacing w:line="360" w:lineRule="auto"/>
              <w:jc w:val="center"/>
              <w:rPr>
                <w:color w:val="000000"/>
                <w:szCs w:val="21"/>
              </w:rPr>
            </w:pPr>
          </w:p>
        </w:tc>
        <w:tc>
          <w:tcPr>
            <w:tcW w:w="2145" w:type="dxa"/>
            <w:gridSpan w:val="4"/>
            <w:vAlign w:val="center"/>
          </w:tcPr>
          <w:p w14:paraId="269B8AF1" w14:textId="77777777" w:rsidR="00C342CB" w:rsidRDefault="00C342CB">
            <w:pPr>
              <w:spacing w:line="360" w:lineRule="auto"/>
              <w:jc w:val="center"/>
              <w:rPr>
                <w:color w:val="000000"/>
                <w:szCs w:val="21"/>
              </w:rPr>
            </w:pPr>
          </w:p>
        </w:tc>
      </w:tr>
      <w:tr w:rsidR="00C342CB" w14:paraId="4184C70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restart"/>
            <w:vAlign w:val="center"/>
          </w:tcPr>
          <w:p w14:paraId="56F09848" w14:textId="77777777" w:rsidR="00C342CB" w:rsidRDefault="00000000">
            <w:pPr>
              <w:spacing w:line="360" w:lineRule="auto"/>
              <w:ind w:firstLineChars="100" w:firstLine="212"/>
              <w:rPr>
                <w:color w:val="000000"/>
                <w:szCs w:val="21"/>
              </w:rPr>
            </w:pPr>
            <w:r>
              <w:rPr>
                <w:rFonts w:hint="eastAsia"/>
                <w:spacing w:val="1"/>
                <w:szCs w:val="21"/>
              </w:rPr>
              <w:t>2</w:t>
            </w:r>
          </w:p>
        </w:tc>
        <w:tc>
          <w:tcPr>
            <w:tcW w:w="8024" w:type="dxa"/>
            <w:gridSpan w:val="13"/>
            <w:vAlign w:val="center"/>
          </w:tcPr>
          <w:p w14:paraId="670EE56F" w14:textId="77777777" w:rsidR="00C342CB" w:rsidRDefault="00000000">
            <w:pPr>
              <w:spacing w:line="360" w:lineRule="auto"/>
              <w:ind w:firstLineChars="100" w:firstLine="212"/>
              <w:rPr>
                <w:color w:val="000000"/>
                <w:szCs w:val="21"/>
              </w:rPr>
            </w:pPr>
            <w:r>
              <w:rPr>
                <w:spacing w:val="1"/>
                <w:szCs w:val="21"/>
              </w:rPr>
              <w:t>标准圆管的</w:t>
            </w:r>
            <w:r>
              <w:rPr>
                <w:rFonts w:hint="eastAsia"/>
                <w:spacing w:val="1"/>
                <w:szCs w:val="21"/>
              </w:rPr>
              <w:t>壁厚</w:t>
            </w:r>
          </w:p>
        </w:tc>
      </w:tr>
      <w:tr w:rsidR="00C342CB" w14:paraId="62B7479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ign w:val="center"/>
          </w:tcPr>
          <w:p w14:paraId="1DD3A951" w14:textId="77777777" w:rsidR="00C342CB" w:rsidRDefault="00C342CB">
            <w:pPr>
              <w:pStyle w:val="TableText"/>
              <w:spacing w:before="24" w:line="219" w:lineRule="auto"/>
              <w:jc w:val="center"/>
              <w:rPr>
                <w:rFonts w:ascii="Times New Roman" w:hAnsi="Times New Roman" w:cs="Times New Roman"/>
                <w:sz w:val="21"/>
                <w:szCs w:val="21"/>
              </w:rPr>
            </w:pPr>
          </w:p>
        </w:tc>
        <w:tc>
          <w:tcPr>
            <w:tcW w:w="2322" w:type="dxa"/>
            <w:gridSpan w:val="3"/>
            <w:vAlign w:val="center"/>
          </w:tcPr>
          <w:p w14:paraId="5C133921" w14:textId="77777777" w:rsidR="00C342CB" w:rsidRDefault="00000000">
            <w:pPr>
              <w:pStyle w:val="TableText"/>
              <w:spacing w:before="24" w:line="219" w:lineRule="auto"/>
              <w:jc w:val="center"/>
              <w:rPr>
                <w:rFonts w:ascii="Times New Roman" w:hAnsi="Times New Roman" w:cs="Times New Roman"/>
                <w:color w:val="auto"/>
                <w:kern w:val="2"/>
                <w:sz w:val="21"/>
                <w:szCs w:val="21"/>
              </w:rPr>
            </w:pPr>
            <w:r>
              <w:rPr>
                <w:rFonts w:ascii="Times New Roman" w:hAnsi="Times New Roman" w:cs="Times New Roman"/>
                <w:color w:val="auto"/>
                <w:kern w:val="2"/>
                <w:sz w:val="21"/>
                <w:szCs w:val="21"/>
              </w:rPr>
              <w:t>标称值</w:t>
            </w:r>
            <w:r>
              <w:rPr>
                <w:rFonts w:ascii="Times New Roman" w:hAnsi="Times New Roman" w:cs="Times New Roman" w:hint="eastAsia"/>
                <w:color w:val="auto"/>
                <w:kern w:val="2"/>
                <w:sz w:val="21"/>
                <w:szCs w:val="21"/>
              </w:rPr>
              <w:t>/</w:t>
            </w:r>
            <w:r>
              <w:rPr>
                <w:rFonts w:ascii="Times New Roman" w:hAnsi="Times New Roman"/>
                <w:spacing w:val="-1"/>
                <w:sz w:val="21"/>
                <w:szCs w:val="21"/>
              </w:rPr>
              <w:t>mm</w:t>
            </w:r>
          </w:p>
        </w:tc>
        <w:tc>
          <w:tcPr>
            <w:tcW w:w="2846" w:type="dxa"/>
            <w:gridSpan w:val="5"/>
            <w:vAlign w:val="center"/>
          </w:tcPr>
          <w:p w14:paraId="6883835F" w14:textId="77777777" w:rsidR="00C342CB" w:rsidRDefault="00000000">
            <w:pPr>
              <w:pStyle w:val="TableText"/>
              <w:spacing w:before="14" w:line="219" w:lineRule="auto"/>
              <w:jc w:val="center"/>
              <w:rPr>
                <w:rFonts w:ascii="Times New Roman" w:hAnsi="Times New Roman" w:cs="Times New Roman"/>
                <w:sz w:val="21"/>
                <w:szCs w:val="21"/>
              </w:rPr>
            </w:pPr>
            <w:r>
              <w:rPr>
                <w:rFonts w:ascii="Times New Roman" w:hAnsi="Times New Roman"/>
                <w:spacing w:val="-2"/>
                <w:sz w:val="21"/>
                <w:szCs w:val="21"/>
              </w:rPr>
              <w:t>测量值</w:t>
            </w:r>
            <w:r>
              <w:rPr>
                <w:rFonts w:ascii="Times New Roman" w:hAnsi="Times New Roman" w:cs="Times New Roman" w:hint="eastAsia"/>
                <w:color w:val="auto"/>
                <w:kern w:val="2"/>
                <w:sz w:val="21"/>
                <w:szCs w:val="21"/>
              </w:rPr>
              <w:t>/</w:t>
            </w:r>
            <w:r>
              <w:rPr>
                <w:rFonts w:ascii="Times New Roman" w:hAnsi="Times New Roman"/>
                <w:spacing w:val="-1"/>
                <w:sz w:val="21"/>
                <w:szCs w:val="21"/>
              </w:rPr>
              <w:t>mm</w:t>
            </w:r>
          </w:p>
        </w:tc>
        <w:tc>
          <w:tcPr>
            <w:tcW w:w="2856" w:type="dxa"/>
            <w:gridSpan w:val="5"/>
            <w:vAlign w:val="center"/>
          </w:tcPr>
          <w:p w14:paraId="1853D24B" w14:textId="77777777" w:rsidR="00C342CB" w:rsidRDefault="00000000">
            <w:pPr>
              <w:pStyle w:val="TableText"/>
              <w:spacing w:before="47" w:line="220" w:lineRule="auto"/>
              <w:jc w:val="center"/>
              <w:rPr>
                <w:rFonts w:ascii="Times New Roman" w:hAnsi="Times New Roman" w:cs="Times New Roman"/>
                <w:sz w:val="21"/>
                <w:szCs w:val="21"/>
              </w:rPr>
            </w:pPr>
            <w:r>
              <w:rPr>
                <w:rFonts w:ascii="Times New Roman" w:hAnsi="Times New Roman"/>
                <w:spacing w:val="2"/>
                <w:sz w:val="21"/>
                <w:szCs w:val="21"/>
              </w:rPr>
              <w:t>测量</w:t>
            </w:r>
            <w:r>
              <w:rPr>
                <w:rFonts w:ascii="Times New Roman" w:hAnsi="Times New Roman" w:cs="Times New Roman"/>
                <w:color w:val="auto"/>
                <w:kern w:val="2"/>
                <w:sz w:val="21"/>
                <w:szCs w:val="21"/>
              </w:rPr>
              <w:t>不确定度</w:t>
            </w:r>
            <w:r>
              <w:rPr>
                <w:rFonts w:ascii="Times New Roman" w:hAnsi="Times New Roman"/>
                <w:i/>
                <w:iCs/>
                <w:spacing w:val="-1"/>
                <w:sz w:val="21"/>
                <w:szCs w:val="21"/>
              </w:rPr>
              <w:t>U</w:t>
            </w:r>
            <w:r>
              <w:rPr>
                <w:rFonts w:ascii="Times New Roman" w:hAnsi="Times New Roman" w:cs="Times New Roman" w:hint="eastAsia"/>
                <w:color w:val="auto"/>
                <w:kern w:val="2"/>
                <w:sz w:val="21"/>
                <w:szCs w:val="21"/>
              </w:rPr>
              <w:t>/</w:t>
            </w:r>
            <w:r>
              <w:rPr>
                <w:rFonts w:ascii="Times New Roman" w:hAnsi="Times New Roman"/>
                <w:spacing w:val="-1"/>
                <w:sz w:val="21"/>
                <w:szCs w:val="21"/>
              </w:rPr>
              <w:t>mm</w:t>
            </w:r>
            <w:r>
              <w:rPr>
                <w:rFonts w:ascii="Times New Roman" w:hAnsi="Times New Roman" w:hint="eastAsia"/>
                <w:spacing w:val="-1"/>
                <w:sz w:val="21"/>
                <w:szCs w:val="21"/>
              </w:rPr>
              <w:t xml:space="preserve"> </w:t>
            </w:r>
            <w:r>
              <w:rPr>
                <w:rFonts w:ascii="Times New Roman" w:hAnsi="Times New Roman"/>
                <w:spacing w:val="-1"/>
                <w:sz w:val="21"/>
                <w:szCs w:val="21"/>
              </w:rPr>
              <w:t>(</w:t>
            </w:r>
            <w:r>
              <w:rPr>
                <w:rFonts w:ascii="Times New Roman" w:hAnsi="Times New Roman"/>
                <w:i/>
                <w:iCs/>
                <w:spacing w:val="-1"/>
                <w:sz w:val="21"/>
                <w:szCs w:val="21"/>
              </w:rPr>
              <w:t>k</w:t>
            </w:r>
            <w:r>
              <w:rPr>
                <w:rFonts w:ascii="Times New Roman" w:hAnsi="Times New Roman"/>
                <w:spacing w:val="-1"/>
                <w:sz w:val="21"/>
                <w:szCs w:val="21"/>
              </w:rPr>
              <w:t>=2)</w:t>
            </w:r>
          </w:p>
        </w:tc>
      </w:tr>
      <w:tr w:rsidR="00C342CB" w14:paraId="5790222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ign w:val="center"/>
          </w:tcPr>
          <w:p w14:paraId="2C4306A3" w14:textId="77777777" w:rsidR="00C342CB" w:rsidRDefault="00C342CB">
            <w:pPr>
              <w:spacing w:line="360" w:lineRule="auto"/>
              <w:jc w:val="center"/>
              <w:rPr>
                <w:color w:val="000000"/>
                <w:szCs w:val="21"/>
              </w:rPr>
            </w:pPr>
          </w:p>
        </w:tc>
        <w:tc>
          <w:tcPr>
            <w:tcW w:w="2322" w:type="dxa"/>
            <w:gridSpan w:val="3"/>
            <w:vAlign w:val="center"/>
          </w:tcPr>
          <w:p w14:paraId="22626253" w14:textId="77777777" w:rsidR="00C342CB" w:rsidRDefault="00C342CB">
            <w:pPr>
              <w:spacing w:line="360" w:lineRule="auto"/>
              <w:jc w:val="center"/>
              <w:rPr>
                <w:color w:val="000000"/>
                <w:szCs w:val="21"/>
              </w:rPr>
            </w:pPr>
          </w:p>
        </w:tc>
        <w:tc>
          <w:tcPr>
            <w:tcW w:w="2846" w:type="dxa"/>
            <w:gridSpan w:val="5"/>
            <w:vAlign w:val="center"/>
          </w:tcPr>
          <w:p w14:paraId="3362CC17" w14:textId="77777777" w:rsidR="00C342CB" w:rsidRDefault="00C342CB">
            <w:pPr>
              <w:spacing w:line="360" w:lineRule="auto"/>
              <w:jc w:val="center"/>
              <w:rPr>
                <w:color w:val="000000"/>
                <w:szCs w:val="21"/>
              </w:rPr>
            </w:pPr>
          </w:p>
        </w:tc>
        <w:tc>
          <w:tcPr>
            <w:tcW w:w="2856" w:type="dxa"/>
            <w:gridSpan w:val="5"/>
            <w:vAlign w:val="center"/>
          </w:tcPr>
          <w:p w14:paraId="703C6233" w14:textId="77777777" w:rsidR="00C342CB" w:rsidRDefault="00C342CB">
            <w:pPr>
              <w:spacing w:line="360" w:lineRule="auto"/>
              <w:jc w:val="center"/>
              <w:rPr>
                <w:color w:val="000000"/>
                <w:szCs w:val="21"/>
              </w:rPr>
            </w:pPr>
          </w:p>
        </w:tc>
      </w:tr>
      <w:tr w:rsidR="00C342CB" w14:paraId="4721778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jc w:val="center"/>
        </w:trPr>
        <w:tc>
          <w:tcPr>
            <w:tcW w:w="524" w:type="dxa"/>
            <w:vMerge/>
            <w:vAlign w:val="center"/>
          </w:tcPr>
          <w:p w14:paraId="4F7C2F07" w14:textId="77777777" w:rsidR="00C342CB" w:rsidRDefault="00C342CB">
            <w:pPr>
              <w:spacing w:line="360" w:lineRule="auto"/>
              <w:jc w:val="center"/>
              <w:rPr>
                <w:color w:val="000000"/>
                <w:szCs w:val="21"/>
              </w:rPr>
            </w:pPr>
          </w:p>
        </w:tc>
        <w:tc>
          <w:tcPr>
            <w:tcW w:w="2322" w:type="dxa"/>
            <w:gridSpan w:val="3"/>
            <w:vAlign w:val="center"/>
          </w:tcPr>
          <w:p w14:paraId="6A250418" w14:textId="77777777" w:rsidR="00C342CB" w:rsidRDefault="00C342CB">
            <w:pPr>
              <w:spacing w:line="360" w:lineRule="auto"/>
              <w:jc w:val="center"/>
              <w:rPr>
                <w:color w:val="000000"/>
                <w:szCs w:val="21"/>
              </w:rPr>
            </w:pPr>
          </w:p>
        </w:tc>
        <w:tc>
          <w:tcPr>
            <w:tcW w:w="2846" w:type="dxa"/>
            <w:gridSpan w:val="5"/>
            <w:vAlign w:val="center"/>
          </w:tcPr>
          <w:p w14:paraId="291B03C8" w14:textId="77777777" w:rsidR="00C342CB" w:rsidRDefault="00C342CB">
            <w:pPr>
              <w:spacing w:line="360" w:lineRule="auto"/>
              <w:jc w:val="center"/>
              <w:rPr>
                <w:color w:val="000000"/>
                <w:szCs w:val="21"/>
              </w:rPr>
            </w:pPr>
          </w:p>
        </w:tc>
        <w:tc>
          <w:tcPr>
            <w:tcW w:w="2856" w:type="dxa"/>
            <w:gridSpan w:val="5"/>
            <w:vAlign w:val="center"/>
          </w:tcPr>
          <w:p w14:paraId="0C6CDB30" w14:textId="77777777" w:rsidR="00C342CB" w:rsidRDefault="00C342CB">
            <w:pPr>
              <w:spacing w:line="360" w:lineRule="auto"/>
              <w:jc w:val="center"/>
              <w:rPr>
                <w:color w:val="000000"/>
                <w:szCs w:val="21"/>
              </w:rPr>
            </w:pPr>
          </w:p>
        </w:tc>
      </w:tr>
    </w:tbl>
    <w:p w14:paraId="69F2A378" w14:textId="77777777" w:rsidR="00C342CB" w:rsidRDefault="00C342CB"/>
    <w:p w14:paraId="1C762C5B" w14:textId="77777777" w:rsidR="00C342CB" w:rsidRDefault="00000000">
      <w:pPr>
        <w:pStyle w:val="aff0"/>
        <w:spacing w:line="360" w:lineRule="auto"/>
        <w:ind w:firstLineChars="0" w:firstLine="0"/>
        <w:jc w:val="left"/>
        <w:outlineLvl w:val="1"/>
        <w:rPr>
          <w:rFonts w:ascii="黑体" w:eastAsia="黑体" w:hAnsi="黑体" w:cs="黑体" w:hint="eastAsia"/>
          <w:sz w:val="28"/>
          <w:szCs w:val="28"/>
          <w:lang w:val="zh-CN"/>
        </w:rPr>
      </w:pPr>
      <w:r>
        <w:rPr>
          <w:sz w:val="24"/>
          <w:szCs w:val="24"/>
        </w:rPr>
        <w:br w:type="page"/>
      </w:r>
      <w:r>
        <w:rPr>
          <w:rFonts w:ascii="黑体" w:eastAsia="黑体" w:hAnsi="黑体" w:cs="黑体" w:hint="eastAsia"/>
          <w:sz w:val="28"/>
          <w:szCs w:val="28"/>
          <w:lang w:val="zh-CN"/>
        </w:rPr>
        <w:lastRenderedPageBreak/>
        <w:t>附录</w:t>
      </w:r>
      <w:bookmarkEnd w:id="48"/>
      <w:bookmarkEnd w:id="49"/>
      <w:r>
        <w:rPr>
          <w:rFonts w:ascii="黑体" w:eastAsia="黑体" w:hAnsi="黑体" w:cs="黑体" w:hint="eastAsia"/>
          <w:sz w:val="28"/>
          <w:szCs w:val="28"/>
          <w:lang w:val="zh-CN"/>
        </w:rPr>
        <w:t xml:space="preserve"> </w:t>
      </w:r>
      <w:bookmarkEnd w:id="53"/>
      <w:r>
        <w:rPr>
          <w:rFonts w:ascii="黑体" w:eastAsia="黑体" w:hAnsi="黑体" w:cs="黑体" w:hint="eastAsia"/>
          <w:sz w:val="28"/>
          <w:szCs w:val="28"/>
        </w:rPr>
        <w:t>D</w:t>
      </w:r>
    </w:p>
    <w:p w14:paraId="7C9058E6" w14:textId="77777777" w:rsidR="00C342CB" w:rsidRDefault="00000000">
      <w:pPr>
        <w:snapToGrid w:val="0"/>
        <w:spacing w:line="360" w:lineRule="auto"/>
        <w:jc w:val="center"/>
        <w:rPr>
          <w:rFonts w:ascii="黑体" w:eastAsia="黑体" w:hAnsi="黑体" w:hint="eastAsia"/>
          <w:sz w:val="28"/>
          <w:szCs w:val="28"/>
        </w:rPr>
      </w:pPr>
      <w:r>
        <w:rPr>
          <w:rFonts w:ascii="黑体" w:eastAsia="黑体" w:hAnsi="黑体"/>
          <w:sz w:val="28"/>
          <w:szCs w:val="28"/>
        </w:rPr>
        <w:t>标准厚度块厚度测量结果的不确定度评定</w:t>
      </w:r>
    </w:p>
    <w:p w14:paraId="48AF7873" w14:textId="77777777" w:rsidR="00C342CB" w:rsidRDefault="00000000">
      <w:pPr>
        <w:tabs>
          <w:tab w:val="left" w:pos="795"/>
        </w:tabs>
        <w:ind w:left="480" w:hangingChars="200" w:hanging="480"/>
        <w:rPr>
          <w:rFonts w:ascii="黑体" w:eastAsia="黑体" w:hAnsi="黑体" w:cs="黑体" w:hint="eastAsia"/>
          <w:sz w:val="24"/>
          <w:szCs w:val="24"/>
        </w:rPr>
      </w:pPr>
      <w:r>
        <w:rPr>
          <w:rFonts w:ascii="黑体" w:eastAsia="黑体" w:hAnsi="黑体" w:cs="黑体" w:hint="eastAsia"/>
          <w:sz w:val="24"/>
          <w:szCs w:val="24"/>
        </w:rPr>
        <w:t xml:space="preserve">D.1  </w:t>
      </w:r>
      <w:r>
        <w:rPr>
          <w:rFonts w:ascii="黑体" w:eastAsia="黑体" w:hAnsi="黑体" w:cs="黑体"/>
          <w:sz w:val="24"/>
          <w:szCs w:val="24"/>
        </w:rPr>
        <w:t>测量</w:t>
      </w:r>
      <w:r>
        <w:rPr>
          <w:rFonts w:ascii="黑体" w:eastAsia="黑体" w:hAnsi="黑体" w:cs="黑体" w:hint="eastAsia"/>
          <w:sz w:val="24"/>
          <w:szCs w:val="24"/>
        </w:rPr>
        <w:t>方法</w:t>
      </w:r>
    </w:p>
    <w:p w14:paraId="0EACA83A" w14:textId="77777777" w:rsidR="00C342CB" w:rsidRDefault="00000000">
      <w:pPr>
        <w:tabs>
          <w:tab w:val="left" w:pos="795"/>
        </w:tabs>
        <w:spacing w:line="360" w:lineRule="auto"/>
        <w:ind w:firstLineChars="200" w:firstLine="480"/>
        <w:rPr>
          <w:sz w:val="24"/>
          <w:szCs w:val="24"/>
        </w:rPr>
      </w:pPr>
      <w:r>
        <w:rPr>
          <w:rFonts w:hint="eastAsia"/>
          <w:sz w:val="24"/>
          <w:szCs w:val="24"/>
        </w:rPr>
        <w:t>采用比较方法测量，用立式光学计、测长机、</w:t>
      </w:r>
      <w:r>
        <w:rPr>
          <w:rFonts w:hint="eastAsia"/>
          <w:sz w:val="24"/>
          <w:szCs w:val="24"/>
        </w:rPr>
        <w:t>4</w:t>
      </w:r>
      <w:r>
        <w:rPr>
          <w:rFonts w:hint="eastAsia"/>
          <w:sz w:val="24"/>
          <w:szCs w:val="24"/>
        </w:rPr>
        <w:t>等量块测量标准厚度块厚度</w:t>
      </w:r>
      <w:r>
        <w:rPr>
          <w:sz w:val="24"/>
          <w:szCs w:val="24"/>
        </w:rPr>
        <w:t>。</w:t>
      </w:r>
    </w:p>
    <w:p w14:paraId="10BE6163" w14:textId="77777777" w:rsidR="00C342CB" w:rsidRDefault="00000000">
      <w:pPr>
        <w:spacing w:line="360" w:lineRule="auto"/>
        <w:ind w:left="480" w:hangingChars="200" w:hanging="480"/>
        <w:rPr>
          <w:rFonts w:ascii="黑体" w:eastAsia="黑体" w:hAnsi="黑体" w:cs="黑体" w:hint="eastAsia"/>
          <w:sz w:val="24"/>
          <w:szCs w:val="24"/>
        </w:rPr>
      </w:pPr>
      <w:r>
        <w:rPr>
          <w:rFonts w:ascii="黑体" w:eastAsia="黑体" w:hAnsi="黑体" w:cs="黑体" w:hint="eastAsia"/>
          <w:sz w:val="24"/>
          <w:szCs w:val="24"/>
        </w:rPr>
        <w:t>D.2  测量模型</w:t>
      </w:r>
    </w:p>
    <w:p w14:paraId="72AABBCC" w14:textId="77777777" w:rsidR="00C342CB" w:rsidRDefault="00000000">
      <w:pPr>
        <w:tabs>
          <w:tab w:val="left" w:pos="795"/>
        </w:tabs>
        <w:spacing w:line="360" w:lineRule="auto"/>
        <w:ind w:firstLineChars="200" w:firstLine="480"/>
        <w:rPr>
          <w:sz w:val="24"/>
          <w:szCs w:val="24"/>
        </w:rPr>
      </w:pPr>
      <w:r>
        <w:rPr>
          <w:sz w:val="24"/>
          <w:szCs w:val="24"/>
        </w:rPr>
        <w:t>标准厚度块厚度的计算公式为：</w:t>
      </w:r>
    </w:p>
    <w:p w14:paraId="1AF38117" w14:textId="77777777" w:rsidR="00C342CB" w:rsidRDefault="00000000">
      <w:pPr>
        <w:spacing w:line="360" w:lineRule="auto"/>
        <w:ind w:leftChars="5" w:left="10"/>
        <w:jc w:val="right"/>
        <w:rPr>
          <w:sz w:val="24"/>
          <w:szCs w:val="24"/>
        </w:rPr>
      </w:pPr>
      <w:r>
        <w:rPr>
          <w:rFonts w:hint="eastAsia"/>
          <w:sz w:val="24"/>
        </w:rPr>
        <w:t xml:space="preserve"> </w:t>
      </w:r>
      <w:r>
        <w:rPr>
          <w:rFonts w:hint="eastAsia"/>
          <w:i/>
          <w:sz w:val="24"/>
          <w:szCs w:val="24"/>
        </w:rPr>
        <w:t xml:space="preserve">     </w:t>
      </w:r>
      <w:r>
        <w:rPr>
          <w:i/>
          <w:iCs/>
          <w:sz w:val="24"/>
          <w:szCs w:val="24"/>
        </w:rPr>
        <w:t>h</w:t>
      </w:r>
      <w:r>
        <w:rPr>
          <w:sz w:val="24"/>
          <w:szCs w:val="24"/>
        </w:rPr>
        <w:t>=</w:t>
      </w:r>
      <w:proofErr w:type="spellStart"/>
      <w:r>
        <w:rPr>
          <w:i/>
          <w:iCs/>
          <w:sz w:val="24"/>
          <w:szCs w:val="24"/>
        </w:rPr>
        <w:t>l</w:t>
      </w:r>
      <w:r>
        <w:rPr>
          <w:rFonts w:hint="eastAsia"/>
          <w:sz w:val="24"/>
          <w:szCs w:val="24"/>
          <w:vertAlign w:val="subscript"/>
        </w:rPr>
        <w:t>s</w:t>
      </w:r>
      <w:r>
        <w:rPr>
          <w:sz w:val="24"/>
          <w:szCs w:val="24"/>
        </w:rPr>
        <w:t>+</w:t>
      </w:r>
      <w:r>
        <w:rPr>
          <w:i/>
          <w:iCs/>
          <w:sz w:val="24"/>
          <w:szCs w:val="24"/>
        </w:rPr>
        <w:t>d</w:t>
      </w:r>
      <w:proofErr w:type="spellEnd"/>
      <w:r>
        <w:rPr>
          <w:rFonts w:hint="eastAsia"/>
          <w:i/>
          <w:iCs/>
          <w:sz w:val="24"/>
          <w:szCs w:val="24"/>
        </w:rPr>
        <w:t xml:space="preserve">   </w:t>
      </w:r>
      <w:r>
        <w:rPr>
          <w:rFonts w:hint="eastAsia"/>
          <w:i/>
          <w:sz w:val="24"/>
          <w:szCs w:val="24"/>
        </w:rPr>
        <w:t xml:space="preserve">                          </w:t>
      </w:r>
      <w:proofErr w:type="gramStart"/>
      <w:r>
        <w:rPr>
          <w:rFonts w:hint="eastAsia"/>
          <w:i/>
          <w:sz w:val="24"/>
          <w:szCs w:val="24"/>
        </w:rPr>
        <w:t xml:space="preserve">  </w:t>
      </w:r>
      <w:r>
        <w:rPr>
          <w:rFonts w:hint="eastAsia"/>
          <w:sz w:val="24"/>
          <w:szCs w:val="24"/>
        </w:rPr>
        <w:t xml:space="preserve"> </w:t>
      </w:r>
      <w:r>
        <w:rPr>
          <w:sz w:val="24"/>
          <w:szCs w:val="24"/>
        </w:rPr>
        <w:t>(</w:t>
      </w:r>
      <w:proofErr w:type="gramEnd"/>
      <w:r>
        <w:rPr>
          <w:rFonts w:hint="eastAsia"/>
          <w:sz w:val="24"/>
          <w:szCs w:val="24"/>
        </w:rPr>
        <w:t>D</w:t>
      </w:r>
      <w:r>
        <w:rPr>
          <w:sz w:val="24"/>
          <w:szCs w:val="24"/>
        </w:rPr>
        <w:t>.1)</w:t>
      </w:r>
    </w:p>
    <w:p w14:paraId="0AAC0C20" w14:textId="77777777" w:rsidR="00C342CB" w:rsidRDefault="00000000">
      <w:pPr>
        <w:tabs>
          <w:tab w:val="left" w:pos="795"/>
        </w:tabs>
        <w:spacing w:line="360" w:lineRule="auto"/>
        <w:ind w:firstLineChars="200" w:firstLine="480"/>
        <w:rPr>
          <w:sz w:val="24"/>
          <w:szCs w:val="24"/>
        </w:rPr>
      </w:pPr>
      <w:r>
        <w:rPr>
          <w:rFonts w:hint="eastAsia"/>
          <w:sz w:val="24"/>
          <w:szCs w:val="24"/>
        </w:rPr>
        <w:t>式中：</w:t>
      </w:r>
    </w:p>
    <w:p w14:paraId="0559E705" w14:textId="77777777" w:rsidR="00C342CB" w:rsidRDefault="00000000">
      <w:pPr>
        <w:tabs>
          <w:tab w:val="left" w:pos="795"/>
        </w:tabs>
        <w:spacing w:line="360" w:lineRule="auto"/>
        <w:ind w:firstLineChars="200" w:firstLine="480"/>
        <w:rPr>
          <w:sz w:val="24"/>
          <w:szCs w:val="24"/>
        </w:rPr>
      </w:pPr>
      <w:r>
        <w:rPr>
          <w:rFonts w:hint="eastAsia"/>
          <w:i/>
          <w:iCs/>
          <w:sz w:val="24"/>
          <w:szCs w:val="24"/>
        </w:rPr>
        <w:t>h</w:t>
      </w:r>
      <w:r>
        <w:rPr>
          <w:rFonts w:hint="eastAsia"/>
          <w:sz w:val="24"/>
          <w:szCs w:val="24"/>
        </w:rPr>
        <w:t>—</w:t>
      </w:r>
      <w:r>
        <w:rPr>
          <w:sz w:val="24"/>
          <w:szCs w:val="24"/>
        </w:rPr>
        <w:t>标准厚度块的中心厚度实测值</w:t>
      </w:r>
      <w:r>
        <w:rPr>
          <w:rFonts w:hint="eastAsia"/>
          <w:sz w:val="24"/>
          <w:szCs w:val="24"/>
        </w:rPr>
        <w:t>；</w:t>
      </w:r>
    </w:p>
    <w:p w14:paraId="6500518D" w14:textId="77777777" w:rsidR="00C342CB" w:rsidRDefault="00000000">
      <w:pPr>
        <w:tabs>
          <w:tab w:val="left" w:pos="795"/>
        </w:tabs>
        <w:spacing w:line="360" w:lineRule="auto"/>
        <w:ind w:firstLineChars="200" w:firstLine="480"/>
        <w:rPr>
          <w:sz w:val="24"/>
          <w:szCs w:val="24"/>
        </w:rPr>
      </w:pPr>
      <m:oMath>
        <m:sSub>
          <m:sSubPr>
            <m:ctrlPr>
              <w:rPr>
                <w:rFonts w:ascii="Cambria Math" w:hAnsi="Cambria Math"/>
                <w:sz w:val="24"/>
                <w:szCs w:val="24"/>
              </w:rPr>
            </m:ctrlPr>
          </m:sSubPr>
          <m:e>
            <m:r>
              <w:rPr>
                <w:rFonts w:ascii="Cambria Math" w:hAnsi="Cambria Math"/>
                <w:sz w:val="24"/>
                <w:szCs w:val="24"/>
              </w:rPr>
              <m:t>l</m:t>
            </m:r>
          </m:e>
          <m:sub>
            <m:r>
              <w:rPr>
                <w:rFonts w:ascii="Cambria Math" w:hAnsi="Cambria Math" w:hint="eastAsia"/>
                <w:sz w:val="24"/>
                <w:szCs w:val="24"/>
              </w:rPr>
              <m:t>s</m:t>
            </m:r>
          </m:sub>
        </m:sSub>
      </m:oMath>
      <w:r>
        <w:rPr>
          <w:rFonts w:hint="eastAsia"/>
          <w:sz w:val="24"/>
          <w:szCs w:val="24"/>
        </w:rPr>
        <w:t>—</w:t>
      </w:r>
      <w:r>
        <w:rPr>
          <w:sz w:val="24"/>
          <w:szCs w:val="24"/>
        </w:rPr>
        <w:t>量块的中心长度</w:t>
      </w:r>
      <w:r>
        <w:rPr>
          <w:rFonts w:hint="eastAsia"/>
          <w:sz w:val="24"/>
          <w:szCs w:val="24"/>
        </w:rPr>
        <w:t>；</w:t>
      </w:r>
    </w:p>
    <w:p w14:paraId="58458AE7" w14:textId="77777777" w:rsidR="00C342CB" w:rsidRDefault="00000000">
      <w:pPr>
        <w:tabs>
          <w:tab w:val="left" w:pos="795"/>
        </w:tabs>
        <w:spacing w:line="360" w:lineRule="auto"/>
        <w:ind w:firstLineChars="200" w:firstLine="480"/>
        <w:rPr>
          <w:sz w:val="24"/>
          <w:szCs w:val="24"/>
        </w:rPr>
      </w:pPr>
      <m:oMath>
        <m:r>
          <w:rPr>
            <w:rFonts w:ascii="Cambria Math" w:hAnsi="Cambria Math"/>
            <w:sz w:val="24"/>
            <w:szCs w:val="24"/>
          </w:rPr>
          <m:t>d</m:t>
        </m:r>
      </m:oMath>
      <w:r>
        <w:rPr>
          <w:rFonts w:hint="eastAsia"/>
          <w:sz w:val="24"/>
          <w:szCs w:val="24"/>
        </w:rPr>
        <w:t>—</w:t>
      </w:r>
      <w:r>
        <w:rPr>
          <w:sz w:val="24"/>
          <w:szCs w:val="24"/>
        </w:rPr>
        <w:t>从仪器上读出的差值</w:t>
      </w:r>
      <w:r>
        <w:rPr>
          <w:rFonts w:hint="eastAsia"/>
          <w:sz w:val="24"/>
          <w:szCs w:val="24"/>
        </w:rPr>
        <w:t>。</w:t>
      </w:r>
    </w:p>
    <w:p w14:paraId="7EEEA358" w14:textId="77777777" w:rsidR="00C342CB" w:rsidRDefault="00000000">
      <w:pPr>
        <w:spacing w:line="360" w:lineRule="auto"/>
        <w:ind w:left="480" w:hangingChars="200" w:hanging="480"/>
        <w:rPr>
          <w:rFonts w:ascii="黑体" w:eastAsia="黑体" w:hAnsi="黑体" w:cs="黑体" w:hint="eastAsia"/>
          <w:sz w:val="24"/>
          <w:szCs w:val="24"/>
        </w:rPr>
      </w:pPr>
      <w:r>
        <w:rPr>
          <w:rFonts w:ascii="黑体" w:eastAsia="黑体" w:hAnsi="黑体" w:cs="黑体" w:hint="eastAsia"/>
          <w:sz w:val="24"/>
          <w:szCs w:val="24"/>
        </w:rPr>
        <w:t>D.3  方差和灵敏系数</w:t>
      </w:r>
    </w:p>
    <w:p w14:paraId="23FD6899" w14:textId="77777777" w:rsidR="00C342CB" w:rsidRDefault="00000000">
      <w:pPr>
        <w:tabs>
          <w:tab w:val="left" w:pos="795"/>
        </w:tabs>
        <w:spacing w:line="360" w:lineRule="auto"/>
        <w:ind w:firstLineChars="200" w:firstLine="420"/>
        <w:jc w:val="center"/>
        <w:rPr>
          <w:sz w:val="24"/>
          <w:szCs w:val="24"/>
        </w:rPr>
      </w:pPr>
      <w:r>
        <w:rPr>
          <w:position w:val="-32"/>
        </w:rPr>
        <w:object w:dxaOrig="1170" w:dyaOrig="750" w14:anchorId="11420FCC">
          <v:shape id="_x0000_i1026" type="#_x0000_t75" style="width:58.8pt;height:37.8pt" o:ole="">
            <v:imagedata r:id="rId35" o:title=""/>
          </v:shape>
          <o:OLEObject Type="Embed" ProgID="Equation.DSMT4" ShapeID="_x0000_i1026" DrawAspect="Content" ObjectID="_1822460812" r:id="rId36"/>
        </w:object>
      </w:r>
      <w:r>
        <w:rPr>
          <w:rFonts w:hint="eastAsia"/>
        </w:rPr>
        <w:t xml:space="preserve">      </w:t>
      </w:r>
      <w:r>
        <w:rPr>
          <w:position w:val="-28"/>
        </w:rPr>
        <w:object w:dxaOrig="1200" w:dyaOrig="675" w14:anchorId="2E64D103">
          <v:shape id="_x0000_i1027" type="#_x0000_t75" style="width:60pt;height:33.6pt" o:ole="">
            <v:imagedata r:id="rId37" o:title=""/>
          </v:shape>
          <o:OLEObject Type="Embed" ProgID="Equation.DSMT4" ShapeID="_x0000_i1027" DrawAspect="Content" ObjectID="_1822460813" r:id="rId38"/>
        </w:object>
      </w:r>
    </w:p>
    <w:p w14:paraId="4BA27259" w14:textId="77777777" w:rsidR="00C342CB" w:rsidRDefault="00000000">
      <w:pPr>
        <w:tabs>
          <w:tab w:val="left" w:pos="795"/>
        </w:tabs>
        <w:spacing w:line="360" w:lineRule="auto"/>
        <w:ind w:firstLineChars="200" w:firstLine="480"/>
        <w:rPr>
          <w:sz w:val="24"/>
          <w:szCs w:val="24"/>
        </w:rPr>
      </w:pPr>
      <w:r>
        <w:rPr>
          <w:sz w:val="24"/>
          <w:szCs w:val="24"/>
        </w:rPr>
        <w:t>因此被测标准厚度块厚度</w:t>
      </w:r>
      <w:r>
        <w:rPr>
          <w:i/>
          <w:iCs/>
          <w:sz w:val="24"/>
          <w:szCs w:val="24"/>
        </w:rPr>
        <w:t>h</w:t>
      </w:r>
      <w:r>
        <w:rPr>
          <w:sz w:val="24"/>
          <w:szCs w:val="24"/>
        </w:rPr>
        <w:t>的合成标准不确定度</w:t>
      </w:r>
      <w:proofErr w:type="spellStart"/>
      <w:r>
        <w:rPr>
          <w:i/>
          <w:iCs/>
          <w:sz w:val="24"/>
          <w:szCs w:val="24"/>
        </w:rPr>
        <w:t>u</w:t>
      </w:r>
      <w:r>
        <w:rPr>
          <w:rFonts w:hint="eastAsia"/>
          <w:sz w:val="24"/>
          <w:szCs w:val="24"/>
          <w:vertAlign w:val="subscript"/>
        </w:rPr>
        <w:t>D</w:t>
      </w:r>
      <w:proofErr w:type="spellEnd"/>
      <w:r>
        <w:rPr>
          <w:sz w:val="24"/>
          <w:szCs w:val="24"/>
        </w:rPr>
        <w:t>(</w:t>
      </w:r>
      <w:r>
        <w:rPr>
          <w:i/>
          <w:iCs/>
          <w:sz w:val="24"/>
          <w:szCs w:val="24"/>
        </w:rPr>
        <w:t>h</w:t>
      </w:r>
      <w:r>
        <w:rPr>
          <w:sz w:val="24"/>
          <w:szCs w:val="24"/>
        </w:rPr>
        <w:t>)</w:t>
      </w:r>
      <w:r>
        <w:rPr>
          <w:sz w:val="24"/>
          <w:szCs w:val="24"/>
        </w:rPr>
        <w:t>可表示为：</w:t>
      </w:r>
    </w:p>
    <w:p w14:paraId="3209A616" w14:textId="77777777" w:rsidR="00C342CB" w:rsidRDefault="00000000">
      <w:pPr>
        <w:spacing w:line="360" w:lineRule="auto"/>
        <w:ind w:firstLineChars="600" w:firstLine="1260"/>
        <w:jc w:val="right"/>
        <w:rPr>
          <w:sz w:val="24"/>
          <w:szCs w:val="24"/>
        </w:rPr>
      </w:pPr>
      <w:r>
        <w:rPr>
          <w:position w:val="-12"/>
        </w:rPr>
        <w:object w:dxaOrig="2520" w:dyaOrig="390" w14:anchorId="6CB33A00">
          <v:shape id="_x0000_i1028" type="#_x0000_t75" style="width:126pt;height:19.8pt" o:ole="">
            <v:imagedata r:id="rId39" o:title=""/>
          </v:shape>
          <o:OLEObject Type="Embed" ProgID="Equation.DSMT4" ShapeID="_x0000_i1028" DrawAspect="Content" ObjectID="_1822460814" r:id="rId40"/>
        </w:object>
      </w:r>
      <w:r>
        <w:rPr>
          <w:rFonts w:hint="eastAsia"/>
          <w:color w:val="FF0000"/>
          <w:sz w:val="24"/>
        </w:rPr>
        <w:t xml:space="preserve"> </w:t>
      </w:r>
      <w:r>
        <w:rPr>
          <w:rFonts w:hint="eastAsia"/>
          <w:i/>
          <w:sz w:val="24"/>
          <w:szCs w:val="24"/>
        </w:rPr>
        <w:t xml:space="preserve">                   </w:t>
      </w:r>
      <w:r>
        <w:rPr>
          <w:rFonts w:hint="eastAsia"/>
          <w:sz w:val="24"/>
          <w:szCs w:val="24"/>
        </w:rPr>
        <w:t xml:space="preserve"> </w:t>
      </w:r>
      <w:r>
        <w:rPr>
          <w:sz w:val="24"/>
          <w:szCs w:val="24"/>
        </w:rPr>
        <w:t>(</w:t>
      </w:r>
      <w:r>
        <w:rPr>
          <w:rFonts w:hint="eastAsia"/>
          <w:sz w:val="24"/>
          <w:szCs w:val="24"/>
        </w:rPr>
        <w:t>D</w:t>
      </w:r>
      <w:r>
        <w:rPr>
          <w:sz w:val="24"/>
          <w:szCs w:val="24"/>
        </w:rPr>
        <w:t>.</w:t>
      </w:r>
      <w:r>
        <w:rPr>
          <w:rFonts w:hint="eastAsia"/>
          <w:sz w:val="24"/>
          <w:szCs w:val="24"/>
        </w:rPr>
        <w:t>2</w:t>
      </w:r>
      <w:r>
        <w:rPr>
          <w:sz w:val="24"/>
          <w:szCs w:val="24"/>
        </w:rPr>
        <w:t>)</w:t>
      </w:r>
    </w:p>
    <w:p w14:paraId="37356718" w14:textId="77777777" w:rsidR="00C342CB" w:rsidRDefault="00000000">
      <w:pPr>
        <w:spacing w:line="360" w:lineRule="auto"/>
        <w:ind w:left="480" w:hangingChars="200" w:hanging="480"/>
        <w:rPr>
          <w:rFonts w:ascii="黑体" w:eastAsia="黑体" w:hAnsi="黑体" w:cs="黑体" w:hint="eastAsia"/>
          <w:sz w:val="24"/>
          <w:szCs w:val="24"/>
        </w:rPr>
      </w:pPr>
      <w:r>
        <w:rPr>
          <w:rFonts w:ascii="黑体" w:eastAsia="黑体" w:hAnsi="黑体" w:cs="黑体" w:hint="eastAsia"/>
          <w:sz w:val="24"/>
          <w:szCs w:val="24"/>
        </w:rPr>
        <w:t xml:space="preserve">D.4  </w:t>
      </w:r>
      <w:r>
        <w:rPr>
          <w:rFonts w:ascii="黑体" w:eastAsia="黑体" w:hAnsi="黑体" w:cs="黑体"/>
          <w:sz w:val="24"/>
          <w:szCs w:val="24"/>
        </w:rPr>
        <w:t>不确定度的来源</w:t>
      </w:r>
    </w:p>
    <w:p w14:paraId="16C0DA0A" w14:textId="77777777" w:rsidR="00C342CB" w:rsidRDefault="00000000">
      <w:pPr>
        <w:spacing w:line="360" w:lineRule="auto"/>
        <w:ind w:firstLineChars="200" w:firstLine="480"/>
        <w:rPr>
          <w:sz w:val="24"/>
          <w:szCs w:val="24"/>
        </w:rPr>
      </w:pPr>
      <w:r>
        <w:rPr>
          <w:sz w:val="24"/>
          <w:szCs w:val="24"/>
        </w:rPr>
        <w:t>不确定度的来源主要有：量块中心长度</w:t>
      </w:r>
      <m:oMath>
        <m:sSub>
          <m:sSubPr>
            <m:ctrlPr>
              <w:rPr>
                <w:rFonts w:ascii="Cambria Math" w:hAnsi="Cambria Math"/>
                <w:sz w:val="24"/>
                <w:szCs w:val="24"/>
              </w:rPr>
            </m:ctrlPr>
          </m:sSubPr>
          <m:e>
            <m:r>
              <w:rPr>
                <w:rFonts w:ascii="Cambria Math" w:hAnsi="Cambria Math"/>
                <w:sz w:val="24"/>
                <w:szCs w:val="24"/>
              </w:rPr>
              <m:t>l</m:t>
            </m:r>
          </m:e>
          <m:sub>
            <m:r>
              <w:rPr>
                <w:rFonts w:ascii="Cambria Math" w:hAnsi="Cambria Math" w:hint="eastAsia"/>
                <w:sz w:val="24"/>
                <w:szCs w:val="24"/>
              </w:rPr>
              <m:t>s</m:t>
            </m:r>
          </m:sub>
        </m:sSub>
      </m:oMath>
      <w:r>
        <w:rPr>
          <w:sz w:val="24"/>
          <w:szCs w:val="24"/>
        </w:rPr>
        <w:t>,</w:t>
      </w:r>
      <w:r>
        <w:rPr>
          <w:sz w:val="24"/>
          <w:szCs w:val="24"/>
        </w:rPr>
        <w:t>引入的不确定度</w:t>
      </w:r>
      <w:r>
        <w:rPr>
          <w:i/>
          <w:iCs/>
          <w:sz w:val="24"/>
          <w:szCs w:val="24"/>
        </w:rPr>
        <w:t>u</w:t>
      </w:r>
      <w:r>
        <w:rPr>
          <w:sz w:val="24"/>
          <w:szCs w:val="24"/>
        </w:rPr>
        <w:t>(</w:t>
      </w:r>
      <m:oMath>
        <m:sSub>
          <m:sSubPr>
            <m:ctrlPr>
              <w:rPr>
                <w:rFonts w:ascii="Cambria Math" w:hAnsi="Cambria Math"/>
                <w:sz w:val="24"/>
                <w:szCs w:val="24"/>
              </w:rPr>
            </m:ctrlPr>
          </m:sSubPr>
          <m:e>
            <m:r>
              <w:rPr>
                <w:rFonts w:ascii="Cambria Math" w:hAnsi="Cambria Math"/>
                <w:sz w:val="24"/>
                <w:szCs w:val="24"/>
              </w:rPr>
              <m:t>l</m:t>
            </m:r>
          </m:e>
          <m:sub>
            <m:r>
              <w:rPr>
                <w:rFonts w:ascii="Cambria Math" w:hAnsi="Cambria Math" w:hint="eastAsia"/>
                <w:sz w:val="24"/>
                <w:szCs w:val="24"/>
              </w:rPr>
              <m:t>s</m:t>
            </m:r>
          </m:sub>
        </m:sSub>
      </m:oMath>
      <w:r>
        <w:rPr>
          <w:sz w:val="24"/>
          <w:szCs w:val="24"/>
        </w:rPr>
        <w:t>)</w:t>
      </w:r>
      <w:r>
        <w:rPr>
          <w:rFonts w:hint="eastAsia"/>
          <w:sz w:val="24"/>
          <w:szCs w:val="24"/>
        </w:rPr>
        <w:t>，</w:t>
      </w:r>
      <w:r>
        <w:rPr>
          <w:sz w:val="24"/>
          <w:szCs w:val="24"/>
        </w:rPr>
        <w:t>立式光学计或测长机示值误差引入的不确定度</w:t>
      </w:r>
      <w:r>
        <w:rPr>
          <w:i/>
          <w:iCs/>
          <w:sz w:val="24"/>
          <w:szCs w:val="24"/>
        </w:rPr>
        <w:t>u</w:t>
      </w:r>
      <w:r>
        <w:rPr>
          <w:rFonts w:hint="eastAsia"/>
          <w:sz w:val="24"/>
          <w:szCs w:val="24"/>
          <w:vertAlign w:val="subscript"/>
        </w:rPr>
        <w:t>1</w:t>
      </w:r>
      <w:r>
        <w:rPr>
          <w:sz w:val="24"/>
          <w:szCs w:val="24"/>
        </w:rPr>
        <w:t>(</w:t>
      </w:r>
      <w:r>
        <w:rPr>
          <w:i/>
          <w:iCs/>
          <w:sz w:val="24"/>
          <w:szCs w:val="24"/>
        </w:rPr>
        <w:t>d</w:t>
      </w:r>
      <w:r>
        <w:rPr>
          <w:sz w:val="24"/>
          <w:szCs w:val="24"/>
        </w:rPr>
        <w:t>)</w:t>
      </w:r>
      <w:r>
        <w:rPr>
          <w:sz w:val="24"/>
          <w:szCs w:val="24"/>
        </w:rPr>
        <w:t>、测量重复性引入的不确定度</w:t>
      </w:r>
      <w:r>
        <w:rPr>
          <w:i/>
          <w:iCs/>
          <w:sz w:val="24"/>
          <w:szCs w:val="24"/>
        </w:rPr>
        <w:t>u</w:t>
      </w:r>
      <w:r>
        <w:rPr>
          <w:rFonts w:hint="eastAsia"/>
          <w:sz w:val="24"/>
          <w:szCs w:val="24"/>
          <w:vertAlign w:val="subscript"/>
        </w:rPr>
        <w:t>2</w:t>
      </w:r>
      <w:r>
        <w:rPr>
          <w:sz w:val="24"/>
          <w:szCs w:val="24"/>
        </w:rPr>
        <w:t>(</w:t>
      </w:r>
      <w:r>
        <w:rPr>
          <w:i/>
          <w:iCs/>
          <w:sz w:val="24"/>
          <w:szCs w:val="24"/>
        </w:rPr>
        <w:t>d</w:t>
      </w:r>
      <w:r>
        <w:rPr>
          <w:sz w:val="24"/>
          <w:szCs w:val="24"/>
        </w:rPr>
        <w:t>)</w:t>
      </w:r>
      <w:r>
        <w:rPr>
          <w:sz w:val="24"/>
          <w:szCs w:val="24"/>
        </w:rPr>
        <w:t>、量块与被测标准厚度块的温度差引入的不确定度</w:t>
      </w:r>
      <w:r>
        <w:rPr>
          <w:i/>
          <w:iCs/>
          <w:sz w:val="24"/>
          <w:szCs w:val="24"/>
        </w:rPr>
        <w:t>u</w:t>
      </w:r>
      <w:r>
        <w:rPr>
          <w:rFonts w:hint="eastAsia"/>
          <w:sz w:val="24"/>
          <w:szCs w:val="24"/>
          <w:vertAlign w:val="subscript"/>
        </w:rPr>
        <w:t>3</w:t>
      </w:r>
      <w:r>
        <w:rPr>
          <w:sz w:val="24"/>
          <w:szCs w:val="24"/>
        </w:rPr>
        <w:t>(</w:t>
      </w:r>
      <w:r>
        <w:rPr>
          <w:i/>
          <w:iCs/>
          <w:sz w:val="24"/>
          <w:szCs w:val="24"/>
        </w:rPr>
        <w:t>d</w:t>
      </w:r>
      <w:r>
        <w:rPr>
          <w:sz w:val="24"/>
          <w:szCs w:val="24"/>
        </w:rPr>
        <w:t>)</w:t>
      </w:r>
      <w:r>
        <w:rPr>
          <w:sz w:val="24"/>
          <w:szCs w:val="24"/>
        </w:rPr>
        <w:t>、量块与被测标准厚度块的线膨胀系数差引入的不确定度</w:t>
      </w:r>
      <w:r>
        <w:rPr>
          <w:i/>
          <w:iCs/>
          <w:sz w:val="24"/>
          <w:szCs w:val="24"/>
        </w:rPr>
        <w:t>u</w:t>
      </w:r>
      <w:r>
        <w:rPr>
          <w:rFonts w:hint="eastAsia"/>
          <w:sz w:val="24"/>
          <w:szCs w:val="24"/>
          <w:vertAlign w:val="subscript"/>
        </w:rPr>
        <w:t>4</w:t>
      </w:r>
      <w:r>
        <w:rPr>
          <w:sz w:val="24"/>
          <w:szCs w:val="24"/>
        </w:rPr>
        <w:t>(</w:t>
      </w:r>
      <w:r>
        <w:rPr>
          <w:i/>
          <w:iCs/>
          <w:sz w:val="24"/>
          <w:szCs w:val="24"/>
        </w:rPr>
        <w:t>d</w:t>
      </w:r>
      <w:r>
        <w:rPr>
          <w:sz w:val="24"/>
          <w:szCs w:val="24"/>
        </w:rPr>
        <w:t>)</w:t>
      </w:r>
      <w:r>
        <w:rPr>
          <w:rFonts w:hint="eastAsia"/>
          <w:sz w:val="24"/>
          <w:szCs w:val="24"/>
        </w:rPr>
        <w:t>、</w:t>
      </w:r>
      <w:r>
        <w:rPr>
          <w:sz w:val="24"/>
          <w:szCs w:val="24"/>
        </w:rPr>
        <w:t>被测标准厚度块测点位置引入的不确定度</w:t>
      </w:r>
      <w:r>
        <w:rPr>
          <w:i/>
          <w:iCs/>
          <w:sz w:val="24"/>
          <w:szCs w:val="24"/>
        </w:rPr>
        <w:t>u</w:t>
      </w:r>
      <w:r>
        <w:rPr>
          <w:rFonts w:hint="eastAsia"/>
          <w:sz w:val="24"/>
          <w:szCs w:val="24"/>
          <w:vertAlign w:val="subscript"/>
        </w:rPr>
        <w:t>5</w:t>
      </w:r>
      <w:r>
        <w:rPr>
          <w:sz w:val="24"/>
          <w:szCs w:val="24"/>
        </w:rPr>
        <w:t>(</w:t>
      </w:r>
      <w:r>
        <w:rPr>
          <w:i/>
          <w:iCs/>
          <w:sz w:val="24"/>
          <w:szCs w:val="24"/>
        </w:rPr>
        <w:t>d</w:t>
      </w:r>
      <w:r>
        <w:rPr>
          <w:sz w:val="24"/>
          <w:szCs w:val="24"/>
        </w:rPr>
        <w:t>)</w:t>
      </w:r>
      <w:r>
        <w:rPr>
          <w:sz w:val="24"/>
          <w:szCs w:val="24"/>
        </w:rPr>
        <w:t>。</w:t>
      </w:r>
    </w:p>
    <w:p w14:paraId="7F796EB2" w14:textId="77777777" w:rsidR="00C342CB" w:rsidRDefault="00000000">
      <w:pPr>
        <w:spacing w:line="360" w:lineRule="auto"/>
        <w:ind w:left="480" w:hangingChars="200" w:hanging="480"/>
        <w:rPr>
          <w:rFonts w:ascii="黑体" w:eastAsia="黑体" w:hAnsi="黑体" w:cs="黑体" w:hint="eastAsia"/>
          <w:sz w:val="24"/>
          <w:szCs w:val="24"/>
        </w:rPr>
      </w:pPr>
      <w:r>
        <w:rPr>
          <w:rFonts w:ascii="黑体" w:eastAsia="黑体" w:hAnsi="黑体" w:cs="黑体" w:hint="eastAsia"/>
          <w:sz w:val="24"/>
          <w:szCs w:val="24"/>
        </w:rPr>
        <w:t>D.5  不确定度分量表</w:t>
      </w:r>
    </w:p>
    <w:p w14:paraId="7098A44A" w14:textId="77777777" w:rsidR="00C342CB" w:rsidRDefault="00000000">
      <w:pPr>
        <w:spacing w:line="360" w:lineRule="auto"/>
        <w:ind w:firstLineChars="200" w:firstLine="480"/>
        <w:rPr>
          <w:sz w:val="24"/>
          <w:szCs w:val="24"/>
        </w:rPr>
      </w:pPr>
      <w:r>
        <w:rPr>
          <w:sz w:val="24"/>
          <w:szCs w:val="24"/>
        </w:rPr>
        <w:t>由于不确定度与标准厚度块的厚度有关，以</w:t>
      </w:r>
      <w:r>
        <w:rPr>
          <w:sz w:val="24"/>
          <w:szCs w:val="24"/>
        </w:rPr>
        <w:t>0.5mm</w:t>
      </w:r>
      <w:r>
        <w:rPr>
          <w:sz w:val="24"/>
          <w:szCs w:val="24"/>
        </w:rPr>
        <w:t>和</w:t>
      </w:r>
      <w:r>
        <w:rPr>
          <w:sz w:val="24"/>
          <w:szCs w:val="24"/>
        </w:rPr>
        <w:t xml:space="preserve">200mm </w:t>
      </w:r>
      <w:r>
        <w:rPr>
          <w:sz w:val="24"/>
          <w:szCs w:val="24"/>
        </w:rPr>
        <w:t>标准厚度块为例</w:t>
      </w:r>
      <w:r>
        <w:rPr>
          <w:rFonts w:hint="eastAsia"/>
          <w:sz w:val="24"/>
          <w:szCs w:val="24"/>
        </w:rPr>
        <w:t>进行评定</w:t>
      </w:r>
      <w:r>
        <w:rPr>
          <w:sz w:val="24"/>
          <w:szCs w:val="24"/>
        </w:rPr>
        <w:t>。不确定度的各分量</w:t>
      </w:r>
      <w:r>
        <w:rPr>
          <w:rFonts w:hint="eastAsia"/>
          <w:sz w:val="24"/>
          <w:szCs w:val="24"/>
        </w:rPr>
        <w:t>汇总见</w:t>
      </w:r>
      <w:r>
        <w:rPr>
          <w:sz w:val="24"/>
          <w:szCs w:val="24"/>
        </w:rPr>
        <w:t>表</w:t>
      </w:r>
      <w:r>
        <w:rPr>
          <w:rFonts w:hint="eastAsia"/>
          <w:sz w:val="24"/>
          <w:szCs w:val="24"/>
        </w:rPr>
        <w:t>4</w:t>
      </w:r>
      <w:r>
        <w:rPr>
          <w:sz w:val="24"/>
          <w:szCs w:val="24"/>
        </w:rPr>
        <w:t>：</w:t>
      </w:r>
    </w:p>
    <w:p w14:paraId="2AE38E04" w14:textId="77777777" w:rsidR="00C342CB" w:rsidRDefault="00000000">
      <w:pPr>
        <w:pStyle w:val="Bodytext10"/>
        <w:spacing w:after="200" w:line="396" w:lineRule="exact"/>
        <w:ind w:firstLine="0"/>
        <w:jc w:val="center"/>
        <w:rPr>
          <w:rFonts w:ascii="黑体" w:eastAsia="黑体" w:hAnsi="黑体" w:cs="Times New Roman" w:hint="eastAsia"/>
          <w:sz w:val="21"/>
          <w:szCs w:val="21"/>
          <w:lang w:val="en-US" w:eastAsia="zh-CN" w:bidi="en-US"/>
        </w:rPr>
      </w:pPr>
      <w:r>
        <w:rPr>
          <w:rFonts w:ascii="黑体" w:eastAsia="黑体" w:hAnsi="黑体" w:cs="Times New Roman"/>
          <w:sz w:val="21"/>
          <w:szCs w:val="21"/>
          <w:lang w:val="en-US" w:eastAsia="zh-CN" w:bidi="en-US"/>
        </w:rPr>
        <w:t>表</w:t>
      </w:r>
      <w:r>
        <w:rPr>
          <w:rFonts w:ascii="黑体" w:eastAsia="黑体" w:hAnsi="黑体" w:cs="Times New Roman" w:hint="eastAsia"/>
          <w:sz w:val="21"/>
          <w:szCs w:val="21"/>
          <w:lang w:val="en-US" w:eastAsia="zh-CN" w:bidi="en-US"/>
        </w:rPr>
        <w:t>4</w:t>
      </w:r>
      <w:r>
        <w:rPr>
          <w:rFonts w:ascii="黑体" w:eastAsia="黑体" w:hAnsi="黑体" w:cs="Times New Roman"/>
          <w:sz w:val="21"/>
          <w:szCs w:val="21"/>
          <w:lang w:val="en-US" w:eastAsia="zh-CN" w:bidi="en-US"/>
        </w:rPr>
        <w:t xml:space="preserve"> </w:t>
      </w:r>
      <w:r>
        <w:rPr>
          <w:rFonts w:ascii="黑体" w:eastAsia="黑体" w:hAnsi="黑体" w:cs="Times New Roman" w:hint="eastAsia"/>
          <w:sz w:val="21"/>
          <w:szCs w:val="21"/>
          <w:lang w:val="en-US" w:eastAsia="zh-CN" w:bidi="en-US"/>
        </w:rPr>
        <w:t xml:space="preserve"> 不确定度分量汇总表</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551"/>
        <w:gridCol w:w="2410"/>
        <w:gridCol w:w="1134"/>
        <w:gridCol w:w="1990"/>
      </w:tblGrid>
      <w:tr w:rsidR="00C342CB" w14:paraId="1349D671" w14:textId="77777777">
        <w:trPr>
          <w:trHeight w:val="567"/>
          <w:jc w:val="center"/>
        </w:trPr>
        <w:tc>
          <w:tcPr>
            <w:tcW w:w="1555" w:type="dxa"/>
            <w:vAlign w:val="center"/>
          </w:tcPr>
          <w:p w14:paraId="76CBEEEA"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2"/>
                <w:sz w:val="21"/>
                <w:szCs w:val="21"/>
              </w:rPr>
              <w:t>标准不确定度</w:t>
            </w:r>
          </w:p>
          <w:p w14:paraId="08998172" w14:textId="77777777" w:rsidR="00C342CB" w:rsidRDefault="00000000">
            <w:pPr>
              <w:adjustRightInd w:val="0"/>
              <w:snapToGrid w:val="0"/>
              <w:jc w:val="center"/>
              <w:rPr>
                <w:bCs/>
                <w:szCs w:val="21"/>
              </w:rPr>
            </w:pPr>
            <w:r>
              <w:rPr>
                <w:spacing w:val="4"/>
                <w:szCs w:val="21"/>
              </w:rPr>
              <w:t>分量</w:t>
            </w:r>
          </w:p>
        </w:tc>
        <w:tc>
          <w:tcPr>
            <w:tcW w:w="2551" w:type="dxa"/>
            <w:vAlign w:val="center"/>
          </w:tcPr>
          <w:p w14:paraId="04079E67" w14:textId="77777777" w:rsidR="00C342CB" w:rsidRDefault="00000000">
            <w:pPr>
              <w:pStyle w:val="TableText"/>
              <w:jc w:val="center"/>
              <w:rPr>
                <w:rFonts w:ascii="Times New Roman" w:hAnsi="Times New Roman" w:cs="Times New Roman"/>
                <w:bCs/>
                <w:color w:val="auto"/>
                <w:kern w:val="2"/>
                <w:sz w:val="21"/>
                <w:szCs w:val="21"/>
              </w:rPr>
            </w:pPr>
            <w:r>
              <w:rPr>
                <w:rFonts w:ascii="Times New Roman" w:hAnsi="Times New Roman" w:cs="Times New Roman"/>
                <w:color w:val="auto"/>
                <w:spacing w:val="1"/>
                <w:sz w:val="21"/>
                <w:szCs w:val="21"/>
              </w:rPr>
              <w:t>不确定度来源</w:t>
            </w:r>
          </w:p>
        </w:tc>
        <w:tc>
          <w:tcPr>
            <w:tcW w:w="2410" w:type="dxa"/>
            <w:vAlign w:val="center"/>
          </w:tcPr>
          <w:p w14:paraId="33547A6F" w14:textId="77777777" w:rsidR="00C342CB" w:rsidRDefault="00000000">
            <w:pPr>
              <w:pStyle w:val="TableText"/>
              <w:jc w:val="center"/>
              <w:rPr>
                <w:rFonts w:ascii="Times New Roman" w:hAnsi="Times New Roman" w:cs="Times New Roman"/>
                <w:bCs/>
                <w:color w:val="auto"/>
                <w:kern w:val="2"/>
                <w:sz w:val="21"/>
                <w:szCs w:val="21"/>
              </w:rPr>
            </w:pPr>
            <w:r>
              <w:rPr>
                <w:rFonts w:ascii="Times New Roman" w:hAnsi="Times New Roman" w:cs="Times New Roman"/>
                <w:color w:val="auto"/>
                <w:spacing w:val="1"/>
                <w:sz w:val="21"/>
                <w:szCs w:val="21"/>
              </w:rPr>
              <w:t>不确定度值</w:t>
            </w:r>
          </w:p>
        </w:tc>
        <w:tc>
          <w:tcPr>
            <w:tcW w:w="1134" w:type="dxa"/>
            <w:vAlign w:val="center"/>
          </w:tcPr>
          <w:p w14:paraId="4AE9C3D3" w14:textId="77777777" w:rsidR="00C342CB" w:rsidRDefault="00000000">
            <w:pPr>
              <w:pStyle w:val="TableText"/>
              <w:jc w:val="center"/>
              <w:rPr>
                <w:rFonts w:ascii="Times New Roman" w:hAnsi="Times New Roman" w:cs="Times New Roman"/>
                <w:bCs/>
                <w:color w:val="auto"/>
                <w:kern w:val="2"/>
                <w:sz w:val="21"/>
                <w:szCs w:val="21"/>
              </w:rPr>
            </w:pPr>
            <w:r>
              <w:rPr>
                <w:rFonts w:ascii="Times New Roman" w:hAnsi="Times New Roman" w:cs="Times New Roman"/>
                <w:color w:val="auto"/>
                <w:spacing w:val="2"/>
                <w:sz w:val="21"/>
                <w:szCs w:val="21"/>
              </w:rPr>
              <w:t>灵敏系数</w:t>
            </w:r>
          </w:p>
        </w:tc>
        <w:tc>
          <w:tcPr>
            <w:tcW w:w="1990" w:type="dxa"/>
            <w:vAlign w:val="center"/>
          </w:tcPr>
          <w:p w14:paraId="050A44C8" w14:textId="77777777" w:rsidR="00C342CB" w:rsidRDefault="00000000">
            <w:pPr>
              <w:pStyle w:val="TableText"/>
              <w:jc w:val="center"/>
              <w:rPr>
                <w:rFonts w:hint="eastAsia"/>
                <w:color w:val="auto"/>
              </w:rPr>
            </w:pPr>
            <w:r>
              <w:rPr>
                <w:color w:val="auto"/>
                <w:position w:val="-12"/>
              </w:rPr>
              <w:object w:dxaOrig="570" w:dyaOrig="360" w14:anchorId="32C51101">
                <v:shape id="_x0000_i1029" type="#_x0000_t75" style="width:28.8pt;height:18pt" o:ole="">
                  <v:imagedata r:id="rId41" o:title=""/>
                </v:shape>
                <o:OLEObject Type="Embed" ProgID="Equation.DSMT4" ShapeID="_x0000_i1029" DrawAspect="Content" ObjectID="_1822460815" r:id="rId42"/>
              </w:object>
            </w:r>
          </w:p>
          <w:p w14:paraId="75FD58F0" w14:textId="77777777" w:rsidR="00C342CB" w:rsidRDefault="00000000">
            <w:pPr>
              <w:pStyle w:val="TableText"/>
              <w:jc w:val="center"/>
              <w:rPr>
                <w:rFonts w:ascii="Times New Roman" w:hAnsi="Times New Roman" w:cs="Times New Roman"/>
                <w:bCs/>
                <w:color w:val="auto"/>
                <w:kern w:val="2"/>
                <w:sz w:val="21"/>
                <w:szCs w:val="21"/>
              </w:rPr>
            </w:pPr>
            <w:proofErr w:type="spellStart"/>
            <w:r>
              <w:rPr>
                <w:rFonts w:ascii="Times New Roman" w:hAnsi="Times New Roman" w:cs="Times New Roman"/>
                <w:color w:val="auto"/>
                <w:spacing w:val="-1"/>
                <w:sz w:val="21"/>
                <w:szCs w:val="21"/>
              </w:rPr>
              <w:t>μm</w:t>
            </w:r>
            <w:proofErr w:type="spellEnd"/>
          </w:p>
        </w:tc>
      </w:tr>
      <w:tr w:rsidR="00C342CB" w14:paraId="264F3B64" w14:textId="77777777">
        <w:trPr>
          <w:trHeight w:val="567"/>
          <w:jc w:val="center"/>
        </w:trPr>
        <w:tc>
          <w:tcPr>
            <w:tcW w:w="1555" w:type="dxa"/>
            <w:vAlign w:val="center"/>
          </w:tcPr>
          <w:p w14:paraId="12B46C38" w14:textId="77777777" w:rsidR="00C342CB" w:rsidRDefault="00000000">
            <w:pPr>
              <w:adjustRightInd w:val="0"/>
              <w:snapToGrid w:val="0"/>
              <w:jc w:val="center"/>
              <w:rPr>
                <w:bCs/>
                <w:szCs w:val="21"/>
              </w:rPr>
            </w:pPr>
            <w:proofErr w:type="gramStart"/>
            <w:r>
              <w:rPr>
                <w:i/>
                <w:iCs/>
                <w:szCs w:val="21"/>
              </w:rPr>
              <w:t>u</w:t>
            </w:r>
            <w:r>
              <w:rPr>
                <w:szCs w:val="21"/>
              </w:rPr>
              <w:t>(</w:t>
            </w:r>
            <w:proofErr w:type="gramEnd"/>
            <m:oMath>
              <m:sSub>
                <m:sSubPr>
                  <m:ctrlPr>
                    <w:rPr>
                      <w:rFonts w:ascii="Cambria Math" w:hAnsi="Cambria Math"/>
                      <w:szCs w:val="21"/>
                    </w:rPr>
                  </m:ctrlPr>
                </m:sSubPr>
                <m:e>
                  <m:r>
                    <w:rPr>
                      <w:rFonts w:ascii="Cambria Math" w:hAnsi="Cambria Math"/>
                      <w:szCs w:val="21"/>
                    </w:rPr>
                    <m:t>l</m:t>
                  </m:r>
                </m:e>
                <m:sub>
                  <m:r>
                    <w:rPr>
                      <w:rFonts w:ascii="Cambria Math" w:hAnsi="Cambria Math"/>
                      <w:szCs w:val="21"/>
                    </w:rPr>
                    <m:t>s</m:t>
                  </m:r>
                </m:sub>
              </m:sSub>
            </m:oMath>
            <w:r>
              <w:rPr>
                <w:szCs w:val="21"/>
              </w:rPr>
              <w:t>)</w:t>
            </w:r>
          </w:p>
        </w:tc>
        <w:tc>
          <w:tcPr>
            <w:tcW w:w="2551" w:type="dxa"/>
            <w:vAlign w:val="center"/>
          </w:tcPr>
          <w:p w14:paraId="2EA8588B" w14:textId="77777777" w:rsidR="00C342CB" w:rsidRDefault="00000000">
            <w:pPr>
              <w:adjustRightInd w:val="0"/>
              <w:snapToGrid w:val="0"/>
              <w:jc w:val="center"/>
              <w:rPr>
                <w:bCs/>
                <w:szCs w:val="21"/>
              </w:rPr>
            </w:pPr>
            <w:r>
              <w:rPr>
                <w:spacing w:val="2"/>
                <w:szCs w:val="21"/>
              </w:rPr>
              <w:t>量块中心长度</w:t>
            </w:r>
          </w:p>
        </w:tc>
        <w:tc>
          <w:tcPr>
            <w:tcW w:w="2410" w:type="dxa"/>
            <w:vAlign w:val="center"/>
          </w:tcPr>
          <w:p w14:paraId="0B5988D1" w14:textId="77777777" w:rsidR="00C342CB" w:rsidRDefault="00000000">
            <w:pPr>
              <w:adjustRightInd w:val="0"/>
              <w:snapToGrid w:val="0"/>
              <w:jc w:val="center"/>
              <w:rPr>
                <w:bCs/>
                <w:szCs w:val="21"/>
              </w:rPr>
            </w:pPr>
            <w:r>
              <w:rPr>
                <w:spacing w:val="-1"/>
                <w:szCs w:val="21"/>
              </w:rPr>
              <w:t>0.15μm</w:t>
            </w:r>
          </w:p>
        </w:tc>
        <w:tc>
          <w:tcPr>
            <w:tcW w:w="1134" w:type="dxa"/>
            <w:vAlign w:val="center"/>
          </w:tcPr>
          <w:p w14:paraId="04E275DF" w14:textId="77777777" w:rsidR="00C342CB" w:rsidRDefault="00000000">
            <w:pPr>
              <w:adjustRightInd w:val="0"/>
              <w:snapToGrid w:val="0"/>
              <w:jc w:val="center"/>
              <w:rPr>
                <w:bCs/>
                <w:szCs w:val="21"/>
              </w:rPr>
            </w:pPr>
            <w:r>
              <w:rPr>
                <w:szCs w:val="21"/>
              </w:rPr>
              <w:t>1</w:t>
            </w:r>
          </w:p>
        </w:tc>
        <w:tc>
          <w:tcPr>
            <w:tcW w:w="1990" w:type="dxa"/>
            <w:vAlign w:val="center"/>
          </w:tcPr>
          <w:p w14:paraId="7ED0AB79" w14:textId="77777777" w:rsidR="00C342CB" w:rsidRDefault="00000000">
            <w:pPr>
              <w:adjustRightInd w:val="0"/>
              <w:snapToGrid w:val="0"/>
              <w:jc w:val="center"/>
              <w:rPr>
                <w:bCs/>
                <w:szCs w:val="21"/>
              </w:rPr>
            </w:pPr>
            <w:r>
              <w:rPr>
                <w:spacing w:val="-1"/>
                <w:szCs w:val="21"/>
              </w:rPr>
              <w:t>0.15μm</w:t>
            </w:r>
          </w:p>
        </w:tc>
      </w:tr>
      <w:tr w:rsidR="00C342CB" w14:paraId="0B3A367F" w14:textId="77777777">
        <w:trPr>
          <w:trHeight w:val="567"/>
          <w:jc w:val="center"/>
        </w:trPr>
        <w:tc>
          <w:tcPr>
            <w:tcW w:w="1555" w:type="dxa"/>
            <w:vMerge w:val="restart"/>
            <w:vAlign w:val="center"/>
          </w:tcPr>
          <w:p w14:paraId="48A63DAD" w14:textId="77777777" w:rsidR="00C342CB" w:rsidRDefault="00000000">
            <w:pPr>
              <w:adjustRightInd w:val="0"/>
              <w:snapToGrid w:val="0"/>
              <w:jc w:val="center"/>
              <w:rPr>
                <w:bCs/>
                <w:szCs w:val="21"/>
              </w:rPr>
            </w:pPr>
            <w:proofErr w:type="gramStart"/>
            <w:r>
              <w:rPr>
                <w:i/>
                <w:iCs/>
                <w:szCs w:val="21"/>
              </w:rPr>
              <w:t>u</w:t>
            </w:r>
            <w:r>
              <w:rPr>
                <w:szCs w:val="21"/>
              </w:rPr>
              <w:t>(</w:t>
            </w:r>
            <w:proofErr w:type="gramEnd"/>
            <m:oMath>
              <m:r>
                <w:rPr>
                  <w:rFonts w:ascii="Cambria Math" w:hAnsi="Cambria Math" w:hint="eastAsia"/>
                  <w:szCs w:val="21"/>
                </w:rPr>
                <m:t>d</m:t>
              </m:r>
            </m:oMath>
            <w:r>
              <w:rPr>
                <w:szCs w:val="21"/>
              </w:rPr>
              <w:t>)</w:t>
            </w:r>
          </w:p>
        </w:tc>
        <w:tc>
          <w:tcPr>
            <w:tcW w:w="2551" w:type="dxa"/>
            <w:vMerge w:val="restart"/>
            <w:vAlign w:val="center"/>
          </w:tcPr>
          <w:p w14:paraId="2C98E13A"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立式光学计或测长机示</w:t>
            </w:r>
          </w:p>
          <w:p w14:paraId="00053D93"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值误差引入的不确定度</w:t>
            </w:r>
          </w:p>
          <w:p w14:paraId="6417D929" w14:textId="77777777" w:rsidR="00C342CB" w:rsidRDefault="00000000">
            <w:pPr>
              <w:adjustRightInd w:val="0"/>
              <w:snapToGrid w:val="0"/>
              <w:jc w:val="center"/>
              <w:rPr>
                <w:bCs/>
                <w:szCs w:val="21"/>
              </w:rPr>
            </w:pPr>
            <w:r>
              <w:rPr>
                <w:rFonts w:hint="eastAsia"/>
                <w:i/>
                <w:iCs/>
                <w:szCs w:val="21"/>
              </w:rPr>
              <w:lastRenderedPageBreak/>
              <w:t>u</w:t>
            </w:r>
            <w:r>
              <w:rPr>
                <w:rFonts w:hint="eastAsia"/>
                <w:szCs w:val="21"/>
                <w:vertAlign w:val="subscript"/>
              </w:rPr>
              <w:t>1</w:t>
            </w:r>
            <w:r>
              <w:rPr>
                <w:szCs w:val="21"/>
              </w:rPr>
              <w:t xml:space="preserve"> (</w:t>
            </w:r>
            <w:r>
              <w:rPr>
                <w:i/>
                <w:iCs/>
                <w:szCs w:val="21"/>
              </w:rPr>
              <w:t>d</w:t>
            </w:r>
            <w:r>
              <w:rPr>
                <w:szCs w:val="21"/>
              </w:rPr>
              <w:t>)</w:t>
            </w:r>
          </w:p>
        </w:tc>
        <w:tc>
          <w:tcPr>
            <w:tcW w:w="2410" w:type="dxa"/>
            <w:vAlign w:val="center"/>
          </w:tcPr>
          <w:p w14:paraId="01F2F2E9" w14:textId="77777777" w:rsidR="00C342CB" w:rsidRDefault="00000000">
            <w:pPr>
              <w:adjustRightInd w:val="0"/>
              <w:snapToGrid w:val="0"/>
              <w:jc w:val="center"/>
              <w:rPr>
                <w:bCs/>
                <w:szCs w:val="21"/>
              </w:rPr>
            </w:pPr>
            <w:r>
              <w:rPr>
                <w:i/>
                <w:iCs/>
                <w:spacing w:val="-1"/>
                <w:szCs w:val="21"/>
              </w:rPr>
              <w:lastRenderedPageBreak/>
              <w:t>H</w:t>
            </w:r>
            <w:r>
              <w:rPr>
                <w:szCs w:val="21"/>
              </w:rPr>
              <w:t xml:space="preserve"> =0.5mm</w:t>
            </w:r>
            <w:r>
              <w:rPr>
                <w:szCs w:val="21"/>
              </w:rPr>
              <w:t>时：</w:t>
            </w:r>
            <w:r>
              <w:rPr>
                <w:szCs w:val="21"/>
              </w:rPr>
              <w:t>0.14μm</w:t>
            </w:r>
          </w:p>
        </w:tc>
        <w:tc>
          <w:tcPr>
            <w:tcW w:w="1134" w:type="dxa"/>
            <w:vMerge w:val="restart"/>
            <w:vAlign w:val="center"/>
          </w:tcPr>
          <w:p w14:paraId="605D7D07" w14:textId="77777777" w:rsidR="00C342CB" w:rsidRDefault="00000000">
            <w:pPr>
              <w:adjustRightInd w:val="0"/>
              <w:snapToGrid w:val="0"/>
              <w:jc w:val="center"/>
              <w:rPr>
                <w:bCs/>
                <w:szCs w:val="21"/>
              </w:rPr>
            </w:pPr>
            <w:r>
              <w:rPr>
                <w:bCs/>
                <w:szCs w:val="21"/>
              </w:rPr>
              <w:t>1</w:t>
            </w:r>
          </w:p>
        </w:tc>
        <w:tc>
          <w:tcPr>
            <w:tcW w:w="1990" w:type="dxa"/>
            <w:vMerge w:val="restart"/>
            <w:vAlign w:val="center"/>
          </w:tcPr>
          <w:p w14:paraId="7D927213" w14:textId="77777777" w:rsidR="00C342CB" w:rsidRDefault="00000000">
            <w:pPr>
              <w:pStyle w:val="TableText"/>
              <w:jc w:val="center"/>
              <w:rPr>
                <w:rFonts w:ascii="Times New Roman" w:hAnsi="Times New Roman" w:cs="Times New Roman"/>
                <w:color w:val="auto"/>
                <w:spacing w:val="1"/>
                <w:sz w:val="21"/>
                <w:szCs w:val="21"/>
              </w:rPr>
            </w:pPr>
            <w:r>
              <w:rPr>
                <w:rFonts w:ascii="Times New Roman" w:hAnsi="Times New Roman" w:cs="Times New Roman"/>
                <w:i/>
                <w:iCs/>
                <w:color w:val="auto"/>
                <w:spacing w:val="1"/>
                <w:sz w:val="21"/>
                <w:szCs w:val="21"/>
              </w:rPr>
              <w:t>H</w:t>
            </w:r>
            <w:r>
              <w:rPr>
                <w:rFonts w:ascii="Times New Roman" w:hAnsi="Times New Roman" w:cs="Times New Roman"/>
                <w:color w:val="auto"/>
                <w:spacing w:val="1"/>
                <w:sz w:val="21"/>
                <w:szCs w:val="21"/>
              </w:rPr>
              <w:t>=0.5</w:t>
            </w:r>
            <w:r>
              <w:rPr>
                <w:rFonts w:ascii="Times New Roman" w:hAnsi="Times New Roman" w:cs="Times New Roman"/>
                <w:color w:val="auto"/>
                <w:sz w:val="21"/>
                <w:szCs w:val="21"/>
              </w:rPr>
              <w:t>mm</w:t>
            </w:r>
            <w:r>
              <w:rPr>
                <w:rFonts w:ascii="Times New Roman" w:hAnsi="Times New Roman" w:cs="Times New Roman" w:hint="eastAsia"/>
                <w:color w:val="auto"/>
                <w:sz w:val="21"/>
                <w:szCs w:val="21"/>
              </w:rPr>
              <w:t>时</w:t>
            </w:r>
            <w:r>
              <w:rPr>
                <w:rFonts w:ascii="Times New Roman" w:hAnsi="Times New Roman" w:cs="Times New Roman"/>
                <w:color w:val="auto"/>
                <w:spacing w:val="1"/>
                <w:sz w:val="21"/>
                <w:szCs w:val="21"/>
              </w:rPr>
              <w:t>：</w:t>
            </w:r>
          </w:p>
          <w:p w14:paraId="762F2F65"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2"/>
                <w:sz w:val="21"/>
                <w:szCs w:val="21"/>
              </w:rPr>
              <w:t>0.87μm</w:t>
            </w:r>
          </w:p>
        </w:tc>
      </w:tr>
      <w:tr w:rsidR="00C342CB" w14:paraId="2D519FC1" w14:textId="77777777">
        <w:trPr>
          <w:trHeight w:val="567"/>
          <w:jc w:val="center"/>
        </w:trPr>
        <w:tc>
          <w:tcPr>
            <w:tcW w:w="1555" w:type="dxa"/>
            <w:vMerge/>
            <w:vAlign w:val="center"/>
          </w:tcPr>
          <w:p w14:paraId="534962E7" w14:textId="77777777" w:rsidR="00C342CB" w:rsidRDefault="00C342CB">
            <w:pPr>
              <w:adjustRightInd w:val="0"/>
              <w:snapToGrid w:val="0"/>
              <w:jc w:val="center"/>
              <w:rPr>
                <w:bCs/>
                <w:szCs w:val="21"/>
              </w:rPr>
            </w:pPr>
          </w:p>
        </w:tc>
        <w:tc>
          <w:tcPr>
            <w:tcW w:w="2551" w:type="dxa"/>
            <w:vMerge/>
            <w:vAlign w:val="center"/>
          </w:tcPr>
          <w:p w14:paraId="41641DAC" w14:textId="77777777" w:rsidR="00C342CB" w:rsidRDefault="00C342CB">
            <w:pPr>
              <w:adjustRightInd w:val="0"/>
              <w:snapToGrid w:val="0"/>
              <w:jc w:val="center"/>
              <w:rPr>
                <w:bCs/>
                <w:szCs w:val="21"/>
              </w:rPr>
            </w:pPr>
          </w:p>
        </w:tc>
        <w:tc>
          <w:tcPr>
            <w:tcW w:w="2410" w:type="dxa"/>
            <w:vAlign w:val="center"/>
          </w:tcPr>
          <w:p w14:paraId="38D31C96" w14:textId="77777777" w:rsidR="00C342CB" w:rsidRDefault="00000000">
            <w:pPr>
              <w:adjustRightInd w:val="0"/>
              <w:snapToGrid w:val="0"/>
              <w:jc w:val="center"/>
              <w:rPr>
                <w:bCs/>
                <w:szCs w:val="21"/>
              </w:rPr>
            </w:pPr>
            <w:bookmarkStart w:id="54" w:name="OLE_LINK7"/>
            <w:r>
              <w:rPr>
                <w:i/>
                <w:iCs/>
                <w:spacing w:val="-1"/>
                <w:szCs w:val="21"/>
              </w:rPr>
              <w:t>H</w:t>
            </w:r>
            <w:bookmarkEnd w:id="54"/>
            <w:r>
              <w:rPr>
                <w:spacing w:val="-1"/>
                <w:szCs w:val="21"/>
              </w:rPr>
              <w:t>=200mm</w:t>
            </w:r>
            <w:r>
              <w:rPr>
                <w:spacing w:val="-1"/>
                <w:szCs w:val="21"/>
              </w:rPr>
              <w:t>时：</w:t>
            </w:r>
            <w:r>
              <w:rPr>
                <w:spacing w:val="-1"/>
                <w:szCs w:val="21"/>
              </w:rPr>
              <w:t>0.29μm</w:t>
            </w:r>
          </w:p>
        </w:tc>
        <w:tc>
          <w:tcPr>
            <w:tcW w:w="1134" w:type="dxa"/>
            <w:vMerge/>
            <w:vAlign w:val="center"/>
          </w:tcPr>
          <w:p w14:paraId="15FC7CD0" w14:textId="77777777" w:rsidR="00C342CB" w:rsidRDefault="00C342CB">
            <w:pPr>
              <w:adjustRightInd w:val="0"/>
              <w:snapToGrid w:val="0"/>
              <w:jc w:val="center"/>
              <w:rPr>
                <w:bCs/>
                <w:szCs w:val="21"/>
              </w:rPr>
            </w:pPr>
          </w:p>
        </w:tc>
        <w:tc>
          <w:tcPr>
            <w:tcW w:w="1990" w:type="dxa"/>
            <w:vMerge/>
            <w:vAlign w:val="center"/>
          </w:tcPr>
          <w:p w14:paraId="124CF4A2" w14:textId="77777777" w:rsidR="00C342CB" w:rsidRDefault="00C342CB">
            <w:pPr>
              <w:adjustRightInd w:val="0"/>
              <w:snapToGrid w:val="0"/>
              <w:jc w:val="center"/>
              <w:rPr>
                <w:bCs/>
                <w:szCs w:val="21"/>
              </w:rPr>
            </w:pPr>
          </w:p>
        </w:tc>
      </w:tr>
      <w:tr w:rsidR="00C342CB" w14:paraId="71A7EBD5" w14:textId="77777777">
        <w:trPr>
          <w:trHeight w:val="567"/>
          <w:jc w:val="center"/>
        </w:trPr>
        <w:tc>
          <w:tcPr>
            <w:tcW w:w="1555" w:type="dxa"/>
            <w:vMerge/>
            <w:vAlign w:val="center"/>
          </w:tcPr>
          <w:p w14:paraId="2F6A6BBB" w14:textId="77777777" w:rsidR="00C342CB" w:rsidRDefault="00C342CB">
            <w:pPr>
              <w:adjustRightInd w:val="0"/>
              <w:snapToGrid w:val="0"/>
              <w:jc w:val="center"/>
              <w:rPr>
                <w:bCs/>
                <w:szCs w:val="21"/>
              </w:rPr>
            </w:pPr>
          </w:p>
        </w:tc>
        <w:tc>
          <w:tcPr>
            <w:tcW w:w="2551" w:type="dxa"/>
            <w:vMerge w:val="restart"/>
            <w:vAlign w:val="center"/>
          </w:tcPr>
          <w:p w14:paraId="20B3BCC0"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测量重复性引入的不确</w:t>
            </w:r>
          </w:p>
          <w:p w14:paraId="2A5CE718" w14:textId="77777777" w:rsidR="00C342CB" w:rsidRDefault="00000000">
            <w:pPr>
              <w:adjustRightInd w:val="0"/>
              <w:snapToGrid w:val="0"/>
              <w:jc w:val="center"/>
              <w:rPr>
                <w:bCs/>
                <w:szCs w:val="21"/>
              </w:rPr>
            </w:pPr>
            <w:r>
              <w:rPr>
                <w:spacing w:val="10"/>
                <w:szCs w:val="21"/>
              </w:rPr>
              <w:t>定度</w:t>
            </w:r>
            <w:r>
              <w:rPr>
                <w:i/>
                <w:iCs/>
                <w:szCs w:val="21"/>
              </w:rPr>
              <w:t>u</w:t>
            </w:r>
            <w:r>
              <w:rPr>
                <w:rFonts w:hint="eastAsia"/>
                <w:szCs w:val="21"/>
                <w:vertAlign w:val="subscript"/>
              </w:rPr>
              <w:t>2</w:t>
            </w:r>
            <w:r>
              <w:rPr>
                <w:szCs w:val="21"/>
              </w:rPr>
              <w:t>(</w:t>
            </w:r>
            <w:r>
              <w:rPr>
                <w:i/>
                <w:iCs/>
                <w:szCs w:val="21"/>
              </w:rPr>
              <w:t>d</w:t>
            </w:r>
            <w:r>
              <w:rPr>
                <w:szCs w:val="21"/>
              </w:rPr>
              <w:t>)</w:t>
            </w:r>
          </w:p>
        </w:tc>
        <w:tc>
          <w:tcPr>
            <w:tcW w:w="2410" w:type="dxa"/>
            <w:vAlign w:val="center"/>
          </w:tcPr>
          <w:p w14:paraId="491A5949" w14:textId="77777777" w:rsidR="00C342CB" w:rsidRDefault="00000000">
            <w:pPr>
              <w:adjustRightInd w:val="0"/>
              <w:snapToGrid w:val="0"/>
              <w:jc w:val="center"/>
              <w:rPr>
                <w:bCs/>
                <w:szCs w:val="21"/>
              </w:rPr>
            </w:pPr>
            <w:r>
              <w:rPr>
                <w:i/>
                <w:iCs/>
                <w:spacing w:val="-1"/>
                <w:szCs w:val="21"/>
              </w:rPr>
              <w:t>H</w:t>
            </w:r>
            <w:r>
              <w:rPr>
                <w:spacing w:val="-1"/>
                <w:szCs w:val="21"/>
              </w:rPr>
              <w:t xml:space="preserve"> =0.5mm</w:t>
            </w:r>
            <w:r>
              <w:rPr>
                <w:spacing w:val="-1"/>
                <w:szCs w:val="21"/>
              </w:rPr>
              <w:t>时：</w:t>
            </w:r>
            <w:r>
              <w:rPr>
                <w:spacing w:val="-1"/>
                <w:szCs w:val="21"/>
              </w:rPr>
              <w:t>0.25μm</w:t>
            </w:r>
          </w:p>
        </w:tc>
        <w:tc>
          <w:tcPr>
            <w:tcW w:w="1134" w:type="dxa"/>
            <w:vMerge/>
            <w:vAlign w:val="center"/>
          </w:tcPr>
          <w:p w14:paraId="12E02FFF" w14:textId="77777777" w:rsidR="00C342CB" w:rsidRDefault="00C342CB">
            <w:pPr>
              <w:adjustRightInd w:val="0"/>
              <w:snapToGrid w:val="0"/>
              <w:jc w:val="center"/>
              <w:rPr>
                <w:bCs/>
                <w:szCs w:val="21"/>
              </w:rPr>
            </w:pPr>
          </w:p>
        </w:tc>
        <w:tc>
          <w:tcPr>
            <w:tcW w:w="1990" w:type="dxa"/>
            <w:vMerge/>
            <w:vAlign w:val="center"/>
          </w:tcPr>
          <w:p w14:paraId="3D9E0162" w14:textId="77777777" w:rsidR="00C342CB" w:rsidRDefault="00C342CB">
            <w:pPr>
              <w:adjustRightInd w:val="0"/>
              <w:snapToGrid w:val="0"/>
              <w:jc w:val="center"/>
              <w:rPr>
                <w:bCs/>
                <w:szCs w:val="21"/>
              </w:rPr>
            </w:pPr>
          </w:p>
        </w:tc>
      </w:tr>
      <w:tr w:rsidR="00C342CB" w14:paraId="20411324" w14:textId="77777777">
        <w:trPr>
          <w:trHeight w:val="567"/>
          <w:jc w:val="center"/>
        </w:trPr>
        <w:tc>
          <w:tcPr>
            <w:tcW w:w="1555" w:type="dxa"/>
            <w:vMerge/>
            <w:vAlign w:val="center"/>
          </w:tcPr>
          <w:p w14:paraId="520F4569" w14:textId="77777777" w:rsidR="00C342CB" w:rsidRDefault="00C342CB">
            <w:pPr>
              <w:adjustRightInd w:val="0"/>
              <w:snapToGrid w:val="0"/>
              <w:jc w:val="center"/>
              <w:rPr>
                <w:bCs/>
                <w:szCs w:val="21"/>
              </w:rPr>
            </w:pPr>
          </w:p>
        </w:tc>
        <w:tc>
          <w:tcPr>
            <w:tcW w:w="2551" w:type="dxa"/>
            <w:vMerge/>
            <w:vAlign w:val="center"/>
          </w:tcPr>
          <w:p w14:paraId="2EE6B0E0" w14:textId="77777777" w:rsidR="00C342CB" w:rsidRDefault="00C342CB">
            <w:pPr>
              <w:adjustRightInd w:val="0"/>
              <w:snapToGrid w:val="0"/>
              <w:jc w:val="center"/>
              <w:rPr>
                <w:bCs/>
                <w:szCs w:val="21"/>
              </w:rPr>
            </w:pPr>
          </w:p>
        </w:tc>
        <w:tc>
          <w:tcPr>
            <w:tcW w:w="2410" w:type="dxa"/>
            <w:vAlign w:val="center"/>
          </w:tcPr>
          <w:p w14:paraId="631C5225" w14:textId="77777777" w:rsidR="00C342CB" w:rsidRDefault="00000000">
            <w:pPr>
              <w:adjustRightInd w:val="0"/>
              <w:snapToGrid w:val="0"/>
              <w:jc w:val="center"/>
              <w:rPr>
                <w:bCs/>
                <w:szCs w:val="21"/>
              </w:rPr>
            </w:pPr>
            <w:r>
              <w:rPr>
                <w:i/>
                <w:iCs/>
                <w:spacing w:val="-1"/>
                <w:szCs w:val="21"/>
              </w:rPr>
              <w:t>H</w:t>
            </w:r>
            <w:r>
              <w:rPr>
                <w:spacing w:val="-1"/>
                <w:szCs w:val="21"/>
              </w:rPr>
              <w:t xml:space="preserve"> =200mm</w:t>
            </w:r>
            <w:r>
              <w:rPr>
                <w:spacing w:val="-1"/>
                <w:szCs w:val="21"/>
              </w:rPr>
              <w:t>时：</w:t>
            </w:r>
            <w:r>
              <w:rPr>
                <w:spacing w:val="-1"/>
                <w:szCs w:val="21"/>
              </w:rPr>
              <w:t>0.26μm</w:t>
            </w:r>
          </w:p>
        </w:tc>
        <w:tc>
          <w:tcPr>
            <w:tcW w:w="1134" w:type="dxa"/>
            <w:vMerge/>
            <w:vAlign w:val="center"/>
          </w:tcPr>
          <w:p w14:paraId="50884E4D" w14:textId="77777777" w:rsidR="00C342CB" w:rsidRDefault="00C342CB">
            <w:pPr>
              <w:adjustRightInd w:val="0"/>
              <w:snapToGrid w:val="0"/>
              <w:jc w:val="center"/>
              <w:rPr>
                <w:bCs/>
                <w:szCs w:val="21"/>
              </w:rPr>
            </w:pPr>
          </w:p>
        </w:tc>
        <w:tc>
          <w:tcPr>
            <w:tcW w:w="1990" w:type="dxa"/>
            <w:vMerge/>
            <w:vAlign w:val="center"/>
          </w:tcPr>
          <w:p w14:paraId="1830B94A" w14:textId="77777777" w:rsidR="00C342CB" w:rsidRDefault="00C342CB">
            <w:pPr>
              <w:adjustRightInd w:val="0"/>
              <w:snapToGrid w:val="0"/>
              <w:jc w:val="center"/>
              <w:rPr>
                <w:bCs/>
                <w:szCs w:val="21"/>
              </w:rPr>
            </w:pPr>
          </w:p>
        </w:tc>
      </w:tr>
      <w:tr w:rsidR="00C342CB" w14:paraId="6195FA8E" w14:textId="77777777">
        <w:trPr>
          <w:trHeight w:val="567"/>
          <w:jc w:val="center"/>
        </w:trPr>
        <w:tc>
          <w:tcPr>
            <w:tcW w:w="1555" w:type="dxa"/>
            <w:vMerge/>
            <w:vAlign w:val="center"/>
          </w:tcPr>
          <w:p w14:paraId="7B881BF3" w14:textId="77777777" w:rsidR="00C342CB" w:rsidRDefault="00C342CB">
            <w:pPr>
              <w:adjustRightInd w:val="0"/>
              <w:snapToGrid w:val="0"/>
              <w:jc w:val="center"/>
              <w:rPr>
                <w:bCs/>
                <w:szCs w:val="21"/>
              </w:rPr>
            </w:pPr>
          </w:p>
        </w:tc>
        <w:tc>
          <w:tcPr>
            <w:tcW w:w="2551" w:type="dxa"/>
            <w:vMerge w:val="restart"/>
            <w:vAlign w:val="center"/>
          </w:tcPr>
          <w:p w14:paraId="2FA52B3F"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量块与被测标准厚度块</w:t>
            </w:r>
          </w:p>
          <w:p w14:paraId="6E78CE00"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的温度差引入的不确定</w:t>
            </w:r>
          </w:p>
          <w:p w14:paraId="2B83C618" w14:textId="77777777" w:rsidR="00C342CB" w:rsidRDefault="00000000">
            <w:pPr>
              <w:adjustRightInd w:val="0"/>
              <w:snapToGrid w:val="0"/>
              <w:jc w:val="center"/>
              <w:rPr>
                <w:bCs/>
                <w:szCs w:val="21"/>
              </w:rPr>
            </w:pPr>
            <w:r>
              <w:rPr>
                <w:spacing w:val="9"/>
                <w:szCs w:val="21"/>
              </w:rPr>
              <w:t>度</w:t>
            </w:r>
            <w:r>
              <w:rPr>
                <w:i/>
                <w:iCs/>
                <w:szCs w:val="21"/>
              </w:rPr>
              <w:t>u</w:t>
            </w:r>
            <w:r>
              <w:rPr>
                <w:rFonts w:hint="eastAsia"/>
                <w:szCs w:val="21"/>
                <w:vertAlign w:val="subscript"/>
              </w:rPr>
              <w:t>3</w:t>
            </w:r>
            <w:r>
              <w:rPr>
                <w:szCs w:val="21"/>
              </w:rPr>
              <w:t>(</w:t>
            </w:r>
            <w:r>
              <w:rPr>
                <w:i/>
                <w:iCs/>
                <w:szCs w:val="21"/>
              </w:rPr>
              <w:t>d</w:t>
            </w:r>
            <w:r>
              <w:rPr>
                <w:szCs w:val="21"/>
              </w:rPr>
              <w:t>)</w:t>
            </w:r>
          </w:p>
        </w:tc>
        <w:tc>
          <w:tcPr>
            <w:tcW w:w="2410" w:type="dxa"/>
            <w:vAlign w:val="center"/>
          </w:tcPr>
          <w:p w14:paraId="7953565D" w14:textId="77777777" w:rsidR="00C342CB" w:rsidRDefault="00000000">
            <w:pPr>
              <w:adjustRightInd w:val="0"/>
              <w:snapToGrid w:val="0"/>
              <w:jc w:val="center"/>
              <w:rPr>
                <w:bCs/>
                <w:szCs w:val="21"/>
              </w:rPr>
            </w:pPr>
            <w:r>
              <w:rPr>
                <w:i/>
                <w:iCs/>
                <w:spacing w:val="-1"/>
                <w:szCs w:val="21"/>
              </w:rPr>
              <w:t>H</w:t>
            </w:r>
            <w:r>
              <w:rPr>
                <w:spacing w:val="-1"/>
                <w:szCs w:val="21"/>
              </w:rPr>
              <w:t xml:space="preserve"> =0.5mm</w:t>
            </w:r>
            <w:r>
              <w:rPr>
                <w:spacing w:val="-1"/>
                <w:szCs w:val="21"/>
              </w:rPr>
              <w:t>时：</w:t>
            </w:r>
            <w:r>
              <w:rPr>
                <w:spacing w:val="-1"/>
                <w:szCs w:val="21"/>
              </w:rPr>
              <w:t>0.01μm</w:t>
            </w:r>
          </w:p>
        </w:tc>
        <w:tc>
          <w:tcPr>
            <w:tcW w:w="1134" w:type="dxa"/>
            <w:vMerge/>
            <w:vAlign w:val="center"/>
          </w:tcPr>
          <w:p w14:paraId="0D253136" w14:textId="77777777" w:rsidR="00C342CB" w:rsidRDefault="00C342CB">
            <w:pPr>
              <w:adjustRightInd w:val="0"/>
              <w:snapToGrid w:val="0"/>
              <w:jc w:val="center"/>
              <w:rPr>
                <w:bCs/>
                <w:szCs w:val="21"/>
              </w:rPr>
            </w:pPr>
          </w:p>
        </w:tc>
        <w:tc>
          <w:tcPr>
            <w:tcW w:w="1990" w:type="dxa"/>
            <w:vMerge/>
            <w:vAlign w:val="center"/>
          </w:tcPr>
          <w:p w14:paraId="66DDAF2B" w14:textId="77777777" w:rsidR="00C342CB" w:rsidRDefault="00C342CB">
            <w:pPr>
              <w:adjustRightInd w:val="0"/>
              <w:snapToGrid w:val="0"/>
              <w:jc w:val="center"/>
              <w:rPr>
                <w:bCs/>
                <w:szCs w:val="21"/>
              </w:rPr>
            </w:pPr>
          </w:p>
        </w:tc>
      </w:tr>
      <w:tr w:rsidR="00C342CB" w14:paraId="33247587" w14:textId="77777777">
        <w:trPr>
          <w:trHeight w:val="567"/>
          <w:jc w:val="center"/>
        </w:trPr>
        <w:tc>
          <w:tcPr>
            <w:tcW w:w="1555" w:type="dxa"/>
            <w:vMerge/>
            <w:vAlign w:val="center"/>
          </w:tcPr>
          <w:p w14:paraId="51BA160B" w14:textId="77777777" w:rsidR="00C342CB" w:rsidRDefault="00C342CB">
            <w:pPr>
              <w:adjustRightInd w:val="0"/>
              <w:snapToGrid w:val="0"/>
              <w:jc w:val="center"/>
              <w:rPr>
                <w:bCs/>
                <w:szCs w:val="21"/>
              </w:rPr>
            </w:pPr>
          </w:p>
        </w:tc>
        <w:tc>
          <w:tcPr>
            <w:tcW w:w="2551" w:type="dxa"/>
            <w:vMerge/>
            <w:vAlign w:val="center"/>
          </w:tcPr>
          <w:p w14:paraId="6AEC7285" w14:textId="77777777" w:rsidR="00C342CB" w:rsidRDefault="00C342CB">
            <w:pPr>
              <w:adjustRightInd w:val="0"/>
              <w:snapToGrid w:val="0"/>
              <w:jc w:val="center"/>
              <w:rPr>
                <w:bCs/>
                <w:szCs w:val="21"/>
              </w:rPr>
            </w:pPr>
          </w:p>
        </w:tc>
        <w:tc>
          <w:tcPr>
            <w:tcW w:w="2410" w:type="dxa"/>
            <w:vAlign w:val="center"/>
          </w:tcPr>
          <w:p w14:paraId="0BF23FF2" w14:textId="77777777" w:rsidR="00C342CB" w:rsidRDefault="00000000">
            <w:pPr>
              <w:adjustRightInd w:val="0"/>
              <w:snapToGrid w:val="0"/>
              <w:jc w:val="center"/>
              <w:rPr>
                <w:bCs/>
                <w:szCs w:val="21"/>
              </w:rPr>
            </w:pPr>
            <w:r>
              <w:rPr>
                <w:i/>
                <w:iCs/>
                <w:spacing w:val="-1"/>
                <w:szCs w:val="21"/>
              </w:rPr>
              <w:t>H</w:t>
            </w:r>
            <w:r>
              <w:rPr>
                <w:spacing w:val="-1"/>
                <w:szCs w:val="21"/>
              </w:rPr>
              <w:t xml:space="preserve"> =200mm</w:t>
            </w:r>
            <w:r>
              <w:rPr>
                <w:spacing w:val="-1"/>
                <w:szCs w:val="21"/>
              </w:rPr>
              <w:t>时：</w:t>
            </w:r>
            <w:r>
              <w:rPr>
                <w:spacing w:val="-1"/>
                <w:szCs w:val="21"/>
              </w:rPr>
              <w:t>0.66μm</w:t>
            </w:r>
          </w:p>
        </w:tc>
        <w:tc>
          <w:tcPr>
            <w:tcW w:w="1134" w:type="dxa"/>
            <w:vMerge/>
            <w:vAlign w:val="center"/>
          </w:tcPr>
          <w:p w14:paraId="678BE27B" w14:textId="77777777" w:rsidR="00C342CB" w:rsidRDefault="00C342CB">
            <w:pPr>
              <w:adjustRightInd w:val="0"/>
              <w:snapToGrid w:val="0"/>
              <w:jc w:val="center"/>
              <w:rPr>
                <w:bCs/>
                <w:szCs w:val="21"/>
              </w:rPr>
            </w:pPr>
          </w:p>
        </w:tc>
        <w:tc>
          <w:tcPr>
            <w:tcW w:w="1990" w:type="dxa"/>
            <w:vMerge w:val="restart"/>
            <w:vAlign w:val="center"/>
          </w:tcPr>
          <w:p w14:paraId="7C7C7208" w14:textId="77777777" w:rsidR="00C342CB" w:rsidRDefault="00000000">
            <w:pPr>
              <w:pStyle w:val="TableText"/>
              <w:jc w:val="center"/>
              <w:rPr>
                <w:rFonts w:ascii="Times New Roman" w:hAnsi="Times New Roman" w:cs="Times New Roman"/>
                <w:color w:val="auto"/>
                <w:spacing w:val="34"/>
                <w:sz w:val="21"/>
                <w:szCs w:val="21"/>
              </w:rPr>
            </w:pPr>
            <w:r>
              <w:rPr>
                <w:rFonts w:ascii="Times New Roman" w:hAnsi="Times New Roman" w:cs="Times New Roman"/>
                <w:i/>
                <w:iCs/>
                <w:color w:val="auto"/>
                <w:spacing w:val="34"/>
                <w:sz w:val="21"/>
                <w:szCs w:val="21"/>
              </w:rPr>
              <w:t>H</w:t>
            </w:r>
            <w:r>
              <w:rPr>
                <w:rFonts w:ascii="Times New Roman" w:hAnsi="Times New Roman" w:cs="Times New Roman"/>
                <w:color w:val="auto"/>
                <w:spacing w:val="34"/>
                <w:sz w:val="21"/>
                <w:szCs w:val="21"/>
              </w:rPr>
              <w:t>=</w:t>
            </w:r>
            <w:r>
              <w:rPr>
                <w:rFonts w:ascii="Times New Roman" w:hAnsi="Times New Roman" w:cs="Times New Roman" w:hint="eastAsia"/>
                <w:color w:val="auto"/>
                <w:spacing w:val="1"/>
                <w:sz w:val="21"/>
                <w:szCs w:val="21"/>
              </w:rPr>
              <w:t>200</w:t>
            </w:r>
            <w:r>
              <w:rPr>
                <w:rFonts w:ascii="Times New Roman" w:hAnsi="Times New Roman" w:cs="Times New Roman"/>
                <w:color w:val="auto"/>
                <w:sz w:val="21"/>
                <w:szCs w:val="21"/>
              </w:rPr>
              <w:t>mm</w:t>
            </w:r>
            <w:r>
              <w:rPr>
                <w:rFonts w:ascii="Times New Roman" w:hAnsi="Times New Roman" w:cs="Times New Roman"/>
                <w:color w:val="auto"/>
                <w:spacing w:val="34"/>
                <w:sz w:val="21"/>
                <w:szCs w:val="21"/>
              </w:rPr>
              <w:t>时</w:t>
            </w:r>
            <w:r>
              <w:rPr>
                <w:rFonts w:ascii="Times New Roman" w:hAnsi="Times New Roman" w:cs="Times New Roman" w:hint="eastAsia"/>
                <w:color w:val="auto"/>
                <w:spacing w:val="34"/>
                <w:sz w:val="21"/>
                <w:szCs w:val="21"/>
              </w:rPr>
              <w:t>：</w:t>
            </w:r>
          </w:p>
          <w:p w14:paraId="4D2F8595" w14:textId="77777777" w:rsidR="00C342CB" w:rsidRDefault="00000000">
            <w:pPr>
              <w:pStyle w:val="TableText"/>
              <w:jc w:val="center"/>
              <w:rPr>
                <w:rFonts w:ascii="Times New Roman" w:hAnsi="Times New Roman" w:cs="Times New Roman"/>
                <w:bCs/>
                <w:color w:val="auto"/>
                <w:sz w:val="21"/>
                <w:szCs w:val="21"/>
              </w:rPr>
            </w:pPr>
            <w:r>
              <w:rPr>
                <w:rFonts w:ascii="Times New Roman" w:hAnsi="Times New Roman" w:cs="Times New Roman"/>
                <w:color w:val="auto"/>
                <w:spacing w:val="-5"/>
                <w:sz w:val="21"/>
                <w:szCs w:val="21"/>
              </w:rPr>
              <w:t>1.39μm</w:t>
            </w:r>
          </w:p>
        </w:tc>
      </w:tr>
      <w:tr w:rsidR="00C342CB" w14:paraId="14EB1413" w14:textId="77777777">
        <w:trPr>
          <w:trHeight w:val="567"/>
          <w:jc w:val="center"/>
        </w:trPr>
        <w:tc>
          <w:tcPr>
            <w:tcW w:w="1555" w:type="dxa"/>
            <w:vMerge/>
            <w:vAlign w:val="center"/>
          </w:tcPr>
          <w:p w14:paraId="18BD9210" w14:textId="77777777" w:rsidR="00C342CB" w:rsidRDefault="00C342CB">
            <w:pPr>
              <w:adjustRightInd w:val="0"/>
              <w:snapToGrid w:val="0"/>
              <w:jc w:val="center"/>
              <w:rPr>
                <w:bCs/>
                <w:szCs w:val="21"/>
              </w:rPr>
            </w:pPr>
          </w:p>
        </w:tc>
        <w:tc>
          <w:tcPr>
            <w:tcW w:w="2551" w:type="dxa"/>
            <w:vMerge w:val="restart"/>
            <w:vAlign w:val="center"/>
          </w:tcPr>
          <w:p w14:paraId="3B99375F"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量块与被测标准厚度块</w:t>
            </w:r>
          </w:p>
          <w:p w14:paraId="7FEDFCE4"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的线膨胀系数差引入的</w:t>
            </w:r>
          </w:p>
          <w:p w14:paraId="680BBEAC" w14:textId="77777777" w:rsidR="00C342CB" w:rsidRDefault="00000000">
            <w:pPr>
              <w:adjustRightInd w:val="0"/>
              <w:snapToGrid w:val="0"/>
              <w:jc w:val="center"/>
              <w:rPr>
                <w:bCs/>
                <w:szCs w:val="21"/>
              </w:rPr>
            </w:pPr>
            <w:r>
              <w:rPr>
                <w:spacing w:val="9"/>
                <w:szCs w:val="21"/>
              </w:rPr>
              <w:t>不确定度</w:t>
            </w:r>
            <w:r>
              <w:rPr>
                <w:i/>
                <w:iCs/>
                <w:szCs w:val="21"/>
              </w:rPr>
              <w:t>u</w:t>
            </w:r>
            <w:r>
              <w:rPr>
                <w:rFonts w:hint="eastAsia"/>
                <w:szCs w:val="21"/>
                <w:vertAlign w:val="subscript"/>
              </w:rPr>
              <w:t>4</w:t>
            </w:r>
            <w:r>
              <w:rPr>
                <w:szCs w:val="21"/>
              </w:rPr>
              <w:t>(</w:t>
            </w:r>
            <w:r>
              <w:rPr>
                <w:i/>
                <w:iCs/>
                <w:szCs w:val="21"/>
              </w:rPr>
              <w:t>d</w:t>
            </w:r>
            <w:r>
              <w:rPr>
                <w:szCs w:val="21"/>
              </w:rPr>
              <w:t>)</w:t>
            </w:r>
          </w:p>
        </w:tc>
        <w:tc>
          <w:tcPr>
            <w:tcW w:w="2410" w:type="dxa"/>
            <w:vAlign w:val="center"/>
          </w:tcPr>
          <w:p w14:paraId="259EB277" w14:textId="77777777" w:rsidR="00C342CB" w:rsidRDefault="00000000">
            <w:pPr>
              <w:adjustRightInd w:val="0"/>
              <w:snapToGrid w:val="0"/>
              <w:jc w:val="center"/>
              <w:rPr>
                <w:bCs/>
                <w:szCs w:val="21"/>
              </w:rPr>
            </w:pPr>
            <w:r>
              <w:rPr>
                <w:i/>
                <w:iCs/>
                <w:spacing w:val="-1"/>
                <w:szCs w:val="21"/>
              </w:rPr>
              <w:t>H</w:t>
            </w:r>
            <w:r>
              <w:rPr>
                <w:spacing w:val="-1"/>
                <w:szCs w:val="21"/>
              </w:rPr>
              <w:t xml:space="preserve"> =0.5mm</w:t>
            </w:r>
            <w:r>
              <w:rPr>
                <w:spacing w:val="-1"/>
                <w:szCs w:val="21"/>
              </w:rPr>
              <w:t>时：</w:t>
            </w:r>
            <w:r>
              <w:rPr>
                <w:spacing w:val="-1"/>
                <w:szCs w:val="21"/>
              </w:rPr>
              <w:t>0.01μm</w:t>
            </w:r>
          </w:p>
        </w:tc>
        <w:tc>
          <w:tcPr>
            <w:tcW w:w="1134" w:type="dxa"/>
            <w:vMerge/>
            <w:vAlign w:val="center"/>
          </w:tcPr>
          <w:p w14:paraId="54313ADF" w14:textId="77777777" w:rsidR="00C342CB" w:rsidRDefault="00C342CB">
            <w:pPr>
              <w:adjustRightInd w:val="0"/>
              <w:snapToGrid w:val="0"/>
              <w:jc w:val="center"/>
              <w:rPr>
                <w:bCs/>
                <w:szCs w:val="21"/>
              </w:rPr>
            </w:pPr>
          </w:p>
        </w:tc>
        <w:tc>
          <w:tcPr>
            <w:tcW w:w="1990" w:type="dxa"/>
            <w:vMerge/>
            <w:vAlign w:val="center"/>
          </w:tcPr>
          <w:p w14:paraId="7FAC6D53" w14:textId="77777777" w:rsidR="00C342CB" w:rsidRDefault="00C342CB">
            <w:pPr>
              <w:adjustRightInd w:val="0"/>
              <w:snapToGrid w:val="0"/>
              <w:jc w:val="center"/>
              <w:rPr>
                <w:bCs/>
                <w:szCs w:val="21"/>
              </w:rPr>
            </w:pPr>
          </w:p>
        </w:tc>
      </w:tr>
      <w:tr w:rsidR="00C342CB" w14:paraId="600BBE08" w14:textId="77777777">
        <w:trPr>
          <w:trHeight w:val="567"/>
          <w:jc w:val="center"/>
        </w:trPr>
        <w:tc>
          <w:tcPr>
            <w:tcW w:w="1555" w:type="dxa"/>
            <w:vMerge/>
            <w:vAlign w:val="center"/>
          </w:tcPr>
          <w:p w14:paraId="196DC764" w14:textId="77777777" w:rsidR="00C342CB" w:rsidRDefault="00C342CB">
            <w:pPr>
              <w:adjustRightInd w:val="0"/>
              <w:snapToGrid w:val="0"/>
              <w:jc w:val="center"/>
              <w:rPr>
                <w:bCs/>
                <w:szCs w:val="21"/>
              </w:rPr>
            </w:pPr>
          </w:p>
        </w:tc>
        <w:tc>
          <w:tcPr>
            <w:tcW w:w="2551" w:type="dxa"/>
            <w:vMerge/>
            <w:vAlign w:val="center"/>
          </w:tcPr>
          <w:p w14:paraId="2386FA6E" w14:textId="77777777" w:rsidR="00C342CB" w:rsidRDefault="00C342CB">
            <w:pPr>
              <w:adjustRightInd w:val="0"/>
              <w:snapToGrid w:val="0"/>
              <w:jc w:val="center"/>
              <w:rPr>
                <w:bCs/>
                <w:szCs w:val="21"/>
              </w:rPr>
            </w:pPr>
          </w:p>
        </w:tc>
        <w:tc>
          <w:tcPr>
            <w:tcW w:w="2410" w:type="dxa"/>
            <w:vAlign w:val="center"/>
          </w:tcPr>
          <w:p w14:paraId="0C422328" w14:textId="77777777" w:rsidR="00C342CB" w:rsidRDefault="00000000">
            <w:pPr>
              <w:adjustRightInd w:val="0"/>
              <w:snapToGrid w:val="0"/>
              <w:jc w:val="center"/>
              <w:rPr>
                <w:bCs/>
                <w:szCs w:val="21"/>
              </w:rPr>
            </w:pPr>
            <w:r>
              <w:rPr>
                <w:i/>
                <w:iCs/>
                <w:spacing w:val="-1"/>
                <w:szCs w:val="21"/>
              </w:rPr>
              <w:t>H</w:t>
            </w:r>
            <w:r>
              <w:rPr>
                <w:spacing w:val="-1"/>
                <w:szCs w:val="21"/>
              </w:rPr>
              <w:t xml:space="preserve"> =200mm</w:t>
            </w:r>
            <w:r>
              <w:rPr>
                <w:spacing w:val="-1"/>
                <w:szCs w:val="21"/>
              </w:rPr>
              <w:t>时：</w:t>
            </w:r>
            <w:r>
              <w:rPr>
                <w:spacing w:val="-1"/>
                <w:szCs w:val="21"/>
              </w:rPr>
              <w:t>0.82μm</w:t>
            </w:r>
          </w:p>
        </w:tc>
        <w:tc>
          <w:tcPr>
            <w:tcW w:w="1134" w:type="dxa"/>
            <w:vMerge/>
            <w:vAlign w:val="center"/>
          </w:tcPr>
          <w:p w14:paraId="604B7D29" w14:textId="77777777" w:rsidR="00C342CB" w:rsidRDefault="00C342CB">
            <w:pPr>
              <w:adjustRightInd w:val="0"/>
              <w:snapToGrid w:val="0"/>
              <w:jc w:val="center"/>
              <w:rPr>
                <w:bCs/>
                <w:szCs w:val="21"/>
              </w:rPr>
            </w:pPr>
          </w:p>
        </w:tc>
        <w:tc>
          <w:tcPr>
            <w:tcW w:w="1990" w:type="dxa"/>
            <w:vMerge/>
            <w:vAlign w:val="center"/>
          </w:tcPr>
          <w:p w14:paraId="4B0D809C" w14:textId="77777777" w:rsidR="00C342CB" w:rsidRDefault="00C342CB">
            <w:pPr>
              <w:adjustRightInd w:val="0"/>
              <w:snapToGrid w:val="0"/>
              <w:jc w:val="center"/>
              <w:rPr>
                <w:bCs/>
                <w:szCs w:val="21"/>
              </w:rPr>
            </w:pPr>
          </w:p>
        </w:tc>
      </w:tr>
      <w:tr w:rsidR="00C342CB" w14:paraId="6862C962" w14:textId="77777777">
        <w:trPr>
          <w:trHeight w:val="567"/>
          <w:jc w:val="center"/>
        </w:trPr>
        <w:tc>
          <w:tcPr>
            <w:tcW w:w="1555" w:type="dxa"/>
            <w:vMerge/>
            <w:vAlign w:val="center"/>
          </w:tcPr>
          <w:p w14:paraId="3D861F2F" w14:textId="77777777" w:rsidR="00C342CB" w:rsidRDefault="00C342CB">
            <w:pPr>
              <w:adjustRightInd w:val="0"/>
              <w:snapToGrid w:val="0"/>
              <w:jc w:val="center"/>
              <w:rPr>
                <w:bCs/>
                <w:szCs w:val="21"/>
              </w:rPr>
            </w:pPr>
          </w:p>
        </w:tc>
        <w:tc>
          <w:tcPr>
            <w:tcW w:w="2551" w:type="dxa"/>
            <w:vAlign w:val="center"/>
          </w:tcPr>
          <w:p w14:paraId="5D672597"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被测标准厚度块测点位</w:t>
            </w:r>
          </w:p>
          <w:p w14:paraId="5919F1B0" w14:textId="77777777" w:rsidR="00C342CB" w:rsidRDefault="00000000">
            <w:pPr>
              <w:pStyle w:val="TableText"/>
              <w:jc w:val="center"/>
              <w:rPr>
                <w:rFonts w:ascii="Times New Roman" w:hAnsi="Times New Roman" w:cs="Times New Roman"/>
                <w:color w:val="auto"/>
                <w:sz w:val="21"/>
                <w:szCs w:val="21"/>
              </w:rPr>
            </w:pPr>
            <w:r>
              <w:rPr>
                <w:rFonts w:ascii="Times New Roman" w:hAnsi="Times New Roman" w:cs="Times New Roman"/>
                <w:color w:val="auto"/>
                <w:spacing w:val="1"/>
                <w:sz w:val="21"/>
                <w:szCs w:val="21"/>
              </w:rPr>
              <w:t>置引入的不确定度</w:t>
            </w:r>
          </w:p>
          <w:p w14:paraId="5359D2FD" w14:textId="77777777" w:rsidR="00C342CB" w:rsidRDefault="00000000">
            <w:pPr>
              <w:adjustRightInd w:val="0"/>
              <w:snapToGrid w:val="0"/>
              <w:jc w:val="center"/>
              <w:rPr>
                <w:bCs/>
                <w:szCs w:val="21"/>
              </w:rPr>
            </w:pPr>
            <w:r>
              <w:rPr>
                <w:rFonts w:hint="eastAsia"/>
                <w:i/>
                <w:iCs/>
                <w:szCs w:val="21"/>
              </w:rPr>
              <w:t>u</w:t>
            </w:r>
            <w:r>
              <w:rPr>
                <w:rFonts w:hint="eastAsia"/>
                <w:szCs w:val="21"/>
                <w:vertAlign w:val="subscript"/>
              </w:rPr>
              <w:t>5</w:t>
            </w:r>
            <w:r>
              <w:rPr>
                <w:szCs w:val="21"/>
              </w:rPr>
              <w:t>(</w:t>
            </w:r>
            <w:r>
              <w:rPr>
                <w:i/>
                <w:iCs/>
                <w:szCs w:val="21"/>
              </w:rPr>
              <w:t>d</w:t>
            </w:r>
            <w:r>
              <w:rPr>
                <w:szCs w:val="21"/>
              </w:rPr>
              <w:t>)</w:t>
            </w:r>
          </w:p>
        </w:tc>
        <w:tc>
          <w:tcPr>
            <w:tcW w:w="2410" w:type="dxa"/>
            <w:vAlign w:val="center"/>
          </w:tcPr>
          <w:p w14:paraId="38001CE3" w14:textId="77777777" w:rsidR="00C342CB" w:rsidRDefault="00000000">
            <w:pPr>
              <w:adjustRightInd w:val="0"/>
              <w:snapToGrid w:val="0"/>
              <w:jc w:val="center"/>
              <w:rPr>
                <w:bCs/>
                <w:szCs w:val="21"/>
              </w:rPr>
            </w:pPr>
            <w:r>
              <w:rPr>
                <w:spacing w:val="-2"/>
                <w:szCs w:val="21"/>
              </w:rPr>
              <w:t>0.82μm</w:t>
            </w:r>
          </w:p>
        </w:tc>
        <w:tc>
          <w:tcPr>
            <w:tcW w:w="1134" w:type="dxa"/>
            <w:vMerge/>
            <w:vAlign w:val="center"/>
          </w:tcPr>
          <w:p w14:paraId="7760F64C" w14:textId="77777777" w:rsidR="00C342CB" w:rsidRDefault="00C342CB">
            <w:pPr>
              <w:adjustRightInd w:val="0"/>
              <w:snapToGrid w:val="0"/>
              <w:jc w:val="center"/>
              <w:rPr>
                <w:bCs/>
                <w:szCs w:val="21"/>
              </w:rPr>
            </w:pPr>
          </w:p>
        </w:tc>
        <w:tc>
          <w:tcPr>
            <w:tcW w:w="1990" w:type="dxa"/>
            <w:vMerge/>
            <w:vAlign w:val="center"/>
          </w:tcPr>
          <w:p w14:paraId="5DD5A689" w14:textId="77777777" w:rsidR="00C342CB" w:rsidRDefault="00C342CB">
            <w:pPr>
              <w:adjustRightInd w:val="0"/>
              <w:snapToGrid w:val="0"/>
              <w:jc w:val="center"/>
              <w:rPr>
                <w:bCs/>
                <w:szCs w:val="21"/>
              </w:rPr>
            </w:pPr>
          </w:p>
        </w:tc>
      </w:tr>
    </w:tbl>
    <w:p w14:paraId="30D498DB" w14:textId="77777777" w:rsidR="00C342CB" w:rsidRDefault="00000000">
      <w:pPr>
        <w:spacing w:line="360" w:lineRule="auto"/>
        <w:jc w:val="left"/>
        <w:rPr>
          <w:rFonts w:ascii="黑体" w:eastAsia="黑体" w:hAnsi="黑体" w:cs="黑体" w:hint="eastAsia"/>
          <w:sz w:val="24"/>
          <w:szCs w:val="24"/>
        </w:rPr>
      </w:pPr>
      <w:r>
        <w:rPr>
          <w:rFonts w:ascii="黑体" w:eastAsia="黑体" w:hAnsi="黑体" w:cs="黑体" w:hint="eastAsia"/>
          <w:sz w:val="24"/>
          <w:szCs w:val="24"/>
        </w:rPr>
        <w:t>D.6  不确定度分量</w:t>
      </w:r>
    </w:p>
    <w:p w14:paraId="66F8E4BF" w14:textId="77777777" w:rsidR="00C342CB" w:rsidRDefault="00000000">
      <w:pPr>
        <w:spacing w:line="360" w:lineRule="auto"/>
        <w:rPr>
          <w:szCs w:val="21"/>
        </w:rPr>
      </w:pPr>
      <w:r>
        <w:rPr>
          <w:rFonts w:ascii="宋体" w:hAnsi="宋体" w:cs="宋体" w:hint="eastAsia"/>
          <w:sz w:val="24"/>
          <w:szCs w:val="24"/>
        </w:rPr>
        <w:t xml:space="preserve">D.6.1  </w:t>
      </w:r>
      <w:r>
        <w:rPr>
          <w:rFonts w:ascii="宋体" w:hAnsi="宋体" w:cs="宋体"/>
          <w:sz w:val="24"/>
          <w:szCs w:val="24"/>
        </w:rPr>
        <w:t>量块中心长度</w:t>
      </w:r>
      <m:oMath>
        <m:sSub>
          <m:sSubPr>
            <m:ctrlPr>
              <w:rPr>
                <w:rFonts w:ascii="Cambria Math" w:hAnsi="Cambria Math"/>
                <w:sz w:val="24"/>
                <w:szCs w:val="24"/>
              </w:rPr>
            </m:ctrlPr>
          </m:sSubPr>
          <m:e>
            <m:r>
              <w:rPr>
                <w:rFonts w:ascii="Cambria Math" w:hAnsi="Cambria Math"/>
                <w:sz w:val="24"/>
                <w:szCs w:val="24"/>
              </w:rPr>
              <m:t>l</m:t>
            </m:r>
          </m:e>
          <m:sub>
            <m:r>
              <w:rPr>
                <w:rFonts w:ascii="Cambria Math" w:hAnsi="Cambria Math" w:hint="eastAsia"/>
                <w:sz w:val="24"/>
                <w:szCs w:val="24"/>
              </w:rPr>
              <m:t>s</m:t>
            </m:r>
          </m:sub>
        </m:sSub>
      </m:oMath>
      <w:r>
        <w:rPr>
          <w:rFonts w:ascii="宋体" w:hAnsi="宋体" w:cs="宋体"/>
          <w:sz w:val="24"/>
          <w:szCs w:val="24"/>
        </w:rPr>
        <w:t>引入的不确定度</w:t>
      </w:r>
      <w:r>
        <w:rPr>
          <w:i/>
          <w:iCs/>
          <w:szCs w:val="21"/>
        </w:rPr>
        <w:t>u</w:t>
      </w:r>
      <w:r>
        <w:rPr>
          <w:szCs w:val="21"/>
        </w:rPr>
        <w:t>(</w:t>
      </w:r>
      <m:oMath>
        <m:sSub>
          <m:sSubPr>
            <m:ctrlPr>
              <w:rPr>
                <w:rFonts w:ascii="Cambria Math" w:hAnsi="Cambria Math"/>
                <w:szCs w:val="21"/>
              </w:rPr>
            </m:ctrlPr>
          </m:sSubPr>
          <m:e>
            <m:r>
              <w:rPr>
                <w:rFonts w:ascii="Cambria Math" w:hAnsi="Cambria Math"/>
                <w:szCs w:val="21"/>
              </w:rPr>
              <m:t>l</m:t>
            </m:r>
          </m:e>
          <m:sub>
            <m:r>
              <w:rPr>
                <w:rFonts w:ascii="Cambria Math" w:hAnsi="Cambria Math"/>
                <w:szCs w:val="21"/>
              </w:rPr>
              <m:t>s</m:t>
            </m:r>
          </m:sub>
        </m:sSub>
      </m:oMath>
      <w:r>
        <w:rPr>
          <w:szCs w:val="21"/>
        </w:rPr>
        <w:t>)</w:t>
      </w:r>
    </w:p>
    <w:p w14:paraId="756C4F65" w14:textId="77777777" w:rsidR="00C342CB" w:rsidRDefault="00000000">
      <w:pPr>
        <w:spacing w:line="360" w:lineRule="auto"/>
        <w:ind w:firstLineChars="200" w:firstLine="480"/>
        <w:rPr>
          <w:sz w:val="24"/>
          <w:szCs w:val="24"/>
        </w:rPr>
      </w:pPr>
      <w:r>
        <w:rPr>
          <w:rFonts w:hint="eastAsia"/>
          <w:sz w:val="24"/>
          <w:szCs w:val="24"/>
        </w:rPr>
        <w:t>4</w:t>
      </w:r>
      <w:r>
        <w:rPr>
          <w:rFonts w:hint="eastAsia"/>
          <w:sz w:val="24"/>
          <w:szCs w:val="24"/>
        </w:rPr>
        <w:t>等量块的测量不确定度</w:t>
      </w:r>
      <w:r>
        <w:rPr>
          <w:i/>
          <w:iCs/>
          <w:sz w:val="24"/>
          <w:szCs w:val="24"/>
        </w:rPr>
        <w:t>U</w:t>
      </w:r>
      <w:r>
        <w:rPr>
          <w:rFonts w:hint="eastAsia"/>
          <w:sz w:val="24"/>
          <w:szCs w:val="24"/>
          <w:vertAlign w:val="subscript"/>
        </w:rPr>
        <w:t>9</w:t>
      </w:r>
      <w:r>
        <w:rPr>
          <w:sz w:val="24"/>
          <w:szCs w:val="24"/>
          <w:vertAlign w:val="subscript"/>
        </w:rPr>
        <w:t>9</w:t>
      </w:r>
      <w:r>
        <w:rPr>
          <w:sz w:val="24"/>
          <w:szCs w:val="24"/>
        </w:rPr>
        <w:t>=0.4μm</w:t>
      </w:r>
      <w:r>
        <w:rPr>
          <w:rFonts w:hint="eastAsia"/>
          <w:sz w:val="24"/>
          <w:szCs w:val="24"/>
        </w:rPr>
        <w:t>，包含因子按</w:t>
      </w:r>
      <w:r>
        <w:rPr>
          <w:i/>
          <w:iCs/>
          <w:sz w:val="24"/>
          <w:szCs w:val="24"/>
        </w:rPr>
        <w:t>k</w:t>
      </w:r>
      <w:r>
        <w:rPr>
          <w:sz w:val="24"/>
          <w:szCs w:val="24"/>
        </w:rPr>
        <w:t>=2.7</w:t>
      </w:r>
      <w:r>
        <w:rPr>
          <w:rFonts w:hint="eastAsia"/>
          <w:sz w:val="24"/>
          <w:szCs w:val="24"/>
        </w:rPr>
        <w:t>计算，则标准不确定度</w:t>
      </w:r>
    </w:p>
    <w:p w14:paraId="572ED7FE" w14:textId="77777777" w:rsidR="00C342CB" w:rsidRDefault="00000000">
      <w:pPr>
        <w:spacing w:line="360" w:lineRule="auto"/>
        <w:jc w:val="center"/>
        <w:rPr>
          <w:sz w:val="24"/>
          <w:szCs w:val="24"/>
        </w:rPr>
      </w:pPr>
      <w:proofErr w:type="gramStart"/>
      <w:r>
        <w:rPr>
          <w:i/>
          <w:iCs/>
          <w:sz w:val="24"/>
          <w:szCs w:val="24"/>
        </w:rPr>
        <w:t>u</w:t>
      </w:r>
      <w:r>
        <w:rPr>
          <w:sz w:val="24"/>
          <w:szCs w:val="24"/>
        </w:rPr>
        <w:t>(</w:t>
      </w:r>
      <w:proofErr w:type="gramEnd"/>
      <m:oMath>
        <m:sSub>
          <m:sSubPr>
            <m:ctrlPr>
              <w:rPr>
                <w:rFonts w:ascii="Cambria Math" w:hAnsi="Cambria Math"/>
                <w:szCs w:val="21"/>
              </w:rPr>
            </m:ctrlPr>
          </m:sSubPr>
          <m:e>
            <m:r>
              <w:rPr>
                <w:rFonts w:ascii="Cambria Math" w:hAnsi="Cambria Math"/>
                <w:szCs w:val="21"/>
              </w:rPr>
              <m:t>l</m:t>
            </m:r>
          </m:e>
          <m:sub>
            <m:r>
              <w:rPr>
                <w:rFonts w:ascii="Cambria Math" w:hAnsi="Cambria Math"/>
                <w:szCs w:val="21"/>
              </w:rPr>
              <m:t>s</m:t>
            </m:r>
          </m:sub>
        </m:sSub>
      </m:oMath>
      <w:r>
        <w:rPr>
          <w:sz w:val="24"/>
          <w:szCs w:val="24"/>
        </w:rPr>
        <w:t>)=</w:t>
      </w:r>
      <w:r>
        <w:rPr>
          <w:position w:val="-24"/>
          <w:sz w:val="24"/>
          <w:szCs w:val="24"/>
        </w:rPr>
        <w:object w:dxaOrig="720" w:dyaOrig="620" w14:anchorId="4D2A28B5">
          <v:shape id="_x0000_i1030" type="#_x0000_t75" style="width:36pt;height:31.2pt" o:ole="">
            <v:imagedata r:id="rId43" o:title=""/>
          </v:shape>
          <o:OLEObject Type="Embed" ProgID="Equation.3" ShapeID="_x0000_i1030" DrawAspect="Content" ObjectID="_1822460816" r:id="rId44"/>
        </w:object>
      </w:r>
      <w:r>
        <w:rPr>
          <w:sz w:val="24"/>
          <w:szCs w:val="24"/>
        </w:rPr>
        <w:t>=0.15μm</w:t>
      </w:r>
      <w:r>
        <w:rPr>
          <w:rFonts w:hint="eastAsia"/>
          <w:sz w:val="24"/>
          <w:szCs w:val="24"/>
        </w:rPr>
        <w:t xml:space="preserve"> </w:t>
      </w:r>
    </w:p>
    <w:p w14:paraId="3B210051" w14:textId="77777777" w:rsidR="00C342CB" w:rsidRDefault="00000000">
      <w:pPr>
        <w:spacing w:line="360" w:lineRule="auto"/>
        <w:rPr>
          <w:szCs w:val="21"/>
        </w:rPr>
      </w:pPr>
      <w:r>
        <w:rPr>
          <w:rFonts w:ascii="宋体" w:hAnsi="宋体" w:cs="宋体" w:hint="eastAsia"/>
          <w:sz w:val="24"/>
          <w:szCs w:val="24"/>
        </w:rPr>
        <w:t xml:space="preserve">D.6.2  </w:t>
      </w:r>
      <w:r>
        <w:rPr>
          <w:rFonts w:ascii="宋体" w:hAnsi="宋体" w:cs="宋体"/>
          <w:sz w:val="24"/>
          <w:szCs w:val="24"/>
        </w:rPr>
        <w:t>立式光学计或测长机示值误差引入的不确定度</w:t>
      </w:r>
      <w:r>
        <w:rPr>
          <w:i/>
          <w:iCs/>
          <w:sz w:val="24"/>
          <w:szCs w:val="24"/>
        </w:rPr>
        <w:t>u</w:t>
      </w:r>
      <w:r>
        <w:rPr>
          <w:rFonts w:hint="eastAsia"/>
          <w:sz w:val="24"/>
          <w:szCs w:val="24"/>
          <w:vertAlign w:val="subscript"/>
        </w:rPr>
        <w:t>1</w:t>
      </w:r>
      <w:r>
        <w:rPr>
          <w:sz w:val="24"/>
          <w:szCs w:val="24"/>
        </w:rPr>
        <w:t>(</w:t>
      </w:r>
      <w:r>
        <w:rPr>
          <w:i/>
          <w:iCs/>
          <w:sz w:val="24"/>
          <w:szCs w:val="24"/>
        </w:rPr>
        <w:t>d</w:t>
      </w:r>
      <w:r>
        <w:rPr>
          <w:sz w:val="24"/>
          <w:szCs w:val="24"/>
        </w:rPr>
        <w:t>)</w:t>
      </w:r>
    </w:p>
    <w:p w14:paraId="7C16037B" w14:textId="77777777" w:rsidR="00C342CB" w:rsidRDefault="00000000">
      <w:pPr>
        <w:spacing w:line="360" w:lineRule="auto"/>
        <w:ind w:firstLineChars="200" w:firstLine="480"/>
        <w:rPr>
          <w:sz w:val="24"/>
          <w:szCs w:val="24"/>
        </w:rPr>
      </w:pPr>
      <w:r>
        <w:rPr>
          <w:sz w:val="24"/>
          <w:szCs w:val="24"/>
        </w:rPr>
        <w:t>标准厚度块厚度</w:t>
      </w:r>
      <w:r>
        <w:rPr>
          <w:rFonts w:hint="eastAsia"/>
          <w:sz w:val="24"/>
          <w:szCs w:val="24"/>
        </w:rPr>
        <w:t>不大于</w:t>
      </w:r>
      <w:r>
        <w:rPr>
          <w:sz w:val="24"/>
          <w:szCs w:val="24"/>
        </w:rPr>
        <w:t>100mm</w:t>
      </w:r>
      <w:r>
        <w:rPr>
          <w:sz w:val="24"/>
          <w:szCs w:val="24"/>
        </w:rPr>
        <w:t>时，使用立式光学计作标准器，根据证书可知，立式光学计的</w:t>
      </w:r>
      <w:r>
        <w:rPr>
          <w:sz w:val="24"/>
          <w:szCs w:val="24"/>
        </w:rPr>
        <w:t>MPE</w:t>
      </w:r>
      <w:r>
        <w:rPr>
          <w:sz w:val="24"/>
          <w:szCs w:val="24"/>
        </w:rPr>
        <w:t>为</w:t>
      </w:r>
      <w:r>
        <w:rPr>
          <w:sz w:val="24"/>
          <w:szCs w:val="24"/>
        </w:rPr>
        <w:t>±0.25μm</w:t>
      </w:r>
      <w:r>
        <w:rPr>
          <w:rFonts w:hint="eastAsia"/>
          <w:sz w:val="24"/>
          <w:szCs w:val="24"/>
        </w:rPr>
        <w:t>，</w:t>
      </w:r>
      <w:r>
        <w:rPr>
          <w:sz w:val="24"/>
          <w:szCs w:val="24"/>
        </w:rPr>
        <w:t>按均匀分布，</w:t>
      </w:r>
    </w:p>
    <w:p w14:paraId="739080A3" w14:textId="77777777" w:rsidR="00C342CB" w:rsidRDefault="00000000">
      <w:pPr>
        <w:spacing w:line="360" w:lineRule="auto"/>
        <w:jc w:val="center"/>
        <w:rPr>
          <w:sz w:val="24"/>
          <w:szCs w:val="24"/>
        </w:rPr>
      </w:pPr>
      <w:r>
        <w:rPr>
          <w:position w:val="-28"/>
        </w:rPr>
        <w:object w:dxaOrig="1920" w:dyaOrig="660" w14:anchorId="65687D52">
          <v:shape id="_x0000_i1031" type="#_x0000_t75" style="width:96pt;height:33pt" o:ole="">
            <v:imagedata r:id="rId45" o:title=""/>
          </v:shape>
          <o:OLEObject Type="Embed" ProgID="Equation.DSMT4" ShapeID="_x0000_i1031" DrawAspect="Content" ObjectID="_1822460817" r:id="rId46"/>
        </w:object>
      </w:r>
      <w:proofErr w:type="spellStart"/>
      <w:r>
        <w:rPr>
          <w:sz w:val="24"/>
          <w:szCs w:val="24"/>
        </w:rPr>
        <w:t>μm</w:t>
      </w:r>
      <w:proofErr w:type="spellEnd"/>
    </w:p>
    <w:p w14:paraId="09A3F045" w14:textId="77777777" w:rsidR="00C342CB" w:rsidRDefault="00000000">
      <w:pPr>
        <w:snapToGrid w:val="0"/>
        <w:ind w:firstLineChars="200" w:firstLine="480"/>
        <w:contextualSpacing/>
        <w:rPr>
          <w:sz w:val="24"/>
          <w:szCs w:val="24"/>
        </w:rPr>
      </w:pPr>
      <w:r>
        <w:rPr>
          <w:sz w:val="24"/>
          <w:szCs w:val="24"/>
        </w:rPr>
        <w:t>标准厚度块厚度大于</w:t>
      </w:r>
      <w:r>
        <w:rPr>
          <w:sz w:val="24"/>
          <w:szCs w:val="24"/>
        </w:rPr>
        <w:t>100mm</w:t>
      </w:r>
      <w:r>
        <w:rPr>
          <w:sz w:val="24"/>
          <w:szCs w:val="24"/>
        </w:rPr>
        <w:t>时，使用测长机作标准器，根据证书可知，测长机的</w:t>
      </w:r>
      <w:r>
        <w:rPr>
          <w:sz w:val="24"/>
          <w:szCs w:val="24"/>
        </w:rPr>
        <w:t>MPE</w:t>
      </w:r>
      <w:r>
        <w:rPr>
          <w:sz w:val="24"/>
          <w:szCs w:val="24"/>
        </w:rPr>
        <w:t>为</w:t>
      </w:r>
      <w:r>
        <w:rPr>
          <w:sz w:val="24"/>
          <w:szCs w:val="24"/>
        </w:rPr>
        <w:t>±</w:t>
      </w:r>
      <w:r>
        <w:rPr>
          <w:rFonts w:eastAsia="Times New Roman"/>
          <w:bCs/>
          <w:szCs w:val="21"/>
        </w:rPr>
        <w:t>(</w:t>
      </w:r>
      <w:r>
        <w:rPr>
          <w:rFonts w:hint="eastAsia"/>
          <w:bCs/>
          <w:szCs w:val="21"/>
        </w:rPr>
        <w:t>0.5</w:t>
      </w:r>
      <w:r>
        <w:rPr>
          <w:rFonts w:eastAsia="Times New Roman"/>
          <w:bCs/>
          <w:szCs w:val="21"/>
        </w:rPr>
        <w:t>μm+</w:t>
      </w:r>
      <w:r>
        <w:rPr>
          <w:rFonts w:hint="eastAsia"/>
          <w:bCs/>
          <w:szCs w:val="21"/>
        </w:rPr>
        <w:t>1</w:t>
      </w:r>
      <w:r>
        <w:rPr>
          <w:rFonts w:hint="eastAsia"/>
          <w:bCs/>
          <w:szCs w:val="21"/>
        </w:rPr>
        <w:t>×</w:t>
      </w:r>
      <w:r>
        <w:rPr>
          <w:rFonts w:hint="eastAsia"/>
          <w:bCs/>
          <w:szCs w:val="21"/>
        </w:rPr>
        <w:t>10</w:t>
      </w:r>
      <w:r>
        <w:rPr>
          <w:rFonts w:hint="eastAsia"/>
          <w:bCs/>
          <w:szCs w:val="21"/>
          <w:vertAlign w:val="superscript"/>
        </w:rPr>
        <w:t>-5</w:t>
      </w:r>
      <w:r>
        <w:rPr>
          <w:rFonts w:hint="eastAsia"/>
          <w:bCs/>
          <w:i/>
          <w:iCs/>
          <w:szCs w:val="21"/>
        </w:rPr>
        <w:t>L</w:t>
      </w:r>
      <w:r>
        <w:rPr>
          <w:rFonts w:eastAsia="Times New Roman"/>
          <w:bCs/>
          <w:szCs w:val="21"/>
        </w:rPr>
        <w:t>)</w:t>
      </w:r>
      <w:r>
        <w:rPr>
          <w:sz w:val="24"/>
          <w:szCs w:val="24"/>
        </w:rPr>
        <w:t>,</w:t>
      </w:r>
      <w:r>
        <w:rPr>
          <w:sz w:val="24"/>
          <w:szCs w:val="24"/>
        </w:rPr>
        <w:t>按均匀分布，</w:t>
      </w:r>
    </w:p>
    <w:p w14:paraId="71452EB3" w14:textId="77777777" w:rsidR="00C342CB" w:rsidRDefault="00000000">
      <w:pPr>
        <w:spacing w:line="360" w:lineRule="auto"/>
        <w:jc w:val="center"/>
        <w:rPr>
          <w:sz w:val="24"/>
          <w:szCs w:val="24"/>
        </w:rPr>
      </w:pPr>
      <w:r>
        <w:rPr>
          <w:position w:val="-28"/>
        </w:rPr>
        <w:object w:dxaOrig="1800" w:dyaOrig="660" w14:anchorId="749C9D42">
          <v:shape id="_x0000_i1032" type="#_x0000_t75" style="width:90pt;height:33pt" o:ole="">
            <v:imagedata r:id="rId47" o:title=""/>
          </v:shape>
          <o:OLEObject Type="Embed" ProgID="Equation.DSMT4" ShapeID="_x0000_i1032" DrawAspect="Content" ObjectID="_1822460818" r:id="rId48"/>
        </w:object>
      </w:r>
      <w:proofErr w:type="spellStart"/>
      <w:r>
        <w:rPr>
          <w:sz w:val="24"/>
          <w:szCs w:val="24"/>
        </w:rPr>
        <w:t>μm</w:t>
      </w:r>
      <w:proofErr w:type="spellEnd"/>
    </w:p>
    <w:p w14:paraId="061D8C9B" w14:textId="77777777" w:rsidR="00C342CB" w:rsidRDefault="00000000">
      <w:pPr>
        <w:spacing w:line="360" w:lineRule="auto"/>
        <w:rPr>
          <w:szCs w:val="21"/>
        </w:rPr>
      </w:pPr>
      <w:r>
        <w:rPr>
          <w:rFonts w:ascii="宋体" w:hAnsi="宋体" w:cs="宋体" w:hint="eastAsia"/>
          <w:sz w:val="24"/>
          <w:szCs w:val="24"/>
        </w:rPr>
        <w:t xml:space="preserve">D.6.3  </w:t>
      </w:r>
      <w:r>
        <w:rPr>
          <w:rFonts w:ascii="宋体" w:hAnsi="宋体" w:cs="宋体"/>
          <w:sz w:val="24"/>
          <w:szCs w:val="24"/>
        </w:rPr>
        <w:t>测量重复性引入的不确定度</w:t>
      </w:r>
      <w:r>
        <w:rPr>
          <w:i/>
          <w:iCs/>
          <w:sz w:val="24"/>
          <w:szCs w:val="24"/>
        </w:rPr>
        <w:t>u</w:t>
      </w:r>
      <w:r>
        <w:rPr>
          <w:rFonts w:hint="eastAsia"/>
          <w:sz w:val="24"/>
          <w:szCs w:val="24"/>
          <w:vertAlign w:val="subscript"/>
        </w:rPr>
        <w:t>2</w:t>
      </w:r>
      <w:r>
        <w:rPr>
          <w:sz w:val="24"/>
          <w:szCs w:val="24"/>
        </w:rPr>
        <w:t>(</w:t>
      </w:r>
      <w:r>
        <w:rPr>
          <w:i/>
          <w:iCs/>
          <w:sz w:val="24"/>
          <w:szCs w:val="24"/>
        </w:rPr>
        <w:t>d</w:t>
      </w:r>
      <w:r>
        <w:rPr>
          <w:sz w:val="24"/>
          <w:szCs w:val="24"/>
        </w:rPr>
        <w:t>)</w:t>
      </w:r>
    </w:p>
    <w:p w14:paraId="36A7C849" w14:textId="77777777" w:rsidR="00C342CB" w:rsidRDefault="00000000">
      <w:pPr>
        <w:spacing w:line="360" w:lineRule="auto"/>
        <w:ind w:firstLineChars="200" w:firstLine="480"/>
        <w:rPr>
          <w:sz w:val="24"/>
          <w:szCs w:val="24"/>
        </w:rPr>
      </w:pPr>
      <w:r>
        <w:rPr>
          <w:sz w:val="24"/>
          <w:szCs w:val="24"/>
        </w:rPr>
        <w:t>将</w:t>
      </w:r>
      <w:r>
        <w:rPr>
          <w:sz w:val="24"/>
          <w:szCs w:val="24"/>
        </w:rPr>
        <w:t>0.5mm</w:t>
      </w:r>
      <w:r>
        <w:rPr>
          <w:sz w:val="24"/>
          <w:szCs w:val="24"/>
        </w:rPr>
        <w:t>的被测标准厚度块置于立式光学计上进行</w:t>
      </w:r>
      <w:r>
        <w:rPr>
          <w:sz w:val="24"/>
          <w:szCs w:val="24"/>
        </w:rPr>
        <w:t>10</w:t>
      </w:r>
      <w:r>
        <w:rPr>
          <w:sz w:val="24"/>
          <w:szCs w:val="24"/>
        </w:rPr>
        <w:t>次独立的重复测量，测得值</w:t>
      </w:r>
      <w:r>
        <w:rPr>
          <w:sz w:val="24"/>
          <w:szCs w:val="24"/>
        </w:rPr>
        <w:t>(</w:t>
      </w:r>
      <w:proofErr w:type="spellStart"/>
      <w:r>
        <w:rPr>
          <w:sz w:val="24"/>
          <w:szCs w:val="24"/>
        </w:rPr>
        <w:t>μm</w:t>
      </w:r>
      <w:proofErr w:type="spellEnd"/>
      <w:r>
        <w:rPr>
          <w:sz w:val="24"/>
          <w:szCs w:val="24"/>
        </w:rPr>
        <w:t>)</w:t>
      </w:r>
      <w:r>
        <w:rPr>
          <w:sz w:val="24"/>
          <w:szCs w:val="24"/>
        </w:rPr>
        <w:t>为：</w:t>
      </w:r>
      <w:r>
        <w:rPr>
          <w:sz w:val="24"/>
          <w:szCs w:val="24"/>
        </w:rPr>
        <w:t>-0.3</w:t>
      </w:r>
      <w:r>
        <w:rPr>
          <w:sz w:val="24"/>
          <w:szCs w:val="24"/>
        </w:rPr>
        <w:t>、</w:t>
      </w:r>
      <w:r>
        <w:rPr>
          <w:sz w:val="24"/>
          <w:szCs w:val="24"/>
        </w:rPr>
        <w:t>-0.5</w:t>
      </w:r>
      <w:r>
        <w:rPr>
          <w:sz w:val="24"/>
          <w:szCs w:val="24"/>
        </w:rPr>
        <w:t>、</w:t>
      </w:r>
      <w:r>
        <w:rPr>
          <w:sz w:val="24"/>
          <w:szCs w:val="24"/>
        </w:rPr>
        <w:t>-0.6</w:t>
      </w:r>
      <w:r>
        <w:rPr>
          <w:sz w:val="24"/>
          <w:szCs w:val="24"/>
        </w:rPr>
        <w:t>、</w:t>
      </w:r>
      <w:r>
        <w:rPr>
          <w:sz w:val="24"/>
          <w:szCs w:val="24"/>
        </w:rPr>
        <w:t>-0.3</w:t>
      </w:r>
      <w:r>
        <w:rPr>
          <w:sz w:val="24"/>
          <w:szCs w:val="24"/>
        </w:rPr>
        <w:t>、</w:t>
      </w:r>
      <w:r>
        <w:rPr>
          <w:sz w:val="24"/>
          <w:szCs w:val="24"/>
        </w:rPr>
        <w:t>-0.1</w:t>
      </w:r>
      <w:r>
        <w:rPr>
          <w:sz w:val="24"/>
          <w:szCs w:val="24"/>
        </w:rPr>
        <w:t>、</w:t>
      </w:r>
      <w:r>
        <w:rPr>
          <w:sz w:val="24"/>
          <w:szCs w:val="24"/>
        </w:rPr>
        <w:t>-0.5</w:t>
      </w:r>
      <w:r>
        <w:rPr>
          <w:sz w:val="24"/>
          <w:szCs w:val="24"/>
        </w:rPr>
        <w:t>、</w:t>
      </w:r>
      <w:r>
        <w:rPr>
          <w:sz w:val="24"/>
          <w:szCs w:val="24"/>
        </w:rPr>
        <w:t>0.2</w:t>
      </w:r>
      <w:r>
        <w:rPr>
          <w:sz w:val="24"/>
          <w:szCs w:val="24"/>
        </w:rPr>
        <w:t>、</w:t>
      </w:r>
      <w:r>
        <w:rPr>
          <w:sz w:val="24"/>
          <w:szCs w:val="24"/>
        </w:rPr>
        <w:t>-0.1</w:t>
      </w:r>
      <w:r>
        <w:rPr>
          <w:sz w:val="24"/>
          <w:szCs w:val="24"/>
        </w:rPr>
        <w:t>、</w:t>
      </w:r>
      <w:r>
        <w:rPr>
          <w:sz w:val="24"/>
          <w:szCs w:val="24"/>
        </w:rPr>
        <w:t>-0.1</w:t>
      </w:r>
      <w:r>
        <w:rPr>
          <w:sz w:val="24"/>
          <w:szCs w:val="24"/>
        </w:rPr>
        <w:t>、</w:t>
      </w:r>
      <w:r>
        <w:rPr>
          <w:sz w:val="24"/>
          <w:szCs w:val="24"/>
        </w:rPr>
        <w:t>-0.4</w:t>
      </w:r>
      <w:r>
        <w:rPr>
          <w:rFonts w:hint="eastAsia"/>
          <w:sz w:val="24"/>
          <w:szCs w:val="24"/>
        </w:rPr>
        <w:t>，</w:t>
      </w:r>
      <w:r>
        <w:rPr>
          <w:sz w:val="24"/>
          <w:szCs w:val="24"/>
        </w:rPr>
        <w:t>根据贝塞尔公式计算可得：</w:t>
      </w:r>
    </w:p>
    <w:p w14:paraId="5DBB7847" w14:textId="77777777" w:rsidR="00C342CB" w:rsidRDefault="00000000">
      <w:pPr>
        <w:spacing w:line="360" w:lineRule="auto"/>
        <w:jc w:val="center"/>
        <w:rPr>
          <w:sz w:val="24"/>
          <w:szCs w:val="24"/>
        </w:rPr>
      </w:pPr>
      <w:r>
        <w:rPr>
          <w:position w:val="-26"/>
        </w:rPr>
        <w:object w:dxaOrig="3210" w:dyaOrig="825" w14:anchorId="3749F173">
          <v:shape id="_x0000_i1033" type="#_x0000_t75" style="width:160.8pt;height:41.4pt" o:ole="">
            <v:imagedata r:id="rId49" o:title=""/>
          </v:shape>
          <o:OLEObject Type="Embed" ProgID="Equation.DSMT4" ShapeID="_x0000_i1033" DrawAspect="Content" ObjectID="_1822460819" r:id="rId50"/>
        </w:object>
      </w:r>
      <w:proofErr w:type="spellStart"/>
      <w:r>
        <w:rPr>
          <w:sz w:val="24"/>
          <w:szCs w:val="24"/>
        </w:rPr>
        <w:t>μm</w:t>
      </w:r>
      <w:proofErr w:type="spellEnd"/>
    </w:p>
    <w:p w14:paraId="7C021AE0" w14:textId="77777777" w:rsidR="00C342CB" w:rsidRDefault="00000000">
      <w:pPr>
        <w:spacing w:line="360" w:lineRule="auto"/>
        <w:ind w:firstLineChars="200" w:firstLine="480"/>
        <w:rPr>
          <w:sz w:val="24"/>
          <w:szCs w:val="24"/>
        </w:rPr>
      </w:pPr>
      <w:r>
        <w:rPr>
          <w:sz w:val="24"/>
          <w:szCs w:val="24"/>
        </w:rPr>
        <w:t>将</w:t>
      </w:r>
      <w:r>
        <w:rPr>
          <w:sz w:val="24"/>
          <w:szCs w:val="24"/>
        </w:rPr>
        <w:t>200mm</w:t>
      </w:r>
      <w:r>
        <w:rPr>
          <w:sz w:val="24"/>
          <w:szCs w:val="24"/>
        </w:rPr>
        <w:t>的被测标准厚度块置于测长机上进行</w:t>
      </w:r>
      <w:r>
        <w:rPr>
          <w:sz w:val="24"/>
          <w:szCs w:val="24"/>
        </w:rPr>
        <w:t>10</w:t>
      </w:r>
      <w:r>
        <w:rPr>
          <w:sz w:val="24"/>
          <w:szCs w:val="24"/>
        </w:rPr>
        <w:t>次独立的重复测量，测得值</w:t>
      </w:r>
      <w:r>
        <w:rPr>
          <w:sz w:val="24"/>
          <w:szCs w:val="24"/>
        </w:rPr>
        <w:t>(</w:t>
      </w:r>
      <w:proofErr w:type="spellStart"/>
      <w:r>
        <w:rPr>
          <w:sz w:val="24"/>
          <w:szCs w:val="24"/>
        </w:rPr>
        <w:t>μm</w:t>
      </w:r>
      <w:proofErr w:type="spellEnd"/>
      <w:r>
        <w:rPr>
          <w:sz w:val="24"/>
          <w:szCs w:val="24"/>
        </w:rPr>
        <w:t>)</w:t>
      </w:r>
      <w:r>
        <w:rPr>
          <w:sz w:val="24"/>
          <w:szCs w:val="24"/>
        </w:rPr>
        <w:t>为：</w:t>
      </w:r>
      <w:r>
        <w:rPr>
          <w:sz w:val="24"/>
          <w:szCs w:val="24"/>
        </w:rPr>
        <w:t>+3.2</w:t>
      </w:r>
      <w:r>
        <w:rPr>
          <w:sz w:val="24"/>
          <w:szCs w:val="24"/>
        </w:rPr>
        <w:t>、</w:t>
      </w:r>
      <w:r>
        <w:rPr>
          <w:sz w:val="24"/>
          <w:szCs w:val="24"/>
        </w:rPr>
        <w:t>+3.6</w:t>
      </w:r>
      <w:r>
        <w:rPr>
          <w:sz w:val="24"/>
          <w:szCs w:val="24"/>
        </w:rPr>
        <w:t>、</w:t>
      </w:r>
      <w:r>
        <w:rPr>
          <w:sz w:val="24"/>
          <w:szCs w:val="24"/>
        </w:rPr>
        <w:t>+3.1</w:t>
      </w:r>
      <w:r>
        <w:rPr>
          <w:sz w:val="24"/>
          <w:szCs w:val="24"/>
        </w:rPr>
        <w:t>、</w:t>
      </w:r>
      <w:r>
        <w:rPr>
          <w:sz w:val="24"/>
          <w:szCs w:val="24"/>
        </w:rPr>
        <w:t>+3.7</w:t>
      </w:r>
      <w:r>
        <w:rPr>
          <w:sz w:val="24"/>
          <w:szCs w:val="24"/>
        </w:rPr>
        <w:t>、</w:t>
      </w:r>
      <w:r>
        <w:rPr>
          <w:sz w:val="24"/>
          <w:szCs w:val="24"/>
        </w:rPr>
        <w:t>+3.3</w:t>
      </w:r>
      <w:r>
        <w:rPr>
          <w:sz w:val="24"/>
          <w:szCs w:val="24"/>
        </w:rPr>
        <w:t>、</w:t>
      </w:r>
      <w:r>
        <w:rPr>
          <w:sz w:val="24"/>
          <w:szCs w:val="24"/>
        </w:rPr>
        <w:t>+3.5</w:t>
      </w:r>
      <w:r>
        <w:rPr>
          <w:sz w:val="24"/>
          <w:szCs w:val="24"/>
        </w:rPr>
        <w:t>、</w:t>
      </w:r>
      <w:r>
        <w:rPr>
          <w:sz w:val="24"/>
          <w:szCs w:val="24"/>
        </w:rPr>
        <w:t>+3.2</w:t>
      </w:r>
      <w:r>
        <w:rPr>
          <w:sz w:val="24"/>
          <w:szCs w:val="24"/>
        </w:rPr>
        <w:t>、</w:t>
      </w:r>
      <w:r>
        <w:rPr>
          <w:sz w:val="24"/>
          <w:szCs w:val="24"/>
        </w:rPr>
        <w:t>+3.7</w:t>
      </w:r>
      <w:r>
        <w:rPr>
          <w:sz w:val="24"/>
          <w:szCs w:val="24"/>
        </w:rPr>
        <w:t>、</w:t>
      </w:r>
      <w:r>
        <w:rPr>
          <w:sz w:val="24"/>
          <w:szCs w:val="24"/>
        </w:rPr>
        <w:t>+3.9</w:t>
      </w:r>
      <w:r>
        <w:rPr>
          <w:sz w:val="24"/>
          <w:szCs w:val="24"/>
        </w:rPr>
        <w:t>、</w:t>
      </w:r>
      <w:r>
        <w:rPr>
          <w:sz w:val="24"/>
          <w:szCs w:val="24"/>
        </w:rPr>
        <w:t>+3.5</w:t>
      </w:r>
      <w:r>
        <w:rPr>
          <w:rFonts w:hint="eastAsia"/>
          <w:sz w:val="24"/>
          <w:szCs w:val="24"/>
        </w:rPr>
        <w:t>，</w:t>
      </w:r>
      <w:r>
        <w:rPr>
          <w:sz w:val="24"/>
          <w:szCs w:val="24"/>
        </w:rPr>
        <w:t>根据贝塞尔公式计算可得：</w:t>
      </w:r>
    </w:p>
    <w:p w14:paraId="77CDF078" w14:textId="77777777" w:rsidR="00C342CB" w:rsidRDefault="00000000">
      <w:pPr>
        <w:spacing w:line="360" w:lineRule="auto"/>
        <w:jc w:val="center"/>
        <w:rPr>
          <w:sz w:val="24"/>
          <w:szCs w:val="24"/>
        </w:rPr>
      </w:pPr>
      <w:r>
        <w:rPr>
          <w:position w:val="-26"/>
        </w:rPr>
        <w:object w:dxaOrig="3225" w:dyaOrig="825" w14:anchorId="2AC0A803">
          <v:shape id="_x0000_i1034" type="#_x0000_t75" style="width:161.4pt;height:41.4pt" o:ole="">
            <v:imagedata r:id="rId51" o:title=""/>
          </v:shape>
          <o:OLEObject Type="Embed" ProgID="Equation.DSMT4" ShapeID="_x0000_i1034" DrawAspect="Content" ObjectID="_1822460820" r:id="rId52"/>
        </w:object>
      </w:r>
      <w:proofErr w:type="spellStart"/>
      <w:r>
        <w:rPr>
          <w:sz w:val="24"/>
          <w:szCs w:val="24"/>
        </w:rPr>
        <w:t>μm</w:t>
      </w:r>
      <w:proofErr w:type="spellEnd"/>
    </w:p>
    <w:p w14:paraId="328F176B" w14:textId="77777777" w:rsidR="00C342CB" w:rsidRDefault="00000000">
      <w:pPr>
        <w:spacing w:line="360" w:lineRule="auto"/>
        <w:rPr>
          <w:szCs w:val="21"/>
        </w:rPr>
      </w:pPr>
      <w:r>
        <w:rPr>
          <w:rFonts w:ascii="宋体" w:hAnsi="宋体" w:cs="宋体" w:hint="eastAsia"/>
          <w:sz w:val="24"/>
          <w:szCs w:val="24"/>
        </w:rPr>
        <w:t xml:space="preserve">D.6.4  </w:t>
      </w:r>
      <w:r>
        <w:rPr>
          <w:rFonts w:ascii="宋体" w:hAnsi="宋体" w:cs="宋体"/>
          <w:sz w:val="24"/>
          <w:szCs w:val="24"/>
        </w:rPr>
        <w:t>量块与被测标准厚度块的温度差引入的不确定度</w:t>
      </w:r>
      <w:r>
        <w:rPr>
          <w:i/>
          <w:iCs/>
          <w:sz w:val="24"/>
          <w:szCs w:val="24"/>
        </w:rPr>
        <w:t>u</w:t>
      </w:r>
      <w:r>
        <w:rPr>
          <w:rFonts w:hint="eastAsia"/>
          <w:sz w:val="24"/>
          <w:szCs w:val="24"/>
          <w:vertAlign w:val="subscript"/>
        </w:rPr>
        <w:t>3</w:t>
      </w:r>
      <w:r>
        <w:rPr>
          <w:sz w:val="24"/>
          <w:szCs w:val="24"/>
        </w:rPr>
        <w:t>(</w:t>
      </w:r>
      <w:r>
        <w:rPr>
          <w:i/>
          <w:iCs/>
          <w:sz w:val="24"/>
          <w:szCs w:val="24"/>
        </w:rPr>
        <w:t>d</w:t>
      </w:r>
      <w:r>
        <w:rPr>
          <w:sz w:val="24"/>
          <w:szCs w:val="24"/>
        </w:rPr>
        <w:t>)</w:t>
      </w:r>
    </w:p>
    <w:p w14:paraId="36822609" w14:textId="77777777" w:rsidR="00C342CB" w:rsidRDefault="00000000">
      <w:pPr>
        <w:spacing w:line="360" w:lineRule="auto"/>
        <w:ind w:firstLineChars="200" w:firstLine="480"/>
        <w:rPr>
          <w:sz w:val="24"/>
          <w:szCs w:val="24"/>
        </w:rPr>
      </w:pPr>
      <w:r>
        <w:rPr>
          <w:sz w:val="24"/>
          <w:szCs w:val="24"/>
        </w:rPr>
        <w:t>校准标准厚度块时量块与被测标准厚度块的温度</w:t>
      </w:r>
      <w:proofErr w:type="gramStart"/>
      <w:r>
        <w:rPr>
          <w:sz w:val="24"/>
          <w:szCs w:val="24"/>
        </w:rPr>
        <w:t>最大差</w:t>
      </w:r>
      <w:proofErr w:type="gramEnd"/>
      <w:r>
        <w:rPr>
          <w:position w:val="-6"/>
        </w:rPr>
        <w:object w:dxaOrig="300" w:dyaOrig="285" w14:anchorId="3BFA4FC2">
          <v:shape id="_x0000_i1035" type="#_x0000_t75" style="width:15pt;height:14.4pt" o:ole="">
            <v:imagedata r:id="rId53" o:title=""/>
          </v:shape>
          <o:OLEObject Type="Embed" ProgID="Equation.DSMT4" ShapeID="_x0000_i1035" DrawAspect="Content" ObjectID="_1822460821" r:id="rId54"/>
        </w:object>
      </w:r>
      <w:r>
        <w:rPr>
          <w:sz w:val="24"/>
          <w:szCs w:val="24"/>
        </w:rPr>
        <w:t>以在</w:t>
      </w:r>
      <w:r>
        <w:rPr>
          <w:sz w:val="24"/>
          <w:szCs w:val="24"/>
        </w:rPr>
        <w:t>±0.5℃</w:t>
      </w:r>
      <w:r>
        <w:rPr>
          <w:sz w:val="24"/>
          <w:szCs w:val="24"/>
        </w:rPr>
        <w:t>范围内估计。假定其在该范围内均匀分布，</w:t>
      </w:r>
    </w:p>
    <w:p w14:paraId="39F9E9A8" w14:textId="77777777" w:rsidR="00C342CB" w:rsidRDefault="00000000">
      <w:pPr>
        <w:spacing w:line="360" w:lineRule="auto"/>
        <w:ind w:firstLineChars="200" w:firstLine="480"/>
        <w:rPr>
          <w:sz w:val="24"/>
          <w:szCs w:val="24"/>
        </w:rPr>
      </w:pPr>
      <w:r>
        <w:rPr>
          <w:sz w:val="24"/>
          <w:szCs w:val="24"/>
        </w:rPr>
        <w:t>则</w:t>
      </w:r>
      <w:r>
        <w:rPr>
          <w:i/>
          <w:iCs/>
          <w:sz w:val="24"/>
          <w:szCs w:val="24"/>
        </w:rPr>
        <w:t>H</w:t>
      </w:r>
      <w:r>
        <w:rPr>
          <w:sz w:val="24"/>
          <w:szCs w:val="24"/>
        </w:rPr>
        <w:t>=0.5mm</w:t>
      </w:r>
      <w:r>
        <w:rPr>
          <w:sz w:val="24"/>
          <w:szCs w:val="24"/>
        </w:rPr>
        <w:t>时对应的不确定度分量：</w:t>
      </w:r>
    </w:p>
    <w:p w14:paraId="4385A953" w14:textId="77777777" w:rsidR="00C342CB" w:rsidRDefault="00000000">
      <w:pPr>
        <w:spacing w:line="360" w:lineRule="auto"/>
        <w:jc w:val="center"/>
        <w:rPr>
          <w:sz w:val="24"/>
          <w:szCs w:val="24"/>
        </w:rPr>
      </w:pPr>
      <w:r>
        <w:rPr>
          <w:i/>
          <w:iCs/>
          <w:sz w:val="24"/>
          <w:szCs w:val="24"/>
        </w:rPr>
        <w:t>u</w:t>
      </w:r>
      <w:r>
        <w:rPr>
          <w:rFonts w:hint="eastAsia"/>
          <w:sz w:val="24"/>
          <w:szCs w:val="24"/>
          <w:vertAlign w:val="subscript"/>
        </w:rPr>
        <w:t>3</w:t>
      </w:r>
      <w:r>
        <w:rPr>
          <w:sz w:val="24"/>
          <w:szCs w:val="24"/>
        </w:rPr>
        <w:t>(</w:t>
      </w:r>
      <w:r>
        <w:rPr>
          <w:i/>
          <w:iCs/>
          <w:sz w:val="24"/>
          <w:szCs w:val="24"/>
        </w:rPr>
        <w:t>d</w:t>
      </w:r>
      <w:r>
        <w:rPr>
          <w:sz w:val="24"/>
          <w:szCs w:val="24"/>
        </w:rPr>
        <w:t>)</w:t>
      </w:r>
      <w:r>
        <w:rPr>
          <w:rFonts w:eastAsia="Times New Roman"/>
          <w:spacing w:val="-1"/>
          <w:sz w:val="27"/>
          <w:szCs w:val="27"/>
        </w:rPr>
        <w:t>=</w:t>
      </w:r>
      <w:r>
        <w:rPr>
          <w:position w:val="-28"/>
        </w:rPr>
        <w:object w:dxaOrig="3000" w:dyaOrig="700" w14:anchorId="0CD2A90F">
          <v:shape id="_x0000_i1036" type="#_x0000_t75" style="width:150pt;height:34.8pt" o:ole="">
            <v:imagedata r:id="rId55" o:title=""/>
          </v:shape>
          <o:OLEObject Type="Embed" ProgID="Equation.3" ShapeID="_x0000_i1036" DrawAspect="Content" ObjectID="_1822460822" r:id="rId56"/>
        </w:object>
      </w:r>
      <w:r>
        <w:rPr>
          <w:rFonts w:eastAsia="Times New Roman"/>
          <w:spacing w:val="-1"/>
          <w:sz w:val="27"/>
          <w:szCs w:val="27"/>
        </w:rPr>
        <w:t>≈0.01μm</w:t>
      </w:r>
    </w:p>
    <w:p w14:paraId="79BDA014" w14:textId="77777777" w:rsidR="00C342CB" w:rsidRDefault="00000000">
      <w:pPr>
        <w:spacing w:line="360" w:lineRule="auto"/>
        <w:ind w:firstLineChars="200" w:firstLine="480"/>
        <w:rPr>
          <w:sz w:val="24"/>
          <w:szCs w:val="24"/>
        </w:rPr>
      </w:pPr>
      <w:r>
        <w:rPr>
          <w:sz w:val="24"/>
          <w:szCs w:val="24"/>
        </w:rPr>
        <w:t>则</w:t>
      </w:r>
      <w:r>
        <w:rPr>
          <w:i/>
          <w:iCs/>
          <w:sz w:val="24"/>
          <w:szCs w:val="24"/>
        </w:rPr>
        <w:t>H</w:t>
      </w:r>
      <w:r>
        <w:rPr>
          <w:sz w:val="24"/>
          <w:szCs w:val="24"/>
        </w:rPr>
        <w:t>=</w:t>
      </w:r>
      <w:r>
        <w:rPr>
          <w:rFonts w:hint="eastAsia"/>
          <w:sz w:val="24"/>
          <w:szCs w:val="24"/>
        </w:rPr>
        <w:t>200</w:t>
      </w:r>
      <w:r>
        <w:rPr>
          <w:sz w:val="24"/>
          <w:szCs w:val="24"/>
        </w:rPr>
        <w:t>mm</w:t>
      </w:r>
      <w:r>
        <w:rPr>
          <w:sz w:val="24"/>
          <w:szCs w:val="24"/>
        </w:rPr>
        <w:t>时对应的不确定度分量：</w:t>
      </w:r>
    </w:p>
    <w:p w14:paraId="7AB311AE" w14:textId="77777777" w:rsidR="00C342CB" w:rsidRDefault="00000000">
      <w:pPr>
        <w:spacing w:line="360" w:lineRule="auto"/>
        <w:jc w:val="center"/>
        <w:rPr>
          <w:sz w:val="24"/>
          <w:szCs w:val="24"/>
        </w:rPr>
      </w:pPr>
      <w:r>
        <w:rPr>
          <w:i/>
          <w:iCs/>
          <w:sz w:val="24"/>
          <w:szCs w:val="24"/>
        </w:rPr>
        <w:t>u</w:t>
      </w:r>
      <w:r>
        <w:rPr>
          <w:rFonts w:hint="eastAsia"/>
          <w:sz w:val="24"/>
          <w:szCs w:val="24"/>
          <w:vertAlign w:val="subscript"/>
        </w:rPr>
        <w:t>3</w:t>
      </w:r>
      <w:r>
        <w:rPr>
          <w:sz w:val="24"/>
          <w:szCs w:val="24"/>
        </w:rPr>
        <w:t>(</w:t>
      </w:r>
      <w:r>
        <w:rPr>
          <w:i/>
          <w:iCs/>
          <w:sz w:val="24"/>
          <w:szCs w:val="24"/>
        </w:rPr>
        <w:t>d</w:t>
      </w:r>
      <w:r>
        <w:rPr>
          <w:sz w:val="24"/>
          <w:szCs w:val="24"/>
        </w:rPr>
        <w:t>)</w:t>
      </w:r>
      <w:r>
        <w:rPr>
          <w:rFonts w:eastAsia="Times New Roman"/>
          <w:spacing w:val="-1"/>
          <w:sz w:val="27"/>
          <w:szCs w:val="27"/>
        </w:rPr>
        <w:t>=</w:t>
      </w:r>
      <w:r>
        <w:rPr>
          <w:position w:val="-28"/>
        </w:rPr>
        <w:object w:dxaOrig="3060" w:dyaOrig="700" w14:anchorId="08AC674A">
          <v:shape id="_x0000_i1037" type="#_x0000_t75" style="width:153pt;height:34.8pt" o:ole="">
            <v:imagedata r:id="rId57" o:title=""/>
          </v:shape>
          <o:OLEObject Type="Embed" ProgID="Equation.3" ShapeID="_x0000_i1037" DrawAspect="Content" ObjectID="_1822460823" r:id="rId58"/>
        </w:object>
      </w:r>
      <w:r>
        <w:rPr>
          <w:rFonts w:eastAsia="Times New Roman"/>
          <w:spacing w:val="-1"/>
          <w:sz w:val="27"/>
          <w:szCs w:val="27"/>
        </w:rPr>
        <w:t>≈0.</w:t>
      </w:r>
      <w:r>
        <w:rPr>
          <w:rFonts w:eastAsiaTheme="minorEastAsia" w:hint="eastAsia"/>
          <w:spacing w:val="-1"/>
          <w:sz w:val="27"/>
          <w:szCs w:val="27"/>
        </w:rPr>
        <w:t>66</w:t>
      </w:r>
      <w:r>
        <w:rPr>
          <w:rFonts w:eastAsia="Times New Roman"/>
          <w:spacing w:val="-1"/>
          <w:sz w:val="27"/>
          <w:szCs w:val="27"/>
        </w:rPr>
        <w:t>μm</w:t>
      </w:r>
    </w:p>
    <w:p w14:paraId="42BA2823" w14:textId="77777777" w:rsidR="00C342CB" w:rsidRDefault="00000000">
      <w:pPr>
        <w:spacing w:line="360" w:lineRule="auto"/>
        <w:rPr>
          <w:szCs w:val="21"/>
        </w:rPr>
      </w:pPr>
      <w:r>
        <w:rPr>
          <w:rFonts w:ascii="宋体" w:hAnsi="宋体" w:cs="宋体" w:hint="eastAsia"/>
          <w:sz w:val="24"/>
          <w:szCs w:val="24"/>
        </w:rPr>
        <w:t xml:space="preserve">D.6.5  </w:t>
      </w:r>
      <w:r>
        <w:rPr>
          <w:rFonts w:ascii="宋体" w:hAnsi="宋体" w:cs="宋体"/>
          <w:sz w:val="24"/>
          <w:szCs w:val="24"/>
        </w:rPr>
        <w:t>量块与被测标准厚度块的线膨胀系数差引入的不确定度</w:t>
      </w:r>
      <w:r>
        <w:rPr>
          <w:i/>
          <w:iCs/>
          <w:sz w:val="24"/>
          <w:szCs w:val="24"/>
        </w:rPr>
        <w:t>u</w:t>
      </w:r>
      <w:r>
        <w:rPr>
          <w:rFonts w:hint="eastAsia"/>
          <w:sz w:val="24"/>
          <w:szCs w:val="24"/>
          <w:vertAlign w:val="subscript"/>
        </w:rPr>
        <w:t>4</w:t>
      </w:r>
      <w:r>
        <w:rPr>
          <w:sz w:val="24"/>
          <w:szCs w:val="24"/>
        </w:rPr>
        <w:t>(</w:t>
      </w:r>
      <w:r>
        <w:rPr>
          <w:i/>
          <w:iCs/>
          <w:sz w:val="24"/>
          <w:szCs w:val="24"/>
        </w:rPr>
        <w:t>d</w:t>
      </w:r>
      <w:r>
        <w:rPr>
          <w:sz w:val="24"/>
          <w:szCs w:val="24"/>
        </w:rPr>
        <w:t>)</w:t>
      </w:r>
    </w:p>
    <w:p w14:paraId="7AA29E27" w14:textId="77777777" w:rsidR="00C342CB" w:rsidRDefault="00000000">
      <w:pPr>
        <w:spacing w:line="360" w:lineRule="auto"/>
        <w:ind w:firstLineChars="200" w:firstLine="480"/>
        <w:rPr>
          <w:sz w:val="24"/>
          <w:szCs w:val="24"/>
        </w:rPr>
      </w:pPr>
      <w:r>
        <w:rPr>
          <w:sz w:val="24"/>
          <w:szCs w:val="24"/>
        </w:rPr>
        <w:t>鉴于标准厚度块与量块线膨胀系数略有差异，估计其在</w:t>
      </w:r>
      <w:r>
        <w:rPr>
          <w:sz w:val="24"/>
          <w:szCs w:val="24"/>
        </w:rPr>
        <w:t>(11.5±1)×10</w:t>
      </w:r>
      <w:r>
        <w:rPr>
          <w:sz w:val="24"/>
          <w:szCs w:val="24"/>
          <w:vertAlign w:val="superscript"/>
        </w:rPr>
        <w:t>-6</w:t>
      </w:r>
      <w:r>
        <w:rPr>
          <w:sz w:val="24"/>
          <w:szCs w:val="24"/>
        </w:rPr>
        <w:t>℃</w:t>
      </w:r>
      <w:r>
        <w:rPr>
          <w:rFonts w:hint="eastAsia"/>
          <w:sz w:val="24"/>
          <w:szCs w:val="24"/>
          <w:vertAlign w:val="superscript"/>
        </w:rPr>
        <w:t>-1</w:t>
      </w:r>
      <w:r>
        <w:rPr>
          <w:sz w:val="24"/>
          <w:szCs w:val="24"/>
        </w:rPr>
        <w:t>,</w:t>
      </w:r>
      <w:r>
        <w:rPr>
          <w:sz w:val="24"/>
          <w:szCs w:val="24"/>
        </w:rPr>
        <w:t>假定量块与被测标准厚度块的线膨胀系数均在</w:t>
      </w:r>
      <w:r>
        <w:rPr>
          <w:sz w:val="24"/>
          <w:szCs w:val="24"/>
        </w:rPr>
        <w:t>±1×10</w:t>
      </w:r>
      <w:r>
        <w:rPr>
          <w:sz w:val="24"/>
          <w:szCs w:val="24"/>
          <w:vertAlign w:val="superscript"/>
        </w:rPr>
        <w:t>-6</w:t>
      </w:r>
      <w:r>
        <w:rPr>
          <w:sz w:val="24"/>
          <w:szCs w:val="24"/>
        </w:rPr>
        <w:t>℃</w:t>
      </w:r>
      <w:r>
        <w:rPr>
          <w:rFonts w:hint="eastAsia"/>
          <w:sz w:val="24"/>
          <w:szCs w:val="24"/>
          <w:vertAlign w:val="superscript"/>
        </w:rPr>
        <w:t>-1</w:t>
      </w:r>
      <w:r>
        <w:rPr>
          <w:sz w:val="24"/>
          <w:szCs w:val="24"/>
        </w:rPr>
        <w:t>范围内，则两者的线膨胀系数差</w:t>
      </w:r>
      <w:r>
        <w:rPr>
          <w:rFonts w:ascii="Cambria Math" w:hAnsi="Cambria Math" w:cs="Cambria Math"/>
          <w:sz w:val="24"/>
          <w:szCs w:val="24"/>
        </w:rPr>
        <w:t>△</w:t>
      </w:r>
      <w:r>
        <w:rPr>
          <w:sz w:val="24"/>
          <w:szCs w:val="24"/>
        </w:rPr>
        <w:t>α</w:t>
      </w:r>
      <w:r>
        <w:rPr>
          <w:sz w:val="24"/>
          <w:szCs w:val="24"/>
        </w:rPr>
        <w:t>应在</w:t>
      </w:r>
      <w:r>
        <w:rPr>
          <w:sz w:val="24"/>
          <w:szCs w:val="24"/>
        </w:rPr>
        <w:t>±2×10</w:t>
      </w:r>
      <w:r>
        <w:rPr>
          <w:sz w:val="24"/>
          <w:szCs w:val="24"/>
          <w:vertAlign w:val="superscript"/>
        </w:rPr>
        <w:t>-6</w:t>
      </w:r>
      <w:r>
        <w:rPr>
          <w:sz w:val="24"/>
          <w:szCs w:val="24"/>
        </w:rPr>
        <w:t>℃</w:t>
      </w:r>
      <w:r>
        <w:rPr>
          <w:rFonts w:hint="eastAsia"/>
          <w:sz w:val="24"/>
          <w:szCs w:val="24"/>
          <w:vertAlign w:val="superscript"/>
        </w:rPr>
        <w:t>-1</w:t>
      </w:r>
      <w:r>
        <w:rPr>
          <w:rFonts w:hint="eastAsia"/>
          <w:sz w:val="24"/>
          <w:szCs w:val="24"/>
        </w:rPr>
        <w:t>，</w:t>
      </w:r>
      <w:r>
        <w:rPr>
          <w:sz w:val="24"/>
          <w:szCs w:val="24"/>
        </w:rPr>
        <w:t>并服从三角分布。测量时被测量标准厚度块对标准温度</w:t>
      </w:r>
      <w:r>
        <w:rPr>
          <w:sz w:val="24"/>
          <w:szCs w:val="24"/>
        </w:rPr>
        <w:t>20℃</w:t>
      </w:r>
      <w:r>
        <w:rPr>
          <w:sz w:val="24"/>
          <w:szCs w:val="24"/>
        </w:rPr>
        <w:t>的偏差不超过</w:t>
      </w:r>
      <w:r>
        <w:rPr>
          <w:sz w:val="24"/>
          <w:szCs w:val="24"/>
        </w:rPr>
        <w:t>5℃</w:t>
      </w:r>
      <w:r>
        <w:rPr>
          <w:sz w:val="24"/>
          <w:szCs w:val="24"/>
        </w:rPr>
        <w:t>。</w:t>
      </w:r>
    </w:p>
    <w:p w14:paraId="4B9A3D65" w14:textId="77777777" w:rsidR="00C342CB" w:rsidRDefault="00000000">
      <w:pPr>
        <w:spacing w:line="360" w:lineRule="auto"/>
        <w:ind w:firstLineChars="200" w:firstLine="480"/>
        <w:rPr>
          <w:sz w:val="24"/>
          <w:szCs w:val="24"/>
        </w:rPr>
      </w:pPr>
      <w:r>
        <w:rPr>
          <w:sz w:val="24"/>
          <w:szCs w:val="24"/>
        </w:rPr>
        <w:t>则</w:t>
      </w:r>
      <w:r>
        <w:rPr>
          <w:i/>
          <w:iCs/>
          <w:sz w:val="24"/>
          <w:szCs w:val="24"/>
        </w:rPr>
        <w:t>H</w:t>
      </w:r>
      <w:r>
        <w:rPr>
          <w:sz w:val="24"/>
          <w:szCs w:val="24"/>
        </w:rPr>
        <w:t>=0.5mm</w:t>
      </w:r>
      <w:r>
        <w:rPr>
          <w:sz w:val="24"/>
          <w:szCs w:val="24"/>
        </w:rPr>
        <w:t>时对应的不确定度分量：</w:t>
      </w:r>
    </w:p>
    <w:p w14:paraId="77323603" w14:textId="77777777" w:rsidR="00C342CB" w:rsidRDefault="00000000">
      <w:pPr>
        <w:spacing w:line="360" w:lineRule="auto"/>
        <w:jc w:val="center"/>
        <w:rPr>
          <w:sz w:val="24"/>
          <w:szCs w:val="24"/>
        </w:rPr>
      </w:pPr>
      <w:r>
        <w:rPr>
          <w:i/>
          <w:iCs/>
          <w:sz w:val="24"/>
          <w:szCs w:val="24"/>
        </w:rPr>
        <w:t>u</w:t>
      </w:r>
      <w:r>
        <w:rPr>
          <w:rFonts w:hint="eastAsia"/>
          <w:sz w:val="24"/>
          <w:szCs w:val="24"/>
          <w:vertAlign w:val="subscript"/>
        </w:rPr>
        <w:t>4</w:t>
      </w:r>
      <w:r>
        <w:rPr>
          <w:sz w:val="24"/>
          <w:szCs w:val="24"/>
        </w:rPr>
        <w:t>(</w:t>
      </w:r>
      <w:r>
        <w:rPr>
          <w:i/>
          <w:iCs/>
          <w:sz w:val="24"/>
          <w:szCs w:val="24"/>
        </w:rPr>
        <w:t>d</w:t>
      </w:r>
      <w:r>
        <w:rPr>
          <w:sz w:val="24"/>
          <w:szCs w:val="24"/>
        </w:rPr>
        <w:t>)</w:t>
      </w:r>
      <w:r>
        <w:rPr>
          <w:rFonts w:eastAsia="Times New Roman"/>
          <w:spacing w:val="-1"/>
          <w:sz w:val="27"/>
          <w:szCs w:val="27"/>
        </w:rPr>
        <w:t>=</w:t>
      </w:r>
      <w:r>
        <w:rPr>
          <w:position w:val="-28"/>
        </w:rPr>
        <w:object w:dxaOrig="2560" w:dyaOrig="700" w14:anchorId="59033642">
          <v:shape id="_x0000_i1038" type="#_x0000_t75" style="width:127.8pt;height:34.8pt" o:ole="">
            <v:imagedata r:id="rId59" o:title=""/>
          </v:shape>
          <o:OLEObject Type="Embed" ProgID="Equation.3" ShapeID="_x0000_i1038" DrawAspect="Content" ObjectID="_1822460824" r:id="rId60"/>
        </w:object>
      </w:r>
      <w:r>
        <w:rPr>
          <w:rFonts w:eastAsia="Times New Roman"/>
          <w:spacing w:val="-1"/>
          <w:sz w:val="27"/>
          <w:szCs w:val="27"/>
        </w:rPr>
        <w:t>≈0.01μm</w:t>
      </w:r>
    </w:p>
    <w:p w14:paraId="5C4F07A0" w14:textId="77777777" w:rsidR="00C342CB" w:rsidRDefault="00000000">
      <w:pPr>
        <w:spacing w:line="360" w:lineRule="auto"/>
        <w:ind w:firstLineChars="200" w:firstLine="480"/>
        <w:rPr>
          <w:sz w:val="24"/>
          <w:szCs w:val="24"/>
        </w:rPr>
      </w:pPr>
      <w:r>
        <w:rPr>
          <w:sz w:val="24"/>
          <w:szCs w:val="24"/>
        </w:rPr>
        <w:t>则</w:t>
      </w:r>
      <w:r>
        <w:rPr>
          <w:i/>
          <w:iCs/>
          <w:sz w:val="24"/>
          <w:szCs w:val="24"/>
        </w:rPr>
        <w:t>H</w:t>
      </w:r>
      <w:r>
        <w:rPr>
          <w:sz w:val="24"/>
          <w:szCs w:val="24"/>
        </w:rPr>
        <w:t>=</w:t>
      </w:r>
      <w:r>
        <w:rPr>
          <w:rFonts w:hint="eastAsia"/>
          <w:sz w:val="24"/>
          <w:szCs w:val="24"/>
        </w:rPr>
        <w:t>200</w:t>
      </w:r>
      <w:r>
        <w:rPr>
          <w:sz w:val="24"/>
          <w:szCs w:val="24"/>
        </w:rPr>
        <w:t>mm</w:t>
      </w:r>
      <w:r>
        <w:rPr>
          <w:sz w:val="24"/>
          <w:szCs w:val="24"/>
        </w:rPr>
        <w:t>时对应的不确定度分量：</w:t>
      </w:r>
    </w:p>
    <w:p w14:paraId="5EE46CC0" w14:textId="77777777" w:rsidR="00C342CB" w:rsidRDefault="00000000">
      <w:pPr>
        <w:spacing w:line="360" w:lineRule="auto"/>
        <w:jc w:val="center"/>
        <w:rPr>
          <w:rFonts w:ascii="宋体" w:hAnsi="宋体" w:cs="宋体" w:hint="eastAsia"/>
          <w:color w:val="1F497D" w:themeColor="text2"/>
          <w:sz w:val="24"/>
          <w:szCs w:val="24"/>
        </w:rPr>
      </w:pPr>
      <w:r>
        <w:rPr>
          <w:i/>
          <w:iCs/>
          <w:sz w:val="24"/>
          <w:szCs w:val="24"/>
        </w:rPr>
        <w:t>u</w:t>
      </w:r>
      <w:r>
        <w:rPr>
          <w:rFonts w:hint="eastAsia"/>
          <w:sz w:val="24"/>
          <w:szCs w:val="24"/>
          <w:vertAlign w:val="subscript"/>
        </w:rPr>
        <w:t>4</w:t>
      </w:r>
      <w:r>
        <w:rPr>
          <w:sz w:val="24"/>
          <w:szCs w:val="24"/>
        </w:rPr>
        <w:t>(</w:t>
      </w:r>
      <w:r>
        <w:rPr>
          <w:i/>
          <w:iCs/>
          <w:sz w:val="24"/>
          <w:szCs w:val="24"/>
        </w:rPr>
        <w:t>d</w:t>
      </w:r>
      <w:r>
        <w:rPr>
          <w:sz w:val="24"/>
          <w:szCs w:val="24"/>
        </w:rPr>
        <w:t>)</w:t>
      </w:r>
      <w:r>
        <w:rPr>
          <w:rFonts w:eastAsia="Times New Roman"/>
          <w:spacing w:val="-1"/>
          <w:sz w:val="27"/>
          <w:szCs w:val="27"/>
        </w:rPr>
        <w:t>=</w:t>
      </w:r>
      <w:r>
        <w:rPr>
          <w:position w:val="-28"/>
        </w:rPr>
        <w:object w:dxaOrig="2620" w:dyaOrig="700" w14:anchorId="6B455A8A">
          <v:shape id="_x0000_i1039" type="#_x0000_t75" style="width:130.8pt;height:34.8pt" o:ole="">
            <v:imagedata r:id="rId61" o:title=""/>
          </v:shape>
          <o:OLEObject Type="Embed" ProgID="Equation.3" ShapeID="_x0000_i1039" DrawAspect="Content" ObjectID="_1822460825" r:id="rId62"/>
        </w:object>
      </w:r>
      <w:r>
        <w:rPr>
          <w:rFonts w:eastAsia="Times New Roman"/>
          <w:spacing w:val="-1"/>
          <w:sz w:val="27"/>
          <w:szCs w:val="27"/>
        </w:rPr>
        <w:t>≈</w:t>
      </w:r>
      <w:r>
        <w:rPr>
          <w:rFonts w:eastAsiaTheme="minorEastAsia" w:hint="eastAsia"/>
          <w:spacing w:val="-1"/>
          <w:sz w:val="27"/>
          <w:szCs w:val="27"/>
        </w:rPr>
        <w:t>0.82</w:t>
      </w:r>
      <w:r>
        <w:rPr>
          <w:rFonts w:eastAsia="Times New Roman"/>
          <w:spacing w:val="-1"/>
          <w:sz w:val="27"/>
          <w:szCs w:val="27"/>
        </w:rPr>
        <w:t>μm</w:t>
      </w:r>
    </w:p>
    <w:p w14:paraId="7C2CE39A" w14:textId="77777777" w:rsidR="00C342CB" w:rsidRDefault="00000000">
      <w:pPr>
        <w:spacing w:line="360" w:lineRule="auto"/>
        <w:rPr>
          <w:szCs w:val="21"/>
        </w:rPr>
      </w:pPr>
      <w:r>
        <w:rPr>
          <w:rFonts w:ascii="宋体" w:hAnsi="宋体" w:cs="宋体" w:hint="eastAsia"/>
          <w:sz w:val="24"/>
          <w:szCs w:val="24"/>
        </w:rPr>
        <w:t xml:space="preserve">D.6.6  </w:t>
      </w:r>
      <w:r>
        <w:rPr>
          <w:rFonts w:ascii="宋体" w:hAnsi="宋体" w:cs="宋体"/>
          <w:sz w:val="24"/>
          <w:szCs w:val="24"/>
        </w:rPr>
        <w:t>被测标准厚度块测点位置引入的不确定度</w:t>
      </w:r>
      <w:r>
        <w:rPr>
          <w:i/>
          <w:iCs/>
          <w:sz w:val="24"/>
          <w:szCs w:val="24"/>
        </w:rPr>
        <w:t>u</w:t>
      </w:r>
      <w:r>
        <w:rPr>
          <w:rFonts w:hint="eastAsia"/>
          <w:sz w:val="24"/>
          <w:szCs w:val="24"/>
          <w:vertAlign w:val="subscript"/>
        </w:rPr>
        <w:t>5</w:t>
      </w:r>
      <w:r>
        <w:rPr>
          <w:sz w:val="24"/>
          <w:szCs w:val="24"/>
        </w:rPr>
        <w:t>(</w:t>
      </w:r>
      <w:r>
        <w:rPr>
          <w:i/>
          <w:iCs/>
          <w:sz w:val="24"/>
          <w:szCs w:val="24"/>
        </w:rPr>
        <w:t>d</w:t>
      </w:r>
      <w:r>
        <w:rPr>
          <w:sz w:val="24"/>
          <w:szCs w:val="24"/>
        </w:rPr>
        <w:t>)</w:t>
      </w:r>
    </w:p>
    <w:p w14:paraId="612493B0" w14:textId="77777777" w:rsidR="00C342CB" w:rsidRDefault="00000000">
      <w:pPr>
        <w:spacing w:line="360" w:lineRule="auto"/>
        <w:ind w:firstLineChars="200" w:firstLine="480"/>
        <w:rPr>
          <w:sz w:val="24"/>
          <w:szCs w:val="24"/>
        </w:rPr>
      </w:pPr>
      <w:r>
        <w:rPr>
          <w:sz w:val="24"/>
          <w:szCs w:val="24"/>
        </w:rPr>
        <w:t>估计测点位置在被测标准厚度</w:t>
      </w:r>
      <w:proofErr w:type="gramStart"/>
      <w:r>
        <w:rPr>
          <w:sz w:val="24"/>
          <w:szCs w:val="24"/>
        </w:rPr>
        <w:t>块中心</w:t>
      </w:r>
      <w:proofErr w:type="gramEnd"/>
      <w:r>
        <w:rPr>
          <w:sz w:val="24"/>
          <w:szCs w:val="24"/>
        </w:rPr>
        <w:t>附近</w:t>
      </w:r>
      <w:r>
        <w:rPr>
          <w:sz w:val="24"/>
          <w:szCs w:val="24"/>
        </w:rPr>
        <w:t>2mm</w:t>
      </w:r>
      <w:r>
        <w:rPr>
          <w:sz w:val="24"/>
          <w:szCs w:val="24"/>
        </w:rPr>
        <w:t>区域内，按均匀分布估计，被测标准厚度块的厚度变</w:t>
      </w:r>
      <w:r>
        <w:rPr>
          <w:rFonts w:hint="eastAsia"/>
          <w:sz w:val="24"/>
          <w:szCs w:val="24"/>
        </w:rPr>
        <w:t>动</w:t>
      </w:r>
      <w:r>
        <w:rPr>
          <w:sz w:val="24"/>
          <w:szCs w:val="24"/>
        </w:rPr>
        <w:t>量取其最大允许值</w:t>
      </w:r>
      <w:r>
        <w:rPr>
          <w:sz w:val="24"/>
          <w:szCs w:val="24"/>
        </w:rPr>
        <w:t>5μm</w:t>
      </w:r>
      <w:r>
        <w:rPr>
          <w:rFonts w:hint="eastAsia"/>
          <w:sz w:val="24"/>
          <w:szCs w:val="24"/>
        </w:rPr>
        <w:t>，</w:t>
      </w:r>
      <w:r>
        <w:rPr>
          <w:sz w:val="24"/>
          <w:szCs w:val="24"/>
        </w:rPr>
        <w:t>则被测标准厚度块测点位置引入的不确定度</w:t>
      </w:r>
      <w:r>
        <w:rPr>
          <w:i/>
          <w:iCs/>
          <w:sz w:val="24"/>
          <w:szCs w:val="24"/>
        </w:rPr>
        <w:t>u</w:t>
      </w:r>
      <w:r>
        <w:rPr>
          <w:rFonts w:hint="eastAsia"/>
          <w:sz w:val="24"/>
          <w:szCs w:val="24"/>
          <w:vertAlign w:val="subscript"/>
        </w:rPr>
        <w:t>5</w:t>
      </w:r>
      <w:r>
        <w:rPr>
          <w:sz w:val="24"/>
          <w:szCs w:val="24"/>
        </w:rPr>
        <w:t>(</w:t>
      </w:r>
      <w:r>
        <w:rPr>
          <w:i/>
          <w:iCs/>
          <w:sz w:val="24"/>
          <w:szCs w:val="24"/>
        </w:rPr>
        <w:t>d</w:t>
      </w:r>
      <w:r>
        <w:rPr>
          <w:sz w:val="24"/>
          <w:szCs w:val="24"/>
        </w:rPr>
        <w:t>)</w:t>
      </w:r>
      <w:r>
        <w:rPr>
          <w:sz w:val="24"/>
          <w:szCs w:val="24"/>
        </w:rPr>
        <w:t>为：</w:t>
      </w:r>
    </w:p>
    <w:p w14:paraId="5342B3CF" w14:textId="77777777" w:rsidR="00C342CB" w:rsidRDefault="00000000">
      <w:pPr>
        <w:spacing w:line="360" w:lineRule="auto"/>
        <w:jc w:val="center"/>
        <w:rPr>
          <w:color w:val="1F497D" w:themeColor="text2"/>
          <w:sz w:val="24"/>
          <w:szCs w:val="24"/>
        </w:rPr>
      </w:pPr>
      <w:r>
        <w:rPr>
          <w:color w:val="1F497D" w:themeColor="text2"/>
          <w:position w:val="-28"/>
        </w:rPr>
        <w:object w:dxaOrig="3019" w:dyaOrig="660" w14:anchorId="5EAF54CB">
          <v:shape id="_x0000_i1040" type="#_x0000_t75" style="width:151.2pt;height:33pt" o:ole="">
            <v:imagedata r:id="rId63" o:title=""/>
          </v:shape>
          <o:OLEObject Type="Embed" ProgID="Equation.3" ShapeID="_x0000_i1040" DrawAspect="Content" ObjectID="_1822460826" r:id="rId64"/>
        </w:object>
      </w:r>
    </w:p>
    <w:p w14:paraId="40F8E31E" w14:textId="77777777" w:rsidR="00C342CB" w:rsidRDefault="00000000">
      <w:pPr>
        <w:spacing w:line="360" w:lineRule="auto"/>
        <w:ind w:firstLineChars="200" w:firstLine="480"/>
        <w:rPr>
          <w:sz w:val="24"/>
          <w:szCs w:val="24"/>
        </w:rPr>
      </w:pPr>
      <w:r>
        <w:rPr>
          <w:rFonts w:hint="eastAsia"/>
          <w:sz w:val="24"/>
          <w:szCs w:val="24"/>
        </w:rPr>
        <w:t>故</w:t>
      </w:r>
      <w:r>
        <w:rPr>
          <w:i/>
          <w:iCs/>
          <w:sz w:val="24"/>
          <w:szCs w:val="24"/>
        </w:rPr>
        <w:t>H</w:t>
      </w:r>
      <w:r>
        <w:rPr>
          <w:sz w:val="24"/>
          <w:szCs w:val="24"/>
        </w:rPr>
        <w:t>=0.5mm</w:t>
      </w:r>
      <w:r>
        <w:rPr>
          <w:sz w:val="24"/>
          <w:szCs w:val="24"/>
        </w:rPr>
        <w:t>时：</w:t>
      </w:r>
    </w:p>
    <w:p w14:paraId="272DC45A" w14:textId="77777777" w:rsidR="00C342CB" w:rsidRDefault="00000000">
      <w:pPr>
        <w:spacing w:line="360" w:lineRule="auto"/>
        <w:jc w:val="center"/>
        <w:rPr>
          <w:i/>
          <w:iCs/>
          <w:sz w:val="24"/>
          <w:szCs w:val="24"/>
        </w:rPr>
      </w:pPr>
      <w:r>
        <w:rPr>
          <w:position w:val="-14"/>
        </w:rPr>
        <w:object w:dxaOrig="5400" w:dyaOrig="460" w14:anchorId="0754E8E9">
          <v:shape id="_x0000_i1041" type="#_x0000_t75" style="width:270pt;height:22.8pt" o:ole="">
            <v:imagedata r:id="rId65" o:title=""/>
          </v:shape>
          <o:OLEObject Type="Embed" ProgID="Equation.3" ShapeID="_x0000_i1041" DrawAspect="Content" ObjectID="_1822460827" r:id="rId66"/>
        </w:object>
      </w:r>
    </w:p>
    <w:p w14:paraId="21D26AFE" w14:textId="77777777" w:rsidR="00C342CB" w:rsidRDefault="00000000">
      <w:pPr>
        <w:spacing w:line="360" w:lineRule="auto"/>
        <w:ind w:firstLineChars="200" w:firstLine="480"/>
        <w:rPr>
          <w:sz w:val="24"/>
          <w:szCs w:val="24"/>
        </w:rPr>
      </w:pPr>
      <w:r>
        <w:rPr>
          <w:rFonts w:hint="eastAsia"/>
          <w:sz w:val="24"/>
          <w:szCs w:val="24"/>
        </w:rPr>
        <w:t>故</w:t>
      </w:r>
      <w:r>
        <w:rPr>
          <w:i/>
          <w:iCs/>
          <w:sz w:val="24"/>
          <w:szCs w:val="24"/>
        </w:rPr>
        <w:t>H</w:t>
      </w:r>
      <w:r>
        <w:rPr>
          <w:sz w:val="24"/>
          <w:szCs w:val="24"/>
        </w:rPr>
        <w:t>=</w:t>
      </w:r>
      <w:r>
        <w:rPr>
          <w:rFonts w:hint="eastAsia"/>
          <w:sz w:val="24"/>
          <w:szCs w:val="24"/>
        </w:rPr>
        <w:t>200</w:t>
      </w:r>
      <w:r>
        <w:rPr>
          <w:sz w:val="24"/>
          <w:szCs w:val="24"/>
        </w:rPr>
        <w:t>mm</w:t>
      </w:r>
      <w:r>
        <w:rPr>
          <w:sz w:val="24"/>
          <w:szCs w:val="24"/>
        </w:rPr>
        <w:t>时：</w:t>
      </w:r>
    </w:p>
    <w:p w14:paraId="205F51E4" w14:textId="77777777" w:rsidR="00C342CB" w:rsidRDefault="00000000">
      <w:pPr>
        <w:spacing w:line="360" w:lineRule="auto"/>
        <w:ind w:firstLineChars="200" w:firstLine="420"/>
        <w:jc w:val="center"/>
        <w:rPr>
          <w:position w:val="-16"/>
        </w:rPr>
      </w:pPr>
      <w:r>
        <w:rPr>
          <w:position w:val="-14"/>
        </w:rPr>
        <w:object w:dxaOrig="5380" w:dyaOrig="460" w14:anchorId="5F77DB1B">
          <v:shape id="_x0000_i1042" type="#_x0000_t75" style="width:268.8pt;height:22.8pt" o:ole="">
            <v:imagedata r:id="rId67" o:title=""/>
          </v:shape>
          <o:OLEObject Type="Embed" ProgID="Equation.3" ShapeID="_x0000_i1042" DrawAspect="Content" ObjectID="_1822460828" r:id="rId68"/>
        </w:object>
      </w:r>
    </w:p>
    <w:p w14:paraId="03D5537A" w14:textId="77777777" w:rsidR="00C342CB" w:rsidRDefault="00000000">
      <w:pPr>
        <w:spacing w:line="360" w:lineRule="auto"/>
        <w:jc w:val="left"/>
      </w:pPr>
      <w:r>
        <w:rPr>
          <w:rFonts w:ascii="黑体" w:eastAsia="黑体" w:hAnsi="黑体" w:cs="黑体" w:hint="eastAsia"/>
          <w:sz w:val="24"/>
          <w:szCs w:val="24"/>
        </w:rPr>
        <w:t xml:space="preserve">D.7  </w:t>
      </w:r>
      <w:r>
        <w:rPr>
          <w:rFonts w:ascii="黑体" w:eastAsia="黑体" w:hAnsi="黑体" w:cs="黑体"/>
          <w:sz w:val="24"/>
          <w:szCs w:val="24"/>
        </w:rPr>
        <w:t>合成标准不确定度</w:t>
      </w:r>
      <w:r>
        <w:rPr>
          <w:position w:val="-12"/>
        </w:rPr>
        <w:object w:dxaOrig="570" w:dyaOrig="360" w14:anchorId="141D77F3">
          <v:shape id="_x0000_i1043" type="#_x0000_t75" style="width:28.8pt;height:18pt" o:ole="">
            <v:imagedata r:id="rId69" o:title=""/>
          </v:shape>
          <o:OLEObject Type="Embed" ProgID="Equation.DSMT4" ShapeID="_x0000_i1043" DrawAspect="Content" ObjectID="_1822460829" r:id="rId70"/>
        </w:object>
      </w:r>
    </w:p>
    <w:p w14:paraId="29F012EA" w14:textId="77777777" w:rsidR="00C342CB" w:rsidRDefault="00000000">
      <w:pPr>
        <w:spacing w:line="360" w:lineRule="auto"/>
        <w:jc w:val="center"/>
        <w:rPr>
          <w:sz w:val="24"/>
          <w:szCs w:val="24"/>
        </w:rPr>
      </w:pPr>
      <w:r>
        <w:rPr>
          <w:position w:val="-14"/>
        </w:rPr>
        <w:object w:dxaOrig="2685" w:dyaOrig="465" w14:anchorId="498F5049">
          <v:shape id="_x0000_i1044" type="#_x0000_t75" style="width:134.4pt;height:23.4pt" o:ole="">
            <v:imagedata r:id="rId71" o:title=""/>
          </v:shape>
          <o:OLEObject Type="Embed" ProgID="Equation.DSMT4" ShapeID="_x0000_i1044" DrawAspect="Content" ObjectID="_1822460830" r:id="rId72"/>
        </w:object>
      </w:r>
    </w:p>
    <w:p w14:paraId="7A125932" w14:textId="77777777" w:rsidR="00C342CB" w:rsidRDefault="00000000">
      <w:pPr>
        <w:spacing w:line="360" w:lineRule="auto"/>
        <w:jc w:val="center"/>
        <w:rPr>
          <w:sz w:val="24"/>
          <w:szCs w:val="24"/>
        </w:rPr>
      </w:pPr>
      <w:r>
        <w:rPr>
          <w:sz w:val="24"/>
          <w:szCs w:val="24"/>
        </w:rPr>
        <w:t>故</w:t>
      </w:r>
      <w:r>
        <w:rPr>
          <w:i/>
          <w:iCs/>
          <w:sz w:val="24"/>
          <w:szCs w:val="24"/>
        </w:rPr>
        <w:t>H</w:t>
      </w:r>
      <w:r>
        <w:rPr>
          <w:sz w:val="24"/>
          <w:szCs w:val="24"/>
        </w:rPr>
        <w:t>=0.5mm</w:t>
      </w:r>
      <w:r>
        <w:rPr>
          <w:sz w:val="24"/>
          <w:szCs w:val="24"/>
        </w:rPr>
        <w:t>时</w:t>
      </w:r>
      <w:r>
        <w:rPr>
          <w:rFonts w:hint="eastAsia"/>
          <w:sz w:val="24"/>
          <w:szCs w:val="24"/>
        </w:rPr>
        <w:t>：</w:t>
      </w:r>
      <w:r>
        <w:rPr>
          <w:position w:val="-12"/>
        </w:rPr>
        <w:object w:dxaOrig="1545" w:dyaOrig="360" w14:anchorId="1A07E467">
          <v:shape id="_x0000_i1045" type="#_x0000_t75" style="width:77.4pt;height:18pt" o:ole="">
            <v:imagedata r:id="rId73" o:title=""/>
          </v:shape>
          <o:OLEObject Type="Embed" ProgID="Equation.DSMT4" ShapeID="_x0000_i1045" DrawAspect="Content" ObjectID="_1822460831" r:id="rId74"/>
        </w:object>
      </w:r>
    </w:p>
    <w:p w14:paraId="2CF4CA3A" w14:textId="77777777" w:rsidR="00C342CB" w:rsidRDefault="00000000">
      <w:pPr>
        <w:spacing w:line="360" w:lineRule="auto"/>
        <w:jc w:val="center"/>
        <w:rPr>
          <w:sz w:val="24"/>
          <w:szCs w:val="24"/>
        </w:rPr>
      </w:pPr>
      <w:r>
        <w:rPr>
          <w:sz w:val="24"/>
          <w:szCs w:val="24"/>
        </w:rPr>
        <w:t>故</w:t>
      </w:r>
      <w:r>
        <w:rPr>
          <w:i/>
          <w:iCs/>
          <w:sz w:val="24"/>
          <w:szCs w:val="24"/>
        </w:rPr>
        <w:t>H</w:t>
      </w:r>
      <w:r>
        <w:rPr>
          <w:sz w:val="24"/>
          <w:szCs w:val="24"/>
        </w:rPr>
        <w:t>=</w:t>
      </w:r>
      <w:r>
        <w:rPr>
          <w:rFonts w:hint="eastAsia"/>
          <w:sz w:val="24"/>
          <w:szCs w:val="24"/>
        </w:rPr>
        <w:t>200</w:t>
      </w:r>
      <w:r>
        <w:rPr>
          <w:sz w:val="24"/>
          <w:szCs w:val="24"/>
        </w:rPr>
        <w:t>mm</w:t>
      </w:r>
      <w:r>
        <w:rPr>
          <w:sz w:val="24"/>
          <w:szCs w:val="24"/>
        </w:rPr>
        <w:t>时</w:t>
      </w:r>
      <w:r>
        <w:rPr>
          <w:rFonts w:hint="eastAsia"/>
          <w:sz w:val="24"/>
          <w:szCs w:val="24"/>
        </w:rPr>
        <w:t>：</w:t>
      </w:r>
      <w:r>
        <w:rPr>
          <w:position w:val="-12"/>
        </w:rPr>
        <w:object w:dxaOrig="1530" w:dyaOrig="360" w14:anchorId="3BD1FBC4">
          <v:shape id="_x0000_i1046" type="#_x0000_t75" style="width:76.8pt;height:18pt" o:ole="">
            <v:imagedata r:id="rId75" o:title=""/>
          </v:shape>
          <o:OLEObject Type="Embed" ProgID="Equation.DSMT4" ShapeID="_x0000_i1046" DrawAspect="Content" ObjectID="_1822460832" r:id="rId76"/>
        </w:object>
      </w:r>
    </w:p>
    <w:p w14:paraId="45FEDEAC" w14:textId="77777777" w:rsidR="00C342CB" w:rsidRDefault="00000000">
      <w:pPr>
        <w:spacing w:line="360" w:lineRule="auto"/>
        <w:jc w:val="left"/>
      </w:pPr>
      <w:r>
        <w:rPr>
          <w:rFonts w:ascii="黑体" w:eastAsia="黑体" w:hAnsi="黑体" w:cs="黑体" w:hint="eastAsia"/>
          <w:sz w:val="24"/>
          <w:szCs w:val="24"/>
        </w:rPr>
        <w:t>D.8  扩展不确定度</w:t>
      </w:r>
      <w:r>
        <w:rPr>
          <w:rFonts w:ascii="黑体" w:eastAsia="黑体" w:hAnsi="黑体" w:cs="黑体" w:hint="eastAsia"/>
          <w:i/>
          <w:iCs/>
          <w:sz w:val="24"/>
          <w:szCs w:val="24"/>
        </w:rPr>
        <w:t>U</w:t>
      </w:r>
    </w:p>
    <w:p w14:paraId="5DB150E3" w14:textId="77777777" w:rsidR="00C342CB" w:rsidRDefault="00000000">
      <w:pPr>
        <w:spacing w:line="360" w:lineRule="auto"/>
        <w:jc w:val="center"/>
        <w:rPr>
          <w:sz w:val="24"/>
          <w:szCs w:val="24"/>
        </w:rPr>
      </w:pPr>
      <w:r>
        <w:rPr>
          <w:i/>
          <w:iCs/>
          <w:sz w:val="24"/>
          <w:szCs w:val="24"/>
        </w:rPr>
        <w:t>H</w:t>
      </w:r>
      <w:r>
        <w:rPr>
          <w:sz w:val="24"/>
          <w:szCs w:val="24"/>
        </w:rPr>
        <w:t>=0.5mm</w:t>
      </w:r>
      <w:r>
        <w:rPr>
          <w:sz w:val="24"/>
          <w:szCs w:val="24"/>
        </w:rPr>
        <w:t>时</w:t>
      </w:r>
      <w:r>
        <w:rPr>
          <w:rFonts w:hint="eastAsia"/>
          <w:sz w:val="24"/>
          <w:szCs w:val="24"/>
        </w:rPr>
        <w:t>：</w:t>
      </w:r>
      <w:r>
        <w:rPr>
          <w:position w:val="-12"/>
        </w:rPr>
        <w:object w:dxaOrig="3360" w:dyaOrig="360" w14:anchorId="01B45876">
          <v:shape id="_x0000_i1047" type="#_x0000_t75" style="width:168pt;height:18pt" o:ole="">
            <v:imagedata r:id="rId77" o:title=""/>
          </v:shape>
          <o:OLEObject Type="Embed" ProgID="Equation.DSMT4" ShapeID="_x0000_i1047" DrawAspect="Content" ObjectID="_1822460833" r:id="rId78"/>
        </w:object>
      </w:r>
    </w:p>
    <w:p w14:paraId="7678FD96" w14:textId="77777777" w:rsidR="00C342CB" w:rsidRDefault="00000000">
      <w:pPr>
        <w:spacing w:line="360" w:lineRule="auto"/>
        <w:jc w:val="center"/>
        <w:rPr>
          <w:position w:val="-12"/>
        </w:rPr>
      </w:pPr>
      <w:r>
        <w:rPr>
          <w:i/>
          <w:iCs/>
          <w:sz w:val="24"/>
          <w:szCs w:val="24"/>
        </w:rPr>
        <w:t>H</w:t>
      </w:r>
      <w:r>
        <w:rPr>
          <w:sz w:val="24"/>
          <w:szCs w:val="24"/>
        </w:rPr>
        <w:t>=</w:t>
      </w:r>
      <w:r>
        <w:rPr>
          <w:rFonts w:hint="eastAsia"/>
          <w:sz w:val="24"/>
          <w:szCs w:val="24"/>
        </w:rPr>
        <w:t>200</w:t>
      </w:r>
      <w:r>
        <w:rPr>
          <w:sz w:val="24"/>
          <w:szCs w:val="24"/>
        </w:rPr>
        <w:t>mm</w:t>
      </w:r>
      <w:r>
        <w:rPr>
          <w:sz w:val="24"/>
          <w:szCs w:val="24"/>
        </w:rPr>
        <w:t>时</w:t>
      </w:r>
      <w:r>
        <w:rPr>
          <w:rFonts w:hint="eastAsia"/>
          <w:sz w:val="24"/>
          <w:szCs w:val="24"/>
        </w:rPr>
        <w:t>：</w:t>
      </w:r>
      <w:r>
        <w:rPr>
          <w:position w:val="-12"/>
        </w:rPr>
        <w:object w:dxaOrig="3375" w:dyaOrig="360" w14:anchorId="7EB25A90">
          <v:shape id="_x0000_i1048" type="#_x0000_t75" style="width:168.6pt;height:18pt" o:ole="">
            <v:imagedata r:id="rId79" o:title=""/>
          </v:shape>
          <o:OLEObject Type="Embed" ProgID="Equation.DSMT4" ShapeID="_x0000_i1048" DrawAspect="Content" ObjectID="_1822460834" r:id="rId80"/>
        </w:object>
      </w:r>
      <w:bookmarkEnd w:id="50"/>
      <w:bookmarkEnd w:id="51"/>
      <w:bookmarkEnd w:id="52"/>
    </w:p>
    <w:p w14:paraId="1AA55DA1" w14:textId="77777777" w:rsidR="00C342CB" w:rsidRDefault="00C342CB">
      <w:pPr>
        <w:spacing w:line="360" w:lineRule="auto"/>
        <w:jc w:val="center"/>
        <w:rPr>
          <w:position w:val="-12"/>
        </w:rPr>
      </w:pPr>
    </w:p>
    <w:p w14:paraId="55059FF6" w14:textId="77777777" w:rsidR="00C342CB" w:rsidRDefault="00C342CB">
      <w:pPr>
        <w:spacing w:line="360" w:lineRule="auto"/>
        <w:jc w:val="center"/>
        <w:rPr>
          <w:position w:val="-12"/>
        </w:rPr>
      </w:pPr>
    </w:p>
    <w:p w14:paraId="53D67C3A" w14:textId="77777777" w:rsidR="00C342CB" w:rsidRDefault="00C342CB">
      <w:pPr>
        <w:spacing w:line="360" w:lineRule="auto"/>
        <w:jc w:val="center"/>
        <w:rPr>
          <w:position w:val="-12"/>
        </w:rPr>
      </w:pPr>
    </w:p>
    <w:p w14:paraId="6668B16F" w14:textId="77777777" w:rsidR="00C342CB" w:rsidRDefault="00C342CB">
      <w:pPr>
        <w:spacing w:line="360" w:lineRule="auto"/>
        <w:jc w:val="center"/>
        <w:rPr>
          <w:position w:val="-12"/>
        </w:rPr>
      </w:pPr>
    </w:p>
    <w:p w14:paraId="596BCC89" w14:textId="77777777" w:rsidR="00C342CB" w:rsidRDefault="00C342CB">
      <w:pPr>
        <w:spacing w:line="360" w:lineRule="auto"/>
        <w:jc w:val="center"/>
        <w:rPr>
          <w:position w:val="-12"/>
        </w:rPr>
      </w:pPr>
    </w:p>
    <w:p w14:paraId="17927C1D" w14:textId="77777777" w:rsidR="00C342CB" w:rsidRDefault="00C342CB">
      <w:pPr>
        <w:spacing w:line="360" w:lineRule="auto"/>
        <w:jc w:val="center"/>
        <w:rPr>
          <w:position w:val="-12"/>
        </w:rPr>
      </w:pPr>
    </w:p>
    <w:p w14:paraId="69B01DEE" w14:textId="77777777" w:rsidR="00C342CB" w:rsidRDefault="00C342CB">
      <w:pPr>
        <w:spacing w:line="360" w:lineRule="auto"/>
        <w:jc w:val="center"/>
        <w:rPr>
          <w:position w:val="-12"/>
        </w:rPr>
      </w:pPr>
    </w:p>
    <w:p w14:paraId="2479128C" w14:textId="77777777" w:rsidR="00C342CB" w:rsidRDefault="00C342CB">
      <w:pPr>
        <w:spacing w:line="360" w:lineRule="auto"/>
        <w:jc w:val="center"/>
        <w:rPr>
          <w:position w:val="-12"/>
        </w:rPr>
      </w:pPr>
    </w:p>
    <w:p w14:paraId="53C94B97" w14:textId="77777777" w:rsidR="00C342CB" w:rsidRDefault="00C342CB">
      <w:pPr>
        <w:spacing w:line="360" w:lineRule="auto"/>
        <w:jc w:val="center"/>
        <w:rPr>
          <w:position w:val="-12"/>
        </w:rPr>
      </w:pPr>
    </w:p>
    <w:p w14:paraId="6C65CBAD" w14:textId="77777777" w:rsidR="00C342CB" w:rsidRDefault="00C342CB">
      <w:pPr>
        <w:spacing w:line="360" w:lineRule="auto"/>
        <w:jc w:val="center"/>
        <w:rPr>
          <w:position w:val="-12"/>
        </w:rPr>
      </w:pPr>
    </w:p>
    <w:p w14:paraId="1843944D" w14:textId="77777777" w:rsidR="00C342CB" w:rsidRDefault="00C342CB">
      <w:pPr>
        <w:spacing w:line="360" w:lineRule="auto"/>
        <w:jc w:val="center"/>
        <w:rPr>
          <w:position w:val="-12"/>
        </w:rPr>
      </w:pPr>
    </w:p>
    <w:p w14:paraId="739D098A" w14:textId="77777777" w:rsidR="00C342CB" w:rsidRDefault="00C342CB">
      <w:pPr>
        <w:spacing w:line="360" w:lineRule="auto"/>
        <w:jc w:val="center"/>
        <w:rPr>
          <w:position w:val="-12"/>
        </w:rPr>
      </w:pPr>
    </w:p>
    <w:p w14:paraId="6A83DC7B" w14:textId="77777777" w:rsidR="00C342CB" w:rsidRDefault="00C342CB">
      <w:pPr>
        <w:spacing w:line="360" w:lineRule="auto"/>
        <w:jc w:val="center"/>
        <w:rPr>
          <w:position w:val="-12"/>
        </w:rPr>
      </w:pPr>
    </w:p>
    <w:p w14:paraId="5FAE4382" w14:textId="77777777" w:rsidR="00C342CB" w:rsidRDefault="00C342CB">
      <w:pPr>
        <w:spacing w:line="360" w:lineRule="auto"/>
        <w:jc w:val="center"/>
        <w:rPr>
          <w:position w:val="-12"/>
        </w:rPr>
      </w:pPr>
    </w:p>
    <w:p w14:paraId="3B60B07D" w14:textId="77777777" w:rsidR="00C342CB" w:rsidRDefault="00C342CB">
      <w:pPr>
        <w:spacing w:line="360" w:lineRule="auto"/>
        <w:rPr>
          <w:position w:val="-12"/>
        </w:rPr>
      </w:pPr>
    </w:p>
    <w:p w14:paraId="075F7239" w14:textId="77777777" w:rsidR="00C342CB" w:rsidRDefault="00C342CB">
      <w:pPr>
        <w:spacing w:line="360" w:lineRule="auto"/>
        <w:jc w:val="center"/>
        <w:rPr>
          <w:position w:val="-12"/>
        </w:rPr>
      </w:pPr>
    </w:p>
    <w:p w14:paraId="73AD9AC5" w14:textId="77777777" w:rsidR="00C342CB" w:rsidRDefault="00C342CB">
      <w:pPr>
        <w:spacing w:line="360" w:lineRule="auto"/>
        <w:jc w:val="center"/>
        <w:rPr>
          <w:position w:val="-12"/>
        </w:rPr>
      </w:pPr>
    </w:p>
    <w:p w14:paraId="66175BE5" w14:textId="77777777" w:rsidR="00C342CB" w:rsidRDefault="00C342CB">
      <w:pPr>
        <w:spacing w:line="360" w:lineRule="auto"/>
        <w:rPr>
          <w:rFonts w:ascii="宋体" w:hAnsi="宋体" w:hint="eastAsia"/>
          <w:b/>
          <w:bCs/>
          <w:sz w:val="24"/>
          <w:szCs w:val="24"/>
        </w:rPr>
      </w:pPr>
    </w:p>
    <w:p w14:paraId="292D426D" w14:textId="77777777" w:rsidR="00C342CB" w:rsidRDefault="00000000">
      <w:pPr>
        <w:spacing w:line="360" w:lineRule="auto"/>
        <w:rPr>
          <w:rFonts w:ascii="宋体" w:hAnsi="宋体" w:hint="eastAsia"/>
          <w:b/>
          <w:bCs/>
          <w:sz w:val="24"/>
          <w:szCs w:val="24"/>
          <w:u w:val="single"/>
        </w:rPr>
      </w:pPr>
      <w:r>
        <w:rPr>
          <w:rFonts w:ascii="宋体" w:hAnsi="宋体" w:hint="eastAsia"/>
          <w:b/>
          <w:bCs/>
          <w:sz w:val="24"/>
          <w:szCs w:val="24"/>
        </w:rPr>
        <w:t xml:space="preserve">                    </w:t>
      </w:r>
      <w:r>
        <w:rPr>
          <w:rFonts w:ascii="宋体" w:hAnsi="宋体" w:hint="eastAsia"/>
          <w:b/>
          <w:bCs/>
          <w:sz w:val="24"/>
          <w:szCs w:val="24"/>
          <w:u w:val="single"/>
        </w:rPr>
        <w:t xml:space="preserve">                                    </w:t>
      </w:r>
    </w:p>
    <w:p w14:paraId="485A0818" w14:textId="77777777" w:rsidR="00C342CB" w:rsidRDefault="00C342CB">
      <w:pPr>
        <w:sectPr w:rsidR="00C342CB">
          <w:pgSz w:w="11906" w:h="16838"/>
          <w:pgMar w:top="1134" w:right="1134" w:bottom="1134" w:left="1134" w:header="851" w:footer="992" w:gutter="0"/>
          <w:pgNumType w:start="1"/>
          <w:cols w:space="720"/>
          <w:titlePg/>
          <w:docGrid w:type="lines" w:linePitch="312"/>
        </w:sectPr>
      </w:pPr>
    </w:p>
    <w:p w14:paraId="40F558E9" w14:textId="77777777" w:rsidR="00C342CB" w:rsidRDefault="00C342CB"/>
    <w:p w14:paraId="1F60B478" w14:textId="77777777" w:rsidR="00C342CB" w:rsidRDefault="00C342CB"/>
    <w:p w14:paraId="5BF8208E" w14:textId="77777777" w:rsidR="00C342CB" w:rsidRDefault="00C342CB"/>
    <w:p w14:paraId="5905D3EE" w14:textId="77777777" w:rsidR="00C342CB" w:rsidRDefault="00C342CB"/>
    <w:p w14:paraId="4FA04453" w14:textId="77777777" w:rsidR="00C342CB" w:rsidRDefault="00C342CB"/>
    <w:p w14:paraId="526A0F73" w14:textId="77777777" w:rsidR="00C342CB" w:rsidRDefault="00000000">
      <w:r>
        <w:rPr>
          <w:rFonts w:hint="eastAsia"/>
          <w:noProof/>
        </w:rPr>
        <mc:AlternateContent>
          <mc:Choice Requires="wps">
            <w:drawing>
              <wp:anchor distT="0" distB="0" distL="114300" distR="114300" simplePos="0" relativeHeight="251665408" behindDoc="0" locked="0" layoutInCell="1" allowOverlap="1" wp14:anchorId="1B495342" wp14:editId="670BC8A4">
                <wp:simplePos x="0" y="0"/>
                <wp:positionH relativeFrom="column">
                  <wp:posOffset>5675630</wp:posOffset>
                </wp:positionH>
                <wp:positionV relativeFrom="paragraph">
                  <wp:posOffset>73025</wp:posOffset>
                </wp:positionV>
                <wp:extent cx="516890" cy="1757045"/>
                <wp:effectExtent l="0" t="0" r="16510" b="14605"/>
                <wp:wrapNone/>
                <wp:docPr id="785920591" name="文本框 9"/>
                <wp:cNvGraphicFramePr/>
                <a:graphic xmlns:a="http://schemas.openxmlformats.org/drawingml/2006/main">
                  <a:graphicData uri="http://schemas.microsoft.com/office/word/2010/wordprocessingShape">
                    <wps:wsp>
                      <wps:cNvSpPr txBox="1"/>
                      <wps:spPr>
                        <a:xfrm>
                          <a:off x="0" y="0"/>
                          <a:ext cx="516890" cy="1757045"/>
                        </a:xfrm>
                        <a:prstGeom prst="rect">
                          <a:avLst/>
                        </a:prstGeom>
                        <a:solidFill>
                          <a:srgbClr val="FFFFFF"/>
                        </a:solidFill>
                        <a:ln w="6350">
                          <a:solidFill>
                            <a:srgbClr val="FFFFFF"/>
                          </a:solidFill>
                        </a:ln>
                        <a:effectLst/>
                      </wps:spPr>
                      <wps:txbx>
                        <w:txbxContent>
                          <w:p w14:paraId="581BAD2C" w14:textId="77777777" w:rsidR="00C342CB" w:rsidRDefault="00000000">
                            <w:pPr>
                              <w:rPr>
                                <w:rFonts w:ascii="黑体" w:eastAsia="黑体" w:hAnsi="黑体" w:hint="eastAsia"/>
                                <w:sz w:val="28"/>
                                <w:szCs w:val="28"/>
                              </w:rPr>
                            </w:pPr>
                            <w:r>
                              <w:rPr>
                                <w:rFonts w:ascii="黑体" w:eastAsia="黑体" w:hAnsi="黑体" w:hint="eastAsia"/>
                                <w:sz w:val="28"/>
                                <w:szCs w:val="28"/>
                              </w:rPr>
                              <w:t>JJF（</w:t>
                            </w:r>
                            <w:r>
                              <w:rPr>
                                <w:rFonts w:ascii="黑体" w:eastAsia="黑体" w:hAnsi="黑体" w:hint="eastAsia"/>
                                <w:sz w:val="28"/>
                                <w:szCs w:val="28"/>
                              </w:rPr>
                              <w:t>吉）</w:t>
                            </w:r>
                            <w:r>
                              <w:rPr>
                                <w:rFonts w:ascii="黑体" w:eastAsia="黑体" w:hAnsi="黑体"/>
                                <w:sz w:val="28"/>
                                <w:szCs w:val="28"/>
                              </w:rPr>
                              <w:t>X</w:t>
                            </w:r>
                            <w:r>
                              <w:t xml:space="preserve"> </w:t>
                            </w:r>
                            <w:proofErr w:type="spellStart"/>
                            <w:r>
                              <w:rPr>
                                <w:rFonts w:ascii="黑体" w:eastAsia="黑体" w:hAnsi="黑体"/>
                                <w:sz w:val="28"/>
                                <w:szCs w:val="28"/>
                              </w:rPr>
                              <w:t>X</w:t>
                            </w:r>
                            <w:proofErr w:type="spellEnd"/>
                            <w:r>
                              <w:rPr>
                                <w:rFonts w:ascii="黑体" w:eastAsia="黑体" w:hAnsi="黑体"/>
                                <w:sz w:val="28"/>
                                <w:szCs w:val="28"/>
                              </w:rPr>
                              <w:t xml:space="preserve"> -202</w:t>
                            </w:r>
                            <w:r>
                              <w:rPr>
                                <w:rFonts w:ascii="黑体" w:eastAsia="黑体" w:hAnsi="黑体" w:hint="eastAsia"/>
                                <w:sz w:val="28"/>
                                <w:szCs w:val="28"/>
                              </w:rPr>
                              <w:t>5</w:t>
                            </w:r>
                          </w:p>
                        </w:txbxContent>
                      </wps:txbx>
                      <wps:bodyPr rot="0" spcFirstLastPara="0" vertOverflow="overflow" horzOverflow="overflow" vert="vert270" wrap="square" lIns="91440" tIns="45720" rIns="91440" bIns="45720" numCol="1" spcCol="0" rtlCol="0" fromWordArt="0" anchor="t" anchorCtr="0" forceAA="0" compatLnSpc="1">
                        <a:noAutofit/>
                      </wps:bodyPr>
                    </wps:wsp>
                  </a:graphicData>
                </a:graphic>
              </wp:anchor>
            </w:drawing>
          </mc:Choice>
          <mc:Fallback>
            <w:pict>
              <v:shapetype w14:anchorId="1B495342" id="_x0000_t202" coordsize="21600,21600" o:spt="202" path="m,l,21600r21600,l21600,xe">
                <v:stroke joinstyle="miter"/>
                <v:path gradientshapeok="t" o:connecttype="rect"/>
              </v:shapetype>
              <v:shape id="文本框 9" o:spid="_x0000_s1026" type="#_x0000_t202" style="position:absolute;left:0;text-align:left;margin-left:446.9pt;margin-top:5.75pt;width:40.7pt;height:138.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" strokecolor="white" strokeweight=".5pt">
                <v:textbox style="layout-flow:vertical;mso-layout-flow-alt:bottom-to-top">
                  <w:txbxContent>
                    <w:p w14:paraId="581BAD2C" w14:textId="77777777" w:rsidR="00C342CB" w:rsidRDefault="00000000">
                      <w:pPr>
                        <w:rPr>
                          <w:rFonts w:ascii="黑体" w:eastAsia="黑体" w:hAnsi="黑体" w:hint="eastAsia"/>
                          <w:sz w:val="28"/>
                          <w:szCs w:val="28"/>
                        </w:rPr>
                      </w:pPr>
                      <w:r>
                        <w:rPr>
                          <w:rFonts w:ascii="黑体" w:eastAsia="黑体" w:hAnsi="黑体" w:hint="eastAsia"/>
                          <w:sz w:val="28"/>
                          <w:szCs w:val="28"/>
                        </w:rPr>
                        <w:t>JJF（</w:t>
                      </w:r>
                      <w:r>
                        <w:rPr>
                          <w:rFonts w:ascii="黑体" w:eastAsia="黑体" w:hAnsi="黑体" w:hint="eastAsia"/>
                          <w:sz w:val="28"/>
                          <w:szCs w:val="28"/>
                        </w:rPr>
                        <w:t>吉）</w:t>
                      </w:r>
                      <w:r>
                        <w:rPr>
                          <w:rFonts w:ascii="黑体" w:eastAsia="黑体" w:hAnsi="黑体"/>
                          <w:sz w:val="28"/>
                          <w:szCs w:val="28"/>
                        </w:rPr>
                        <w:t>X</w:t>
                      </w:r>
                      <w:r>
                        <w:t xml:space="preserve"> </w:t>
                      </w:r>
                      <w:proofErr w:type="spellStart"/>
                      <w:r>
                        <w:rPr>
                          <w:rFonts w:ascii="黑体" w:eastAsia="黑体" w:hAnsi="黑体"/>
                          <w:sz w:val="28"/>
                          <w:szCs w:val="28"/>
                        </w:rPr>
                        <w:t>X</w:t>
                      </w:r>
                      <w:proofErr w:type="spellEnd"/>
                      <w:r>
                        <w:rPr>
                          <w:rFonts w:ascii="黑体" w:eastAsia="黑体" w:hAnsi="黑体"/>
                          <w:sz w:val="28"/>
                          <w:szCs w:val="28"/>
                        </w:rPr>
                        <w:t xml:space="preserve"> -202</w:t>
                      </w:r>
                      <w:r>
                        <w:rPr>
                          <w:rFonts w:ascii="黑体" w:eastAsia="黑体" w:hAnsi="黑体" w:hint="eastAsia"/>
                          <w:sz w:val="28"/>
                          <w:szCs w:val="28"/>
                        </w:rPr>
                        <w:t>5</w:t>
                      </w:r>
                    </w:p>
                  </w:txbxContent>
                </v:textbox>
              </v:shape>
            </w:pict>
          </mc:Fallback>
        </mc:AlternateContent>
      </w:r>
    </w:p>
    <w:p w14:paraId="49DF8CD0" w14:textId="77777777" w:rsidR="00C342CB" w:rsidRDefault="00C342CB"/>
    <w:p w14:paraId="2029DFD5" w14:textId="77777777" w:rsidR="00C342CB" w:rsidRDefault="00C342CB"/>
    <w:p w14:paraId="017CA0CF" w14:textId="77777777" w:rsidR="00C342CB" w:rsidRDefault="00C342CB"/>
    <w:p w14:paraId="2531E20B" w14:textId="77777777" w:rsidR="00C342CB" w:rsidRDefault="00C342CB"/>
    <w:p w14:paraId="05B9865C" w14:textId="77777777" w:rsidR="00C342CB" w:rsidRDefault="00C342CB"/>
    <w:p w14:paraId="3964258A" w14:textId="77777777" w:rsidR="00C342CB" w:rsidRDefault="00C342CB"/>
    <w:p w14:paraId="52010479" w14:textId="77777777" w:rsidR="00C342CB" w:rsidRDefault="00C342CB"/>
    <w:p w14:paraId="0C157651" w14:textId="77777777" w:rsidR="00C342CB" w:rsidRDefault="00C342CB"/>
    <w:p w14:paraId="2E68CB88" w14:textId="77777777" w:rsidR="00C342CB" w:rsidRDefault="00C342CB"/>
    <w:p w14:paraId="0554EC8A" w14:textId="77777777" w:rsidR="00C342CB" w:rsidRDefault="00C342CB"/>
    <w:p w14:paraId="26030C3A" w14:textId="77777777" w:rsidR="00C342CB" w:rsidRDefault="00C342CB"/>
    <w:p w14:paraId="5DF8D959" w14:textId="77777777" w:rsidR="00C342CB" w:rsidRDefault="00C342CB"/>
    <w:p w14:paraId="2EB701BA" w14:textId="77777777" w:rsidR="00C342CB" w:rsidRDefault="00C342CB"/>
    <w:p w14:paraId="3DCA009B" w14:textId="77777777" w:rsidR="00C342CB" w:rsidRDefault="00C342CB"/>
    <w:p w14:paraId="09861174" w14:textId="77777777" w:rsidR="00C342CB" w:rsidRDefault="00C342CB"/>
    <w:p w14:paraId="77584C21" w14:textId="77777777" w:rsidR="00C342CB" w:rsidRDefault="00C342CB"/>
    <w:p w14:paraId="116D88A6" w14:textId="77777777" w:rsidR="00C342CB" w:rsidRDefault="00C342CB"/>
    <w:p w14:paraId="3220091E" w14:textId="77777777" w:rsidR="00C342CB" w:rsidRDefault="00C342CB"/>
    <w:p w14:paraId="120AA250" w14:textId="77777777" w:rsidR="00C342CB" w:rsidRDefault="00C342CB"/>
    <w:p w14:paraId="3D018572" w14:textId="77777777" w:rsidR="00C342CB" w:rsidRDefault="00000000">
      <w:pPr>
        <w:jc w:val="center"/>
        <w:rPr>
          <w:b/>
          <w:sz w:val="28"/>
          <w:szCs w:val="28"/>
        </w:rPr>
      </w:pPr>
      <w:r>
        <w:rPr>
          <w:rFonts w:hint="eastAsia"/>
          <w:b/>
          <w:sz w:val="28"/>
          <w:szCs w:val="28"/>
        </w:rPr>
        <w:t>吉林省地方计量技术规范</w:t>
      </w:r>
    </w:p>
    <w:p w14:paraId="7E692A98" w14:textId="77777777" w:rsidR="00C342CB" w:rsidRDefault="00000000">
      <w:pPr>
        <w:jc w:val="center"/>
        <w:rPr>
          <w:b/>
        </w:rPr>
      </w:pPr>
      <w:r>
        <w:rPr>
          <w:rFonts w:hint="eastAsia"/>
          <w:b/>
        </w:rPr>
        <w:t>超声波测厚仪厚度标准器校准规范</w:t>
      </w:r>
    </w:p>
    <w:p w14:paraId="239414AA" w14:textId="77777777" w:rsidR="00C342CB" w:rsidRDefault="00000000">
      <w:pPr>
        <w:jc w:val="center"/>
        <w:rPr>
          <w:szCs w:val="21"/>
        </w:rPr>
      </w:pPr>
      <w:r>
        <w:rPr>
          <w:rFonts w:ascii="宋体" w:hAnsi="宋体" w:hint="eastAsia"/>
          <w:szCs w:val="21"/>
        </w:rPr>
        <w:t>JJF(吉)</w:t>
      </w:r>
      <w:r>
        <w:t xml:space="preserve"> </w:t>
      </w:r>
      <w:r>
        <w:rPr>
          <w:rFonts w:ascii="宋体" w:hAnsi="宋体"/>
          <w:szCs w:val="21"/>
        </w:rPr>
        <w:t>XX</w:t>
      </w:r>
      <w:r>
        <w:rPr>
          <w:rFonts w:ascii="宋体" w:hAnsi="宋体" w:hint="eastAsia"/>
          <w:b/>
          <w:szCs w:val="21"/>
        </w:rPr>
        <w:t>—</w:t>
      </w:r>
      <w:r>
        <w:rPr>
          <w:rFonts w:ascii="宋体" w:hAnsi="宋体" w:hint="eastAsia"/>
          <w:szCs w:val="21"/>
        </w:rPr>
        <w:t>2025</w:t>
      </w:r>
    </w:p>
    <w:p w14:paraId="02E97296" w14:textId="77777777" w:rsidR="00C342CB" w:rsidRDefault="00000000">
      <w:pPr>
        <w:jc w:val="center"/>
        <w:rPr>
          <w:szCs w:val="21"/>
        </w:rPr>
      </w:pPr>
      <w:r>
        <w:rPr>
          <w:rFonts w:hint="eastAsia"/>
          <w:szCs w:val="21"/>
        </w:rPr>
        <w:t>吉林省市场监督管理厅发布</w:t>
      </w:r>
    </w:p>
    <w:p w14:paraId="50DD9A24" w14:textId="77777777" w:rsidR="00C342CB" w:rsidRDefault="00000000">
      <w:pPr>
        <w:jc w:val="center"/>
        <w:rPr>
          <w:rFonts w:ascii="宋体" w:hAnsi="宋体" w:hint="eastAsia"/>
          <w:szCs w:val="24"/>
        </w:rPr>
      </w:pPr>
      <w:r>
        <w:rPr>
          <w:rFonts w:ascii="宋体" w:hAnsi="宋体" w:hint="eastAsia"/>
          <w:szCs w:val="24"/>
        </w:rPr>
        <w:t>﹡</w:t>
      </w:r>
    </w:p>
    <w:p w14:paraId="606F3304" w14:textId="77777777" w:rsidR="00C342CB" w:rsidRDefault="00C342CB">
      <w:pPr>
        <w:jc w:val="center"/>
        <w:rPr>
          <w:rFonts w:ascii="宋体" w:hAnsi="宋体" w:hint="eastAsia"/>
          <w:szCs w:val="24"/>
        </w:rPr>
      </w:pPr>
    </w:p>
    <w:p w14:paraId="25050C6D" w14:textId="77777777" w:rsidR="00C342CB" w:rsidRDefault="00000000">
      <w:pPr>
        <w:jc w:val="center"/>
        <w:rPr>
          <w:szCs w:val="21"/>
        </w:rPr>
      </w:pPr>
      <w:r>
        <w:rPr>
          <w:rFonts w:hint="eastAsia"/>
          <w:szCs w:val="21"/>
        </w:rPr>
        <w:t>版权所有</w:t>
      </w:r>
      <w:r>
        <w:rPr>
          <w:rFonts w:hint="eastAsia"/>
          <w:szCs w:val="21"/>
        </w:rPr>
        <w:t xml:space="preserve">  </w:t>
      </w:r>
      <w:r>
        <w:rPr>
          <w:rFonts w:hint="eastAsia"/>
          <w:szCs w:val="21"/>
        </w:rPr>
        <w:t>不得翻印</w:t>
      </w:r>
    </w:p>
    <w:p w14:paraId="4DBA819F" w14:textId="77777777" w:rsidR="00C342CB" w:rsidRDefault="00000000">
      <w:pPr>
        <w:jc w:val="center"/>
        <w:rPr>
          <w:rFonts w:ascii="宋体" w:hAnsi="宋体" w:hint="eastAsia"/>
          <w:szCs w:val="21"/>
        </w:rPr>
      </w:pPr>
      <w:r>
        <w:rPr>
          <w:rFonts w:ascii="宋体" w:hAnsi="宋体" w:hint="eastAsia"/>
          <w:szCs w:val="21"/>
        </w:rPr>
        <w:t>297㎜×210㎜ D4纸</w:t>
      </w:r>
    </w:p>
    <w:p w14:paraId="070B8A4E" w14:textId="77777777" w:rsidR="00C342CB" w:rsidRDefault="00000000">
      <w:pPr>
        <w:jc w:val="center"/>
      </w:pPr>
      <w:r>
        <w:rPr>
          <w:rFonts w:ascii="宋体" w:hAnsi="宋体" w:hint="eastAsia"/>
          <w:szCs w:val="21"/>
        </w:rPr>
        <w:t>202</w:t>
      </w:r>
      <w:r>
        <w:rPr>
          <w:rFonts w:ascii="宋体" w:hAnsi="宋体"/>
          <w:szCs w:val="21"/>
        </w:rPr>
        <w:t>X</w:t>
      </w:r>
      <w:r>
        <w:rPr>
          <w:rFonts w:ascii="宋体" w:hAnsi="宋体" w:hint="eastAsia"/>
          <w:szCs w:val="21"/>
        </w:rPr>
        <w:t>年</w:t>
      </w:r>
      <w:r>
        <w:rPr>
          <w:rFonts w:ascii="宋体" w:hAnsi="宋体"/>
          <w:szCs w:val="21"/>
        </w:rPr>
        <w:t>X</w:t>
      </w:r>
      <w:proofErr w:type="gramStart"/>
      <w:r>
        <w:rPr>
          <w:rFonts w:ascii="宋体" w:hAnsi="宋体" w:hint="eastAsia"/>
          <w:szCs w:val="21"/>
        </w:rPr>
        <w:t>月第</w:t>
      </w:r>
      <w:proofErr w:type="gramEnd"/>
      <w:r>
        <w:rPr>
          <w:rFonts w:ascii="宋体" w:hAnsi="宋体"/>
          <w:szCs w:val="21"/>
        </w:rPr>
        <w:t>X</w:t>
      </w:r>
      <w:r>
        <w:rPr>
          <w:rFonts w:ascii="宋体" w:hAnsi="宋体" w:hint="eastAsia"/>
          <w:szCs w:val="21"/>
        </w:rPr>
        <w:t>版    202</w:t>
      </w:r>
      <w:r>
        <w:rPr>
          <w:rFonts w:ascii="宋体" w:hAnsi="宋体"/>
          <w:szCs w:val="21"/>
        </w:rPr>
        <w:t xml:space="preserve"> X</w:t>
      </w:r>
      <w:r>
        <w:rPr>
          <w:rFonts w:ascii="宋体" w:hAnsi="宋体" w:hint="eastAsia"/>
          <w:szCs w:val="21"/>
        </w:rPr>
        <w:t>年</w:t>
      </w:r>
      <w:r>
        <w:rPr>
          <w:rFonts w:ascii="宋体" w:hAnsi="宋体"/>
          <w:szCs w:val="21"/>
        </w:rPr>
        <w:t>X</w:t>
      </w:r>
      <w:proofErr w:type="gramStart"/>
      <w:r>
        <w:rPr>
          <w:rFonts w:ascii="宋体" w:hAnsi="宋体" w:hint="eastAsia"/>
          <w:szCs w:val="21"/>
        </w:rPr>
        <w:t>月第</w:t>
      </w:r>
      <w:proofErr w:type="gramEnd"/>
      <w:r>
        <w:rPr>
          <w:rFonts w:ascii="宋体" w:hAnsi="宋体"/>
          <w:szCs w:val="21"/>
        </w:rPr>
        <w:t>X</w:t>
      </w:r>
      <w:r>
        <w:rPr>
          <w:rFonts w:ascii="宋体" w:hAnsi="宋体" w:hint="eastAsia"/>
          <w:szCs w:val="21"/>
        </w:rPr>
        <w:t>次印刷</w:t>
      </w:r>
    </w:p>
    <w:p w14:paraId="60C58822" w14:textId="77777777" w:rsidR="00C342CB" w:rsidRDefault="00C342CB"/>
    <w:p w14:paraId="15046A3A" w14:textId="77777777" w:rsidR="00C342CB" w:rsidRDefault="00C342CB"/>
    <w:p w14:paraId="656BFFCC" w14:textId="77777777" w:rsidR="00C342CB" w:rsidRDefault="00C342CB"/>
    <w:p w14:paraId="7B410EF2" w14:textId="77777777" w:rsidR="00C342CB" w:rsidRDefault="00C342CB"/>
    <w:p w14:paraId="09E751F4" w14:textId="77777777" w:rsidR="00C342CB" w:rsidRDefault="00C342CB"/>
    <w:p w14:paraId="0A3FB0D2" w14:textId="77777777" w:rsidR="00C342CB" w:rsidRDefault="00C342CB"/>
    <w:p w14:paraId="486F1E16" w14:textId="77777777" w:rsidR="00C342CB" w:rsidRDefault="00C342CB"/>
    <w:p w14:paraId="69E21BDD" w14:textId="77777777" w:rsidR="00C342CB" w:rsidRDefault="00C342CB"/>
    <w:p w14:paraId="2253E061" w14:textId="77777777" w:rsidR="00C342CB" w:rsidRDefault="00C342CB">
      <w:pPr>
        <w:rPr>
          <w:rFonts w:ascii="宋体" w:hAnsi="宋体" w:hint="eastAsia"/>
          <w:b/>
          <w:bCs/>
          <w:sz w:val="24"/>
          <w:szCs w:val="24"/>
          <w:u w:val="single"/>
        </w:rPr>
      </w:pPr>
    </w:p>
    <w:sectPr w:rsidR="00C342CB">
      <w:footerReference w:type="even" r:id="rId81"/>
      <w:footerReference w:type="default" r:id="rId82"/>
      <w:footerReference w:type="first" r:id="rId83"/>
      <w:pgSz w:w="11906" w:h="16838"/>
      <w:pgMar w:top="1134" w:right="1134" w:bottom="1134" w:left="1701"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0F2762" w14:textId="77777777" w:rsidR="00204345" w:rsidRDefault="00204345">
      <w:r>
        <w:separator/>
      </w:r>
    </w:p>
  </w:endnote>
  <w:endnote w:type="continuationSeparator" w:id="0">
    <w:p w14:paraId="0AD21F7F" w14:textId="77777777" w:rsidR="00204345" w:rsidRDefault="00204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D894772F-451A-453A-AB02-A2F3EF3361E4}"/>
    <w:embedBold r:id="rId2" w:subsetted="1" w:fontKey="{0A74D68C-9251-4D7C-8DF8-51E537C5F046}"/>
    <w:embedItalic r:id="rId3" w:subsetted="1" w:fontKey="{5F6F4094-743C-44E6-B094-85518836810E}"/>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200247B" w:usb2="00000009" w:usb3="00000000" w:csb0="000001FF" w:csb1="00000000"/>
    <w:embedRegular r:id="rId4" w:subsetted="1" w:fontKey="{85C1317C-493B-49E1-AF6E-726BF6F406EE}"/>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方正小标宋简体">
    <w:charset w:val="86"/>
    <w:family w:val="auto"/>
    <w:pitch w:val="default"/>
    <w:sig w:usb0="00000001" w:usb1="08000000" w:usb2="00000000" w:usb3="00000000" w:csb0="00040000" w:csb1="00000000"/>
    <w:embedRegular r:id="rId5" w:subsetted="1" w:fontKey="{0CEE3896-795F-4FAF-8D72-676823BDD878}"/>
  </w:font>
  <w:font w:name="方正公文小标宋">
    <w:altName w:val="微软雅黑"/>
    <w:charset w:val="86"/>
    <w:family w:val="auto"/>
    <w:pitch w:val="default"/>
    <w:sig w:usb0="00000000" w:usb1="00000000" w:usb2="00000016" w:usb3="00000000" w:csb0="00040001" w:csb1="00000000"/>
  </w:font>
  <w:font w:name="方正小标宋_GBK">
    <w:altName w:val="微软雅黑"/>
    <w:charset w:val="86"/>
    <w:family w:val="script"/>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66CFCF07-9727-47E9-9C1F-9C7239751F12}"/>
    <w:embedItalic r:id="rId7" w:fontKey="{6C0888CD-4735-4436-B087-F313211EBF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CACC2" w14:textId="77777777" w:rsidR="00C342CB" w:rsidRDefault="00000000">
    <w:pPr>
      <w:pStyle w:val="af"/>
      <w:framePr w:wrap="around" w:vAnchor="text" w:hAnchor="margin" w:xAlign="right" w:y="1"/>
      <w:ind w:firstLine="360"/>
      <w:rPr>
        <w:rStyle w:val="af7"/>
      </w:rPr>
    </w:pPr>
    <w:r>
      <w:rPr>
        <w:rStyle w:val="af7"/>
      </w:rPr>
      <w:fldChar w:fldCharType="begin"/>
    </w:r>
    <w:r>
      <w:rPr>
        <w:rStyle w:val="af7"/>
      </w:rPr>
      <w:instrText xml:space="preserve">PAGE  </w:instrText>
    </w:r>
    <w:r>
      <w:rPr>
        <w:rStyle w:val="af7"/>
      </w:rPr>
      <w:fldChar w:fldCharType="separate"/>
    </w:r>
    <w:r>
      <w:rPr>
        <w:rStyle w:val="af7"/>
      </w:rPr>
      <w:t>12</w:t>
    </w:r>
    <w:r>
      <w:rPr>
        <w:rStyle w:val="af7"/>
      </w:rPr>
      <w:fldChar w:fldCharType="end"/>
    </w:r>
  </w:p>
  <w:p w14:paraId="42EC810B" w14:textId="77777777" w:rsidR="00C342CB" w:rsidRDefault="00C342CB">
    <w:pPr>
      <w:pStyle w:val="af"/>
      <w:ind w:right="360" w:firstLine="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42F8D" w14:textId="77777777" w:rsidR="00C342CB" w:rsidRDefault="00000000">
    <w:pPr>
      <w:pStyle w:val="af"/>
      <w:framePr w:wrap="around" w:vAnchor="text" w:hAnchor="page" w:x="1510" w:y="-128"/>
      <w:rPr>
        <w:rStyle w:val="af7"/>
        <w:rFonts w:ascii="Calibri Light" w:hAnsi="Calibri Light" w:cs="Calibri Light"/>
      </w:rPr>
    </w:pPr>
    <w:r>
      <w:rPr>
        <w:rStyle w:val="af7"/>
        <w:rFonts w:asciiTheme="minorHAnsi" w:hAnsiTheme="minorHAnsi" w:cs="Calibri Light"/>
      </w:rPr>
      <w:fldChar w:fldCharType="begin"/>
    </w:r>
    <w:r>
      <w:rPr>
        <w:rStyle w:val="af7"/>
        <w:rFonts w:asciiTheme="minorHAnsi" w:hAnsiTheme="minorHAnsi" w:cs="Calibri Light"/>
      </w:rPr>
      <w:instrText xml:space="preserve">PAGE  </w:instrText>
    </w:r>
    <w:r>
      <w:rPr>
        <w:rStyle w:val="af7"/>
        <w:rFonts w:asciiTheme="minorHAnsi" w:hAnsiTheme="minorHAnsi" w:cs="Calibri Light"/>
      </w:rPr>
      <w:fldChar w:fldCharType="separate"/>
    </w:r>
    <w:r>
      <w:rPr>
        <w:rStyle w:val="af7"/>
        <w:rFonts w:asciiTheme="minorHAnsi" w:hAnsiTheme="minorHAnsi" w:cs="Calibri Light"/>
      </w:rPr>
      <w:t>10</w:t>
    </w:r>
    <w:r>
      <w:rPr>
        <w:rStyle w:val="af7"/>
        <w:rFonts w:asciiTheme="minorHAnsi" w:hAnsiTheme="minorHAnsi" w:cs="Calibri Light"/>
      </w:rPr>
      <w:fldChar w:fldCharType="end"/>
    </w:r>
  </w:p>
  <w:p w14:paraId="32310466" w14:textId="77777777" w:rsidR="00C342CB" w:rsidRDefault="00C342CB">
    <w:pPr>
      <w:pStyle w:val="af"/>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7509040"/>
    </w:sdtPr>
    <w:sdtContent>
      <w:p w14:paraId="322F0B8B" w14:textId="77777777" w:rsidR="00C342CB" w:rsidRDefault="00000000">
        <w:pPr>
          <w:pStyle w:val="af"/>
          <w:jc w:val="right"/>
        </w:pPr>
        <w:r>
          <w:fldChar w:fldCharType="begin"/>
        </w:r>
        <w:r>
          <w:instrText>PAGE   \* MERGEFORMAT</w:instrText>
        </w:r>
        <w:r>
          <w:fldChar w:fldCharType="separate"/>
        </w:r>
        <w:r>
          <w:rPr>
            <w:lang w:val="zh-CN"/>
          </w:rPr>
          <w:t>I</w:t>
        </w:r>
        <w:r>
          <w:fldChar w:fldCharType="end"/>
        </w:r>
      </w:p>
    </w:sdtContent>
  </w:sdt>
  <w:p w14:paraId="51DA97C1" w14:textId="77777777" w:rsidR="00C342CB" w:rsidRDefault="00C342CB">
    <w:pPr>
      <w:pStyle w:val="af"/>
      <w:rPr>
        <w:sz w:val="24"/>
        <w:szCs w:val="24"/>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1546735"/>
    </w:sdtPr>
    <w:sdtContent>
      <w:p w14:paraId="7E7202E2" w14:textId="77777777" w:rsidR="00C342CB" w:rsidRDefault="00000000">
        <w:pPr>
          <w:pStyle w:val="af"/>
          <w:jc w:val="right"/>
        </w:pPr>
        <w:r>
          <w:fldChar w:fldCharType="begin"/>
        </w:r>
        <w:r>
          <w:instrText>PAGE   \* MERGEFORMAT</w:instrText>
        </w:r>
        <w:r>
          <w:fldChar w:fldCharType="separate"/>
        </w:r>
        <w:r>
          <w:rPr>
            <w:lang w:val="zh-CN"/>
          </w:rPr>
          <w:t>11</w:t>
        </w:r>
        <w:r>
          <w:fldChar w:fldCharType="end"/>
        </w:r>
      </w:p>
    </w:sdtContent>
  </w:sdt>
  <w:p w14:paraId="76E593E1" w14:textId="77777777" w:rsidR="00C342CB" w:rsidRDefault="00C342CB">
    <w:pPr>
      <w:pStyle w:val="af"/>
      <w:jc w:val="righ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250A4" w14:textId="77777777" w:rsidR="00C342CB" w:rsidRDefault="00000000">
    <w:pPr>
      <w:pStyle w:val="af"/>
      <w:ind w:firstLine="360"/>
      <w:jc w:val="right"/>
    </w:pPr>
    <w:r>
      <w:rPr>
        <w:rFonts w:hint="eastAsia"/>
      </w:rPr>
      <w:t>1</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1CFA5" w14:textId="77777777" w:rsidR="00C342CB" w:rsidRDefault="00C342CB">
    <w:pPr>
      <w:pStyle w:val="af"/>
      <w:ind w:right="360" w:firstLine="36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C89D9" w14:textId="77777777" w:rsidR="00C342CB" w:rsidRDefault="00C342CB">
    <w:pPr>
      <w:pStyle w:val="af"/>
      <w:jc w:val="righ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F9065" w14:textId="77777777" w:rsidR="00C342CB" w:rsidRDefault="00C342CB">
    <w:pPr>
      <w:pStyle w:val="af"/>
      <w:ind w:firstLine="360"/>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CA142" w14:textId="77777777" w:rsidR="00C342CB" w:rsidRDefault="00C342CB">
    <w:pPr>
      <w:pStyle w:val="af"/>
      <w:ind w:right="360" w:firstLine="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FFFE0" w14:textId="77777777" w:rsidR="00C342CB" w:rsidRDefault="00C342CB">
    <w:pPr>
      <w:pStyle w:val="af"/>
      <w:ind w:firstLine="420"/>
      <w:rPr>
        <w:sz w:val="21"/>
        <w:szCs w:val="21"/>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C67EC" w14:textId="77777777" w:rsidR="00C342CB" w:rsidRDefault="00000000">
    <w:pPr>
      <w:pStyle w:val="af"/>
      <w:framePr w:wrap="around" w:vAnchor="text" w:hAnchor="page" w:x="1510" w:y="-128"/>
      <w:ind w:firstLine="360"/>
      <w:rPr>
        <w:rStyle w:val="af7"/>
        <w:rFonts w:ascii="Calibri Light" w:hAnsi="Calibri Light" w:cs="Calibri Light"/>
      </w:rPr>
    </w:pPr>
    <w:r>
      <w:rPr>
        <w:rStyle w:val="af7"/>
        <w:rFonts w:asciiTheme="minorHAnsi" w:hAnsiTheme="minorHAnsi" w:cs="Calibri Light"/>
      </w:rPr>
      <w:fldChar w:fldCharType="begin"/>
    </w:r>
    <w:r>
      <w:rPr>
        <w:rStyle w:val="af7"/>
        <w:rFonts w:asciiTheme="minorHAnsi" w:hAnsiTheme="minorHAnsi" w:cs="Calibri Light"/>
      </w:rPr>
      <w:instrText xml:space="preserve">PAGE  </w:instrText>
    </w:r>
    <w:r>
      <w:rPr>
        <w:rStyle w:val="af7"/>
        <w:rFonts w:asciiTheme="minorHAnsi" w:hAnsiTheme="minorHAnsi" w:cs="Calibri Light"/>
      </w:rPr>
      <w:fldChar w:fldCharType="separate"/>
    </w:r>
    <w:r>
      <w:rPr>
        <w:rStyle w:val="af7"/>
        <w:rFonts w:asciiTheme="minorHAnsi" w:hAnsiTheme="minorHAnsi" w:cs="Calibri Light"/>
      </w:rPr>
      <w:t>12</w:t>
    </w:r>
    <w:r>
      <w:rPr>
        <w:rStyle w:val="af7"/>
        <w:rFonts w:asciiTheme="minorHAnsi" w:hAnsiTheme="minorHAnsi" w:cs="Calibri Light"/>
      </w:rPr>
      <w:fldChar w:fldCharType="end"/>
    </w:r>
  </w:p>
  <w:p w14:paraId="2D9BB408" w14:textId="77777777" w:rsidR="00C342CB" w:rsidRDefault="00C342CB">
    <w:pPr>
      <w:pStyle w:val="af"/>
      <w:ind w:right="360"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119D2" w14:textId="77777777" w:rsidR="00C342CB" w:rsidRDefault="00000000">
    <w:pPr>
      <w:pStyle w:val="af"/>
      <w:ind w:firstLine="360"/>
    </w:pPr>
    <w:r>
      <w:rPr>
        <w:rFonts w:hint="eastAsia"/>
      </w:rPr>
      <w:t>I</w:t>
    </w:r>
  </w:p>
  <w:p w14:paraId="34D83FB8" w14:textId="77777777" w:rsidR="00C342CB" w:rsidRDefault="00C342CB">
    <w:pPr>
      <w:pStyle w:val="af"/>
      <w:ind w:firstLine="36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4438C" w14:textId="77777777" w:rsidR="00C342CB" w:rsidRDefault="00C342CB">
    <w:pPr>
      <w:pStyle w:val="af"/>
      <w:framePr w:w="286" w:wrap="around" w:vAnchor="text" w:hAnchor="margin" w:xAlign="center" w:y="-2"/>
      <w:rPr>
        <w:rStyle w:val="af7"/>
      </w:rPr>
    </w:pPr>
  </w:p>
  <w:p w14:paraId="6CC031C4" w14:textId="77777777" w:rsidR="00C342CB" w:rsidRDefault="00C342CB">
    <w:pPr>
      <w:pStyle w:val="af"/>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E84A3" w14:textId="77777777" w:rsidR="00C342CB" w:rsidRDefault="00C342CB">
    <w:pPr>
      <w:pStyle w:val="af"/>
      <w:ind w:right="360" w:firstLine="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78F9D" w14:textId="77777777" w:rsidR="00C342CB" w:rsidRDefault="00000000">
    <w:pPr>
      <w:pStyle w:val="af"/>
      <w:ind w:firstLine="360"/>
    </w:pPr>
    <w:r>
      <w:rPr>
        <w:rFonts w:hint="eastAsia"/>
      </w:rPr>
      <w:t>I</w:t>
    </w:r>
  </w:p>
  <w:p w14:paraId="3DAD5958" w14:textId="77777777" w:rsidR="00C342CB" w:rsidRDefault="00C342CB">
    <w:pPr>
      <w:pStyle w:val="af"/>
      <w:ind w:firstLine="360"/>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BF9C5" w14:textId="77777777" w:rsidR="00C342CB" w:rsidRDefault="00C342CB">
    <w:pPr>
      <w:pStyle w:val="af"/>
      <w:framePr w:w="286" w:wrap="around" w:vAnchor="text" w:hAnchor="margin" w:xAlign="center" w:y="-2"/>
      <w:rPr>
        <w:rStyle w:val="af7"/>
      </w:rPr>
    </w:pPr>
  </w:p>
  <w:p w14:paraId="0679BDC8" w14:textId="77777777" w:rsidR="00C342CB" w:rsidRDefault="00C342CB">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0D223" w14:textId="77777777" w:rsidR="00204345" w:rsidRDefault="00204345">
      <w:r>
        <w:separator/>
      </w:r>
    </w:p>
  </w:footnote>
  <w:footnote w:type="continuationSeparator" w:id="0">
    <w:p w14:paraId="151E236E" w14:textId="77777777" w:rsidR="00204345" w:rsidRDefault="00204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3CD41" w14:textId="77777777" w:rsidR="00C342CB" w:rsidRDefault="00000000">
    <w:pPr>
      <w:pStyle w:val="af1"/>
      <w:ind w:firstLine="420"/>
      <w:jc w:val="center"/>
      <w:rPr>
        <w:rFonts w:eastAsia="黑体"/>
        <w:sz w:val="21"/>
      </w:rPr>
    </w:pPr>
    <w:r>
      <w:rPr>
        <w:rFonts w:ascii="黑体" w:eastAsia="黑体" w:hAnsi="黑体"/>
        <w:noProof/>
        <w:sz w:val="21"/>
      </w:rPr>
      <mc:AlternateContent>
        <mc:Choice Requires="wps">
          <w:drawing>
            <wp:anchor distT="0" distB="0" distL="114300" distR="114300" simplePos="0" relativeHeight="251660288" behindDoc="0" locked="0" layoutInCell="1" allowOverlap="1" wp14:anchorId="70146C49" wp14:editId="5A8B2048">
              <wp:simplePos x="0" y="0"/>
              <wp:positionH relativeFrom="column">
                <wp:posOffset>-3175</wp:posOffset>
              </wp:positionH>
              <wp:positionV relativeFrom="paragraph">
                <wp:posOffset>193675</wp:posOffset>
              </wp:positionV>
              <wp:extent cx="5553710" cy="0"/>
              <wp:effectExtent l="6350" t="12700" r="12065" b="6350"/>
              <wp:wrapNone/>
              <wp:docPr id="12" name="自选图形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53710" cy="0"/>
                      </a:xfrm>
                      <a:prstGeom prst="straightConnector1">
                        <a:avLst/>
                      </a:prstGeom>
                      <a:noFill/>
                      <a:ln w="3175">
                        <a:solidFill>
                          <a:srgbClr val="000000"/>
                        </a:solidFill>
                        <a:round/>
                      </a:ln>
                    </wps:spPr>
                    <wps:bodyPr/>
                  </wps:wsp>
                </a:graphicData>
              </a:graphic>
            </wp:anchor>
          </w:drawing>
        </mc:Choice>
        <mc:Fallback>
          <w:pict>
            <v:shapetype w14:anchorId="3EF31A71" id="_x0000_t32" coordsize="21600,21600" o:spt="32" o:oned="t" path="m,l21600,21600e" filled="f">
              <v:path arrowok="t" fillok="f" o:connecttype="none"/>
              <o:lock v:ext="edit" shapetype="t"/>
            </v:shapetype>
            <v:shape id="自选图形 5" o:spid="_x0000_s1026" type="#_x0000_t32" style="position:absolute;margin-left:-.25pt;margin-top:15.25pt;width:437.3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" strokeweight=".25pt"/>
          </w:pict>
        </mc:Fallback>
      </mc:AlternateContent>
    </w:r>
    <w:r>
      <w:rPr>
        <w:rFonts w:ascii="黑体" w:eastAsia="黑体" w:hint="eastAsia"/>
        <w:sz w:val="21"/>
        <w:szCs w:val="21"/>
      </w:rPr>
      <w:t>JJF（吉）XXX-2025</w:t>
    </w:r>
  </w:p>
  <w:p w14:paraId="01C5E945" w14:textId="77777777" w:rsidR="00C342CB" w:rsidRDefault="00C342CB">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EC723" w14:textId="77777777" w:rsidR="00C342CB" w:rsidRDefault="00000000">
    <w:pPr>
      <w:pStyle w:val="af1"/>
      <w:ind w:firstLine="420"/>
      <w:jc w:val="center"/>
      <w:rPr>
        <w:rFonts w:eastAsia="黑体"/>
        <w:sz w:val="21"/>
      </w:rPr>
    </w:pPr>
    <w:r>
      <w:rPr>
        <w:rFonts w:ascii="黑体" w:eastAsia="黑体" w:hAnsi="黑体"/>
        <w:noProof/>
        <w:sz w:val="21"/>
      </w:rPr>
      <mc:AlternateContent>
        <mc:Choice Requires="wps">
          <w:drawing>
            <wp:anchor distT="0" distB="0" distL="114300" distR="114300" simplePos="0" relativeHeight="251659264" behindDoc="0" locked="0" layoutInCell="1" allowOverlap="1" wp14:anchorId="26625C6C" wp14:editId="26807526">
              <wp:simplePos x="0" y="0"/>
              <wp:positionH relativeFrom="column">
                <wp:posOffset>-3175</wp:posOffset>
              </wp:positionH>
              <wp:positionV relativeFrom="paragraph">
                <wp:posOffset>193675</wp:posOffset>
              </wp:positionV>
              <wp:extent cx="5553710" cy="0"/>
              <wp:effectExtent l="6350" t="12700" r="12065" b="6350"/>
              <wp:wrapNone/>
              <wp:docPr id="3" name="自选图形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53710" cy="0"/>
                      </a:xfrm>
                      <a:prstGeom prst="straightConnector1">
                        <a:avLst/>
                      </a:prstGeom>
                      <a:noFill/>
                      <a:ln w="3175">
                        <a:solidFill>
                          <a:srgbClr val="000000"/>
                        </a:solidFill>
                        <a:round/>
                      </a:ln>
                    </wps:spPr>
                    <wps:bodyPr/>
                  </wps:wsp>
                </a:graphicData>
              </a:graphic>
            </wp:anchor>
          </w:drawing>
        </mc:Choice>
        <mc:Fallback>
          <w:pict>
            <v:shapetype w14:anchorId="5D4138B1" id="_x0000_t32" coordsize="21600,21600" o:spt="32" o:oned="t" path="m,l21600,21600e" filled="f">
              <v:path arrowok="t" fillok="f" o:connecttype="none"/>
              <o:lock v:ext="edit" shapetype="t"/>
            </v:shapetype>
            <v:shape id="自选图形 5" o:spid="_x0000_s1026" type="#_x0000_t32" style="position:absolute;margin-left:-.25pt;margin-top:15.25pt;width:437.3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" strokeweight=".25pt"/>
          </w:pict>
        </mc:Fallback>
      </mc:AlternateContent>
    </w:r>
    <w:bookmarkStart w:id="0" w:name="OLE_LINK3"/>
    <w:r>
      <w:rPr>
        <w:rFonts w:ascii="黑体" w:eastAsia="黑体" w:hint="eastAsia"/>
        <w:sz w:val="21"/>
        <w:szCs w:val="21"/>
      </w:rPr>
      <w:t>JJF（</w:t>
    </w:r>
    <w:r>
      <w:rPr>
        <w:rFonts w:ascii="黑体" w:eastAsia="黑体" w:hint="eastAsia"/>
        <w:sz w:val="21"/>
        <w:szCs w:val="21"/>
      </w:rPr>
      <w:t>吉）XXX-202</w:t>
    </w:r>
    <w:bookmarkEnd w:id="0"/>
    <w:r>
      <w:rPr>
        <w:rFonts w:ascii="黑体" w:eastAsia="黑体" w:hint="eastAsia"/>
        <w:sz w:val="21"/>
        <w:szCs w:val="21"/>
      </w:rPr>
      <w:t>5</w:t>
    </w:r>
  </w:p>
  <w:p w14:paraId="5E9A6AD2" w14:textId="77777777" w:rsidR="00C342CB" w:rsidRDefault="00C342CB">
    <w:pPr>
      <w:pStyle w:val="af1"/>
      <w:ind w:firstLine="420"/>
      <w:rPr>
        <w:sz w:val="21"/>
        <w:szCs w:val="21"/>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2504C" w14:textId="77777777" w:rsidR="00C342CB" w:rsidRDefault="00C342CB">
    <w:pPr>
      <w:pStyle w:val="af1"/>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F8E7D01"/>
    <w:multiLevelType w:val="multilevel"/>
    <w:tmpl w:val="6F8E7D01"/>
    <w:lvl w:ilvl="0">
      <w:start w:val="1"/>
      <w:numFmt w:val="decimal"/>
      <w:pStyle w:val="2"/>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2143221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GY1MjRhNmI5MTI5MDk0MTI0NDBhZWY4NGUxODNlNjQifQ=="/>
  </w:docVars>
  <w:rsids>
    <w:rsidRoot w:val="004E4369"/>
    <w:rsid w:val="00001B4B"/>
    <w:rsid w:val="000027A3"/>
    <w:rsid w:val="000029BD"/>
    <w:rsid w:val="00002CB6"/>
    <w:rsid w:val="00003422"/>
    <w:rsid w:val="000056C4"/>
    <w:rsid w:val="000107FD"/>
    <w:rsid w:val="00010D7B"/>
    <w:rsid w:val="00012EF7"/>
    <w:rsid w:val="000164B2"/>
    <w:rsid w:val="000165A6"/>
    <w:rsid w:val="000219A0"/>
    <w:rsid w:val="00022B1F"/>
    <w:rsid w:val="0002414C"/>
    <w:rsid w:val="0002423F"/>
    <w:rsid w:val="000260D3"/>
    <w:rsid w:val="00027806"/>
    <w:rsid w:val="00030C18"/>
    <w:rsid w:val="00031975"/>
    <w:rsid w:val="00032B98"/>
    <w:rsid w:val="00032EE4"/>
    <w:rsid w:val="00034405"/>
    <w:rsid w:val="000344E5"/>
    <w:rsid w:val="00034C04"/>
    <w:rsid w:val="00036ECD"/>
    <w:rsid w:val="00037267"/>
    <w:rsid w:val="0004234A"/>
    <w:rsid w:val="00042B55"/>
    <w:rsid w:val="00043121"/>
    <w:rsid w:val="00045B1F"/>
    <w:rsid w:val="0005296E"/>
    <w:rsid w:val="00055A31"/>
    <w:rsid w:val="000565EF"/>
    <w:rsid w:val="00056C2D"/>
    <w:rsid w:val="000611D2"/>
    <w:rsid w:val="000612FF"/>
    <w:rsid w:val="000633F5"/>
    <w:rsid w:val="00063FB8"/>
    <w:rsid w:val="0006449B"/>
    <w:rsid w:val="0006560B"/>
    <w:rsid w:val="00065AB0"/>
    <w:rsid w:val="0007297A"/>
    <w:rsid w:val="0007335E"/>
    <w:rsid w:val="000776B7"/>
    <w:rsid w:val="00082A76"/>
    <w:rsid w:val="00084158"/>
    <w:rsid w:val="000843D4"/>
    <w:rsid w:val="0008442A"/>
    <w:rsid w:val="000866F4"/>
    <w:rsid w:val="00087EB5"/>
    <w:rsid w:val="00090827"/>
    <w:rsid w:val="000919F9"/>
    <w:rsid w:val="000931DC"/>
    <w:rsid w:val="00094427"/>
    <w:rsid w:val="000962ED"/>
    <w:rsid w:val="000A10C8"/>
    <w:rsid w:val="000A3AE4"/>
    <w:rsid w:val="000A665E"/>
    <w:rsid w:val="000B1BF2"/>
    <w:rsid w:val="000B282C"/>
    <w:rsid w:val="000B2AC9"/>
    <w:rsid w:val="000B3A1E"/>
    <w:rsid w:val="000B4AB8"/>
    <w:rsid w:val="000B4D0E"/>
    <w:rsid w:val="000B4D84"/>
    <w:rsid w:val="000B4EC1"/>
    <w:rsid w:val="000B6263"/>
    <w:rsid w:val="000B644B"/>
    <w:rsid w:val="000C1862"/>
    <w:rsid w:val="000C3D8B"/>
    <w:rsid w:val="000C5FDB"/>
    <w:rsid w:val="000C6509"/>
    <w:rsid w:val="000C6F07"/>
    <w:rsid w:val="000D024D"/>
    <w:rsid w:val="000D0274"/>
    <w:rsid w:val="000D12D0"/>
    <w:rsid w:val="000D194A"/>
    <w:rsid w:val="000D2544"/>
    <w:rsid w:val="000D6C8C"/>
    <w:rsid w:val="000D6D12"/>
    <w:rsid w:val="000E1EDE"/>
    <w:rsid w:val="000E2482"/>
    <w:rsid w:val="000E4727"/>
    <w:rsid w:val="000E4B3E"/>
    <w:rsid w:val="000E564A"/>
    <w:rsid w:val="000E5E86"/>
    <w:rsid w:val="000E6E9D"/>
    <w:rsid w:val="000E7A35"/>
    <w:rsid w:val="000F2125"/>
    <w:rsid w:val="000F3BBF"/>
    <w:rsid w:val="000F67AA"/>
    <w:rsid w:val="00100A56"/>
    <w:rsid w:val="00103BB8"/>
    <w:rsid w:val="00105075"/>
    <w:rsid w:val="00105142"/>
    <w:rsid w:val="0010585B"/>
    <w:rsid w:val="00106295"/>
    <w:rsid w:val="00110ADC"/>
    <w:rsid w:val="00114026"/>
    <w:rsid w:val="00114A2F"/>
    <w:rsid w:val="00116602"/>
    <w:rsid w:val="00116E1C"/>
    <w:rsid w:val="00117AA5"/>
    <w:rsid w:val="001202CB"/>
    <w:rsid w:val="00127A3E"/>
    <w:rsid w:val="00131442"/>
    <w:rsid w:val="0013157C"/>
    <w:rsid w:val="001317D8"/>
    <w:rsid w:val="001321D8"/>
    <w:rsid w:val="0013236E"/>
    <w:rsid w:val="00134060"/>
    <w:rsid w:val="001372C9"/>
    <w:rsid w:val="00140B52"/>
    <w:rsid w:val="001465FD"/>
    <w:rsid w:val="001507D0"/>
    <w:rsid w:val="00150D00"/>
    <w:rsid w:val="00150E22"/>
    <w:rsid w:val="00151065"/>
    <w:rsid w:val="00151439"/>
    <w:rsid w:val="00153C90"/>
    <w:rsid w:val="00153E4A"/>
    <w:rsid w:val="00154B03"/>
    <w:rsid w:val="00155F92"/>
    <w:rsid w:val="001569C5"/>
    <w:rsid w:val="00163B8A"/>
    <w:rsid w:val="00164B4D"/>
    <w:rsid w:val="00165C23"/>
    <w:rsid w:val="0017011F"/>
    <w:rsid w:val="001703C4"/>
    <w:rsid w:val="0017250E"/>
    <w:rsid w:val="00174233"/>
    <w:rsid w:val="00174405"/>
    <w:rsid w:val="00174C63"/>
    <w:rsid w:val="00174D6D"/>
    <w:rsid w:val="001753F5"/>
    <w:rsid w:val="00175951"/>
    <w:rsid w:val="0017607C"/>
    <w:rsid w:val="00180AB2"/>
    <w:rsid w:val="001828E7"/>
    <w:rsid w:val="00183D17"/>
    <w:rsid w:val="001855E0"/>
    <w:rsid w:val="00185DD3"/>
    <w:rsid w:val="0019140D"/>
    <w:rsid w:val="00194970"/>
    <w:rsid w:val="00194AD8"/>
    <w:rsid w:val="00195968"/>
    <w:rsid w:val="00195E66"/>
    <w:rsid w:val="0019648F"/>
    <w:rsid w:val="00197093"/>
    <w:rsid w:val="001A118B"/>
    <w:rsid w:val="001A2493"/>
    <w:rsid w:val="001A2A1D"/>
    <w:rsid w:val="001A3D43"/>
    <w:rsid w:val="001A6C8D"/>
    <w:rsid w:val="001A6ECB"/>
    <w:rsid w:val="001A769C"/>
    <w:rsid w:val="001B0046"/>
    <w:rsid w:val="001B0D3A"/>
    <w:rsid w:val="001B0DFC"/>
    <w:rsid w:val="001B15E6"/>
    <w:rsid w:val="001B184D"/>
    <w:rsid w:val="001B2743"/>
    <w:rsid w:val="001B5698"/>
    <w:rsid w:val="001B7841"/>
    <w:rsid w:val="001C0098"/>
    <w:rsid w:val="001C0244"/>
    <w:rsid w:val="001C1670"/>
    <w:rsid w:val="001C1A34"/>
    <w:rsid w:val="001C2542"/>
    <w:rsid w:val="001C39B2"/>
    <w:rsid w:val="001C59AD"/>
    <w:rsid w:val="001C7100"/>
    <w:rsid w:val="001C799D"/>
    <w:rsid w:val="001D00A0"/>
    <w:rsid w:val="001D0AB8"/>
    <w:rsid w:val="001D141A"/>
    <w:rsid w:val="001D401B"/>
    <w:rsid w:val="001D5156"/>
    <w:rsid w:val="001D5C01"/>
    <w:rsid w:val="001D738D"/>
    <w:rsid w:val="001E01F6"/>
    <w:rsid w:val="001E0431"/>
    <w:rsid w:val="001E1E5B"/>
    <w:rsid w:val="001E5E40"/>
    <w:rsid w:val="001E7F61"/>
    <w:rsid w:val="001F06CA"/>
    <w:rsid w:val="001F18F0"/>
    <w:rsid w:val="001F1B7B"/>
    <w:rsid w:val="001F4B17"/>
    <w:rsid w:val="001F5015"/>
    <w:rsid w:val="001F5B9A"/>
    <w:rsid w:val="002005B0"/>
    <w:rsid w:val="002015E7"/>
    <w:rsid w:val="0020176F"/>
    <w:rsid w:val="00203D94"/>
    <w:rsid w:val="00204345"/>
    <w:rsid w:val="00211B43"/>
    <w:rsid w:val="00212172"/>
    <w:rsid w:val="002121F6"/>
    <w:rsid w:val="00212567"/>
    <w:rsid w:val="00212610"/>
    <w:rsid w:val="00213B46"/>
    <w:rsid w:val="002170CA"/>
    <w:rsid w:val="00220BC9"/>
    <w:rsid w:val="002211E5"/>
    <w:rsid w:val="00221F67"/>
    <w:rsid w:val="002251F3"/>
    <w:rsid w:val="00225CA6"/>
    <w:rsid w:val="00225DD5"/>
    <w:rsid w:val="00226289"/>
    <w:rsid w:val="00226713"/>
    <w:rsid w:val="00226E24"/>
    <w:rsid w:val="002273A6"/>
    <w:rsid w:val="002273F0"/>
    <w:rsid w:val="002322B1"/>
    <w:rsid w:val="00233FBB"/>
    <w:rsid w:val="0023447C"/>
    <w:rsid w:val="00234B2E"/>
    <w:rsid w:val="002351A8"/>
    <w:rsid w:val="00236197"/>
    <w:rsid w:val="00241B45"/>
    <w:rsid w:val="00245CA6"/>
    <w:rsid w:val="00246CAD"/>
    <w:rsid w:val="00252466"/>
    <w:rsid w:val="00253BF6"/>
    <w:rsid w:val="00255235"/>
    <w:rsid w:val="00256473"/>
    <w:rsid w:val="002570B2"/>
    <w:rsid w:val="0025717D"/>
    <w:rsid w:val="00260024"/>
    <w:rsid w:val="00260117"/>
    <w:rsid w:val="00260A65"/>
    <w:rsid w:val="00260EBF"/>
    <w:rsid w:val="0026381A"/>
    <w:rsid w:val="00263D1F"/>
    <w:rsid w:val="00264998"/>
    <w:rsid w:val="002658B6"/>
    <w:rsid w:val="0027170D"/>
    <w:rsid w:val="00271A13"/>
    <w:rsid w:val="00271D3F"/>
    <w:rsid w:val="002731FB"/>
    <w:rsid w:val="002743D1"/>
    <w:rsid w:val="00274589"/>
    <w:rsid w:val="002762B6"/>
    <w:rsid w:val="00276EF9"/>
    <w:rsid w:val="002777C6"/>
    <w:rsid w:val="00283211"/>
    <w:rsid w:val="002842D6"/>
    <w:rsid w:val="00286D5F"/>
    <w:rsid w:val="00287724"/>
    <w:rsid w:val="00291830"/>
    <w:rsid w:val="00292E3E"/>
    <w:rsid w:val="00293EA5"/>
    <w:rsid w:val="00293EC9"/>
    <w:rsid w:val="002944AB"/>
    <w:rsid w:val="002A2FA5"/>
    <w:rsid w:val="002A3424"/>
    <w:rsid w:val="002A3A62"/>
    <w:rsid w:val="002A5671"/>
    <w:rsid w:val="002A737A"/>
    <w:rsid w:val="002B01E2"/>
    <w:rsid w:val="002B1BFF"/>
    <w:rsid w:val="002B21D6"/>
    <w:rsid w:val="002B4516"/>
    <w:rsid w:val="002B512A"/>
    <w:rsid w:val="002B7D2E"/>
    <w:rsid w:val="002C05F2"/>
    <w:rsid w:val="002C0BB7"/>
    <w:rsid w:val="002C13DB"/>
    <w:rsid w:val="002C1776"/>
    <w:rsid w:val="002C2623"/>
    <w:rsid w:val="002C2B0C"/>
    <w:rsid w:val="002C3329"/>
    <w:rsid w:val="002C39B9"/>
    <w:rsid w:val="002C3E0E"/>
    <w:rsid w:val="002C3F1C"/>
    <w:rsid w:val="002C4A38"/>
    <w:rsid w:val="002C6511"/>
    <w:rsid w:val="002C6C59"/>
    <w:rsid w:val="002C7427"/>
    <w:rsid w:val="002D04D2"/>
    <w:rsid w:val="002D37D4"/>
    <w:rsid w:val="002D39CB"/>
    <w:rsid w:val="002D3BDD"/>
    <w:rsid w:val="002D427B"/>
    <w:rsid w:val="002D4637"/>
    <w:rsid w:val="002D607F"/>
    <w:rsid w:val="002E1348"/>
    <w:rsid w:val="002E5891"/>
    <w:rsid w:val="002E60A4"/>
    <w:rsid w:val="002E68DE"/>
    <w:rsid w:val="002E6A8C"/>
    <w:rsid w:val="002E6A9B"/>
    <w:rsid w:val="002F0887"/>
    <w:rsid w:val="002F0A94"/>
    <w:rsid w:val="002F0C60"/>
    <w:rsid w:val="002F2B55"/>
    <w:rsid w:val="002F47F2"/>
    <w:rsid w:val="002F6A35"/>
    <w:rsid w:val="002F751D"/>
    <w:rsid w:val="002F7FE1"/>
    <w:rsid w:val="003010EF"/>
    <w:rsid w:val="00302A81"/>
    <w:rsid w:val="00302C8D"/>
    <w:rsid w:val="0030416F"/>
    <w:rsid w:val="003045F0"/>
    <w:rsid w:val="00304756"/>
    <w:rsid w:val="00304ED6"/>
    <w:rsid w:val="003067F8"/>
    <w:rsid w:val="00306DB7"/>
    <w:rsid w:val="00307CE5"/>
    <w:rsid w:val="00310194"/>
    <w:rsid w:val="00310643"/>
    <w:rsid w:val="00310BDF"/>
    <w:rsid w:val="003132AF"/>
    <w:rsid w:val="00313D23"/>
    <w:rsid w:val="00315134"/>
    <w:rsid w:val="00315754"/>
    <w:rsid w:val="003157AD"/>
    <w:rsid w:val="003168C1"/>
    <w:rsid w:val="00316B0D"/>
    <w:rsid w:val="00316D79"/>
    <w:rsid w:val="00317FEF"/>
    <w:rsid w:val="00320373"/>
    <w:rsid w:val="00320390"/>
    <w:rsid w:val="0032113D"/>
    <w:rsid w:val="00321C6D"/>
    <w:rsid w:val="00322B59"/>
    <w:rsid w:val="00323074"/>
    <w:rsid w:val="0032406E"/>
    <w:rsid w:val="00327DA2"/>
    <w:rsid w:val="00330B8D"/>
    <w:rsid w:val="00330F88"/>
    <w:rsid w:val="00332265"/>
    <w:rsid w:val="00335F44"/>
    <w:rsid w:val="00337255"/>
    <w:rsid w:val="003406C9"/>
    <w:rsid w:val="00341F4A"/>
    <w:rsid w:val="00342F81"/>
    <w:rsid w:val="00355285"/>
    <w:rsid w:val="0035783C"/>
    <w:rsid w:val="003601F9"/>
    <w:rsid w:val="00361007"/>
    <w:rsid w:val="003631E9"/>
    <w:rsid w:val="0036452F"/>
    <w:rsid w:val="00364812"/>
    <w:rsid w:val="00365156"/>
    <w:rsid w:val="00365CD1"/>
    <w:rsid w:val="00367C14"/>
    <w:rsid w:val="0037166C"/>
    <w:rsid w:val="00372755"/>
    <w:rsid w:val="00373A25"/>
    <w:rsid w:val="00375263"/>
    <w:rsid w:val="0037594B"/>
    <w:rsid w:val="00377AD6"/>
    <w:rsid w:val="003839ED"/>
    <w:rsid w:val="0038589F"/>
    <w:rsid w:val="00385D69"/>
    <w:rsid w:val="00385DA1"/>
    <w:rsid w:val="003862BF"/>
    <w:rsid w:val="00387681"/>
    <w:rsid w:val="00387B23"/>
    <w:rsid w:val="00391131"/>
    <w:rsid w:val="00393205"/>
    <w:rsid w:val="00393629"/>
    <w:rsid w:val="00397614"/>
    <w:rsid w:val="003A16DE"/>
    <w:rsid w:val="003A282B"/>
    <w:rsid w:val="003A6080"/>
    <w:rsid w:val="003A6493"/>
    <w:rsid w:val="003A6546"/>
    <w:rsid w:val="003B09A7"/>
    <w:rsid w:val="003B1759"/>
    <w:rsid w:val="003B6206"/>
    <w:rsid w:val="003B6851"/>
    <w:rsid w:val="003B7A37"/>
    <w:rsid w:val="003C0459"/>
    <w:rsid w:val="003C4379"/>
    <w:rsid w:val="003C4B4B"/>
    <w:rsid w:val="003C6567"/>
    <w:rsid w:val="003C72A7"/>
    <w:rsid w:val="003D2CC1"/>
    <w:rsid w:val="003D6163"/>
    <w:rsid w:val="003D64A1"/>
    <w:rsid w:val="003D64C7"/>
    <w:rsid w:val="003D6EE1"/>
    <w:rsid w:val="003E05F9"/>
    <w:rsid w:val="003E1362"/>
    <w:rsid w:val="003E1723"/>
    <w:rsid w:val="003E1922"/>
    <w:rsid w:val="003E2C2F"/>
    <w:rsid w:val="003E32A4"/>
    <w:rsid w:val="003E35D8"/>
    <w:rsid w:val="003E4428"/>
    <w:rsid w:val="003E7361"/>
    <w:rsid w:val="003F10A7"/>
    <w:rsid w:val="003F1811"/>
    <w:rsid w:val="003F3B15"/>
    <w:rsid w:val="003F3F4B"/>
    <w:rsid w:val="003F5408"/>
    <w:rsid w:val="003F5B40"/>
    <w:rsid w:val="003F7B7D"/>
    <w:rsid w:val="004000AB"/>
    <w:rsid w:val="0040160B"/>
    <w:rsid w:val="00401A57"/>
    <w:rsid w:val="00402909"/>
    <w:rsid w:val="00402D69"/>
    <w:rsid w:val="0040403B"/>
    <w:rsid w:val="00404525"/>
    <w:rsid w:val="00404AF9"/>
    <w:rsid w:val="00407745"/>
    <w:rsid w:val="004113FA"/>
    <w:rsid w:val="00412117"/>
    <w:rsid w:val="00412357"/>
    <w:rsid w:val="00414D2A"/>
    <w:rsid w:val="004158EB"/>
    <w:rsid w:val="00416D79"/>
    <w:rsid w:val="00420250"/>
    <w:rsid w:val="00421101"/>
    <w:rsid w:val="0042135A"/>
    <w:rsid w:val="00422340"/>
    <w:rsid w:val="00423B63"/>
    <w:rsid w:val="00424495"/>
    <w:rsid w:val="00430F59"/>
    <w:rsid w:val="00432AE4"/>
    <w:rsid w:val="00433F26"/>
    <w:rsid w:val="004340DC"/>
    <w:rsid w:val="004353EF"/>
    <w:rsid w:val="00435944"/>
    <w:rsid w:val="00436401"/>
    <w:rsid w:val="00437198"/>
    <w:rsid w:val="00440025"/>
    <w:rsid w:val="004409FE"/>
    <w:rsid w:val="004410A0"/>
    <w:rsid w:val="004435FF"/>
    <w:rsid w:val="00443B55"/>
    <w:rsid w:val="00444EA4"/>
    <w:rsid w:val="00445065"/>
    <w:rsid w:val="00445603"/>
    <w:rsid w:val="004456BC"/>
    <w:rsid w:val="004474FE"/>
    <w:rsid w:val="00447B20"/>
    <w:rsid w:val="00457F7E"/>
    <w:rsid w:val="00461402"/>
    <w:rsid w:val="00461BC7"/>
    <w:rsid w:val="00464CB6"/>
    <w:rsid w:val="00467347"/>
    <w:rsid w:val="004710AB"/>
    <w:rsid w:val="00471C59"/>
    <w:rsid w:val="00471D7B"/>
    <w:rsid w:val="004739DD"/>
    <w:rsid w:val="004746B9"/>
    <w:rsid w:val="00481761"/>
    <w:rsid w:val="00482CA7"/>
    <w:rsid w:val="00483BA8"/>
    <w:rsid w:val="00485B4D"/>
    <w:rsid w:val="0048719C"/>
    <w:rsid w:val="004873D6"/>
    <w:rsid w:val="00487526"/>
    <w:rsid w:val="004875AD"/>
    <w:rsid w:val="00492CDB"/>
    <w:rsid w:val="00493214"/>
    <w:rsid w:val="004937C2"/>
    <w:rsid w:val="004954E6"/>
    <w:rsid w:val="004958ED"/>
    <w:rsid w:val="004A114B"/>
    <w:rsid w:val="004A1319"/>
    <w:rsid w:val="004A3269"/>
    <w:rsid w:val="004A6466"/>
    <w:rsid w:val="004A7C88"/>
    <w:rsid w:val="004B103E"/>
    <w:rsid w:val="004B1E6C"/>
    <w:rsid w:val="004B2C5C"/>
    <w:rsid w:val="004B3EB3"/>
    <w:rsid w:val="004B62EE"/>
    <w:rsid w:val="004B6FA4"/>
    <w:rsid w:val="004B79B7"/>
    <w:rsid w:val="004C3BB6"/>
    <w:rsid w:val="004C446C"/>
    <w:rsid w:val="004C447C"/>
    <w:rsid w:val="004C5683"/>
    <w:rsid w:val="004C6974"/>
    <w:rsid w:val="004D06BD"/>
    <w:rsid w:val="004D13F0"/>
    <w:rsid w:val="004D2B28"/>
    <w:rsid w:val="004D42F8"/>
    <w:rsid w:val="004D5C75"/>
    <w:rsid w:val="004E1876"/>
    <w:rsid w:val="004E23CD"/>
    <w:rsid w:val="004E296E"/>
    <w:rsid w:val="004E4198"/>
    <w:rsid w:val="004E4369"/>
    <w:rsid w:val="004E5037"/>
    <w:rsid w:val="004E5BA4"/>
    <w:rsid w:val="004F0C2F"/>
    <w:rsid w:val="004F2122"/>
    <w:rsid w:val="004F5D82"/>
    <w:rsid w:val="004F68A9"/>
    <w:rsid w:val="004F6DEF"/>
    <w:rsid w:val="004F7182"/>
    <w:rsid w:val="004F795B"/>
    <w:rsid w:val="004F7FE9"/>
    <w:rsid w:val="00501960"/>
    <w:rsid w:val="005021FA"/>
    <w:rsid w:val="0050639B"/>
    <w:rsid w:val="005065D2"/>
    <w:rsid w:val="00506B0A"/>
    <w:rsid w:val="00507EA7"/>
    <w:rsid w:val="00512A2F"/>
    <w:rsid w:val="00512A35"/>
    <w:rsid w:val="00514983"/>
    <w:rsid w:val="00515643"/>
    <w:rsid w:val="005204CE"/>
    <w:rsid w:val="0052100E"/>
    <w:rsid w:val="00521855"/>
    <w:rsid w:val="00521891"/>
    <w:rsid w:val="00522C4C"/>
    <w:rsid w:val="00523027"/>
    <w:rsid w:val="0052357A"/>
    <w:rsid w:val="0052749F"/>
    <w:rsid w:val="00527C83"/>
    <w:rsid w:val="00527CD6"/>
    <w:rsid w:val="00527E2B"/>
    <w:rsid w:val="00527FD5"/>
    <w:rsid w:val="005310A5"/>
    <w:rsid w:val="00531272"/>
    <w:rsid w:val="00531B17"/>
    <w:rsid w:val="0053398B"/>
    <w:rsid w:val="00533C9F"/>
    <w:rsid w:val="005351B5"/>
    <w:rsid w:val="00537377"/>
    <w:rsid w:val="00537528"/>
    <w:rsid w:val="00542200"/>
    <w:rsid w:val="005433C7"/>
    <w:rsid w:val="00550B91"/>
    <w:rsid w:val="00551F67"/>
    <w:rsid w:val="00552261"/>
    <w:rsid w:val="00552296"/>
    <w:rsid w:val="00553F9A"/>
    <w:rsid w:val="005545C7"/>
    <w:rsid w:val="00554EE2"/>
    <w:rsid w:val="0055650B"/>
    <w:rsid w:val="00561A02"/>
    <w:rsid w:val="0056446A"/>
    <w:rsid w:val="005657E9"/>
    <w:rsid w:val="00565AF3"/>
    <w:rsid w:val="00566D77"/>
    <w:rsid w:val="00573A14"/>
    <w:rsid w:val="0057446E"/>
    <w:rsid w:val="00574837"/>
    <w:rsid w:val="00576309"/>
    <w:rsid w:val="005772AB"/>
    <w:rsid w:val="005803F5"/>
    <w:rsid w:val="0058079F"/>
    <w:rsid w:val="00581D9E"/>
    <w:rsid w:val="00582273"/>
    <w:rsid w:val="00584325"/>
    <w:rsid w:val="00584F10"/>
    <w:rsid w:val="00585768"/>
    <w:rsid w:val="0058586C"/>
    <w:rsid w:val="00585AD2"/>
    <w:rsid w:val="00586285"/>
    <w:rsid w:val="00586500"/>
    <w:rsid w:val="0058652B"/>
    <w:rsid w:val="00592061"/>
    <w:rsid w:val="0059247A"/>
    <w:rsid w:val="00594697"/>
    <w:rsid w:val="00594BE5"/>
    <w:rsid w:val="00594E4E"/>
    <w:rsid w:val="00596899"/>
    <w:rsid w:val="005972FD"/>
    <w:rsid w:val="005A079F"/>
    <w:rsid w:val="005A33BC"/>
    <w:rsid w:val="005A3FB4"/>
    <w:rsid w:val="005A49C8"/>
    <w:rsid w:val="005A69AE"/>
    <w:rsid w:val="005B0040"/>
    <w:rsid w:val="005B05B9"/>
    <w:rsid w:val="005B06DD"/>
    <w:rsid w:val="005B2494"/>
    <w:rsid w:val="005B302D"/>
    <w:rsid w:val="005B349F"/>
    <w:rsid w:val="005B38EB"/>
    <w:rsid w:val="005B5733"/>
    <w:rsid w:val="005B696F"/>
    <w:rsid w:val="005B6D5E"/>
    <w:rsid w:val="005C0A9F"/>
    <w:rsid w:val="005C184A"/>
    <w:rsid w:val="005C3A67"/>
    <w:rsid w:val="005C3EF0"/>
    <w:rsid w:val="005C53B7"/>
    <w:rsid w:val="005C7AB4"/>
    <w:rsid w:val="005C7E65"/>
    <w:rsid w:val="005D143D"/>
    <w:rsid w:val="005D1B8B"/>
    <w:rsid w:val="005D3E16"/>
    <w:rsid w:val="005D46E1"/>
    <w:rsid w:val="005D4CCE"/>
    <w:rsid w:val="005D5563"/>
    <w:rsid w:val="005D69C1"/>
    <w:rsid w:val="005D7E33"/>
    <w:rsid w:val="005E17EF"/>
    <w:rsid w:val="005E2027"/>
    <w:rsid w:val="005E274E"/>
    <w:rsid w:val="005E3001"/>
    <w:rsid w:val="005E36EB"/>
    <w:rsid w:val="005E3826"/>
    <w:rsid w:val="005E3A6C"/>
    <w:rsid w:val="005E3ECC"/>
    <w:rsid w:val="005E72D9"/>
    <w:rsid w:val="005E75BE"/>
    <w:rsid w:val="005F233E"/>
    <w:rsid w:val="005F3670"/>
    <w:rsid w:val="005F4683"/>
    <w:rsid w:val="005F61EC"/>
    <w:rsid w:val="00600F41"/>
    <w:rsid w:val="00605037"/>
    <w:rsid w:val="0060791B"/>
    <w:rsid w:val="006103B7"/>
    <w:rsid w:val="006105D7"/>
    <w:rsid w:val="006108F7"/>
    <w:rsid w:val="00610BA5"/>
    <w:rsid w:val="00610EF9"/>
    <w:rsid w:val="00612791"/>
    <w:rsid w:val="006129C6"/>
    <w:rsid w:val="00613256"/>
    <w:rsid w:val="006139DA"/>
    <w:rsid w:val="0061457A"/>
    <w:rsid w:val="006148A9"/>
    <w:rsid w:val="00615225"/>
    <w:rsid w:val="006165BA"/>
    <w:rsid w:val="0061693C"/>
    <w:rsid w:val="006175CA"/>
    <w:rsid w:val="00617BCC"/>
    <w:rsid w:val="0062032C"/>
    <w:rsid w:val="00622EFC"/>
    <w:rsid w:val="0062598C"/>
    <w:rsid w:val="0062632D"/>
    <w:rsid w:val="006279CA"/>
    <w:rsid w:val="00631237"/>
    <w:rsid w:val="00631AAA"/>
    <w:rsid w:val="00633A31"/>
    <w:rsid w:val="00635E35"/>
    <w:rsid w:val="0064209F"/>
    <w:rsid w:val="00642468"/>
    <w:rsid w:val="006428F9"/>
    <w:rsid w:val="006431E4"/>
    <w:rsid w:val="006435BC"/>
    <w:rsid w:val="0064384C"/>
    <w:rsid w:val="00643A53"/>
    <w:rsid w:val="006446FA"/>
    <w:rsid w:val="00644F8D"/>
    <w:rsid w:val="006469F1"/>
    <w:rsid w:val="00647EDA"/>
    <w:rsid w:val="006639AA"/>
    <w:rsid w:val="00663B6E"/>
    <w:rsid w:val="00663F3B"/>
    <w:rsid w:val="0066584B"/>
    <w:rsid w:val="006665F9"/>
    <w:rsid w:val="0066660D"/>
    <w:rsid w:val="00666662"/>
    <w:rsid w:val="00667461"/>
    <w:rsid w:val="0066749F"/>
    <w:rsid w:val="00667699"/>
    <w:rsid w:val="00667C17"/>
    <w:rsid w:val="00672EBD"/>
    <w:rsid w:val="00672FA2"/>
    <w:rsid w:val="00673065"/>
    <w:rsid w:val="00673B24"/>
    <w:rsid w:val="00675756"/>
    <w:rsid w:val="0067579B"/>
    <w:rsid w:val="006757BD"/>
    <w:rsid w:val="00675D60"/>
    <w:rsid w:val="00677433"/>
    <w:rsid w:val="00677ACE"/>
    <w:rsid w:val="006810D8"/>
    <w:rsid w:val="00681620"/>
    <w:rsid w:val="006822FD"/>
    <w:rsid w:val="00682BEC"/>
    <w:rsid w:val="00684A65"/>
    <w:rsid w:val="006853DD"/>
    <w:rsid w:val="00685BC0"/>
    <w:rsid w:val="00686E7F"/>
    <w:rsid w:val="0069096D"/>
    <w:rsid w:val="0069125F"/>
    <w:rsid w:val="00691962"/>
    <w:rsid w:val="00692239"/>
    <w:rsid w:val="0069255E"/>
    <w:rsid w:val="00694A27"/>
    <w:rsid w:val="00695B11"/>
    <w:rsid w:val="00695CB1"/>
    <w:rsid w:val="00697D03"/>
    <w:rsid w:val="006A3F31"/>
    <w:rsid w:val="006A4098"/>
    <w:rsid w:val="006A6CE3"/>
    <w:rsid w:val="006B10DE"/>
    <w:rsid w:val="006B1427"/>
    <w:rsid w:val="006B1B39"/>
    <w:rsid w:val="006B37B0"/>
    <w:rsid w:val="006B4180"/>
    <w:rsid w:val="006B42D2"/>
    <w:rsid w:val="006B438F"/>
    <w:rsid w:val="006B4854"/>
    <w:rsid w:val="006B57C7"/>
    <w:rsid w:val="006B72E1"/>
    <w:rsid w:val="006C3B80"/>
    <w:rsid w:val="006C4919"/>
    <w:rsid w:val="006C49B6"/>
    <w:rsid w:val="006C79E6"/>
    <w:rsid w:val="006D0905"/>
    <w:rsid w:val="006D1E14"/>
    <w:rsid w:val="006D391C"/>
    <w:rsid w:val="006D39D6"/>
    <w:rsid w:val="006D3F34"/>
    <w:rsid w:val="006D4AA9"/>
    <w:rsid w:val="006D5C66"/>
    <w:rsid w:val="006D68D5"/>
    <w:rsid w:val="006D7F55"/>
    <w:rsid w:val="006E1369"/>
    <w:rsid w:val="006E258F"/>
    <w:rsid w:val="006E37F5"/>
    <w:rsid w:val="006E6080"/>
    <w:rsid w:val="006E6CE0"/>
    <w:rsid w:val="006E771C"/>
    <w:rsid w:val="006F188A"/>
    <w:rsid w:val="006F22EC"/>
    <w:rsid w:val="006F40AC"/>
    <w:rsid w:val="006F4195"/>
    <w:rsid w:val="006F4C72"/>
    <w:rsid w:val="006F51B2"/>
    <w:rsid w:val="006F669D"/>
    <w:rsid w:val="0070223F"/>
    <w:rsid w:val="00703393"/>
    <w:rsid w:val="007040BC"/>
    <w:rsid w:val="0070418E"/>
    <w:rsid w:val="007045F5"/>
    <w:rsid w:val="0070467D"/>
    <w:rsid w:val="0070624E"/>
    <w:rsid w:val="00706A69"/>
    <w:rsid w:val="007076EB"/>
    <w:rsid w:val="00707DA1"/>
    <w:rsid w:val="00710323"/>
    <w:rsid w:val="00711E30"/>
    <w:rsid w:val="00711FC5"/>
    <w:rsid w:val="0071327B"/>
    <w:rsid w:val="007133DD"/>
    <w:rsid w:val="00713A9C"/>
    <w:rsid w:val="00715C55"/>
    <w:rsid w:val="007200B9"/>
    <w:rsid w:val="007209DF"/>
    <w:rsid w:val="00721D79"/>
    <w:rsid w:val="007233A6"/>
    <w:rsid w:val="00724638"/>
    <w:rsid w:val="007254FF"/>
    <w:rsid w:val="00725B98"/>
    <w:rsid w:val="0072620D"/>
    <w:rsid w:val="00726F33"/>
    <w:rsid w:val="007271B8"/>
    <w:rsid w:val="00730C87"/>
    <w:rsid w:val="00731CFF"/>
    <w:rsid w:val="00733F6C"/>
    <w:rsid w:val="00736E17"/>
    <w:rsid w:val="007372DB"/>
    <w:rsid w:val="00740000"/>
    <w:rsid w:val="00741F37"/>
    <w:rsid w:val="00741FEF"/>
    <w:rsid w:val="007424BD"/>
    <w:rsid w:val="00742753"/>
    <w:rsid w:val="00743112"/>
    <w:rsid w:val="00743FC8"/>
    <w:rsid w:val="0074491C"/>
    <w:rsid w:val="00751839"/>
    <w:rsid w:val="0075383C"/>
    <w:rsid w:val="00754047"/>
    <w:rsid w:val="0075788A"/>
    <w:rsid w:val="00760575"/>
    <w:rsid w:val="00761407"/>
    <w:rsid w:val="007618AA"/>
    <w:rsid w:val="00761D7A"/>
    <w:rsid w:val="00761EF3"/>
    <w:rsid w:val="007630B5"/>
    <w:rsid w:val="00773AA8"/>
    <w:rsid w:val="00774478"/>
    <w:rsid w:val="007774FC"/>
    <w:rsid w:val="00780BEB"/>
    <w:rsid w:val="00785D16"/>
    <w:rsid w:val="00787566"/>
    <w:rsid w:val="007901A7"/>
    <w:rsid w:val="0079373E"/>
    <w:rsid w:val="007937BF"/>
    <w:rsid w:val="007A03DB"/>
    <w:rsid w:val="007A05F8"/>
    <w:rsid w:val="007A1BFF"/>
    <w:rsid w:val="007A1DA2"/>
    <w:rsid w:val="007A23A5"/>
    <w:rsid w:val="007A2B22"/>
    <w:rsid w:val="007A5FD1"/>
    <w:rsid w:val="007A7351"/>
    <w:rsid w:val="007A74D7"/>
    <w:rsid w:val="007A7C47"/>
    <w:rsid w:val="007B14B4"/>
    <w:rsid w:val="007B2858"/>
    <w:rsid w:val="007B2EAB"/>
    <w:rsid w:val="007B4D92"/>
    <w:rsid w:val="007B5050"/>
    <w:rsid w:val="007B5146"/>
    <w:rsid w:val="007B769C"/>
    <w:rsid w:val="007B7D2C"/>
    <w:rsid w:val="007C53B5"/>
    <w:rsid w:val="007C694E"/>
    <w:rsid w:val="007D11BE"/>
    <w:rsid w:val="007D2C86"/>
    <w:rsid w:val="007D2D6E"/>
    <w:rsid w:val="007D4E85"/>
    <w:rsid w:val="007D5056"/>
    <w:rsid w:val="007D54FB"/>
    <w:rsid w:val="007D5FC1"/>
    <w:rsid w:val="007E057E"/>
    <w:rsid w:val="007E11B2"/>
    <w:rsid w:val="007E40AB"/>
    <w:rsid w:val="007E51F3"/>
    <w:rsid w:val="007E6095"/>
    <w:rsid w:val="007E6A3A"/>
    <w:rsid w:val="007E7E33"/>
    <w:rsid w:val="007F16B9"/>
    <w:rsid w:val="007F2B7A"/>
    <w:rsid w:val="007F3ABD"/>
    <w:rsid w:val="007F41BD"/>
    <w:rsid w:val="00801D5B"/>
    <w:rsid w:val="00801F60"/>
    <w:rsid w:val="00802039"/>
    <w:rsid w:val="00803052"/>
    <w:rsid w:val="008043DC"/>
    <w:rsid w:val="008049F8"/>
    <w:rsid w:val="008071A2"/>
    <w:rsid w:val="0081097B"/>
    <w:rsid w:val="00811599"/>
    <w:rsid w:val="00811A5C"/>
    <w:rsid w:val="00812CE6"/>
    <w:rsid w:val="008139C8"/>
    <w:rsid w:val="00813C14"/>
    <w:rsid w:val="00816B04"/>
    <w:rsid w:val="0082036F"/>
    <w:rsid w:val="008205A1"/>
    <w:rsid w:val="00820643"/>
    <w:rsid w:val="00820C89"/>
    <w:rsid w:val="00820FDC"/>
    <w:rsid w:val="00821497"/>
    <w:rsid w:val="00822D67"/>
    <w:rsid w:val="00824528"/>
    <w:rsid w:val="00824F31"/>
    <w:rsid w:val="00825450"/>
    <w:rsid w:val="00825FA3"/>
    <w:rsid w:val="00826060"/>
    <w:rsid w:val="00827858"/>
    <w:rsid w:val="0082793C"/>
    <w:rsid w:val="00830545"/>
    <w:rsid w:val="008313DB"/>
    <w:rsid w:val="0083297D"/>
    <w:rsid w:val="00835D4C"/>
    <w:rsid w:val="00837744"/>
    <w:rsid w:val="00837F8A"/>
    <w:rsid w:val="00840DD4"/>
    <w:rsid w:val="0084199E"/>
    <w:rsid w:val="00841A15"/>
    <w:rsid w:val="00844742"/>
    <w:rsid w:val="00844ECF"/>
    <w:rsid w:val="00850E28"/>
    <w:rsid w:val="008529E5"/>
    <w:rsid w:val="00852CE2"/>
    <w:rsid w:val="00853227"/>
    <w:rsid w:val="00855BDB"/>
    <w:rsid w:val="008635A1"/>
    <w:rsid w:val="008644C6"/>
    <w:rsid w:val="008645C5"/>
    <w:rsid w:val="008703FE"/>
    <w:rsid w:val="008720EC"/>
    <w:rsid w:val="0087358E"/>
    <w:rsid w:val="008766C4"/>
    <w:rsid w:val="00881CBD"/>
    <w:rsid w:val="00881FDE"/>
    <w:rsid w:val="00882501"/>
    <w:rsid w:val="00883157"/>
    <w:rsid w:val="00885343"/>
    <w:rsid w:val="00886831"/>
    <w:rsid w:val="00887E0F"/>
    <w:rsid w:val="00891CE1"/>
    <w:rsid w:val="00896378"/>
    <w:rsid w:val="008A10D0"/>
    <w:rsid w:val="008A18EC"/>
    <w:rsid w:val="008A34F0"/>
    <w:rsid w:val="008A49CF"/>
    <w:rsid w:val="008B2C0F"/>
    <w:rsid w:val="008B7228"/>
    <w:rsid w:val="008C1013"/>
    <w:rsid w:val="008C21FE"/>
    <w:rsid w:val="008C629B"/>
    <w:rsid w:val="008C709A"/>
    <w:rsid w:val="008C7CBD"/>
    <w:rsid w:val="008D0EFB"/>
    <w:rsid w:val="008D163C"/>
    <w:rsid w:val="008D2271"/>
    <w:rsid w:val="008D236F"/>
    <w:rsid w:val="008D5917"/>
    <w:rsid w:val="008D61C7"/>
    <w:rsid w:val="008D6C87"/>
    <w:rsid w:val="008E3B76"/>
    <w:rsid w:val="008E48FF"/>
    <w:rsid w:val="008E5D49"/>
    <w:rsid w:val="008E5FC2"/>
    <w:rsid w:val="008E68B9"/>
    <w:rsid w:val="008E7B5F"/>
    <w:rsid w:val="008F09E1"/>
    <w:rsid w:val="008F1225"/>
    <w:rsid w:val="008F30D0"/>
    <w:rsid w:val="008F5C5B"/>
    <w:rsid w:val="008F6ABA"/>
    <w:rsid w:val="008F75CC"/>
    <w:rsid w:val="009008A9"/>
    <w:rsid w:val="009038C3"/>
    <w:rsid w:val="0090433E"/>
    <w:rsid w:val="00904877"/>
    <w:rsid w:val="009050DF"/>
    <w:rsid w:val="00905162"/>
    <w:rsid w:val="00905344"/>
    <w:rsid w:val="009054FB"/>
    <w:rsid w:val="00906283"/>
    <w:rsid w:val="00912287"/>
    <w:rsid w:val="00915B94"/>
    <w:rsid w:val="009162FD"/>
    <w:rsid w:val="00917152"/>
    <w:rsid w:val="0091781F"/>
    <w:rsid w:val="00921214"/>
    <w:rsid w:val="00921BE6"/>
    <w:rsid w:val="0092218D"/>
    <w:rsid w:val="009221C3"/>
    <w:rsid w:val="009243EA"/>
    <w:rsid w:val="00925239"/>
    <w:rsid w:val="009278C1"/>
    <w:rsid w:val="00930431"/>
    <w:rsid w:val="00930709"/>
    <w:rsid w:val="00930E99"/>
    <w:rsid w:val="009315CB"/>
    <w:rsid w:val="009317CE"/>
    <w:rsid w:val="009319E0"/>
    <w:rsid w:val="00932829"/>
    <w:rsid w:val="00935975"/>
    <w:rsid w:val="00935F8D"/>
    <w:rsid w:val="00935FA0"/>
    <w:rsid w:val="00936034"/>
    <w:rsid w:val="00937F26"/>
    <w:rsid w:val="0094085D"/>
    <w:rsid w:val="0094139D"/>
    <w:rsid w:val="00941C14"/>
    <w:rsid w:val="0094359B"/>
    <w:rsid w:val="00944A89"/>
    <w:rsid w:val="00947ACC"/>
    <w:rsid w:val="00951035"/>
    <w:rsid w:val="00951605"/>
    <w:rsid w:val="00952C9B"/>
    <w:rsid w:val="00953275"/>
    <w:rsid w:val="009537B8"/>
    <w:rsid w:val="00954F7B"/>
    <w:rsid w:val="00956C4E"/>
    <w:rsid w:val="00961B0D"/>
    <w:rsid w:val="00963AC4"/>
    <w:rsid w:val="009644B7"/>
    <w:rsid w:val="009646E7"/>
    <w:rsid w:val="00964A63"/>
    <w:rsid w:val="009651D2"/>
    <w:rsid w:val="00965587"/>
    <w:rsid w:val="0096560E"/>
    <w:rsid w:val="009656AA"/>
    <w:rsid w:val="0096573F"/>
    <w:rsid w:val="00966F14"/>
    <w:rsid w:val="00967F90"/>
    <w:rsid w:val="0097032E"/>
    <w:rsid w:val="00973377"/>
    <w:rsid w:val="00973CD2"/>
    <w:rsid w:val="00973F0D"/>
    <w:rsid w:val="0097447A"/>
    <w:rsid w:val="009756EB"/>
    <w:rsid w:val="00976772"/>
    <w:rsid w:val="0098161B"/>
    <w:rsid w:val="00983AC8"/>
    <w:rsid w:val="00984200"/>
    <w:rsid w:val="00985123"/>
    <w:rsid w:val="00987C6D"/>
    <w:rsid w:val="00987CBD"/>
    <w:rsid w:val="00990F74"/>
    <w:rsid w:val="00992376"/>
    <w:rsid w:val="009928E2"/>
    <w:rsid w:val="009935C2"/>
    <w:rsid w:val="00994A02"/>
    <w:rsid w:val="009956A2"/>
    <w:rsid w:val="00995F9B"/>
    <w:rsid w:val="00997711"/>
    <w:rsid w:val="009978F4"/>
    <w:rsid w:val="00997E8E"/>
    <w:rsid w:val="009A0142"/>
    <w:rsid w:val="009A0552"/>
    <w:rsid w:val="009A06EB"/>
    <w:rsid w:val="009A0CD4"/>
    <w:rsid w:val="009A1898"/>
    <w:rsid w:val="009A22C8"/>
    <w:rsid w:val="009A3D7E"/>
    <w:rsid w:val="009A4D83"/>
    <w:rsid w:val="009A5F1C"/>
    <w:rsid w:val="009A5FE7"/>
    <w:rsid w:val="009A6B34"/>
    <w:rsid w:val="009B00A5"/>
    <w:rsid w:val="009B106F"/>
    <w:rsid w:val="009B38D8"/>
    <w:rsid w:val="009B3A96"/>
    <w:rsid w:val="009B72E0"/>
    <w:rsid w:val="009B7CF0"/>
    <w:rsid w:val="009C0836"/>
    <w:rsid w:val="009C383B"/>
    <w:rsid w:val="009C465F"/>
    <w:rsid w:val="009C6A56"/>
    <w:rsid w:val="009C7562"/>
    <w:rsid w:val="009D02C2"/>
    <w:rsid w:val="009D0800"/>
    <w:rsid w:val="009D2A37"/>
    <w:rsid w:val="009D504B"/>
    <w:rsid w:val="009D5BA6"/>
    <w:rsid w:val="009E2E76"/>
    <w:rsid w:val="009E356C"/>
    <w:rsid w:val="009E3643"/>
    <w:rsid w:val="009E61FF"/>
    <w:rsid w:val="009E703D"/>
    <w:rsid w:val="009F364B"/>
    <w:rsid w:val="009F3D4A"/>
    <w:rsid w:val="009F4688"/>
    <w:rsid w:val="009F553B"/>
    <w:rsid w:val="009F5565"/>
    <w:rsid w:val="009F5999"/>
    <w:rsid w:val="009F6E23"/>
    <w:rsid w:val="009F723E"/>
    <w:rsid w:val="009F74B2"/>
    <w:rsid w:val="009F758A"/>
    <w:rsid w:val="009F7D7A"/>
    <w:rsid w:val="00A003E2"/>
    <w:rsid w:val="00A00B64"/>
    <w:rsid w:val="00A014B8"/>
    <w:rsid w:val="00A03636"/>
    <w:rsid w:val="00A04C63"/>
    <w:rsid w:val="00A04F77"/>
    <w:rsid w:val="00A07D38"/>
    <w:rsid w:val="00A13134"/>
    <w:rsid w:val="00A13F40"/>
    <w:rsid w:val="00A14CE7"/>
    <w:rsid w:val="00A20293"/>
    <w:rsid w:val="00A23E1E"/>
    <w:rsid w:val="00A24048"/>
    <w:rsid w:val="00A24FD7"/>
    <w:rsid w:val="00A31E01"/>
    <w:rsid w:val="00A3292B"/>
    <w:rsid w:val="00A33EAB"/>
    <w:rsid w:val="00A346CA"/>
    <w:rsid w:val="00A35CB7"/>
    <w:rsid w:val="00A362A6"/>
    <w:rsid w:val="00A36B23"/>
    <w:rsid w:val="00A41487"/>
    <w:rsid w:val="00A417D1"/>
    <w:rsid w:val="00A4283E"/>
    <w:rsid w:val="00A42A9E"/>
    <w:rsid w:val="00A4404A"/>
    <w:rsid w:val="00A450D5"/>
    <w:rsid w:val="00A4765C"/>
    <w:rsid w:val="00A477A5"/>
    <w:rsid w:val="00A50286"/>
    <w:rsid w:val="00A50DBD"/>
    <w:rsid w:val="00A51D9B"/>
    <w:rsid w:val="00A52150"/>
    <w:rsid w:val="00A53ED1"/>
    <w:rsid w:val="00A561EF"/>
    <w:rsid w:val="00A56A33"/>
    <w:rsid w:val="00A570EF"/>
    <w:rsid w:val="00A607F6"/>
    <w:rsid w:val="00A616E2"/>
    <w:rsid w:val="00A62175"/>
    <w:rsid w:val="00A642A9"/>
    <w:rsid w:val="00A64A93"/>
    <w:rsid w:val="00A64C29"/>
    <w:rsid w:val="00A66295"/>
    <w:rsid w:val="00A66379"/>
    <w:rsid w:val="00A671D4"/>
    <w:rsid w:val="00A70630"/>
    <w:rsid w:val="00A71958"/>
    <w:rsid w:val="00A72205"/>
    <w:rsid w:val="00A73DB3"/>
    <w:rsid w:val="00A754F1"/>
    <w:rsid w:val="00A759CE"/>
    <w:rsid w:val="00A76C6E"/>
    <w:rsid w:val="00A76F1B"/>
    <w:rsid w:val="00A7714A"/>
    <w:rsid w:val="00A8071A"/>
    <w:rsid w:val="00A81682"/>
    <w:rsid w:val="00A816F7"/>
    <w:rsid w:val="00A81DB1"/>
    <w:rsid w:val="00A8282D"/>
    <w:rsid w:val="00A82CEA"/>
    <w:rsid w:val="00A8563B"/>
    <w:rsid w:val="00A862BF"/>
    <w:rsid w:val="00A928BC"/>
    <w:rsid w:val="00A93760"/>
    <w:rsid w:val="00A93D0B"/>
    <w:rsid w:val="00A94A54"/>
    <w:rsid w:val="00A9739E"/>
    <w:rsid w:val="00AA150E"/>
    <w:rsid w:val="00AA1760"/>
    <w:rsid w:val="00AA3B33"/>
    <w:rsid w:val="00AA556E"/>
    <w:rsid w:val="00AA59E7"/>
    <w:rsid w:val="00AA6166"/>
    <w:rsid w:val="00AA6319"/>
    <w:rsid w:val="00AA6CE9"/>
    <w:rsid w:val="00AB0C39"/>
    <w:rsid w:val="00AB0EBC"/>
    <w:rsid w:val="00AB2420"/>
    <w:rsid w:val="00AB2427"/>
    <w:rsid w:val="00AB448B"/>
    <w:rsid w:val="00AB456D"/>
    <w:rsid w:val="00AB459F"/>
    <w:rsid w:val="00AB51BC"/>
    <w:rsid w:val="00AB5DF5"/>
    <w:rsid w:val="00AC0014"/>
    <w:rsid w:val="00AC047B"/>
    <w:rsid w:val="00AC0ABE"/>
    <w:rsid w:val="00AC0EDE"/>
    <w:rsid w:val="00AC1012"/>
    <w:rsid w:val="00AC276B"/>
    <w:rsid w:val="00AC3EDF"/>
    <w:rsid w:val="00AC476C"/>
    <w:rsid w:val="00AC48BC"/>
    <w:rsid w:val="00AC52AE"/>
    <w:rsid w:val="00AC5C6B"/>
    <w:rsid w:val="00AD0E83"/>
    <w:rsid w:val="00AD143B"/>
    <w:rsid w:val="00AD1DD2"/>
    <w:rsid w:val="00AD262F"/>
    <w:rsid w:val="00AD411C"/>
    <w:rsid w:val="00AD6BBE"/>
    <w:rsid w:val="00AD7828"/>
    <w:rsid w:val="00AE1BF8"/>
    <w:rsid w:val="00AE34AE"/>
    <w:rsid w:val="00AE39B5"/>
    <w:rsid w:val="00AE3A9F"/>
    <w:rsid w:val="00AE3AEB"/>
    <w:rsid w:val="00AE3BA8"/>
    <w:rsid w:val="00AE6973"/>
    <w:rsid w:val="00AE72FF"/>
    <w:rsid w:val="00AE731F"/>
    <w:rsid w:val="00AF1A1E"/>
    <w:rsid w:val="00AF2718"/>
    <w:rsid w:val="00AF34A0"/>
    <w:rsid w:val="00AF38AE"/>
    <w:rsid w:val="00AF3E0E"/>
    <w:rsid w:val="00AF6A29"/>
    <w:rsid w:val="00AF7242"/>
    <w:rsid w:val="00AF7FD0"/>
    <w:rsid w:val="00B00FB5"/>
    <w:rsid w:val="00B031A0"/>
    <w:rsid w:val="00B064C5"/>
    <w:rsid w:val="00B07891"/>
    <w:rsid w:val="00B07A68"/>
    <w:rsid w:val="00B10C60"/>
    <w:rsid w:val="00B12512"/>
    <w:rsid w:val="00B14526"/>
    <w:rsid w:val="00B161CD"/>
    <w:rsid w:val="00B166A9"/>
    <w:rsid w:val="00B228D5"/>
    <w:rsid w:val="00B23A2C"/>
    <w:rsid w:val="00B255EF"/>
    <w:rsid w:val="00B25B50"/>
    <w:rsid w:val="00B26061"/>
    <w:rsid w:val="00B262D7"/>
    <w:rsid w:val="00B2682F"/>
    <w:rsid w:val="00B26B14"/>
    <w:rsid w:val="00B2730C"/>
    <w:rsid w:val="00B30AB7"/>
    <w:rsid w:val="00B31FC0"/>
    <w:rsid w:val="00B33245"/>
    <w:rsid w:val="00B338BB"/>
    <w:rsid w:val="00B3455D"/>
    <w:rsid w:val="00B3535B"/>
    <w:rsid w:val="00B36706"/>
    <w:rsid w:val="00B36AAB"/>
    <w:rsid w:val="00B41E8F"/>
    <w:rsid w:val="00B42AA1"/>
    <w:rsid w:val="00B46505"/>
    <w:rsid w:val="00B47818"/>
    <w:rsid w:val="00B4790E"/>
    <w:rsid w:val="00B51E43"/>
    <w:rsid w:val="00B55F35"/>
    <w:rsid w:val="00B60272"/>
    <w:rsid w:val="00B614DB"/>
    <w:rsid w:val="00B61799"/>
    <w:rsid w:val="00B62BB9"/>
    <w:rsid w:val="00B633F0"/>
    <w:rsid w:val="00B6414F"/>
    <w:rsid w:val="00B657E3"/>
    <w:rsid w:val="00B66382"/>
    <w:rsid w:val="00B667D5"/>
    <w:rsid w:val="00B66BBB"/>
    <w:rsid w:val="00B67D0B"/>
    <w:rsid w:val="00B725EE"/>
    <w:rsid w:val="00B73391"/>
    <w:rsid w:val="00B73670"/>
    <w:rsid w:val="00B74D84"/>
    <w:rsid w:val="00B7694D"/>
    <w:rsid w:val="00B769E8"/>
    <w:rsid w:val="00B76FFA"/>
    <w:rsid w:val="00B77099"/>
    <w:rsid w:val="00B80298"/>
    <w:rsid w:val="00B82733"/>
    <w:rsid w:val="00B83072"/>
    <w:rsid w:val="00B83D55"/>
    <w:rsid w:val="00B85CCF"/>
    <w:rsid w:val="00B85E47"/>
    <w:rsid w:val="00B86C9C"/>
    <w:rsid w:val="00B87DAF"/>
    <w:rsid w:val="00B93111"/>
    <w:rsid w:val="00B9377C"/>
    <w:rsid w:val="00B93E90"/>
    <w:rsid w:val="00B9441B"/>
    <w:rsid w:val="00B97FC8"/>
    <w:rsid w:val="00BA0DAA"/>
    <w:rsid w:val="00BA21AB"/>
    <w:rsid w:val="00BA237D"/>
    <w:rsid w:val="00BA2414"/>
    <w:rsid w:val="00BA2935"/>
    <w:rsid w:val="00BA6E29"/>
    <w:rsid w:val="00BA745D"/>
    <w:rsid w:val="00BA757D"/>
    <w:rsid w:val="00BA7A96"/>
    <w:rsid w:val="00BB2C83"/>
    <w:rsid w:val="00BB3BC6"/>
    <w:rsid w:val="00BB3C5B"/>
    <w:rsid w:val="00BB4BBA"/>
    <w:rsid w:val="00BB5761"/>
    <w:rsid w:val="00BB5BA2"/>
    <w:rsid w:val="00BB6184"/>
    <w:rsid w:val="00BC13C9"/>
    <w:rsid w:val="00BC14B6"/>
    <w:rsid w:val="00BC1F64"/>
    <w:rsid w:val="00BC2402"/>
    <w:rsid w:val="00BC3E49"/>
    <w:rsid w:val="00BC48A4"/>
    <w:rsid w:val="00BC5EDF"/>
    <w:rsid w:val="00BC6596"/>
    <w:rsid w:val="00BC66C7"/>
    <w:rsid w:val="00BC6769"/>
    <w:rsid w:val="00BD04D6"/>
    <w:rsid w:val="00BD1E8E"/>
    <w:rsid w:val="00BD2E45"/>
    <w:rsid w:val="00BD2E65"/>
    <w:rsid w:val="00BD536E"/>
    <w:rsid w:val="00BD54A3"/>
    <w:rsid w:val="00BD61F1"/>
    <w:rsid w:val="00BD6A18"/>
    <w:rsid w:val="00BE08D8"/>
    <w:rsid w:val="00BE135B"/>
    <w:rsid w:val="00BE1847"/>
    <w:rsid w:val="00BE359B"/>
    <w:rsid w:val="00BE3853"/>
    <w:rsid w:val="00BE409B"/>
    <w:rsid w:val="00BE4A36"/>
    <w:rsid w:val="00BE67BD"/>
    <w:rsid w:val="00BE6FBC"/>
    <w:rsid w:val="00BE7355"/>
    <w:rsid w:val="00BF0A08"/>
    <w:rsid w:val="00BF2D42"/>
    <w:rsid w:val="00BF46CE"/>
    <w:rsid w:val="00BF4C2B"/>
    <w:rsid w:val="00BF4F5B"/>
    <w:rsid w:val="00BF52AA"/>
    <w:rsid w:val="00BF6553"/>
    <w:rsid w:val="00C007E1"/>
    <w:rsid w:val="00C0145F"/>
    <w:rsid w:val="00C01969"/>
    <w:rsid w:val="00C03437"/>
    <w:rsid w:val="00C03B3C"/>
    <w:rsid w:val="00C042CF"/>
    <w:rsid w:val="00C05E40"/>
    <w:rsid w:val="00C061FA"/>
    <w:rsid w:val="00C06325"/>
    <w:rsid w:val="00C06C33"/>
    <w:rsid w:val="00C06DE2"/>
    <w:rsid w:val="00C06EC2"/>
    <w:rsid w:val="00C07278"/>
    <w:rsid w:val="00C10A42"/>
    <w:rsid w:val="00C13BDA"/>
    <w:rsid w:val="00C146AD"/>
    <w:rsid w:val="00C1476F"/>
    <w:rsid w:val="00C1556B"/>
    <w:rsid w:val="00C15AD5"/>
    <w:rsid w:val="00C15C92"/>
    <w:rsid w:val="00C16450"/>
    <w:rsid w:val="00C1671C"/>
    <w:rsid w:val="00C171E4"/>
    <w:rsid w:val="00C20560"/>
    <w:rsid w:val="00C20BA6"/>
    <w:rsid w:val="00C20ED6"/>
    <w:rsid w:val="00C21F19"/>
    <w:rsid w:val="00C2301F"/>
    <w:rsid w:val="00C237B2"/>
    <w:rsid w:val="00C25B15"/>
    <w:rsid w:val="00C27C9D"/>
    <w:rsid w:val="00C30D30"/>
    <w:rsid w:val="00C30E80"/>
    <w:rsid w:val="00C32457"/>
    <w:rsid w:val="00C335B4"/>
    <w:rsid w:val="00C33B13"/>
    <w:rsid w:val="00C342CB"/>
    <w:rsid w:val="00C34468"/>
    <w:rsid w:val="00C36B4D"/>
    <w:rsid w:val="00C41E2B"/>
    <w:rsid w:val="00C42C42"/>
    <w:rsid w:val="00C42F13"/>
    <w:rsid w:val="00C45EDB"/>
    <w:rsid w:val="00C506AE"/>
    <w:rsid w:val="00C533C2"/>
    <w:rsid w:val="00C54A00"/>
    <w:rsid w:val="00C60079"/>
    <w:rsid w:val="00C61B22"/>
    <w:rsid w:val="00C62363"/>
    <w:rsid w:val="00C625CD"/>
    <w:rsid w:val="00C6475F"/>
    <w:rsid w:val="00C64F7E"/>
    <w:rsid w:val="00C6535D"/>
    <w:rsid w:val="00C65685"/>
    <w:rsid w:val="00C659E1"/>
    <w:rsid w:val="00C66264"/>
    <w:rsid w:val="00C664B7"/>
    <w:rsid w:val="00C66D31"/>
    <w:rsid w:val="00C70390"/>
    <w:rsid w:val="00C71922"/>
    <w:rsid w:val="00C73FF1"/>
    <w:rsid w:val="00C74821"/>
    <w:rsid w:val="00C751F7"/>
    <w:rsid w:val="00C759AB"/>
    <w:rsid w:val="00C76661"/>
    <w:rsid w:val="00C771F5"/>
    <w:rsid w:val="00C77464"/>
    <w:rsid w:val="00C77613"/>
    <w:rsid w:val="00C804A4"/>
    <w:rsid w:val="00C80DA2"/>
    <w:rsid w:val="00C8244E"/>
    <w:rsid w:val="00C84EA7"/>
    <w:rsid w:val="00C85318"/>
    <w:rsid w:val="00C9081A"/>
    <w:rsid w:val="00C91AC1"/>
    <w:rsid w:val="00C9207A"/>
    <w:rsid w:val="00C94EFF"/>
    <w:rsid w:val="00C9649A"/>
    <w:rsid w:val="00C96837"/>
    <w:rsid w:val="00C97BB3"/>
    <w:rsid w:val="00CA0006"/>
    <w:rsid w:val="00CA1EA3"/>
    <w:rsid w:val="00CA311C"/>
    <w:rsid w:val="00CA3469"/>
    <w:rsid w:val="00CA7E79"/>
    <w:rsid w:val="00CB13FA"/>
    <w:rsid w:val="00CB2BEA"/>
    <w:rsid w:val="00CB4786"/>
    <w:rsid w:val="00CB5958"/>
    <w:rsid w:val="00CB615F"/>
    <w:rsid w:val="00CC1A5C"/>
    <w:rsid w:val="00CC25E4"/>
    <w:rsid w:val="00CC5612"/>
    <w:rsid w:val="00CC5F81"/>
    <w:rsid w:val="00CD032A"/>
    <w:rsid w:val="00CD08A2"/>
    <w:rsid w:val="00CD2163"/>
    <w:rsid w:val="00CD28E1"/>
    <w:rsid w:val="00CD3296"/>
    <w:rsid w:val="00CD3551"/>
    <w:rsid w:val="00CD3624"/>
    <w:rsid w:val="00CD38BD"/>
    <w:rsid w:val="00CD3DCA"/>
    <w:rsid w:val="00CD564A"/>
    <w:rsid w:val="00CD5734"/>
    <w:rsid w:val="00CD57A7"/>
    <w:rsid w:val="00CD765B"/>
    <w:rsid w:val="00CD77E0"/>
    <w:rsid w:val="00CE0E32"/>
    <w:rsid w:val="00CE2485"/>
    <w:rsid w:val="00CE2AF3"/>
    <w:rsid w:val="00CE5A16"/>
    <w:rsid w:val="00CE5AE8"/>
    <w:rsid w:val="00CE6003"/>
    <w:rsid w:val="00CE6D23"/>
    <w:rsid w:val="00CF0AE1"/>
    <w:rsid w:val="00CF0ED2"/>
    <w:rsid w:val="00CF126E"/>
    <w:rsid w:val="00CF1AD2"/>
    <w:rsid w:val="00CF354E"/>
    <w:rsid w:val="00CF3DF1"/>
    <w:rsid w:val="00CF5A3E"/>
    <w:rsid w:val="00CF724A"/>
    <w:rsid w:val="00CF761B"/>
    <w:rsid w:val="00D009DE"/>
    <w:rsid w:val="00D00E0F"/>
    <w:rsid w:val="00D01431"/>
    <w:rsid w:val="00D0350D"/>
    <w:rsid w:val="00D04A88"/>
    <w:rsid w:val="00D06537"/>
    <w:rsid w:val="00D07268"/>
    <w:rsid w:val="00D10148"/>
    <w:rsid w:val="00D123DA"/>
    <w:rsid w:val="00D14146"/>
    <w:rsid w:val="00D1712F"/>
    <w:rsid w:val="00D2203E"/>
    <w:rsid w:val="00D22F3E"/>
    <w:rsid w:val="00D2380B"/>
    <w:rsid w:val="00D2440A"/>
    <w:rsid w:val="00D25346"/>
    <w:rsid w:val="00D268C0"/>
    <w:rsid w:val="00D27C93"/>
    <w:rsid w:val="00D27E04"/>
    <w:rsid w:val="00D30435"/>
    <w:rsid w:val="00D3196E"/>
    <w:rsid w:val="00D327D8"/>
    <w:rsid w:val="00D32FE0"/>
    <w:rsid w:val="00D344A0"/>
    <w:rsid w:val="00D35711"/>
    <w:rsid w:val="00D360C6"/>
    <w:rsid w:val="00D37037"/>
    <w:rsid w:val="00D401E0"/>
    <w:rsid w:val="00D42254"/>
    <w:rsid w:val="00D43322"/>
    <w:rsid w:val="00D46442"/>
    <w:rsid w:val="00D46683"/>
    <w:rsid w:val="00D46E85"/>
    <w:rsid w:val="00D50918"/>
    <w:rsid w:val="00D511B1"/>
    <w:rsid w:val="00D52620"/>
    <w:rsid w:val="00D52BB2"/>
    <w:rsid w:val="00D558F4"/>
    <w:rsid w:val="00D5601D"/>
    <w:rsid w:val="00D56FC8"/>
    <w:rsid w:val="00D57D6B"/>
    <w:rsid w:val="00D60B6E"/>
    <w:rsid w:val="00D65083"/>
    <w:rsid w:val="00D65CD7"/>
    <w:rsid w:val="00D66312"/>
    <w:rsid w:val="00D66B13"/>
    <w:rsid w:val="00D675BD"/>
    <w:rsid w:val="00D7079A"/>
    <w:rsid w:val="00D709BD"/>
    <w:rsid w:val="00D72268"/>
    <w:rsid w:val="00D72A17"/>
    <w:rsid w:val="00D7476C"/>
    <w:rsid w:val="00D74F9C"/>
    <w:rsid w:val="00D75125"/>
    <w:rsid w:val="00D759C2"/>
    <w:rsid w:val="00D77836"/>
    <w:rsid w:val="00D8030A"/>
    <w:rsid w:val="00D805D6"/>
    <w:rsid w:val="00D80B5F"/>
    <w:rsid w:val="00D80B95"/>
    <w:rsid w:val="00D8172C"/>
    <w:rsid w:val="00D858D5"/>
    <w:rsid w:val="00D85C61"/>
    <w:rsid w:val="00D865E5"/>
    <w:rsid w:val="00D91319"/>
    <w:rsid w:val="00D91FB9"/>
    <w:rsid w:val="00D92D4E"/>
    <w:rsid w:val="00D93DE0"/>
    <w:rsid w:val="00D93E6B"/>
    <w:rsid w:val="00D95136"/>
    <w:rsid w:val="00D9675A"/>
    <w:rsid w:val="00D96B0E"/>
    <w:rsid w:val="00DA0664"/>
    <w:rsid w:val="00DA1803"/>
    <w:rsid w:val="00DA3207"/>
    <w:rsid w:val="00DA3ADB"/>
    <w:rsid w:val="00DA4835"/>
    <w:rsid w:val="00DA4ECC"/>
    <w:rsid w:val="00DA570E"/>
    <w:rsid w:val="00DA651A"/>
    <w:rsid w:val="00DA78AE"/>
    <w:rsid w:val="00DA79C9"/>
    <w:rsid w:val="00DB02D2"/>
    <w:rsid w:val="00DB12ED"/>
    <w:rsid w:val="00DB163A"/>
    <w:rsid w:val="00DB1CB3"/>
    <w:rsid w:val="00DB47EF"/>
    <w:rsid w:val="00DC110C"/>
    <w:rsid w:val="00DC290F"/>
    <w:rsid w:val="00DC3456"/>
    <w:rsid w:val="00DC3BDD"/>
    <w:rsid w:val="00DC3E52"/>
    <w:rsid w:val="00DC78E6"/>
    <w:rsid w:val="00DC7B62"/>
    <w:rsid w:val="00DC7D9F"/>
    <w:rsid w:val="00DD0658"/>
    <w:rsid w:val="00DD12BC"/>
    <w:rsid w:val="00DD15DF"/>
    <w:rsid w:val="00DD2576"/>
    <w:rsid w:val="00DD39AA"/>
    <w:rsid w:val="00DD3E8A"/>
    <w:rsid w:val="00DD47E8"/>
    <w:rsid w:val="00DD5DD6"/>
    <w:rsid w:val="00DD627A"/>
    <w:rsid w:val="00DE4689"/>
    <w:rsid w:val="00DE636D"/>
    <w:rsid w:val="00DE6BC2"/>
    <w:rsid w:val="00DE7841"/>
    <w:rsid w:val="00DE7F3C"/>
    <w:rsid w:val="00DF33F4"/>
    <w:rsid w:val="00DF3BF9"/>
    <w:rsid w:val="00DF43C7"/>
    <w:rsid w:val="00DF46B3"/>
    <w:rsid w:val="00DF533A"/>
    <w:rsid w:val="00DF7CBF"/>
    <w:rsid w:val="00E016AE"/>
    <w:rsid w:val="00E0197D"/>
    <w:rsid w:val="00E02E00"/>
    <w:rsid w:val="00E0426C"/>
    <w:rsid w:val="00E043A9"/>
    <w:rsid w:val="00E051DF"/>
    <w:rsid w:val="00E05255"/>
    <w:rsid w:val="00E05D17"/>
    <w:rsid w:val="00E0605A"/>
    <w:rsid w:val="00E0613C"/>
    <w:rsid w:val="00E06737"/>
    <w:rsid w:val="00E07092"/>
    <w:rsid w:val="00E075AD"/>
    <w:rsid w:val="00E10748"/>
    <w:rsid w:val="00E11166"/>
    <w:rsid w:val="00E121E0"/>
    <w:rsid w:val="00E13FE1"/>
    <w:rsid w:val="00E22E24"/>
    <w:rsid w:val="00E23911"/>
    <w:rsid w:val="00E248DF"/>
    <w:rsid w:val="00E256D4"/>
    <w:rsid w:val="00E263AE"/>
    <w:rsid w:val="00E265DB"/>
    <w:rsid w:val="00E26A84"/>
    <w:rsid w:val="00E27FB1"/>
    <w:rsid w:val="00E30397"/>
    <w:rsid w:val="00E30D4E"/>
    <w:rsid w:val="00E32F88"/>
    <w:rsid w:val="00E33692"/>
    <w:rsid w:val="00E35134"/>
    <w:rsid w:val="00E35513"/>
    <w:rsid w:val="00E35693"/>
    <w:rsid w:val="00E3598F"/>
    <w:rsid w:val="00E36712"/>
    <w:rsid w:val="00E40BCD"/>
    <w:rsid w:val="00E40E8F"/>
    <w:rsid w:val="00E411BA"/>
    <w:rsid w:val="00E4211C"/>
    <w:rsid w:val="00E43B71"/>
    <w:rsid w:val="00E43FFB"/>
    <w:rsid w:val="00E465B4"/>
    <w:rsid w:val="00E50633"/>
    <w:rsid w:val="00E517B5"/>
    <w:rsid w:val="00E55311"/>
    <w:rsid w:val="00E553E0"/>
    <w:rsid w:val="00E56084"/>
    <w:rsid w:val="00E56569"/>
    <w:rsid w:val="00E56B79"/>
    <w:rsid w:val="00E56F46"/>
    <w:rsid w:val="00E57455"/>
    <w:rsid w:val="00E57F3B"/>
    <w:rsid w:val="00E61BCD"/>
    <w:rsid w:val="00E7195D"/>
    <w:rsid w:val="00E732ED"/>
    <w:rsid w:val="00E80AED"/>
    <w:rsid w:val="00E846FA"/>
    <w:rsid w:val="00E87CF9"/>
    <w:rsid w:val="00E87E50"/>
    <w:rsid w:val="00E933D0"/>
    <w:rsid w:val="00E9754C"/>
    <w:rsid w:val="00EA50FA"/>
    <w:rsid w:val="00EA568D"/>
    <w:rsid w:val="00EA5F96"/>
    <w:rsid w:val="00EA6F54"/>
    <w:rsid w:val="00EB1E5B"/>
    <w:rsid w:val="00EB3219"/>
    <w:rsid w:val="00EB3DC0"/>
    <w:rsid w:val="00EB620C"/>
    <w:rsid w:val="00EB7157"/>
    <w:rsid w:val="00EB772B"/>
    <w:rsid w:val="00EB7A57"/>
    <w:rsid w:val="00EC16A5"/>
    <w:rsid w:val="00EC1781"/>
    <w:rsid w:val="00EC1B62"/>
    <w:rsid w:val="00EC4870"/>
    <w:rsid w:val="00ED0343"/>
    <w:rsid w:val="00ED04C4"/>
    <w:rsid w:val="00ED3023"/>
    <w:rsid w:val="00ED356E"/>
    <w:rsid w:val="00ED42B7"/>
    <w:rsid w:val="00ED52C8"/>
    <w:rsid w:val="00ED78CF"/>
    <w:rsid w:val="00EE0504"/>
    <w:rsid w:val="00EE0EFE"/>
    <w:rsid w:val="00EE2A4B"/>
    <w:rsid w:val="00EE3BD7"/>
    <w:rsid w:val="00EE533F"/>
    <w:rsid w:val="00EE54C5"/>
    <w:rsid w:val="00EE6F5F"/>
    <w:rsid w:val="00EE749C"/>
    <w:rsid w:val="00EF0BDE"/>
    <w:rsid w:val="00EF1B0C"/>
    <w:rsid w:val="00EF435A"/>
    <w:rsid w:val="00EF45FC"/>
    <w:rsid w:val="00EF492D"/>
    <w:rsid w:val="00EF4A15"/>
    <w:rsid w:val="00EF5C57"/>
    <w:rsid w:val="00EF6354"/>
    <w:rsid w:val="00F00650"/>
    <w:rsid w:val="00F008A2"/>
    <w:rsid w:val="00F014A5"/>
    <w:rsid w:val="00F02C73"/>
    <w:rsid w:val="00F03850"/>
    <w:rsid w:val="00F048AA"/>
    <w:rsid w:val="00F05A50"/>
    <w:rsid w:val="00F11359"/>
    <w:rsid w:val="00F1290B"/>
    <w:rsid w:val="00F13188"/>
    <w:rsid w:val="00F15E58"/>
    <w:rsid w:val="00F16E57"/>
    <w:rsid w:val="00F2194B"/>
    <w:rsid w:val="00F24CA6"/>
    <w:rsid w:val="00F252A9"/>
    <w:rsid w:val="00F264B1"/>
    <w:rsid w:val="00F26BF4"/>
    <w:rsid w:val="00F27485"/>
    <w:rsid w:val="00F27B69"/>
    <w:rsid w:val="00F305B0"/>
    <w:rsid w:val="00F310E7"/>
    <w:rsid w:val="00F310F6"/>
    <w:rsid w:val="00F33913"/>
    <w:rsid w:val="00F35C33"/>
    <w:rsid w:val="00F373A3"/>
    <w:rsid w:val="00F40DBB"/>
    <w:rsid w:val="00F40E8B"/>
    <w:rsid w:val="00F42BC3"/>
    <w:rsid w:val="00F43A19"/>
    <w:rsid w:val="00F44E9A"/>
    <w:rsid w:val="00F46EA4"/>
    <w:rsid w:val="00F46ED6"/>
    <w:rsid w:val="00F475F9"/>
    <w:rsid w:val="00F51CDC"/>
    <w:rsid w:val="00F53ABC"/>
    <w:rsid w:val="00F5453F"/>
    <w:rsid w:val="00F5667B"/>
    <w:rsid w:val="00F57720"/>
    <w:rsid w:val="00F57B85"/>
    <w:rsid w:val="00F6085A"/>
    <w:rsid w:val="00F623E7"/>
    <w:rsid w:val="00F660E0"/>
    <w:rsid w:val="00F66405"/>
    <w:rsid w:val="00F66D66"/>
    <w:rsid w:val="00F673A9"/>
    <w:rsid w:val="00F7032B"/>
    <w:rsid w:val="00F70A77"/>
    <w:rsid w:val="00F723D3"/>
    <w:rsid w:val="00F7352A"/>
    <w:rsid w:val="00F73CC2"/>
    <w:rsid w:val="00F74907"/>
    <w:rsid w:val="00F7660D"/>
    <w:rsid w:val="00F77612"/>
    <w:rsid w:val="00F80C9A"/>
    <w:rsid w:val="00F81185"/>
    <w:rsid w:val="00F8444B"/>
    <w:rsid w:val="00F858F0"/>
    <w:rsid w:val="00F90824"/>
    <w:rsid w:val="00F915A6"/>
    <w:rsid w:val="00F91CCD"/>
    <w:rsid w:val="00F9384A"/>
    <w:rsid w:val="00F94A0E"/>
    <w:rsid w:val="00FA0007"/>
    <w:rsid w:val="00FA04B5"/>
    <w:rsid w:val="00FA0705"/>
    <w:rsid w:val="00FA261B"/>
    <w:rsid w:val="00FA3093"/>
    <w:rsid w:val="00FA6528"/>
    <w:rsid w:val="00FA6781"/>
    <w:rsid w:val="00FA68E9"/>
    <w:rsid w:val="00FB2FDD"/>
    <w:rsid w:val="00FB36A8"/>
    <w:rsid w:val="00FB3919"/>
    <w:rsid w:val="00FB46B2"/>
    <w:rsid w:val="00FB56FE"/>
    <w:rsid w:val="00FB5AE0"/>
    <w:rsid w:val="00FB656B"/>
    <w:rsid w:val="00FB7C36"/>
    <w:rsid w:val="00FC2467"/>
    <w:rsid w:val="00FC2D11"/>
    <w:rsid w:val="00FC3129"/>
    <w:rsid w:val="00FC31C9"/>
    <w:rsid w:val="00FC4958"/>
    <w:rsid w:val="00FD0943"/>
    <w:rsid w:val="00FD3385"/>
    <w:rsid w:val="00FD6156"/>
    <w:rsid w:val="00FD7508"/>
    <w:rsid w:val="00FD795E"/>
    <w:rsid w:val="00FE4775"/>
    <w:rsid w:val="00FE5D26"/>
    <w:rsid w:val="00FE6059"/>
    <w:rsid w:val="00FE63C3"/>
    <w:rsid w:val="00FF122E"/>
    <w:rsid w:val="00FF422E"/>
    <w:rsid w:val="00FF4927"/>
    <w:rsid w:val="00FF4F7F"/>
    <w:rsid w:val="00FF533B"/>
    <w:rsid w:val="01EC285C"/>
    <w:rsid w:val="02A92B3E"/>
    <w:rsid w:val="073D7058"/>
    <w:rsid w:val="079F27F2"/>
    <w:rsid w:val="08107628"/>
    <w:rsid w:val="0B5A3B6F"/>
    <w:rsid w:val="0F3D1115"/>
    <w:rsid w:val="12477BAE"/>
    <w:rsid w:val="142B1C19"/>
    <w:rsid w:val="155251A4"/>
    <w:rsid w:val="1B10347D"/>
    <w:rsid w:val="1EB94DFA"/>
    <w:rsid w:val="23FE1376"/>
    <w:rsid w:val="24FB207C"/>
    <w:rsid w:val="25B34FC0"/>
    <w:rsid w:val="2B2F77BD"/>
    <w:rsid w:val="2BDE3662"/>
    <w:rsid w:val="2C253DD8"/>
    <w:rsid w:val="2D50603E"/>
    <w:rsid w:val="31D20877"/>
    <w:rsid w:val="31F77536"/>
    <w:rsid w:val="3E814ADE"/>
    <w:rsid w:val="3F1841AB"/>
    <w:rsid w:val="42CA55E7"/>
    <w:rsid w:val="445D0C46"/>
    <w:rsid w:val="45801800"/>
    <w:rsid w:val="4A7009FF"/>
    <w:rsid w:val="4A743923"/>
    <w:rsid w:val="4E6B7164"/>
    <w:rsid w:val="50A70C3B"/>
    <w:rsid w:val="52BE246C"/>
    <w:rsid w:val="552976FB"/>
    <w:rsid w:val="58B72AB5"/>
    <w:rsid w:val="5A7751F9"/>
    <w:rsid w:val="5D6945FB"/>
    <w:rsid w:val="5F687F5A"/>
    <w:rsid w:val="60684509"/>
    <w:rsid w:val="634B7EF2"/>
    <w:rsid w:val="65D414C2"/>
    <w:rsid w:val="66CA39B8"/>
    <w:rsid w:val="6838548A"/>
    <w:rsid w:val="6A8500A5"/>
    <w:rsid w:val="6F923A5A"/>
    <w:rsid w:val="72673D1C"/>
    <w:rsid w:val="75D13BB9"/>
    <w:rsid w:val="796521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8" fillcolor="white">
      <v:fill color="white"/>
    </o:shapedefaults>
    <o:shapelayout v:ext="edit">
      <o:idmap v:ext="edit" data="1"/>
    </o:shapelayout>
  </w:shapeDefaults>
  <w:decimalSymbol w:val="."/>
  <w:listSeparator w:val=","/>
  <w14:docId w14:val="2094532C"/>
  <w15:docId w15:val="{E14F5218-9C96-4389-9E42-18A9AF2BC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lsdException w:name="Strong" w:uiPriority="22" w:qFormat="1"/>
    <w:lsdException w:name="Emphasis" w:uiPriority="20" w:qFormat="1"/>
    <w:lsdException w:name="Document Map" w:uiPriority="0"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rPr>
  </w:style>
  <w:style w:type="paragraph" w:styleId="1">
    <w:name w:val="heading 1"/>
    <w:basedOn w:val="a0"/>
    <w:next w:val="a"/>
    <w:qFormat/>
    <w:rPr>
      <w:rFonts w:ascii="黑体" w:eastAsia="黑体" w:hAnsi="黑体"/>
      <w:sz w:val="44"/>
      <w:szCs w:val="44"/>
    </w:rPr>
  </w:style>
  <w:style w:type="paragraph" w:styleId="2">
    <w:name w:val="heading 2"/>
    <w:basedOn w:val="a0"/>
    <w:next w:val="a"/>
    <w:link w:val="20"/>
    <w:uiPriority w:val="9"/>
    <w:unhideWhenUsed/>
    <w:qFormat/>
    <w:pPr>
      <w:numPr>
        <w:numId w:val="1"/>
      </w:numPr>
      <w:ind w:left="0" w:firstLine="0"/>
      <w:jc w:val="left"/>
      <w:outlineLvl w:val="1"/>
    </w:pPr>
    <w:rPr>
      <w:rFonts w:ascii="黑体" w:eastAsia="黑体" w:hAnsi="黑体"/>
      <w:sz w:val="24"/>
      <w:szCs w:val="24"/>
    </w:rPr>
  </w:style>
  <w:style w:type="paragraph" w:styleId="3">
    <w:name w:val="heading 3"/>
    <w:basedOn w:val="a0"/>
    <w:next w:val="a"/>
    <w:qFormat/>
    <w:pPr>
      <w:jc w:val="left"/>
      <w:outlineLvl w:val="2"/>
    </w:pPr>
    <w:rPr>
      <w:rFonts w:ascii="Times New Roman" w:eastAsiaTheme="minorEastAsia" w:hAnsi="Times New Roman"/>
      <w:b w:val="0"/>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link w:val="a4"/>
    <w:qFormat/>
    <w:pPr>
      <w:spacing w:before="240" w:after="60"/>
      <w:jc w:val="center"/>
      <w:outlineLvl w:val="0"/>
    </w:pPr>
    <w:rPr>
      <w:rFonts w:ascii="Cambria" w:hAnsi="Cambria"/>
      <w:b/>
      <w:bCs/>
      <w:sz w:val="32"/>
      <w:szCs w:val="32"/>
    </w:rPr>
  </w:style>
  <w:style w:type="paragraph" w:styleId="a5">
    <w:name w:val="Document Map"/>
    <w:basedOn w:val="a"/>
    <w:unhideWhenUsed/>
    <w:qFormat/>
    <w:rPr>
      <w:rFonts w:ascii="宋体"/>
      <w:sz w:val="18"/>
      <w:szCs w:val="18"/>
    </w:rPr>
  </w:style>
  <w:style w:type="paragraph" w:styleId="a6">
    <w:name w:val="annotation text"/>
    <w:basedOn w:val="a"/>
    <w:link w:val="a7"/>
    <w:unhideWhenUsed/>
    <w:qFormat/>
    <w:pPr>
      <w:jc w:val="left"/>
    </w:pPr>
  </w:style>
  <w:style w:type="paragraph" w:styleId="a8">
    <w:name w:val="Body Text"/>
    <w:basedOn w:val="a"/>
    <w:link w:val="a9"/>
    <w:uiPriority w:val="99"/>
    <w:semiHidden/>
    <w:unhideWhenUsed/>
    <w:qFormat/>
    <w:pPr>
      <w:spacing w:after="120"/>
    </w:pPr>
  </w:style>
  <w:style w:type="paragraph" w:styleId="aa">
    <w:name w:val="Body Text Indent"/>
    <w:basedOn w:val="a"/>
    <w:link w:val="ab"/>
    <w:qFormat/>
    <w:pPr>
      <w:ind w:firstLine="435"/>
    </w:pPr>
    <w:rPr>
      <w:rFonts w:eastAsia="仿宋_GB2312"/>
      <w:lang w:val="zh-CN"/>
    </w:rPr>
  </w:style>
  <w:style w:type="paragraph" w:styleId="TOC3">
    <w:name w:val="toc 3"/>
    <w:basedOn w:val="a"/>
    <w:next w:val="a"/>
    <w:uiPriority w:val="39"/>
    <w:unhideWhenUsed/>
    <w:qFormat/>
    <w:pPr>
      <w:widowControl/>
      <w:spacing w:after="100" w:line="276" w:lineRule="auto"/>
      <w:ind w:left="440"/>
      <w:jc w:val="left"/>
    </w:pPr>
    <w:rPr>
      <w:rFonts w:ascii="Calibri" w:hAnsi="Calibri"/>
      <w:kern w:val="0"/>
      <w:sz w:val="22"/>
      <w:szCs w:val="22"/>
    </w:rPr>
  </w:style>
  <w:style w:type="paragraph" w:styleId="ac">
    <w:name w:val="Plain Text"/>
    <w:basedOn w:val="a"/>
    <w:link w:val="ad"/>
    <w:qFormat/>
    <w:rPr>
      <w:rFonts w:ascii="宋体" w:hAnsi="Courier New"/>
      <w:lang w:val="zh-CN"/>
    </w:rPr>
  </w:style>
  <w:style w:type="paragraph" w:styleId="ae">
    <w:name w:val="Balloon Text"/>
    <w:basedOn w:val="a"/>
    <w:unhideWhenUsed/>
    <w:qFormat/>
    <w:rPr>
      <w:sz w:val="18"/>
      <w:szCs w:val="18"/>
    </w:rPr>
  </w:style>
  <w:style w:type="paragraph" w:styleId="af">
    <w:name w:val="footer"/>
    <w:basedOn w:val="a"/>
    <w:link w:val="af0"/>
    <w:uiPriority w:val="99"/>
    <w:qFormat/>
    <w:pPr>
      <w:tabs>
        <w:tab w:val="center" w:pos="4153"/>
        <w:tab w:val="right" w:pos="8306"/>
      </w:tabs>
      <w:snapToGrid w:val="0"/>
      <w:jc w:val="left"/>
    </w:pPr>
    <w:rPr>
      <w:sz w:val="18"/>
    </w:rPr>
  </w:style>
  <w:style w:type="paragraph" w:styleId="af1">
    <w:name w:val="header"/>
    <w:basedOn w:val="a"/>
    <w:link w:val="af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39"/>
    <w:unhideWhenUsed/>
    <w:qFormat/>
    <w:pPr>
      <w:tabs>
        <w:tab w:val="right" w:leader="dot" w:pos="8296"/>
      </w:tabs>
      <w:spacing w:line="360" w:lineRule="auto"/>
    </w:pPr>
    <w:rPr>
      <w:rFonts w:ascii="黑体" w:eastAsia="黑体"/>
      <w:lang w:val="zh-CN"/>
    </w:rPr>
  </w:style>
  <w:style w:type="paragraph" w:styleId="af3">
    <w:name w:val="Subtitle"/>
    <w:basedOn w:val="a"/>
    <w:next w:val="a"/>
    <w:qFormat/>
    <w:pPr>
      <w:spacing w:before="240" w:after="60" w:line="312" w:lineRule="auto"/>
      <w:jc w:val="center"/>
      <w:outlineLvl w:val="1"/>
    </w:pPr>
    <w:rPr>
      <w:rFonts w:ascii="Cambria" w:hAnsi="Cambria"/>
      <w:b/>
      <w:bCs/>
      <w:kern w:val="28"/>
      <w:sz w:val="32"/>
      <w:szCs w:val="32"/>
    </w:rPr>
  </w:style>
  <w:style w:type="paragraph" w:styleId="TOC2">
    <w:name w:val="toc 2"/>
    <w:basedOn w:val="a"/>
    <w:next w:val="a"/>
    <w:uiPriority w:val="39"/>
    <w:unhideWhenUsed/>
    <w:qFormat/>
    <w:pPr>
      <w:tabs>
        <w:tab w:val="right" w:leader="dot" w:pos="8296"/>
      </w:tabs>
      <w:spacing w:line="360" w:lineRule="auto"/>
      <w:jc w:val="center"/>
      <w:outlineLvl w:val="1"/>
    </w:pPr>
  </w:style>
  <w:style w:type="paragraph" w:styleId="af4">
    <w:name w:val="Normal (Web)"/>
    <w:basedOn w:val="a"/>
    <w:unhideWhenUsed/>
    <w:qFormat/>
    <w:pPr>
      <w:widowControl/>
      <w:jc w:val="left"/>
    </w:pPr>
    <w:rPr>
      <w:rFonts w:ascii="宋体" w:hAnsi="宋体" w:cs="宋体"/>
      <w:kern w:val="0"/>
      <w:sz w:val="24"/>
      <w:szCs w:val="24"/>
    </w:rPr>
  </w:style>
  <w:style w:type="paragraph" w:styleId="af5">
    <w:name w:val="annotation subject"/>
    <w:basedOn w:val="a6"/>
    <w:next w:val="a6"/>
    <w:unhideWhenUsed/>
    <w:qFormat/>
    <w:rPr>
      <w:b/>
      <w:bCs/>
    </w:rPr>
  </w:style>
  <w:style w:type="table" w:styleId="af6">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page number"/>
    <w:basedOn w:val="a1"/>
    <w:qFormat/>
  </w:style>
  <w:style w:type="character" w:styleId="af8">
    <w:name w:val="Hyperlink"/>
    <w:uiPriority w:val="99"/>
    <w:unhideWhenUsed/>
    <w:qFormat/>
    <w:rPr>
      <w:color w:val="0000FF"/>
      <w:u w:val="single"/>
    </w:rPr>
  </w:style>
  <w:style w:type="character" w:styleId="af9">
    <w:name w:val="annotation reference"/>
    <w:unhideWhenUsed/>
    <w:qFormat/>
    <w:rPr>
      <w:sz w:val="21"/>
      <w:szCs w:val="21"/>
    </w:rPr>
  </w:style>
  <w:style w:type="character" w:customStyle="1" w:styleId="Char">
    <w:name w:val="段 Char"/>
    <w:link w:val="afa"/>
    <w:qFormat/>
    <w:locked/>
    <w:rPr>
      <w:rFonts w:ascii="宋体"/>
      <w:sz w:val="21"/>
      <w:lang w:val="en-US" w:eastAsia="zh-CN" w:bidi="ar-SA"/>
    </w:rPr>
  </w:style>
  <w:style w:type="paragraph" w:customStyle="1" w:styleId="afa">
    <w:name w:val="段"/>
    <w:link w:val="Char"/>
    <w:qFormat/>
    <w:pPr>
      <w:tabs>
        <w:tab w:val="center" w:pos="4201"/>
        <w:tab w:val="right" w:leader="dot" w:pos="9298"/>
      </w:tabs>
      <w:autoSpaceDE w:val="0"/>
      <w:autoSpaceDN w:val="0"/>
      <w:ind w:firstLineChars="200" w:firstLine="420"/>
      <w:jc w:val="both"/>
    </w:pPr>
    <w:rPr>
      <w:rFonts w:ascii="宋体"/>
      <w:sz w:val="21"/>
    </w:rPr>
  </w:style>
  <w:style w:type="character" w:customStyle="1" w:styleId="Char0">
    <w:name w:val="批注框文本 Char"/>
    <w:semiHidden/>
    <w:qFormat/>
    <w:rPr>
      <w:kern w:val="2"/>
      <w:sz w:val="18"/>
      <w:szCs w:val="18"/>
    </w:rPr>
  </w:style>
  <w:style w:type="character" w:customStyle="1" w:styleId="Char1">
    <w:name w:val="纯文本 Char1"/>
    <w:uiPriority w:val="99"/>
    <w:semiHidden/>
    <w:qFormat/>
    <w:rPr>
      <w:rFonts w:ascii="宋体" w:hAnsi="Courier New" w:cs="Courier New"/>
      <w:kern w:val="2"/>
      <w:sz w:val="21"/>
      <w:szCs w:val="21"/>
    </w:rPr>
  </w:style>
  <w:style w:type="character" w:customStyle="1" w:styleId="ab">
    <w:name w:val="正文文本缩进 字符"/>
    <w:link w:val="aa"/>
    <w:qFormat/>
    <w:rPr>
      <w:rFonts w:eastAsia="仿宋_GB2312"/>
      <w:kern w:val="2"/>
      <w:sz w:val="21"/>
    </w:rPr>
  </w:style>
  <w:style w:type="character" w:customStyle="1" w:styleId="3Char">
    <w:name w:val="标题 3 Char"/>
    <w:semiHidden/>
    <w:qFormat/>
    <w:rPr>
      <w:b/>
      <w:bCs/>
      <w:kern w:val="2"/>
      <w:sz w:val="32"/>
      <w:szCs w:val="32"/>
    </w:rPr>
  </w:style>
  <w:style w:type="character" w:customStyle="1" w:styleId="webdict1">
    <w:name w:val="webdict1"/>
    <w:qFormat/>
    <w:rPr>
      <w:b/>
      <w:bCs/>
    </w:rPr>
  </w:style>
  <w:style w:type="character" w:customStyle="1" w:styleId="10">
    <w:name w:val="已访问的超链接1"/>
    <w:semiHidden/>
    <w:qFormat/>
    <w:rPr>
      <w:color w:val="800080"/>
      <w:u w:val="single"/>
    </w:rPr>
  </w:style>
  <w:style w:type="character" w:customStyle="1" w:styleId="Char2">
    <w:name w:val="批注文字 Char"/>
    <w:semiHidden/>
    <w:qFormat/>
    <w:rPr>
      <w:kern w:val="2"/>
      <w:sz w:val="21"/>
    </w:rPr>
  </w:style>
  <w:style w:type="character" w:customStyle="1" w:styleId="Char3">
    <w:name w:val="页脚 Char"/>
    <w:uiPriority w:val="99"/>
    <w:qFormat/>
    <w:rPr>
      <w:kern w:val="2"/>
      <w:sz w:val="18"/>
    </w:rPr>
  </w:style>
  <w:style w:type="character" w:customStyle="1" w:styleId="Char4">
    <w:name w:val="标题 Char"/>
    <w:qFormat/>
    <w:rPr>
      <w:rFonts w:ascii="Cambria" w:hAnsi="Cambria" w:cs="Times New Roman"/>
      <w:b/>
      <w:bCs/>
      <w:kern w:val="2"/>
      <w:sz w:val="32"/>
      <w:szCs w:val="32"/>
    </w:rPr>
  </w:style>
  <w:style w:type="character" w:customStyle="1" w:styleId="apple-style-span">
    <w:name w:val="apple-style-span"/>
    <w:basedOn w:val="a1"/>
    <w:qFormat/>
  </w:style>
  <w:style w:type="character" w:customStyle="1" w:styleId="high-light-bg4">
    <w:name w:val="high-light-bg4"/>
    <w:basedOn w:val="a1"/>
    <w:qFormat/>
  </w:style>
  <w:style w:type="character" w:customStyle="1" w:styleId="1Char">
    <w:name w:val="标题 1 Char"/>
    <w:qFormat/>
    <w:rPr>
      <w:b/>
      <w:bCs/>
      <w:kern w:val="44"/>
      <w:sz w:val="44"/>
      <w:szCs w:val="44"/>
    </w:rPr>
  </w:style>
  <w:style w:type="character" w:customStyle="1" w:styleId="Char5">
    <w:name w:val="页眉 Char"/>
    <w:uiPriority w:val="99"/>
    <w:qFormat/>
    <w:rPr>
      <w:kern w:val="2"/>
      <w:sz w:val="18"/>
    </w:rPr>
  </w:style>
  <w:style w:type="character" w:customStyle="1" w:styleId="Char6">
    <w:name w:val="文档结构图 Char"/>
    <w:semiHidden/>
    <w:qFormat/>
    <w:rPr>
      <w:rFonts w:ascii="宋体"/>
      <w:kern w:val="2"/>
      <w:sz w:val="18"/>
      <w:szCs w:val="18"/>
    </w:rPr>
  </w:style>
  <w:style w:type="character" w:customStyle="1" w:styleId="ad">
    <w:name w:val="纯文本 字符"/>
    <w:link w:val="ac"/>
    <w:qFormat/>
    <w:rPr>
      <w:rFonts w:ascii="宋体" w:hAnsi="Courier New"/>
      <w:kern w:val="2"/>
      <w:sz w:val="21"/>
    </w:rPr>
  </w:style>
  <w:style w:type="character" w:customStyle="1" w:styleId="Char7">
    <w:name w:val="副标题 Char"/>
    <w:qFormat/>
    <w:rPr>
      <w:rFonts w:ascii="Cambria" w:hAnsi="Cambria" w:cs="Times New Roman"/>
      <w:b/>
      <w:bCs/>
      <w:kern w:val="28"/>
      <w:sz w:val="32"/>
      <w:szCs w:val="32"/>
    </w:rPr>
  </w:style>
  <w:style w:type="character" w:customStyle="1" w:styleId="Char8">
    <w:name w:val="批注主题 Char"/>
    <w:semiHidden/>
    <w:qFormat/>
    <w:rPr>
      <w:b/>
      <w:bCs/>
      <w:kern w:val="2"/>
      <w:sz w:val="21"/>
    </w:rPr>
  </w:style>
  <w:style w:type="character" w:customStyle="1" w:styleId="afb">
    <w:name w:val="无间隔 字符"/>
    <w:link w:val="afc"/>
    <w:uiPriority w:val="1"/>
    <w:qFormat/>
    <w:rPr>
      <w:rFonts w:ascii="Calibri" w:hAnsi="Calibri"/>
      <w:sz w:val="22"/>
      <w:szCs w:val="22"/>
      <w:lang w:val="en-US" w:eastAsia="zh-CN" w:bidi="ar-SA"/>
    </w:rPr>
  </w:style>
  <w:style w:type="paragraph" w:styleId="afc">
    <w:name w:val="No Spacing"/>
    <w:link w:val="afb"/>
    <w:uiPriority w:val="1"/>
    <w:qFormat/>
    <w:rPr>
      <w:rFonts w:ascii="Calibri" w:hAnsi="Calibri"/>
      <w:sz w:val="22"/>
      <w:szCs w:val="22"/>
    </w:rPr>
  </w:style>
  <w:style w:type="paragraph" w:customStyle="1" w:styleId="CharChar1">
    <w:name w:val="Char Char1"/>
    <w:basedOn w:val="a"/>
    <w:qFormat/>
    <w:rPr>
      <w:rFonts w:ascii="Tahoma" w:hAnsi="Tahoma"/>
      <w:sz w:val="24"/>
    </w:rPr>
  </w:style>
  <w:style w:type="paragraph" w:customStyle="1" w:styleId="afd">
    <w:name w:val="章标题"/>
    <w:next w:val="a"/>
    <w:qFormat/>
    <w:pPr>
      <w:spacing w:beforeLines="100" w:before="312" w:afterLines="100" w:after="312"/>
      <w:jc w:val="both"/>
      <w:outlineLvl w:val="1"/>
    </w:pPr>
    <w:rPr>
      <w:rFonts w:ascii="黑体" w:eastAsia="黑体"/>
      <w:sz w:val="21"/>
    </w:rPr>
  </w:style>
  <w:style w:type="paragraph" w:customStyle="1" w:styleId="11">
    <w:name w:val="列出段落1"/>
    <w:basedOn w:val="a"/>
    <w:qFormat/>
    <w:pPr>
      <w:ind w:firstLineChars="200" w:firstLine="420"/>
    </w:pPr>
    <w:rPr>
      <w:rFonts w:ascii="Calibri" w:hAnsi="Calibri"/>
      <w:szCs w:val="22"/>
    </w:rPr>
  </w:style>
  <w:style w:type="paragraph" w:customStyle="1" w:styleId="TOC10">
    <w:name w:val="TOC 标题1"/>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customStyle="1" w:styleId="afe">
    <w:name w:val="字母编号列项（一级）"/>
    <w:qFormat/>
    <w:pPr>
      <w:tabs>
        <w:tab w:val="left" w:pos="839"/>
      </w:tabs>
      <w:jc w:val="both"/>
    </w:pPr>
    <w:rPr>
      <w:rFonts w:ascii="宋体"/>
      <w:sz w:val="21"/>
    </w:rPr>
  </w:style>
  <w:style w:type="paragraph" w:customStyle="1" w:styleId="aff">
    <w:name w:val="一级条标题"/>
    <w:next w:val="a"/>
    <w:qFormat/>
    <w:pPr>
      <w:tabs>
        <w:tab w:val="left" w:pos="2040"/>
      </w:tabs>
      <w:spacing w:beforeLines="50" w:before="156" w:afterLines="50" w:after="156"/>
      <w:ind w:left="2040" w:hanging="360"/>
      <w:outlineLvl w:val="2"/>
    </w:pPr>
    <w:rPr>
      <w:rFonts w:ascii="黑体" w:eastAsia="黑体"/>
      <w:sz w:val="21"/>
      <w:szCs w:val="21"/>
    </w:rPr>
  </w:style>
  <w:style w:type="paragraph" w:customStyle="1" w:styleId="ordinary-output">
    <w:name w:val="ordinary-output"/>
    <w:basedOn w:val="a"/>
    <w:qFormat/>
    <w:pPr>
      <w:widowControl/>
      <w:spacing w:before="100" w:beforeAutospacing="1" w:after="75" w:line="330" w:lineRule="atLeast"/>
      <w:jc w:val="left"/>
    </w:pPr>
    <w:rPr>
      <w:rFonts w:ascii="宋体" w:hAnsi="宋体" w:cs="宋体"/>
      <w:color w:val="333333"/>
      <w:kern w:val="0"/>
      <w:sz w:val="27"/>
      <w:szCs w:val="27"/>
    </w:rPr>
  </w:style>
  <w:style w:type="paragraph" w:customStyle="1" w:styleId="pic-info">
    <w:name w:val="pic-info"/>
    <w:basedOn w:val="a"/>
    <w:qFormat/>
    <w:pPr>
      <w:widowControl/>
      <w:spacing w:before="100" w:beforeAutospacing="1" w:after="100" w:afterAutospacing="1"/>
      <w:jc w:val="left"/>
    </w:pPr>
    <w:rPr>
      <w:rFonts w:ascii="宋体" w:hAnsi="宋体" w:cs="宋体"/>
      <w:kern w:val="0"/>
      <w:sz w:val="24"/>
      <w:szCs w:val="24"/>
    </w:rPr>
  </w:style>
  <w:style w:type="paragraph" w:styleId="aff0">
    <w:name w:val="List Paragraph"/>
    <w:basedOn w:val="a"/>
    <w:uiPriority w:val="34"/>
    <w:qFormat/>
    <w:pPr>
      <w:ind w:firstLineChars="200" w:firstLine="420"/>
    </w:pPr>
    <w:rPr>
      <w:rFonts w:ascii="Calibri" w:hAnsi="Calibri"/>
      <w:szCs w:val="22"/>
    </w:rPr>
  </w:style>
  <w:style w:type="paragraph" w:customStyle="1" w:styleId="12">
    <w:name w:val="封面标准号1"/>
    <w:qFormat/>
    <w:pPr>
      <w:widowControl w:val="0"/>
      <w:kinsoku w:val="0"/>
      <w:overflowPunct w:val="0"/>
      <w:autoSpaceDE w:val="0"/>
      <w:autoSpaceDN w:val="0"/>
      <w:spacing w:before="308"/>
      <w:jc w:val="right"/>
    </w:pPr>
    <w:rPr>
      <w:sz w:val="28"/>
    </w:rPr>
  </w:style>
  <w:style w:type="character" w:customStyle="1" w:styleId="Bodytext1">
    <w:name w:val="Body text|1_"/>
    <w:link w:val="Bodytext10"/>
    <w:qFormat/>
    <w:rPr>
      <w:rFonts w:ascii="宋体" w:hAnsi="宋体" w:cs="宋体"/>
      <w:lang w:val="zh-TW" w:eastAsia="zh-TW" w:bidi="zh-TW"/>
    </w:rPr>
  </w:style>
  <w:style w:type="paragraph" w:customStyle="1" w:styleId="Bodytext10">
    <w:name w:val="Body text|1"/>
    <w:basedOn w:val="a"/>
    <w:link w:val="Bodytext1"/>
    <w:qFormat/>
    <w:pPr>
      <w:spacing w:line="346" w:lineRule="auto"/>
      <w:ind w:firstLine="400"/>
      <w:jc w:val="left"/>
    </w:pPr>
    <w:rPr>
      <w:rFonts w:ascii="宋体" w:hAnsi="宋体" w:cs="宋体"/>
      <w:kern w:val="0"/>
      <w:sz w:val="20"/>
      <w:lang w:val="zh-TW" w:eastAsia="zh-TW" w:bidi="zh-TW"/>
    </w:rPr>
  </w:style>
  <w:style w:type="paragraph" w:customStyle="1" w:styleId="CharCharChar1CharCharCharCharCharCharChar">
    <w:name w:val="Char Char Char1 Char Char Char Char Char Char Char"/>
    <w:basedOn w:val="a"/>
    <w:qFormat/>
    <w:rPr>
      <w:rFonts w:ascii="Tahoma" w:hAnsi="Tahoma"/>
      <w:sz w:val="24"/>
    </w:rPr>
  </w:style>
  <w:style w:type="character" w:customStyle="1" w:styleId="af0">
    <w:name w:val="页脚 字符"/>
    <w:link w:val="af"/>
    <w:uiPriority w:val="99"/>
    <w:qFormat/>
    <w:rPr>
      <w:kern w:val="2"/>
      <w:sz w:val="18"/>
    </w:rPr>
  </w:style>
  <w:style w:type="character" w:styleId="aff1">
    <w:name w:val="Placeholder Text"/>
    <w:basedOn w:val="a1"/>
    <w:uiPriority w:val="99"/>
    <w:unhideWhenUsed/>
    <w:qFormat/>
    <w:rPr>
      <w:color w:val="808080"/>
    </w:rPr>
  </w:style>
  <w:style w:type="character" w:customStyle="1" w:styleId="20">
    <w:name w:val="标题 2 字符"/>
    <w:basedOn w:val="a1"/>
    <w:link w:val="2"/>
    <w:uiPriority w:val="9"/>
    <w:qFormat/>
    <w:rPr>
      <w:rFonts w:ascii="黑体" w:eastAsia="黑体" w:hAnsi="黑体"/>
      <w:b/>
      <w:bCs/>
      <w:kern w:val="2"/>
      <w:sz w:val="24"/>
      <w:szCs w:val="24"/>
    </w:rPr>
  </w:style>
  <w:style w:type="paragraph" w:customStyle="1" w:styleId="TableText">
    <w:name w:val="Table Text"/>
    <w:basedOn w:val="a"/>
    <w:semiHidden/>
    <w:qFormat/>
    <w:pPr>
      <w:widowControl/>
      <w:kinsoku w:val="0"/>
      <w:autoSpaceDE w:val="0"/>
      <w:autoSpaceDN w:val="0"/>
      <w:adjustRightInd w:val="0"/>
      <w:snapToGrid w:val="0"/>
      <w:jc w:val="left"/>
      <w:textAlignment w:val="baseline"/>
    </w:pPr>
    <w:rPr>
      <w:rFonts w:ascii="宋体" w:hAnsi="宋体" w:cs="宋体"/>
      <w:color w:val="000000"/>
      <w:kern w:val="0"/>
      <w:sz w:val="22"/>
      <w:szCs w:val="22"/>
    </w:rPr>
  </w:style>
  <w:style w:type="character" w:customStyle="1" w:styleId="a4">
    <w:name w:val="标题 字符"/>
    <w:basedOn w:val="a1"/>
    <w:link w:val="a0"/>
    <w:uiPriority w:val="99"/>
    <w:qFormat/>
    <w:rPr>
      <w:rFonts w:ascii="Cambria" w:hAnsi="Cambria"/>
      <w:b/>
      <w:bCs/>
      <w:kern w:val="2"/>
      <w:sz w:val="32"/>
      <w:szCs w:val="32"/>
    </w:rPr>
  </w:style>
  <w:style w:type="table" w:customStyle="1" w:styleId="TableNormal">
    <w:name w:val="Table Normal"/>
    <w:basedOn w:val="a2"/>
    <w:qFormat/>
    <w:rPr>
      <w:rFonts w:eastAsia="Times New Roman"/>
    </w:rPr>
    <w:tblPr>
      <w:tblCellMar>
        <w:left w:w="0" w:type="dxa"/>
        <w:right w:w="0" w:type="dxa"/>
      </w:tblCellMar>
    </w:tblPr>
  </w:style>
  <w:style w:type="character" w:customStyle="1" w:styleId="a9">
    <w:name w:val="正文文本 字符"/>
    <w:basedOn w:val="a1"/>
    <w:link w:val="a8"/>
    <w:uiPriority w:val="99"/>
    <w:semiHidden/>
    <w:qFormat/>
    <w:rPr>
      <w:kern w:val="2"/>
      <w:sz w:val="21"/>
    </w:rPr>
  </w:style>
  <w:style w:type="character" w:customStyle="1" w:styleId="13">
    <w:name w:val="未处理的提及1"/>
    <w:basedOn w:val="a1"/>
    <w:uiPriority w:val="99"/>
    <w:semiHidden/>
    <w:unhideWhenUsed/>
    <w:qFormat/>
    <w:rPr>
      <w:color w:val="605E5C"/>
      <w:shd w:val="clear" w:color="auto" w:fill="E1DFDD"/>
    </w:rPr>
  </w:style>
  <w:style w:type="character" w:customStyle="1" w:styleId="af2">
    <w:name w:val="页眉 字符"/>
    <w:basedOn w:val="a1"/>
    <w:link w:val="af1"/>
    <w:uiPriority w:val="99"/>
    <w:qFormat/>
    <w:rPr>
      <w:kern w:val="2"/>
      <w:sz w:val="18"/>
    </w:rPr>
  </w:style>
  <w:style w:type="character" w:customStyle="1" w:styleId="a7">
    <w:name w:val="批注文字 字符"/>
    <w:basedOn w:val="a1"/>
    <w:link w:val="a6"/>
    <w:qFormat/>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4.xml"/><Relationship Id="rId26" Type="http://schemas.openxmlformats.org/officeDocument/2006/relationships/footer" Target="footer11.xml"/><Relationship Id="rId39" Type="http://schemas.openxmlformats.org/officeDocument/2006/relationships/image" Target="media/image10.wmf"/><Relationship Id="rId21" Type="http://schemas.openxmlformats.org/officeDocument/2006/relationships/footer" Target="footer6.xml"/><Relationship Id="rId34" Type="http://schemas.openxmlformats.org/officeDocument/2006/relationships/image" Target="media/image7.png"/><Relationship Id="rId42" Type="http://schemas.openxmlformats.org/officeDocument/2006/relationships/oleObject" Target="embeddings/oleObject5.bin"/><Relationship Id="rId47" Type="http://schemas.openxmlformats.org/officeDocument/2006/relationships/image" Target="media/image14.wmf"/><Relationship Id="rId50" Type="http://schemas.openxmlformats.org/officeDocument/2006/relationships/oleObject" Target="embeddings/oleObject9.bin"/><Relationship Id="rId55" Type="http://schemas.openxmlformats.org/officeDocument/2006/relationships/image" Target="media/image18.wmf"/><Relationship Id="rId63" Type="http://schemas.openxmlformats.org/officeDocument/2006/relationships/image" Target="media/image22.wmf"/><Relationship Id="rId68" Type="http://schemas.openxmlformats.org/officeDocument/2006/relationships/oleObject" Target="embeddings/oleObject18.bin"/><Relationship Id="rId76" Type="http://schemas.openxmlformats.org/officeDocument/2006/relationships/oleObject" Target="embeddings/oleObject22.bin"/><Relationship Id="rId8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26.wmf"/><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2.png"/><Relationship Id="rId11" Type="http://schemas.openxmlformats.org/officeDocument/2006/relationships/image" Target="media/image1.png"/><Relationship Id="rId24" Type="http://schemas.openxmlformats.org/officeDocument/2006/relationships/footer" Target="footer9.xml"/><Relationship Id="rId32" Type="http://schemas.openxmlformats.org/officeDocument/2006/relationships/image" Target="media/image5.png"/><Relationship Id="rId37" Type="http://schemas.openxmlformats.org/officeDocument/2006/relationships/image" Target="media/image9.wmf"/><Relationship Id="rId40" Type="http://schemas.openxmlformats.org/officeDocument/2006/relationships/oleObject" Target="embeddings/oleObject4.bin"/><Relationship Id="rId45" Type="http://schemas.openxmlformats.org/officeDocument/2006/relationships/image" Target="media/image13.wmf"/><Relationship Id="rId53" Type="http://schemas.openxmlformats.org/officeDocument/2006/relationships/image" Target="media/image17.wmf"/><Relationship Id="rId58" Type="http://schemas.openxmlformats.org/officeDocument/2006/relationships/oleObject" Target="embeddings/oleObject13.bin"/><Relationship Id="rId66" Type="http://schemas.openxmlformats.org/officeDocument/2006/relationships/oleObject" Target="embeddings/oleObject17.bin"/><Relationship Id="rId74" Type="http://schemas.openxmlformats.org/officeDocument/2006/relationships/oleObject" Target="embeddings/oleObject21.bin"/><Relationship Id="rId79" Type="http://schemas.openxmlformats.org/officeDocument/2006/relationships/image" Target="media/image30.wmf"/><Relationship Id="rId5" Type="http://schemas.openxmlformats.org/officeDocument/2006/relationships/numbering" Target="numbering.xml"/><Relationship Id="rId61" Type="http://schemas.openxmlformats.org/officeDocument/2006/relationships/image" Target="media/image21.wmf"/><Relationship Id="rId82" Type="http://schemas.openxmlformats.org/officeDocument/2006/relationships/footer" Target="footer15.xm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7.xml"/><Relationship Id="rId27" Type="http://schemas.openxmlformats.org/officeDocument/2006/relationships/footer" Target="footer12.xml"/><Relationship Id="rId30" Type="http://schemas.openxmlformats.org/officeDocument/2006/relationships/image" Target="media/image3.jpeg"/><Relationship Id="rId35" Type="http://schemas.openxmlformats.org/officeDocument/2006/relationships/image" Target="media/image8.wmf"/><Relationship Id="rId43" Type="http://schemas.openxmlformats.org/officeDocument/2006/relationships/image" Target="media/image12.wmf"/><Relationship Id="rId48" Type="http://schemas.openxmlformats.org/officeDocument/2006/relationships/oleObject" Target="embeddings/oleObject8.bin"/><Relationship Id="rId56" Type="http://schemas.openxmlformats.org/officeDocument/2006/relationships/oleObject" Target="embeddings/oleObject12.bin"/><Relationship Id="rId64" Type="http://schemas.openxmlformats.org/officeDocument/2006/relationships/oleObject" Target="embeddings/oleObject16.bin"/><Relationship Id="rId69" Type="http://schemas.openxmlformats.org/officeDocument/2006/relationships/image" Target="media/image25.wmf"/><Relationship Id="rId77" Type="http://schemas.openxmlformats.org/officeDocument/2006/relationships/image" Target="media/image29.wmf"/><Relationship Id="rId8" Type="http://schemas.openxmlformats.org/officeDocument/2006/relationships/webSettings" Target="webSettings.xml"/><Relationship Id="rId51" Type="http://schemas.openxmlformats.org/officeDocument/2006/relationships/image" Target="media/image16.wmf"/><Relationship Id="rId72" Type="http://schemas.openxmlformats.org/officeDocument/2006/relationships/oleObject" Target="embeddings/oleObject20.bin"/><Relationship Id="rId80" Type="http://schemas.openxmlformats.org/officeDocument/2006/relationships/oleObject" Target="embeddings/oleObject24.bin"/><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3.xml"/><Relationship Id="rId25" Type="http://schemas.openxmlformats.org/officeDocument/2006/relationships/footer" Target="footer10.xml"/><Relationship Id="rId33" Type="http://schemas.openxmlformats.org/officeDocument/2006/relationships/image" Target="media/image6.png"/><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20.wmf"/><Relationship Id="rId67" Type="http://schemas.openxmlformats.org/officeDocument/2006/relationships/image" Target="media/image24.wmf"/><Relationship Id="rId20" Type="http://schemas.openxmlformats.org/officeDocument/2006/relationships/header" Target="header3.xml"/><Relationship Id="rId41" Type="http://schemas.openxmlformats.org/officeDocument/2006/relationships/image" Target="media/image11.wmf"/><Relationship Id="rId54" Type="http://schemas.openxmlformats.org/officeDocument/2006/relationships/oleObject" Target="embeddings/oleObject11.bin"/><Relationship Id="rId62" Type="http://schemas.openxmlformats.org/officeDocument/2006/relationships/oleObject" Target="embeddings/oleObject15.bin"/><Relationship Id="rId70" Type="http://schemas.openxmlformats.org/officeDocument/2006/relationships/oleObject" Target="embeddings/oleObject19.bin"/><Relationship Id="rId75" Type="http://schemas.openxmlformats.org/officeDocument/2006/relationships/image" Target="media/image28.wmf"/><Relationship Id="rId83" Type="http://schemas.openxmlformats.org/officeDocument/2006/relationships/footer" Target="footer1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8.xml"/><Relationship Id="rId28" Type="http://schemas.openxmlformats.org/officeDocument/2006/relationships/footer" Target="footer13.xml"/><Relationship Id="rId36" Type="http://schemas.openxmlformats.org/officeDocument/2006/relationships/oleObject" Target="embeddings/oleObject2.bin"/><Relationship Id="rId49" Type="http://schemas.openxmlformats.org/officeDocument/2006/relationships/image" Target="media/image15.wmf"/><Relationship Id="rId57" Type="http://schemas.openxmlformats.org/officeDocument/2006/relationships/image" Target="media/image19.wmf"/><Relationship Id="rId10" Type="http://schemas.openxmlformats.org/officeDocument/2006/relationships/endnotes" Target="endnotes.xml"/><Relationship Id="rId31" Type="http://schemas.openxmlformats.org/officeDocument/2006/relationships/image" Target="media/image4.png"/><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3.bin"/><Relationship Id="rId81" Type="http://schemas.openxmlformats.org/officeDocument/2006/relationships/footer" Target="footer1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relations xmlns="http://www.yonyou.com/relation"/>
</file>

<file path=customXml/item2.xml><?xml version="1.0" encoding="utf-8"?>
<dataSourceCollection xmlns="http://www.yonyou.com/datasource"/>
</file>

<file path=customXml/item3.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Info spid="_x0000_s2131"/>
  </customShpExts>
</s:customDat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BCCA3-6CE7-424F-91B5-04EC4B79595A}">
  <ds:schemaRefs>
    <ds:schemaRef ds:uri="http://www.yonyou.com/relation"/>
  </ds:schemaRefs>
</ds:datastoreItem>
</file>

<file path=customXml/itemProps2.xml><?xml version="1.0" encoding="utf-8"?>
<ds:datastoreItem xmlns:ds="http://schemas.openxmlformats.org/officeDocument/2006/customXml" ds:itemID="{E0E829A9-627C-4676-944F-1926C40BAEF9}">
  <ds:schemaRefs>
    <ds:schemaRef ds:uri="http://www.yonyou.com/datasource"/>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F9E4657-4957-4423-B6E2-CE8A9386E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1174</Words>
  <Characters>6697</Characters>
  <Application>Microsoft Office Word</Application>
  <DocSecurity>0</DocSecurity>
  <Lines>55</Lines>
  <Paragraphs>15</Paragraphs>
  <ScaleCrop>false</ScaleCrop>
  <Company/>
  <LinksUpToDate>false</LinksUpToDate>
  <CharactersWithSpaces>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JJF</dc:title>
  <dc:creator>dell</dc:creator>
  <cp:lastModifiedBy>461344797@qq.com</cp:lastModifiedBy>
  <cp:revision>10</cp:revision>
  <cp:lastPrinted>2025-10-20T02:20:00Z</cp:lastPrinted>
  <dcterms:created xsi:type="dcterms:W3CDTF">2025-08-21T00:58:00Z</dcterms:created>
  <dcterms:modified xsi:type="dcterms:W3CDTF">2025-10-20T02:20:00Z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BD019484431A4F92AC5AB6983A05ACDD</vt:lpwstr>
  </property>
  <property fmtid="{D5CDD505-2E9C-101B-9397-08002B2CF9AE}" pid="4" name="KSOTemplateDocerSaveRecord">
    <vt:lpwstr>eyJoZGlkIjoiMTU5ZGUxZTc5YWNiNTBjNmUwODFiNjkxZWFmZTljNzIiLCJ1c2VySWQiOiI0MTczOTIwMzMifQ==</vt:lpwstr>
  </property>
</Properties>
</file>