
<file path=[Content_Types].xml><?xml version="1.0" encoding="utf-8"?>
<Types xmlns="http://schemas.openxmlformats.org/package/2006/content-types">
  <Default Extension="xml" ContentType="application/xml"/>
  <Default Extension="jpeg" ContentType="image/jpe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567" w:leftChars="-270"/>
      </w:pPr>
      <w:r>
        <mc:AlternateContent>
          <mc:Choice Requires="wps">
            <w:drawing>
              <wp:anchor distT="45720" distB="45720" distL="114300" distR="114300" simplePos="0" relativeHeight="251677696" behindDoc="0" locked="0" layoutInCell="1" allowOverlap="1">
                <wp:simplePos x="0" y="0"/>
                <wp:positionH relativeFrom="column">
                  <wp:posOffset>3033395</wp:posOffset>
                </wp:positionH>
                <wp:positionV relativeFrom="paragraph">
                  <wp:posOffset>1155065</wp:posOffset>
                </wp:positionV>
                <wp:extent cx="1819275" cy="409575"/>
                <wp:effectExtent l="0" t="0" r="28575" b="28575"/>
                <wp:wrapSquare wrapText="bothSides"/>
                <wp:docPr id="995707632"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1819275" cy="409575"/>
                        </a:xfrm>
                        <a:prstGeom prst="rect">
                          <a:avLst/>
                        </a:prstGeom>
                        <a:solidFill>
                          <a:srgbClr val="FFFFFF"/>
                        </a:solidFill>
                        <a:ln w="9525">
                          <a:solidFill>
                            <a:schemeClr val="bg1"/>
                          </a:solidFill>
                          <a:miter lim="800000"/>
                        </a:ln>
                      </wps:spPr>
                      <wps:txbx>
                        <w:txbxContent>
                          <w:p>
                            <w:r>
                              <w:rPr>
                                <w:rFonts w:hint="eastAsia" w:ascii="黑体" w:hAnsi="宋体" w:eastAsia="黑体"/>
                                <w:sz w:val="28"/>
                                <w:szCs w:val="28"/>
                              </w:rPr>
                              <w:t>JJF（吉）</w:t>
                            </w:r>
                            <w:r>
                              <w:rPr>
                                <w:rFonts w:ascii="黑体" w:hAnsi="黑体" w:eastAsia="黑体"/>
                                <w:sz w:val="28"/>
                                <w:szCs w:val="28"/>
                              </w:rPr>
                              <w:t>XXX</w:t>
                            </w:r>
                            <w:r>
                              <w:rPr>
                                <w:rFonts w:hint="eastAsia" w:ascii="黑体" w:hAnsi="宋体" w:eastAsia="黑体"/>
                                <w:sz w:val="28"/>
                                <w:szCs w:val="28"/>
                              </w:rPr>
                              <w:t>—2025</w:t>
                            </w:r>
                          </w:p>
                        </w:txbxContent>
                      </wps:txbx>
                      <wps:bodyPr rot="0" vert="horz" wrap="square" lIns="91440" tIns="45720" rIns="91440" bIns="45720" anchor="t" anchorCtr="false">
                        <a:noAutofit/>
                      </wps:bodyPr>
                    </wps:wsp>
                  </a:graphicData>
                </a:graphic>
              </wp:anchor>
            </w:drawing>
          </mc:Choice>
          <mc:Fallback>
            <w:pict>
              <v:shape id="文本框 2" o:spid="_x0000_s1026" o:spt="202" type="#_x0000_t202" style="position:absolute;left:0pt;margin-left:238.85pt;margin-top:90.95pt;height:32.25pt;width:143.25pt;mso-wrap-distance-bottom:3.6pt;mso-wrap-distance-left:9pt;mso-wrap-distance-right:9pt;mso-wrap-distance-top:3.6pt;z-index:251677696;mso-width-relative:page;mso-height-relative:page;" fillcolor="#FFFFFF" filled="t" stroked="t" coordsize="21600,21600" o:gfxdata="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PjjpMtkAAAALAQAADwAAAAAAAAABACAAAAA4AAAA&#10;ZHJzL2Rvd25yZXYueG1sUEsBAhQAFAAAAAgAh07iQJB9k6UpAgAAPwQAAA4AAAAAAAAAAQAgAAAA&#10;PgEAAGRycy9lMm9Eb2MueG1sUEsFBgAAAAAGAAYAWQEAANkFAAAAAA==&#10;">
                <v:fill on="t" focussize="0,0"/>
                <v:stroke color="#FFFFFF [3212]" miterlimit="8" joinstyle="miter"/>
                <v:imagedata o:title=""/>
                <o:lock v:ext="edit" aspectratio="f"/>
                <v:textbox>
                  <w:txbxContent>
                    <w:p>
                      <w:r>
                        <w:rPr>
                          <w:rFonts w:hint="eastAsia" w:ascii="黑体" w:hAnsi="宋体" w:eastAsia="黑体"/>
                          <w:sz w:val="28"/>
                          <w:szCs w:val="28"/>
                        </w:rPr>
                        <w:t>JJF（吉）</w:t>
                      </w:r>
                      <w:r>
                        <w:rPr>
                          <w:rFonts w:ascii="黑体" w:hAnsi="黑体" w:eastAsia="黑体"/>
                          <w:sz w:val="28"/>
                          <w:szCs w:val="28"/>
                        </w:rPr>
                        <w:t>XXX</w:t>
                      </w:r>
                      <w:r>
                        <w:rPr>
                          <w:rFonts w:hint="eastAsia" w:ascii="黑体" w:hAnsi="宋体" w:eastAsia="黑体"/>
                          <w:sz w:val="28"/>
                          <w:szCs w:val="28"/>
                        </w:rPr>
                        <w:t>—2025</w:t>
                      </w:r>
                    </w:p>
                  </w:txbxContent>
                </v:textbox>
                <w10:wrap type="square"/>
              </v:shape>
            </w:pict>
          </mc:Fallback>
        </mc:AlternateContent>
      </w:r>
      <w:bookmarkStart w:id="171" w:name="_GoBack"/>
      <w:bookmarkEnd w:id="171"/>
      <w:r>
        <mc:AlternateContent>
          <mc:Choice Requires="wps">
            <w:drawing>
              <wp:anchor distT="45720" distB="45720" distL="114300" distR="114300" simplePos="0" relativeHeight="251678720" behindDoc="0" locked="0" layoutInCell="1" allowOverlap="1">
                <wp:simplePos x="0" y="0"/>
                <wp:positionH relativeFrom="column">
                  <wp:posOffset>-900430</wp:posOffset>
                </wp:positionH>
                <wp:positionV relativeFrom="paragraph">
                  <wp:posOffset>3755390</wp:posOffset>
                </wp:positionV>
                <wp:extent cx="7622540" cy="847725"/>
                <wp:effectExtent l="0" t="0" r="16510" b="28575"/>
                <wp:wrapSquare wrapText="bothSides"/>
                <wp:docPr id="293690094" name="文本框 293690094"/>
                <wp:cNvGraphicFramePr/>
                <a:graphic xmlns:a="http://schemas.openxmlformats.org/drawingml/2006/main">
                  <a:graphicData uri="http://schemas.microsoft.com/office/word/2010/wordprocessingShape">
                    <wps:wsp>
                      <wps:cNvSpPr txBox="true">
                        <a:spLocks noChangeArrowheads="true"/>
                      </wps:cNvSpPr>
                      <wps:spPr bwMode="auto">
                        <a:xfrm>
                          <a:off x="0" y="0"/>
                          <a:ext cx="7622540" cy="847725"/>
                        </a:xfrm>
                        <a:prstGeom prst="rect">
                          <a:avLst/>
                        </a:prstGeom>
                        <a:solidFill>
                          <a:srgbClr val="FFFFFF"/>
                        </a:solidFill>
                        <a:ln w="9525">
                          <a:solidFill>
                            <a:schemeClr val="bg1"/>
                          </a:solidFill>
                          <a:miter lim="800000"/>
                        </a:ln>
                      </wps:spPr>
                      <wps:txbx>
                        <w:txbxContent>
                          <w:p>
                            <w:pPr>
                              <w:jc w:val="center"/>
                              <w:rPr>
                                <w:rFonts w:ascii="黑体" w:hAnsi="黑体" w:eastAsia="黑体"/>
                                <w:sz w:val="28"/>
                                <w:szCs w:val="28"/>
                              </w:rPr>
                            </w:pPr>
                            <w:bookmarkStart w:id="163" w:name="_Hlk206615566"/>
                            <w:bookmarkStart w:id="164" w:name="OLE_LINK16"/>
                            <w:bookmarkStart w:id="165" w:name="OLE_LINK15"/>
                            <w:r>
                              <w:rPr>
                                <w:rFonts w:hint="eastAsia" w:ascii="黑体" w:hAnsi="华文中宋" w:eastAsia="黑体"/>
                                <w:sz w:val="28"/>
                                <w:szCs w:val="28"/>
                              </w:rPr>
                              <w:t xml:space="preserve">Calibration Specification of </w:t>
                            </w:r>
                            <w:r>
                              <w:rPr>
                                <w:rFonts w:hint="eastAsia" w:ascii="黑体" w:hAnsi="黑体" w:eastAsia="黑体"/>
                                <w:sz w:val="28"/>
                                <w:szCs w:val="28"/>
                              </w:rPr>
                              <w:t>O</w:t>
                            </w:r>
                            <w:r>
                              <w:rPr>
                                <w:rFonts w:ascii="黑体" w:hAnsi="黑体" w:eastAsia="黑体"/>
                                <w:sz w:val="28"/>
                                <w:szCs w:val="28"/>
                              </w:rPr>
                              <w:t xml:space="preserve">nline </w:t>
                            </w:r>
                            <w:r>
                              <w:rPr>
                                <w:rFonts w:hint="eastAsia" w:ascii="黑体" w:hAnsi="黑体" w:eastAsia="黑体"/>
                                <w:sz w:val="28"/>
                                <w:szCs w:val="28"/>
                              </w:rPr>
                              <w:t>I</w:t>
                            </w:r>
                            <w:r>
                              <w:rPr>
                                <w:rFonts w:ascii="黑体" w:hAnsi="黑体" w:eastAsia="黑体"/>
                                <w:sz w:val="28"/>
                                <w:szCs w:val="28"/>
                              </w:rPr>
                              <w:t xml:space="preserve">on </w:t>
                            </w:r>
                            <w:r>
                              <w:rPr>
                                <w:rFonts w:hint="eastAsia" w:ascii="黑体" w:hAnsi="黑体" w:eastAsia="黑体"/>
                                <w:sz w:val="28"/>
                                <w:szCs w:val="28"/>
                              </w:rPr>
                              <w:t>M</w:t>
                            </w:r>
                            <w:r>
                              <w:rPr>
                                <w:rFonts w:ascii="黑体" w:hAnsi="黑体" w:eastAsia="黑体"/>
                                <w:sz w:val="28"/>
                                <w:szCs w:val="28"/>
                              </w:rPr>
                              <w:t>eter</w:t>
                            </w:r>
                            <w:bookmarkEnd w:id="163"/>
                            <w:bookmarkEnd w:id="164"/>
                            <w:bookmarkEnd w:id="165"/>
                          </w:p>
                          <w:p>
                            <w:pPr>
                              <w:jc w:val="center"/>
                              <w:rPr>
                                <w:rFonts w:hint="eastAsia" w:ascii="黑体" w:hAnsi="黑体" w:eastAsia="黑体"/>
                                <w:sz w:val="28"/>
                                <w:szCs w:val="28"/>
                                <w:lang w:eastAsia="zh-CN"/>
                              </w:rPr>
                            </w:pPr>
                            <w:r>
                              <w:rPr>
                                <w:rFonts w:hint="eastAsia" w:ascii="黑体" w:hAnsi="黑体" w:eastAsia="黑体"/>
                                <w:sz w:val="28"/>
                                <w:szCs w:val="28"/>
                                <w:lang w:eastAsia="zh-CN"/>
                              </w:rPr>
                              <w:t>（报批稿）</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70.9pt;margin-top:295.7pt;height:66.75pt;width:600.2pt;mso-wrap-distance-bottom:3.6pt;mso-wrap-distance-left:9pt;mso-wrap-distance-right:9pt;mso-wrap-distance-top:3.6pt;z-index:251678720;mso-width-relative:page;mso-height-relative:page;" fillcolor="#FFFFFF" filled="t" stroked="t" coordsize="21600,21600" o:gfxdata="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FgAAAGRycy9QSwECFAAUAAAACACHTuJAbB8P19sAAAANAQAADwAAAAAAAAABACAAAAA4AAAAZHJz&#10;L2Rvd25yZXYueG1sUEsBAhQAFAAAAAgAh07iQKPZW3gkAgAARwQAAA4AAAAAAAAAAQAgAAAAQAEA&#10;AGRycy9lMm9Eb2MueG1sUEsFBgAAAAAGAAYAWQEAANYFAAAAAA==&#10;">
                <v:fill on="t" focussize="0,0"/>
                <v:stroke color="#FFFFFF [3212]" miterlimit="8" joinstyle="miter"/>
                <v:imagedata o:title=""/>
                <o:lock v:ext="edit" aspectratio="f"/>
                <v:textbox>
                  <w:txbxContent>
                    <w:p>
                      <w:pPr>
                        <w:jc w:val="center"/>
                        <w:rPr>
                          <w:rFonts w:ascii="黑体" w:hAnsi="黑体" w:eastAsia="黑体"/>
                          <w:sz w:val="28"/>
                          <w:szCs w:val="28"/>
                        </w:rPr>
                      </w:pPr>
                      <w:bookmarkStart w:id="163" w:name="_Hlk206615566"/>
                      <w:bookmarkStart w:id="164" w:name="OLE_LINK16"/>
                      <w:bookmarkStart w:id="165" w:name="OLE_LINK15"/>
                      <w:r>
                        <w:rPr>
                          <w:rFonts w:hint="eastAsia" w:ascii="黑体" w:hAnsi="华文中宋" w:eastAsia="黑体"/>
                          <w:sz w:val="28"/>
                          <w:szCs w:val="28"/>
                        </w:rPr>
                        <w:t xml:space="preserve">Calibration Specification of </w:t>
                      </w:r>
                      <w:r>
                        <w:rPr>
                          <w:rFonts w:hint="eastAsia" w:ascii="黑体" w:hAnsi="黑体" w:eastAsia="黑体"/>
                          <w:sz w:val="28"/>
                          <w:szCs w:val="28"/>
                        </w:rPr>
                        <w:t>O</w:t>
                      </w:r>
                      <w:r>
                        <w:rPr>
                          <w:rFonts w:ascii="黑体" w:hAnsi="黑体" w:eastAsia="黑体"/>
                          <w:sz w:val="28"/>
                          <w:szCs w:val="28"/>
                        </w:rPr>
                        <w:t xml:space="preserve">nline </w:t>
                      </w:r>
                      <w:r>
                        <w:rPr>
                          <w:rFonts w:hint="eastAsia" w:ascii="黑体" w:hAnsi="黑体" w:eastAsia="黑体"/>
                          <w:sz w:val="28"/>
                          <w:szCs w:val="28"/>
                        </w:rPr>
                        <w:t>I</w:t>
                      </w:r>
                      <w:r>
                        <w:rPr>
                          <w:rFonts w:ascii="黑体" w:hAnsi="黑体" w:eastAsia="黑体"/>
                          <w:sz w:val="28"/>
                          <w:szCs w:val="28"/>
                        </w:rPr>
                        <w:t xml:space="preserve">on </w:t>
                      </w:r>
                      <w:r>
                        <w:rPr>
                          <w:rFonts w:hint="eastAsia" w:ascii="黑体" w:hAnsi="黑体" w:eastAsia="黑体"/>
                          <w:sz w:val="28"/>
                          <w:szCs w:val="28"/>
                        </w:rPr>
                        <w:t>M</w:t>
                      </w:r>
                      <w:r>
                        <w:rPr>
                          <w:rFonts w:ascii="黑体" w:hAnsi="黑体" w:eastAsia="黑体"/>
                          <w:sz w:val="28"/>
                          <w:szCs w:val="28"/>
                        </w:rPr>
                        <w:t>eter</w:t>
                      </w:r>
                      <w:bookmarkEnd w:id="163"/>
                      <w:bookmarkEnd w:id="164"/>
                      <w:bookmarkEnd w:id="165"/>
                    </w:p>
                    <w:p>
                      <w:pPr>
                        <w:jc w:val="center"/>
                        <w:rPr>
                          <w:rFonts w:hint="eastAsia" w:ascii="黑体" w:hAnsi="黑体" w:eastAsia="黑体"/>
                          <w:sz w:val="28"/>
                          <w:szCs w:val="28"/>
                          <w:lang w:eastAsia="zh-CN"/>
                        </w:rPr>
                      </w:pPr>
                      <w:r>
                        <w:rPr>
                          <w:rFonts w:hint="eastAsia" w:ascii="黑体" w:hAnsi="黑体" w:eastAsia="黑体"/>
                          <w:sz w:val="28"/>
                          <w:szCs w:val="28"/>
                          <w:lang w:eastAsia="zh-CN"/>
                        </w:rPr>
                        <w:t>（报批稿）</w:t>
                      </w:r>
                    </w:p>
                  </w:txbxContent>
                </v:textbox>
                <w10:wrap type="square"/>
              </v:shape>
            </w:pict>
          </mc:Fallback>
        </mc:AlternateContent>
      </w:r>
      <w:r>
        <mc:AlternateContent>
          <mc:Choice Requires="wps">
            <w:drawing>
              <wp:anchor distT="45720" distB="45720" distL="114300" distR="114300" simplePos="0" relativeHeight="251679744" behindDoc="0" locked="0" layoutInCell="1" allowOverlap="1">
                <wp:simplePos x="0" y="0"/>
                <wp:positionH relativeFrom="column">
                  <wp:posOffset>-900430</wp:posOffset>
                </wp:positionH>
                <wp:positionV relativeFrom="paragraph">
                  <wp:posOffset>3060065</wp:posOffset>
                </wp:positionV>
                <wp:extent cx="7593965" cy="638175"/>
                <wp:effectExtent l="0" t="0" r="26035" b="28575"/>
                <wp:wrapSquare wrapText="bothSides"/>
                <wp:docPr id="2027879059" name="文本框 2027879059"/>
                <wp:cNvGraphicFramePr/>
                <a:graphic xmlns:a="http://schemas.openxmlformats.org/drawingml/2006/main">
                  <a:graphicData uri="http://schemas.microsoft.com/office/word/2010/wordprocessingShape">
                    <wps:wsp>
                      <wps:cNvSpPr txBox="true">
                        <a:spLocks noChangeArrowheads="true"/>
                      </wps:cNvSpPr>
                      <wps:spPr bwMode="auto">
                        <a:xfrm>
                          <a:off x="0" y="0"/>
                          <a:ext cx="7593965" cy="638175"/>
                        </a:xfrm>
                        <a:prstGeom prst="rect">
                          <a:avLst/>
                        </a:prstGeom>
                        <a:solidFill>
                          <a:srgbClr val="FFFFFF"/>
                        </a:solidFill>
                        <a:ln w="9525">
                          <a:solidFill>
                            <a:schemeClr val="bg1"/>
                          </a:solidFill>
                          <a:miter lim="800000"/>
                        </a:ln>
                      </wps:spPr>
                      <wps:txbx>
                        <w:txbxContent>
                          <w:p>
                            <w:pPr>
                              <w:jc w:val="center"/>
                              <w:rPr>
                                <w:color w:val="000000" w:themeColor="text1"/>
                                <w14:textFill>
                                  <w14:solidFill>
                                    <w14:schemeClr w14:val="tx1"/>
                                  </w14:solidFill>
                                </w14:textFill>
                              </w:rPr>
                            </w:pPr>
                            <w:bookmarkStart w:id="166" w:name="OLE_LINK6"/>
                            <w:bookmarkStart w:id="167" w:name="OLE_LINK13"/>
                            <w:bookmarkStart w:id="168" w:name="OLE_LINK5"/>
                            <w:bookmarkStart w:id="169" w:name="_Hlk206615336"/>
                            <w:bookmarkStart w:id="170" w:name="OLE_LINK3"/>
                            <w:r>
                              <w:rPr>
                                <w:rFonts w:hint="eastAsia" w:ascii="黑体" w:eastAsia="黑体"/>
                                <w:color w:val="000000" w:themeColor="text1"/>
                                <w:sz w:val="52"/>
                                <w:szCs w:val="52"/>
                                <w14:textFill>
                                  <w14:solidFill>
                                    <w14:schemeClr w14:val="tx1"/>
                                  </w14:solidFill>
                                </w14:textFill>
                              </w:rPr>
                              <w:t>在线离子计</w:t>
                            </w:r>
                            <w:bookmarkEnd w:id="166"/>
                            <w:bookmarkEnd w:id="167"/>
                            <w:r>
                              <w:rPr>
                                <w:rFonts w:hint="eastAsia" w:ascii="黑体" w:eastAsia="黑体"/>
                                <w:color w:val="000000" w:themeColor="text1"/>
                                <w:sz w:val="52"/>
                                <w:szCs w:val="52"/>
                                <w14:textFill>
                                  <w14:solidFill>
                                    <w14:schemeClr w14:val="tx1"/>
                                  </w14:solidFill>
                                </w14:textFill>
                              </w:rPr>
                              <w:t>校准规范</w:t>
                            </w:r>
                            <w:bookmarkEnd w:id="168"/>
                            <w:bookmarkEnd w:id="169"/>
                            <w:bookmarkEnd w:id="170"/>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70.9pt;margin-top:240.95pt;height:50.25pt;width:597.95pt;mso-wrap-distance-bottom:3.6pt;mso-wrap-distance-left:9pt;mso-wrap-distance-right:9pt;mso-wrap-distance-top:3.6pt;z-index:251679744;mso-width-relative:page;mso-height-relative:page;" fillcolor="#FFFFFF" filled="t" stroked="t" coordsize="21600,21600" o:gfxdata="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D0f9BQ2gAAAA0BAAAPAAAAAAAAAAEAIAAA&#10;ADgAAABkcnMvZG93bnJldi54bWxQSwECFAAUAAAACACHTuJAHZxJmS0CAABJBAAADgAAAAAAAAAB&#10;ACAAAAA/AQAAZHJzL2Uyb0RvYy54bWxQSwUGAAAAAAYABgBZAQAA3gUAAAAA&#10;">
                <v:fill on="t" focussize="0,0"/>
                <v:stroke color="#FFFFFF [3212]" miterlimit="8" joinstyle="miter"/>
                <v:imagedata o:title=""/>
                <o:lock v:ext="edit" aspectratio="f"/>
                <v:textbox>
                  <w:txbxContent>
                    <w:p>
                      <w:pPr>
                        <w:jc w:val="center"/>
                        <w:rPr>
                          <w:color w:val="000000" w:themeColor="text1"/>
                          <w14:textFill>
                            <w14:solidFill>
                              <w14:schemeClr w14:val="tx1"/>
                            </w14:solidFill>
                          </w14:textFill>
                        </w:rPr>
                      </w:pPr>
                      <w:bookmarkStart w:id="166" w:name="OLE_LINK6"/>
                      <w:bookmarkStart w:id="167" w:name="OLE_LINK13"/>
                      <w:bookmarkStart w:id="168" w:name="OLE_LINK5"/>
                      <w:bookmarkStart w:id="169" w:name="_Hlk206615336"/>
                      <w:bookmarkStart w:id="170" w:name="OLE_LINK3"/>
                      <w:r>
                        <w:rPr>
                          <w:rFonts w:hint="eastAsia" w:ascii="黑体" w:eastAsia="黑体"/>
                          <w:color w:val="000000" w:themeColor="text1"/>
                          <w:sz w:val="52"/>
                          <w:szCs w:val="52"/>
                          <w14:textFill>
                            <w14:solidFill>
                              <w14:schemeClr w14:val="tx1"/>
                            </w14:solidFill>
                          </w14:textFill>
                        </w:rPr>
                        <w:t>在线离子计</w:t>
                      </w:r>
                      <w:bookmarkEnd w:id="166"/>
                      <w:bookmarkEnd w:id="167"/>
                      <w:r>
                        <w:rPr>
                          <w:rFonts w:hint="eastAsia" w:ascii="黑体" w:eastAsia="黑体"/>
                          <w:color w:val="000000" w:themeColor="text1"/>
                          <w:sz w:val="52"/>
                          <w:szCs w:val="52"/>
                          <w14:textFill>
                            <w14:solidFill>
                              <w14:schemeClr w14:val="tx1"/>
                            </w14:solidFill>
                          </w14:textFill>
                        </w:rPr>
                        <w:t>校准规范</w:t>
                      </w:r>
                      <w:bookmarkEnd w:id="168"/>
                      <w:bookmarkEnd w:id="169"/>
                      <w:bookmarkEnd w:id="170"/>
                    </w:p>
                  </w:txbxContent>
                </v:textbox>
                <w10:wrap type="square"/>
              </v:shape>
            </w:pict>
          </mc:Fallback>
        </mc:AlternateContent>
      </w:r>
      <w:r>
        <w:drawing>
          <wp:anchor distT="0" distB="0" distL="114300" distR="114300" simplePos="0" relativeHeight="251675648" behindDoc="0" locked="0" layoutInCell="1" allowOverlap="1">
            <wp:simplePos x="0" y="0"/>
            <wp:positionH relativeFrom="column">
              <wp:posOffset>3395980</wp:posOffset>
            </wp:positionH>
            <wp:positionV relativeFrom="paragraph">
              <wp:posOffset>-351155</wp:posOffset>
            </wp:positionV>
            <wp:extent cx="1714500" cy="702310"/>
            <wp:effectExtent l="0" t="0" r="0" b="2540"/>
            <wp:wrapNone/>
            <wp:docPr id="809078982"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09078982" name="图片 1"/>
                    <pic:cNvPicPr>
                      <a:picLocks noChangeAspect="true" noChangeArrowheads="true"/>
                    </pic:cNvPicPr>
                  </pic:nvPicPr>
                  <pic:blipFill>
                    <a:blip r:embed="rId21" cstate="print">
                      <a:extLst>
                        <a:ext uri="{28A0092B-C50C-407E-A947-70E740481C1C}">
                          <a14:useLocalDpi xmlns:a14="http://schemas.microsoft.com/office/drawing/2010/main" val="false"/>
                        </a:ext>
                      </a:extLst>
                    </a:blip>
                    <a:srcRect/>
                    <a:stretch>
                      <a:fillRect/>
                    </a:stretch>
                  </pic:blipFill>
                  <pic:spPr>
                    <a:xfrm>
                      <a:off x="0" y="0"/>
                      <a:ext cx="1714500" cy="702310"/>
                    </a:xfrm>
                    <a:prstGeom prst="rect">
                      <a:avLst/>
                    </a:prstGeom>
                    <a:noFill/>
                  </pic:spPr>
                </pic:pic>
              </a:graphicData>
            </a:graphic>
          </wp:anchor>
        </w:drawing>
      </w:r>
      <w:r>
        <mc:AlternateContent>
          <mc:Choice Requires="wps">
            <w:drawing>
              <wp:anchor distT="45720" distB="45720" distL="114300" distR="114300" simplePos="0" relativeHeight="251676672" behindDoc="0" locked="0" layoutInCell="1" allowOverlap="1">
                <wp:simplePos x="0" y="0"/>
                <wp:positionH relativeFrom="column">
                  <wp:posOffset>-900430</wp:posOffset>
                </wp:positionH>
                <wp:positionV relativeFrom="paragraph">
                  <wp:posOffset>468630</wp:posOffset>
                </wp:positionV>
                <wp:extent cx="7555865" cy="581025"/>
                <wp:effectExtent l="0" t="0" r="26035" b="28575"/>
                <wp:wrapSquare wrapText="bothSides"/>
                <wp:docPr id="1138516459"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7555865" cy="581025"/>
                        </a:xfrm>
                        <a:prstGeom prst="rect">
                          <a:avLst/>
                        </a:prstGeom>
                        <a:solidFill>
                          <a:srgbClr val="FFFFFF"/>
                        </a:solidFill>
                        <a:ln w="9525">
                          <a:solidFill>
                            <a:schemeClr val="bg1"/>
                          </a:solidFill>
                          <a:miter lim="800000"/>
                        </a:ln>
                      </wps:spPr>
                      <wps:txbx>
                        <w:txbxContent>
                          <w:p>
                            <w:pPr>
                              <w:jc w:val="center"/>
                              <w:rPr>
                                <w:rFonts w:ascii="方正小标宋简体" w:hAnsi="方正公文小标宋" w:eastAsia="方正小标宋简体"/>
                                <w:spacing w:val="-50"/>
                                <w:w w:val="120"/>
                              </w:rPr>
                            </w:pPr>
                            <w:r>
                              <w:rPr>
                                <w:rFonts w:hint="eastAsia" w:ascii="方正小标宋简体" w:hAnsi="方正公文小标宋" w:eastAsia="方正小标宋简体"/>
                                <w:spacing w:val="-50"/>
                                <w:w w:val="120"/>
                                <w:kern w:val="0"/>
                                <w:sz w:val="52"/>
                                <w:szCs w:val="52"/>
                              </w:rPr>
                              <w:t>吉 林 省 地 方 计 量 技 术 规 范</w:t>
                            </w:r>
                          </w:p>
                          <w:p/>
                        </w:txbxContent>
                      </wps:txbx>
                      <wps:bodyPr rot="0" vert="horz" wrap="square" lIns="91440" tIns="45720" rIns="91440" bIns="45720" anchor="t" anchorCtr="false">
                        <a:noAutofit/>
                      </wps:bodyPr>
                    </wps:wsp>
                  </a:graphicData>
                </a:graphic>
              </wp:anchor>
            </w:drawing>
          </mc:Choice>
          <mc:Fallback>
            <w:pict>
              <v:shape id="文本框 2" o:spid="_x0000_s1026" o:spt="202" type="#_x0000_t202" style="position:absolute;left:0pt;margin-left:-70.9pt;margin-top:36.9pt;height:45.75pt;width:594.95pt;mso-wrap-distance-bottom:3.6pt;mso-wrap-distance-left:9pt;mso-wrap-distance-right:9pt;mso-wrap-distance-top:3.6pt;z-index:251676672;mso-width-relative:page;mso-height-relative:page;" fillcolor="#FFFFFF" filled="t" stroked="t" coordsize="21600,21600" o:gfxdata="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FgAAAGRycy9QSwECFAAUAAAACACHTuJACRZjl9oAAAAMAQAADwAAAAAAAAABACAAAAA4AAAAZHJz&#10;L2Rvd25yZXYueG1sUEsBAhQAFAAAAAgAh07iQC3BnoQlAgAAQAQAAA4AAAAAAAAAAQAgAAAAPwEA&#10;AGRycy9lMm9Eb2MueG1sUEsFBgAAAAAGAAYAWQEAANYFAAAAAA==&#10;">
                <v:fill on="t" focussize="0,0"/>
                <v:stroke color="#FFFFFF [3212]" miterlimit="8" joinstyle="miter"/>
                <v:imagedata o:title=""/>
                <o:lock v:ext="edit" aspectratio="f"/>
                <v:textbox>
                  <w:txbxContent>
                    <w:p>
                      <w:pPr>
                        <w:jc w:val="center"/>
                        <w:rPr>
                          <w:rFonts w:ascii="方正小标宋简体" w:hAnsi="方正公文小标宋" w:eastAsia="方正小标宋简体"/>
                          <w:spacing w:val="-50"/>
                          <w:w w:val="120"/>
                        </w:rPr>
                      </w:pPr>
                      <w:r>
                        <w:rPr>
                          <w:rFonts w:hint="eastAsia" w:ascii="方正小标宋简体" w:hAnsi="方正公文小标宋" w:eastAsia="方正小标宋简体"/>
                          <w:spacing w:val="-50"/>
                          <w:w w:val="120"/>
                          <w:kern w:val="0"/>
                          <w:sz w:val="52"/>
                          <w:szCs w:val="52"/>
                        </w:rPr>
                        <w:t>吉 林 省 地 方 计 量 技 术 规 范</w:t>
                      </w:r>
                    </w:p>
                    <w:p/>
                  </w:txbxContent>
                </v:textbox>
                <w10:wrap type="square"/>
              </v:shape>
            </w:pict>
          </mc:Fallback>
        </mc:AlternateContent>
      </w:r>
      <w:r>
        <w:rPr>
          <w:rFonts w:hint="eastAsia"/>
        </w:rPr>
        <w:drawing>
          <wp:anchor distT="0" distB="0" distL="114300" distR="114300" simplePos="0" relativeHeight="251683840" behindDoc="0" locked="0" layoutInCell="1" allowOverlap="1">
            <wp:simplePos x="0" y="0"/>
            <wp:positionH relativeFrom="column">
              <wp:posOffset>635</wp:posOffset>
            </wp:positionH>
            <wp:positionV relativeFrom="paragraph">
              <wp:posOffset>1839595</wp:posOffset>
            </wp:positionV>
            <wp:extent cx="5946775" cy="8255"/>
            <wp:effectExtent l="0" t="0" r="0" b="0"/>
            <wp:wrapNone/>
            <wp:docPr id="184613399" name="图片 18461339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84613399" name="图片 184613399"/>
                    <pic:cNvPicPr>
                      <a:picLocks noChangeAspect="true" noChangeArrowheads="true"/>
                    </pic:cNvPicPr>
                  </pic:nvPicPr>
                  <pic:blipFill>
                    <a:blip r:embed="rId22">
                      <a:extLst>
                        <a:ext uri="{28A0092B-C50C-407E-A947-70E740481C1C}">
                          <a14:useLocalDpi xmlns:a14="http://schemas.microsoft.com/office/drawing/2010/main" val="false"/>
                        </a:ext>
                      </a:extLst>
                    </a:blip>
                    <a:srcRect/>
                    <a:stretch>
                      <a:fillRect/>
                    </a:stretch>
                  </pic:blipFill>
                  <pic:spPr>
                    <a:xfrm>
                      <a:off x="0" y="0"/>
                      <a:ext cx="5946775" cy="8255"/>
                    </a:xfrm>
                    <a:prstGeom prst="rect">
                      <a:avLst/>
                    </a:prstGeom>
                    <a:noFill/>
                    <a:ln>
                      <a:noFill/>
                    </a:ln>
                  </pic:spPr>
                </pic:pic>
              </a:graphicData>
            </a:graphic>
          </wp:anchor>
        </w:drawing>
      </w:r>
      <w:r>
        <w:rPr>
          <w:rFonts w:hint="eastAsia"/>
        </w:rPr>
        <w:drawing>
          <wp:anchor distT="0" distB="0" distL="114300" distR="114300" simplePos="0" relativeHeight="251682816" behindDoc="0" locked="0" layoutInCell="1" allowOverlap="1">
            <wp:simplePos x="0" y="0"/>
            <wp:positionH relativeFrom="column">
              <wp:posOffset>2540</wp:posOffset>
            </wp:positionH>
            <wp:positionV relativeFrom="paragraph">
              <wp:posOffset>8389620</wp:posOffset>
            </wp:positionV>
            <wp:extent cx="5946775" cy="8255"/>
            <wp:effectExtent l="0" t="0" r="0" b="0"/>
            <wp:wrapNone/>
            <wp:docPr id="1784797118" name="图片 178479711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784797118" name="图片 1784797118"/>
                    <pic:cNvPicPr>
                      <a:picLocks noChangeAspect="true" noChangeArrowheads="true"/>
                    </pic:cNvPicPr>
                  </pic:nvPicPr>
                  <pic:blipFill>
                    <a:blip r:embed="rId22">
                      <a:extLst>
                        <a:ext uri="{28A0092B-C50C-407E-A947-70E740481C1C}">
                          <a14:useLocalDpi xmlns:a14="http://schemas.microsoft.com/office/drawing/2010/main" val="false"/>
                        </a:ext>
                      </a:extLst>
                    </a:blip>
                    <a:srcRect/>
                    <a:stretch>
                      <a:fillRect/>
                    </a:stretch>
                  </pic:blipFill>
                  <pic:spPr>
                    <a:xfrm>
                      <a:off x="0" y="0"/>
                      <a:ext cx="5946775" cy="8255"/>
                    </a:xfrm>
                    <a:prstGeom prst="rect">
                      <a:avLst/>
                    </a:prstGeom>
                    <a:noFill/>
                    <a:ln>
                      <a:noFill/>
                    </a:ln>
                  </pic:spPr>
                </pic:pic>
              </a:graphicData>
            </a:graphic>
          </wp:anchor>
        </w:drawing>
      </w:r>
    </w:p>
    <w:p>
      <w:pPr>
        <w:widowControl/>
        <w:jc w:val="left"/>
      </w:pPr>
      <w:r>
        <mc:AlternateContent>
          <mc:Choice Requires="wps">
            <w:drawing>
              <wp:anchor distT="45720" distB="45720" distL="114300" distR="114300" simplePos="0" relativeHeight="251681792" behindDoc="1" locked="0" layoutInCell="1" allowOverlap="1">
                <wp:simplePos x="0" y="0"/>
                <wp:positionH relativeFrom="column">
                  <wp:posOffset>-862330</wp:posOffset>
                </wp:positionH>
                <wp:positionV relativeFrom="paragraph">
                  <wp:posOffset>8402955</wp:posOffset>
                </wp:positionV>
                <wp:extent cx="7555865" cy="466725"/>
                <wp:effectExtent l="0" t="0" r="26035" b="28575"/>
                <wp:wrapNone/>
                <wp:docPr id="885052934" name="文本框 885052934"/>
                <wp:cNvGraphicFramePr/>
                <a:graphic xmlns:a="http://schemas.openxmlformats.org/drawingml/2006/main">
                  <a:graphicData uri="http://schemas.microsoft.com/office/word/2010/wordprocessingShape">
                    <wps:wsp>
                      <wps:cNvSpPr txBox="true">
                        <a:spLocks noChangeArrowheads="true"/>
                      </wps:cNvSpPr>
                      <wps:spPr bwMode="auto">
                        <a:xfrm>
                          <a:off x="0" y="0"/>
                          <a:ext cx="7555865" cy="466725"/>
                        </a:xfrm>
                        <a:prstGeom prst="rect">
                          <a:avLst/>
                        </a:prstGeom>
                        <a:solidFill>
                          <a:srgbClr val="FFFFFF"/>
                        </a:solidFill>
                        <a:ln w="9525">
                          <a:solidFill>
                            <a:schemeClr val="bg1"/>
                          </a:solidFill>
                          <a:miter lim="800000"/>
                        </a:ln>
                      </wps:spPr>
                      <wps:txbx>
                        <w:txbxContent>
                          <w:p>
                            <w:pPr>
                              <w:jc w:val="center"/>
                            </w:pPr>
                            <w:r>
                              <w:rPr>
                                <w:rFonts w:hint="eastAsia" w:ascii="方正小标宋简体" w:hAnsi="方正小标宋_GBK" w:eastAsia="方正小标宋简体" w:cs="方正小标宋_GBK"/>
                                <w:w w:val="120"/>
                                <w:sz w:val="44"/>
                                <w:szCs w:val="44"/>
                              </w:rPr>
                              <w:t>吉林省市场监督管理厅</w:t>
                            </w:r>
                            <w:r>
                              <w:rPr>
                                <w:rFonts w:hint="eastAsia"/>
                              </w:rPr>
                              <w:t xml:space="preserve">  </w:t>
                            </w:r>
                            <w:r>
                              <w:rPr>
                                <w:rFonts w:hint="eastAsia" w:ascii="黑体" w:eastAsia="黑体"/>
                                <w:sz w:val="28"/>
                                <w:szCs w:val="28"/>
                              </w:rPr>
                              <w:t>发 布</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67.9pt;margin-top:661.65pt;height:36.75pt;width:594.95pt;z-index:-251634688;mso-width-relative:page;mso-height-relative:page;" fillcolor="#FFFFFF" filled="t" stroked="t" coordsize="21600,21600" o:gfxdata="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&#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D0ZrFz2wAAAA8BAAAPAAAAAAAAAAEAIAAAADgAAABk&#10;cnMvZG93bnJldi54bWxQSwECFAAUAAAACACHTuJAj4wMmyYCAABHBAAADgAAAAAAAAABACAAAABA&#10;AQAAZHJzL2Uyb0RvYy54bWxQSwUGAAAAAAYABgBZAQAA2AUAAAAA&#10;">
                <v:fill on="t" focussize="0,0"/>
                <v:stroke color="#FFFFFF [3212]" miterlimit="8" joinstyle="miter"/>
                <v:imagedata o:title=""/>
                <o:lock v:ext="edit" aspectratio="f"/>
                <v:textbox>
                  <w:txbxContent>
                    <w:p>
                      <w:pPr>
                        <w:jc w:val="center"/>
                      </w:pPr>
                      <w:r>
                        <w:rPr>
                          <w:rFonts w:hint="eastAsia" w:ascii="方正小标宋简体" w:hAnsi="方正小标宋_GBK" w:eastAsia="方正小标宋简体" w:cs="方正小标宋_GBK"/>
                          <w:w w:val="120"/>
                          <w:sz w:val="44"/>
                          <w:szCs w:val="44"/>
                        </w:rPr>
                        <w:t>吉林省市场监督管理厅</w:t>
                      </w:r>
                      <w:r>
                        <w:rPr>
                          <w:rFonts w:hint="eastAsia"/>
                        </w:rPr>
                        <w:t xml:space="preserve">  </w:t>
                      </w:r>
                      <w:r>
                        <w:rPr>
                          <w:rFonts w:hint="eastAsia" w:ascii="黑体" w:eastAsia="黑体"/>
                          <w:sz w:val="28"/>
                          <w:szCs w:val="28"/>
                        </w:rPr>
                        <w:t>发 布</w:t>
                      </w:r>
                    </w:p>
                  </w:txbxContent>
                </v:textbox>
              </v:shape>
            </w:pict>
          </mc:Fallback>
        </mc:AlternateContent>
      </w:r>
      <w:r>
        <mc:AlternateContent>
          <mc:Choice Requires="wps">
            <w:drawing>
              <wp:anchor distT="45720" distB="45720" distL="114300" distR="114300" simplePos="0" relativeHeight="251680768" behindDoc="0" locked="0" layoutInCell="1" allowOverlap="1">
                <wp:simplePos x="0" y="0"/>
                <wp:positionH relativeFrom="column">
                  <wp:posOffset>-900430</wp:posOffset>
                </wp:positionH>
                <wp:positionV relativeFrom="paragraph">
                  <wp:posOffset>7879080</wp:posOffset>
                </wp:positionV>
                <wp:extent cx="7504430" cy="304800"/>
                <wp:effectExtent l="0" t="0" r="20320" b="19050"/>
                <wp:wrapSquare wrapText="bothSides"/>
                <wp:docPr id="1937480843" name="文本框 1937480843"/>
                <wp:cNvGraphicFramePr/>
                <a:graphic xmlns:a="http://schemas.openxmlformats.org/drawingml/2006/main">
                  <a:graphicData uri="http://schemas.microsoft.com/office/word/2010/wordprocessingShape">
                    <wps:wsp>
                      <wps:cNvSpPr txBox="true">
                        <a:spLocks noChangeArrowheads="true"/>
                      </wps:cNvSpPr>
                      <wps:spPr bwMode="auto">
                        <a:xfrm>
                          <a:off x="0" y="0"/>
                          <a:ext cx="7504430" cy="304800"/>
                        </a:xfrm>
                        <a:prstGeom prst="rect">
                          <a:avLst/>
                        </a:prstGeom>
                        <a:solidFill>
                          <a:srgbClr val="FFFFFF"/>
                        </a:solidFill>
                        <a:ln w="9525">
                          <a:solidFill>
                            <a:schemeClr val="bg1"/>
                          </a:solidFill>
                          <a:miter lim="800000"/>
                        </a:ln>
                      </wps:spPr>
                      <wps:txbx>
                        <w:txbxContent>
                          <w:p>
                            <w:pPr>
                              <w:jc w:val="center"/>
                              <w:rPr>
                                <w:rFonts w:ascii="黑体" w:hAnsi="黑体" w:eastAsia="黑体"/>
                                <w:sz w:val="28"/>
                                <w:szCs w:val="28"/>
                              </w:rPr>
                            </w:pPr>
                            <w:r>
                              <w:rPr>
                                <w:rFonts w:hint="eastAsia" w:ascii="黑体" w:hAnsi="黑体" w:eastAsia="黑体"/>
                                <w:sz w:val="28"/>
                                <w:szCs w:val="28"/>
                              </w:rPr>
                              <w:t>2025-</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发布                              2025-</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实施</w:t>
                            </w:r>
                          </w:p>
                        </w:txbxContent>
                      </wps:txbx>
                      <wps:bodyPr rot="0" vert="horz" wrap="square" lIns="91440" tIns="45720" rIns="91440" bIns="45720" anchor="t" anchorCtr="false">
                        <a:noAutofit/>
                      </wps:bodyPr>
                    </wps:wsp>
                  </a:graphicData>
                </a:graphic>
              </wp:anchor>
            </w:drawing>
          </mc:Choice>
          <mc:Fallback>
            <w:pict>
              <v:shape id="_x0000_s1026" o:spid="_x0000_s1026" o:spt="202" type="#_x0000_t202" style="position:absolute;left:0pt;margin-left:-70.9pt;margin-top:620.4pt;height:24pt;width:590.9pt;mso-wrap-distance-bottom:3.6pt;mso-wrap-distance-left:9pt;mso-wrap-distance-right:9pt;mso-wrap-distance-top:3.6pt;z-index:251680768;mso-width-relative:page;mso-height-relative:page;" fillcolor="#FFFFFF" filled="t" stroked="t" coordsize="21600,21600" o:gfxdata="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NtyDRNoAAAAPAQAADwAAAAAAAAABACAA&#10;AAA4AAAAZHJzL2Rvd25yZXYueG1sUEsBAhQAFAAAAAgAh07iQNBcDfcuAgAASQQAAA4AAAAAAAAA&#10;AQAgAAAAPwEAAGRycy9lMm9Eb2MueG1sUEsFBgAAAAAGAAYAWQEAAN8FAAAAAA==&#10;">
                <v:fill on="t" focussize="0,0"/>
                <v:stroke color="#FFFFFF [3212]" miterlimit="8" joinstyle="miter"/>
                <v:imagedata o:title=""/>
                <o:lock v:ext="edit" aspectratio="f"/>
                <v:textbox>
                  <w:txbxContent>
                    <w:p>
                      <w:pPr>
                        <w:jc w:val="center"/>
                        <w:rPr>
                          <w:rFonts w:ascii="黑体" w:hAnsi="黑体" w:eastAsia="黑体"/>
                          <w:sz w:val="28"/>
                          <w:szCs w:val="28"/>
                        </w:rPr>
                      </w:pPr>
                      <w:r>
                        <w:rPr>
                          <w:rFonts w:hint="eastAsia" w:ascii="黑体" w:hAnsi="黑体" w:eastAsia="黑体"/>
                          <w:sz w:val="28"/>
                          <w:szCs w:val="28"/>
                        </w:rPr>
                        <w:t>2025-</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发布                              2025-</w:t>
                      </w:r>
                      <w:r>
                        <w:t xml:space="preserve"> </w:t>
                      </w:r>
                      <w:r>
                        <w:rPr>
                          <w:rFonts w:ascii="黑体" w:hAnsi="黑体" w:eastAsia="黑体"/>
                          <w:sz w:val="28"/>
                          <w:szCs w:val="28"/>
                        </w:rPr>
                        <w:t>XX</w:t>
                      </w:r>
                      <w:r>
                        <w:rPr>
                          <w:rFonts w:hint="eastAsia" w:ascii="黑体" w:hAnsi="黑体" w:eastAsia="黑体"/>
                          <w:sz w:val="28"/>
                          <w:szCs w:val="28"/>
                        </w:rPr>
                        <w:t xml:space="preserve"> -</w:t>
                      </w:r>
                      <w:r>
                        <w:t xml:space="preserve"> </w:t>
                      </w:r>
                      <w:r>
                        <w:rPr>
                          <w:rFonts w:ascii="黑体" w:hAnsi="黑体" w:eastAsia="黑体"/>
                          <w:sz w:val="28"/>
                          <w:szCs w:val="28"/>
                        </w:rPr>
                        <w:t>XX</w:t>
                      </w:r>
                      <w:r>
                        <w:rPr>
                          <w:rFonts w:hint="eastAsia" w:ascii="黑体" w:hAnsi="黑体" w:eastAsia="黑体"/>
                          <w:sz w:val="28"/>
                          <w:szCs w:val="28"/>
                        </w:rPr>
                        <w:t>实施</w:t>
                      </w:r>
                    </w:p>
                  </w:txbxContent>
                </v:textbox>
                <w10:wrap type="square"/>
              </v:shape>
            </w:pict>
          </mc:Fallback>
        </mc:AlternateContent>
      </w:r>
      <w:r>
        <w:br w:type="page"/>
      </w:r>
    </w:p>
    <w:p>
      <w:pPr>
        <w:autoSpaceDE w:val="0"/>
        <w:autoSpaceDN w:val="0"/>
        <w:adjustRightInd w:val="0"/>
        <w:jc w:val="left"/>
        <w:rPr>
          <w:rFonts w:cs="黑体" w:asciiTheme="minorEastAsia" w:hAnsiTheme="minorEastAsia"/>
          <w:kern w:val="0"/>
          <w:szCs w:val="21"/>
        </w:rPr>
      </w:pPr>
    </w:p>
    <w:p>
      <w:pPr>
        <w:autoSpaceDE w:val="0"/>
        <w:autoSpaceDN w:val="0"/>
        <w:adjustRightInd w:val="0"/>
        <w:ind w:firstLine="880" w:firstLineChars="200"/>
        <w:jc w:val="left"/>
        <w:rPr>
          <w:rFonts w:ascii="黑体" w:eastAsia="黑体" w:cs="黑体"/>
          <w:kern w:val="0"/>
          <w:sz w:val="44"/>
          <w:szCs w:val="44"/>
        </w:rPr>
      </w:pPr>
      <w:r>
        <w:rPr>
          <w:rFonts w:hint="eastAsia" w:ascii="黑体" w:eastAsia="黑体" w:cs="黑体"/>
          <w:kern w:val="0"/>
          <w:sz w:val="44"/>
          <w:szCs w:val="44"/>
        </w:rPr>
        <mc:AlternateContent>
          <mc:Choice Requires="wps">
            <w:drawing>
              <wp:anchor distT="0" distB="0" distL="114300" distR="114300" simplePos="0" relativeHeight="251688960" behindDoc="0" locked="0" layoutInCell="1" allowOverlap="1">
                <wp:simplePos x="0" y="0"/>
                <wp:positionH relativeFrom="column">
                  <wp:posOffset>4185285</wp:posOffset>
                </wp:positionH>
                <wp:positionV relativeFrom="paragraph">
                  <wp:posOffset>68580</wp:posOffset>
                </wp:positionV>
                <wp:extent cx="1914525" cy="724535"/>
                <wp:effectExtent l="0" t="0" r="28575" b="18415"/>
                <wp:wrapNone/>
                <wp:docPr id="55" name="矩形 55"/>
                <wp:cNvGraphicFramePr/>
                <a:graphic xmlns:a="http://schemas.openxmlformats.org/drawingml/2006/main">
                  <a:graphicData uri="http://schemas.microsoft.com/office/word/2010/wordprocessingShape">
                    <wps:wsp>
                      <wps:cNvSpPr/>
                      <wps:spPr>
                        <a:xfrm>
                          <a:off x="0" y="0"/>
                          <a:ext cx="1914525" cy="724619"/>
                        </a:xfrm>
                        <a:prstGeom prst="rect">
                          <a:avLst/>
                        </a:prstGeom>
                        <a:noFill/>
                        <a:ln w="25400" cap="rnd">
                          <a:solidFill>
                            <a:schemeClr val="tx1">
                              <a:alpha val="75000"/>
                            </a:schemeClr>
                          </a:solidFill>
                          <a:prstDash val="sysDot"/>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_x0000_s1026" o:spid="_x0000_s1026" o:spt="1" style="position:absolute;left:0pt;margin-left:329.55pt;margin-top:5.4pt;height:57.05pt;width:150.75pt;z-index:251688960;v-text-anchor:middle;mso-width-relative:page;mso-height-relative:page;" filled="f" stroked="t" coordsize="21600,21600" o:gfxdata="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BYAAABk&#10;cnMvUEsBAhQAFAAAAAgAh07iQDWGvf7WAAAACgEAAA8AAAAAAAAAAQAgAAAAOAAAAGRycy9kb3du&#10;cmV2LnhtbFBLAQIUABQAAAAIAIdO4kDZ4hxfXQIAAKIEAAAOAAAAAAAAAAEAIAAAADsBAABkcnMv&#10;ZTJvRG9jLnhtbFBLBQYAAAAABgAGAFkBAAAKBgAAAAA=&#10;">
                <v:fill on="f" focussize="0,0"/>
                <v:stroke weight="2pt" color="#000000 [3213]" opacity="49152f" miterlimit="8" joinstyle="bevel" dashstyle="1 1" endcap="round"/>
                <v:imagedata o:title=""/>
                <o:lock v:ext="edit" aspectratio="f"/>
              </v:rect>
            </w:pict>
          </mc:Fallback>
        </mc:AlternateContent>
      </w:r>
      <w:bookmarkStart w:id="0" w:name="OLE_LINK22"/>
      <w:bookmarkStart w:id="1" w:name="OLE_LINK21"/>
      <w:r>
        <w:rPr>
          <w:rFonts w:hint="eastAsia" w:ascii="黑体" w:eastAsia="黑体" w:cs="黑体"/>
          <w:kern w:val="0"/>
          <w:sz w:val="44"/>
          <w:szCs w:val="44"/>
        </w:rPr>
        <w:t>在线离子计</w:t>
      </w:r>
      <w:bookmarkEnd w:id="0"/>
      <w:bookmarkEnd w:id="1"/>
      <w:r>
        <w:rPr>
          <w:rFonts w:hint="eastAsia" w:ascii="黑体" w:eastAsia="黑体" w:cs="黑体"/>
          <w:kern w:val="0"/>
          <w:sz w:val="44"/>
          <w:szCs w:val="44"/>
        </w:rPr>
        <w:t>校准规范</w:t>
      </w:r>
    </w:p>
    <w:p>
      <w:pPr>
        <w:jc w:val="center"/>
        <w:rPr>
          <w:rFonts w:ascii="黑体" w:eastAsia="黑体"/>
          <w:b/>
          <w:sz w:val="28"/>
          <w:szCs w:val="28"/>
        </w:rPr>
      </w:pPr>
      <w:r>
        <w:rPr>
          <w:rFonts w:ascii="黑体" w:hAnsi="黑体" w:eastAsia="黑体" w:cs="Arial"/>
          <w:sz w:val="28"/>
          <w:szCs w:val="28"/>
        </w:rPr>
        <w:t xml:space="preserve">  </w:t>
      </w:r>
      <w:r>
        <w:rPr>
          <w:rFonts w:hint="eastAsia" w:ascii="黑体" w:hAnsi="黑体" w:eastAsia="黑体" w:cs="Arial"/>
          <w:sz w:val="28"/>
          <w:szCs w:val="28"/>
        </w:rPr>
        <w:t xml:space="preserve">   </w:t>
      </w:r>
      <w:r>
        <w:rPr>
          <w:rFonts w:ascii="黑体" w:hAnsi="黑体" w:eastAsia="黑体" w:cs="Arial"/>
          <w:sz w:val="28"/>
          <w:szCs w:val="28"/>
        </w:rPr>
        <w:t xml:space="preserve">Calibration </w:t>
      </w:r>
      <w:r>
        <w:rPr>
          <w:rFonts w:hint="eastAsia" w:ascii="黑体" w:hAnsi="黑体" w:eastAsia="黑体" w:cs="Arial"/>
          <w:sz w:val="28"/>
          <w:szCs w:val="28"/>
        </w:rPr>
        <w:t>S</w:t>
      </w:r>
      <w:r>
        <w:rPr>
          <w:rFonts w:ascii="黑体" w:hAnsi="黑体" w:eastAsia="黑体" w:cs="Arial"/>
          <w:sz w:val="28"/>
          <w:szCs w:val="28"/>
        </w:rPr>
        <w:t xml:space="preserve">pecification of  </w:t>
      </w:r>
      <w:r>
        <w:rPr>
          <w:rFonts w:hint="eastAsia" w:ascii="黑体" w:hAnsi="黑体" w:eastAsia="黑体" w:cs="Arial"/>
          <w:sz w:val="28"/>
          <w:szCs w:val="28"/>
        </w:rPr>
        <w:t xml:space="preserve">   </w:t>
      </w:r>
      <w:r>
        <w:rPr>
          <w:rFonts w:ascii="黑体" w:hAnsi="黑体" w:eastAsia="黑体" w:cs="Arial"/>
          <w:sz w:val="28"/>
          <w:szCs w:val="28"/>
        </w:rPr>
        <w:t xml:space="preserve"> </w:t>
      </w:r>
      <w:r>
        <w:rPr>
          <w:rFonts w:hint="eastAsia" w:ascii="黑体" w:hAnsi="黑体" w:eastAsia="黑体" w:cs="Arial"/>
          <w:sz w:val="28"/>
          <w:szCs w:val="28"/>
        </w:rPr>
        <w:t xml:space="preserve">   </w:t>
      </w:r>
      <w:r>
        <w:rPr>
          <w:rFonts w:ascii="黑体" w:hAnsi="黑体" w:eastAsia="黑体" w:cs="Arial"/>
          <w:sz w:val="28"/>
          <w:szCs w:val="28"/>
        </w:rPr>
        <w:t xml:space="preserve">   </w:t>
      </w:r>
      <w:r>
        <w:rPr>
          <w:rFonts w:hint="eastAsia" w:ascii="黑体" w:eastAsia="黑体"/>
          <w:sz w:val="28"/>
          <w:szCs w:val="28"/>
        </w:rPr>
        <w:t>JJF（吉）</w:t>
      </w:r>
      <w:bookmarkStart w:id="2" w:name="_Hlk139445851"/>
      <w:r>
        <w:rPr>
          <w:rFonts w:ascii="黑体" w:hAnsi="黑体" w:eastAsia="黑体"/>
          <w:sz w:val="28"/>
          <w:szCs w:val="28"/>
        </w:rPr>
        <w:t>XX</w:t>
      </w:r>
      <w:bookmarkEnd w:id="2"/>
      <w:r>
        <w:rPr>
          <w:rFonts w:ascii="黑体" w:hAnsi="黑体" w:eastAsia="黑体"/>
          <w:sz w:val="28"/>
          <w:szCs w:val="28"/>
        </w:rPr>
        <w:t>- XXXX</w:t>
      </w:r>
    </w:p>
    <w:p>
      <w:pPr>
        <w:autoSpaceDE w:val="0"/>
        <w:autoSpaceDN w:val="0"/>
        <w:adjustRightInd w:val="0"/>
        <w:ind w:firstLine="2100" w:firstLineChars="750"/>
        <w:jc w:val="left"/>
        <w:rPr>
          <w:rFonts w:cs="黑体" w:asciiTheme="minorEastAsia" w:hAnsiTheme="minorEastAsia"/>
          <w:kern w:val="0"/>
          <w:szCs w:val="21"/>
        </w:rPr>
      </w:pPr>
      <w:r>
        <w:rPr>
          <w:rFonts w:hint="eastAsia" w:ascii="黑体" w:hAnsi="黑体" w:eastAsia="黑体" w:cs="Arial"/>
          <w:sz w:val="28"/>
          <w:szCs w:val="28"/>
        </w:rPr>
        <w:t>O</w:t>
      </w:r>
      <w:r>
        <w:rPr>
          <w:rFonts w:ascii="黑体" w:hAnsi="黑体" w:eastAsia="黑体" w:cs="Arial"/>
          <w:sz w:val="28"/>
          <w:szCs w:val="28"/>
        </w:rPr>
        <w:t xml:space="preserve">nline </w:t>
      </w:r>
      <w:r>
        <w:rPr>
          <w:rFonts w:hint="eastAsia" w:ascii="黑体" w:hAnsi="黑体" w:eastAsia="黑体" w:cs="Arial"/>
          <w:sz w:val="28"/>
          <w:szCs w:val="28"/>
        </w:rPr>
        <w:t>I</w:t>
      </w:r>
      <w:r>
        <w:rPr>
          <w:rFonts w:ascii="黑体" w:hAnsi="黑体" w:eastAsia="黑体" w:cs="Arial"/>
          <w:sz w:val="28"/>
          <w:szCs w:val="28"/>
        </w:rPr>
        <w:t xml:space="preserve">on </w:t>
      </w:r>
      <w:r>
        <w:rPr>
          <w:rFonts w:hint="eastAsia" w:ascii="黑体" w:hAnsi="黑体" w:eastAsia="黑体" w:cs="Arial"/>
          <w:sz w:val="28"/>
          <w:szCs w:val="28"/>
        </w:rPr>
        <w:t>M</w:t>
      </w:r>
      <w:r>
        <w:rPr>
          <w:rFonts w:ascii="黑体" w:hAnsi="黑体" w:eastAsia="黑体" w:cs="Arial"/>
          <w:sz w:val="28"/>
          <w:szCs w:val="28"/>
        </w:rPr>
        <w:t>eter</w:t>
      </w:r>
    </w:p>
    <w:p>
      <w:pPr>
        <w:autoSpaceDE w:val="0"/>
        <w:autoSpaceDN w:val="0"/>
        <w:adjustRightInd w:val="0"/>
        <w:jc w:val="left"/>
        <w:rPr>
          <w:rFonts w:cs="黑体" w:asciiTheme="minorEastAsia" w:hAnsiTheme="minorEastAsia"/>
          <w:kern w:val="0"/>
          <w:szCs w:val="21"/>
        </w:rPr>
      </w:pPr>
      <w:r>
        <w:rPr>
          <w:rFonts w:cs="黑体" w:asciiTheme="minorEastAsia" w:hAnsiTheme="minorEastAsia"/>
          <w:kern w:val="0"/>
          <w:szCs w:val="21"/>
        </w:rPr>
        <mc:AlternateContent>
          <mc:Choice Requires="wps">
            <w:drawing>
              <wp:anchor distT="0" distB="0" distL="114300" distR="114300" simplePos="0" relativeHeight="251687936" behindDoc="0" locked="0" layoutInCell="1" allowOverlap="1">
                <wp:simplePos x="0" y="0"/>
                <wp:positionH relativeFrom="column">
                  <wp:posOffset>21590</wp:posOffset>
                </wp:positionH>
                <wp:positionV relativeFrom="paragraph">
                  <wp:posOffset>34290</wp:posOffset>
                </wp:positionV>
                <wp:extent cx="6219190" cy="0"/>
                <wp:effectExtent l="0" t="0" r="10160" b="19050"/>
                <wp:wrapNone/>
                <wp:docPr id="46" name="直接连接符 46"/>
                <wp:cNvGraphicFramePr/>
                <a:graphic xmlns:a="http://schemas.openxmlformats.org/drawingml/2006/main">
                  <a:graphicData uri="http://schemas.microsoft.com/office/word/2010/wordprocessingShape">
                    <wps:wsp>
                      <wps:cNvCnPr/>
                      <wps:spPr>
                        <a:xfrm>
                          <a:off x="0" y="0"/>
                          <a:ext cx="62191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2.7pt;height:0pt;width:489.7pt;z-index:251687936;mso-width-relative:page;mso-height-relative:page;" filled="f" stroked="t" coordsize="21600,21600" o:gfxdata="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WAAAAZHJzL1BLAQIUABQAAAAIAIdO4kBmwfLX1AAAAAUBAAAPAAAAAAAA&#10;AAEAIAAAADgAAABkcnMvZG93bnJldi54bWxQSwECFAAUAAAACACHTuJAkQKu6scBAABlAwAADgAA&#10;AAAAAAABACAAAAA5AQAAZHJzL2Uyb0RvYy54bWxQSwUGAAAAAAYABgBZAQAAcgUAAAAA&#10;">
                <v:fill on="f" focussize="0,0"/>
                <v:stroke weight="0.5pt" color="#000000 [3213]" miterlimit="8" joinstyle="miter"/>
                <v:imagedata o:title=""/>
                <o:lock v:ext="edit" aspectratio="f"/>
              </v:line>
            </w:pict>
          </mc:Fallback>
        </mc:AlternateContent>
      </w:r>
    </w:p>
    <w:p>
      <w:pPr>
        <w:autoSpaceDE w:val="0"/>
        <w:autoSpaceDN w:val="0"/>
        <w:adjustRightInd w:val="0"/>
        <w:ind w:firstLine="560" w:firstLineChars="200"/>
        <w:jc w:val="left"/>
        <w:rPr>
          <w:rFonts w:ascii="黑体" w:hAnsi="黑体" w:eastAsia="黑体" w:cs="Arial"/>
          <w:sz w:val="28"/>
          <w:szCs w:val="28"/>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ind w:firstLine="840" w:firstLineChars="300"/>
        <w:jc w:val="left"/>
        <w:rPr>
          <w:rFonts w:ascii="宋体" w:hAnsi="宋体" w:cs="黑体"/>
          <w:kern w:val="0"/>
          <w:sz w:val="28"/>
          <w:szCs w:val="28"/>
        </w:rPr>
      </w:pPr>
      <w:r>
        <w:rPr>
          <w:rFonts w:hint="eastAsia" w:ascii="黑体" w:eastAsia="黑体" w:cs="黑体"/>
          <w:kern w:val="0"/>
          <w:sz w:val="28"/>
          <w:szCs w:val="28"/>
        </w:rPr>
        <w:t>归  口 单 位</w:t>
      </w:r>
      <w:r>
        <w:rPr>
          <w:rFonts w:ascii="黑体" w:eastAsia="黑体" w:cs="黑体"/>
          <w:kern w:val="0"/>
          <w:sz w:val="28"/>
          <w:szCs w:val="28"/>
        </w:rPr>
        <w:t>：</w:t>
      </w:r>
      <w:r>
        <w:rPr>
          <w:rFonts w:hint="eastAsia" w:ascii="黑体" w:eastAsia="黑体" w:cs="黑体"/>
          <w:kern w:val="0"/>
          <w:sz w:val="28"/>
          <w:szCs w:val="28"/>
        </w:rPr>
        <w:t xml:space="preserve"> </w:t>
      </w:r>
      <w:r>
        <w:rPr>
          <w:rFonts w:ascii="黑体" w:eastAsia="黑体" w:cs="黑体"/>
          <w:kern w:val="0"/>
          <w:sz w:val="28"/>
          <w:szCs w:val="28"/>
        </w:rPr>
        <w:t xml:space="preserve"> </w:t>
      </w:r>
      <w:r>
        <w:rPr>
          <w:rFonts w:hint="eastAsia" w:ascii="宋体" w:hAnsi="宋体" w:cs="黑体"/>
          <w:kern w:val="0"/>
          <w:sz w:val="28"/>
          <w:szCs w:val="28"/>
        </w:rPr>
        <w:t>吉林省市场监督管理厅</w:t>
      </w:r>
    </w:p>
    <w:p>
      <w:pPr>
        <w:autoSpaceDE w:val="0"/>
        <w:autoSpaceDN w:val="0"/>
        <w:adjustRightInd w:val="0"/>
        <w:jc w:val="left"/>
        <w:rPr>
          <w:rFonts w:cs="黑体" w:asciiTheme="minorEastAsia" w:hAnsiTheme="minorEastAsia"/>
          <w:kern w:val="0"/>
          <w:szCs w:val="21"/>
        </w:rPr>
      </w:pPr>
    </w:p>
    <w:p>
      <w:pPr>
        <w:autoSpaceDE w:val="0"/>
        <w:autoSpaceDN w:val="0"/>
        <w:adjustRightInd w:val="0"/>
        <w:ind w:firstLine="840" w:firstLineChars="300"/>
        <w:jc w:val="left"/>
        <w:rPr>
          <w:rFonts w:cs="黑体" w:asciiTheme="minorEastAsia" w:hAnsiTheme="minorEastAsia"/>
          <w:kern w:val="0"/>
          <w:sz w:val="28"/>
          <w:szCs w:val="28"/>
        </w:rPr>
      </w:pPr>
      <w:r>
        <w:rPr>
          <w:rFonts w:hint="eastAsia" w:ascii="黑体" w:eastAsia="黑体" w:cs="黑体"/>
          <w:kern w:val="0"/>
          <w:sz w:val="28"/>
          <w:szCs w:val="28"/>
        </w:rPr>
        <w:t>主要起草单位</w:t>
      </w:r>
      <w:r>
        <w:rPr>
          <w:rFonts w:ascii="黑体" w:eastAsia="黑体" w:cs="黑体"/>
          <w:kern w:val="0"/>
          <w:sz w:val="28"/>
          <w:szCs w:val="28"/>
        </w:rPr>
        <w:t>：</w:t>
      </w:r>
      <w:r>
        <w:rPr>
          <w:rFonts w:hint="eastAsia" w:ascii="黑体" w:eastAsia="黑体" w:cs="黑体"/>
          <w:kern w:val="0"/>
          <w:sz w:val="28"/>
          <w:szCs w:val="28"/>
        </w:rPr>
        <w:t xml:space="preserve"> </w:t>
      </w:r>
      <w:r>
        <w:rPr>
          <w:rFonts w:ascii="黑体" w:eastAsia="黑体" w:cs="黑体"/>
          <w:kern w:val="0"/>
          <w:sz w:val="28"/>
          <w:szCs w:val="28"/>
        </w:rPr>
        <w:t xml:space="preserve"> </w:t>
      </w:r>
      <w:r>
        <w:rPr>
          <w:rFonts w:hint="eastAsia" w:cs="黑体" w:asciiTheme="minorEastAsia" w:hAnsiTheme="minorEastAsia"/>
          <w:kern w:val="0"/>
          <w:sz w:val="28"/>
          <w:szCs w:val="28"/>
        </w:rPr>
        <w:t>吉林省计量科学研究院</w:t>
      </w:r>
    </w:p>
    <w:p>
      <w:pPr>
        <w:autoSpaceDE w:val="0"/>
        <w:autoSpaceDN w:val="0"/>
        <w:adjustRightInd w:val="0"/>
        <w:jc w:val="left"/>
        <w:rPr>
          <w:rFonts w:cs="黑体" w:asciiTheme="minorEastAsia" w:hAnsiTheme="minorEastAsia"/>
          <w:kern w:val="0"/>
          <w:szCs w:val="21"/>
        </w:rPr>
      </w:pPr>
    </w:p>
    <w:p>
      <w:pPr>
        <w:autoSpaceDE w:val="0"/>
        <w:autoSpaceDN w:val="0"/>
        <w:adjustRightInd w:val="0"/>
        <w:ind w:firstLine="3080" w:firstLineChars="1100"/>
        <w:jc w:val="left"/>
        <w:rPr>
          <w:rFonts w:cs="黑体" w:asciiTheme="minorEastAsia" w:hAnsiTheme="minorEastAsia"/>
          <w:kern w:val="0"/>
          <w:sz w:val="28"/>
          <w:szCs w:val="28"/>
        </w:rPr>
      </w:pPr>
      <w:r>
        <w:rPr>
          <w:rFonts w:hint="eastAsia" w:cs="黑体" w:asciiTheme="minorEastAsia" w:hAnsiTheme="minorEastAsia"/>
          <w:kern w:val="0"/>
          <w:sz w:val="28"/>
          <w:szCs w:val="28"/>
        </w:rPr>
        <w:t>吉林化工大学</w:t>
      </w:r>
    </w:p>
    <w:p>
      <w:pPr>
        <w:autoSpaceDE w:val="0"/>
        <w:autoSpaceDN w:val="0"/>
        <w:adjustRightInd w:val="0"/>
        <w:ind w:firstLine="840" w:firstLineChars="300"/>
        <w:jc w:val="left"/>
        <w:rPr>
          <w:rFonts w:cs="黑体" w:asciiTheme="minorEastAsia" w:hAnsiTheme="minorEastAsia"/>
          <w:kern w:val="0"/>
          <w:sz w:val="28"/>
          <w:szCs w:val="28"/>
        </w:rPr>
      </w:pPr>
      <w:r>
        <w:rPr>
          <w:rFonts w:hint="eastAsia" w:cs="黑体" w:asciiTheme="minorEastAsia" w:hAnsiTheme="minorEastAsia"/>
          <w:kern w:val="0"/>
          <w:sz w:val="28"/>
          <w:szCs w:val="28"/>
        </w:rPr>
        <w:t xml:space="preserve">               </w:t>
      </w: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ind w:firstLine="560"/>
        <w:jc w:val="left"/>
        <w:rPr>
          <w:rFonts w:ascii="宋体" w:hAnsi="宋体" w:cs="黑体"/>
          <w:kern w:val="0"/>
          <w:sz w:val="28"/>
          <w:szCs w:val="28"/>
        </w:rPr>
      </w:pPr>
      <w:r>
        <w:rPr>
          <w:rFonts w:hint="eastAsia" w:ascii="宋体" w:hAnsi="宋体" w:cs="黑体"/>
          <w:kern w:val="0"/>
          <w:sz w:val="28"/>
          <w:szCs w:val="28"/>
        </w:rPr>
        <w:t>本规范由吉林省计量科学研究院负责解释</w:t>
      </w:r>
    </w:p>
    <w:p>
      <w:pPr>
        <w:autoSpaceDE w:val="0"/>
        <w:autoSpaceDN w:val="0"/>
        <w:adjustRightInd w:val="0"/>
        <w:rPr>
          <w:rFonts w:ascii="黑体" w:eastAsia="黑体" w:cs="黑体"/>
          <w:kern w:val="0"/>
          <w:sz w:val="10"/>
          <w:szCs w:val="10"/>
        </w:rPr>
      </w:pPr>
    </w:p>
    <w:p>
      <w:pPr>
        <w:autoSpaceDE w:val="0"/>
        <w:autoSpaceDN w:val="0"/>
        <w:adjustRightInd w:val="0"/>
        <w:ind w:firstLine="560"/>
        <w:jc w:val="left"/>
        <w:rPr>
          <w:rFonts w:ascii="黑体" w:eastAsia="黑体" w:cs="黑体"/>
          <w:kern w:val="0"/>
          <w:sz w:val="28"/>
          <w:szCs w:val="28"/>
        </w:rPr>
        <w:sectPr>
          <w:headerReference r:id="rId3" w:type="default"/>
          <w:headerReference r:id="rId4" w:type="even"/>
          <w:pgSz w:w="11906" w:h="16838"/>
          <w:pgMar w:top="1361" w:right="1134" w:bottom="1361" w:left="1418" w:header="851" w:footer="992" w:gutter="0"/>
          <w:pgNumType w:fmt="upperRoman" w:start="1"/>
          <w:cols w:space="425" w:num="1"/>
          <w:titlePg/>
          <w:docGrid w:linePitch="312" w:charSpace="0"/>
        </w:sect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jc w:val="left"/>
        <w:rPr>
          <w:rFonts w:cs="黑体" w:asciiTheme="minorEastAsia" w:hAnsiTheme="minorEastAsia"/>
          <w:kern w:val="0"/>
          <w:szCs w:val="21"/>
        </w:rPr>
      </w:pPr>
    </w:p>
    <w:p>
      <w:pPr>
        <w:autoSpaceDE w:val="0"/>
        <w:autoSpaceDN w:val="0"/>
        <w:adjustRightInd w:val="0"/>
        <w:spacing w:line="594" w:lineRule="exact"/>
        <w:ind w:firstLine="560"/>
        <w:jc w:val="left"/>
        <w:rPr>
          <w:rFonts w:ascii="黑体" w:eastAsia="黑体" w:cs="黑体"/>
          <w:kern w:val="0"/>
          <w:sz w:val="28"/>
          <w:szCs w:val="28"/>
        </w:rPr>
      </w:pPr>
      <w:r>
        <w:rPr>
          <w:rFonts w:hint="eastAsia" w:ascii="黑体" w:eastAsia="黑体" w:cs="黑体"/>
          <w:kern w:val="0"/>
          <w:sz w:val="28"/>
          <w:szCs w:val="28"/>
        </w:rPr>
        <w:t>本规范主要起草人</w:t>
      </w:r>
      <w:r>
        <w:rPr>
          <w:rFonts w:ascii="黑体" w:eastAsia="黑体" w:cs="黑体"/>
          <w:kern w:val="0"/>
          <w:sz w:val="28"/>
          <w:szCs w:val="28"/>
        </w:rPr>
        <w:t>：</w:t>
      </w:r>
    </w:p>
    <w:p>
      <w:pPr>
        <w:autoSpaceDE w:val="0"/>
        <w:autoSpaceDN w:val="0"/>
        <w:adjustRightInd w:val="0"/>
        <w:spacing w:line="594" w:lineRule="exact"/>
        <w:ind w:firstLine="1400" w:firstLineChars="500"/>
        <w:jc w:val="left"/>
        <w:rPr>
          <w:rFonts w:cs="黑体" w:asciiTheme="minorEastAsia" w:hAnsiTheme="minorEastAsia"/>
          <w:kern w:val="0"/>
          <w:sz w:val="28"/>
          <w:szCs w:val="28"/>
        </w:rPr>
      </w:pPr>
      <w:r>
        <w:rPr>
          <w:rFonts w:hint="eastAsia" w:cs="黑体" w:asciiTheme="minorEastAsia" w:hAnsiTheme="minorEastAsia"/>
          <w:kern w:val="0"/>
          <w:sz w:val="28"/>
          <w:szCs w:val="28"/>
        </w:rPr>
        <w:t>韩齐恒（吉林省计量科学研究院）</w:t>
      </w:r>
    </w:p>
    <w:p>
      <w:pPr>
        <w:autoSpaceDE w:val="0"/>
        <w:autoSpaceDN w:val="0"/>
        <w:adjustRightInd w:val="0"/>
        <w:spacing w:line="594" w:lineRule="exact"/>
        <w:ind w:firstLine="1400" w:firstLineChars="500"/>
        <w:jc w:val="left"/>
        <w:rPr>
          <w:rFonts w:cs="黑体" w:asciiTheme="minorEastAsia" w:hAnsiTheme="minorEastAsia"/>
          <w:kern w:val="0"/>
          <w:sz w:val="28"/>
          <w:szCs w:val="28"/>
        </w:rPr>
      </w:pPr>
      <w:r>
        <w:rPr>
          <w:rFonts w:hint="eastAsia" w:cs="黑体" w:asciiTheme="minorEastAsia" w:hAnsiTheme="minorEastAsia"/>
          <w:kern w:val="0"/>
          <w:sz w:val="28"/>
          <w:szCs w:val="28"/>
        </w:rPr>
        <w:t>韩亦彤（</w:t>
      </w:r>
      <w:bookmarkStart w:id="3" w:name="OLE_LINK17"/>
      <w:bookmarkStart w:id="4" w:name="OLE_LINK18"/>
      <w:r>
        <w:rPr>
          <w:rFonts w:hint="eastAsia" w:cs="黑体" w:asciiTheme="minorEastAsia" w:hAnsiTheme="minorEastAsia"/>
          <w:kern w:val="0"/>
          <w:sz w:val="28"/>
          <w:szCs w:val="28"/>
        </w:rPr>
        <w:t>吉林省计量科学研究院</w:t>
      </w:r>
      <w:bookmarkEnd w:id="3"/>
      <w:bookmarkEnd w:id="4"/>
      <w:r>
        <w:rPr>
          <w:rFonts w:hint="eastAsia" w:cs="黑体" w:asciiTheme="minorEastAsia" w:hAnsiTheme="minorEastAsia"/>
          <w:kern w:val="0"/>
          <w:sz w:val="28"/>
          <w:szCs w:val="28"/>
        </w:rPr>
        <w:t>）</w:t>
      </w:r>
    </w:p>
    <w:p>
      <w:pPr>
        <w:autoSpaceDE w:val="0"/>
        <w:autoSpaceDN w:val="0"/>
        <w:adjustRightInd w:val="0"/>
        <w:spacing w:line="594" w:lineRule="exact"/>
        <w:ind w:firstLine="1400" w:firstLineChars="500"/>
        <w:jc w:val="left"/>
        <w:rPr>
          <w:rFonts w:cs="黑体" w:asciiTheme="minorEastAsia" w:hAnsiTheme="minorEastAsia"/>
          <w:kern w:val="0"/>
          <w:sz w:val="28"/>
          <w:szCs w:val="28"/>
        </w:rPr>
      </w:pPr>
      <w:r>
        <w:rPr>
          <w:rFonts w:hint="eastAsia" w:cs="黑体" w:asciiTheme="minorEastAsia" w:hAnsiTheme="minorEastAsia"/>
          <w:kern w:val="0"/>
          <w:sz w:val="28"/>
          <w:szCs w:val="28"/>
        </w:rPr>
        <w:t>邹继颖（吉林化工大学）</w:t>
      </w:r>
    </w:p>
    <w:p>
      <w:pPr>
        <w:autoSpaceDE w:val="0"/>
        <w:autoSpaceDN w:val="0"/>
        <w:adjustRightInd w:val="0"/>
        <w:spacing w:line="594" w:lineRule="exact"/>
        <w:ind w:firstLine="1400" w:firstLineChars="500"/>
        <w:rPr>
          <w:rFonts w:ascii="黑体" w:hAnsi="黑体" w:eastAsia="黑体"/>
          <w:sz w:val="28"/>
        </w:rPr>
      </w:pPr>
      <w:r>
        <w:rPr>
          <w:rFonts w:hint="eastAsia" w:ascii="黑体" w:hAnsi="黑体" w:eastAsia="黑体"/>
          <w:sz w:val="28"/>
        </w:rPr>
        <w:t>参加起草人：</w:t>
      </w:r>
    </w:p>
    <w:p>
      <w:pPr>
        <w:autoSpaceDE w:val="0"/>
        <w:autoSpaceDN w:val="0"/>
        <w:adjustRightInd w:val="0"/>
        <w:spacing w:line="594" w:lineRule="exact"/>
        <w:ind w:firstLine="1416" w:firstLineChars="506"/>
        <w:rPr>
          <w:rFonts w:asciiTheme="minorEastAsia" w:hAnsiTheme="minorEastAsia"/>
          <w:sz w:val="28"/>
        </w:rPr>
      </w:pPr>
      <w:r>
        <w:rPr>
          <w:rFonts w:hint="eastAsia" w:cs="黑体" w:asciiTheme="minorEastAsia" w:hAnsiTheme="minorEastAsia"/>
          <w:kern w:val="0"/>
          <w:sz w:val="28"/>
          <w:szCs w:val="28"/>
        </w:rPr>
        <w:t>刘珍池（吉林省计量科学研究院）</w:t>
      </w:r>
    </w:p>
    <w:p>
      <w:pPr>
        <w:autoSpaceDE w:val="0"/>
        <w:autoSpaceDN w:val="0"/>
        <w:adjustRightInd w:val="0"/>
        <w:spacing w:line="594" w:lineRule="exact"/>
        <w:ind w:firstLine="1416" w:firstLineChars="506"/>
        <w:rPr>
          <w:rFonts w:cs="黑体" w:asciiTheme="minorEastAsia" w:hAnsiTheme="minorEastAsia"/>
          <w:kern w:val="0"/>
          <w:sz w:val="28"/>
          <w:szCs w:val="28"/>
        </w:rPr>
      </w:pPr>
      <w:r>
        <w:rPr>
          <w:rFonts w:hint="eastAsia" w:cs="黑体" w:asciiTheme="minorEastAsia" w:hAnsiTheme="minorEastAsia"/>
          <w:kern w:val="0"/>
          <w:sz w:val="28"/>
          <w:szCs w:val="28"/>
        </w:rPr>
        <w:t>李壮壮（吉林省计量科学研究院）</w:t>
      </w:r>
    </w:p>
    <w:p>
      <w:pPr>
        <w:autoSpaceDE w:val="0"/>
        <w:autoSpaceDN w:val="0"/>
        <w:adjustRightInd w:val="0"/>
        <w:spacing w:line="594" w:lineRule="exact"/>
        <w:ind w:firstLine="1416" w:firstLineChars="506"/>
        <w:rPr>
          <w:rFonts w:asciiTheme="minorEastAsia" w:hAnsiTheme="minorEastAsia"/>
          <w:sz w:val="28"/>
        </w:rPr>
      </w:pPr>
    </w:p>
    <w:p>
      <w:pPr>
        <w:autoSpaceDE w:val="0"/>
        <w:autoSpaceDN w:val="0"/>
        <w:adjustRightInd w:val="0"/>
        <w:spacing w:line="594" w:lineRule="exact"/>
        <w:ind w:firstLine="1416" w:firstLineChars="506"/>
        <w:rPr>
          <w:rFonts w:cs="黑体" w:asciiTheme="minorEastAsia" w:hAnsiTheme="minorEastAsia"/>
          <w:kern w:val="0"/>
          <w:sz w:val="28"/>
          <w:szCs w:val="28"/>
        </w:rPr>
        <w:sectPr>
          <w:headerReference r:id="rId5" w:type="default"/>
          <w:footerReference r:id="rId6" w:type="default"/>
          <w:pgSz w:w="11906" w:h="16838"/>
          <w:pgMar w:top="1134" w:right="1134" w:bottom="1134" w:left="1134" w:header="851" w:footer="992" w:gutter="0"/>
          <w:pgNumType w:fmt="upperRoman" w:start="1"/>
          <w:cols w:space="425" w:num="1"/>
          <w:docGrid w:linePitch="312" w:charSpace="0"/>
        </w:sectPr>
      </w:pPr>
    </w:p>
    <w:p>
      <w:pPr>
        <w:jc w:val="center"/>
      </w:pPr>
      <w:bookmarkStart w:id="5" w:name="_Toc4390180"/>
      <w:bookmarkStart w:id="6" w:name="_Toc511806821"/>
      <w:bookmarkStart w:id="7" w:name="_Toc12289640"/>
      <w:bookmarkStart w:id="8" w:name="_Toc4390095"/>
      <w:bookmarkStart w:id="9" w:name="_Toc4388671"/>
      <w:bookmarkStart w:id="10" w:name="_Toc511807124"/>
      <w:bookmarkStart w:id="11" w:name="_Toc511807509"/>
      <w:bookmarkStart w:id="12" w:name="_Toc511808247"/>
      <w:r>
        <w:rPr>
          <w:rFonts w:hint="eastAsia" w:cs="黑体"/>
          <w:kern w:val="0"/>
          <w:sz w:val="44"/>
        </w:rPr>
        <w:t>目   录</w:t>
      </w:r>
      <w:bookmarkEnd w:id="5"/>
      <w:bookmarkEnd w:id="6"/>
      <w:bookmarkEnd w:id="7"/>
      <w:bookmarkEnd w:id="8"/>
      <w:bookmarkEnd w:id="9"/>
      <w:bookmarkEnd w:id="10"/>
      <w:bookmarkEnd w:id="11"/>
      <w:bookmarkEnd w:id="12"/>
      <w:bookmarkStart w:id="13" w:name="_Toc496642768"/>
      <w:r>
        <w:rPr>
          <w:rFonts w:cs="Times New Roman" w:asciiTheme="minorEastAsia" w:hAnsiTheme="minorEastAsia"/>
          <w:bCs/>
          <w:kern w:val="44"/>
          <w:sz w:val="24"/>
          <w:szCs w:val="44"/>
        </w:rPr>
        <w:fldChar w:fldCharType="begin"/>
      </w:r>
      <w:r>
        <w:rPr>
          <w:rFonts w:cs="Times New Roman" w:asciiTheme="minorEastAsia" w:hAnsiTheme="minorEastAsia"/>
        </w:rPr>
        <w:instrText xml:space="preserve"> TOC \o "1-3" \h \z \u </w:instrText>
      </w:r>
      <w:r>
        <w:rPr>
          <w:rFonts w:cs="Times New Roman" w:asciiTheme="minorEastAsia" w:hAnsiTheme="minorEastAsia"/>
          <w:bCs/>
          <w:kern w:val="44"/>
          <w:sz w:val="24"/>
          <w:szCs w:val="44"/>
        </w:rPr>
        <w:fldChar w:fldCharType="separate"/>
      </w:r>
    </w:p>
    <w:p>
      <w:pPr>
        <w:pStyle w:val="8"/>
        <w:rPr>
          <w:rFonts w:asciiTheme="minorHAnsi" w:hAnsiTheme="minorHAnsi" w:eastAsiaTheme="minorEastAsia" w:cstheme="minorBidi"/>
          <w:kern w:val="2"/>
          <w:sz w:val="21"/>
          <w:szCs w:val="22"/>
        </w:rPr>
      </w:pPr>
      <w:r>
        <w:fldChar w:fldCharType="begin"/>
      </w:r>
      <w:r>
        <w:instrText xml:space="preserve"> HYPERLINK \l "_Toc206968509" </w:instrText>
      </w:r>
      <w:r>
        <w:fldChar w:fldCharType="separate"/>
      </w:r>
      <w:r>
        <w:rPr>
          <w:rStyle w:val="17"/>
          <w:rFonts w:hint="eastAsia"/>
          <w:color w:val="auto"/>
        </w:rPr>
        <w:t>引</w:t>
      </w:r>
      <w:r>
        <w:rPr>
          <w:rStyle w:val="17"/>
          <w:color w:val="auto"/>
        </w:rPr>
        <w:t xml:space="preserve">   </w:t>
      </w:r>
      <w:r>
        <w:rPr>
          <w:rStyle w:val="17"/>
          <w:rFonts w:hint="eastAsia"/>
          <w:color w:val="auto"/>
        </w:rPr>
        <w:t>言</w:t>
      </w:r>
      <w:r>
        <w:tab/>
      </w:r>
      <w:r>
        <w:fldChar w:fldCharType="begin"/>
      </w:r>
      <w:r>
        <w:instrText xml:space="preserve"> PAGEREF _Toc206968509 \h </w:instrText>
      </w:r>
      <w:r>
        <w:fldChar w:fldCharType="separate"/>
      </w:r>
      <w:r>
        <w:t>II</w:t>
      </w:r>
      <w:r>
        <w:fldChar w:fldCharType="end"/>
      </w:r>
      <w:r>
        <w:fldChar w:fldCharType="end"/>
      </w:r>
    </w:p>
    <w:p>
      <w:pPr>
        <w:pStyle w:val="8"/>
        <w:rPr>
          <w:rFonts w:asciiTheme="minorHAnsi" w:hAnsiTheme="minorHAnsi" w:eastAsiaTheme="minorEastAsia" w:cstheme="minorBidi"/>
          <w:kern w:val="2"/>
          <w:sz w:val="21"/>
          <w:szCs w:val="22"/>
        </w:rPr>
      </w:pPr>
      <w:r>
        <w:fldChar w:fldCharType="begin"/>
      </w:r>
      <w:r>
        <w:instrText xml:space="preserve"> HYPERLINK \l "_Toc206968510" </w:instrText>
      </w:r>
      <w:r>
        <w:fldChar w:fldCharType="separate"/>
      </w:r>
      <w:r>
        <w:rPr>
          <w:rStyle w:val="17"/>
          <w:rFonts w:cs="Times New Roman"/>
          <w:color w:val="auto"/>
        </w:rPr>
        <w:t>1</w:t>
      </w:r>
      <w:r>
        <w:rPr>
          <w:rStyle w:val="17"/>
          <w:rFonts w:hint="eastAsia" w:cs="Times New Roman"/>
          <w:color w:val="auto"/>
        </w:rPr>
        <w:t>范</w:t>
      </w:r>
      <w:r>
        <w:rPr>
          <w:rStyle w:val="17"/>
          <w:rFonts w:hint="eastAsia"/>
          <w:color w:val="auto"/>
        </w:rPr>
        <w:t>围</w:t>
      </w:r>
      <w:r>
        <w:tab/>
      </w:r>
      <w:r>
        <w:fldChar w:fldCharType="begin"/>
      </w:r>
      <w:r>
        <w:instrText xml:space="preserve"> PAGEREF _Toc206968510 \h </w:instrText>
      </w:r>
      <w:r>
        <w:fldChar w:fldCharType="separate"/>
      </w:r>
      <w:r>
        <w:t>1</w:t>
      </w:r>
      <w:r>
        <w:fldChar w:fldCharType="end"/>
      </w:r>
      <w:r>
        <w:fldChar w:fldCharType="end"/>
      </w:r>
    </w:p>
    <w:p>
      <w:pPr>
        <w:pStyle w:val="8"/>
        <w:rPr>
          <w:rFonts w:asciiTheme="minorHAnsi" w:hAnsiTheme="minorHAnsi" w:eastAsiaTheme="minorEastAsia" w:cstheme="minorBidi"/>
          <w:kern w:val="2"/>
          <w:sz w:val="21"/>
          <w:szCs w:val="22"/>
        </w:rPr>
      </w:pPr>
      <w:r>
        <w:fldChar w:fldCharType="begin"/>
      </w:r>
      <w:r>
        <w:instrText xml:space="preserve"> HYPERLINK \l "_Toc206968511" </w:instrText>
      </w:r>
      <w:r>
        <w:fldChar w:fldCharType="separate"/>
      </w:r>
      <w:r>
        <w:rPr>
          <w:rStyle w:val="17"/>
          <w:rFonts w:cs="Times New Roman"/>
          <w:color w:val="auto"/>
        </w:rPr>
        <w:t>2</w:t>
      </w:r>
      <w:r>
        <w:rPr>
          <w:rStyle w:val="17"/>
          <w:rFonts w:hint="eastAsia" w:cs="Times New Roman"/>
          <w:color w:val="auto"/>
        </w:rPr>
        <w:t>引用文件</w:t>
      </w:r>
      <w:r>
        <w:tab/>
      </w:r>
      <w:r>
        <w:fldChar w:fldCharType="begin"/>
      </w:r>
      <w:r>
        <w:instrText xml:space="preserve"> PAGEREF _Toc206968511 \h </w:instrText>
      </w:r>
      <w:r>
        <w:fldChar w:fldCharType="separate"/>
      </w:r>
      <w:r>
        <w:t>1</w:t>
      </w:r>
      <w:r>
        <w:fldChar w:fldCharType="end"/>
      </w:r>
      <w:r>
        <w:fldChar w:fldCharType="end"/>
      </w:r>
    </w:p>
    <w:p>
      <w:pPr>
        <w:pStyle w:val="8"/>
        <w:rPr>
          <w:rFonts w:asciiTheme="minorHAnsi" w:hAnsiTheme="minorHAnsi" w:eastAsiaTheme="minorEastAsia" w:cstheme="minorBidi"/>
          <w:kern w:val="2"/>
          <w:sz w:val="21"/>
          <w:szCs w:val="22"/>
        </w:rPr>
      </w:pPr>
      <w:r>
        <w:fldChar w:fldCharType="begin"/>
      </w:r>
      <w:r>
        <w:instrText xml:space="preserve"> HYPERLINK \l "_Toc206968512" </w:instrText>
      </w:r>
      <w:r>
        <w:fldChar w:fldCharType="separate"/>
      </w:r>
      <w:r>
        <w:rPr>
          <w:rStyle w:val="17"/>
          <w:rFonts w:cs="Times New Roman"/>
          <w:color w:val="auto"/>
        </w:rPr>
        <w:t>3</w:t>
      </w:r>
      <w:r>
        <w:rPr>
          <w:rStyle w:val="17"/>
          <w:rFonts w:hint="eastAsia" w:cs="Times New Roman"/>
          <w:color w:val="auto"/>
        </w:rPr>
        <w:t>概述</w:t>
      </w:r>
      <w:r>
        <w:tab/>
      </w:r>
      <w:r>
        <w:fldChar w:fldCharType="begin"/>
      </w:r>
      <w:r>
        <w:instrText xml:space="preserve"> PAGEREF _Toc206968512 \h </w:instrText>
      </w:r>
      <w:r>
        <w:fldChar w:fldCharType="separate"/>
      </w:r>
      <w:r>
        <w:t>1</w:t>
      </w:r>
      <w:r>
        <w:fldChar w:fldCharType="end"/>
      </w:r>
      <w:r>
        <w:fldChar w:fldCharType="end"/>
      </w:r>
    </w:p>
    <w:p>
      <w:pPr>
        <w:pStyle w:val="8"/>
        <w:rPr>
          <w:rFonts w:asciiTheme="minorHAnsi" w:hAnsiTheme="minorHAnsi" w:eastAsiaTheme="minorEastAsia" w:cstheme="minorBidi"/>
          <w:kern w:val="2"/>
          <w:sz w:val="21"/>
          <w:szCs w:val="22"/>
        </w:rPr>
      </w:pPr>
      <w:r>
        <w:fldChar w:fldCharType="begin"/>
      </w:r>
      <w:r>
        <w:instrText xml:space="preserve"> HYPERLINK \l "_Toc206968513" </w:instrText>
      </w:r>
      <w:r>
        <w:fldChar w:fldCharType="separate"/>
      </w:r>
      <w:r>
        <w:rPr>
          <w:rStyle w:val="17"/>
          <w:rFonts w:cs="Times New Roman"/>
          <w:color w:val="auto"/>
        </w:rPr>
        <w:t>4</w:t>
      </w:r>
      <w:r>
        <w:rPr>
          <w:rStyle w:val="17"/>
          <w:rFonts w:hint="eastAsia" w:cs="Times New Roman"/>
          <w:color w:val="auto"/>
        </w:rPr>
        <w:t>计量特性</w:t>
      </w:r>
      <w:r>
        <w:tab/>
      </w:r>
      <w:r>
        <w:fldChar w:fldCharType="begin"/>
      </w:r>
      <w:r>
        <w:instrText xml:space="preserve"> PAGEREF _Toc206968513 \h </w:instrText>
      </w:r>
      <w:r>
        <w:fldChar w:fldCharType="separate"/>
      </w:r>
      <w:r>
        <w:t>1</w:t>
      </w:r>
      <w:r>
        <w:fldChar w:fldCharType="end"/>
      </w:r>
      <w:r>
        <w:fldChar w:fldCharType="end"/>
      </w:r>
    </w:p>
    <w:p>
      <w:pPr>
        <w:pStyle w:val="8"/>
        <w:rPr>
          <w:rFonts w:asciiTheme="minorHAnsi" w:hAnsiTheme="minorHAnsi" w:eastAsiaTheme="minorEastAsia" w:cstheme="minorBidi"/>
          <w:kern w:val="2"/>
          <w:sz w:val="21"/>
          <w:szCs w:val="22"/>
        </w:rPr>
      </w:pPr>
      <w:r>
        <w:fldChar w:fldCharType="begin"/>
      </w:r>
      <w:r>
        <w:instrText xml:space="preserve"> HYPERLINK \l "_Toc206968514" </w:instrText>
      </w:r>
      <w:r>
        <w:fldChar w:fldCharType="separate"/>
      </w:r>
      <w:r>
        <w:rPr>
          <w:rStyle w:val="17"/>
          <w:rFonts w:cs="Times New Roman"/>
          <w:color w:val="auto"/>
        </w:rPr>
        <w:t>5</w:t>
      </w:r>
      <w:r>
        <w:rPr>
          <w:rStyle w:val="17"/>
          <w:rFonts w:hint="eastAsia" w:cs="Times New Roman"/>
          <w:color w:val="auto"/>
        </w:rPr>
        <w:t>校准条件</w:t>
      </w:r>
      <w:r>
        <w:tab/>
      </w:r>
      <w:r>
        <w:fldChar w:fldCharType="begin"/>
      </w:r>
      <w:r>
        <w:instrText xml:space="preserve"> PAGEREF _Toc206968514 \h </w:instrText>
      </w:r>
      <w:r>
        <w:fldChar w:fldCharType="separate"/>
      </w:r>
      <w:r>
        <w:t>2</w:t>
      </w:r>
      <w:r>
        <w:fldChar w:fldCharType="end"/>
      </w:r>
      <w:r>
        <w:fldChar w:fldCharType="end"/>
      </w:r>
    </w:p>
    <w:p>
      <w:pPr>
        <w:pStyle w:val="8"/>
        <w:rPr>
          <w:rFonts w:asciiTheme="minorHAnsi" w:hAnsiTheme="minorHAnsi" w:eastAsiaTheme="minorEastAsia" w:cstheme="minorBidi"/>
          <w:kern w:val="2"/>
          <w:sz w:val="21"/>
          <w:szCs w:val="22"/>
        </w:rPr>
      </w:pPr>
      <w:r>
        <w:fldChar w:fldCharType="begin"/>
      </w:r>
      <w:r>
        <w:instrText xml:space="preserve"> HYPERLINK \l "_Toc206968515" </w:instrText>
      </w:r>
      <w:r>
        <w:fldChar w:fldCharType="separate"/>
      </w:r>
      <w:r>
        <w:rPr>
          <w:rStyle w:val="17"/>
          <w:rFonts w:cs="Times New Roman"/>
          <w:color w:val="auto"/>
        </w:rPr>
        <w:t>6</w:t>
      </w:r>
      <w:r>
        <w:rPr>
          <w:rStyle w:val="17"/>
          <w:rFonts w:hint="eastAsia" w:cs="Times New Roman"/>
          <w:color w:val="auto"/>
        </w:rPr>
        <w:t>校准项目和校准方法</w:t>
      </w:r>
      <w:r>
        <w:tab/>
      </w:r>
      <w:r>
        <w:fldChar w:fldCharType="begin"/>
      </w:r>
      <w:r>
        <w:instrText xml:space="preserve"> PAGEREF _Toc206968515 \h </w:instrText>
      </w:r>
      <w:r>
        <w:fldChar w:fldCharType="separate"/>
      </w:r>
      <w:r>
        <w:t>2</w:t>
      </w:r>
      <w:r>
        <w:fldChar w:fldCharType="end"/>
      </w:r>
      <w:r>
        <w:fldChar w:fldCharType="end"/>
      </w:r>
    </w:p>
    <w:p>
      <w:pPr>
        <w:pStyle w:val="8"/>
        <w:rPr>
          <w:rFonts w:asciiTheme="minorHAnsi" w:hAnsiTheme="minorHAnsi" w:eastAsiaTheme="minorEastAsia" w:cstheme="minorBidi"/>
          <w:kern w:val="2"/>
          <w:sz w:val="21"/>
          <w:szCs w:val="22"/>
        </w:rPr>
      </w:pPr>
      <w:r>
        <w:fldChar w:fldCharType="begin"/>
      </w:r>
      <w:r>
        <w:instrText xml:space="preserve"> HYPERLINK \l "_Toc206968516" </w:instrText>
      </w:r>
      <w:r>
        <w:fldChar w:fldCharType="separate"/>
      </w:r>
      <w:r>
        <w:rPr>
          <w:rStyle w:val="17"/>
          <w:rFonts w:cs="Times New Roman"/>
          <w:color w:val="auto"/>
        </w:rPr>
        <w:t>7</w:t>
      </w:r>
      <w:r>
        <w:rPr>
          <w:rStyle w:val="17"/>
          <w:rFonts w:hint="eastAsia" w:cs="Times New Roman"/>
          <w:color w:val="auto"/>
        </w:rPr>
        <w:t>校准结果表达</w:t>
      </w:r>
      <w:r>
        <w:tab/>
      </w:r>
      <w:r>
        <w:fldChar w:fldCharType="begin"/>
      </w:r>
      <w:r>
        <w:instrText xml:space="preserve"> PAGEREF _Toc206968516 \h </w:instrText>
      </w:r>
      <w:r>
        <w:fldChar w:fldCharType="separate"/>
      </w:r>
      <w:r>
        <w:t>3</w:t>
      </w:r>
      <w:r>
        <w:fldChar w:fldCharType="end"/>
      </w:r>
      <w:r>
        <w:fldChar w:fldCharType="end"/>
      </w:r>
    </w:p>
    <w:p>
      <w:pPr>
        <w:pStyle w:val="8"/>
        <w:rPr>
          <w:rFonts w:asciiTheme="minorHAnsi" w:hAnsiTheme="minorHAnsi" w:eastAsiaTheme="minorEastAsia" w:cstheme="minorBidi"/>
          <w:kern w:val="2"/>
          <w:sz w:val="21"/>
          <w:szCs w:val="22"/>
        </w:rPr>
      </w:pPr>
      <w:r>
        <w:fldChar w:fldCharType="begin"/>
      </w:r>
      <w:r>
        <w:instrText xml:space="preserve"> HYPERLINK \l "_Toc206968517" </w:instrText>
      </w:r>
      <w:r>
        <w:fldChar w:fldCharType="separate"/>
      </w:r>
      <w:r>
        <w:rPr>
          <w:rStyle w:val="17"/>
          <w:rFonts w:ascii="Times New Roman" w:hAnsi="Times New Roman" w:cs="Times New Roman"/>
          <w:color w:val="auto"/>
        </w:rPr>
        <w:t>8</w:t>
      </w:r>
      <w:r>
        <w:rPr>
          <w:rStyle w:val="17"/>
          <w:rFonts w:hint="eastAsia" w:cs="Times New Roman"/>
          <w:color w:val="auto"/>
        </w:rPr>
        <w:t>复校时间间隔</w:t>
      </w:r>
      <w:r>
        <w:tab/>
      </w:r>
      <w:r>
        <w:fldChar w:fldCharType="begin"/>
      </w:r>
      <w:r>
        <w:instrText xml:space="preserve"> PAGEREF _Toc206968517 \h </w:instrText>
      </w:r>
      <w:r>
        <w:fldChar w:fldCharType="separate"/>
      </w:r>
      <w:r>
        <w:t>4</w:t>
      </w:r>
      <w:r>
        <w:fldChar w:fldCharType="end"/>
      </w:r>
      <w:r>
        <w:fldChar w:fldCharType="end"/>
      </w:r>
    </w:p>
    <w:p>
      <w:pPr>
        <w:pStyle w:val="8"/>
        <w:rPr>
          <w:rFonts w:asciiTheme="minorHAnsi" w:hAnsiTheme="minorHAnsi" w:eastAsiaTheme="minorEastAsia" w:cstheme="minorBidi"/>
          <w:kern w:val="2"/>
          <w:sz w:val="21"/>
          <w:szCs w:val="22"/>
        </w:rPr>
      </w:pPr>
      <w:r>
        <w:fldChar w:fldCharType="begin"/>
      </w:r>
      <w:r>
        <w:instrText xml:space="preserve"> HYPERLINK \l "_Toc206968518" </w:instrText>
      </w:r>
      <w:r>
        <w:fldChar w:fldCharType="separate"/>
      </w:r>
      <w:r>
        <w:rPr>
          <w:rStyle w:val="17"/>
          <w:rFonts w:hint="eastAsia" w:cs="Times New Roman"/>
          <w:color w:val="auto"/>
        </w:rPr>
        <w:t>附录</w:t>
      </w:r>
      <w:r>
        <w:rPr>
          <w:rStyle w:val="17"/>
          <w:rFonts w:cs="Times New Roman"/>
          <w:color w:val="auto"/>
        </w:rPr>
        <w:t>A</w:t>
      </w:r>
      <w:r>
        <w:rPr>
          <w:rStyle w:val="17"/>
          <w:rFonts w:hint="eastAsia" w:cs="Times New Roman"/>
          <w:color w:val="auto"/>
        </w:rPr>
        <w:t>校准记录格式（推荐）</w:t>
      </w:r>
      <w:r>
        <w:tab/>
      </w:r>
      <w:r>
        <w:fldChar w:fldCharType="begin"/>
      </w:r>
      <w:r>
        <w:instrText xml:space="preserve"> PAGEREF _Toc206968518 \h </w:instrText>
      </w:r>
      <w:r>
        <w:fldChar w:fldCharType="separate"/>
      </w:r>
      <w:r>
        <w:t>5</w:t>
      </w:r>
      <w:r>
        <w:fldChar w:fldCharType="end"/>
      </w:r>
      <w:r>
        <w:fldChar w:fldCharType="end"/>
      </w:r>
    </w:p>
    <w:p>
      <w:pPr>
        <w:pStyle w:val="8"/>
        <w:rPr>
          <w:rFonts w:asciiTheme="minorHAnsi" w:hAnsiTheme="minorHAnsi" w:eastAsiaTheme="minorEastAsia" w:cstheme="minorBidi"/>
          <w:kern w:val="2"/>
          <w:sz w:val="21"/>
          <w:szCs w:val="22"/>
        </w:rPr>
      </w:pPr>
      <w:r>
        <w:fldChar w:fldCharType="begin"/>
      </w:r>
      <w:r>
        <w:instrText xml:space="preserve"> HYPERLINK \l "_Toc206968519" </w:instrText>
      </w:r>
      <w:r>
        <w:fldChar w:fldCharType="separate"/>
      </w:r>
      <w:r>
        <w:rPr>
          <w:rStyle w:val="17"/>
          <w:rFonts w:hint="eastAsia" w:cs="Times New Roman"/>
          <w:color w:val="auto"/>
        </w:rPr>
        <w:t>附录</w:t>
      </w:r>
      <w:r>
        <w:rPr>
          <w:rStyle w:val="17"/>
          <w:rFonts w:cs="Times New Roman"/>
          <w:color w:val="auto"/>
        </w:rPr>
        <w:t>B</w:t>
      </w:r>
      <w:r>
        <w:rPr>
          <w:rStyle w:val="17"/>
          <w:rFonts w:hint="eastAsia" w:cs="Times New Roman"/>
          <w:color w:val="auto"/>
        </w:rPr>
        <w:t>校准证书内页格式（推荐）</w:t>
      </w:r>
      <w:r>
        <w:tab/>
      </w:r>
      <w:r>
        <w:rPr>
          <w:rFonts w:hint="eastAsia"/>
        </w:rPr>
        <w:t>6</w:t>
      </w:r>
      <w:r>
        <w:rPr>
          <w:rFonts w:hint="eastAsia"/>
        </w:rPr>
        <w:fldChar w:fldCharType="end"/>
      </w:r>
    </w:p>
    <w:p>
      <w:pPr>
        <w:pStyle w:val="8"/>
        <w:rPr>
          <w:rFonts w:hint="eastAsia"/>
        </w:rPr>
      </w:pPr>
      <w:r>
        <w:fldChar w:fldCharType="begin"/>
      </w:r>
      <w:r>
        <w:instrText xml:space="preserve"> HYPERLINK \l "_Toc206968520" </w:instrText>
      </w:r>
      <w:r>
        <w:fldChar w:fldCharType="separate"/>
      </w:r>
      <w:r>
        <w:rPr>
          <w:rStyle w:val="17"/>
          <w:rFonts w:hint="eastAsia" w:cs="Times New Roman"/>
          <w:color w:val="auto"/>
        </w:rPr>
        <w:t>附录</w:t>
      </w:r>
      <w:r>
        <w:rPr>
          <w:rStyle w:val="17"/>
          <w:rFonts w:cs="Times New Roman"/>
          <w:color w:val="auto"/>
        </w:rPr>
        <w:t>C</w:t>
      </w:r>
      <w:r>
        <w:rPr>
          <w:rStyle w:val="17"/>
          <w:rFonts w:hint="eastAsia" w:cs="Times New Roman"/>
          <w:color w:val="auto"/>
        </w:rPr>
        <w:t>铵离子标准溶液的制备方法</w:t>
      </w:r>
      <w:r>
        <w:tab/>
      </w:r>
      <w:r>
        <w:rPr>
          <w:rFonts w:hint="eastAsia"/>
        </w:rPr>
        <w:t>7</w:t>
      </w:r>
      <w:r>
        <w:rPr>
          <w:rFonts w:hint="eastAsia"/>
        </w:rPr>
        <w:fldChar w:fldCharType="end"/>
      </w:r>
    </w:p>
    <w:p>
      <w:pPr>
        <w:pStyle w:val="8"/>
        <w:rPr>
          <w:rFonts w:hint="eastAsia"/>
        </w:rPr>
      </w:pPr>
      <w:r>
        <w:fldChar w:fldCharType="begin"/>
      </w:r>
      <w:r>
        <w:instrText xml:space="preserve"> HYPERLINK \l "_Toc206968520" </w:instrText>
      </w:r>
      <w:r>
        <w:fldChar w:fldCharType="separate"/>
      </w:r>
      <w:r>
        <w:rPr>
          <w:rStyle w:val="17"/>
          <w:rFonts w:hint="eastAsia" w:cs="Times New Roman"/>
          <w:color w:val="auto"/>
        </w:rPr>
        <w:t>附录D氟离子标准溶液的制备方法</w:t>
      </w:r>
      <w:r>
        <w:tab/>
      </w:r>
      <w:r>
        <w:fldChar w:fldCharType="begin"/>
      </w:r>
      <w:r>
        <w:instrText xml:space="preserve"> PAGEREF _Toc206968520 \h </w:instrText>
      </w:r>
      <w:r>
        <w:fldChar w:fldCharType="separate"/>
      </w:r>
      <w:r>
        <w:t>8</w:t>
      </w:r>
      <w:r>
        <w:fldChar w:fldCharType="end"/>
      </w:r>
      <w:r>
        <w:fldChar w:fldCharType="end"/>
      </w:r>
    </w:p>
    <w:p>
      <w:pPr>
        <w:pStyle w:val="8"/>
        <w:rPr>
          <w:rFonts w:asciiTheme="minorHAnsi" w:hAnsiTheme="minorHAnsi" w:eastAsiaTheme="minorEastAsia" w:cstheme="minorBidi"/>
          <w:kern w:val="2"/>
          <w:sz w:val="21"/>
          <w:szCs w:val="22"/>
        </w:rPr>
      </w:pPr>
      <w:r>
        <w:fldChar w:fldCharType="begin"/>
      </w:r>
      <w:r>
        <w:instrText xml:space="preserve"> HYPERLINK \l "_Toc206968522" </w:instrText>
      </w:r>
      <w:r>
        <w:fldChar w:fldCharType="separate"/>
      </w:r>
      <w:r>
        <w:rPr>
          <w:rStyle w:val="17"/>
          <w:rFonts w:hint="eastAsia" w:cs="Times New Roman"/>
          <w:color w:val="auto"/>
        </w:rPr>
        <w:t>附录E不确定度评定示例</w:t>
      </w:r>
      <w:r>
        <w:tab/>
      </w:r>
      <w:r>
        <w:rPr>
          <w:rFonts w:hint="eastAsia"/>
        </w:rPr>
        <w:t>9</w:t>
      </w:r>
      <w:r>
        <w:rPr>
          <w:rFonts w:hint="eastAsia"/>
        </w:rPr>
        <w:fldChar w:fldCharType="end"/>
      </w:r>
    </w:p>
    <w:p>
      <w:r>
        <w:fldChar w:fldCharType="end"/>
      </w:r>
    </w:p>
    <w:p>
      <w:pPr>
        <w:widowControl/>
        <w:jc w:val="left"/>
        <w:sectPr>
          <w:footerReference r:id="rId7" w:type="default"/>
          <w:footerReference r:id="rId8" w:type="even"/>
          <w:pgSz w:w="11906" w:h="16838"/>
          <w:pgMar w:top="1134" w:right="1134" w:bottom="1134" w:left="1134" w:header="851" w:footer="992" w:gutter="0"/>
          <w:pgNumType w:fmt="upperRoman" w:start="1"/>
          <w:cols w:space="425" w:num="1"/>
          <w:docGrid w:linePitch="326" w:charSpace="0"/>
        </w:sectPr>
      </w:pPr>
      <w:bookmarkStart w:id="14" w:name="_Toc511807125"/>
      <w:bookmarkStart w:id="15" w:name="_Toc511806822"/>
      <w:r>
        <w:br w:type="page"/>
      </w:r>
      <w:bookmarkStart w:id="16" w:name="_Toc12289641"/>
    </w:p>
    <w:p>
      <w:pPr>
        <w:pStyle w:val="2"/>
        <w:spacing w:before="120"/>
        <w:jc w:val="center"/>
        <w:rPr>
          <w:sz w:val="44"/>
        </w:rPr>
      </w:pPr>
      <w:bookmarkStart w:id="17" w:name="_Toc206968509"/>
      <w:r>
        <w:rPr>
          <w:rFonts w:hint="eastAsia"/>
          <w:sz w:val="44"/>
        </w:rPr>
        <w:t>引   言</w:t>
      </w:r>
      <w:bookmarkEnd w:id="13"/>
      <w:bookmarkEnd w:id="14"/>
      <w:bookmarkEnd w:id="15"/>
      <w:bookmarkEnd w:id="16"/>
      <w:bookmarkEnd w:id="17"/>
    </w:p>
    <w:p>
      <w:pPr>
        <w:spacing w:line="594" w:lineRule="exact"/>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本规范依据JJF 1071</w:t>
      </w:r>
      <w:bookmarkStart w:id="18" w:name="OLE_LINK57"/>
      <w:bookmarkStart w:id="19" w:name="OLE_LINK56"/>
      <w:r>
        <w:rPr>
          <w:rFonts w:hint="eastAsia" w:cs="Times New Roman" w:asciiTheme="minorEastAsia" w:hAnsiTheme="minorEastAsia"/>
          <w:sz w:val="24"/>
          <w:szCs w:val="24"/>
        </w:rPr>
        <w:t>—</w:t>
      </w:r>
      <w:bookmarkEnd w:id="18"/>
      <w:bookmarkEnd w:id="19"/>
      <w:r>
        <w:rPr>
          <w:rFonts w:hint="eastAsia" w:cs="Times New Roman" w:asciiTheme="minorEastAsia" w:hAnsiTheme="minorEastAsia"/>
          <w:sz w:val="24"/>
          <w:szCs w:val="24"/>
        </w:rPr>
        <w:t>2010《国家计量校准规范编写规则》、JJF 1001</w:t>
      </w:r>
      <w:r>
        <w:rPr>
          <w:rFonts w:hint="eastAsia" w:cs="Times New Roman" w:asciiTheme="minorEastAsia" w:hAnsiTheme="minorEastAsia"/>
          <w:kern w:val="0"/>
          <w:sz w:val="24"/>
          <w:szCs w:val="24"/>
        </w:rPr>
        <w:t>—</w:t>
      </w:r>
      <w:r>
        <w:rPr>
          <w:rFonts w:hint="eastAsia" w:cs="Times New Roman" w:asciiTheme="minorEastAsia" w:hAnsiTheme="minorEastAsia"/>
          <w:sz w:val="24"/>
          <w:szCs w:val="24"/>
        </w:rPr>
        <w:t>2011《通用 计量术语及定义》和JJF 1059.1</w:t>
      </w:r>
      <w:r>
        <w:rPr>
          <w:rFonts w:hint="eastAsia" w:cs="Times New Roman" w:asciiTheme="minorEastAsia" w:hAnsiTheme="minorEastAsia"/>
          <w:kern w:val="0"/>
          <w:sz w:val="24"/>
          <w:szCs w:val="24"/>
        </w:rPr>
        <w:t>—</w:t>
      </w:r>
      <w:r>
        <w:rPr>
          <w:rFonts w:hint="eastAsia" w:cs="Times New Roman" w:asciiTheme="minorEastAsia" w:hAnsiTheme="minorEastAsia"/>
          <w:sz w:val="24"/>
          <w:szCs w:val="24"/>
        </w:rPr>
        <w:t xml:space="preserve">2012《测量不确定度评定与表示》制定。 </w:t>
      </w:r>
    </w:p>
    <w:p>
      <w:pPr>
        <w:spacing w:line="594" w:lineRule="exact"/>
        <w:ind w:firstLine="480" w:firstLineChars="200"/>
        <w:rPr>
          <w:rFonts w:asciiTheme="minorEastAsia" w:hAnsiTheme="minorEastAsia"/>
          <w:sz w:val="24"/>
          <w:szCs w:val="24"/>
        </w:rPr>
      </w:pPr>
      <w:r>
        <w:rPr>
          <w:rFonts w:hint="eastAsia" w:cs="Times New Roman" w:asciiTheme="minorEastAsia" w:hAnsiTheme="minorEastAsia"/>
          <w:sz w:val="24"/>
          <w:szCs w:val="24"/>
        </w:rPr>
        <w:t>本规范为首次制定。</w:t>
      </w:r>
    </w:p>
    <w:p>
      <w:pPr>
        <w:autoSpaceDE w:val="0"/>
        <w:autoSpaceDN w:val="0"/>
        <w:adjustRightInd w:val="0"/>
        <w:spacing w:line="594" w:lineRule="exact"/>
        <w:ind w:firstLine="480" w:firstLineChars="200"/>
        <w:jc w:val="left"/>
        <w:rPr>
          <w:rFonts w:asciiTheme="minorEastAsia" w:hAnsiTheme="minorEastAsia"/>
          <w:sz w:val="24"/>
          <w:szCs w:val="24"/>
        </w:rPr>
      </w:pPr>
    </w:p>
    <w:p>
      <w:pPr>
        <w:ind w:firstLine="640"/>
        <w:rPr>
          <w:rFonts w:ascii="黑体" w:eastAsia="黑体" w:cs="黑体"/>
          <w:sz w:val="32"/>
          <w:szCs w:val="32"/>
        </w:rPr>
      </w:pPr>
    </w:p>
    <w:p>
      <w:pPr>
        <w:ind w:firstLine="640"/>
        <w:rPr>
          <w:rFonts w:ascii="黑体" w:eastAsia="黑体" w:cs="黑体"/>
          <w:sz w:val="32"/>
          <w:szCs w:val="32"/>
        </w:rPr>
      </w:pPr>
      <w:r>
        <w:rPr>
          <w:rFonts w:ascii="黑体" w:eastAsia="黑体" w:cs="黑体"/>
          <w:sz w:val="32"/>
          <w:szCs w:val="32"/>
        </w:rPr>
        <w:br w:type="page"/>
      </w:r>
    </w:p>
    <w:p>
      <w:pPr>
        <w:ind w:firstLine="640"/>
        <w:rPr>
          <w:rFonts w:ascii="黑体" w:eastAsia="黑体" w:cs="黑体"/>
          <w:sz w:val="32"/>
          <w:szCs w:val="32"/>
        </w:rPr>
        <w:sectPr>
          <w:footerReference r:id="rId9" w:type="default"/>
          <w:pgSz w:w="11906" w:h="16838"/>
          <w:pgMar w:top="1134" w:right="1134" w:bottom="1134" w:left="1134" w:header="851" w:footer="992" w:gutter="0"/>
          <w:pgNumType w:fmt="upperRoman"/>
          <w:cols w:space="425" w:num="1"/>
          <w:docGrid w:linePitch="326" w:charSpace="0"/>
        </w:sectPr>
      </w:pPr>
    </w:p>
    <w:p>
      <w:pPr>
        <w:pStyle w:val="10"/>
        <w:spacing w:beforeLines="100" w:after="240" w:afterLines="100" w:line="594" w:lineRule="exact"/>
        <w:ind w:firstLine="640"/>
        <w:outlineLvl w:val="9"/>
        <w:rPr>
          <w:b w:val="0"/>
        </w:rPr>
      </w:pPr>
      <w:bookmarkStart w:id="20" w:name="_Toc4390097"/>
      <w:bookmarkStart w:id="21" w:name="_Toc4388673"/>
      <w:bookmarkStart w:id="22" w:name="_Toc4390182"/>
      <w:bookmarkStart w:id="23" w:name="_Toc511806823"/>
      <w:bookmarkStart w:id="24" w:name="_Toc496642769"/>
      <w:bookmarkStart w:id="25" w:name="_Toc511807126"/>
      <w:r>
        <w:rPr>
          <w:rFonts w:hint="eastAsia" w:ascii="黑体" w:hAnsi="黑体"/>
          <w:b w:val="0"/>
        </w:rPr>
        <w:t>在线离子计</w:t>
      </w:r>
      <w:r>
        <w:rPr>
          <w:rFonts w:hint="eastAsia"/>
          <w:b w:val="0"/>
        </w:rPr>
        <w:t>校准规范</w:t>
      </w:r>
      <w:bookmarkEnd w:id="20"/>
      <w:bookmarkEnd w:id="21"/>
      <w:bookmarkEnd w:id="22"/>
      <w:bookmarkEnd w:id="23"/>
      <w:bookmarkEnd w:id="24"/>
      <w:bookmarkEnd w:id="25"/>
    </w:p>
    <w:p>
      <w:pPr>
        <w:pStyle w:val="2"/>
        <w:numPr>
          <w:ilvl w:val="0"/>
          <w:numId w:val="1"/>
        </w:numPr>
        <w:tabs>
          <w:tab w:val="left" w:pos="284"/>
          <w:tab w:val="left" w:pos="426"/>
        </w:tabs>
        <w:spacing w:before="120"/>
      </w:pPr>
      <w:bookmarkStart w:id="26" w:name="_Toc511807127"/>
      <w:bookmarkStart w:id="27" w:name="_Toc496642770"/>
      <w:bookmarkStart w:id="28" w:name="_Toc511806824"/>
      <w:bookmarkStart w:id="29" w:name="_Toc206968510"/>
      <w:r>
        <w:rPr>
          <w:rFonts w:cs="Times New Roman"/>
        </w:rPr>
        <w:t>范</w:t>
      </w:r>
      <w:r>
        <w:rPr>
          <w:rFonts w:hint="eastAsia"/>
        </w:rPr>
        <w:t>围</w:t>
      </w:r>
      <w:bookmarkEnd w:id="26"/>
      <w:bookmarkEnd w:id="27"/>
      <w:bookmarkEnd w:id="28"/>
      <w:bookmarkEnd w:id="29"/>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本规范适用于</w:t>
      </w:r>
      <w:bookmarkStart w:id="30" w:name="OLE_LINK4"/>
      <w:r>
        <w:rPr>
          <w:rFonts w:hint="eastAsia" w:ascii="宋体" w:hAnsi="宋体" w:eastAsia="宋体" w:cs="宋体"/>
          <w:kern w:val="0"/>
          <w:sz w:val="24"/>
          <w:szCs w:val="24"/>
        </w:rPr>
        <w:t>测定铵离子（NH</w:t>
      </w:r>
      <w:r>
        <w:rPr>
          <w:rFonts w:hint="eastAsia" w:ascii="宋体" w:hAnsi="宋体" w:eastAsia="宋体" w:cs="宋体"/>
          <w:kern w:val="0"/>
          <w:sz w:val="24"/>
          <w:szCs w:val="24"/>
          <w:vertAlign w:val="subscript"/>
        </w:rPr>
        <w:t>4</w:t>
      </w:r>
      <w:r>
        <w:rPr>
          <w:rFonts w:hint="eastAsia" w:ascii="宋体" w:hAnsi="宋体" w:eastAsia="宋体" w:cs="宋体"/>
          <w:kern w:val="0"/>
          <w:sz w:val="24"/>
          <w:szCs w:val="24"/>
          <w:vertAlign w:val="superscript"/>
        </w:rPr>
        <w:t>+</w:t>
      </w:r>
      <w:r>
        <w:rPr>
          <w:rFonts w:hint="eastAsia" w:ascii="宋体" w:hAnsi="宋体" w:eastAsia="宋体" w:cs="宋体"/>
          <w:kern w:val="0"/>
          <w:sz w:val="24"/>
          <w:szCs w:val="24"/>
        </w:rPr>
        <w:t>）、氟离子（F</w:t>
      </w:r>
      <w:r>
        <w:rPr>
          <w:rFonts w:hint="eastAsia" w:ascii="宋体" w:hAnsi="宋体" w:eastAsia="宋体" w:cs="宋体"/>
          <w:kern w:val="0"/>
          <w:sz w:val="24"/>
          <w:szCs w:val="24"/>
          <w:vertAlign w:val="superscript"/>
        </w:rPr>
        <w:t>-</w:t>
      </w:r>
      <w:r>
        <w:rPr>
          <w:rFonts w:hint="eastAsia" w:ascii="宋体" w:hAnsi="宋体" w:eastAsia="宋体" w:cs="宋体"/>
          <w:kern w:val="0"/>
          <w:sz w:val="24"/>
          <w:szCs w:val="24"/>
        </w:rPr>
        <w:t>）、氯离子（Cl</w:t>
      </w:r>
      <w:r>
        <w:rPr>
          <w:rFonts w:hint="eastAsia" w:ascii="宋体" w:hAnsi="宋体" w:eastAsia="宋体" w:cs="宋体"/>
          <w:kern w:val="0"/>
          <w:sz w:val="24"/>
          <w:szCs w:val="24"/>
          <w:vertAlign w:val="superscript"/>
        </w:rPr>
        <w:t>-</w:t>
      </w:r>
      <w:r>
        <w:rPr>
          <w:rFonts w:hint="eastAsia" w:ascii="宋体" w:hAnsi="宋体" w:eastAsia="宋体" w:cs="宋体"/>
          <w:kern w:val="0"/>
          <w:sz w:val="24"/>
          <w:szCs w:val="24"/>
        </w:rPr>
        <w:t>）、硅酸根（SiO</w:t>
      </w:r>
      <w:r>
        <w:rPr>
          <w:rFonts w:hint="eastAsia" w:ascii="宋体" w:hAnsi="宋体" w:eastAsia="宋体" w:cs="宋体"/>
          <w:kern w:val="0"/>
          <w:sz w:val="24"/>
          <w:szCs w:val="24"/>
          <w:vertAlign w:val="subscript"/>
        </w:rPr>
        <w:t>3</w:t>
      </w:r>
      <w:r>
        <w:rPr>
          <w:rFonts w:hint="eastAsia" w:ascii="宋体" w:hAnsi="宋体" w:eastAsia="宋体" w:cs="宋体"/>
          <w:kern w:val="0"/>
          <w:sz w:val="24"/>
          <w:szCs w:val="24"/>
          <w:vertAlign w:val="superscript"/>
        </w:rPr>
        <w:t>2-</w:t>
      </w:r>
      <w:r>
        <w:rPr>
          <w:rFonts w:hint="eastAsia" w:ascii="宋体" w:hAnsi="宋体" w:eastAsia="宋体" w:cs="宋体"/>
          <w:kern w:val="0"/>
          <w:sz w:val="24"/>
          <w:szCs w:val="24"/>
        </w:rPr>
        <w:t>）和磷酸根（PO</w:t>
      </w:r>
      <w:r>
        <w:rPr>
          <w:rFonts w:hint="eastAsia" w:ascii="宋体" w:hAnsi="宋体" w:eastAsia="宋体" w:cs="宋体"/>
          <w:kern w:val="0"/>
          <w:sz w:val="24"/>
          <w:szCs w:val="24"/>
          <w:vertAlign w:val="subscript"/>
        </w:rPr>
        <w:t>4</w:t>
      </w:r>
      <w:r>
        <w:rPr>
          <w:rFonts w:hint="eastAsia" w:ascii="宋体" w:hAnsi="宋体" w:eastAsia="宋体" w:cs="宋体"/>
          <w:kern w:val="0"/>
          <w:sz w:val="24"/>
          <w:szCs w:val="24"/>
          <w:vertAlign w:val="superscript"/>
        </w:rPr>
        <w:t>3-</w:t>
      </w:r>
      <w:r>
        <w:rPr>
          <w:rFonts w:hint="eastAsia" w:ascii="宋体" w:hAnsi="宋体" w:eastAsia="宋体" w:cs="宋体"/>
          <w:kern w:val="0"/>
          <w:sz w:val="24"/>
          <w:szCs w:val="24"/>
        </w:rPr>
        <w:t>）等离子的在线离子计的校准。</w:t>
      </w:r>
    </w:p>
    <w:bookmarkEnd w:id="30"/>
    <w:p>
      <w:pPr>
        <w:pStyle w:val="2"/>
        <w:numPr>
          <w:ilvl w:val="0"/>
          <w:numId w:val="1"/>
        </w:numPr>
        <w:spacing w:before="120"/>
        <w:rPr>
          <w:rFonts w:cs="Times New Roman"/>
        </w:rPr>
      </w:pPr>
      <w:bookmarkStart w:id="31" w:name="_Toc511806825"/>
      <w:bookmarkStart w:id="32" w:name="_Toc496642771"/>
      <w:bookmarkStart w:id="33" w:name="_Toc511807128"/>
      <w:bookmarkStart w:id="34" w:name="_Toc206968511"/>
      <w:r>
        <w:rPr>
          <w:rFonts w:cs="Times New Roman"/>
        </w:rPr>
        <w:t>引用</w:t>
      </w:r>
      <w:r>
        <w:rPr>
          <w:rFonts w:hint="eastAsia" w:cs="Times New Roman"/>
        </w:rPr>
        <w:t>文</w:t>
      </w:r>
      <w:bookmarkEnd w:id="31"/>
      <w:bookmarkEnd w:id="32"/>
      <w:bookmarkEnd w:id="33"/>
      <w:r>
        <w:rPr>
          <w:rFonts w:hint="eastAsia" w:cs="Times New Roman"/>
        </w:rPr>
        <w:t>件</w:t>
      </w:r>
      <w:bookmarkEnd w:id="34"/>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本规范引用了下列文件：</w:t>
      </w:r>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DL/T 677-2018 发电厂在线化学仪表检验规程</w:t>
      </w:r>
    </w:p>
    <w:p>
      <w:pPr>
        <w:spacing w:line="360" w:lineRule="auto"/>
        <w:ind w:firstLine="480" w:firstLineChars="200"/>
        <w:rPr>
          <w:rFonts w:ascii="宋体" w:hAnsi="宋体" w:eastAsia="宋体" w:cs="宋体"/>
          <w:kern w:val="0"/>
          <w:sz w:val="24"/>
          <w:szCs w:val="24"/>
        </w:rPr>
      </w:pPr>
      <w:bookmarkStart w:id="35" w:name="OLE_LINK10"/>
      <w:r>
        <w:rPr>
          <w:rFonts w:ascii="宋体" w:hAnsi="宋体" w:eastAsia="宋体" w:cs="宋体"/>
          <w:kern w:val="0"/>
          <w:sz w:val="24"/>
          <w:szCs w:val="24"/>
        </w:rPr>
        <w:t xml:space="preserve">JJG </w:t>
      </w:r>
      <w:r>
        <w:rPr>
          <w:rFonts w:hint="eastAsia" w:ascii="宋体" w:hAnsi="宋体" w:eastAsia="宋体" w:cs="宋体"/>
          <w:kern w:val="0"/>
          <w:sz w:val="24"/>
          <w:szCs w:val="24"/>
        </w:rPr>
        <w:t>757</w:t>
      </w:r>
      <w:r>
        <w:rPr>
          <w:rFonts w:ascii="宋体" w:hAnsi="宋体" w:eastAsia="宋体" w:cs="宋体"/>
          <w:kern w:val="0"/>
          <w:sz w:val="24"/>
          <w:szCs w:val="24"/>
        </w:rPr>
        <w:t>-</w:t>
      </w:r>
      <w:r>
        <w:rPr>
          <w:rFonts w:hint="eastAsia" w:ascii="宋体" w:hAnsi="宋体" w:eastAsia="宋体" w:cs="宋体"/>
          <w:kern w:val="0"/>
          <w:sz w:val="24"/>
          <w:szCs w:val="24"/>
        </w:rPr>
        <w:t>2018 实验室离子计</w:t>
      </w:r>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凡是注日期的引用文件，仅注日期的版本适用于本规范；凡是不注日期的引用文件，其最新版本（包括所有的修改单）适用于本规范。</w:t>
      </w:r>
    </w:p>
    <w:bookmarkEnd w:id="35"/>
    <w:p>
      <w:pPr>
        <w:pStyle w:val="2"/>
        <w:numPr>
          <w:ilvl w:val="0"/>
          <w:numId w:val="1"/>
        </w:numPr>
        <w:spacing w:before="120"/>
      </w:pPr>
      <w:bookmarkStart w:id="36" w:name="_Toc206968512"/>
      <w:bookmarkStart w:id="37" w:name="_Toc511806828"/>
      <w:bookmarkStart w:id="38" w:name="_Toc511807131"/>
      <w:bookmarkStart w:id="39" w:name="_Toc496642775"/>
      <w:r>
        <w:rPr>
          <w:rFonts w:hint="eastAsia" w:cs="Times New Roman"/>
        </w:rPr>
        <w:t>概述</w:t>
      </w:r>
      <w:bookmarkEnd w:id="36"/>
      <w:bookmarkEnd w:id="37"/>
      <w:bookmarkEnd w:id="38"/>
      <w:bookmarkEnd w:id="39"/>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在线离子计（以下简称仪器）用于自动连续测量地表水、地下水、 饮用水、生活污水和工业废水等水体中的离子含量。 </w:t>
      </w:r>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仪器的测量方法主要有分光光度法和离子选择电极法。分光光度法的原理是水样中的离子与显色剂反应后，通过测量特定波长处的吸光度值得到离子含量。离子选择电极法的原理是当离子电极与水样接触时，电极电位随水样中离子含量变化而变化，仪器通过测量电极电位获得水样中的离子含量。 </w:t>
      </w:r>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仪器主要由进样系统、检测系统以及数据采集、处理、显示系统等部分组成。</w:t>
      </w:r>
    </w:p>
    <w:p>
      <w:pPr>
        <w:pStyle w:val="2"/>
        <w:numPr>
          <w:ilvl w:val="0"/>
          <w:numId w:val="1"/>
        </w:numPr>
        <w:spacing w:before="120"/>
        <w:rPr>
          <w:rFonts w:cs="Times New Roman"/>
        </w:rPr>
      </w:pPr>
      <w:bookmarkStart w:id="40" w:name="_Toc511807132"/>
      <w:bookmarkStart w:id="41" w:name="_Toc511806829"/>
      <w:bookmarkStart w:id="42" w:name="_Toc496642776"/>
      <w:bookmarkStart w:id="43" w:name="_Toc206968513"/>
      <w:r>
        <w:rPr>
          <w:rFonts w:cs="Times New Roman"/>
        </w:rPr>
        <w:t>计</w:t>
      </w:r>
      <w:r>
        <w:rPr>
          <w:rFonts w:hint="eastAsia" w:cs="Times New Roman"/>
        </w:rPr>
        <w:t>量特性</w:t>
      </w:r>
      <w:bookmarkEnd w:id="40"/>
      <w:bookmarkEnd w:id="41"/>
      <w:bookmarkEnd w:id="42"/>
      <w:bookmarkEnd w:id="43"/>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主要计量特性见表1</w:t>
      </w:r>
    </w:p>
    <w:p>
      <w:pPr>
        <w:spacing w:line="360" w:lineRule="auto"/>
        <w:jc w:val="center"/>
        <w:rPr>
          <w:rFonts w:ascii="宋体" w:hAnsi="宋体" w:eastAsia="宋体" w:cs="宋体"/>
          <w:b/>
          <w:bCs/>
          <w:kern w:val="0"/>
          <w:sz w:val="24"/>
          <w:szCs w:val="24"/>
        </w:rPr>
      </w:pPr>
      <w:r>
        <w:rPr>
          <w:rFonts w:hint="eastAsia" w:ascii="宋体" w:hAnsi="宋体" w:eastAsia="宋体" w:cs="宋体"/>
          <w:b/>
          <w:bCs/>
          <w:kern w:val="0"/>
          <w:sz w:val="24"/>
          <w:szCs w:val="24"/>
        </w:rPr>
        <w:t>表1计量特性</w:t>
      </w:r>
    </w:p>
    <w:tbl>
      <w:tblPr>
        <w:tblStyle w:val="1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37"/>
        <w:gridCol w:w="3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037" w:type="dxa"/>
            <w:vAlign w:val="center"/>
          </w:tcPr>
          <w:p>
            <w:pPr>
              <w:jc w:val="center"/>
              <w:rPr>
                <w:rFonts w:ascii="宋体" w:hAnsi="宋体" w:eastAsia="宋体" w:cs="宋体"/>
                <w:kern w:val="0"/>
                <w:sz w:val="24"/>
                <w:szCs w:val="24"/>
              </w:rPr>
            </w:pPr>
            <w:bookmarkStart w:id="44" w:name="OLE_LINK8"/>
            <w:r>
              <w:rPr>
                <w:rFonts w:ascii="宋体" w:hAnsi="宋体" w:eastAsia="宋体" w:cs="宋体"/>
                <w:kern w:val="0"/>
                <w:sz w:val="24"/>
                <w:szCs w:val="24"/>
              </w:rPr>
              <w:t>计量性能</w:t>
            </w:r>
          </w:p>
        </w:tc>
        <w:tc>
          <w:tcPr>
            <w:tcW w:w="3427" w:type="dxa"/>
            <w:vAlign w:val="center"/>
          </w:tcPr>
          <w:p>
            <w:pPr>
              <w:jc w:val="center"/>
              <w:rPr>
                <w:rFonts w:ascii="宋体" w:hAnsi="宋体" w:eastAsia="宋体" w:cs="宋体"/>
                <w:kern w:val="0"/>
                <w:sz w:val="24"/>
                <w:szCs w:val="24"/>
              </w:rPr>
            </w:pPr>
            <w:r>
              <w:rPr>
                <w:rFonts w:ascii="宋体" w:hAnsi="宋体" w:eastAsia="宋体" w:cs="宋体"/>
                <w:kern w:val="0"/>
                <w:sz w:val="24"/>
                <w:szCs w:val="24"/>
              </w:rPr>
              <w:t>性能指标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6037" w:type="dxa"/>
            <w:vAlign w:val="center"/>
          </w:tcPr>
          <w:p>
            <w:pPr>
              <w:jc w:val="center"/>
              <w:rPr>
                <w:rFonts w:ascii="宋体" w:hAnsi="宋体" w:eastAsia="宋体" w:cs="宋体"/>
                <w:kern w:val="0"/>
                <w:sz w:val="24"/>
                <w:szCs w:val="24"/>
              </w:rPr>
            </w:pPr>
            <w:r>
              <w:rPr>
                <w:rFonts w:ascii="宋体" w:hAnsi="宋体" w:eastAsia="宋体" w:cs="宋体"/>
                <w:kern w:val="0"/>
                <w:sz w:val="24"/>
                <w:szCs w:val="24"/>
              </w:rPr>
              <w:t>示值误差</w:t>
            </w:r>
          </w:p>
        </w:tc>
        <w:tc>
          <w:tcPr>
            <w:tcW w:w="3427" w:type="dxa"/>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不超过±10%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037" w:type="dxa"/>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重复性</w:t>
            </w:r>
          </w:p>
        </w:tc>
        <w:tc>
          <w:tcPr>
            <w:tcW w:w="3427" w:type="dxa"/>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不大于5%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9" w:hRule="atLeast"/>
        </w:trPr>
        <w:tc>
          <w:tcPr>
            <w:tcW w:w="6037" w:type="dxa"/>
            <w:vAlign w:val="center"/>
          </w:tcPr>
          <w:p>
            <w:pPr>
              <w:jc w:val="center"/>
              <w:rPr>
                <w:rFonts w:ascii="宋体" w:hAnsi="宋体" w:eastAsia="宋体" w:cs="宋体"/>
                <w:kern w:val="0"/>
                <w:sz w:val="24"/>
                <w:szCs w:val="24"/>
              </w:rPr>
            </w:pPr>
            <w:r>
              <w:rPr>
                <w:rFonts w:ascii="宋体" w:hAnsi="宋体" w:eastAsia="宋体" w:cs="宋体"/>
                <w:kern w:val="0"/>
                <w:sz w:val="24"/>
                <w:szCs w:val="24"/>
              </w:rPr>
              <w:t>稳定性（</w:t>
            </w:r>
            <w:r>
              <w:rPr>
                <w:rFonts w:hint="eastAsia" w:ascii="宋体" w:hAnsi="宋体" w:eastAsia="宋体" w:cs="宋体"/>
                <w:kern w:val="0"/>
                <w:sz w:val="24"/>
                <w:szCs w:val="24"/>
              </w:rPr>
              <w:t>8h</w:t>
            </w:r>
            <w:r>
              <w:rPr>
                <w:rFonts w:ascii="宋体" w:hAnsi="宋体" w:eastAsia="宋体" w:cs="宋体"/>
                <w:kern w:val="0"/>
                <w:sz w:val="24"/>
                <w:szCs w:val="24"/>
              </w:rPr>
              <w:t>）</w:t>
            </w:r>
          </w:p>
        </w:tc>
        <w:tc>
          <w:tcPr>
            <w:tcW w:w="3427" w:type="dxa"/>
            <w:vAlign w:val="center"/>
          </w:tcPr>
          <w:p>
            <w:pPr>
              <w:jc w:val="center"/>
              <w:rPr>
                <w:rFonts w:ascii="宋体" w:hAnsi="宋体" w:eastAsia="宋体" w:cs="宋体"/>
                <w:kern w:val="0"/>
                <w:sz w:val="24"/>
                <w:szCs w:val="24"/>
              </w:rPr>
            </w:pPr>
            <w:bookmarkStart w:id="45" w:name="OLE_LINK93"/>
            <w:bookmarkStart w:id="46" w:name="OLE_LINK92"/>
            <w:r>
              <w:rPr>
                <w:rFonts w:hint="eastAsia" w:ascii="宋体" w:hAnsi="宋体" w:eastAsia="宋体" w:cs="宋体"/>
                <w:kern w:val="0"/>
                <w:sz w:val="24"/>
                <w:szCs w:val="24"/>
              </w:rPr>
              <w:t>不超过±</w:t>
            </w:r>
            <w:bookmarkEnd w:id="45"/>
            <w:bookmarkEnd w:id="46"/>
            <w:r>
              <w:rPr>
                <w:rFonts w:hint="eastAsia" w:ascii="宋体" w:hAnsi="宋体" w:eastAsia="宋体" w:cs="宋体"/>
                <w:kern w:val="0"/>
                <w:sz w:val="24"/>
                <w:szCs w:val="24"/>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64" w:type="dxa"/>
            <w:gridSpan w:val="2"/>
            <w:vAlign w:val="center"/>
          </w:tcPr>
          <w:p>
            <w:pPr>
              <w:ind w:firstLine="480" w:firstLineChars="200"/>
              <w:rPr>
                <w:rFonts w:ascii="宋体" w:hAnsi="宋体" w:eastAsia="宋体" w:cs="宋体"/>
                <w:kern w:val="0"/>
                <w:sz w:val="24"/>
                <w:szCs w:val="24"/>
              </w:rPr>
            </w:pPr>
            <w:r>
              <w:rPr>
                <w:rFonts w:hint="eastAsia" w:ascii="宋体" w:hAnsi="宋体" w:eastAsia="宋体" w:cs="宋体"/>
                <w:kern w:val="0"/>
                <w:sz w:val="24"/>
                <w:szCs w:val="24"/>
              </w:rPr>
              <w:t>注：以上所有指标不用于合格性判定，仅提供参考。</w:t>
            </w:r>
          </w:p>
        </w:tc>
      </w:tr>
      <w:bookmarkEnd w:id="44"/>
    </w:tbl>
    <w:p>
      <w:pPr>
        <w:spacing w:line="360" w:lineRule="auto"/>
        <w:rPr>
          <w:rFonts w:ascii="宋体" w:hAnsi="宋体" w:eastAsia="宋体" w:cs="宋体"/>
          <w:kern w:val="0"/>
          <w:sz w:val="24"/>
          <w:szCs w:val="24"/>
        </w:rPr>
      </w:pPr>
    </w:p>
    <w:p>
      <w:pPr>
        <w:pStyle w:val="2"/>
        <w:spacing w:before="120"/>
        <w:rPr>
          <w:rFonts w:cs="Times New Roman"/>
        </w:rPr>
      </w:pPr>
      <w:bookmarkStart w:id="47" w:name="_Toc511807140"/>
      <w:bookmarkStart w:id="48" w:name="_Toc496642785"/>
      <w:bookmarkStart w:id="49" w:name="_Toc206968514"/>
      <w:bookmarkStart w:id="50" w:name="_Toc511806837"/>
      <w:r>
        <w:rPr>
          <w:rFonts w:hint="eastAsia" w:cs="Times New Roman"/>
        </w:rPr>
        <w:t xml:space="preserve">5  </w:t>
      </w:r>
      <w:r>
        <w:rPr>
          <w:rFonts w:cs="Times New Roman"/>
        </w:rPr>
        <w:t>校</w:t>
      </w:r>
      <w:r>
        <w:rPr>
          <w:rFonts w:hint="eastAsia" w:cs="Times New Roman"/>
        </w:rPr>
        <w:t>准条件</w:t>
      </w:r>
      <w:bookmarkEnd w:id="47"/>
      <w:bookmarkEnd w:id="48"/>
      <w:bookmarkEnd w:id="49"/>
      <w:bookmarkEnd w:id="50"/>
    </w:p>
    <w:p>
      <w:pPr>
        <w:spacing w:line="360" w:lineRule="auto"/>
        <w:rPr>
          <w:rFonts w:ascii="宋体" w:hAnsi="宋体" w:eastAsia="宋体" w:cs="宋体"/>
          <w:kern w:val="0"/>
          <w:sz w:val="24"/>
          <w:szCs w:val="24"/>
        </w:rPr>
      </w:pPr>
      <w:r>
        <w:rPr>
          <w:rFonts w:hint="eastAsia" w:ascii="宋体" w:hAnsi="宋体" w:eastAsia="宋体" w:cs="宋体"/>
          <w:kern w:val="0"/>
          <w:sz w:val="24"/>
          <w:szCs w:val="24"/>
        </w:rPr>
        <w:t>5.1  环境条件</w:t>
      </w:r>
    </w:p>
    <w:p>
      <w:pPr>
        <w:spacing w:line="360" w:lineRule="auto"/>
        <w:rPr>
          <w:rFonts w:ascii="宋体" w:hAnsi="宋体" w:eastAsia="宋体" w:cs="宋体"/>
          <w:kern w:val="0"/>
          <w:sz w:val="24"/>
          <w:szCs w:val="24"/>
        </w:rPr>
      </w:pPr>
      <w:r>
        <w:rPr>
          <w:rFonts w:hint="eastAsia" w:ascii="宋体" w:hAnsi="宋体" w:eastAsia="宋体" w:cs="宋体"/>
          <w:kern w:val="0"/>
          <w:sz w:val="24"/>
          <w:szCs w:val="24"/>
        </w:rPr>
        <w:t>5.1.1  环境温度：（5～50）℃</w:t>
      </w:r>
    </w:p>
    <w:p>
      <w:pPr>
        <w:spacing w:line="360" w:lineRule="auto"/>
        <w:rPr>
          <w:rFonts w:ascii="宋体" w:hAnsi="宋体" w:eastAsia="宋体" w:cs="宋体"/>
          <w:kern w:val="0"/>
          <w:sz w:val="24"/>
          <w:szCs w:val="24"/>
        </w:rPr>
      </w:pPr>
      <w:r>
        <w:rPr>
          <w:rFonts w:hint="eastAsia" w:ascii="宋体" w:hAnsi="宋体" w:eastAsia="宋体" w:cs="宋体"/>
          <w:kern w:val="0"/>
          <w:sz w:val="24"/>
          <w:szCs w:val="24"/>
        </w:rPr>
        <w:t>5.1.2  相对湿度：≤85%</w:t>
      </w:r>
    </w:p>
    <w:p>
      <w:pPr>
        <w:spacing w:line="360" w:lineRule="auto"/>
        <w:rPr>
          <w:rFonts w:ascii="宋体" w:hAnsi="宋体" w:eastAsia="宋体" w:cs="宋体"/>
          <w:kern w:val="0"/>
          <w:sz w:val="24"/>
          <w:szCs w:val="24"/>
        </w:rPr>
      </w:pPr>
      <w:r>
        <w:rPr>
          <w:rFonts w:hint="eastAsia" w:ascii="宋体" w:hAnsi="宋体" w:eastAsia="宋体" w:cs="宋体"/>
          <w:kern w:val="0"/>
          <w:sz w:val="24"/>
          <w:szCs w:val="24"/>
        </w:rPr>
        <w:t>5.1.3  供电电源：（220</w:t>
      </w:r>
      <w:bookmarkStart w:id="51" w:name="OLE_LINK29"/>
      <w:bookmarkStart w:id="52" w:name="OLE_LINK28"/>
      <w:r>
        <w:rPr>
          <w:rFonts w:hint="eastAsia" w:ascii="宋体" w:hAnsi="宋体" w:eastAsia="宋体" w:cs="宋体"/>
          <w:kern w:val="0"/>
          <w:sz w:val="24"/>
          <w:szCs w:val="24"/>
        </w:rPr>
        <w:t>±</w:t>
      </w:r>
      <w:bookmarkEnd w:id="51"/>
      <w:bookmarkEnd w:id="52"/>
      <w:r>
        <w:rPr>
          <w:rFonts w:hint="eastAsia" w:ascii="宋体" w:hAnsi="宋体" w:eastAsia="宋体" w:cs="宋体"/>
          <w:kern w:val="0"/>
          <w:sz w:val="24"/>
          <w:szCs w:val="24"/>
        </w:rPr>
        <w:t>22）V，（50±1）Hz。</w:t>
      </w:r>
    </w:p>
    <w:p>
      <w:pPr>
        <w:spacing w:line="360" w:lineRule="auto"/>
        <w:rPr>
          <w:rFonts w:ascii="宋体" w:hAnsi="宋体" w:eastAsia="宋体" w:cs="宋体"/>
          <w:kern w:val="0"/>
          <w:sz w:val="24"/>
          <w:szCs w:val="24"/>
        </w:rPr>
      </w:pPr>
      <w:r>
        <w:rPr>
          <w:rFonts w:hint="eastAsia" w:ascii="宋体" w:hAnsi="宋体" w:eastAsia="宋体" w:cs="宋体"/>
          <w:kern w:val="0"/>
          <w:sz w:val="24"/>
          <w:szCs w:val="24"/>
        </w:rPr>
        <w:t>5.2  测量标准及其他设备</w:t>
      </w:r>
    </w:p>
    <w:p>
      <w:pPr>
        <w:spacing w:line="360" w:lineRule="auto"/>
        <w:rPr>
          <w:rFonts w:ascii="宋体" w:hAnsi="宋体" w:eastAsia="宋体" w:cs="宋体"/>
          <w:kern w:val="0"/>
          <w:sz w:val="24"/>
          <w:szCs w:val="24"/>
        </w:rPr>
      </w:pPr>
      <w:r>
        <w:rPr>
          <w:rFonts w:hint="eastAsia" w:ascii="宋体" w:hAnsi="宋体" w:eastAsia="宋体" w:cs="宋体"/>
          <w:kern w:val="0"/>
          <w:sz w:val="24"/>
          <w:szCs w:val="24"/>
        </w:rPr>
        <w:t>5.2.1  有证标准物质</w:t>
      </w:r>
    </w:p>
    <w:p>
      <w:pPr>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二氧化硅有证标准物质，</w:t>
      </w:r>
      <w:bookmarkStart w:id="53" w:name="OLE_LINK89"/>
      <w:bookmarkStart w:id="54" w:name="OLE_LINK88"/>
      <w:r>
        <w:rPr>
          <w:rFonts w:ascii="宋体" w:hAnsi="宋体" w:eastAsia="宋体" w:cs="宋体"/>
          <w:kern w:val="0"/>
          <w:sz w:val="24"/>
          <w:szCs w:val="24"/>
        </w:rPr>
        <w:t>其浓度不小于仪器满量程，相对扩展不确定度不大于</w:t>
      </w:r>
      <w:r>
        <w:rPr>
          <w:rFonts w:hint="eastAsia" w:ascii="宋体" w:hAnsi="宋体" w:eastAsia="宋体" w:cs="宋体"/>
          <w:kern w:val="0"/>
          <w:sz w:val="24"/>
          <w:szCs w:val="24"/>
        </w:rPr>
        <w:t>2%（</w:t>
      </w:r>
      <w:r>
        <w:rPr>
          <w:rFonts w:hint="eastAsia" w:ascii="宋体" w:hAnsi="宋体" w:eastAsia="宋体" w:cs="宋体"/>
          <w:i/>
          <w:iCs/>
          <w:kern w:val="0"/>
          <w:sz w:val="24"/>
          <w:szCs w:val="24"/>
        </w:rPr>
        <w:t>k</w:t>
      </w:r>
      <w:r>
        <w:rPr>
          <w:rFonts w:hint="eastAsia" w:ascii="宋体" w:hAnsi="宋体" w:eastAsia="宋体" w:cs="宋体"/>
          <w:kern w:val="0"/>
          <w:sz w:val="24"/>
          <w:szCs w:val="24"/>
        </w:rPr>
        <w:t>=2）</w:t>
      </w:r>
      <w:bookmarkEnd w:id="53"/>
      <w:bookmarkEnd w:id="54"/>
      <w:r>
        <w:rPr>
          <w:rFonts w:hint="eastAsia" w:ascii="宋体" w:hAnsi="宋体" w:eastAsia="宋体" w:cs="宋体"/>
          <w:kern w:val="0"/>
          <w:sz w:val="24"/>
          <w:szCs w:val="24"/>
        </w:rPr>
        <w:t>；</w:t>
      </w:r>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水中磷酸根有证标准物质，</w:t>
      </w:r>
      <w:r>
        <w:rPr>
          <w:rFonts w:ascii="宋体" w:hAnsi="宋体" w:eastAsia="宋体" w:cs="宋体"/>
          <w:kern w:val="0"/>
          <w:sz w:val="24"/>
          <w:szCs w:val="24"/>
        </w:rPr>
        <w:t>其浓度不小于仪器满量程，相对扩展不确定度不大于</w:t>
      </w:r>
      <w:r>
        <w:rPr>
          <w:rFonts w:hint="eastAsia" w:ascii="宋体" w:hAnsi="宋体" w:eastAsia="宋体" w:cs="宋体"/>
          <w:kern w:val="0"/>
          <w:sz w:val="24"/>
          <w:szCs w:val="24"/>
        </w:rPr>
        <w:t>2%（</w:t>
      </w:r>
      <w:r>
        <w:rPr>
          <w:rFonts w:hint="eastAsia" w:ascii="宋体" w:hAnsi="宋体" w:eastAsia="宋体" w:cs="宋体"/>
          <w:i/>
          <w:iCs/>
          <w:kern w:val="0"/>
          <w:sz w:val="24"/>
          <w:szCs w:val="24"/>
        </w:rPr>
        <w:t>k</w:t>
      </w:r>
      <w:r>
        <w:rPr>
          <w:rFonts w:hint="eastAsia" w:ascii="宋体" w:hAnsi="宋体" w:eastAsia="宋体" w:cs="宋体"/>
          <w:kern w:val="0"/>
          <w:sz w:val="24"/>
          <w:szCs w:val="24"/>
        </w:rPr>
        <w:t>=2）；</w:t>
      </w:r>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氟化钠纯度标准物质，</w:t>
      </w:r>
      <w:bookmarkStart w:id="55" w:name="OLE_LINK39"/>
      <w:bookmarkStart w:id="56" w:name="OLE_LINK40"/>
      <w:r>
        <w:rPr>
          <w:rFonts w:hint="eastAsia" w:ascii="宋体" w:hAnsi="宋体" w:eastAsia="宋体" w:cs="宋体"/>
          <w:kern w:val="0"/>
          <w:sz w:val="24"/>
          <w:szCs w:val="24"/>
        </w:rPr>
        <w:t>纯度不小于99.9%，相对扩展不确定度不大于1%</w:t>
      </w:r>
      <w:bookmarkStart w:id="57" w:name="OLE_LINK35"/>
      <w:bookmarkStart w:id="58" w:name="OLE_LINK87"/>
      <w:r>
        <w:rPr>
          <w:rFonts w:hint="eastAsia" w:ascii="宋体" w:hAnsi="宋体" w:eastAsia="宋体" w:cs="宋体"/>
          <w:kern w:val="0"/>
          <w:sz w:val="24"/>
          <w:szCs w:val="24"/>
        </w:rPr>
        <w:t>（</w:t>
      </w:r>
      <w:r>
        <w:rPr>
          <w:rFonts w:hint="eastAsia" w:ascii="宋体" w:hAnsi="宋体" w:eastAsia="宋体" w:cs="宋体"/>
          <w:i/>
          <w:iCs/>
          <w:kern w:val="0"/>
          <w:sz w:val="24"/>
          <w:szCs w:val="24"/>
        </w:rPr>
        <w:t>k</w:t>
      </w:r>
      <w:r>
        <w:rPr>
          <w:rFonts w:hint="eastAsia" w:ascii="宋体" w:hAnsi="宋体" w:eastAsia="宋体" w:cs="宋体"/>
          <w:kern w:val="0"/>
          <w:sz w:val="24"/>
          <w:szCs w:val="24"/>
        </w:rPr>
        <w:t>=2）</w:t>
      </w:r>
      <w:bookmarkEnd w:id="55"/>
      <w:bookmarkEnd w:id="56"/>
      <w:bookmarkEnd w:id="57"/>
      <w:bookmarkEnd w:id="58"/>
      <w:r>
        <w:rPr>
          <w:rFonts w:hint="eastAsia" w:ascii="宋体" w:hAnsi="宋体" w:eastAsia="宋体" w:cs="宋体"/>
          <w:kern w:val="0"/>
          <w:sz w:val="24"/>
          <w:szCs w:val="24"/>
        </w:rPr>
        <w:t>；</w:t>
      </w:r>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氯化钠纯度标准物质</w:t>
      </w:r>
      <w:bookmarkStart w:id="59" w:name="OLE_LINK97"/>
      <w:bookmarkStart w:id="60" w:name="OLE_LINK96"/>
      <w:bookmarkStart w:id="61" w:name="OLE_LINK38"/>
      <w:bookmarkStart w:id="62" w:name="OLE_LINK37"/>
      <w:r>
        <w:rPr>
          <w:rFonts w:hint="eastAsia" w:ascii="宋体" w:hAnsi="宋体" w:eastAsia="宋体" w:cs="宋体"/>
          <w:kern w:val="0"/>
          <w:sz w:val="24"/>
          <w:szCs w:val="24"/>
        </w:rPr>
        <w:t>，</w:t>
      </w:r>
      <w:bookmarkStart w:id="63" w:name="OLE_LINK91"/>
      <w:bookmarkStart w:id="64" w:name="OLE_LINK90"/>
      <w:r>
        <w:rPr>
          <w:rFonts w:hint="eastAsia" w:ascii="宋体" w:hAnsi="宋体" w:eastAsia="宋体" w:cs="宋体"/>
          <w:kern w:val="0"/>
          <w:sz w:val="24"/>
          <w:szCs w:val="24"/>
        </w:rPr>
        <w:t>纯度不小于99.9%</w:t>
      </w:r>
      <w:bookmarkEnd w:id="59"/>
      <w:bookmarkEnd w:id="60"/>
      <w:r>
        <w:rPr>
          <w:rFonts w:hint="eastAsia" w:ascii="宋体" w:hAnsi="宋体" w:eastAsia="宋体" w:cs="宋体"/>
          <w:kern w:val="0"/>
          <w:sz w:val="24"/>
          <w:szCs w:val="24"/>
        </w:rPr>
        <w:t>，</w:t>
      </w:r>
      <w:bookmarkEnd w:id="63"/>
      <w:bookmarkEnd w:id="64"/>
      <w:r>
        <w:rPr>
          <w:rFonts w:hint="eastAsia" w:ascii="宋体" w:hAnsi="宋体" w:eastAsia="宋体" w:cs="宋体"/>
          <w:kern w:val="0"/>
          <w:sz w:val="24"/>
          <w:szCs w:val="24"/>
        </w:rPr>
        <w:t>相对扩展不确定度不大于1%（</w:t>
      </w:r>
      <w:r>
        <w:rPr>
          <w:rFonts w:hint="eastAsia" w:ascii="宋体" w:hAnsi="宋体" w:eastAsia="宋体" w:cs="宋体"/>
          <w:i/>
          <w:iCs/>
          <w:kern w:val="0"/>
          <w:sz w:val="24"/>
          <w:szCs w:val="24"/>
        </w:rPr>
        <w:t>k</w:t>
      </w:r>
      <w:r>
        <w:rPr>
          <w:rFonts w:hint="eastAsia" w:ascii="宋体" w:hAnsi="宋体" w:eastAsia="宋体" w:cs="宋体"/>
          <w:kern w:val="0"/>
          <w:sz w:val="24"/>
          <w:szCs w:val="24"/>
        </w:rPr>
        <w:t>=2）</w:t>
      </w:r>
      <w:bookmarkEnd w:id="61"/>
      <w:bookmarkEnd w:id="62"/>
      <w:r>
        <w:rPr>
          <w:rFonts w:hint="eastAsia" w:ascii="宋体" w:hAnsi="宋体" w:eastAsia="宋体" w:cs="宋体"/>
          <w:kern w:val="0"/>
          <w:sz w:val="24"/>
          <w:szCs w:val="24"/>
        </w:rPr>
        <w:t>；</w:t>
      </w:r>
    </w:p>
    <w:p>
      <w:pPr>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氯化铵纯度标准物质</w:t>
      </w:r>
      <w:r>
        <w:rPr>
          <w:rFonts w:hint="eastAsia" w:ascii="宋体" w:hAnsi="宋体" w:eastAsia="宋体" w:cs="宋体"/>
          <w:kern w:val="0"/>
          <w:sz w:val="24"/>
          <w:szCs w:val="24"/>
        </w:rPr>
        <w:t>，纯度不小于99.9%，相对扩展不确定度不大于1%（</w:t>
      </w:r>
      <w:r>
        <w:rPr>
          <w:rFonts w:hint="eastAsia" w:ascii="宋体" w:hAnsi="宋体" w:eastAsia="宋体" w:cs="宋体"/>
          <w:i/>
          <w:iCs/>
          <w:kern w:val="0"/>
          <w:sz w:val="24"/>
          <w:szCs w:val="24"/>
        </w:rPr>
        <w:t>k</w:t>
      </w:r>
      <w:r>
        <w:rPr>
          <w:rFonts w:hint="eastAsia" w:ascii="宋体" w:hAnsi="宋体" w:eastAsia="宋体" w:cs="宋体"/>
          <w:kern w:val="0"/>
          <w:sz w:val="24"/>
          <w:szCs w:val="24"/>
        </w:rPr>
        <w:t>=2）。</w:t>
      </w:r>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w:t>
      </w:r>
      <w:bookmarkStart w:id="65" w:name="OLE_LINK81"/>
      <w:r>
        <w:rPr>
          <w:rFonts w:hint="eastAsia" w:ascii="宋体" w:hAnsi="宋体" w:eastAsia="宋体" w:cs="宋体"/>
          <w:kern w:val="0"/>
          <w:sz w:val="24"/>
          <w:szCs w:val="24"/>
        </w:rPr>
        <w:t>阳离子标准溶液配制参照附表C</w:t>
      </w:r>
      <w:bookmarkEnd w:id="65"/>
      <w:r>
        <w:rPr>
          <w:rFonts w:hint="eastAsia" w:ascii="宋体" w:hAnsi="宋体" w:eastAsia="宋体" w:cs="宋体"/>
          <w:kern w:val="0"/>
          <w:sz w:val="24"/>
          <w:szCs w:val="24"/>
        </w:rPr>
        <w:t>，阴离子标准溶液配制参照附表D）</w:t>
      </w:r>
    </w:p>
    <w:p>
      <w:pPr>
        <w:spacing w:line="360" w:lineRule="auto"/>
        <w:rPr>
          <w:rFonts w:ascii="宋体" w:hAnsi="宋体" w:eastAsia="宋体" w:cs="宋体"/>
          <w:kern w:val="0"/>
          <w:sz w:val="24"/>
          <w:szCs w:val="24"/>
        </w:rPr>
      </w:pPr>
      <w:r>
        <w:rPr>
          <w:rFonts w:hint="eastAsia" w:ascii="宋体" w:hAnsi="宋体" w:eastAsia="宋体" w:cs="宋体"/>
          <w:kern w:val="0"/>
          <w:sz w:val="24"/>
          <w:szCs w:val="24"/>
        </w:rPr>
        <w:t>5.2.2  其他设备</w:t>
      </w:r>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单标线容量瓶、分度吸量管和单标线吸量管：A级；</w:t>
      </w:r>
    </w:p>
    <w:p>
      <w:pPr>
        <w:spacing w:line="360" w:lineRule="auto"/>
        <w:rPr>
          <w:rFonts w:ascii="宋体" w:hAnsi="宋体" w:eastAsia="宋体" w:cs="宋体"/>
          <w:kern w:val="0"/>
          <w:sz w:val="24"/>
          <w:szCs w:val="24"/>
        </w:rPr>
      </w:pPr>
      <w:r>
        <w:rPr>
          <w:rFonts w:hint="eastAsia" w:ascii="宋体" w:hAnsi="宋体" w:eastAsia="宋体" w:cs="宋体"/>
          <w:kern w:val="0"/>
          <w:sz w:val="24"/>
          <w:szCs w:val="24"/>
        </w:rPr>
        <w:t xml:space="preserve">    电子天平：分度值不大于0.1 mg，准确度等级 </w:t>
      </w:r>
      <w:r>
        <w:drawing>
          <wp:inline distT="0" distB="0" distL="0" distR="0">
            <wp:extent cx="247015" cy="180340"/>
            <wp:effectExtent l="0" t="0" r="635" b="0"/>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pic:cNvPicPr>
                  </pic:nvPicPr>
                  <pic:blipFill>
                    <a:blip r:embed="rId23"/>
                    <a:stretch>
                      <a:fillRect/>
                    </a:stretch>
                  </pic:blipFill>
                  <pic:spPr>
                    <a:xfrm>
                      <a:off x="0" y="0"/>
                      <a:ext cx="247619" cy="180952"/>
                    </a:xfrm>
                    <a:prstGeom prst="rect">
                      <a:avLst/>
                    </a:prstGeom>
                  </pic:spPr>
                </pic:pic>
              </a:graphicData>
            </a:graphic>
          </wp:inline>
        </w:drawing>
      </w:r>
      <w:r>
        <w:rPr>
          <w:rFonts w:hint="eastAsia" w:ascii="宋体" w:hAnsi="宋体" w:eastAsia="宋体" w:cs="宋体"/>
          <w:kern w:val="0"/>
          <w:sz w:val="24"/>
          <w:szCs w:val="24"/>
        </w:rPr>
        <w:t xml:space="preserve"> 级。</w:t>
      </w:r>
    </w:p>
    <w:p>
      <w:pPr>
        <w:pStyle w:val="2"/>
        <w:spacing w:beforeLines="0"/>
        <w:rPr>
          <w:rFonts w:cs="Times New Roman"/>
        </w:rPr>
      </w:pPr>
      <w:bookmarkStart w:id="66" w:name="_Toc206968515"/>
      <w:bookmarkStart w:id="67" w:name="_Toc511806843"/>
      <w:bookmarkStart w:id="68" w:name="_Toc496642788"/>
      <w:bookmarkStart w:id="69" w:name="_Toc511807146"/>
      <w:r>
        <w:rPr>
          <w:rFonts w:hint="eastAsia" w:cs="Times New Roman"/>
        </w:rPr>
        <w:t xml:space="preserve">6 </w:t>
      </w:r>
      <w:r>
        <w:rPr>
          <w:rFonts w:cs="Times New Roman"/>
        </w:rPr>
        <w:t xml:space="preserve"> 校准项</w:t>
      </w:r>
      <w:r>
        <w:rPr>
          <w:rFonts w:hint="eastAsia" w:cs="Times New Roman"/>
        </w:rPr>
        <w:t>目和校准方法</w:t>
      </w:r>
      <w:bookmarkEnd w:id="66"/>
      <w:bookmarkEnd w:id="67"/>
      <w:bookmarkEnd w:id="68"/>
      <w:bookmarkEnd w:id="69"/>
    </w:p>
    <w:p>
      <w:pPr>
        <w:spacing w:line="360" w:lineRule="auto"/>
        <w:rPr>
          <w:rFonts w:ascii="宋体" w:hAnsi="宋体" w:eastAsia="宋体" w:cs="宋体"/>
          <w:kern w:val="0"/>
          <w:sz w:val="24"/>
          <w:szCs w:val="24"/>
        </w:rPr>
      </w:pPr>
      <w:r>
        <w:rPr>
          <w:rFonts w:hint="eastAsia" w:ascii="宋体" w:hAnsi="宋体" w:eastAsia="宋体" w:cs="宋体"/>
          <w:kern w:val="0"/>
          <w:sz w:val="24"/>
          <w:szCs w:val="24"/>
        </w:rPr>
        <w:t>6.1  仪器校正</w:t>
      </w:r>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仪器预热稳定后，按照说明书要求，根据仪器的实际设置量程对仪器进行校正。</w:t>
      </w:r>
    </w:p>
    <w:p>
      <w:pPr>
        <w:spacing w:line="360" w:lineRule="auto"/>
        <w:rPr>
          <w:rFonts w:ascii="宋体" w:hAnsi="宋体" w:eastAsia="宋体" w:cs="宋体"/>
          <w:kern w:val="0"/>
          <w:sz w:val="24"/>
          <w:szCs w:val="24"/>
        </w:rPr>
      </w:pPr>
      <w:r>
        <w:rPr>
          <w:rFonts w:hint="eastAsia" w:ascii="宋体" w:hAnsi="宋体" w:eastAsia="宋体" w:cs="宋体"/>
          <w:kern w:val="0"/>
          <w:sz w:val="24"/>
          <w:szCs w:val="24"/>
        </w:rPr>
        <w:t>6.2  示值误差</w:t>
      </w:r>
    </w:p>
    <w:p>
      <w:pPr>
        <w:spacing w:line="360" w:lineRule="auto"/>
        <w:ind w:firstLine="480" w:firstLineChars="200"/>
        <w:rPr>
          <w:rFonts w:ascii="宋体" w:hAnsi="宋体" w:eastAsia="宋体" w:cs="宋体"/>
          <w:kern w:val="0"/>
          <w:sz w:val="24"/>
          <w:szCs w:val="24"/>
        </w:rPr>
      </w:pPr>
      <w:bookmarkStart w:id="70" w:name="OLE_LINK60"/>
      <w:bookmarkStart w:id="71" w:name="OLE_LINK61"/>
      <w:bookmarkStart w:id="72" w:name="OLE_LINK53"/>
      <w:bookmarkStart w:id="73" w:name="OLE_LINK52"/>
      <w:r>
        <w:rPr>
          <w:rFonts w:hint="eastAsia" w:ascii="宋体" w:hAnsi="宋体" w:eastAsia="宋体" w:cs="宋体"/>
          <w:kern w:val="0"/>
          <w:sz w:val="24"/>
          <w:szCs w:val="24"/>
        </w:rPr>
        <w:t>仪器校正后，根据</w:t>
      </w:r>
      <w:bookmarkStart w:id="74" w:name="OLE_LINK100"/>
      <w:bookmarkStart w:id="75" w:name="OLE_LINK101"/>
      <w:r>
        <w:rPr>
          <w:rFonts w:hint="eastAsia" w:ascii="宋体" w:hAnsi="宋体" w:eastAsia="宋体" w:cs="宋体"/>
          <w:kern w:val="0"/>
          <w:sz w:val="24"/>
          <w:szCs w:val="24"/>
        </w:rPr>
        <w:t>仪器量程</w:t>
      </w:r>
      <w:bookmarkEnd w:id="74"/>
      <w:bookmarkEnd w:id="75"/>
      <w:r>
        <w:rPr>
          <w:rFonts w:hint="eastAsia" w:ascii="宋体" w:hAnsi="宋体" w:eastAsia="宋体" w:cs="宋体"/>
          <w:kern w:val="0"/>
          <w:sz w:val="24"/>
          <w:szCs w:val="24"/>
        </w:rPr>
        <w:t>20%和80%配制2种浓度标准物质进行测量。</w:t>
      </w:r>
      <w:bookmarkEnd w:id="70"/>
      <w:bookmarkEnd w:id="71"/>
      <w:r>
        <w:rPr>
          <w:rFonts w:hint="eastAsia" w:ascii="宋体" w:hAnsi="宋体" w:eastAsia="宋体" w:cs="宋体"/>
          <w:kern w:val="0"/>
          <w:sz w:val="24"/>
          <w:szCs w:val="24"/>
        </w:rPr>
        <w:t>将电极用纯净水冲洗干净，</w:t>
      </w:r>
      <w:bookmarkStart w:id="76" w:name="OLE_LINK62"/>
      <w:bookmarkStart w:id="77" w:name="OLE_LINK63"/>
      <w:r>
        <w:rPr>
          <w:rFonts w:hint="eastAsia" w:ascii="宋体" w:hAnsi="宋体" w:eastAsia="宋体" w:cs="宋体"/>
          <w:kern w:val="0"/>
          <w:sz w:val="24"/>
          <w:szCs w:val="24"/>
        </w:rPr>
        <w:t>每点重复测量3次，按公式（1）计算各点的相对误差</w:t>
      </w:r>
      <m:oMath>
        <m:r>
          <m:rPr>
            <m:sty m:val="p"/>
          </m:rPr>
          <w:rPr>
            <w:rFonts w:ascii="Cambria Math" w:hAnsi="Cambria Math" w:eastAsia="宋体" w:cs="宋体"/>
            <w:kern w:val="0"/>
            <w:sz w:val="24"/>
            <w:szCs w:val="24"/>
          </w:rPr>
          <m:t>∆</m:t>
        </m:r>
        <m:sSub>
          <m:sSubPr>
            <m:ctrlPr>
              <w:rPr>
                <w:rFonts w:ascii="Cambria Math" w:hAnsi="Cambria Math" w:eastAsia="宋体" w:cs="宋体"/>
                <w:kern w:val="0"/>
                <w:sz w:val="24"/>
                <w:szCs w:val="24"/>
              </w:rPr>
            </m:ctrlPr>
          </m:sSubPr>
          <m:e>
            <m:r>
              <m:rPr/>
              <w:rPr>
                <w:rFonts w:ascii="Cambria Math" w:hAnsi="Cambria Math" w:eastAsia="宋体" w:cs="宋体"/>
                <w:kern w:val="0"/>
                <w:sz w:val="24"/>
                <w:szCs w:val="24"/>
              </w:rPr>
              <m:t>c</m:t>
            </m:r>
            <m:ctrlPr>
              <w:rPr>
                <w:rFonts w:ascii="Cambria Math" w:hAnsi="Cambria Math" w:eastAsia="宋体" w:cs="宋体"/>
                <w:kern w:val="0"/>
                <w:sz w:val="24"/>
                <w:szCs w:val="24"/>
              </w:rPr>
            </m:ctrlPr>
          </m:e>
          <m:sub>
            <m:r>
              <m:rPr/>
              <w:rPr>
                <w:rFonts w:ascii="Cambria Math" w:hAnsi="Cambria Math" w:eastAsia="宋体" w:cs="宋体"/>
                <w:kern w:val="0"/>
                <w:sz w:val="24"/>
                <w:szCs w:val="24"/>
              </w:rPr>
              <m:t>r</m:t>
            </m:r>
            <m:ctrlPr>
              <w:rPr>
                <w:rFonts w:ascii="Cambria Math" w:hAnsi="Cambria Math" w:eastAsia="宋体" w:cs="宋体"/>
                <w:kern w:val="0"/>
                <w:sz w:val="24"/>
                <w:szCs w:val="24"/>
              </w:rPr>
            </m:ctrlPr>
          </m:sub>
        </m:sSub>
      </m:oMath>
      <w:bookmarkStart w:id="78" w:name="OLE_LINK65"/>
      <w:bookmarkStart w:id="79" w:name="OLE_LINK64"/>
      <w:r>
        <w:rPr>
          <w:rFonts w:ascii="宋体" w:hAnsi="宋体" w:eastAsia="宋体" w:cs="宋体"/>
          <w:kern w:val="0"/>
          <w:sz w:val="24"/>
          <w:szCs w:val="24"/>
        </w:rPr>
        <w:t>。</w:t>
      </w:r>
      <w:bookmarkEnd w:id="76"/>
      <w:bookmarkEnd w:id="77"/>
    </w:p>
    <w:bookmarkEnd w:id="72"/>
    <w:bookmarkEnd w:id="73"/>
    <w:bookmarkEnd w:id="78"/>
    <w:bookmarkEnd w:id="79"/>
    <w:p>
      <w:pPr>
        <w:spacing w:line="360" w:lineRule="auto"/>
        <w:jc w:val="right"/>
        <w:rPr>
          <w:rFonts w:ascii="宋体" w:hAnsi="宋体" w:eastAsia="宋体" w:cs="宋体"/>
          <w:iCs/>
          <w:kern w:val="0"/>
          <w:sz w:val="24"/>
          <w:szCs w:val="24"/>
        </w:rPr>
      </w:pPr>
      <w:bookmarkStart w:id="80" w:name="OLE_LINK54"/>
      <w:bookmarkStart w:id="81" w:name="OLE_LINK55"/>
      <m:oMath>
        <m:r>
          <m:rPr/>
          <w:rPr>
            <w:rFonts w:ascii="Cambria Math" w:hAnsi="Cambria Math" w:eastAsia="宋体" w:cs="宋体"/>
            <w:kern w:val="0"/>
            <w:sz w:val="24"/>
            <w:szCs w:val="24"/>
          </w:rPr>
          <m:t>∆</m:t>
        </m:r>
        <m:sSub>
          <m:sSubPr>
            <m:ctrlPr>
              <w:rPr>
                <w:rFonts w:ascii="Cambria Math" w:hAnsi="Cambria Math" w:eastAsia="宋体" w:cs="宋体"/>
                <w:i/>
                <w:kern w:val="0"/>
                <w:sz w:val="24"/>
                <w:szCs w:val="24"/>
              </w:rPr>
            </m:ctrlPr>
          </m:sSubPr>
          <m:e>
            <m:r>
              <m:rPr/>
              <w:rPr>
                <w:rFonts w:ascii="Cambria Math" w:hAnsi="Cambria Math" w:eastAsia="宋体" w:cs="宋体"/>
                <w:kern w:val="0"/>
                <w:sz w:val="24"/>
                <w:szCs w:val="24"/>
              </w:rPr>
              <m:t>c</m:t>
            </m:r>
            <m:ctrlPr>
              <w:rPr>
                <w:rFonts w:ascii="Cambria Math" w:hAnsi="Cambria Math" w:eastAsia="宋体" w:cs="宋体"/>
                <w:i/>
                <w:kern w:val="0"/>
                <w:sz w:val="24"/>
                <w:szCs w:val="24"/>
              </w:rPr>
            </m:ctrlPr>
          </m:e>
          <m:sub>
            <m:r>
              <m:rPr/>
              <w:rPr>
                <w:rFonts w:ascii="Cambria Math" w:hAnsi="Cambria Math" w:eastAsia="宋体" w:cs="宋体"/>
                <w:kern w:val="0"/>
                <w:sz w:val="24"/>
                <w:szCs w:val="24"/>
              </w:rPr>
              <m:t>r</m:t>
            </m:r>
            <m:ctrlPr>
              <w:rPr>
                <w:rFonts w:ascii="Cambria Math" w:hAnsi="Cambria Math" w:eastAsia="宋体" w:cs="宋体"/>
                <w:i/>
                <w:kern w:val="0"/>
                <w:sz w:val="24"/>
                <w:szCs w:val="24"/>
              </w:rPr>
            </m:ctrlPr>
          </m:sub>
        </m:sSub>
        <m:r>
          <m:rPr>
            <m:sty m:val="p"/>
          </m:rPr>
          <w:rPr>
            <w:rFonts w:ascii="Cambria Math" w:hAnsi="Cambria Math" w:eastAsia="宋体" w:cs="宋体"/>
            <w:kern w:val="0"/>
            <w:sz w:val="24"/>
            <w:szCs w:val="24"/>
          </w:rPr>
          <m:t>=</m:t>
        </m:r>
        <m:f>
          <m:fPr>
            <m:ctrlPr>
              <w:rPr>
                <w:rFonts w:ascii="Cambria Math" w:hAnsi="Cambria Math" w:eastAsia="宋体" w:cs="宋体"/>
                <w:iCs/>
                <w:kern w:val="0"/>
                <w:sz w:val="24"/>
                <w:szCs w:val="24"/>
              </w:rPr>
            </m:ctrlPr>
          </m:fPr>
          <w:bookmarkStart w:id="82" w:name="OLE_LINK51"/>
          <m:num>
            <m:acc>
              <m:accPr>
                <m:chr m:val="̅"/>
                <m:ctrlPr>
                  <w:rPr>
                    <w:rFonts w:ascii="Cambria Math" w:hAnsi="Cambria Math" w:eastAsia="宋体" w:cs="宋体"/>
                    <w:iCs/>
                    <w:kern w:val="0"/>
                    <w:sz w:val="24"/>
                    <w:szCs w:val="24"/>
                  </w:rPr>
                </m:ctrlPr>
              </m:accPr>
              <m:e>
                <m:r>
                  <m:rPr/>
                  <w:rPr>
                    <w:rFonts w:ascii="Cambria Math" w:hAnsi="Cambria Math" w:eastAsia="宋体" w:cs="宋体"/>
                    <w:kern w:val="0"/>
                    <w:sz w:val="24"/>
                    <w:szCs w:val="24"/>
                  </w:rPr>
                  <m:t>c</m:t>
                </m:r>
                <m:ctrlPr>
                  <w:rPr>
                    <w:rFonts w:ascii="Cambria Math" w:hAnsi="Cambria Math" w:eastAsia="宋体" w:cs="宋体"/>
                    <w:iCs/>
                    <w:kern w:val="0"/>
                    <w:sz w:val="24"/>
                    <w:szCs w:val="24"/>
                  </w:rPr>
                </m:ctrlPr>
              </m:e>
            </m:acc>
            <m:r>
              <m:rPr>
                <m:sty m:val="p"/>
              </m:rPr>
              <w:rPr>
                <w:rFonts w:ascii="Cambria Math" w:hAnsi="Cambria Math" w:eastAsia="宋体" w:cs="宋体"/>
                <w:kern w:val="0"/>
                <w:sz w:val="24"/>
                <w:szCs w:val="24"/>
              </w:rPr>
              <m:t>−</m:t>
            </m:r>
            <m:sSub>
              <m:sSubPr>
                <m:ctrlPr>
                  <w:rPr>
                    <w:rFonts w:ascii="Cambria Math" w:hAnsi="Cambria Math" w:eastAsia="宋体" w:cs="宋体"/>
                    <w:iCs/>
                    <w:kern w:val="0"/>
                    <w:sz w:val="24"/>
                    <w:szCs w:val="24"/>
                  </w:rPr>
                </m:ctrlPr>
              </m:sSubPr>
              <m:e>
                <m:r>
                  <m:rPr>
                    <m:sty m:val="p"/>
                  </m:rPr>
                  <w:rPr>
                    <w:rFonts w:ascii="Cambria Math" w:hAnsi="Cambria Math" w:eastAsia="宋体" w:cs="宋体"/>
                    <w:kern w:val="0"/>
                    <w:sz w:val="24"/>
                    <w:szCs w:val="24"/>
                  </w:rPr>
                  <m:t>c</m:t>
                </m:r>
                <m:ctrlPr>
                  <w:rPr>
                    <w:rFonts w:ascii="Cambria Math" w:hAnsi="Cambria Math" w:eastAsia="宋体" w:cs="宋体"/>
                    <w:iCs/>
                    <w:kern w:val="0"/>
                    <w:sz w:val="24"/>
                    <w:szCs w:val="24"/>
                  </w:rPr>
                </m:ctrlPr>
              </m:e>
              <m:sub>
                <m:r>
                  <m:rPr>
                    <m:sty m:val="p"/>
                  </m:rPr>
                  <w:rPr>
                    <w:rFonts w:ascii="Cambria Math" w:hAnsi="Cambria Math" w:eastAsia="宋体" w:cs="宋体"/>
                    <w:kern w:val="0"/>
                    <w:sz w:val="24"/>
                    <w:szCs w:val="24"/>
                  </w:rPr>
                  <m:t>s</m:t>
                </m:r>
                <m:ctrlPr>
                  <w:rPr>
                    <w:rFonts w:ascii="Cambria Math" w:hAnsi="Cambria Math" w:eastAsia="宋体" w:cs="宋体"/>
                    <w:iCs/>
                    <w:kern w:val="0"/>
                    <w:sz w:val="24"/>
                    <w:szCs w:val="24"/>
                  </w:rPr>
                </m:ctrlPr>
                <w:bookmarkEnd w:id="82"/>
              </m:sub>
            </m:sSub>
            <m:ctrlPr>
              <w:rPr>
                <w:rFonts w:ascii="Cambria Math" w:hAnsi="Cambria Math" w:eastAsia="宋体" w:cs="宋体"/>
                <w:iCs/>
                <w:kern w:val="0"/>
                <w:sz w:val="24"/>
                <w:szCs w:val="24"/>
              </w:rPr>
            </m:ctrlPr>
          </m:num>
          <m:den>
            <m:sSub>
              <m:sSubPr>
                <m:ctrlPr>
                  <w:rPr>
                    <w:rFonts w:ascii="Cambria Math" w:hAnsi="Cambria Math" w:eastAsia="宋体" w:cs="宋体"/>
                    <w:i/>
                    <w:iCs/>
                    <w:kern w:val="0"/>
                    <w:sz w:val="24"/>
                    <w:szCs w:val="24"/>
                  </w:rPr>
                </m:ctrlPr>
              </m:sSubPr>
              <m:e>
                <m:r>
                  <m:rPr/>
                  <w:rPr>
                    <w:rFonts w:ascii="Cambria Math" w:hAnsi="Cambria Math" w:eastAsia="宋体" w:cs="宋体"/>
                    <w:kern w:val="0"/>
                    <w:sz w:val="24"/>
                    <w:szCs w:val="24"/>
                  </w:rPr>
                  <m:t>c</m:t>
                </m:r>
                <m:ctrlPr>
                  <w:rPr>
                    <w:rFonts w:ascii="Cambria Math" w:hAnsi="Cambria Math" w:eastAsia="宋体" w:cs="宋体"/>
                    <w:i/>
                    <w:iCs/>
                    <w:kern w:val="0"/>
                    <w:sz w:val="24"/>
                    <w:szCs w:val="24"/>
                  </w:rPr>
                </m:ctrlPr>
              </m:e>
              <m:sub>
                <m:r>
                  <m:rPr/>
                  <w:rPr>
                    <w:rFonts w:ascii="Cambria Math" w:hAnsi="Cambria Math" w:eastAsia="宋体" w:cs="宋体"/>
                    <w:kern w:val="0"/>
                    <w:sz w:val="24"/>
                    <w:szCs w:val="24"/>
                  </w:rPr>
                  <m:t>s</m:t>
                </m:r>
                <m:ctrlPr>
                  <w:rPr>
                    <w:rFonts w:ascii="Cambria Math" w:hAnsi="Cambria Math" w:eastAsia="宋体" w:cs="宋体"/>
                    <w:i/>
                    <w:iCs/>
                    <w:kern w:val="0"/>
                    <w:sz w:val="24"/>
                    <w:szCs w:val="24"/>
                  </w:rPr>
                </m:ctrlPr>
              </m:sub>
            </m:sSub>
            <m:ctrlPr>
              <w:rPr>
                <w:rFonts w:ascii="Cambria Math" w:hAnsi="Cambria Math" w:eastAsia="宋体" w:cs="宋体"/>
                <w:iCs/>
                <w:kern w:val="0"/>
                <w:sz w:val="24"/>
                <w:szCs w:val="24"/>
              </w:rPr>
            </m:ctrlPr>
          </m:den>
        </m:f>
        <m:r>
          <m:rPr/>
          <w:rPr>
            <w:rFonts w:ascii="Cambria Math" w:hAnsi="Cambria Math" w:eastAsia="宋体" w:cs="宋体"/>
            <w:kern w:val="0"/>
            <w:sz w:val="24"/>
            <w:szCs w:val="24"/>
          </w:rPr>
          <m:t>×100%</m:t>
        </m:r>
      </m:oMath>
      <w:r>
        <w:rPr>
          <w:rFonts w:hint="eastAsia" w:ascii="宋体" w:hAnsi="宋体" w:eastAsia="宋体" w:cs="宋体"/>
          <w:iCs/>
          <w:kern w:val="0"/>
          <w:sz w:val="24"/>
          <w:szCs w:val="24"/>
        </w:rPr>
        <w:t xml:space="preserve">                               （1）</w:t>
      </w:r>
    </w:p>
    <w:p>
      <w:pPr>
        <w:spacing w:line="360" w:lineRule="auto"/>
        <w:ind w:firstLine="480" w:firstLineChars="200"/>
        <w:rPr>
          <w:rFonts w:ascii="宋体" w:hAnsi="宋体" w:eastAsia="宋体" w:cs="宋体"/>
          <w:iCs/>
          <w:kern w:val="0"/>
          <w:sz w:val="24"/>
          <w:szCs w:val="24"/>
        </w:rPr>
      </w:pPr>
      <w:r>
        <w:rPr>
          <w:rFonts w:hint="eastAsia" w:ascii="宋体" w:hAnsi="宋体" w:eastAsia="宋体" w:cs="宋体"/>
          <w:iCs/>
          <w:kern w:val="0"/>
          <w:sz w:val="24"/>
          <w:szCs w:val="24"/>
        </w:rPr>
        <w:t>式中：</w:t>
      </w:r>
    </w:p>
    <w:p>
      <w:pPr>
        <w:spacing w:line="360" w:lineRule="auto"/>
        <w:ind w:firstLine="960" w:firstLineChars="400"/>
        <w:rPr>
          <w:szCs w:val="24"/>
        </w:rPr>
      </w:pPr>
      <m:oMath>
        <m:r>
          <m:rPr>
            <m:sty m:val="p"/>
          </m:rPr>
          <w:rPr>
            <w:rFonts w:ascii="Cambria Math" w:hAnsi="Cambria Math" w:eastAsia="宋体" w:cs="宋体"/>
            <w:kern w:val="0"/>
            <w:sz w:val="24"/>
            <w:szCs w:val="24"/>
          </w:rPr>
          <m:t>∆</m:t>
        </m:r>
        <m:sSub>
          <m:sSubPr>
            <m:ctrlPr>
              <w:rPr>
                <w:rFonts w:ascii="Cambria Math" w:hAnsi="Cambria Math" w:eastAsia="宋体" w:cs="宋体"/>
                <w:kern w:val="0"/>
                <w:sz w:val="24"/>
                <w:szCs w:val="24"/>
              </w:rPr>
            </m:ctrlPr>
          </m:sSubPr>
          <m:e>
            <m:r>
              <m:rPr>
                <m:sty m:val="p"/>
              </m:rPr>
              <w:rPr>
                <w:rFonts w:ascii="Cambria Math" w:hAnsi="Cambria Math" w:eastAsia="宋体" w:cs="宋体"/>
                <w:kern w:val="0"/>
                <w:sz w:val="24"/>
                <w:szCs w:val="24"/>
              </w:rPr>
              <m:t>c</m:t>
            </m:r>
            <m:ctrlPr>
              <w:rPr>
                <w:rFonts w:ascii="Cambria Math" w:hAnsi="Cambria Math" w:eastAsia="宋体" w:cs="宋体"/>
                <w:kern w:val="0"/>
                <w:sz w:val="24"/>
                <w:szCs w:val="24"/>
              </w:rPr>
            </m:ctrlPr>
          </m:e>
          <m:sub>
            <m:r>
              <m:rPr/>
              <w:rPr>
                <w:rFonts w:ascii="Cambria Math" w:hAnsi="Cambria Math" w:eastAsia="宋体" w:cs="宋体"/>
                <w:kern w:val="0"/>
                <w:sz w:val="24"/>
                <w:szCs w:val="24"/>
              </w:rPr>
              <m:t>r</m:t>
            </m:r>
            <m:ctrlPr>
              <w:rPr>
                <w:rFonts w:ascii="Cambria Math" w:hAnsi="Cambria Math" w:eastAsia="宋体" w:cs="宋体"/>
                <w:kern w:val="0"/>
                <w:sz w:val="24"/>
                <w:szCs w:val="24"/>
              </w:rPr>
            </m:ctrlPr>
          </m:sub>
        </m:sSub>
      </m:oMath>
      <w:r>
        <w:rPr>
          <w:rFonts w:ascii="Times New Roman" w:hAnsi="Times New Roman" w:eastAsia="宋体" w:cs="Times New Roman"/>
          <w:szCs w:val="24"/>
        </w:rPr>
        <w:t>——</w:t>
      </w:r>
      <w:r>
        <w:rPr>
          <w:rFonts w:hint="eastAsia" w:ascii="宋体" w:hAnsi="宋体" w:eastAsia="宋体" w:cs="宋体"/>
          <w:iCs/>
          <w:kern w:val="0"/>
          <w:sz w:val="24"/>
          <w:szCs w:val="24"/>
        </w:rPr>
        <w:t>相对误差；</w:t>
      </w:r>
    </w:p>
    <w:p>
      <w:pPr>
        <w:spacing w:line="360" w:lineRule="auto"/>
        <w:ind w:firstLine="960" w:firstLineChars="400"/>
        <w:rPr>
          <w:rFonts w:ascii="宋体" w:hAnsi="宋体" w:eastAsia="宋体" w:cs="宋体"/>
          <w:kern w:val="0"/>
          <w:sz w:val="24"/>
          <w:szCs w:val="24"/>
        </w:rPr>
      </w:pPr>
      <m:oMath>
        <m:acc>
          <m:accPr>
            <m:chr m:val="̅"/>
            <m:ctrlPr>
              <w:rPr>
                <w:rFonts w:ascii="Cambria Math" w:hAnsi="Cambria Math" w:eastAsia="宋体" w:cs="宋体"/>
                <w:kern w:val="0"/>
                <w:sz w:val="24"/>
                <w:szCs w:val="24"/>
              </w:rPr>
            </m:ctrlPr>
          </m:accPr>
          <m:e>
            <m:r>
              <m:rPr/>
              <w:rPr>
                <w:rFonts w:ascii="Cambria Math" w:hAnsi="Cambria Math" w:eastAsia="宋体" w:cs="宋体"/>
                <w:kern w:val="0"/>
                <w:sz w:val="24"/>
                <w:szCs w:val="24"/>
              </w:rPr>
              <m:t>c</m:t>
            </m:r>
            <m:ctrlPr>
              <w:rPr>
                <w:rFonts w:ascii="Cambria Math" w:hAnsi="Cambria Math" w:eastAsia="宋体" w:cs="宋体"/>
                <w:kern w:val="0"/>
                <w:sz w:val="24"/>
                <w:szCs w:val="24"/>
              </w:rPr>
            </m:ctrlPr>
          </m:e>
        </m:acc>
      </m:oMath>
      <w:r>
        <w:rPr>
          <w:rFonts w:ascii="Times New Roman" w:hAnsi="Times New Roman" w:eastAsia="宋体" w:cs="Times New Roman"/>
          <w:kern w:val="0"/>
          <w:sz w:val="24"/>
          <w:szCs w:val="24"/>
        </w:rPr>
        <w:t>——</w:t>
      </w:r>
      <w:r>
        <w:rPr>
          <w:rFonts w:hint="eastAsia" w:ascii="宋体" w:hAnsi="宋体" w:eastAsia="宋体" w:cs="宋体"/>
          <w:kern w:val="0"/>
          <w:sz w:val="24"/>
          <w:szCs w:val="24"/>
        </w:rPr>
        <w:t>3次测量值的平均值，单位mg/L或µg/L；</w:t>
      </w:r>
    </w:p>
    <w:p>
      <w:pPr>
        <w:spacing w:line="360" w:lineRule="auto"/>
        <w:ind w:firstLine="960" w:firstLineChars="400"/>
        <w:rPr>
          <w:rFonts w:ascii="宋体" w:hAnsi="宋体" w:eastAsia="宋体" w:cs="宋体"/>
          <w:kern w:val="0"/>
          <w:sz w:val="24"/>
          <w:szCs w:val="24"/>
        </w:rPr>
      </w:pPr>
      <m:oMath>
        <m:sSub>
          <m:sSubPr>
            <m:ctrlPr>
              <w:rPr>
                <w:rFonts w:ascii="Cambria Math" w:hAnsi="Cambria Math" w:eastAsia="宋体" w:cs="宋体"/>
                <w:kern w:val="0"/>
                <w:sz w:val="24"/>
                <w:szCs w:val="24"/>
              </w:rPr>
            </m:ctrlPr>
          </m:sSubPr>
          <m:e>
            <m:r>
              <m:rPr/>
              <w:rPr>
                <w:rFonts w:ascii="Cambria Math" w:hAnsi="Cambria Math" w:eastAsia="宋体" w:cs="宋体"/>
                <w:kern w:val="0"/>
                <w:sz w:val="24"/>
                <w:szCs w:val="24"/>
              </w:rPr>
              <m:t>c</m:t>
            </m:r>
            <m:ctrlPr>
              <w:rPr>
                <w:rFonts w:ascii="Cambria Math" w:hAnsi="Cambria Math" w:eastAsia="宋体" w:cs="宋体"/>
                <w:kern w:val="0"/>
                <w:sz w:val="24"/>
                <w:szCs w:val="24"/>
              </w:rPr>
            </m:ctrlPr>
          </m:e>
          <m:sub>
            <m:r>
              <m:rPr/>
              <w:rPr>
                <w:rFonts w:ascii="Cambria Math" w:hAnsi="Cambria Math" w:eastAsia="宋体" w:cs="宋体"/>
                <w:kern w:val="0"/>
                <w:sz w:val="24"/>
                <w:szCs w:val="24"/>
              </w:rPr>
              <m:t>s</m:t>
            </m:r>
            <m:ctrlPr>
              <w:rPr>
                <w:rFonts w:ascii="Cambria Math" w:hAnsi="Cambria Math" w:eastAsia="宋体" w:cs="宋体"/>
                <w:kern w:val="0"/>
                <w:sz w:val="24"/>
                <w:szCs w:val="24"/>
              </w:rPr>
            </m:ctrlPr>
          </m:sub>
        </m:sSub>
      </m:oMath>
      <w:r>
        <w:rPr>
          <w:rFonts w:ascii="Times New Roman" w:hAnsi="Times New Roman" w:eastAsia="宋体" w:cs="Times New Roman"/>
          <w:kern w:val="0"/>
          <w:sz w:val="24"/>
          <w:szCs w:val="24"/>
        </w:rPr>
        <w:t>——</w:t>
      </w:r>
      <w:r>
        <w:rPr>
          <w:rFonts w:hint="eastAsia" w:ascii="宋体" w:hAnsi="宋体" w:eastAsia="宋体" w:cs="宋体"/>
          <w:kern w:val="0"/>
          <w:sz w:val="24"/>
          <w:szCs w:val="24"/>
        </w:rPr>
        <w:t>标准溶液的浓度值，单位mg/L或µg/L。</w:t>
      </w:r>
    </w:p>
    <w:bookmarkEnd w:id="80"/>
    <w:bookmarkEnd w:id="81"/>
    <w:p>
      <w:pPr>
        <w:spacing w:line="360" w:lineRule="auto"/>
        <w:ind w:firstLine="480" w:firstLineChars="200"/>
        <w:rPr>
          <w:rFonts w:ascii="宋体" w:hAnsi="宋体" w:eastAsia="宋体" w:cs="宋体"/>
          <w:kern w:val="0"/>
          <w:sz w:val="24"/>
          <w:szCs w:val="24"/>
        </w:rPr>
      </w:pPr>
    </w:p>
    <w:p>
      <w:pPr>
        <w:spacing w:line="360" w:lineRule="auto"/>
        <w:rPr>
          <w:rFonts w:ascii="宋体" w:hAnsi="宋体" w:eastAsia="宋体" w:cs="宋体"/>
          <w:kern w:val="0"/>
          <w:sz w:val="24"/>
          <w:szCs w:val="24"/>
        </w:rPr>
      </w:pPr>
      <w:r>
        <w:rPr>
          <w:rFonts w:hint="eastAsia" w:ascii="宋体" w:hAnsi="宋体" w:eastAsia="宋体" w:cs="宋体"/>
          <w:kern w:val="0"/>
          <w:sz w:val="24"/>
          <w:szCs w:val="24"/>
        </w:rPr>
        <w:t>6.3  重复性</w:t>
      </w:r>
    </w:p>
    <w:p>
      <w:pPr>
        <w:spacing w:line="360" w:lineRule="auto"/>
        <w:ind w:firstLine="480" w:firstLineChars="200"/>
        <w:rPr>
          <w:rFonts w:ascii="宋体" w:hAnsi="宋体" w:eastAsia="宋体" w:cs="宋体"/>
          <w:kern w:val="0"/>
          <w:sz w:val="24"/>
          <w:szCs w:val="24"/>
        </w:rPr>
      </w:pPr>
      <w:bookmarkStart w:id="83" w:name="OLE_LINK103"/>
      <w:bookmarkStart w:id="84" w:name="OLE_LINK102"/>
      <w:bookmarkStart w:id="85" w:name="OLE_LINK43"/>
      <w:r>
        <w:rPr>
          <w:rFonts w:hint="eastAsia" w:ascii="宋体" w:hAnsi="宋体" w:eastAsia="宋体" w:cs="宋体"/>
          <w:kern w:val="0"/>
          <w:sz w:val="24"/>
          <w:szCs w:val="24"/>
        </w:rPr>
        <w:t>根据6.2中制备的标准溶液选择80%浓度标准溶液进行测量</w:t>
      </w:r>
      <w:bookmarkEnd w:id="83"/>
      <w:bookmarkEnd w:id="84"/>
      <w:r>
        <w:rPr>
          <w:rFonts w:hint="eastAsia" w:ascii="宋体" w:hAnsi="宋体" w:eastAsia="宋体" w:cs="宋体"/>
          <w:kern w:val="0"/>
          <w:sz w:val="24"/>
          <w:szCs w:val="24"/>
        </w:rPr>
        <w:t>，</w:t>
      </w:r>
      <w:bookmarkEnd w:id="85"/>
      <w:r>
        <w:rPr>
          <w:rFonts w:hint="eastAsia" w:ascii="宋体" w:hAnsi="宋体" w:eastAsia="宋体" w:cs="宋体"/>
          <w:kern w:val="0"/>
          <w:sz w:val="24"/>
          <w:szCs w:val="24"/>
        </w:rPr>
        <w:t>重复测量6次，按照公式（3）计算仪器重复性。</w:t>
      </w:r>
    </w:p>
    <w:p>
      <w:pPr>
        <w:spacing w:line="360" w:lineRule="auto"/>
        <w:jc w:val="right"/>
        <w:rPr>
          <w:rFonts w:ascii="宋体" w:hAnsi="宋体" w:eastAsia="宋体" w:cs="宋体"/>
          <w:kern w:val="0"/>
          <w:sz w:val="24"/>
          <w:szCs w:val="24"/>
        </w:rPr>
      </w:pPr>
      <m:oMath>
        <m:r>
          <m:rPr/>
          <w:rPr>
            <w:rFonts w:ascii="Cambria Math" w:hAnsi="Cambria Math" w:eastAsia="宋体" w:cs="宋体"/>
            <w:kern w:val="0"/>
            <w:sz w:val="24"/>
            <w:szCs w:val="24"/>
          </w:rPr>
          <m:t>RSD</m:t>
        </m:r>
        <m:r>
          <m:rPr>
            <m:sty m:val="p"/>
          </m:rPr>
          <w:rPr>
            <w:rFonts w:ascii="Cambria Math" w:hAnsi="Cambria Math" w:eastAsia="宋体" w:cs="宋体"/>
            <w:kern w:val="0"/>
            <w:sz w:val="24"/>
            <w:szCs w:val="24"/>
          </w:rPr>
          <m:t>=</m:t>
        </m:r>
        <m:f>
          <m:fPr>
            <m:ctrlPr>
              <w:rPr>
                <w:rFonts w:ascii="Cambria Math" w:hAnsi="Cambria Math" w:eastAsia="宋体" w:cs="宋体"/>
                <w:kern w:val="0"/>
                <w:sz w:val="24"/>
                <w:szCs w:val="24"/>
              </w:rPr>
            </m:ctrlPr>
          </m:fPr>
          <m:num>
            <m:r>
              <m:rPr/>
              <w:rPr>
                <w:rFonts w:ascii="Cambria Math" w:hAnsi="Cambria Math" w:eastAsia="宋体" w:cs="宋体"/>
                <w:kern w:val="0"/>
                <w:sz w:val="24"/>
                <w:szCs w:val="24"/>
              </w:rPr>
              <m:t>1</m:t>
            </m:r>
            <m:ctrlPr>
              <w:rPr>
                <w:rFonts w:ascii="Cambria Math" w:hAnsi="Cambria Math" w:eastAsia="宋体" w:cs="宋体"/>
                <w:kern w:val="0"/>
                <w:sz w:val="24"/>
                <w:szCs w:val="24"/>
              </w:rPr>
            </m:ctrlPr>
          </m:num>
          <m:den>
            <m:acc>
              <m:accPr>
                <m:chr m:val="̅"/>
                <m:ctrlPr>
                  <w:rPr>
                    <w:rFonts w:ascii="Cambria Math" w:hAnsi="Cambria Math" w:eastAsia="宋体" w:cs="宋体"/>
                    <w:i/>
                    <w:kern w:val="0"/>
                    <w:sz w:val="24"/>
                    <w:szCs w:val="24"/>
                  </w:rPr>
                </m:ctrlPr>
              </m:accPr>
              <m:e>
                <m:r>
                  <m:rPr/>
                  <w:rPr>
                    <w:rFonts w:ascii="Cambria Math" w:hAnsi="Cambria Math" w:eastAsia="宋体" w:cs="宋体"/>
                    <w:kern w:val="0"/>
                    <w:sz w:val="24"/>
                    <w:szCs w:val="24"/>
                  </w:rPr>
                  <m:t>R</m:t>
                </m:r>
                <m:ctrlPr>
                  <w:rPr>
                    <w:rFonts w:ascii="Cambria Math" w:hAnsi="Cambria Math" w:eastAsia="宋体" w:cs="宋体"/>
                    <w:i/>
                    <w:kern w:val="0"/>
                    <w:sz w:val="24"/>
                    <w:szCs w:val="24"/>
                  </w:rPr>
                </m:ctrlPr>
              </m:e>
            </m:acc>
            <m:ctrlPr>
              <w:rPr>
                <w:rFonts w:ascii="Cambria Math" w:hAnsi="Cambria Math" w:eastAsia="宋体" w:cs="宋体"/>
                <w:kern w:val="0"/>
                <w:sz w:val="24"/>
                <w:szCs w:val="24"/>
              </w:rPr>
            </m:ctrlPr>
          </m:den>
        </m:f>
        <m:r>
          <m:rPr/>
          <w:rPr>
            <w:rFonts w:ascii="Cambria Math" w:hAnsi="Cambria Math" w:eastAsia="宋体" w:cs="宋体"/>
            <w:kern w:val="0"/>
            <w:sz w:val="24"/>
            <w:szCs w:val="24"/>
          </w:rPr>
          <m:t>×</m:t>
        </m:r>
        <m:rad>
          <m:radPr>
            <m:degHide m:val="true"/>
            <m:ctrlPr>
              <w:rPr>
                <w:rFonts w:ascii="Cambria Math" w:hAnsi="Cambria Math" w:eastAsia="宋体" w:cs="宋体"/>
                <w:i/>
                <w:kern w:val="0"/>
                <w:sz w:val="24"/>
                <w:szCs w:val="24"/>
              </w:rPr>
            </m:ctrlPr>
          </m:radPr>
          <m:deg>
            <m:ctrlPr>
              <w:rPr>
                <w:rFonts w:ascii="Cambria Math" w:hAnsi="Cambria Math" w:eastAsia="宋体" w:cs="宋体"/>
                <w:i/>
                <w:kern w:val="0"/>
                <w:sz w:val="24"/>
                <w:szCs w:val="24"/>
              </w:rPr>
            </m:ctrlPr>
          </m:deg>
          <m:e>
            <m:f>
              <m:fPr>
                <m:ctrlPr>
                  <w:rPr>
                    <w:rFonts w:ascii="Cambria Math" w:hAnsi="Cambria Math" w:eastAsia="宋体" w:cs="宋体"/>
                    <w:i/>
                    <w:kern w:val="0"/>
                    <w:sz w:val="24"/>
                    <w:szCs w:val="24"/>
                  </w:rPr>
                </m:ctrlPr>
              </m:fPr>
              <m:num>
                <m:nary>
                  <m:naryPr>
                    <m:chr m:val="∑"/>
                    <m:limLoc m:val="undOvr"/>
                    <m:ctrlPr>
                      <w:rPr>
                        <w:rFonts w:ascii="Cambria Math" w:hAnsi="Cambria Math" w:eastAsia="宋体" w:cs="宋体"/>
                        <w:i/>
                        <w:kern w:val="0"/>
                        <w:sz w:val="24"/>
                        <w:szCs w:val="24"/>
                      </w:rPr>
                    </m:ctrlPr>
                  </m:naryPr>
                  <m:sub>
                    <m:r>
                      <m:rPr/>
                      <w:rPr>
                        <w:rFonts w:ascii="Cambria Math" w:hAnsi="Cambria Math" w:eastAsia="宋体" w:cs="宋体"/>
                        <w:kern w:val="0"/>
                        <w:sz w:val="24"/>
                        <w:szCs w:val="24"/>
                      </w:rPr>
                      <m:t>i=1</m:t>
                    </m:r>
                    <m:ctrlPr>
                      <w:rPr>
                        <w:rFonts w:ascii="Cambria Math" w:hAnsi="Cambria Math" w:eastAsia="宋体" w:cs="宋体"/>
                        <w:i/>
                        <w:kern w:val="0"/>
                        <w:sz w:val="24"/>
                        <w:szCs w:val="24"/>
                      </w:rPr>
                    </m:ctrlPr>
                  </m:sub>
                  <m:sup>
                    <m:r>
                      <m:rPr/>
                      <w:rPr>
                        <w:rFonts w:ascii="Cambria Math" w:hAnsi="Cambria Math" w:eastAsia="宋体" w:cs="宋体"/>
                        <w:kern w:val="0"/>
                        <w:sz w:val="24"/>
                        <w:szCs w:val="24"/>
                      </w:rPr>
                      <m:t>n</m:t>
                    </m:r>
                    <m:ctrlPr>
                      <w:rPr>
                        <w:rFonts w:ascii="Cambria Math" w:hAnsi="Cambria Math" w:eastAsia="宋体" w:cs="宋体"/>
                        <w:i/>
                        <w:kern w:val="0"/>
                        <w:sz w:val="24"/>
                        <w:szCs w:val="24"/>
                      </w:rPr>
                    </m:ctrlPr>
                  </m:sup>
                  <m:e>
                    <m:sSup>
                      <m:sSupPr>
                        <m:ctrlPr>
                          <w:rPr>
                            <w:rFonts w:ascii="Cambria Math" w:hAnsi="Cambria Math" w:eastAsia="宋体" w:cs="宋体"/>
                            <w:i/>
                            <w:kern w:val="0"/>
                            <w:sz w:val="24"/>
                            <w:szCs w:val="24"/>
                          </w:rPr>
                        </m:ctrlPr>
                      </m:sSupPr>
                      <m:e>
                        <m:d>
                          <m:dPr>
                            <m:ctrlPr>
                              <w:rPr>
                                <w:rFonts w:ascii="Cambria Math" w:hAnsi="Cambria Math" w:eastAsia="宋体" w:cs="宋体"/>
                                <w:i/>
                                <w:kern w:val="0"/>
                                <w:sz w:val="24"/>
                                <w:szCs w:val="24"/>
                              </w:rPr>
                            </m:ctrlPr>
                          </m:dPr>
                          <m:e>
                            <m:sSub>
                              <m:sSubPr>
                                <m:ctrlPr>
                                  <w:rPr>
                                    <w:rFonts w:ascii="Cambria Math" w:hAnsi="Cambria Math" w:eastAsia="宋体" w:cs="宋体"/>
                                    <w:i/>
                                    <w:kern w:val="0"/>
                                    <w:sz w:val="24"/>
                                    <w:szCs w:val="24"/>
                                  </w:rPr>
                                </m:ctrlPr>
                              </m:sSubPr>
                              <m:e>
                                <m:r>
                                  <m:rPr/>
                                  <w:rPr>
                                    <w:rFonts w:ascii="Cambria Math" w:hAnsi="Cambria Math" w:eastAsia="宋体" w:cs="宋体"/>
                                    <w:kern w:val="0"/>
                                    <w:sz w:val="24"/>
                                    <w:szCs w:val="24"/>
                                  </w:rPr>
                                  <m:t>R</m:t>
                                </m:r>
                                <m:ctrlPr>
                                  <w:rPr>
                                    <w:rFonts w:ascii="Cambria Math" w:hAnsi="Cambria Math" w:eastAsia="宋体" w:cs="宋体"/>
                                    <w:i/>
                                    <w:kern w:val="0"/>
                                    <w:sz w:val="24"/>
                                    <w:szCs w:val="24"/>
                                  </w:rPr>
                                </m:ctrlPr>
                              </m:e>
                              <m:sub>
                                <m:r>
                                  <m:rPr/>
                                  <w:rPr>
                                    <w:rFonts w:ascii="Cambria Math" w:hAnsi="Cambria Math" w:eastAsia="宋体" w:cs="宋体"/>
                                    <w:kern w:val="0"/>
                                    <w:sz w:val="24"/>
                                    <w:szCs w:val="24"/>
                                  </w:rPr>
                                  <m:t>i</m:t>
                                </m:r>
                                <m:ctrlPr>
                                  <w:rPr>
                                    <w:rFonts w:ascii="Cambria Math" w:hAnsi="Cambria Math" w:eastAsia="宋体" w:cs="宋体"/>
                                    <w:i/>
                                    <w:kern w:val="0"/>
                                    <w:sz w:val="24"/>
                                    <w:szCs w:val="24"/>
                                  </w:rPr>
                                </m:ctrlPr>
                              </m:sub>
                            </m:sSub>
                            <m:r>
                              <m:rPr/>
                              <w:rPr>
                                <w:rFonts w:ascii="Cambria Math" w:hAnsi="Cambria Math" w:eastAsia="宋体" w:cs="宋体"/>
                                <w:kern w:val="0"/>
                                <w:sz w:val="24"/>
                                <w:szCs w:val="24"/>
                              </w:rPr>
                              <m:t>−</m:t>
                            </m:r>
                            <m:acc>
                              <m:accPr>
                                <m:chr m:val="̅"/>
                                <m:ctrlPr>
                                  <w:rPr>
                                    <w:rFonts w:ascii="Cambria Math" w:hAnsi="Cambria Math" w:eastAsia="宋体" w:cs="宋体"/>
                                    <w:i/>
                                    <w:kern w:val="0"/>
                                    <w:sz w:val="24"/>
                                    <w:szCs w:val="24"/>
                                  </w:rPr>
                                </m:ctrlPr>
                              </m:accPr>
                              <m:e>
                                <m:r>
                                  <m:rPr/>
                                  <w:rPr>
                                    <w:rFonts w:ascii="Cambria Math" w:hAnsi="Cambria Math" w:eastAsia="宋体" w:cs="宋体"/>
                                    <w:kern w:val="0"/>
                                    <w:sz w:val="24"/>
                                    <w:szCs w:val="24"/>
                                  </w:rPr>
                                  <m:t>R</m:t>
                                </m:r>
                                <m:ctrlPr>
                                  <w:rPr>
                                    <w:rFonts w:ascii="Cambria Math" w:hAnsi="Cambria Math" w:eastAsia="宋体" w:cs="宋体"/>
                                    <w:i/>
                                    <w:kern w:val="0"/>
                                    <w:sz w:val="24"/>
                                    <w:szCs w:val="24"/>
                                  </w:rPr>
                                </m:ctrlPr>
                              </m:e>
                            </m:acc>
                            <m:ctrlPr>
                              <w:rPr>
                                <w:rFonts w:ascii="Cambria Math" w:hAnsi="Cambria Math" w:eastAsia="宋体" w:cs="宋体"/>
                                <w:i/>
                                <w:kern w:val="0"/>
                                <w:sz w:val="24"/>
                                <w:szCs w:val="24"/>
                              </w:rPr>
                            </m:ctrlPr>
                          </m:e>
                        </m:d>
                        <m:ctrlPr>
                          <w:rPr>
                            <w:rFonts w:ascii="Cambria Math" w:hAnsi="Cambria Math" w:eastAsia="宋体" w:cs="宋体"/>
                            <w:i/>
                            <w:kern w:val="0"/>
                            <w:sz w:val="24"/>
                            <w:szCs w:val="24"/>
                          </w:rPr>
                        </m:ctrlPr>
                      </m:e>
                      <m:sup>
                        <m:r>
                          <m:rPr/>
                          <w:rPr>
                            <w:rFonts w:ascii="Cambria Math" w:hAnsi="Cambria Math" w:eastAsia="宋体" w:cs="宋体"/>
                            <w:kern w:val="0"/>
                            <w:sz w:val="24"/>
                            <w:szCs w:val="24"/>
                          </w:rPr>
                          <m:t>2</m:t>
                        </m:r>
                        <m:ctrlPr>
                          <w:rPr>
                            <w:rFonts w:ascii="Cambria Math" w:hAnsi="Cambria Math" w:eastAsia="宋体" w:cs="宋体"/>
                            <w:i/>
                            <w:kern w:val="0"/>
                            <w:sz w:val="24"/>
                            <w:szCs w:val="24"/>
                          </w:rPr>
                        </m:ctrlPr>
                      </m:sup>
                    </m:sSup>
                    <m:ctrlPr>
                      <w:rPr>
                        <w:rFonts w:ascii="Cambria Math" w:hAnsi="Cambria Math" w:eastAsia="宋体" w:cs="宋体"/>
                        <w:i/>
                        <w:kern w:val="0"/>
                        <w:sz w:val="24"/>
                        <w:szCs w:val="24"/>
                      </w:rPr>
                    </m:ctrlPr>
                  </m:e>
                </m:nary>
                <m:ctrlPr>
                  <w:rPr>
                    <w:rFonts w:ascii="Cambria Math" w:hAnsi="Cambria Math" w:eastAsia="宋体" w:cs="宋体"/>
                    <w:i/>
                    <w:kern w:val="0"/>
                    <w:sz w:val="24"/>
                    <w:szCs w:val="24"/>
                  </w:rPr>
                </m:ctrlPr>
              </m:num>
              <m:den>
                <m:r>
                  <m:rPr/>
                  <w:rPr>
                    <w:rFonts w:ascii="Cambria Math" w:hAnsi="Cambria Math" w:eastAsia="宋体" w:cs="宋体"/>
                    <w:kern w:val="0"/>
                    <w:sz w:val="24"/>
                    <w:szCs w:val="24"/>
                  </w:rPr>
                  <m:t>n−1</m:t>
                </m:r>
                <m:ctrlPr>
                  <w:rPr>
                    <w:rFonts w:ascii="Cambria Math" w:hAnsi="Cambria Math" w:eastAsia="宋体" w:cs="宋体"/>
                    <w:i/>
                    <w:kern w:val="0"/>
                    <w:sz w:val="24"/>
                    <w:szCs w:val="24"/>
                  </w:rPr>
                </m:ctrlPr>
              </m:den>
            </m:f>
            <m:ctrlPr>
              <w:rPr>
                <w:rFonts w:ascii="Cambria Math" w:hAnsi="Cambria Math" w:eastAsia="宋体" w:cs="宋体"/>
                <w:i/>
                <w:kern w:val="0"/>
                <w:sz w:val="24"/>
                <w:szCs w:val="24"/>
              </w:rPr>
            </m:ctrlPr>
          </m:e>
        </m:rad>
        <m:r>
          <m:rPr/>
          <w:rPr>
            <w:rFonts w:ascii="Cambria Math" w:hAnsi="Cambria Math" w:eastAsia="宋体" w:cs="宋体"/>
            <w:kern w:val="0"/>
            <w:sz w:val="24"/>
            <w:szCs w:val="24"/>
          </w:rPr>
          <m:t>×100%</m:t>
        </m:r>
      </m:oMath>
      <w:r>
        <w:rPr>
          <w:rFonts w:hint="eastAsia" w:ascii="宋体" w:hAnsi="宋体" w:eastAsia="宋体" w:cs="宋体"/>
          <w:kern w:val="0"/>
          <w:sz w:val="24"/>
          <w:szCs w:val="24"/>
        </w:rPr>
        <w:t xml:space="preserve">                      （3）</w:t>
      </w:r>
    </w:p>
    <w:p>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式中：</w:t>
      </w:r>
    </w:p>
    <w:p>
      <w:pPr>
        <w:spacing w:line="360" w:lineRule="auto"/>
        <w:ind w:firstLine="960" w:firstLineChars="400"/>
        <w:jc w:val="left"/>
        <w:rPr>
          <w:rFonts w:ascii="宋体" w:hAnsi="宋体" w:eastAsia="宋体" w:cs="宋体"/>
          <w:kern w:val="0"/>
          <w:sz w:val="24"/>
          <w:szCs w:val="24"/>
        </w:rPr>
      </w:pPr>
      <m:oMath>
        <m:r>
          <m:rPr/>
          <w:rPr>
            <w:rFonts w:ascii="Cambria Math" w:hAnsi="Cambria Math" w:eastAsia="宋体" w:cs="宋体"/>
            <w:kern w:val="0"/>
            <w:sz w:val="24"/>
            <w:szCs w:val="24"/>
          </w:rPr>
          <m:t>RSD</m:t>
        </m:r>
      </m:oMath>
      <w:r>
        <w:rPr>
          <w:rFonts w:ascii="Times New Roman" w:hAnsi="Times New Roman" w:eastAsia="宋体" w:cs="Times New Roman"/>
          <w:kern w:val="0"/>
          <w:sz w:val="24"/>
          <w:szCs w:val="24"/>
        </w:rPr>
        <w:t>——</w:t>
      </w:r>
      <w:r>
        <w:rPr>
          <w:rFonts w:hint="eastAsia" w:ascii="宋体" w:hAnsi="宋体" w:eastAsia="宋体" w:cs="宋体"/>
          <w:kern w:val="0"/>
          <w:sz w:val="24"/>
          <w:szCs w:val="24"/>
        </w:rPr>
        <w:t>仪器重复性；</w:t>
      </w:r>
    </w:p>
    <w:p>
      <w:pPr>
        <w:spacing w:line="360" w:lineRule="auto"/>
        <w:ind w:firstLine="960" w:firstLineChars="400"/>
        <w:rPr>
          <w:rFonts w:ascii="宋体" w:hAnsi="宋体" w:eastAsia="宋体" w:cs="宋体"/>
          <w:kern w:val="0"/>
          <w:sz w:val="24"/>
          <w:szCs w:val="24"/>
        </w:rPr>
      </w:pPr>
      <w:bookmarkStart w:id="86" w:name="OLE_LINK46"/>
      <w:bookmarkStart w:id="87" w:name="OLE_LINK47"/>
      <w:bookmarkStart w:id="88" w:name="OLE_LINK48"/>
      <m:oMath>
        <m:sSub>
          <m:sSubPr>
            <m:ctrlPr>
              <w:rPr>
                <w:rFonts w:ascii="Cambria Math" w:hAnsi="Cambria Math" w:eastAsia="宋体" w:cs="宋体"/>
                <w:i/>
                <w:kern w:val="0"/>
                <w:sz w:val="24"/>
                <w:szCs w:val="24"/>
              </w:rPr>
            </m:ctrlPr>
          </m:sSubPr>
          <m:e>
            <m:r>
              <m:rPr/>
              <w:rPr>
                <w:rFonts w:ascii="Cambria Math" w:hAnsi="Cambria Math" w:eastAsia="宋体" w:cs="Cambria Math"/>
                <w:kern w:val="0"/>
                <w:sz w:val="24"/>
                <w:szCs w:val="24"/>
              </w:rPr>
              <m:t>R</m:t>
            </m:r>
            <m:ctrlPr>
              <w:rPr>
                <w:rFonts w:ascii="Cambria Math" w:hAnsi="Cambria Math" w:eastAsia="宋体" w:cs="宋体"/>
                <w:i/>
                <w:kern w:val="0"/>
                <w:sz w:val="24"/>
                <w:szCs w:val="24"/>
              </w:rPr>
            </m:ctrlPr>
          </m:e>
          <m:sub>
            <m:r>
              <m:rPr/>
              <w:rPr>
                <w:rFonts w:ascii="Cambria Math" w:hAnsi="Cambria Math" w:eastAsia="宋体" w:cs="宋体"/>
                <w:kern w:val="0"/>
                <w:sz w:val="24"/>
                <w:szCs w:val="24"/>
              </w:rPr>
              <m:t>i</m:t>
            </m:r>
            <m:ctrlPr>
              <w:rPr>
                <w:rFonts w:ascii="Cambria Math" w:hAnsi="Cambria Math" w:eastAsia="宋体" w:cs="宋体"/>
                <w:i/>
                <w:kern w:val="0"/>
                <w:sz w:val="24"/>
                <w:szCs w:val="24"/>
              </w:rPr>
            </m:ctrlPr>
          </m:sub>
        </m:sSub>
      </m:oMath>
      <w:r>
        <w:rPr>
          <w:rFonts w:ascii="Times New Roman" w:hAnsi="Times New Roman" w:eastAsia="宋体" w:cs="Times New Roman"/>
          <w:kern w:val="0"/>
          <w:sz w:val="24"/>
          <w:szCs w:val="24"/>
        </w:rPr>
        <w:t>——</w:t>
      </w:r>
      <w:r>
        <w:rPr>
          <w:rFonts w:hint="eastAsia" w:ascii="宋体" w:hAnsi="宋体" w:eastAsia="宋体" w:cs="宋体"/>
          <w:kern w:val="0"/>
          <w:sz w:val="24"/>
          <w:szCs w:val="24"/>
        </w:rPr>
        <w:t>第i次测量值，单位</w:t>
      </w:r>
      <w:bookmarkStart w:id="89" w:name="OLE_LINK42"/>
      <w:bookmarkStart w:id="90" w:name="OLE_LINK41"/>
      <w:r>
        <w:rPr>
          <w:rFonts w:hint="eastAsia" w:ascii="宋体" w:hAnsi="宋体" w:eastAsia="宋体" w:cs="宋体"/>
          <w:kern w:val="0"/>
          <w:sz w:val="24"/>
          <w:szCs w:val="24"/>
        </w:rPr>
        <w:t>mg/L或µg/L</w:t>
      </w:r>
      <w:bookmarkEnd w:id="89"/>
      <w:bookmarkEnd w:id="90"/>
      <w:r>
        <w:rPr>
          <w:rFonts w:hint="eastAsia" w:ascii="宋体" w:hAnsi="宋体" w:eastAsia="宋体" w:cs="宋体"/>
          <w:kern w:val="0"/>
          <w:sz w:val="24"/>
          <w:szCs w:val="24"/>
        </w:rPr>
        <w:t>；</w:t>
      </w:r>
    </w:p>
    <w:p>
      <w:pPr>
        <w:spacing w:line="360" w:lineRule="auto"/>
        <w:ind w:firstLine="960" w:firstLineChars="400"/>
        <w:rPr>
          <w:rFonts w:ascii="宋体" w:hAnsi="宋体" w:eastAsia="宋体" w:cs="宋体"/>
          <w:kern w:val="0"/>
          <w:sz w:val="24"/>
          <w:szCs w:val="24"/>
        </w:rPr>
      </w:pPr>
      <m:oMath>
        <m:acc>
          <m:accPr>
            <m:chr m:val="̅"/>
            <m:ctrlPr>
              <w:rPr>
                <w:rFonts w:ascii="Cambria Math" w:hAnsi="Cambria Math" w:eastAsia="宋体" w:cs="宋体"/>
                <w:kern w:val="0"/>
                <w:sz w:val="24"/>
                <w:szCs w:val="24"/>
              </w:rPr>
            </m:ctrlPr>
          </m:accPr>
          <m:e>
            <m:r>
              <m:rPr/>
              <w:rPr>
                <w:rFonts w:ascii="Cambria Math" w:hAnsi="Cambria Math" w:eastAsia="宋体" w:cs="宋体"/>
                <w:kern w:val="0"/>
                <w:sz w:val="24"/>
                <w:szCs w:val="24"/>
              </w:rPr>
              <m:t>R</m:t>
            </m:r>
            <m:ctrlPr>
              <w:rPr>
                <w:rFonts w:ascii="Cambria Math" w:hAnsi="Cambria Math" w:eastAsia="宋体" w:cs="宋体"/>
                <w:kern w:val="0"/>
                <w:sz w:val="24"/>
                <w:szCs w:val="24"/>
              </w:rPr>
            </m:ctrlPr>
          </m:e>
        </m:acc>
      </m:oMath>
      <w:r>
        <w:rPr>
          <w:rFonts w:ascii="Times New Roman" w:hAnsi="Times New Roman" w:eastAsia="宋体" w:cs="Times New Roman"/>
          <w:kern w:val="0"/>
          <w:sz w:val="24"/>
          <w:szCs w:val="24"/>
        </w:rPr>
        <w:t>——</w:t>
      </w:r>
      <w:r>
        <w:rPr>
          <w:rFonts w:hint="eastAsia" w:ascii="宋体" w:hAnsi="宋体" w:eastAsia="宋体" w:cs="宋体"/>
          <w:kern w:val="0"/>
          <w:sz w:val="24"/>
          <w:szCs w:val="24"/>
        </w:rPr>
        <w:t>6次测量值的平均值，单位mg/L或µg/L；</w:t>
      </w:r>
    </w:p>
    <w:bookmarkEnd w:id="86"/>
    <w:bookmarkEnd w:id="87"/>
    <w:bookmarkEnd w:id="88"/>
    <w:p>
      <w:pPr>
        <w:spacing w:line="360" w:lineRule="auto"/>
        <w:ind w:firstLine="960" w:firstLineChars="400"/>
        <w:rPr>
          <w:rFonts w:ascii="宋体" w:hAnsi="宋体" w:eastAsia="宋体" w:cs="宋体"/>
          <w:kern w:val="0"/>
          <w:sz w:val="24"/>
          <w:szCs w:val="24"/>
        </w:rPr>
      </w:pPr>
      <w:r>
        <w:rPr>
          <w:rFonts w:hint="eastAsia" w:ascii="宋体" w:hAnsi="宋体" w:eastAsia="宋体" w:cs="宋体"/>
          <w:i/>
          <w:kern w:val="0"/>
          <w:sz w:val="24"/>
          <w:szCs w:val="24"/>
        </w:rPr>
        <w:t>n</w:t>
      </w:r>
      <w:r>
        <w:rPr>
          <w:rFonts w:ascii="Times New Roman" w:hAnsi="Times New Roman" w:eastAsia="宋体" w:cs="Times New Roman"/>
          <w:kern w:val="0"/>
          <w:sz w:val="24"/>
          <w:szCs w:val="24"/>
        </w:rPr>
        <w:t>——</w:t>
      </w:r>
      <w:r>
        <w:rPr>
          <w:rFonts w:hint="eastAsia" w:ascii="宋体" w:hAnsi="宋体" w:eastAsia="宋体" w:cs="宋体"/>
          <w:kern w:val="0"/>
          <w:sz w:val="24"/>
          <w:szCs w:val="24"/>
        </w:rPr>
        <w:t>测量次数。</w:t>
      </w:r>
    </w:p>
    <w:p>
      <w:pPr>
        <w:spacing w:line="360" w:lineRule="auto"/>
        <w:ind w:firstLine="960" w:firstLineChars="400"/>
        <w:rPr>
          <w:rFonts w:ascii="宋体" w:hAnsi="宋体" w:eastAsia="宋体" w:cs="宋体"/>
          <w:kern w:val="0"/>
          <w:sz w:val="24"/>
          <w:szCs w:val="24"/>
        </w:rPr>
      </w:pPr>
    </w:p>
    <w:p>
      <w:pPr>
        <w:spacing w:line="360" w:lineRule="auto"/>
        <w:rPr>
          <w:rFonts w:ascii="宋体" w:hAnsi="宋体" w:eastAsia="宋体" w:cs="宋体"/>
          <w:kern w:val="0"/>
          <w:sz w:val="24"/>
          <w:szCs w:val="24"/>
        </w:rPr>
      </w:pPr>
      <w:r>
        <w:rPr>
          <w:rFonts w:hint="eastAsia" w:ascii="宋体" w:hAnsi="宋体" w:eastAsia="宋体" w:cs="宋体"/>
          <w:kern w:val="0"/>
          <w:sz w:val="24"/>
          <w:szCs w:val="24"/>
        </w:rPr>
        <w:t>6.4  稳定性</w:t>
      </w:r>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根据6.2中制备的标准溶液选择80%浓度标准溶液进行测量，记录初始测量值，之后每隔1 h测量1次，连续测量8 h，记录仪器测量值，按公式（4）计算</w:t>
      </w:r>
      <w:bookmarkStart w:id="91" w:name="OLE_LINK44"/>
      <w:bookmarkStart w:id="92" w:name="OLE_LINK45"/>
      <m:oMath>
        <m:r>
          <m:rPr>
            <m:sty m:val="p"/>
          </m:rPr>
          <w:rPr>
            <w:rFonts w:ascii="Cambria Math" w:hAnsi="Cambria Math" w:eastAsia="宋体" w:cs="宋体"/>
            <w:kern w:val="0"/>
            <w:sz w:val="24"/>
            <w:szCs w:val="24"/>
          </w:rPr>
          <m:t>∆S</m:t>
        </m:r>
        <w:bookmarkEnd w:id="91"/>
        <w:bookmarkEnd w:id="92"/>
      </m:oMath>
      <w:r>
        <w:rPr>
          <w:rFonts w:ascii="宋体" w:hAnsi="宋体" w:eastAsia="宋体" w:cs="宋体"/>
          <w:kern w:val="0"/>
          <w:sz w:val="24"/>
          <w:szCs w:val="24"/>
        </w:rPr>
        <w:t>，以绝对值最大值</w:t>
      </w:r>
      <w:r>
        <w:rPr>
          <w:rFonts w:hint="eastAsia" w:ascii="宋体" w:hAnsi="宋体" w:eastAsia="宋体" w:cs="宋体"/>
          <w:kern w:val="0"/>
          <w:sz w:val="24"/>
          <w:szCs w:val="24"/>
        </w:rPr>
        <w:t>的测量值</w:t>
      </w:r>
      <w:r>
        <w:rPr>
          <w:rFonts w:ascii="宋体" w:hAnsi="宋体" w:eastAsia="宋体" w:cs="宋体"/>
          <w:kern w:val="0"/>
          <w:sz w:val="24"/>
          <w:szCs w:val="24"/>
        </w:rPr>
        <w:t>作为仪器稳定性。</w:t>
      </w:r>
    </w:p>
    <w:p>
      <w:pPr>
        <w:spacing w:line="360" w:lineRule="auto"/>
        <w:ind w:firstLine="3840" w:firstLineChars="1600"/>
        <w:rPr>
          <w:rFonts w:ascii="宋体" w:hAnsi="宋体" w:eastAsia="宋体" w:cs="宋体"/>
          <w:iCs/>
          <w:kern w:val="0"/>
          <w:sz w:val="24"/>
          <w:szCs w:val="24"/>
        </w:rPr>
      </w:pPr>
      <w:bookmarkStart w:id="93" w:name="OLE_LINK49"/>
      <w:bookmarkStart w:id="94" w:name="OLE_LINK50"/>
      <m:oMath>
        <m:r>
          <m:rPr/>
          <w:rPr>
            <w:rFonts w:ascii="Cambria Math" w:hAnsi="Cambria Math" w:eastAsia="宋体" w:cs="宋体"/>
            <w:kern w:val="0"/>
            <w:sz w:val="24"/>
            <w:szCs w:val="24"/>
          </w:rPr>
          <m:t>∆</m:t>
        </m:r>
        <m:r>
          <m:rPr>
            <m:sty m:val="p"/>
          </m:rPr>
          <w:rPr>
            <w:rFonts w:ascii="Cambria Math" w:hAnsi="Cambria Math" w:eastAsia="宋体" w:cs="宋体"/>
            <w:kern w:val="0"/>
            <w:sz w:val="24"/>
            <w:szCs w:val="24"/>
          </w:rPr>
          <m:t>S=</m:t>
        </m:r>
        <m:f>
          <m:fPr>
            <m:ctrlPr>
              <w:rPr>
                <w:rFonts w:ascii="Cambria Math" w:hAnsi="Cambria Math" w:eastAsia="宋体" w:cs="宋体"/>
                <w:iCs/>
                <w:kern w:val="0"/>
                <w:sz w:val="24"/>
                <w:szCs w:val="24"/>
              </w:rPr>
            </m:ctrlPr>
          </m:fPr>
          <m:num>
            <m:sSub>
              <m:sSubPr>
                <m:ctrlPr>
                  <w:rPr>
                    <w:rFonts w:ascii="Cambria Math" w:hAnsi="Cambria Math" w:eastAsia="宋体" w:cs="宋体"/>
                    <w:iCs/>
                    <w:kern w:val="0"/>
                    <w:sz w:val="24"/>
                    <w:szCs w:val="24"/>
                  </w:rPr>
                </m:ctrlPr>
              </m:sSubPr>
              <m:e>
                <m:r>
                  <m:rPr/>
                  <w:rPr>
                    <w:rFonts w:ascii="Cambria Math" w:hAnsi="Cambria Math" w:eastAsia="宋体" w:cs="宋体"/>
                    <w:kern w:val="0"/>
                    <w:sz w:val="24"/>
                    <w:szCs w:val="24"/>
                  </w:rPr>
                  <m:t>w</m:t>
                </m:r>
                <m:ctrlPr>
                  <w:rPr>
                    <w:rFonts w:ascii="Cambria Math" w:hAnsi="Cambria Math" w:eastAsia="宋体" w:cs="宋体"/>
                    <w:iCs/>
                    <w:kern w:val="0"/>
                    <w:sz w:val="24"/>
                    <w:szCs w:val="24"/>
                  </w:rPr>
                </m:ctrlPr>
              </m:e>
              <m:sub>
                <m:r>
                  <m:rPr/>
                  <w:rPr>
                    <w:rFonts w:ascii="Cambria Math" w:hAnsi="Cambria Math" w:eastAsia="宋体" w:cs="宋体"/>
                    <w:kern w:val="0"/>
                    <w:sz w:val="24"/>
                    <w:szCs w:val="24"/>
                  </w:rPr>
                  <m:t>i</m:t>
                </m:r>
                <m:ctrlPr>
                  <w:rPr>
                    <w:rFonts w:ascii="Cambria Math" w:hAnsi="Cambria Math" w:eastAsia="宋体" w:cs="宋体"/>
                    <w:iCs/>
                    <w:kern w:val="0"/>
                    <w:sz w:val="24"/>
                    <w:szCs w:val="24"/>
                  </w:rPr>
                </m:ctrlPr>
              </m:sub>
            </m:sSub>
            <m:r>
              <m:rPr>
                <m:sty m:val="p"/>
              </m:rPr>
              <w:rPr>
                <w:rFonts w:ascii="Cambria Math" w:hAnsi="Cambria Math" w:eastAsia="宋体" w:cs="宋体"/>
                <w:kern w:val="0"/>
                <w:sz w:val="24"/>
                <w:szCs w:val="24"/>
              </w:rPr>
              <m:t>−</m:t>
            </m:r>
            <m:sSub>
              <m:sSubPr>
                <m:ctrlPr>
                  <w:rPr>
                    <w:rFonts w:ascii="Cambria Math" w:hAnsi="Cambria Math" w:eastAsia="宋体" w:cs="宋体"/>
                    <w:iCs/>
                    <w:kern w:val="0"/>
                    <w:sz w:val="24"/>
                    <w:szCs w:val="24"/>
                  </w:rPr>
                </m:ctrlPr>
              </m:sSubPr>
              <m:e>
                <m:r>
                  <m:rPr>
                    <m:sty m:val="p"/>
                  </m:rPr>
                  <w:rPr>
                    <w:rFonts w:ascii="Cambria Math" w:hAnsi="Cambria Math" w:eastAsia="宋体" w:cs="宋体"/>
                    <w:kern w:val="0"/>
                    <w:sz w:val="24"/>
                    <w:szCs w:val="24"/>
                  </w:rPr>
                  <m:t>w</m:t>
                </m:r>
                <m:ctrlPr>
                  <w:rPr>
                    <w:rFonts w:ascii="Cambria Math" w:hAnsi="Cambria Math" w:eastAsia="宋体" w:cs="宋体"/>
                    <w:iCs/>
                    <w:kern w:val="0"/>
                    <w:sz w:val="24"/>
                    <w:szCs w:val="24"/>
                  </w:rPr>
                </m:ctrlPr>
              </m:e>
              <m:sub>
                <m:r>
                  <m:rPr>
                    <m:sty m:val="p"/>
                  </m:rPr>
                  <w:rPr>
                    <w:rFonts w:ascii="Cambria Math" w:hAnsi="Cambria Math" w:eastAsia="宋体" w:cs="宋体"/>
                    <w:kern w:val="0"/>
                    <w:sz w:val="24"/>
                    <w:szCs w:val="24"/>
                  </w:rPr>
                  <m:t>0</m:t>
                </m:r>
                <m:ctrlPr>
                  <w:rPr>
                    <w:rFonts w:ascii="Cambria Math" w:hAnsi="Cambria Math" w:eastAsia="宋体" w:cs="宋体"/>
                    <w:iCs/>
                    <w:kern w:val="0"/>
                    <w:sz w:val="24"/>
                    <w:szCs w:val="24"/>
                  </w:rPr>
                </m:ctrlPr>
              </m:sub>
            </m:sSub>
            <m:ctrlPr>
              <w:rPr>
                <w:rFonts w:ascii="Cambria Math" w:hAnsi="Cambria Math" w:eastAsia="宋体" w:cs="宋体"/>
                <w:iCs/>
                <w:kern w:val="0"/>
                <w:sz w:val="24"/>
                <w:szCs w:val="24"/>
              </w:rPr>
            </m:ctrlPr>
          </m:num>
          <m:den>
            <m:sSub>
              <m:sSubPr>
                <m:ctrlPr>
                  <w:rPr>
                    <w:rFonts w:ascii="Cambria Math" w:hAnsi="Cambria Math" w:eastAsia="宋体" w:cs="宋体"/>
                    <w:i/>
                    <w:iCs/>
                    <w:kern w:val="0"/>
                    <w:sz w:val="24"/>
                    <w:szCs w:val="24"/>
                  </w:rPr>
                </m:ctrlPr>
              </m:sSubPr>
              <m:e>
                <m:r>
                  <m:rPr/>
                  <w:rPr>
                    <w:rFonts w:ascii="Cambria Math" w:hAnsi="Cambria Math" w:eastAsia="宋体" w:cs="宋体"/>
                    <w:kern w:val="0"/>
                    <w:sz w:val="24"/>
                    <w:szCs w:val="24"/>
                  </w:rPr>
                  <m:t>w</m:t>
                </m:r>
                <m:ctrlPr>
                  <w:rPr>
                    <w:rFonts w:ascii="Cambria Math" w:hAnsi="Cambria Math" w:eastAsia="宋体" w:cs="宋体"/>
                    <w:i/>
                    <w:iCs/>
                    <w:kern w:val="0"/>
                    <w:sz w:val="24"/>
                    <w:szCs w:val="24"/>
                  </w:rPr>
                </m:ctrlPr>
              </m:e>
              <m:sub>
                <m:r>
                  <m:rPr/>
                  <w:rPr>
                    <w:rFonts w:ascii="Cambria Math" w:hAnsi="Cambria Math" w:eastAsia="宋体" w:cs="宋体"/>
                    <w:kern w:val="0"/>
                    <w:sz w:val="24"/>
                    <w:szCs w:val="24"/>
                  </w:rPr>
                  <m:t>0</m:t>
                </m:r>
                <m:ctrlPr>
                  <w:rPr>
                    <w:rFonts w:ascii="Cambria Math" w:hAnsi="Cambria Math" w:eastAsia="宋体" w:cs="宋体"/>
                    <w:i/>
                    <w:iCs/>
                    <w:kern w:val="0"/>
                    <w:sz w:val="24"/>
                    <w:szCs w:val="24"/>
                  </w:rPr>
                </m:ctrlPr>
              </m:sub>
            </m:sSub>
            <m:ctrlPr>
              <w:rPr>
                <w:rFonts w:ascii="Cambria Math" w:hAnsi="Cambria Math" w:eastAsia="宋体" w:cs="宋体"/>
                <w:iCs/>
                <w:kern w:val="0"/>
                <w:sz w:val="24"/>
                <w:szCs w:val="24"/>
              </w:rPr>
            </m:ctrlPr>
          </m:den>
        </m:f>
        <m:r>
          <m:rPr/>
          <w:rPr>
            <w:rFonts w:ascii="Cambria Math" w:hAnsi="Cambria Math" w:eastAsia="宋体" w:cs="宋体"/>
            <w:kern w:val="0"/>
            <w:sz w:val="24"/>
            <w:szCs w:val="24"/>
          </w:rPr>
          <m:t>×100%</m:t>
        </m:r>
      </m:oMath>
      <w:r>
        <w:rPr>
          <w:rFonts w:hint="eastAsia" w:ascii="宋体" w:hAnsi="宋体" w:eastAsia="宋体" w:cs="宋体"/>
          <w:iCs/>
          <w:kern w:val="0"/>
          <w:sz w:val="24"/>
          <w:szCs w:val="24"/>
        </w:rPr>
        <w:t xml:space="preserve">                          （4）</w:t>
      </w:r>
    </w:p>
    <w:p>
      <w:pPr>
        <w:spacing w:line="360" w:lineRule="auto"/>
        <w:ind w:firstLine="480" w:firstLineChars="200"/>
        <w:rPr>
          <w:rFonts w:ascii="宋体" w:hAnsi="宋体" w:eastAsia="宋体" w:cs="宋体"/>
          <w:iCs/>
          <w:kern w:val="0"/>
          <w:sz w:val="24"/>
          <w:szCs w:val="24"/>
        </w:rPr>
      </w:pPr>
      <w:r>
        <w:rPr>
          <w:rFonts w:hint="eastAsia" w:ascii="宋体" w:hAnsi="宋体" w:eastAsia="宋体" w:cs="宋体"/>
          <w:iCs/>
          <w:kern w:val="0"/>
          <w:sz w:val="24"/>
          <w:szCs w:val="24"/>
        </w:rPr>
        <w:t>式中：</w:t>
      </w:r>
    </w:p>
    <w:p>
      <w:pPr>
        <w:spacing w:line="360" w:lineRule="auto"/>
        <w:ind w:firstLine="960" w:firstLineChars="400"/>
        <w:rPr>
          <w:rFonts w:ascii="宋体" w:hAnsi="宋体" w:eastAsia="宋体" w:cs="宋体"/>
          <w:iCs/>
          <w:kern w:val="0"/>
          <w:sz w:val="24"/>
          <w:szCs w:val="24"/>
        </w:rPr>
      </w:pPr>
      <m:oMath>
        <m:r>
          <m:rPr>
            <m:sty m:val="p"/>
          </m:rPr>
          <w:rPr>
            <w:rFonts w:ascii="Cambria Math" w:hAnsi="Cambria Math" w:eastAsia="宋体" w:cs="宋体"/>
            <w:kern w:val="0"/>
            <w:sz w:val="24"/>
            <w:szCs w:val="24"/>
          </w:rPr>
          <m:t>∆S</m:t>
        </m:r>
      </m:oMath>
      <w:r>
        <w:rPr>
          <w:rFonts w:ascii="Times New Roman" w:hAnsi="Times New Roman" w:eastAsia="宋体" w:cs="Times New Roman"/>
          <w:iCs/>
          <w:kern w:val="0"/>
          <w:sz w:val="24"/>
          <w:szCs w:val="24"/>
        </w:rPr>
        <w:t>——</w:t>
      </w:r>
      <w:r>
        <w:rPr>
          <w:rFonts w:hint="eastAsia" w:ascii="宋体" w:hAnsi="宋体" w:eastAsia="宋体" w:cs="宋体"/>
          <w:iCs/>
          <w:kern w:val="0"/>
          <w:sz w:val="24"/>
          <w:szCs w:val="24"/>
        </w:rPr>
        <w:t>仪器稳定性；</w:t>
      </w:r>
    </w:p>
    <w:p>
      <w:pPr>
        <w:spacing w:line="360" w:lineRule="auto"/>
        <w:ind w:firstLine="960" w:firstLineChars="400"/>
        <w:rPr>
          <w:rFonts w:ascii="宋体" w:hAnsi="宋体" w:eastAsia="宋体" w:cs="宋体"/>
          <w:kern w:val="0"/>
          <w:sz w:val="24"/>
          <w:szCs w:val="24"/>
        </w:rPr>
      </w:pPr>
      <m:oMath>
        <m:sSub>
          <m:sSubPr>
            <m:ctrlPr>
              <w:rPr>
                <w:rFonts w:ascii="Cambria Math" w:hAnsi="Cambria Math" w:eastAsia="宋体" w:cs="宋体"/>
                <w:i/>
                <w:kern w:val="0"/>
                <w:sz w:val="24"/>
                <w:szCs w:val="24"/>
              </w:rPr>
            </m:ctrlPr>
          </m:sSubPr>
          <m:e>
            <m:r>
              <m:rPr/>
              <w:rPr>
                <w:rFonts w:ascii="Cambria Math" w:hAnsi="Cambria Math" w:eastAsia="宋体" w:cs="Cambria Math"/>
                <w:kern w:val="0"/>
                <w:sz w:val="24"/>
                <w:szCs w:val="24"/>
              </w:rPr>
              <m:t>w</m:t>
            </m:r>
            <m:ctrlPr>
              <w:rPr>
                <w:rFonts w:ascii="Cambria Math" w:hAnsi="Cambria Math" w:eastAsia="宋体" w:cs="宋体"/>
                <w:i/>
                <w:kern w:val="0"/>
                <w:sz w:val="24"/>
                <w:szCs w:val="24"/>
              </w:rPr>
            </m:ctrlPr>
          </m:e>
          <m:sub>
            <m:r>
              <m:rPr/>
              <w:rPr>
                <w:rFonts w:ascii="Cambria Math" w:hAnsi="Cambria Math" w:eastAsia="宋体" w:cs="宋体"/>
                <w:kern w:val="0"/>
                <w:sz w:val="24"/>
                <w:szCs w:val="24"/>
              </w:rPr>
              <m:t>i</m:t>
            </m:r>
            <m:ctrlPr>
              <w:rPr>
                <w:rFonts w:ascii="Cambria Math" w:hAnsi="Cambria Math" w:eastAsia="宋体" w:cs="宋体"/>
                <w:i/>
                <w:kern w:val="0"/>
                <w:sz w:val="24"/>
                <w:szCs w:val="24"/>
              </w:rPr>
            </m:ctrlPr>
          </m:sub>
        </m:sSub>
      </m:oMath>
      <w:r>
        <w:rPr>
          <w:rFonts w:ascii="Times New Roman" w:hAnsi="Times New Roman" w:eastAsia="宋体" w:cs="Times New Roman"/>
          <w:kern w:val="0"/>
          <w:sz w:val="24"/>
          <w:szCs w:val="24"/>
        </w:rPr>
        <w:t>——</w:t>
      </w:r>
      <w:r>
        <w:rPr>
          <w:rFonts w:hint="eastAsia" w:ascii="宋体" w:hAnsi="宋体" w:eastAsia="宋体" w:cs="宋体"/>
          <w:kern w:val="0"/>
          <w:sz w:val="24"/>
          <w:szCs w:val="24"/>
        </w:rPr>
        <w:t>每小时测量值，单位mg/L或µg/L；</w:t>
      </w:r>
    </w:p>
    <w:p>
      <w:pPr>
        <w:spacing w:line="360" w:lineRule="auto"/>
        <w:ind w:firstLine="960" w:firstLineChars="400"/>
        <w:rPr>
          <w:rFonts w:ascii="宋体" w:hAnsi="宋体" w:eastAsia="宋体" w:cs="宋体"/>
          <w:kern w:val="0"/>
          <w:sz w:val="24"/>
          <w:szCs w:val="24"/>
        </w:rPr>
      </w:pPr>
      <m:oMath>
        <m:sSub>
          <m:sSubPr>
            <m:ctrlPr>
              <w:rPr>
                <w:rFonts w:ascii="Cambria Math" w:hAnsi="Cambria Math" w:eastAsia="宋体" w:cs="宋体"/>
                <w:kern w:val="0"/>
                <w:sz w:val="24"/>
                <w:szCs w:val="24"/>
              </w:rPr>
            </m:ctrlPr>
          </m:sSubPr>
          <m:e>
            <m:r>
              <m:rPr/>
              <w:rPr>
                <w:rFonts w:ascii="Cambria Math" w:hAnsi="Cambria Math" w:eastAsia="宋体" w:cs="宋体"/>
                <w:kern w:val="0"/>
                <w:sz w:val="24"/>
                <w:szCs w:val="24"/>
              </w:rPr>
              <m:t>w</m:t>
            </m:r>
            <m:ctrlPr>
              <w:rPr>
                <w:rFonts w:ascii="Cambria Math" w:hAnsi="Cambria Math" w:eastAsia="宋体" w:cs="宋体"/>
                <w:kern w:val="0"/>
                <w:sz w:val="24"/>
                <w:szCs w:val="24"/>
              </w:rPr>
            </m:ctrlPr>
          </m:e>
          <m:sub>
            <m:r>
              <m:rPr/>
              <w:rPr>
                <w:rFonts w:ascii="Cambria Math" w:hAnsi="Cambria Math" w:eastAsia="宋体" w:cs="宋体"/>
                <w:kern w:val="0"/>
                <w:sz w:val="24"/>
                <w:szCs w:val="24"/>
              </w:rPr>
              <m:t>0</m:t>
            </m:r>
            <m:ctrlPr>
              <w:rPr>
                <w:rFonts w:ascii="Cambria Math" w:hAnsi="Cambria Math" w:eastAsia="宋体" w:cs="宋体"/>
                <w:kern w:val="0"/>
                <w:sz w:val="24"/>
                <w:szCs w:val="24"/>
              </w:rPr>
            </m:ctrlPr>
          </m:sub>
        </m:sSub>
      </m:oMath>
      <w:r>
        <w:rPr>
          <w:rFonts w:ascii="Times New Roman" w:hAnsi="Times New Roman" w:eastAsia="宋体" w:cs="Times New Roman"/>
          <w:kern w:val="0"/>
          <w:sz w:val="24"/>
          <w:szCs w:val="24"/>
        </w:rPr>
        <w:t>——</w:t>
      </w:r>
      <w:r>
        <w:rPr>
          <w:rFonts w:hint="eastAsia" w:ascii="宋体" w:hAnsi="宋体" w:eastAsia="宋体" w:cs="宋体"/>
          <w:kern w:val="0"/>
          <w:sz w:val="24"/>
          <w:szCs w:val="24"/>
        </w:rPr>
        <w:t>初始测量值，单位mg/L或µg/L。</w:t>
      </w:r>
    </w:p>
    <w:bookmarkEnd w:id="93"/>
    <w:bookmarkEnd w:id="94"/>
    <w:p>
      <w:pPr>
        <w:pStyle w:val="2"/>
        <w:spacing w:before="120"/>
        <w:rPr>
          <w:rFonts w:cs="Times New Roman"/>
        </w:rPr>
      </w:pPr>
      <w:bookmarkStart w:id="95" w:name="_Toc511807156"/>
      <w:bookmarkStart w:id="96" w:name="_Toc511806853"/>
      <w:bookmarkStart w:id="97" w:name="_Toc206968516"/>
      <w:bookmarkStart w:id="98" w:name="_Toc496642791"/>
      <w:r>
        <w:rPr>
          <w:rFonts w:hint="eastAsia" w:cs="Times New Roman"/>
        </w:rPr>
        <w:t>7</w:t>
      </w:r>
      <w:r>
        <w:rPr>
          <w:rFonts w:cs="Times New Roman"/>
        </w:rPr>
        <w:t xml:space="preserve">  校</w:t>
      </w:r>
      <w:r>
        <w:rPr>
          <w:rFonts w:hint="eastAsia" w:cs="Times New Roman"/>
        </w:rPr>
        <w:t>准结果表达</w:t>
      </w:r>
      <w:bookmarkEnd w:id="95"/>
      <w:bookmarkEnd w:id="96"/>
      <w:bookmarkEnd w:id="97"/>
      <w:bookmarkEnd w:id="98"/>
    </w:p>
    <w:p>
      <w:pPr>
        <w:spacing w:line="360" w:lineRule="auto"/>
        <w:ind w:firstLine="480" w:firstLineChars="200"/>
        <w:jc w:val="left"/>
        <w:rPr>
          <w:rFonts w:ascii="宋体" w:hAnsi="宋体"/>
          <w:sz w:val="24"/>
        </w:rPr>
      </w:pPr>
      <w:r>
        <w:rPr>
          <w:rFonts w:hint="eastAsia" w:ascii="宋体" w:hAnsi="宋体"/>
          <w:sz w:val="24"/>
        </w:rPr>
        <w:t>校准结果应在校准证书上反映，校准证书至少包括以下信息：</w:t>
      </w:r>
    </w:p>
    <w:p>
      <w:pPr>
        <w:spacing w:line="360" w:lineRule="auto"/>
        <w:ind w:firstLine="480" w:firstLineChars="200"/>
        <w:jc w:val="left"/>
        <w:rPr>
          <w:rFonts w:ascii="宋体" w:hAnsi="宋体"/>
          <w:sz w:val="24"/>
        </w:rPr>
      </w:pPr>
      <w:r>
        <w:rPr>
          <w:rFonts w:hint="eastAsia" w:ascii="宋体" w:hAnsi="宋体"/>
          <w:sz w:val="24"/>
        </w:rPr>
        <w:t>a)</w:t>
      </w:r>
      <w:r>
        <w:rPr>
          <w:rFonts w:hint="eastAsia" w:ascii="宋体" w:hAnsi="宋体"/>
          <w:sz w:val="24"/>
        </w:rPr>
        <w:tab/>
      </w:r>
      <w:r>
        <w:rPr>
          <w:rFonts w:hint="eastAsia" w:ascii="宋体" w:hAnsi="宋体"/>
          <w:sz w:val="24"/>
        </w:rPr>
        <w:t>标题：“校准证书”；</w:t>
      </w:r>
    </w:p>
    <w:p>
      <w:pPr>
        <w:spacing w:line="360" w:lineRule="auto"/>
        <w:ind w:firstLine="480" w:firstLineChars="200"/>
        <w:jc w:val="left"/>
        <w:rPr>
          <w:rFonts w:ascii="宋体" w:hAnsi="宋体"/>
          <w:sz w:val="24"/>
        </w:rPr>
      </w:pPr>
      <w:r>
        <w:rPr>
          <w:rFonts w:hint="eastAsia" w:ascii="宋体" w:hAnsi="宋体"/>
          <w:sz w:val="24"/>
        </w:rPr>
        <w:t>b)</w:t>
      </w:r>
      <w:r>
        <w:rPr>
          <w:rFonts w:hint="eastAsia" w:ascii="宋体" w:hAnsi="宋体"/>
          <w:sz w:val="24"/>
        </w:rPr>
        <w:tab/>
      </w:r>
      <w:r>
        <w:rPr>
          <w:rFonts w:hint="eastAsia" w:ascii="宋体" w:hAnsi="宋体"/>
          <w:sz w:val="24"/>
        </w:rPr>
        <w:t>实验室名称和地址；</w:t>
      </w:r>
    </w:p>
    <w:p>
      <w:pPr>
        <w:spacing w:line="360" w:lineRule="auto"/>
        <w:ind w:firstLine="480" w:firstLineChars="200"/>
        <w:jc w:val="left"/>
        <w:rPr>
          <w:rFonts w:ascii="宋体" w:hAnsi="宋体"/>
          <w:sz w:val="24"/>
        </w:rPr>
      </w:pPr>
      <w:r>
        <w:rPr>
          <w:rFonts w:hint="eastAsia" w:ascii="宋体" w:hAnsi="宋体"/>
          <w:sz w:val="24"/>
        </w:rPr>
        <w:t>c)</w:t>
      </w:r>
      <w:r>
        <w:rPr>
          <w:rFonts w:hint="eastAsia" w:ascii="宋体" w:hAnsi="宋体"/>
          <w:sz w:val="24"/>
        </w:rPr>
        <w:tab/>
      </w:r>
      <w:r>
        <w:rPr>
          <w:rFonts w:hint="eastAsia" w:ascii="宋体" w:hAnsi="宋体"/>
          <w:sz w:val="24"/>
        </w:rPr>
        <w:t>进行校准的地点（如果与实验室的地址不同）</w:t>
      </w:r>
    </w:p>
    <w:p>
      <w:pPr>
        <w:spacing w:line="360" w:lineRule="auto"/>
        <w:ind w:firstLine="480" w:firstLineChars="200"/>
        <w:jc w:val="left"/>
        <w:rPr>
          <w:rFonts w:ascii="宋体" w:hAnsi="宋体"/>
          <w:sz w:val="24"/>
        </w:rPr>
      </w:pPr>
      <w:r>
        <w:rPr>
          <w:rFonts w:hint="eastAsia" w:ascii="宋体" w:hAnsi="宋体"/>
          <w:sz w:val="24"/>
        </w:rPr>
        <w:t>d)</w:t>
      </w:r>
      <w:r>
        <w:rPr>
          <w:rFonts w:hint="eastAsia" w:ascii="宋体" w:hAnsi="宋体"/>
          <w:sz w:val="24"/>
        </w:rPr>
        <w:tab/>
      </w:r>
      <w:r>
        <w:rPr>
          <w:rFonts w:hint="eastAsia" w:ascii="宋体" w:hAnsi="宋体"/>
          <w:sz w:val="24"/>
        </w:rPr>
        <w:t>证书的唯一性标识（如编号），每页及总页数的标识；</w:t>
      </w:r>
    </w:p>
    <w:p>
      <w:pPr>
        <w:spacing w:line="360" w:lineRule="auto"/>
        <w:ind w:firstLine="480" w:firstLineChars="200"/>
        <w:jc w:val="left"/>
        <w:rPr>
          <w:rFonts w:ascii="宋体" w:hAnsi="宋体"/>
          <w:sz w:val="24"/>
        </w:rPr>
      </w:pPr>
      <w:r>
        <w:rPr>
          <w:rFonts w:hint="eastAsia" w:ascii="宋体" w:hAnsi="宋体"/>
          <w:sz w:val="24"/>
        </w:rPr>
        <w:t>e)</w:t>
      </w:r>
      <w:r>
        <w:rPr>
          <w:rFonts w:hint="eastAsia" w:ascii="宋体" w:hAnsi="宋体"/>
          <w:sz w:val="24"/>
        </w:rPr>
        <w:tab/>
      </w:r>
      <w:r>
        <w:rPr>
          <w:rFonts w:hint="eastAsia" w:ascii="宋体" w:hAnsi="宋体"/>
          <w:sz w:val="24"/>
        </w:rPr>
        <w:t>客户的名称和地址；</w:t>
      </w:r>
    </w:p>
    <w:p>
      <w:pPr>
        <w:spacing w:line="360" w:lineRule="auto"/>
        <w:ind w:firstLine="480" w:firstLineChars="200"/>
        <w:jc w:val="left"/>
        <w:rPr>
          <w:rFonts w:ascii="宋体" w:hAnsi="宋体"/>
          <w:sz w:val="24"/>
        </w:rPr>
      </w:pPr>
      <w:r>
        <w:rPr>
          <w:rFonts w:hint="eastAsia" w:ascii="宋体" w:hAnsi="宋体"/>
          <w:sz w:val="24"/>
        </w:rPr>
        <w:t>f)</w:t>
      </w:r>
      <w:r>
        <w:rPr>
          <w:rFonts w:hint="eastAsia" w:ascii="宋体" w:hAnsi="宋体"/>
          <w:sz w:val="24"/>
        </w:rPr>
        <w:tab/>
      </w:r>
      <w:r>
        <w:rPr>
          <w:rFonts w:hint="eastAsia" w:ascii="宋体" w:hAnsi="宋体"/>
          <w:sz w:val="24"/>
        </w:rPr>
        <w:t>被校对象的描述和明确标识；</w:t>
      </w:r>
    </w:p>
    <w:p>
      <w:pPr>
        <w:spacing w:line="360" w:lineRule="auto"/>
        <w:ind w:firstLine="480" w:firstLineChars="200"/>
        <w:jc w:val="left"/>
        <w:rPr>
          <w:rFonts w:ascii="宋体" w:hAnsi="宋体"/>
          <w:sz w:val="24"/>
        </w:rPr>
      </w:pPr>
      <w:r>
        <w:rPr>
          <w:rFonts w:hint="eastAsia" w:ascii="宋体" w:hAnsi="宋体"/>
          <w:sz w:val="24"/>
        </w:rPr>
        <w:t>g)</w:t>
      </w:r>
      <w:r>
        <w:rPr>
          <w:rFonts w:hint="eastAsia" w:ascii="宋体" w:hAnsi="宋体"/>
          <w:sz w:val="24"/>
        </w:rPr>
        <w:tab/>
      </w:r>
      <w:r>
        <w:rPr>
          <w:rFonts w:hint="eastAsia" w:ascii="宋体" w:hAnsi="宋体"/>
          <w:sz w:val="24"/>
        </w:rPr>
        <w:t>进行校准的日期，如果与校准结果的有效性和应用有关时，应说明被校对象的可接收日期；</w:t>
      </w:r>
    </w:p>
    <w:p>
      <w:pPr>
        <w:spacing w:line="360" w:lineRule="auto"/>
        <w:ind w:firstLine="480" w:firstLineChars="200"/>
        <w:jc w:val="left"/>
        <w:rPr>
          <w:rFonts w:ascii="宋体" w:hAnsi="宋体"/>
          <w:sz w:val="24"/>
        </w:rPr>
      </w:pPr>
      <w:r>
        <w:rPr>
          <w:rFonts w:hint="eastAsia" w:ascii="宋体" w:hAnsi="宋体"/>
          <w:sz w:val="24"/>
        </w:rPr>
        <w:t>h)</w:t>
      </w:r>
      <w:r>
        <w:rPr>
          <w:rFonts w:hint="eastAsia" w:ascii="宋体" w:hAnsi="宋体"/>
          <w:sz w:val="24"/>
        </w:rPr>
        <w:tab/>
      </w:r>
      <w:r>
        <w:rPr>
          <w:rFonts w:hint="eastAsia" w:ascii="宋体" w:hAnsi="宋体"/>
          <w:sz w:val="24"/>
        </w:rPr>
        <w:t>如果与校准结果的有效性应用有关时，应对被校样品的抽样程序进行说明；</w:t>
      </w:r>
    </w:p>
    <w:p>
      <w:pPr>
        <w:spacing w:line="360" w:lineRule="auto"/>
        <w:ind w:firstLine="480" w:firstLineChars="200"/>
        <w:jc w:val="left"/>
        <w:rPr>
          <w:rFonts w:ascii="宋体" w:hAnsi="宋体"/>
          <w:sz w:val="24"/>
        </w:rPr>
      </w:pPr>
      <w:r>
        <w:rPr>
          <w:rFonts w:hint="eastAsia" w:ascii="宋体" w:hAnsi="宋体"/>
          <w:sz w:val="24"/>
        </w:rPr>
        <w:t>i)</w:t>
      </w:r>
      <w:r>
        <w:rPr>
          <w:rFonts w:hint="eastAsia" w:ascii="宋体" w:hAnsi="宋体"/>
          <w:sz w:val="24"/>
        </w:rPr>
        <w:tab/>
      </w:r>
      <w:r>
        <w:rPr>
          <w:rFonts w:hint="eastAsia" w:ascii="宋体" w:hAnsi="宋体"/>
          <w:sz w:val="24"/>
        </w:rPr>
        <w:t>校准所依据的技术规范的标识，包括名称及代号；</w:t>
      </w:r>
    </w:p>
    <w:p>
      <w:pPr>
        <w:spacing w:line="360" w:lineRule="auto"/>
        <w:ind w:firstLine="480" w:firstLineChars="200"/>
        <w:jc w:val="left"/>
        <w:rPr>
          <w:rFonts w:ascii="宋体" w:hAnsi="宋体"/>
          <w:sz w:val="24"/>
        </w:rPr>
      </w:pPr>
      <w:r>
        <w:rPr>
          <w:rFonts w:hint="eastAsia" w:ascii="宋体" w:hAnsi="宋体"/>
          <w:sz w:val="24"/>
        </w:rPr>
        <w:t>j)</w:t>
      </w:r>
      <w:r>
        <w:rPr>
          <w:rFonts w:hint="eastAsia" w:ascii="宋体" w:hAnsi="宋体"/>
          <w:sz w:val="24"/>
        </w:rPr>
        <w:tab/>
      </w:r>
      <w:r>
        <w:rPr>
          <w:rFonts w:hint="eastAsia" w:ascii="宋体" w:hAnsi="宋体"/>
          <w:sz w:val="24"/>
        </w:rPr>
        <w:t>本次校准所用测量标准的溯源性及有效性说明；</w:t>
      </w:r>
    </w:p>
    <w:p>
      <w:pPr>
        <w:spacing w:line="360" w:lineRule="auto"/>
        <w:ind w:firstLine="480" w:firstLineChars="200"/>
        <w:jc w:val="left"/>
        <w:rPr>
          <w:rFonts w:ascii="宋体" w:hAnsi="宋体"/>
          <w:sz w:val="24"/>
        </w:rPr>
      </w:pPr>
      <w:r>
        <w:rPr>
          <w:rFonts w:hint="eastAsia" w:ascii="宋体" w:hAnsi="宋体"/>
          <w:sz w:val="24"/>
        </w:rPr>
        <w:t>k)</w:t>
      </w:r>
      <w:r>
        <w:rPr>
          <w:rFonts w:hint="eastAsia" w:ascii="宋体" w:hAnsi="宋体"/>
          <w:sz w:val="24"/>
        </w:rPr>
        <w:tab/>
      </w:r>
      <w:r>
        <w:rPr>
          <w:rFonts w:hint="eastAsia" w:ascii="宋体" w:hAnsi="宋体"/>
          <w:sz w:val="24"/>
        </w:rPr>
        <w:t>校准环境的描述；</w:t>
      </w:r>
    </w:p>
    <w:p>
      <w:pPr>
        <w:spacing w:line="360" w:lineRule="auto"/>
        <w:ind w:firstLine="480" w:firstLineChars="200"/>
        <w:jc w:val="left"/>
        <w:rPr>
          <w:rFonts w:ascii="宋体" w:hAnsi="宋体"/>
          <w:sz w:val="24"/>
        </w:rPr>
      </w:pPr>
      <w:r>
        <w:rPr>
          <w:rFonts w:hint="eastAsia" w:ascii="宋体" w:hAnsi="宋体"/>
          <w:sz w:val="24"/>
        </w:rPr>
        <w:t>l)</w:t>
      </w:r>
      <w:r>
        <w:rPr>
          <w:rFonts w:hint="eastAsia" w:ascii="宋体" w:hAnsi="宋体"/>
          <w:sz w:val="24"/>
        </w:rPr>
        <w:tab/>
      </w:r>
      <w:r>
        <w:rPr>
          <w:rFonts w:hint="eastAsia" w:ascii="宋体" w:hAnsi="宋体"/>
          <w:sz w:val="24"/>
        </w:rPr>
        <w:t>校准结果及其测量不确定度的说明；</w:t>
      </w:r>
    </w:p>
    <w:p>
      <w:pPr>
        <w:spacing w:line="360" w:lineRule="auto"/>
        <w:ind w:firstLine="480" w:firstLineChars="200"/>
        <w:jc w:val="left"/>
        <w:rPr>
          <w:rFonts w:ascii="宋体" w:hAnsi="宋体"/>
          <w:sz w:val="24"/>
        </w:rPr>
      </w:pPr>
      <w:r>
        <w:rPr>
          <w:rFonts w:hint="eastAsia" w:ascii="宋体" w:hAnsi="宋体"/>
          <w:sz w:val="24"/>
        </w:rPr>
        <w:t>m)</w:t>
      </w:r>
      <w:r>
        <w:rPr>
          <w:rFonts w:hint="eastAsia" w:ascii="宋体" w:hAnsi="宋体"/>
          <w:sz w:val="24"/>
        </w:rPr>
        <w:tab/>
      </w:r>
      <w:r>
        <w:rPr>
          <w:rFonts w:hint="eastAsia" w:ascii="宋体" w:hAnsi="宋体"/>
          <w:sz w:val="24"/>
        </w:rPr>
        <w:t>对校准规范的偏离的说明；</w:t>
      </w:r>
    </w:p>
    <w:p>
      <w:pPr>
        <w:spacing w:line="360" w:lineRule="auto"/>
        <w:ind w:firstLine="480" w:firstLineChars="200"/>
        <w:jc w:val="left"/>
        <w:rPr>
          <w:rFonts w:ascii="宋体" w:hAnsi="宋体"/>
          <w:sz w:val="24"/>
        </w:rPr>
      </w:pPr>
      <w:r>
        <w:rPr>
          <w:rFonts w:hint="eastAsia" w:ascii="宋体" w:hAnsi="宋体"/>
          <w:sz w:val="24"/>
        </w:rPr>
        <w:t>n)</w:t>
      </w:r>
      <w:r>
        <w:rPr>
          <w:rFonts w:hint="eastAsia" w:ascii="宋体" w:hAnsi="宋体"/>
          <w:sz w:val="24"/>
        </w:rPr>
        <w:tab/>
      </w:r>
      <w:r>
        <w:rPr>
          <w:rFonts w:hint="eastAsia" w:ascii="宋体" w:hAnsi="宋体"/>
          <w:sz w:val="24"/>
        </w:rPr>
        <w:t>校准证书或校准报告签发人的签名、职务或等效标识；</w:t>
      </w:r>
    </w:p>
    <w:p>
      <w:pPr>
        <w:spacing w:line="360" w:lineRule="auto"/>
        <w:ind w:firstLine="480" w:firstLineChars="200"/>
        <w:jc w:val="left"/>
        <w:rPr>
          <w:rFonts w:ascii="宋体" w:hAnsi="宋体"/>
          <w:sz w:val="24"/>
        </w:rPr>
      </w:pPr>
      <w:r>
        <w:rPr>
          <w:rFonts w:hint="eastAsia" w:ascii="宋体" w:hAnsi="宋体"/>
          <w:sz w:val="24"/>
        </w:rPr>
        <w:t>o)</w:t>
      </w:r>
      <w:r>
        <w:rPr>
          <w:rFonts w:hint="eastAsia" w:ascii="宋体" w:hAnsi="宋体"/>
          <w:sz w:val="24"/>
        </w:rPr>
        <w:tab/>
      </w:r>
      <w:r>
        <w:rPr>
          <w:rFonts w:hint="eastAsia" w:ascii="宋体" w:hAnsi="宋体"/>
          <w:sz w:val="24"/>
        </w:rPr>
        <w:t>校准结果仅对被校对象有效的声明；</w:t>
      </w:r>
    </w:p>
    <w:p>
      <w:pPr>
        <w:spacing w:line="360" w:lineRule="auto"/>
        <w:ind w:firstLine="480" w:firstLineChars="200"/>
        <w:jc w:val="left"/>
        <w:rPr>
          <w:sz w:val="24"/>
        </w:rPr>
      </w:pPr>
      <w:r>
        <w:rPr>
          <w:rFonts w:hint="eastAsia" w:ascii="宋体" w:hAnsi="宋体"/>
          <w:sz w:val="24"/>
        </w:rPr>
        <w:t>p)</w:t>
      </w:r>
      <w:r>
        <w:rPr>
          <w:rFonts w:hint="eastAsia" w:ascii="宋体" w:hAnsi="宋体"/>
          <w:sz w:val="24"/>
        </w:rPr>
        <w:tab/>
      </w:r>
      <w:r>
        <w:rPr>
          <w:rFonts w:hint="eastAsia" w:ascii="宋体" w:hAnsi="宋体"/>
          <w:sz w:val="24"/>
        </w:rPr>
        <w:t>未经实验室书面批准，不得部分复制证书的声明。</w:t>
      </w:r>
    </w:p>
    <w:p>
      <w:pPr>
        <w:pStyle w:val="2"/>
        <w:spacing w:before="120"/>
        <w:rPr>
          <w:rFonts w:cs="Times New Roman"/>
        </w:rPr>
      </w:pPr>
      <w:bookmarkStart w:id="99" w:name="_Toc206968517"/>
      <w:bookmarkStart w:id="100" w:name="_Toc511807159"/>
      <w:bookmarkStart w:id="101" w:name="_Toc496642794"/>
      <w:bookmarkStart w:id="102" w:name="_Toc511806856"/>
      <w:r>
        <w:rPr>
          <w:rFonts w:hint="eastAsia" w:ascii="Times New Roman" w:hAnsi="Times New Roman" w:cs="Times New Roman"/>
        </w:rPr>
        <w:t>8</w:t>
      </w:r>
      <w:r>
        <w:rPr>
          <w:rFonts w:cs="Times New Roman"/>
        </w:rPr>
        <w:t xml:space="preserve">  复</w:t>
      </w:r>
      <w:r>
        <w:rPr>
          <w:rFonts w:hint="eastAsia" w:cs="Times New Roman"/>
        </w:rPr>
        <w:t>校时间间隔</w:t>
      </w:r>
      <w:bookmarkEnd w:id="99"/>
      <w:bookmarkEnd w:id="100"/>
      <w:bookmarkEnd w:id="101"/>
      <w:bookmarkEnd w:id="102"/>
    </w:p>
    <w:p>
      <w:pPr>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建议复校时间间隔一般不超过1年。复校时间间隔的长短是由仪器的使用情况、使用者、仪器本身质量等因素决定的，送校单位也可根据实际使用情况自主决定复校时间间隔。如果仪器经维修、更换重要部件或对仪器性能有怀疑时，应重新校准。</w:t>
      </w:r>
    </w:p>
    <w:p>
      <w:pPr>
        <w:pStyle w:val="2"/>
        <w:tabs>
          <w:tab w:val="center" w:pos="4819"/>
        </w:tabs>
        <w:spacing w:before="240" w:beforeLines="100" w:after="240" w:afterLines="100" w:line="594" w:lineRule="exact"/>
        <w:rPr>
          <w:rFonts w:cs="Times New Roman"/>
          <w:sz w:val="28"/>
          <w:szCs w:val="28"/>
        </w:rPr>
      </w:pPr>
      <w:r>
        <w:br w:type="page"/>
      </w:r>
      <w:bookmarkStart w:id="103" w:name="_Toc511807160"/>
      <w:bookmarkStart w:id="104" w:name="_Toc511806857"/>
      <w:bookmarkStart w:id="105" w:name="_Toc206968518"/>
      <w:bookmarkStart w:id="106" w:name="_Toc496642795"/>
      <w:r>
        <w:rPr>
          <w:rFonts w:hint="eastAsia" w:cs="Times New Roman"/>
          <w:sz w:val="28"/>
          <w:szCs w:val="28"/>
        </w:rPr>
        <w:t>附录A</w:t>
      </w:r>
      <w:bookmarkEnd w:id="103"/>
      <w:bookmarkEnd w:id="104"/>
      <w:bookmarkEnd w:id="105"/>
    </w:p>
    <w:p>
      <w:pPr>
        <w:jc w:val="center"/>
        <w:rPr>
          <w:rFonts w:ascii="黑体" w:hAnsi="黑体" w:eastAsia="黑体" w:cs="Times New Roman"/>
          <w:bCs/>
          <w:kern w:val="44"/>
          <w:sz w:val="28"/>
          <w:szCs w:val="28"/>
        </w:rPr>
      </w:pPr>
      <w:bookmarkStart w:id="107" w:name="OLE_LINK36"/>
      <w:r>
        <w:rPr>
          <w:rFonts w:hint="eastAsia" w:ascii="黑体" w:hAnsi="黑体" w:eastAsia="黑体" w:cs="Times New Roman"/>
          <w:bCs/>
          <w:kern w:val="44"/>
          <w:sz w:val="28"/>
          <w:szCs w:val="28"/>
        </w:rPr>
        <w:t>校准记录格式（推荐）</w:t>
      </w:r>
    </w:p>
    <w:bookmarkEnd w:id="107"/>
    <w:p>
      <w:pPr>
        <w:ind w:left="209" w:leftChars="-157" w:right="-277" w:rightChars="-132" w:hanging="539" w:hangingChars="257"/>
        <w:rPr>
          <w:szCs w:val="21"/>
        </w:rPr>
      </w:pPr>
      <w:r>
        <w:rPr>
          <w:rFonts w:hint="eastAsia"/>
          <w:szCs w:val="21"/>
        </w:rPr>
        <w:t xml:space="preserve">记录（证书）编号：              </w:t>
      </w:r>
      <w:r>
        <w:rPr>
          <w:szCs w:val="21"/>
        </w:rPr>
        <w:t xml:space="preserve"> </w:t>
      </w:r>
      <w:r>
        <w:rPr>
          <w:rFonts w:hint="eastAsia"/>
          <w:szCs w:val="21"/>
        </w:rPr>
        <w:t xml:space="preserve">                                           第   页  共   页</w:t>
      </w:r>
    </w:p>
    <w:tbl>
      <w:tblPr>
        <w:tblStyle w:val="12"/>
        <w:tblW w:w="9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814"/>
        <w:gridCol w:w="61"/>
        <w:gridCol w:w="1226"/>
        <w:gridCol w:w="1558"/>
        <w:gridCol w:w="1434"/>
        <w:gridCol w:w="601"/>
        <w:gridCol w:w="1490"/>
        <w:gridCol w:w="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tcBorders>
              <w:top w:val="single" w:color="auto" w:sz="12" w:space="0"/>
              <w:left w:val="single" w:color="auto" w:sz="12" w:space="0"/>
              <w:bottom w:val="single" w:color="auto" w:sz="4" w:space="0"/>
              <w:right w:val="single" w:color="auto" w:sz="4" w:space="0"/>
            </w:tcBorders>
            <w:vAlign w:val="center"/>
          </w:tcPr>
          <w:p>
            <w:pPr>
              <w:ind w:left="-107" w:leftChars="-51" w:right="-23" w:rightChars="-11"/>
              <w:jc w:val="center"/>
              <w:rPr>
                <w:rFonts w:ascii="宋体" w:hAnsi="宋体"/>
                <w:szCs w:val="21"/>
              </w:rPr>
            </w:pPr>
            <w:r>
              <w:rPr>
                <w:rFonts w:hint="eastAsia" w:ascii="宋体" w:hAnsi="宋体"/>
                <w:szCs w:val="21"/>
              </w:rPr>
              <w:t>委托单位</w:t>
            </w:r>
          </w:p>
        </w:tc>
        <w:tc>
          <w:tcPr>
            <w:tcW w:w="3659" w:type="dxa"/>
            <w:gridSpan w:val="4"/>
            <w:tcBorders>
              <w:top w:val="single" w:color="auto" w:sz="12" w:space="0"/>
              <w:left w:val="single" w:color="auto" w:sz="4" w:space="0"/>
              <w:bottom w:val="single" w:color="auto" w:sz="4" w:space="0"/>
              <w:right w:val="single" w:color="auto" w:sz="4" w:space="0"/>
            </w:tcBorders>
            <w:vAlign w:val="center"/>
          </w:tcPr>
          <w:p>
            <w:pPr>
              <w:widowControl/>
              <w:jc w:val="center"/>
              <w:rPr>
                <w:szCs w:val="21"/>
              </w:rPr>
            </w:pPr>
          </w:p>
        </w:tc>
        <w:tc>
          <w:tcPr>
            <w:tcW w:w="1434" w:type="dxa"/>
            <w:tcBorders>
              <w:top w:val="single" w:color="auto" w:sz="12"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地  址</w:t>
            </w:r>
          </w:p>
        </w:tc>
        <w:tc>
          <w:tcPr>
            <w:tcW w:w="2984" w:type="dxa"/>
            <w:gridSpan w:val="3"/>
            <w:tcBorders>
              <w:top w:val="single" w:color="auto" w:sz="12" w:space="0"/>
              <w:left w:val="single" w:color="auto" w:sz="4" w:space="0"/>
              <w:bottom w:val="single" w:color="auto" w:sz="4" w:space="0"/>
              <w:right w:val="single" w:color="auto" w:sz="12" w:space="0"/>
            </w:tcBorders>
            <w:vAlign w:val="center"/>
          </w:tcPr>
          <w:p>
            <w:pPr>
              <w:widowControl/>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vMerge w:val="restart"/>
            <w:tcBorders>
              <w:top w:val="single" w:color="auto" w:sz="4" w:space="0"/>
              <w:left w:val="single" w:color="auto" w:sz="12" w:space="0"/>
              <w:right w:val="single" w:color="auto" w:sz="4" w:space="0"/>
            </w:tcBorders>
            <w:vAlign w:val="center"/>
          </w:tcPr>
          <w:p>
            <w:pPr>
              <w:jc w:val="center"/>
              <w:rPr>
                <w:rFonts w:ascii="宋体" w:hAnsi="宋体"/>
                <w:szCs w:val="21"/>
              </w:rPr>
            </w:pPr>
            <w:r>
              <w:rPr>
                <w:rFonts w:hint="eastAsia" w:ascii="宋体" w:hAnsi="宋体"/>
                <w:szCs w:val="21"/>
              </w:rPr>
              <w:t>被校准</w:t>
            </w:r>
          </w:p>
          <w:p>
            <w:pPr>
              <w:jc w:val="center"/>
              <w:rPr>
                <w:rFonts w:ascii="宋体" w:hAnsi="宋体"/>
                <w:szCs w:val="21"/>
              </w:rPr>
            </w:pPr>
            <w:r>
              <w:rPr>
                <w:rFonts w:hint="eastAsia" w:ascii="宋体" w:hAnsi="宋体"/>
                <w:szCs w:val="21"/>
              </w:rPr>
              <w:t>计量器具</w:t>
            </w:r>
          </w:p>
        </w:tc>
        <w:tc>
          <w:tcPr>
            <w:tcW w:w="8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名称</w:t>
            </w:r>
          </w:p>
        </w:tc>
        <w:tc>
          <w:tcPr>
            <w:tcW w:w="278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4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型号规格</w:t>
            </w:r>
          </w:p>
        </w:tc>
        <w:tc>
          <w:tcPr>
            <w:tcW w:w="2984" w:type="dxa"/>
            <w:gridSpan w:val="3"/>
            <w:tcBorders>
              <w:top w:val="single" w:color="auto" w:sz="4" w:space="0"/>
              <w:left w:val="single" w:color="auto" w:sz="4" w:space="0"/>
              <w:bottom w:val="single" w:color="auto" w:sz="4" w:space="0"/>
              <w:right w:val="single" w:color="auto" w:sz="12" w:space="0"/>
            </w:tcBorders>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vMerge w:val="continue"/>
            <w:tcBorders>
              <w:left w:val="single" w:color="auto" w:sz="12" w:space="0"/>
              <w:right w:val="single" w:color="auto" w:sz="4" w:space="0"/>
            </w:tcBorders>
            <w:vAlign w:val="center"/>
          </w:tcPr>
          <w:p>
            <w:pPr>
              <w:widowControl/>
              <w:jc w:val="left"/>
              <w:rPr>
                <w:rFonts w:ascii="宋体" w:hAnsi="宋体"/>
                <w:szCs w:val="21"/>
              </w:rPr>
            </w:pPr>
          </w:p>
        </w:tc>
        <w:tc>
          <w:tcPr>
            <w:tcW w:w="8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制造厂</w:t>
            </w:r>
          </w:p>
        </w:tc>
        <w:tc>
          <w:tcPr>
            <w:tcW w:w="278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4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出厂编号</w:t>
            </w:r>
          </w:p>
        </w:tc>
        <w:tc>
          <w:tcPr>
            <w:tcW w:w="2984" w:type="dxa"/>
            <w:gridSpan w:val="3"/>
            <w:tcBorders>
              <w:top w:val="single" w:color="auto" w:sz="4" w:space="0"/>
              <w:left w:val="single" w:color="auto" w:sz="4" w:space="0"/>
              <w:bottom w:val="single" w:color="auto" w:sz="4" w:space="0"/>
              <w:right w:val="single" w:color="auto" w:sz="12" w:space="0"/>
            </w:tcBorders>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179" w:type="dxa"/>
            <w:gridSpan w:val="2"/>
            <w:tcBorders>
              <w:top w:val="single" w:color="auto" w:sz="4" w:space="0"/>
              <w:left w:val="single" w:color="auto" w:sz="12"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标准器名称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编号</w:t>
            </w:r>
          </w:p>
        </w:tc>
        <w:tc>
          <w:tcPr>
            <w:tcW w:w="155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测量范围</w:t>
            </w:r>
          </w:p>
        </w:tc>
        <w:tc>
          <w:tcPr>
            <w:tcW w:w="203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不确定度/准确度等级/最大允许误差</w:t>
            </w:r>
          </w:p>
        </w:tc>
        <w:tc>
          <w:tcPr>
            <w:tcW w:w="14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溯源单位及</w:t>
            </w:r>
          </w:p>
          <w:p>
            <w:pPr>
              <w:jc w:val="center"/>
              <w:rPr>
                <w:rFonts w:ascii="宋体" w:hAnsi="宋体"/>
                <w:szCs w:val="21"/>
              </w:rPr>
            </w:pPr>
            <w:r>
              <w:rPr>
                <w:rFonts w:hint="eastAsia" w:ascii="宋体" w:hAnsi="宋体"/>
                <w:szCs w:val="21"/>
              </w:rPr>
              <w:t>证书编号</w:t>
            </w:r>
          </w:p>
        </w:tc>
        <w:tc>
          <w:tcPr>
            <w:tcW w:w="893" w:type="dxa"/>
            <w:tcBorders>
              <w:top w:val="single" w:color="auto" w:sz="4" w:space="0"/>
              <w:left w:val="single" w:color="auto" w:sz="4" w:space="0"/>
              <w:bottom w:val="single" w:color="auto" w:sz="4" w:space="0"/>
              <w:right w:val="single" w:color="auto" w:sz="12" w:space="0"/>
            </w:tcBorders>
            <w:vAlign w:val="center"/>
          </w:tcPr>
          <w:p>
            <w:pPr>
              <w:jc w:val="center"/>
              <w:rPr>
                <w:rFonts w:ascii="宋体" w:hAnsi="宋体"/>
                <w:szCs w:val="21"/>
              </w:rPr>
            </w:pPr>
            <w:r>
              <w:rPr>
                <w:rFonts w:hint="eastAsia" w:ascii="宋体" w:hAnsi="宋体"/>
                <w:szCs w:val="21"/>
              </w:rPr>
              <w:t>有效期至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79" w:type="dxa"/>
            <w:gridSpan w:val="2"/>
            <w:tcBorders>
              <w:top w:val="single" w:color="auto" w:sz="4" w:space="0"/>
              <w:left w:val="single" w:color="auto" w:sz="12" w:space="0"/>
              <w:bottom w:val="single" w:color="auto" w:sz="4" w:space="0"/>
              <w:right w:val="single" w:color="auto" w:sz="4" w:space="0"/>
            </w:tcBorders>
            <w:vAlign w:val="center"/>
          </w:tcPr>
          <w:p>
            <w:pPr>
              <w:jc w:val="center"/>
              <w:rPr>
                <w:rFonts w:ascii="宋体" w:hAnsi="宋体"/>
                <w:szCs w:val="21"/>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203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490" w:type="dxa"/>
            <w:tcBorders>
              <w:top w:val="single" w:color="auto" w:sz="4" w:space="0"/>
              <w:left w:val="single" w:color="auto" w:sz="4" w:space="0"/>
              <w:bottom w:val="single" w:color="auto" w:sz="4" w:space="0"/>
              <w:right w:val="single" w:color="auto" w:sz="4" w:space="0"/>
            </w:tcBorders>
            <w:vAlign w:val="bottom"/>
          </w:tcPr>
          <w:p>
            <w:pPr>
              <w:jc w:val="center"/>
              <w:rPr>
                <w:rFonts w:ascii="宋体" w:hAnsi="宋体"/>
                <w:szCs w:val="21"/>
              </w:rPr>
            </w:pPr>
          </w:p>
        </w:tc>
        <w:tc>
          <w:tcPr>
            <w:tcW w:w="893" w:type="dxa"/>
            <w:tcBorders>
              <w:top w:val="single" w:color="auto" w:sz="4" w:space="0"/>
              <w:left w:val="single" w:color="auto" w:sz="4" w:space="0"/>
              <w:bottom w:val="single" w:color="auto" w:sz="4" w:space="0"/>
              <w:right w:val="single" w:color="auto" w:sz="12" w:space="0"/>
            </w:tcBorders>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79" w:type="dxa"/>
            <w:gridSpan w:val="2"/>
            <w:tcBorders>
              <w:top w:val="single" w:color="auto" w:sz="4" w:space="0"/>
              <w:left w:val="single" w:color="auto" w:sz="12" w:space="0"/>
              <w:bottom w:val="single" w:color="auto" w:sz="4" w:space="0"/>
              <w:right w:val="single" w:color="auto" w:sz="4" w:space="0"/>
            </w:tcBorders>
            <w:vAlign w:val="center"/>
          </w:tcPr>
          <w:p>
            <w:pPr>
              <w:jc w:val="center"/>
              <w:rPr>
                <w:rFonts w:ascii="宋体" w:hAnsi="宋体"/>
                <w:szCs w:val="21"/>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155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pacing w:val="-20"/>
                <w:szCs w:val="21"/>
              </w:rPr>
            </w:pPr>
          </w:p>
        </w:tc>
        <w:tc>
          <w:tcPr>
            <w:tcW w:w="203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i/>
                <w:spacing w:val="-20"/>
                <w:szCs w:val="21"/>
              </w:rPr>
            </w:pPr>
          </w:p>
        </w:tc>
        <w:tc>
          <w:tcPr>
            <w:tcW w:w="14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p>
        </w:tc>
        <w:tc>
          <w:tcPr>
            <w:tcW w:w="893" w:type="dxa"/>
            <w:tcBorders>
              <w:top w:val="single" w:color="auto" w:sz="4" w:space="0"/>
              <w:left w:val="single" w:color="auto" w:sz="4" w:space="0"/>
              <w:bottom w:val="single" w:color="auto" w:sz="4" w:space="0"/>
              <w:right w:val="single" w:color="auto" w:sz="12" w:space="0"/>
            </w:tcBorders>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tcBorders>
              <w:top w:val="single" w:color="auto" w:sz="4" w:space="0"/>
              <w:left w:val="single" w:color="auto" w:sz="12"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依据</w:t>
            </w:r>
          </w:p>
        </w:tc>
        <w:tc>
          <w:tcPr>
            <w:tcW w:w="3659"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203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校准地点</w:t>
            </w:r>
          </w:p>
        </w:tc>
        <w:tc>
          <w:tcPr>
            <w:tcW w:w="2383" w:type="dxa"/>
            <w:gridSpan w:val="2"/>
            <w:tcBorders>
              <w:top w:val="single" w:color="auto" w:sz="4" w:space="0"/>
              <w:left w:val="single" w:color="auto" w:sz="4" w:space="0"/>
              <w:bottom w:val="single" w:color="auto" w:sz="4" w:space="0"/>
              <w:right w:val="single" w:color="auto" w:sz="12" w:space="0"/>
            </w:tcBorders>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vMerge w:val="restart"/>
            <w:tcBorders>
              <w:top w:val="single" w:color="auto" w:sz="4" w:space="0"/>
              <w:left w:val="single" w:color="auto" w:sz="12"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结果不</w:t>
            </w:r>
          </w:p>
          <w:p>
            <w:pPr>
              <w:jc w:val="center"/>
              <w:rPr>
                <w:rFonts w:ascii="宋体" w:hAnsi="宋体"/>
                <w:szCs w:val="21"/>
              </w:rPr>
            </w:pPr>
            <w:r>
              <w:rPr>
                <w:rFonts w:hint="eastAsia" w:ascii="宋体" w:hAnsi="宋体"/>
                <w:szCs w:val="21"/>
              </w:rPr>
              <w:t>确定度</w:t>
            </w:r>
          </w:p>
        </w:tc>
        <w:tc>
          <w:tcPr>
            <w:tcW w:w="3659" w:type="dxa"/>
            <w:gridSpan w:val="4"/>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p>
        </w:tc>
        <w:tc>
          <w:tcPr>
            <w:tcW w:w="2035"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环境条件</w:t>
            </w:r>
          </w:p>
        </w:tc>
        <w:tc>
          <w:tcPr>
            <w:tcW w:w="2383" w:type="dxa"/>
            <w:gridSpan w:val="2"/>
            <w:tcBorders>
              <w:top w:val="single" w:color="auto" w:sz="4" w:space="0"/>
              <w:left w:val="single" w:color="auto" w:sz="4" w:space="0"/>
              <w:bottom w:val="single" w:color="auto" w:sz="4" w:space="0"/>
              <w:right w:val="single" w:color="auto" w:sz="12" w:space="0"/>
            </w:tcBorders>
            <w:vAlign w:val="center"/>
          </w:tcPr>
          <w:p>
            <w:pPr>
              <w:rPr>
                <w:rFonts w:ascii="宋体" w:hAnsi="宋体"/>
                <w:szCs w:val="21"/>
              </w:rPr>
            </w:pPr>
            <w:r>
              <w:rPr>
                <w:rFonts w:hint="eastAsia" w:ascii="宋体" w:hAnsi="宋体"/>
                <w:szCs w:val="21"/>
              </w:rPr>
              <w:t>温度：</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szCs w:val="21"/>
              </w:rPr>
            </w:pPr>
          </w:p>
        </w:tc>
        <w:tc>
          <w:tcPr>
            <w:tcW w:w="3659"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20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Cs w:val="21"/>
              </w:rPr>
            </w:pPr>
          </w:p>
        </w:tc>
        <w:tc>
          <w:tcPr>
            <w:tcW w:w="2383" w:type="dxa"/>
            <w:gridSpan w:val="2"/>
            <w:tcBorders>
              <w:top w:val="single" w:color="auto" w:sz="4" w:space="0"/>
              <w:left w:val="single" w:color="auto" w:sz="4" w:space="0"/>
              <w:bottom w:val="single" w:color="auto" w:sz="4" w:space="0"/>
              <w:right w:val="single" w:color="auto" w:sz="12" w:space="0"/>
            </w:tcBorders>
            <w:vAlign w:val="center"/>
          </w:tcPr>
          <w:p>
            <w:pPr>
              <w:rPr>
                <w:rFonts w:ascii="宋体" w:hAnsi="宋体"/>
                <w:szCs w:val="21"/>
              </w:rPr>
            </w:pPr>
            <w:r>
              <w:rPr>
                <w:rFonts w:hint="eastAsia" w:ascii="宋体" w:hAnsi="宋体"/>
                <w:szCs w:val="21"/>
              </w:rPr>
              <w:t>相对湿度：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tcBorders>
              <w:top w:val="single" w:color="auto" w:sz="4" w:space="0"/>
              <w:left w:val="single" w:color="auto" w:sz="12"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校准日期</w:t>
            </w:r>
          </w:p>
        </w:tc>
        <w:tc>
          <w:tcPr>
            <w:tcW w:w="8077" w:type="dxa"/>
            <w:gridSpan w:val="8"/>
            <w:tcBorders>
              <w:top w:val="single" w:color="auto" w:sz="4" w:space="0"/>
              <w:left w:val="single" w:color="auto" w:sz="4" w:space="0"/>
              <w:bottom w:val="single" w:color="auto" w:sz="4" w:space="0"/>
              <w:right w:val="single" w:color="auto" w:sz="12" w:space="0"/>
            </w:tcBorders>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5" w:type="dxa"/>
            <w:tcBorders>
              <w:top w:val="single" w:color="auto" w:sz="4" w:space="0"/>
              <w:left w:val="single" w:color="auto" w:sz="12" w:space="0"/>
              <w:bottom w:val="single" w:color="auto" w:sz="12" w:space="0"/>
              <w:right w:val="single" w:color="auto" w:sz="4" w:space="0"/>
            </w:tcBorders>
            <w:vAlign w:val="center"/>
          </w:tcPr>
          <w:p>
            <w:pPr>
              <w:jc w:val="center"/>
              <w:rPr>
                <w:rFonts w:ascii="宋体" w:hAnsi="宋体"/>
                <w:szCs w:val="21"/>
              </w:rPr>
            </w:pPr>
            <w:r>
              <w:rPr>
                <w:rFonts w:hint="eastAsia" w:ascii="宋体" w:hAnsi="宋体"/>
                <w:szCs w:val="21"/>
              </w:rPr>
              <w:t>校准员</w:t>
            </w:r>
          </w:p>
        </w:tc>
        <w:tc>
          <w:tcPr>
            <w:tcW w:w="3659" w:type="dxa"/>
            <w:gridSpan w:val="4"/>
            <w:tcBorders>
              <w:top w:val="single" w:color="auto" w:sz="4" w:space="0"/>
              <w:left w:val="single" w:color="auto" w:sz="4" w:space="0"/>
              <w:bottom w:val="single" w:color="auto" w:sz="12" w:space="0"/>
              <w:right w:val="single" w:color="auto" w:sz="4" w:space="0"/>
            </w:tcBorders>
            <w:vAlign w:val="center"/>
          </w:tcPr>
          <w:p>
            <w:pPr>
              <w:jc w:val="center"/>
              <w:rPr>
                <w:rFonts w:ascii="宋体" w:hAnsi="宋体"/>
                <w:szCs w:val="21"/>
              </w:rPr>
            </w:pPr>
          </w:p>
        </w:tc>
        <w:tc>
          <w:tcPr>
            <w:tcW w:w="2035" w:type="dxa"/>
            <w:gridSpan w:val="2"/>
            <w:tcBorders>
              <w:top w:val="single" w:color="auto" w:sz="4" w:space="0"/>
              <w:left w:val="single" w:color="auto" w:sz="4" w:space="0"/>
              <w:bottom w:val="single" w:color="auto" w:sz="12" w:space="0"/>
              <w:right w:val="single" w:color="auto" w:sz="4" w:space="0"/>
            </w:tcBorders>
            <w:vAlign w:val="center"/>
          </w:tcPr>
          <w:p>
            <w:pPr>
              <w:jc w:val="center"/>
              <w:rPr>
                <w:rFonts w:ascii="宋体" w:hAnsi="宋体"/>
                <w:szCs w:val="21"/>
              </w:rPr>
            </w:pPr>
            <w:r>
              <w:rPr>
                <w:rFonts w:hint="eastAsia"/>
                <w:szCs w:val="21"/>
              </w:rPr>
              <w:t>核验员</w:t>
            </w:r>
          </w:p>
        </w:tc>
        <w:tc>
          <w:tcPr>
            <w:tcW w:w="2383" w:type="dxa"/>
            <w:gridSpan w:val="2"/>
            <w:tcBorders>
              <w:top w:val="single" w:color="auto" w:sz="4" w:space="0"/>
              <w:left w:val="single" w:color="auto" w:sz="4" w:space="0"/>
              <w:bottom w:val="single" w:color="auto" w:sz="12" w:space="0"/>
              <w:right w:val="single" w:color="auto" w:sz="12" w:space="0"/>
            </w:tcBorders>
            <w:vAlign w:val="center"/>
          </w:tcPr>
          <w:p>
            <w:pPr>
              <w:jc w:val="center"/>
              <w:rPr>
                <w:rFonts w:ascii="宋体" w:hAnsi="宋体"/>
                <w:szCs w:val="21"/>
              </w:rPr>
            </w:pPr>
          </w:p>
        </w:tc>
      </w:tr>
    </w:tbl>
    <w:p>
      <w:pPr>
        <w:numPr>
          <w:ilvl w:val="0"/>
          <w:numId w:val="2"/>
        </w:numPr>
        <w:rPr>
          <w:szCs w:val="21"/>
        </w:rPr>
      </w:pPr>
      <w:bookmarkStart w:id="108" w:name="OLE_LINK34"/>
      <w:r>
        <w:rPr>
          <w:rFonts w:hint="eastAsia"/>
          <w:szCs w:val="21"/>
        </w:rPr>
        <w:t>示值误差</w:t>
      </w:r>
    </w:p>
    <w:tbl>
      <w:tblPr>
        <w:tblStyle w:val="12"/>
        <w:tblW w:w="949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54"/>
        <w:gridCol w:w="1455"/>
        <w:gridCol w:w="1455"/>
        <w:gridCol w:w="1455"/>
        <w:gridCol w:w="1117"/>
        <w:gridCol w:w="1134"/>
        <w:gridCol w:w="14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494" w:type="dxa"/>
            <w:gridSpan w:val="7"/>
            <w:vAlign w:val="center"/>
          </w:tcPr>
          <w:p>
            <w:pPr>
              <w:spacing w:before="120" w:line="260" w:lineRule="atLeast"/>
              <w:jc w:val="center"/>
              <w:rPr>
                <w:rFonts w:ascii="宋体" w:hAnsi="宋体"/>
                <w:szCs w:val="21"/>
              </w:rPr>
            </w:pPr>
            <w:r>
              <w:rPr>
                <w:rFonts w:ascii="宋体" w:hAnsi="宋体"/>
                <w:szCs w:val="21"/>
              </w:rPr>
              <w:t>示值误差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454" w:type="dxa"/>
            <w:vMerge w:val="restart"/>
            <w:vAlign w:val="center"/>
          </w:tcPr>
          <w:p>
            <w:pPr>
              <w:spacing w:before="120" w:line="240" w:lineRule="exact"/>
              <w:jc w:val="center"/>
              <w:rPr>
                <w:rFonts w:ascii="宋体" w:hAnsi="宋体"/>
                <w:szCs w:val="21"/>
              </w:rPr>
            </w:pPr>
            <w:r>
              <w:rPr>
                <w:rFonts w:hint="eastAsia" w:ascii="宋体" w:hAnsi="宋体"/>
                <w:szCs w:val="21"/>
              </w:rPr>
              <w:t>标准值</w:t>
            </w:r>
          </w:p>
        </w:tc>
        <w:tc>
          <w:tcPr>
            <w:tcW w:w="4365" w:type="dxa"/>
            <w:gridSpan w:val="3"/>
            <w:vAlign w:val="center"/>
          </w:tcPr>
          <w:p>
            <w:pPr>
              <w:spacing w:before="120" w:line="240" w:lineRule="exact"/>
              <w:jc w:val="center"/>
              <w:rPr>
                <w:rFonts w:ascii="宋体" w:hAnsi="宋体"/>
                <w:szCs w:val="21"/>
              </w:rPr>
            </w:pPr>
            <w:r>
              <w:rPr>
                <w:rFonts w:ascii="宋体" w:hAnsi="宋体"/>
                <w:szCs w:val="21"/>
              </w:rPr>
              <w:t>测量值</w:t>
            </w:r>
          </w:p>
        </w:tc>
        <w:tc>
          <w:tcPr>
            <w:tcW w:w="1117" w:type="dxa"/>
            <w:vMerge w:val="restart"/>
            <w:vAlign w:val="center"/>
          </w:tcPr>
          <w:p>
            <w:pPr>
              <w:spacing w:before="120" w:line="240" w:lineRule="exact"/>
              <w:jc w:val="center"/>
              <w:rPr>
                <w:rFonts w:ascii="宋体" w:hAnsi="宋体"/>
                <w:szCs w:val="21"/>
              </w:rPr>
            </w:pPr>
            <w:r>
              <w:rPr>
                <w:rFonts w:ascii="宋体" w:hAnsi="宋体"/>
                <w:szCs w:val="21"/>
              </w:rPr>
              <w:t>平均值</w:t>
            </w:r>
          </w:p>
        </w:tc>
        <w:tc>
          <w:tcPr>
            <w:tcW w:w="1134" w:type="dxa"/>
            <w:vMerge w:val="restart"/>
            <w:vAlign w:val="center"/>
          </w:tcPr>
          <w:p>
            <w:pPr>
              <w:spacing w:before="120" w:line="240" w:lineRule="exact"/>
              <w:jc w:val="center"/>
              <w:rPr>
                <w:rFonts w:ascii="宋体" w:hAnsi="宋体"/>
                <w:szCs w:val="21"/>
              </w:rPr>
            </w:pPr>
            <w:r>
              <w:rPr>
                <w:rFonts w:ascii="宋体" w:hAnsi="宋体"/>
                <w:szCs w:val="21"/>
              </w:rPr>
              <w:t>绝对误差</w:t>
            </w:r>
          </w:p>
        </w:tc>
        <w:tc>
          <w:tcPr>
            <w:tcW w:w="1424" w:type="dxa"/>
            <w:vMerge w:val="restart"/>
            <w:vAlign w:val="center"/>
          </w:tcPr>
          <w:p>
            <w:pPr>
              <w:spacing w:before="120" w:line="260" w:lineRule="atLeast"/>
              <w:jc w:val="center"/>
              <w:rPr>
                <w:rFonts w:ascii="宋体" w:hAnsi="宋体"/>
                <w:szCs w:val="21"/>
              </w:rPr>
            </w:pPr>
            <w:r>
              <w:rPr>
                <w:rFonts w:ascii="宋体" w:hAnsi="宋体"/>
                <w:szCs w:val="21"/>
              </w:rPr>
              <w:t>工作误差（%）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454" w:type="dxa"/>
            <w:vMerge w:val="continue"/>
            <w:vAlign w:val="center"/>
          </w:tcPr>
          <w:p>
            <w:pPr>
              <w:spacing w:before="120" w:line="240" w:lineRule="exact"/>
              <w:jc w:val="center"/>
              <w:rPr>
                <w:rFonts w:ascii="宋体" w:hAnsi="宋体"/>
                <w:szCs w:val="21"/>
              </w:rPr>
            </w:pPr>
          </w:p>
        </w:tc>
        <w:tc>
          <w:tcPr>
            <w:tcW w:w="1455" w:type="dxa"/>
            <w:vAlign w:val="center"/>
          </w:tcPr>
          <w:p>
            <w:pPr>
              <w:spacing w:before="120" w:line="240" w:lineRule="exact"/>
              <w:jc w:val="center"/>
              <w:rPr>
                <w:rFonts w:ascii="宋体" w:hAnsi="宋体"/>
                <w:szCs w:val="21"/>
              </w:rPr>
            </w:pPr>
            <w:r>
              <w:rPr>
                <w:rFonts w:hint="eastAsia" w:ascii="宋体" w:hAnsi="宋体"/>
                <w:szCs w:val="21"/>
              </w:rPr>
              <w:t>1</w:t>
            </w:r>
          </w:p>
        </w:tc>
        <w:tc>
          <w:tcPr>
            <w:tcW w:w="1455" w:type="dxa"/>
            <w:vAlign w:val="center"/>
          </w:tcPr>
          <w:p>
            <w:pPr>
              <w:spacing w:before="120" w:line="240" w:lineRule="exact"/>
              <w:jc w:val="center"/>
              <w:rPr>
                <w:rFonts w:ascii="宋体" w:hAnsi="宋体"/>
                <w:szCs w:val="21"/>
              </w:rPr>
            </w:pPr>
            <w:r>
              <w:rPr>
                <w:rFonts w:hint="eastAsia" w:ascii="宋体" w:hAnsi="宋体"/>
                <w:szCs w:val="21"/>
              </w:rPr>
              <w:t>2</w:t>
            </w:r>
          </w:p>
        </w:tc>
        <w:tc>
          <w:tcPr>
            <w:tcW w:w="1455" w:type="dxa"/>
            <w:vAlign w:val="center"/>
          </w:tcPr>
          <w:p>
            <w:pPr>
              <w:spacing w:before="120" w:line="240" w:lineRule="exact"/>
              <w:jc w:val="center"/>
              <w:rPr>
                <w:rFonts w:ascii="宋体" w:hAnsi="宋体"/>
                <w:szCs w:val="21"/>
              </w:rPr>
            </w:pPr>
            <w:r>
              <w:rPr>
                <w:rFonts w:hint="eastAsia" w:ascii="宋体" w:hAnsi="宋体"/>
                <w:szCs w:val="21"/>
              </w:rPr>
              <w:t>3</w:t>
            </w:r>
          </w:p>
        </w:tc>
        <w:tc>
          <w:tcPr>
            <w:tcW w:w="1117" w:type="dxa"/>
            <w:vMerge w:val="continue"/>
            <w:vAlign w:val="center"/>
          </w:tcPr>
          <w:p>
            <w:pPr>
              <w:spacing w:before="120" w:line="240" w:lineRule="exact"/>
              <w:jc w:val="center"/>
              <w:rPr>
                <w:rFonts w:ascii="宋体" w:hAnsi="宋体"/>
                <w:szCs w:val="21"/>
              </w:rPr>
            </w:pPr>
          </w:p>
        </w:tc>
        <w:tc>
          <w:tcPr>
            <w:tcW w:w="1134" w:type="dxa"/>
            <w:vMerge w:val="continue"/>
            <w:vAlign w:val="center"/>
          </w:tcPr>
          <w:p>
            <w:pPr>
              <w:spacing w:before="120" w:line="240" w:lineRule="exact"/>
              <w:jc w:val="center"/>
              <w:rPr>
                <w:rFonts w:ascii="宋体" w:hAnsi="宋体"/>
                <w:szCs w:val="21"/>
              </w:rPr>
            </w:pPr>
          </w:p>
        </w:tc>
        <w:tc>
          <w:tcPr>
            <w:tcW w:w="1424" w:type="dxa"/>
            <w:vMerge w:val="continue"/>
            <w:vAlign w:val="center"/>
          </w:tcPr>
          <w:p>
            <w:pPr>
              <w:spacing w:before="120" w:line="24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454" w:type="dxa"/>
            <w:vAlign w:val="center"/>
          </w:tcPr>
          <w:p>
            <w:pPr>
              <w:spacing w:before="120" w:line="240" w:lineRule="exact"/>
              <w:jc w:val="center"/>
              <w:rPr>
                <w:rFonts w:ascii="宋体" w:hAnsi="宋体"/>
                <w:szCs w:val="21"/>
              </w:rPr>
            </w:pPr>
          </w:p>
        </w:tc>
        <w:tc>
          <w:tcPr>
            <w:tcW w:w="1455" w:type="dxa"/>
            <w:vAlign w:val="center"/>
          </w:tcPr>
          <w:p>
            <w:pPr>
              <w:spacing w:before="120" w:line="240" w:lineRule="exact"/>
              <w:jc w:val="center"/>
              <w:rPr>
                <w:rFonts w:ascii="宋体" w:hAnsi="宋体"/>
                <w:szCs w:val="21"/>
              </w:rPr>
            </w:pPr>
          </w:p>
        </w:tc>
        <w:tc>
          <w:tcPr>
            <w:tcW w:w="1455" w:type="dxa"/>
            <w:vAlign w:val="center"/>
          </w:tcPr>
          <w:p>
            <w:pPr>
              <w:spacing w:before="120" w:line="240" w:lineRule="exact"/>
              <w:jc w:val="center"/>
              <w:rPr>
                <w:rFonts w:ascii="宋体" w:hAnsi="宋体"/>
                <w:szCs w:val="21"/>
              </w:rPr>
            </w:pPr>
          </w:p>
        </w:tc>
        <w:tc>
          <w:tcPr>
            <w:tcW w:w="1455" w:type="dxa"/>
            <w:vAlign w:val="center"/>
          </w:tcPr>
          <w:p>
            <w:pPr>
              <w:spacing w:before="120" w:line="240" w:lineRule="exact"/>
              <w:jc w:val="center"/>
              <w:rPr>
                <w:rFonts w:ascii="宋体" w:hAnsi="宋体"/>
                <w:szCs w:val="21"/>
              </w:rPr>
            </w:pPr>
          </w:p>
        </w:tc>
        <w:tc>
          <w:tcPr>
            <w:tcW w:w="1117" w:type="dxa"/>
            <w:vAlign w:val="center"/>
          </w:tcPr>
          <w:p>
            <w:pPr>
              <w:spacing w:before="120" w:line="240" w:lineRule="exact"/>
              <w:jc w:val="center"/>
              <w:rPr>
                <w:rFonts w:ascii="宋体" w:hAnsi="宋体"/>
                <w:szCs w:val="21"/>
              </w:rPr>
            </w:pPr>
          </w:p>
        </w:tc>
        <w:tc>
          <w:tcPr>
            <w:tcW w:w="1134" w:type="dxa"/>
            <w:vAlign w:val="center"/>
          </w:tcPr>
          <w:p>
            <w:pPr>
              <w:spacing w:before="120" w:line="240" w:lineRule="exact"/>
              <w:jc w:val="center"/>
              <w:rPr>
                <w:rFonts w:ascii="宋体" w:hAnsi="宋体"/>
                <w:szCs w:val="21"/>
              </w:rPr>
            </w:pPr>
          </w:p>
        </w:tc>
        <w:tc>
          <w:tcPr>
            <w:tcW w:w="1424" w:type="dxa"/>
            <w:vAlign w:val="center"/>
          </w:tcPr>
          <w:p>
            <w:pPr>
              <w:spacing w:before="120" w:line="24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454" w:type="dxa"/>
            <w:vAlign w:val="center"/>
          </w:tcPr>
          <w:p>
            <w:pPr>
              <w:spacing w:before="120" w:line="240" w:lineRule="exact"/>
              <w:jc w:val="center"/>
              <w:rPr>
                <w:rFonts w:ascii="宋体" w:hAnsi="宋体"/>
                <w:szCs w:val="21"/>
              </w:rPr>
            </w:pPr>
          </w:p>
        </w:tc>
        <w:tc>
          <w:tcPr>
            <w:tcW w:w="1455" w:type="dxa"/>
            <w:vAlign w:val="center"/>
          </w:tcPr>
          <w:p>
            <w:pPr>
              <w:spacing w:before="120" w:line="240" w:lineRule="exact"/>
              <w:jc w:val="center"/>
              <w:rPr>
                <w:rFonts w:ascii="宋体" w:hAnsi="宋体"/>
                <w:szCs w:val="21"/>
              </w:rPr>
            </w:pPr>
          </w:p>
        </w:tc>
        <w:tc>
          <w:tcPr>
            <w:tcW w:w="1455" w:type="dxa"/>
            <w:vAlign w:val="center"/>
          </w:tcPr>
          <w:p>
            <w:pPr>
              <w:spacing w:before="120" w:line="240" w:lineRule="exact"/>
              <w:jc w:val="center"/>
              <w:rPr>
                <w:rFonts w:ascii="宋体" w:hAnsi="宋体"/>
                <w:szCs w:val="21"/>
              </w:rPr>
            </w:pPr>
          </w:p>
        </w:tc>
        <w:tc>
          <w:tcPr>
            <w:tcW w:w="1455" w:type="dxa"/>
            <w:vAlign w:val="center"/>
          </w:tcPr>
          <w:p>
            <w:pPr>
              <w:spacing w:before="120" w:line="240" w:lineRule="exact"/>
              <w:jc w:val="center"/>
              <w:rPr>
                <w:rFonts w:ascii="宋体" w:hAnsi="宋体"/>
                <w:szCs w:val="21"/>
              </w:rPr>
            </w:pPr>
          </w:p>
        </w:tc>
        <w:tc>
          <w:tcPr>
            <w:tcW w:w="1117" w:type="dxa"/>
            <w:vAlign w:val="center"/>
          </w:tcPr>
          <w:p>
            <w:pPr>
              <w:spacing w:before="120" w:line="240" w:lineRule="exact"/>
              <w:jc w:val="center"/>
              <w:rPr>
                <w:rFonts w:ascii="宋体" w:hAnsi="宋体"/>
                <w:szCs w:val="21"/>
              </w:rPr>
            </w:pPr>
          </w:p>
        </w:tc>
        <w:tc>
          <w:tcPr>
            <w:tcW w:w="1134" w:type="dxa"/>
            <w:vAlign w:val="center"/>
          </w:tcPr>
          <w:p>
            <w:pPr>
              <w:spacing w:before="120" w:line="240" w:lineRule="exact"/>
              <w:jc w:val="center"/>
              <w:rPr>
                <w:rFonts w:ascii="宋体" w:hAnsi="宋体"/>
                <w:szCs w:val="21"/>
              </w:rPr>
            </w:pPr>
          </w:p>
        </w:tc>
        <w:tc>
          <w:tcPr>
            <w:tcW w:w="1424" w:type="dxa"/>
            <w:vAlign w:val="center"/>
          </w:tcPr>
          <w:p>
            <w:pPr>
              <w:spacing w:before="120" w:line="24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454" w:type="dxa"/>
            <w:vAlign w:val="center"/>
          </w:tcPr>
          <w:p>
            <w:pPr>
              <w:spacing w:before="120" w:line="240" w:lineRule="exact"/>
              <w:jc w:val="center"/>
              <w:rPr>
                <w:rFonts w:ascii="宋体" w:hAnsi="宋体"/>
                <w:szCs w:val="21"/>
              </w:rPr>
            </w:pPr>
          </w:p>
        </w:tc>
        <w:tc>
          <w:tcPr>
            <w:tcW w:w="1455" w:type="dxa"/>
            <w:vAlign w:val="center"/>
          </w:tcPr>
          <w:p>
            <w:pPr>
              <w:spacing w:before="120" w:line="240" w:lineRule="exact"/>
              <w:jc w:val="center"/>
              <w:rPr>
                <w:rFonts w:ascii="宋体" w:hAnsi="宋体"/>
                <w:szCs w:val="21"/>
              </w:rPr>
            </w:pPr>
          </w:p>
        </w:tc>
        <w:tc>
          <w:tcPr>
            <w:tcW w:w="1455" w:type="dxa"/>
            <w:vAlign w:val="center"/>
          </w:tcPr>
          <w:p>
            <w:pPr>
              <w:spacing w:before="120" w:line="240" w:lineRule="exact"/>
              <w:jc w:val="center"/>
              <w:rPr>
                <w:rFonts w:ascii="宋体" w:hAnsi="宋体"/>
                <w:szCs w:val="21"/>
              </w:rPr>
            </w:pPr>
          </w:p>
        </w:tc>
        <w:tc>
          <w:tcPr>
            <w:tcW w:w="1455" w:type="dxa"/>
            <w:vAlign w:val="center"/>
          </w:tcPr>
          <w:p>
            <w:pPr>
              <w:spacing w:before="120" w:line="240" w:lineRule="exact"/>
              <w:jc w:val="center"/>
              <w:rPr>
                <w:rFonts w:ascii="宋体" w:hAnsi="宋体"/>
                <w:szCs w:val="21"/>
              </w:rPr>
            </w:pPr>
          </w:p>
        </w:tc>
        <w:tc>
          <w:tcPr>
            <w:tcW w:w="1117" w:type="dxa"/>
            <w:vAlign w:val="center"/>
          </w:tcPr>
          <w:p>
            <w:pPr>
              <w:spacing w:before="120" w:line="240" w:lineRule="exact"/>
              <w:jc w:val="center"/>
              <w:rPr>
                <w:rFonts w:ascii="宋体" w:hAnsi="宋体"/>
                <w:szCs w:val="21"/>
              </w:rPr>
            </w:pPr>
          </w:p>
        </w:tc>
        <w:tc>
          <w:tcPr>
            <w:tcW w:w="1134" w:type="dxa"/>
            <w:vAlign w:val="center"/>
          </w:tcPr>
          <w:p>
            <w:pPr>
              <w:spacing w:before="120" w:line="240" w:lineRule="exact"/>
              <w:jc w:val="center"/>
              <w:rPr>
                <w:rFonts w:ascii="宋体" w:hAnsi="宋体"/>
                <w:szCs w:val="21"/>
              </w:rPr>
            </w:pPr>
          </w:p>
        </w:tc>
        <w:tc>
          <w:tcPr>
            <w:tcW w:w="1424" w:type="dxa"/>
            <w:vAlign w:val="center"/>
          </w:tcPr>
          <w:p>
            <w:pPr>
              <w:spacing w:before="120" w:line="240" w:lineRule="exact"/>
              <w:jc w:val="center"/>
              <w:rPr>
                <w:rFonts w:ascii="宋体" w:hAnsi="宋体"/>
                <w:szCs w:val="21"/>
              </w:rPr>
            </w:pPr>
          </w:p>
        </w:tc>
      </w:tr>
    </w:tbl>
    <w:p>
      <w:pPr>
        <w:numPr>
          <w:ilvl w:val="0"/>
          <w:numId w:val="2"/>
        </w:numPr>
        <w:rPr>
          <w:szCs w:val="21"/>
          <w:u w:val="single"/>
        </w:rPr>
      </w:pPr>
      <w:r>
        <w:rPr>
          <w:rFonts w:hint="eastAsia"/>
          <w:szCs w:val="21"/>
        </w:rPr>
        <w:t xml:space="preserve">重复性                                         </w:t>
      </w:r>
    </w:p>
    <w:tbl>
      <w:tblPr>
        <w:tblStyle w:val="12"/>
        <w:tblW w:w="934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93"/>
        <w:gridCol w:w="1273"/>
        <w:gridCol w:w="1273"/>
        <w:gridCol w:w="1273"/>
        <w:gridCol w:w="1273"/>
        <w:gridCol w:w="1273"/>
        <w:gridCol w:w="857"/>
        <w:gridCol w:w="11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993" w:type="dxa"/>
            <w:vMerge w:val="restart"/>
            <w:vAlign w:val="center"/>
          </w:tcPr>
          <w:p>
            <w:pPr>
              <w:spacing w:before="120" w:line="260" w:lineRule="atLeast"/>
              <w:jc w:val="center"/>
              <w:rPr>
                <w:rFonts w:ascii="宋体" w:hAnsi="宋体"/>
                <w:szCs w:val="21"/>
              </w:rPr>
            </w:pPr>
            <w:r>
              <w:rPr>
                <w:rFonts w:ascii="宋体" w:hAnsi="宋体"/>
                <w:szCs w:val="21"/>
              </w:rPr>
              <w:t>标准值</w:t>
            </w:r>
          </w:p>
        </w:tc>
        <w:tc>
          <w:tcPr>
            <w:tcW w:w="7222" w:type="dxa"/>
            <w:gridSpan w:val="6"/>
            <w:vAlign w:val="center"/>
          </w:tcPr>
          <w:p>
            <w:pPr>
              <w:spacing w:before="120" w:line="260" w:lineRule="atLeast"/>
              <w:jc w:val="center"/>
              <w:rPr>
                <w:rFonts w:ascii="宋体" w:hAnsi="宋体"/>
                <w:szCs w:val="21"/>
              </w:rPr>
            </w:pPr>
            <w:r>
              <w:rPr>
                <w:rFonts w:ascii="宋体" w:hAnsi="宋体"/>
                <w:szCs w:val="21"/>
              </w:rPr>
              <w:t>测量值</w:t>
            </w:r>
          </w:p>
        </w:tc>
        <w:tc>
          <w:tcPr>
            <w:tcW w:w="1134" w:type="dxa"/>
            <w:vMerge w:val="restart"/>
            <w:vAlign w:val="center"/>
          </w:tcPr>
          <w:p>
            <w:pPr>
              <w:spacing w:before="120" w:line="260" w:lineRule="atLeast"/>
              <w:jc w:val="center"/>
              <w:rPr>
                <w:rFonts w:ascii="宋体" w:hAnsi="宋体"/>
                <w:szCs w:val="21"/>
              </w:rPr>
            </w:pPr>
            <w:r>
              <w:rPr>
                <w:rFonts w:ascii="宋体" w:hAnsi="宋体"/>
                <w:szCs w:val="21"/>
              </w:rPr>
              <w:t>重复性（%）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993" w:type="dxa"/>
            <w:vMerge w:val="continue"/>
            <w:vAlign w:val="center"/>
          </w:tcPr>
          <w:p>
            <w:pPr>
              <w:spacing w:before="120" w:line="240" w:lineRule="exact"/>
              <w:jc w:val="center"/>
              <w:rPr>
                <w:rFonts w:ascii="宋体" w:hAnsi="宋体"/>
                <w:szCs w:val="21"/>
              </w:rPr>
            </w:pPr>
          </w:p>
        </w:tc>
        <w:tc>
          <w:tcPr>
            <w:tcW w:w="1273" w:type="dxa"/>
            <w:vAlign w:val="center"/>
          </w:tcPr>
          <w:p>
            <w:pPr>
              <w:spacing w:before="120" w:line="240" w:lineRule="exact"/>
              <w:jc w:val="center"/>
              <w:rPr>
                <w:rFonts w:ascii="宋体" w:hAnsi="宋体"/>
                <w:szCs w:val="21"/>
              </w:rPr>
            </w:pPr>
            <w:r>
              <w:rPr>
                <w:rFonts w:hint="eastAsia" w:ascii="宋体" w:hAnsi="宋体"/>
                <w:szCs w:val="21"/>
              </w:rPr>
              <w:t>1</w:t>
            </w:r>
          </w:p>
        </w:tc>
        <w:tc>
          <w:tcPr>
            <w:tcW w:w="1273" w:type="dxa"/>
            <w:vAlign w:val="center"/>
          </w:tcPr>
          <w:p>
            <w:pPr>
              <w:spacing w:before="120" w:line="240" w:lineRule="exact"/>
              <w:jc w:val="center"/>
              <w:rPr>
                <w:rFonts w:ascii="宋体" w:hAnsi="宋体"/>
                <w:szCs w:val="21"/>
              </w:rPr>
            </w:pPr>
            <w:r>
              <w:rPr>
                <w:rFonts w:hint="eastAsia" w:ascii="宋体" w:hAnsi="宋体"/>
                <w:szCs w:val="21"/>
              </w:rPr>
              <w:t>2</w:t>
            </w:r>
          </w:p>
        </w:tc>
        <w:tc>
          <w:tcPr>
            <w:tcW w:w="1273" w:type="dxa"/>
            <w:vAlign w:val="center"/>
          </w:tcPr>
          <w:p>
            <w:pPr>
              <w:spacing w:before="120" w:line="240" w:lineRule="exact"/>
              <w:jc w:val="center"/>
              <w:rPr>
                <w:rFonts w:ascii="宋体" w:hAnsi="宋体"/>
                <w:szCs w:val="21"/>
              </w:rPr>
            </w:pPr>
            <w:r>
              <w:rPr>
                <w:rFonts w:hint="eastAsia" w:ascii="宋体" w:hAnsi="宋体"/>
                <w:szCs w:val="21"/>
              </w:rPr>
              <w:t>3</w:t>
            </w:r>
          </w:p>
        </w:tc>
        <w:tc>
          <w:tcPr>
            <w:tcW w:w="1273" w:type="dxa"/>
            <w:vAlign w:val="center"/>
          </w:tcPr>
          <w:p>
            <w:pPr>
              <w:spacing w:before="120" w:line="240" w:lineRule="exact"/>
              <w:jc w:val="center"/>
              <w:rPr>
                <w:rFonts w:ascii="宋体" w:hAnsi="宋体"/>
                <w:szCs w:val="21"/>
              </w:rPr>
            </w:pPr>
            <w:r>
              <w:rPr>
                <w:rFonts w:hint="eastAsia" w:ascii="宋体" w:hAnsi="宋体"/>
                <w:szCs w:val="21"/>
              </w:rPr>
              <w:t>4</w:t>
            </w:r>
          </w:p>
        </w:tc>
        <w:tc>
          <w:tcPr>
            <w:tcW w:w="1273" w:type="dxa"/>
            <w:vAlign w:val="center"/>
          </w:tcPr>
          <w:p>
            <w:pPr>
              <w:spacing w:before="120" w:line="240" w:lineRule="exact"/>
              <w:jc w:val="center"/>
              <w:rPr>
                <w:rFonts w:ascii="宋体" w:hAnsi="宋体"/>
                <w:szCs w:val="21"/>
              </w:rPr>
            </w:pPr>
            <w:r>
              <w:rPr>
                <w:rFonts w:hint="eastAsia" w:ascii="宋体" w:hAnsi="宋体"/>
                <w:szCs w:val="21"/>
              </w:rPr>
              <w:t>5</w:t>
            </w:r>
          </w:p>
        </w:tc>
        <w:tc>
          <w:tcPr>
            <w:tcW w:w="857" w:type="dxa"/>
            <w:vAlign w:val="center"/>
          </w:tcPr>
          <w:p>
            <w:pPr>
              <w:spacing w:before="120" w:line="240" w:lineRule="exact"/>
              <w:jc w:val="center"/>
              <w:rPr>
                <w:rFonts w:ascii="宋体" w:hAnsi="宋体"/>
                <w:szCs w:val="21"/>
              </w:rPr>
            </w:pPr>
            <w:r>
              <w:rPr>
                <w:rFonts w:hint="eastAsia" w:ascii="宋体" w:hAnsi="宋体"/>
                <w:szCs w:val="21"/>
              </w:rPr>
              <w:t>6</w:t>
            </w:r>
          </w:p>
        </w:tc>
        <w:tc>
          <w:tcPr>
            <w:tcW w:w="1134" w:type="dxa"/>
            <w:vMerge w:val="continue"/>
            <w:vAlign w:val="center"/>
          </w:tcPr>
          <w:p>
            <w:pPr>
              <w:spacing w:before="120" w:line="24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993" w:type="dxa"/>
            <w:vAlign w:val="center"/>
          </w:tcPr>
          <w:p>
            <w:pPr>
              <w:spacing w:before="120" w:line="240" w:lineRule="exact"/>
              <w:jc w:val="center"/>
              <w:rPr>
                <w:rFonts w:ascii="宋体" w:hAnsi="宋体"/>
                <w:szCs w:val="21"/>
              </w:rPr>
            </w:pPr>
          </w:p>
        </w:tc>
        <w:tc>
          <w:tcPr>
            <w:tcW w:w="1273" w:type="dxa"/>
            <w:vAlign w:val="center"/>
          </w:tcPr>
          <w:p>
            <w:pPr>
              <w:spacing w:before="120" w:line="240" w:lineRule="exact"/>
              <w:jc w:val="center"/>
              <w:rPr>
                <w:rFonts w:ascii="宋体" w:hAnsi="宋体"/>
                <w:szCs w:val="21"/>
              </w:rPr>
            </w:pPr>
          </w:p>
        </w:tc>
        <w:tc>
          <w:tcPr>
            <w:tcW w:w="1273" w:type="dxa"/>
            <w:vAlign w:val="center"/>
          </w:tcPr>
          <w:p>
            <w:pPr>
              <w:spacing w:before="120" w:line="240" w:lineRule="exact"/>
              <w:jc w:val="center"/>
              <w:rPr>
                <w:rFonts w:ascii="宋体" w:hAnsi="宋体"/>
                <w:szCs w:val="21"/>
              </w:rPr>
            </w:pPr>
          </w:p>
        </w:tc>
        <w:tc>
          <w:tcPr>
            <w:tcW w:w="1273" w:type="dxa"/>
            <w:vAlign w:val="center"/>
          </w:tcPr>
          <w:p>
            <w:pPr>
              <w:spacing w:before="120" w:line="240" w:lineRule="exact"/>
              <w:jc w:val="center"/>
              <w:rPr>
                <w:rFonts w:ascii="宋体" w:hAnsi="宋体"/>
                <w:szCs w:val="21"/>
              </w:rPr>
            </w:pPr>
          </w:p>
        </w:tc>
        <w:tc>
          <w:tcPr>
            <w:tcW w:w="1273" w:type="dxa"/>
            <w:vAlign w:val="center"/>
          </w:tcPr>
          <w:p>
            <w:pPr>
              <w:spacing w:before="120" w:line="240" w:lineRule="exact"/>
              <w:jc w:val="center"/>
              <w:rPr>
                <w:rFonts w:ascii="宋体" w:hAnsi="宋体"/>
                <w:szCs w:val="21"/>
              </w:rPr>
            </w:pPr>
          </w:p>
        </w:tc>
        <w:tc>
          <w:tcPr>
            <w:tcW w:w="1273" w:type="dxa"/>
            <w:vAlign w:val="center"/>
          </w:tcPr>
          <w:p>
            <w:pPr>
              <w:spacing w:before="120" w:line="240" w:lineRule="exact"/>
              <w:jc w:val="center"/>
              <w:rPr>
                <w:rFonts w:ascii="宋体" w:hAnsi="宋体"/>
                <w:szCs w:val="21"/>
              </w:rPr>
            </w:pPr>
          </w:p>
        </w:tc>
        <w:tc>
          <w:tcPr>
            <w:tcW w:w="857" w:type="dxa"/>
            <w:vAlign w:val="center"/>
          </w:tcPr>
          <w:p>
            <w:pPr>
              <w:spacing w:before="120" w:line="240" w:lineRule="exact"/>
              <w:jc w:val="center"/>
              <w:rPr>
                <w:rFonts w:ascii="宋体" w:hAnsi="宋体"/>
                <w:szCs w:val="21"/>
              </w:rPr>
            </w:pPr>
          </w:p>
        </w:tc>
        <w:tc>
          <w:tcPr>
            <w:tcW w:w="1134" w:type="dxa"/>
            <w:vAlign w:val="center"/>
          </w:tcPr>
          <w:p>
            <w:pPr>
              <w:spacing w:before="120" w:line="240" w:lineRule="exact"/>
              <w:jc w:val="center"/>
              <w:rPr>
                <w:rFonts w:ascii="宋体" w:hAnsi="宋体"/>
                <w:szCs w:val="21"/>
              </w:rPr>
            </w:pPr>
          </w:p>
        </w:tc>
      </w:tr>
    </w:tbl>
    <w:p>
      <w:pPr>
        <w:numPr>
          <w:ilvl w:val="0"/>
          <w:numId w:val="2"/>
        </w:numPr>
        <w:rPr>
          <w:szCs w:val="21"/>
        </w:rPr>
      </w:pPr>
      <w:r>
        <w:rPr>
          <w:szCs w:val="21"/>
        </w:rPr>
        <w:t>稳定性</w:t>
      </w:r>
    </w:p>
    <w:tbl>
      <w:tblPr>
        <w:tblStyle w:val="12"/>
        <w:tblW w:w="93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99"/>
        <w:gridCol w:w="1985"/>
        <w:gridCol w:w="1985"/>
        <w:gridCol w:w="1985"/>
        <w:gridCol w:w="19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2" w:hRule="atLeast"/>
          <w:jc w:val="center"/>
        </w:trPr>
        <w:tc>
          <w:tcPr>
            <w:tcW w:w="1399" w:type="dxa"/>
            <w:vMerge w:val="restart"/>
            <w:vAlign w:val="center"/>
          </w:tcPr>
          <w:p>
            <w:pPr>
              <w:spacing w:before="120" w:line="240" w:lineRule="exact"/>
              <w:jc w:val="center"/>
              <w:rPr>
                <w:rFonts w:ascii="宋体" w:hAnsi="宋体"/>
                <w:szCs w:val="21"/>
              </w:rPr>
            </w:pPr>
            <w:bookmarkStart w:id="109" w:name="_Hlk177035680"/>
            <w:r>
              <w:rPr>
                <w:rFonts w:hint="eastAsia" w:ascii="宋体" w:hAnsi="宋体"/>
                <w:szCs w:val="21"/>
              </w:rPr>
              <w:t>测量值</w:t>
            </w:r>
          </w:p>
        </w:tc>
        <w:tc>
          <w:tcPr>
            <w:tcW w:w="1985" w:type="dxa"/>
            <w:vAlign w:val="center"/>
          </w:tcPr>
          <w:p>
            <w:pPr>
              <w:spacing w:before="120" w:line="240" w:lineRule="exact"/>
              <w:jc w:val="center"/>
              <w:rPr>
                <w:rFonts w:ascii="宋体" w:hAnsi="宋体"/>
                <w:szCs w:val="21"/>
              </w:rPr>
            </w:pPr>
            <w:r>
              <w:rPr>
                <w:rFonts w:ascii="宋体" w:hAnsi="宋体"/>
                <w:szCs w:val="21"/>
              </w:rPr>
              <w:t>初始值：</w:t>
            </w:r>
          </w:p>
        </w:tc>
        <w:tc>
          <w:tcPr>
            <w:tcW w:w="5955" w:type="dxa"/>
            <w:gridSpan w:val="3"/>
            <w:vAlign w:val="center"/>
          </w:tcPr>
          <w:p>
            <w:pPr>
              <w:spacing w:before="120" w:line="260" w:lineRule="atLeas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2" w:hRule="atLeast"/>
          <w:jc w:val="center"/>
        </w:trPr>
        <w:tc>
          <w:tcPr>
            <w:tcW w:w="1399" w:type="dxa"/>
            <w:vMerge w:val="continue"/>
            <w:vAlign w:val="center"/>
          </w:tcPr>
          <w:p>
            <w:pPr>
              <w:spacing w:before="120" w:line="240" w:lineRule="exact"/>
              <w:jc w:val="center"/>
              <w:rPr>
                <w:rFonts w:ascii="宋体" w:hAnsi="宋体"/>
                <w:szCs w:val="21"/>
              </w:rPr>
            </w:pPr>
          </w:p>
        </w:tc>
        <w:tc>
          <w:tcPr>
            <w:tcW w:w="1985" w:type="dxa"/>
            <w:vAlign w:val="center"/>
          </w:tcPr>
          <w:p>
            <w:pPr>
              <w:spacing w:before="120" w:line="240" w:lineRule="exact"/>
              <w:jc w:val="center"/>
              <w:rPr>
                <w:rFonts w:ascii="宋体" w:hAnsi="宋体"/>
                <w:szCs w:val="21"/>
              </w:rPr>
            </w:pPr>
            <w:r>
              <w:rPr>
                <w:rFonts w:hint="eastAsia" w:ascii="宋体" w:hAnsi="宋体"/>
                <w:szCs w:val="21"/>
              </w:rPr>
              <w:t>1 h</w:t>
            </w:r>
          </w:p>
        </w:tc>
        <w:tc>
          <w:tcPr>
            <w:tcW w:w="1985" w:type="dxa"/>
            <w:vAlign w:val="center"/>
          </w:tcPr>
          <w:p>
            <w:pPr>
              <w:spacing w:before="120" w:line="240" w:lineRule="exact"/>
              <w:jc w:val="center"/>
              <w:rPr>
                <w:rFonts w:ascii="宋体" w:hAnsi="宋体"/>
                <w:szCs w:val="21"/>
              </w:rPr>
            </w:pPr>
            <w:r>
              <w:rPr>
                <w:rFonts w:hint="eastAsia" w:ascii="宋体" w:hAnsi="宋体"/>
                <w:szCs w:val="21"/>
              </w:rPr>
              <w:t>2 h</w:t>
            </w:r>
          </w:p>
        </w:tc>
        <w:tc>
          <w:tcPr>
            <w:tcW w:w="1985" w:type="dxa"/>
            <w:vAlign w:val="center"/>
          </w:tcPr>
          <w:p>
            <w:pPr>
              <w:spacing w:before="120" w:line="240" w:lineRule="exact"/>
              <w:jc w:val="center"/>
              <w:rPr>
                <w:rFonts w:ascii="宋体" w:hAnsi="宋体"/>
                <w:szCs w:val="21"/>
              </w:rPr>
            </w:pPr>
            <w:r>
              <w:rPr>
                <w:rFonts w:hint="eastAsia" w:ascii="宋体" w:hAnsi="宋体"/>
                <w:szCs w:val="21"/>
              </w:rPr>
              <w:t>3 h</w:t>
            </w:r>
          </w:p>
        </w:tc>
        <w:tc>
          <w:tcPr>
            <w:tcW w:w="1985" w:type="dxa"/>
            <w:vAlign w:val="center"/>
          </w:tcPr>
          <w:p>
            <w:pPr>
              <w:spacing w:before="120" w:line="240" w:lineRule="exact"/>
              <w:jc w:val="center"/>
              <w:rPr>
                <w:rFonts w:ascii="宋体" w:hAnsi="宋体"/>
                <w:szCs w:val="21"/>
              </w:rPr>
            </w:pPr>
            <w:r>
              <w:rPr>
                <w:rFonts w:hint="eastAsia" w:ascii="宋体" w:hAnsi="宋体"/>
                <w:szCs w:val="21"/>
              </w:rPr>
              <w:t>4 h</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2" w:hRule="atLeast"/>
          <w:jc w:val="center"/>
        </w:trPr>
        <w:tc>
          <w:tcPr>
            <w:tcW w:w="1399" w:type="dxa"/>
            <w:vMerge w:val="continue"/>
            <w:vAlign w:val="center"/>
          </w:tcPr>
          <w:p>
            <w:pPr>
              <w:spacing w:before="120" w:line="240" w:lineRule="exact"/>
              <w:jc w:val="center"/>
              <w:rPr>
                <w:rFonts w:ascii="宋体" w:hAnsi="宋体"/>
                <w:szCs w:val="21"/>
              </w:rPr>
            </w:pPr>
          </w:p>
        </w:tc>
        <w:tc>
          <w:tcPr>
            <w:tcW w:w="1985" w:type="dxa"/>
            <w:vAlign w:val="center"/>
          </w:tcPr>
          <w:p>
            <w:pPr>
              <w:spacing w:before="120" w:line="240" w:lineRule="exact"/>
              <w:jc w:val="center"/>
              <w:rPr>
                <w:rFonts w:ascii="宋体" w:hAnsi="宋体"/>
                <w:szCs w:val="21"/>
              </w:rPr>
            </w:pPr>
          </w:p>
        </w:tc>
        <w:tc>
          <w:tcPr>
            <w:tcW w:w="1985" w:type="dxa"/>
            <w:vAlign w:val="center"/>
          </w:tcPr>
          <w:p>
            <w:pPr>
              <w:spacing w:before="120" w:line="240" w:lineRule="exact"/>
              <w:jc w:val="center"/>
              <w:rPr>
                <w:rFonts w:ascii="宋体" w:hAnsi="宋体"/>
                <w:szCs w:val="21"/>
              </w:rPr>
            </w:pPr>
          </w:p>
        </w:tc>
        <w:tc>
          <w:tcPr>
            <w:tcW w:w="1985" w:type="dxa"/>
            <w:vAlign w:val="center"/>
          </w:tcPr>
          <w:p>
            <w:pPr>
              <w:spacing w:before="120" w:line="240" w:lineRule="exact"/>
              <w:jc w:val="center"/>
              <w:rPr>
                <w:rFonts w:ascii="宋体" w:hAnsi="宋体"/>
                <w:szCs w:val="21"/>
              </w:rPr>
            </w:pPr>
          </w:p>
        </w:tc>
        <w:tc>
          <w:tcPr>
            <w:tcW w:w="1985" w:type="dxa"/>
            <w:vAlign w:val="center"/>
          </w:tcPr>
          <w:p>
            <w:pPr>
              <w:spacing w:before="120" w:line="24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92" w:hRule="atLeast"/>
          <w:jc w:val="center"/>
        </w:trPr>
        <w:tc>
          <w:tcPr>
            <w:tcW w:w="1399" w:type="dxa"/>
            <w:vMerge w:val="continue"/>
            <w:vAlign w:val="center"/>
          </w:tcPr>
          <w:p>
            <w:pPr>
              <w:spacing w:before="120" w:line="240" w:lineRule="exact"/>
              <w:jc w:val="center"/>
              <w:rPr>
                <w:rFonts w:ascii="宋体" w:hAnsi="宋体"/>
                <w:szCs w:val="21"/>
              </w:rPr>
            </w:pPr>
          </w:p>
        </w:tc>
        <w:tc>
          <w:tcPr>
            <w:tcW w:w="1985" w:type="dxa"/>
            <w:vAlign w:val="center"/>
          </w:tcPr>
          <w:p>
            <w:pPr>
              <w:spacing w:before="120" w:line="240" w:lineRule="exact"/>
              <w:jc w:val="center"/>
              <w:rPr>
                <w:rFonts w:ascii="宋体" w:hAnsi="宋体"/>
                <w:szCs w:val="21"/>
              </w:rPr>
            </w:pPr>
            <w:r>
              <w:rPr>
                <w:rFonts w:hint="eastAsia" w:ascii="宋体" w:hAnsi="宋体"/>
                <w:szCs w:val="21"/>
              </w:rPr>
              <w:t>5 h</w:t>
            </w:r>
          </w:p>
        </w:tc>
        <w:tc>
          <w:tcPr>
            <w:tcW w:w="1985" w:type="dxa"/>
            <w:vAlign w:val="center"/>
          </w:tcPr>
          <w:p>
            <w:pPr>
              <w:spacing w:before="120" w:line="240" w:lineRule="exact"/>
              <w:jc w:val="center"/>
              <w:rPr>
                <w:rFonts w:ascii="宋体" w:hAnsi="宋体"/>
                <w:szCs w:val="21"/>
              </w:rPr>
            </w:pPr>
            <w:r>
              <w:rPr>
                <w:rFonts w:hint="eastAsia" w:ascii="宋体" w:hAnsi="宋体"/>
                <w:szCs w:val="21"/>
              </w:rPr>
              <w:t>6 h</w:t>
            </w:r>
          </w:p>
        </w:tc>
        <w:tc>
          <w:tcPr>
            <w:tcW w:w="1985" w:type="dxa"/>
            <w:vAlign w:val="center"/>
          </w:tcPr>
          <w:p>
            <w:pPr>
              <w:spacing w:before="120" w:line="240" w:lineRule="exact"/>
              <w:jc w:val="center"/>
              <w:rPr>
                <w:rFonts w:ascii="宋体" w:hAnsi="宋体"/>
                <w:szCs w:val="21"/>
              </w:rPr>
            </w:pPr>
            <w:r>
              <w:rPr>
                <w:rFonts w:hint="eastAsia" w:ascii="宋体" w:hAnsi="宋体"/>
                <w:szCs w:val="21"/>
              </w:rPr>
              <w:t>7 h</w:t>
            </w:r>
          </w:p>
        </w:tc>
        <w:tc>
          <w:tcPr>
            <w:tcW w:w="1985" w:type="dxa"/>
            <w:vAlign w:val="center"/>
          </w:tcPr>
          <w:p>
            <w:pPr>
              <w:spacing w:before="120" w:line="240" w:lineRule="exact"/>
              <w:jc w:val="center"/>
              <w:rPr>
                <w:rFonts w:ascii="宋体" w:hAnsi="宋体"/>
                <w:szCs w:val="21"/>
              </w:rPr>
            </w:pPr>
            <w:r>
              <w:rPr>
                <w:rFonts w:hint="eastAsia" w:ascii="宋体" w:hAnsi="宋体"/>
                <w:szCs w:val="21"/>
              </w:rPr>
              <w:t>8 h</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2" w:hRule="atLeast"/>
          <w:jc w:val="center"/>
        </w:trPr>
        <w:tc>
          <w:tcPr>
            <w:tcW w:w="1399" w:type="dxa"/>
            <w:vMerge w:val="continue"/>
            <w:vAlign w:val="center"/>
          </w:tcPr>
          <w:p>
            <w:pPr>
              <w:spacing w:before="120" w:line="240" w:lineRule="exact"/>
              <w:jc w:val="center"/>
              <w:rPr>
                <w:rFonts w:ascii="宋体" w:hAnsi="宋体"/>
                <w:szCs w:val="21"/>
              </w:rPr>
            </w:pPr>
          </w:p>
        </w:tc>
        <w:tc>
          <w:tcPr>
            <w:tcW w:w="1985" w:type="dxa"/>
            <w:vAlign w:val="center"/>
          </w:tcPr>
          <w:p>
            <w:pPr>
              <w:spacing w:before="120" w:line="240" w:lineRule="exact"/>
              <w:jc w:val="center"/>
              <w:rPr>
                <w:rFonts w:ascii="宋体" w:hAnsi="宋体"/>
                <w:szCs w:val="21"/>
              </w:rPr>
            </w:pPr>
          </w:p>
        </w:tc>
        <w:tc>
          <w:tcPr>
            <w:tcW w:w="1985" w:type="dxa"/>
            <w:vAlign w:val="center"/>
          </w:tcPr>
          <w:p>
            <w:pPr>
              <w:spacing w:before="120" w:line="240" w:lineRule="exact"/>
              <w:jc w:val="center"/>
              <w:rPr>
                <w:rFonts w:ascii="宋体" w:hAnsi="宋体"/>
                <w:szCs w:val="21"/>
              </w:rPr>
            </w:pPr>
          </w:p>
        </w:tc>
        <w:tc>
          <w:tcPr>
            <w:tcW w:w="1985" w:type="dxa"/>
            <w:vAlign w:val="center"/>
          </w:tcPr>
          <w:p>
            <w:pPr>
              <w:spacing w:before="120" w:line="240" w:lineRule="exact"/>
              <w:jc w:val="center"/>
              <w:rPr>
                <w:rFonts w:ascii="宋体" w:hAnsi="宋体"/>
                <w:szCs w:val="21"/>
              </w:rPr>
            </w:pPr>
          </w:p>
        </w:tc>
        <w:tc>
          <w:tcPr>
            <w:tcW w:w="1985" w:type="dxa"/>
            <w:vAlign w:val="center"/>
          </w:tcPr>
          <w:p>
            <w:pPr>
              <w:spacing w:before="120" w:line="24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2" w:hRule="atLeast"/>
          <w:jc w:val="center"/>
        </w:trPr>
        <w:tc>
          <w:tcPr>
            <w:tcW w:w="1399" w:type="dxa"/>
            <w:vMerge w:val="continue"/>
            <w:vAlign w:val="center"/>
          </w:tcPr>
          <w:p>
            <w:pPr>
              <w:spacing w:before="120" w:line="240" w:lineRule="exact"/>
              <w:jc w:val="center"/>
              <w:rPr>
                <w:rFonts w:ascii="宋体" w:hAnsi="宋体"/>
                <w:szCs w:val="21"/>
              </w:rPr>
            </w:pPr>
          </w:p>
        </w:tc>
        <w:tc>
          <w:tcPr>
            <w:tcW w:w="1985" w:type="dxa"/>
            <w:tcBorders>
              <w:bottom w:val="single" w:color="auto" w:sz="6" w:space="0"/>
            </w:tcBorders>
            <w:vAlign w:val="center"/>
          </w:tcPr>
          <w:p>
            <w:pPr>
              <w:spacing w:before="120" w:line="240" w:lineRule="exact"/>
              <w:jc w:val="center"/>
              <w:rPr>
                <w:rFonts w:ascii="宋体" w:hAnsi="宋体"/>
                <w:szCs w:val="21"/>
              </w:rPr>
            </w:pPr>
            <w:r>
              <w:rPr>
                <w:rFonts w:hint="eastAsia" w:ascii="宋体" w:hAnsi="宋体"/>
                <w:szCs w:val="21"/>
              </w:rPr>
              <w:t>稳定性（%）</w:t>
            </w:r>
          </w:p>
        </w:tc>
        <w:tc>
          <w:tcPr>
            <w:tcW w:w="5955" w:type="dxa"/>
            <w:gridSpan w:val="3"/>
            <w:tcBorders>
              <w:bottom w:val="single" w:color="auto" w:sz="6" w:space="0"/>
            </w:tcBorders>
            <w:vAlign w:val="center"/>
          </w:tcPr>
          <w:p>
            <w:pPr>
              <w:spacing w:before="120" w:line="240" w:lineRule="exact"/>
              <w:jc w:val="center"/>
              <w:rPr>
                <w:rFonts w:ascii="宋体" w:hAnsi="宋体"/>
                <w:szCs w:val="21"/>
              </w:rPr>
            </w:pPr>
          </w:p>
        </w:tc>
      </w:tr>
      <w:bookmarkEnd w:id="108"/>
      <w:bookmarkEnd w:id="109"/>
    </w:tbl>
    <w:p>
      <w:pPr>
        <w:widowControl/>
        <w:jc w:val="left"/>
        <w:rPr>
          <w:rFonts w:cs="Times New Roman" w:asciiTheme="minorEastAsia" w:hAnsiTheme="minorEastAsia"/>
          <w:bCs/>
          <w:kern w:val="44"/>
          <w:szCs w:val="44"/>
        </w:rPr>
      </w:pPr>
      <w:r>
        <w:rPr>
          <w:rFonts w:cs="Times New Roman" w:asciiTheme="minorEastAsia" w:hAnsiTheme="minorEastAsia"/>
          <w:bCs/>
          <w:kern w:val="44"/>
          <w:szCs w:val="44"/>
        </w:rPr>
        <w:br w:type="page"/>
      </w:r>
    </w:p>
    <w:p>
      <w:pPr>
        <w:widowControl/>
        <w:jc w:val="left"/>
        <w:rPr>
          <w:rFonts w:cs="Times New Roman" w:asciiTheme="minorEastAsia" w:hAnsiTheme="minorEastAsia"/>
          <w:bCs/>
          <w:kern w:val="44"/>
          <w:szCs w:val="44"/>
        </w:rPr>
      </w:pPr>
    </w:p>
    <w:bookmarkEnd w:id="106"/>
    <w:p>
      <w:pPr>
        <w:pStyle w:val="2"/>
        <w:spacing w:before="240" w:beforeLines="100" w:after="240" w:afterLines="100" w:line="594" w:lineRule="exact"/>
        <w:rPr>
          <w:rFonts w:cs="Times New Roman"/>
          <w:sz w:val="28"/>
          <w:szCs w:val="28"/>
        </w:rPr>
      </w:pPr>
      <w:bookmarkStart w:id="110" w:name="_Toc206968519"/>
      <w:bookmarkStart w:id="111" w:name="OLE_LINK9"/>
      <w:r>
        <w:rPr>
          <w:rFonts w:cs="Times New Roman"/>
          <w:sz w:val="28"/>
          <w:szCs w:val="28"/>
        </w:rPr>
        <w:t>附录</w:t>
      </w:r>
      <w:r>
        <w:rPr>
          <w:rFonts w:hint="eastAsia" w:cs="Times New Roman"/>
          <w:sz w:val="28"/>
          <w:szCs w:val="28"/>
        </w:rPr>
        <w:t>B</w:t>
      </w:r>
      <w:bookmarkEnd w:id="110"/>
    </w:p>
    <w:bookmarkEnd w:id="111"/>
    <w:p>
      <w:pPr>
        <w:spacing w:line="440" w:lineRule="exact"/>
        <w:jc w:val="center"/>
        <w:rPr>
          <w:rFonts w:ascii="黑体" w:hAnsi="黑体" w:eastAsia="黑体"/>
          <w:sz w:val="28"/>
          <w:szCs w:val="28"/>
          <w:lang w:val="zh-CN"/>
        </w:rPr>
      </w:pPr>
      <w:bookmarkStart w:id="112" w:name="OLE_LINK70"/>
      <w:bookmarkStart w:id="113" w:name="OLE_LINK71"/>
      <w:bookmarkStart w:id="114" w:name="_Toc496642796"/>
      <w:bookmarkStart w:id="115" w:name="_Toc511806863"/>
      <w:bookmarkStart w:id="116" w:name="_Toc511807166"/>
      <w:bookmarkStart w:id="117" w:name="_Toc12289660"/>
      <w:r>
        <w:rPr>
          <w:rFonts w:hint="eastAsia" w:ascii="黑体" w:hAnsi="黑体" w:eastAsia="黑体"/>
          <w:sz w:val="28"/>
          <w:szCs w:val="28"/>
          <w:lang w:val="zh-CN"/>
        </w:rPr>
        <w:t>校准证书内页格式（推荐）</w:t>
      </w:r>
    </w:p>
    <w:bookmarkEnd w:id="112"/>
    <w:bookmarkEnd w:id="113"/>
    <w:p>
      <w:pPr>
        <w:spacing w:line="440" w:lineRule="exact"/>
        <w:jc w:val="center"/>
        <w:rPr>
          <w:rFonts w:ascii="黑体" w:hAnsi="宋体" w:eastAsia="黑体"/>
          <w:sz w:val="28"/>
          <w:szCs w:val="28"/>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3897"/>
        <w:gridCol w:w="1561"/>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784" w:type="dxa"/>
            <w:vAlign w:val="center"/>
          </w:tcPr>
          <w:p>
            <w:pPr>
              <w:spacing w:line="300" w:lineRule="exact"/>
              <w:jc w:val="center"/>
              <w:rPr>
                <w:rFonts w:ascii="宋体" w:hAnsi="宋体" w:eastAsia="宋体"/>
                <w:szCs w:val="21"/>
              </w:rPr>
            </w:pPr>
            <w:r>
              <w:rPr>
                <w:rFonts w:ascii="宋体" w:hAnsi="宋体" w:eastAsia="宋体"/>
                <w:szCs w:val="21"/>
              </w:rPr>
              <w:t>序号</w:t>
            </w:r>
          </w:p>
        </w:tc>
        <w:tc>
          <w:tcPr>
            <w:tcW w:w="3897" w:type="dxa"/>
            <w:vAlign w:val="center"/>
          </w:tcPr>
          <w:p>
            <w:pPr>
              <w:spacing w:line="300" w:lineRule="exact"/>
              <w:jc w:val="center"/>
              <w:rPr>
                <w:rFonts w:ascii="宋体" w:hAnsi="宋体" w:eastAsia="宋体"/>
                <w:szCs w:val="21"/>
              </w:rPr>
            </w:pPr>
            <w:r>
              <w:rPr>
                <w:rFonts w:ascii="宋体" w:hAnsi="宋体" w:eastAsia="宋体"/>
                <w:szCs w:val="21"/>
              </w:rPr>
              <w:t>校准项目</w:t>
            </w:r>
          </w:p>
        </w:tc>
        <w:tc>
          <w:tcPr>
            <w:tcW w:w="3122" w:type="dxa"/>
            <w:gridSpan w:val="2"/>
            <w:vAlign w:val="center"/>
          </w:tcPr>
          <w:p>
            <w:pPr>
              <w:spacing w:line="300" w:lineRule="exact"/>
              <w:jc w:val="center"/>
              <w:rPr>
                <w:rFonts w:ascii="宋体" w:hAnsi="宋体" w:eastAsia="宋体"/>
                <w:szCs w:val="21"/>
              </w:rPr>
            </w:pPr>
            <w:r>
              <w:rPr>
                <w:rFonts w:ascii="宋体" w:hAnsi="宋体" w:eastAsia="宋体"/>
                <w:szCs w:val="21"/>
              </w:rPr>
              <w:t>校准结果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84" w:type="dxa"/>
            <w:vMerge w:val="restart"/>
            <w:vAlign w:val="center"/>
          </w:tcPr>
          <w:p>
            <w:pPr>
              <w:spacing w:line="300" w:lineRule="exact"/>
              <w:jc w:val="center"/>
              <w:rPr>
                <w:rFonts w:ascii="宋体" w:hAnsi="宋体" w:eastAsia="宋体"/>
                <w:szCs w:val="21"/>
              </w:rPr>
            </w:pPr>
            <w:r>
              <w:rPr>
                <w:rFonts w:hint="eastAsia" w:ascii="宋体" w:hAnsi="宋体" w:eastAsia="宋体"/>
                <w:szCs w:val="21"/>
              </w:rPr>
              <w:t>1</w:t>
            </w:r>
          </w:p>
        </w:tc>
        <w:tc>
          <w:tcPr>
            <w:tcW w:w="3897" w:type="dxa"/>
            <w:vAlign w:val="center"/>
          </w:tcPr>
          <w:p>
            <w:pPr>
              <w:spacing w:line="300" w:lineRule="exact"/>
              <w:jc w:val="center"/>
              <w:rPr>
                <w:rFonts w:ascii="宋体" w:hAnsi="宋体" w:eastAsia="宋体"/>
                <w:szCs w:val="21"/>
              </w:rPr>
            </w:pPr>
            <w:r>
              <w:rPr>
                <w:rFonts w:ascii="宋体" w:hAnsi="宋体" w:eastAsia="宋体"/>
                <w:szCs w:val="21"/>
              </w:rPr>
              <w:t>示值误差</w:t>
            </w:r>
          </w:p>
        </w:tc>
        <w:tc>
          <w:tcPr>
            <w:tcW w:w="1561" w:type="dxa"/>
            <w:vAlign w:val="center"/>
          </w:tcPr>
          <w:p>
            <w:pPr>
              <w:spacing w:line="300" w:lineRule="exact"/>
              <w:jc w:val="center"/>
              <w:rPr>
                <w:rFonts w:ascii="宋体" w:hAnsi="宋体" w:eastAsia="宋体"/>
                <w:szCs w:val="21"/>
              </w:rPr>
            </w:pPr>
            <w:r>
              <w:rPr>
                <w:rFonts w:ascii="宋体" w:hAnsi="宋体" w:eastAsia="宋体"/>
                <w:szCs w:val="21"/>
              </w:rPr>
              <w:t>绝对误差</w:t>
            </w:r>
          </w:p>
        </w:tc>
        <w:tc>
          <w:tcPr>
            <w:tcW w:w="1561" w:type="dxa"/>
            <w:vAlign w:val="center"/>
          </w:tcPr>
          <w:p>
            <w:pPr>
              <w:spacing w:line="300" w:lineRule="exact"/>
              <w:jc w:val="center"/>
              <w:rPr>
                <w:rFonts w:ascii="宋体" w:hAnsi="宋体" w:eastAsia="宋体"/>
                <w:szCs w:val="21"/>
              </w:rPr>
            </w:pPr>
            <w:r>
              <w:rPr>
                <w:rFonts w:ascii="宋体" w:hAnsi="宋体" w:eastAsia="宋体"/>
                <w:szCs w:val="21"/>
              </w:rPr>
              <w:t>相对误差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784" w:type="dxa"/>
            <w:vMerge w:val="continue"/>
            <w:vAlign w:val="center"/>
          </w:tcPr>
          <w:p>
            <w:pPr>
              <w:spacing w:line="300" w:lineRule="exact"/>
              <w:jc w:val="center"/>
              <w:rPr>
                <w:rFonts w:ascii="宋体" w:hAnsi="宋体" w:eastAsia="宋体"/>
                <w:szCs w:val="21"/>
              </w:rPr>
            </w:pPr>
          </w:p>
        </w:tc>
        <w:tc>
          <w:tcPr>
            <w:tcW w:w="3897" w:type="dxa"/>
            <w:vAlign w:val="center"/>
          </w:tcPr>
          <w:p>
            <w:pPr>
              <w:spacing w:line="300" w:lineRule="exact"/>
              <w:jc w:val="left"/>
              <w:rPr>
                <w:rFonts w:ascii="宋体" w:hAnsi="宋体" w:eastAsia="宋体"/>
                <w:szCs w:val="21"/>
              </w:rPr>
            </w:pPr>
            <w:bookmarkStart w:id="118" w:name="OLE_LINK67"/>
            <w:bookmarkStart w:id="119" w:name="OLE_LINK66"/>
            <w:r>
              <w:rPr>
                <w:rFonts w:ascii="宋体" w:hAnsi="宋体" w:eastAsia="宋体"/>
                <w:szCs w:val="21"/>
              </w:rPr>
              <w:t>标准值：</w:t>
            </w:r>
            <w:bookmarkEnd w:id="118"/>
            <w:bookmarkEnd w:id="119"/>
          </w:p>
        </w:tc>
        <w:tc>
          <w:tcPr>
            <w:tcW w:w="1561" w:type="dxa"/>
            <w:vAlign w:val="center"/>
          </w:tcPr>
          <w:p>
            <w:pPr>
              <w:spacing w:line="300" w:lineRule="exact"/>
              <w:jc w:val="center"/>
              <w:rPr>
                <w:rFonts w:ascii="宋体" w:hAnsi="宋体" w:eastAsia="宋体"/>
                <w:szCs w:val="21"/>
              </w:rPr>
            </w:pPr>
          </w:p>
        </w:tc>
        <w:tc>
          <w:tcPr>
            <w:tcW w:w="1561" w:type="dxa"/>
            <w:vAlign w:val="center"/>
          </w:tcPr>
          <w:p>
            <w:pPr>
              <w:spacing w:line="300" w:lineRule="exact"/>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5" w:hRule="atLeast"/>
          <w:jc w:val="center"/>
        </w:trPr>
        <w:tc>
          <w:tcPr>
            <w:tcW w:w="784" w:type="dxa"/>
            <w:vMerge w:val="continue"/>
            <w:vAlign w:val="center"/>
          </w:tcPr>
          <w:p>
            <w:pPr>
              <w:spacing w:line="300" w:lineRule="exact"/>
              <w:jc w:val="center"/>
              <w:rPr>
                <w:rFonts w:ascii="宋体" w:hAnsi="宋体" w:eastAsia="宋体"/>
                <w:szCs w:val="21"/>
              </w:rPr>
            </w:pPr>
          </w:p>
        </w:tc>
        <w:tc>
          <w:tcPr>
            <w:tcW w:w="3897" w:type="dxa"/>
            <w:vAlign w:val="center"/>
          </w:tcPr>
          <w:p>
            <w:pPr>
              <w:spacing w:line="300" w:lineRule="exact"/>
              <w:jc w:val="left"/>
              <w:rPr>
                <w:rFonts w:ascii="宋体" w:hAnsi="宋体" w:eastAsia="宋体"/>
                <w:szCs w:val="21"/>
              </w:rPr>
            </w:pPr>
            <w:r>
              <w:rPr>
                <w:rFonts w:ascii="宋体" w:hAnsi="宋体" w:eastAsia="宋体"/>
                <w:szCs w:val="21"/>
              </w:rPr>
              <w:t>标准值：</w:t>
            </w:r>
          </w:p>
        </w:tc>
        <w:tc>
          <w:tcPr>
            <w:tcW w:w="1561" w:type="dxa"/>
            <w:vAlign w:val="center"/>
          </w:tcPr>
          <w:p>
            <w:pPr>
              <w:spacing w:line="300" w:lineRule="exact"/>
              <w:jc w:val="center"/>
              <w:rPr>
                <w:rFonts w:ascii="宋体" w:hAnsi="宋体" w:eastAsia="宋体"/>
                <w:szCs w:val="21"/>
              </w:rPr>
            </w:pPr>
          </w:p>
        </w:tc>
        <w:tc>
          <w:tcPr>
            <w:tcW w:w="1561" w:type="dxa"/>
            <w:vAlign w:val="center"/>
          </w:tcPr>
          <w:p>
            <w:pPr>
              <w:spacing w:line="300" w:lineRule="exact"/>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784" w:type="dxa"/>
            <w:vMerge w:val="continue"/>
            <w:vAlign w:val="center"/>
          </w:tcPr>
          <w:p>
            <w:pPr>
              <w:spacing w:line="300" w:lineRule="exact"/>
              <w:jc w:val="center"/>
              <w:rPr>
                <w:rFonts w:ascii="宋体" w:hAnsi="宋体" w:eastAsia="宋体"/>
                <w:szCs w:val="21"/>
              </w:rPr>
            </w:pPr>
          </w:p>
        </w:tc>
        <w:tc>
          <w:tcPr>
            <w:tcW w:w="3897" w:type="dxa"/>
            <w:vAlign w:val="center"/>
          </w:tcPr>
          <w:p>
            <w:pPr>
              <w:spacing w:line="300" w:lineRule="exact"/>
              <w:jc w:val="left"/>
              <w:rPr>
                <w:rFonts w:ascii="宋体" w:hAnsi="宋体" w:eastAsia="宋体"/>
                <w:szCs w:val="21"/>
              </w:rPr>
            </w:pPr>
            <w:r>
              <w:rPr>
                <w:rFonts w:ascii="宋体" w:hAnsi="宋体" w:eastAsia="宋体"/>
                <w:szCs w:val="21"/>
              </w:rPr>
              <w:t>标准值：</w:t>
            </w:r>
          </w:p>
        </w:tc>
        <w:tc>
          <w:tcPr>
            <w:tcW w:w="1561" w:type="dxa"/>
            <w:vAlign w:val="center"/>
          </w:tcPr>
          <w:p>
            <w:pPr>
              <w:spacing w:line="300" w:lineRule="exact"/>
              <w:jc w:val="center"/>
              <w:rPr>
                <w:rFonts w:ascii="宋体" w:hAnsi="宋体" w:eastAsia="宋体"/>
                <w:szCs w:val="21"/>
              </w:rPr>
            </w:pPr>
          </w:p>
        </w:tc>
        <w:tc>
          <w:tcPr>
            <w:tcW w:w="1561" w:type="dxa"/>
            <w:vAlign w:val="center"/>
          </w:tcPr>
          <w:p>
            <w:pPr>
              <w:spacing w:line="300" w:lineRule="exact"/>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784" w:type="dxa"/>
            <w:vAlign w:val="center"/>
          </w:tcPr>
          <w:p>
            <w:pPr>
              <w:spacing w:line="300" w:lineRule="exact"/>
              <w:jc w:val="center"/>
              <w:rPr>
                <w:rFonts w:ascii="宋体" w:hAnsi="宋体" w:eastAsia="宋体"/>
                <w:szCs w:val="21"/>
              </w:rPr>
            </w:pPr>
            <w:r>
              <w:rPr>
                <w:rFonts w:hint="eastAsia" w:ascii="宋体" w:hAnsi="宋体" w:eastAsia="宋体"/>
                <w:szCs w:val="21"/>
              </w:rPr>
              <w:t>2</w:t>
            </w:r>
          </w:p>
        </w:tc>
        <w:tc>
          <w:tcPr>
            <w:tcW w:w="3897" w:type="dxa"/>
            <w:vAlign w:val="center"/>
          </w:tcPr>
          <w:p>
            <w:pPr>
              <w:spacing w:line="300" w:lineRule="exact"/>
              <w:jc w:val="center"/>
              <w:rPr>
                <w:rFonts w:ascii="宋体" w:hAnsi="宋体" w:eastAsia="宋体"/>
                <w:szCs w:val="21"/>
              </w:rPr>
            </w:pPr>
            <w:r>
              <w:rPr>
                <w:rFonts w:ascii="宋体" w:hAnsi="宋体" w:eastAsia="宋体"/>
                <w:szCs w:val="21"/>
              </w:rPr>
              <w:t>重复性</w:t>
            </w:r>
          </w:p>
        </w:tc>
        <w:tc>
          <w:tcPr>
            <w:tcW w:w="3122" w:type="dxa"/>
            <w:gridSpan w:val="2"/>
            <w:vAlign w:val="center"/>
          </w:tcPr>
          <w:p>
            <w:pPr>
              <w:spacing w:line="300" w:lineRule="exact"/>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784" w:type="dxa"/>
            <w:vAlign w:val="center"/>
          </w:tcPr>
          <w:p>
            <w:pPr>
              <w:spacing w:line="300" w:lineRule="exact"/>
              <w:jc w:val="center"/>
              <w:rPr>
                <w:rFonts w:ascii="宋体" w:hAnsi="宋体" w:eastAsia="宋体"/>
                <w:szCs w:val="21"/>
              </w:rPr>
            </w:pPr>
            <w:r>
              <w:rPr>
                <w:rFonts w:hint="eastAsia" w:ascii="宋体" w:hAnsi="宋体" w:eastAsia="宋体"/>
                <w:szCs w:val="21"/>
              </w:rPr>
              <w:t>3</w:t>
            </w:r>
          </w:p>
        </w:tc>
        <w:tc>
          <w:tcPr>
            <w:tcW w:w="3897" w:type="dxa"/>
            <w:vAlign w:val="center"/>
          </w:tcPr>
          <w:p>
            <w:pPr>
              <w:spacing w:line="300" w:lineRule="exact"/>
              <w:jc w:val="center"/>
              <w:rPr>
                <w:rFonts w:ascii="宋体" w:hAnsi="宋体" w:eastAsia="宋体"/>
                <w:szCs w:val="21"/>
              </w:rPr>
            </w:pPr>
            <w:r>
              <w:rPr>
                <w:rFonts w:ascii="宋体" w:hAnsi="宋体" w:eastAsia="宋体"/>
                <w:szCs w:val="21"/>
              </w:rPr>
              <w:t>稳定性</w:t>
            </w:r>
          </w:p>
        </w:tc>
        <w:tc>
          <w:tcPr>
            <w:tcW w:w="3122" w:type="dxa"/>
            <w:gridSpan w:val="2"/>
            <w:vAlign w:val="center"/>
          </w:tcPr>
          <w:p>
            <w:pPr>
              <w:spacing w:line="300" w:lineRule="exact"/>
              <w:jc w:val="center"/>
              <w:rPr>
                <w:rFonts w:ascii="宋体" w:hAnsi="宋体" w:eastAsia="宋体"/>
                <w:szCs w:val="21"/>
              </w:rPr>
            </w:pPr>
          </w:p>
        </w:tc>
      </w:tr>
    </w:tbl>
    <w:p>
      <w:pPr>
        <w:rPr>
          <w:szCs w:val="21"/>
        </w:rPr>
      </w:pPr>
    </w:p>
    <w:p/>
    <w:p/>
    <w:bookmarkEnd w:id="114"/>
    <w:bookmarkEnd w:id="115"/>
    <w:bookmarkEnd w:id="116"/>
    <w:bookmarkEnd w:id="117"/>
    <w:p/>
    <w:p/>
    <w:p/>
    <w:p/>
    <w:p/>
    <w:p/>
    <w:p/>
    <w:p/>
    <w:p/>
    <w:p>
      <w:pPr>
        <w:widowControl/>
        <w:jc w:val="left"/>
      </w:pPr>
      <w:r>
        <w:br w:type="page"/>
      </w:r>
    </w:p>
    <w:p/>
    <w:p>
      <w:pPr>
        <w:pStyle w:val="2"/>
        <w:tabs>
          <w:tab w:val="left" w:pos="3312"/>
        </w:tabs>
        <w:spacing w:before="240" w:beforeLines="100" w:after="240" w:afterLines="100" w:line="594" w:lineRule="exact"/>
        <w:rPr>
          <w:rFonts w:cs="Times New Roman"/>
          <w:sz w:val="28"/>
          <w:szCs w:val="28"/>
        </w:rPr>
      </w:pPr>
      <w:bookmarkStart w:id="120" w:name="_Toc206968520"/>
      <w:bookmarkStart w:id="121" w:name="OLE_LINK76"/>
      <w:bookmarkStart w:id="122" w:name="OLE_LINK59"/>
      <w:r>
        <w:rPr>
          <w:rFonts w:hint="eastAsia" w:cs="Times New Roman"/>
          <w:sz w:val="28"/>
          <w:szCs w:val="28"/>
        </w:rPr>
        <w:t>附录C</w:t>
      </w:r>
      <w:bookmarkEnd w:id="120"/>
      <w:r>
        <w:rPr>
          <w:rFonts w:hint="eastAsia" w:cs="Times New Roman"/>
          <w:sz w:val="28"/>
          <w:szCs w:val="28"/>
        </w:rPr>
        <w:tab/>
      </w:r>
    </w:p>
    <w:p>
      <w:pPr>
        <w:jc w:val="center"/>
        <w:rPr>
          <w:rFonts w:ascii="黑体" w:hAnsi="黑体" w:eastAsia="黑体"/>
          <w:sz w:val="28"/>
          <w:szCs w:val="28"/>
          <w:lang w:val="zh-CN"/>
        </w:rPr>
      </w:pPr>
      <w:bookmarkStart w:id="123" w:name="OLE_LINK78"/>
      <w:bookmarkStart w:id="124" w:name="OLE_LINK77"/>
      <w:bookmarkStart w:id="125" w:name="OLE_LINK84"/>
      <w:bookmarkStart w:id="126" w:name="OLE_LINK80"/>
      <w:bookmarkStart w:id="127" w:name="OLE_LINK85"/>
      <w:r>
        <w:rPr>
          <w:rFonts w:hint="eastAsia" w:ascii="黑体" w:hAnsi="黑体" w:eastAsia="黑体"/>
          <w:sz w:val="28"/>
          <w:szCs w:val="28"/>
          <w:lang w:val="zh-CN"/>
        </w:rPr>
        <w:t>铵</w:t>
      </w:r>
      <w:bookmarkEnd w:id="123"/>
      <w:bookmarkEnd w:id="124"/>
      <w:r>
        <w:rPr>
          <w:rFonts w:hint="eastAsia" w:ascii="黑体" w:hAnsi="黑体" w:eastAsia="黑体"/>
          <w:sz w:val="28"/>
          <w:szCs w:val="28"/>
          <w:lang w:val="zh-CN"/>
        </w:rPr>
        <w:t>离子标准溶液的制备方法</w:t>
      </w:r>
      <w:bookmarkEnd w:id="125"/>
      <w:bookmarkEnd w:id="126"/>
      <w:bookmarkEnd w:id="127"/>
      <w:r>
        <w:rPr>
          <w:rFonts w:hint="eastAsia" w:ascii="黑体" w:hAnsi="黑体" w:eastAsia="黑体"/>
          <w:sz w:val="28"/>
          <w:szCs w:val="28"/>
          <w:lang w:val="zh-CN"/>
        </w:rPr>
        <w:t>（示例）</w:t>
      </w:r>
    </w:p>
    <w:p>
      <w:pPr>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铵离子标准溶液的制备方法参考了 </w:t>
      </w:r>
      <w:bookmarkStart w:id="128" w:name="OLE_LINK58"/>
      <w:bookmarkStart w:id="129" w:name="OLE_LINK68"/>
      <w:bookmarkStart w:id="130" w:name="OLE_LINK69"/>
      <w:r>
        <w:rPr>
          <w:rFonts w:hint="eastAsia" w:ascii="宋体" w:hAnsi="宋体" w:eastAsia="宋体" w:cs="宋体"/>
          <w:kern w:val="0"/>
          <w:sz w:val="24"/>
          <w:szCs w:val="24"/>
        </w:rPr>
        <w:t>GB/T 26812-2011</w:t>
      </w:r>
      <w:bookmarkEnd w:id="128"/>
      <w:r>
        <w:rPr>
          <w:rFonts w:hint="eastAsia" w:ascii="宋体" w:hAnsi="宋体" w:eastAsia="宋体" w:cs="宋体"/>
          <w:kern w:val="0"/>
          <w:sz w:val="24"/>
          <w:szCs w:val="24"/>
        </w:rPr>
        <w:t>《离子选择电极校准溶液制备方法》</w:t>
      </w:r>
      <w:bookmarkEnd w:id="129"/>
      <w:bookmarkEnd w:id="130"/>
      <w:r>
        <w:rPr>
          <w:rFonts w:hint="eastAsia" w:ascii="宋体" w:hAnsi="宋体" w:eastAsia="宋体" w:cs="宋体"/>
          <w:kern w:val="0"/>
          <w:sz w:val="24"/>
          <w:szCs w:val="24"/>
        </w:rPr>
        <w:t>中的方法。</w:t>
      </w:r>
    </w:p>
    <w:p>
      <w:pPr>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C.1 将</w:t>
      </w:r>
      <w:bookmarkStart w:id="131" w:name="OLE_LINK19"/>
      <w:r>
        <w:rPr>
          <w:rFonts w:hint="eastAsia" w:ascii="宋体" w:hAnsi="宋体" w:eastAsia="宋体" w:cs="宋体"/>
          <w:kern w:val="0"/>
          <w:sz w:val="24"/>
          <w:szCs w:val="24"/>
        </w:rPr>
        <w:t>氯化铵纯度有证标准物质</w:t>
      </w:r>
      <w:bookmarkEnd w:id="131"/>
      <w:r>
        <w:rPr>
          <w:rFonts w:hint="eastAsia" w:ascii="宋体" w:hAnsi="宋体" w:eastAsia="宋体" w:cs="宋体"/>
          <w:kern w:val="0"/>
          <w:sz w:val="24"/>
          <w:szCs w:val="24"/>
        </w:rPr>
        <w:t>放入称量瓶中，置于干燥箱，在（100～110）℃温度下干燥2 h，并放入干燥器中冷却至室温。</w:t>
      </w:r>
    </w:p>
    <w:p>
      <w:pPr>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C.2 制备浓度为</w:t>
      </w:r>
      <w:bookmarkStart w:id="132" w:name="OLE_LINK75"/>
      <w:bookmarkStart w:id="133" w:name="OLE_LINK74"/>
      <w:r>
        <w:rPr>
          <w:rFonts w:hint="eastAsia" w:ascii="宋体" w:hAnsi="宋体" w:eastAsia="宋体" w:cs="宋体"/>
          <w:kern w:val="0"/>
          <w:sz w:val="24"/>
          <w:szCs w:val="24"/>
        </w:rPr>
        <w:t>1.70 g/L</w:t>
      </w:r>
      <w:bookmarkStart w:id="134" w:name="OLE_LINK73"/>
      <w:bookmarkStart w:id="135" w:name="OLE_LINK72"/>
      <w:r>
        <w:rPr>
          <w:rFonts w:hint="eastAsia" w:ascii="宋体" w:hAnsi="宋体" w:eastAsia="宋体" w:cs="宋体"/>
          <w:kern w:val="0"/>
          <w:sz w:val="24"/>
          <w:szCs w:val="24"/>
        </w:rPr>
        <w:t>（1×10</w:t>
      </w:r>
      <w:r>
        <w:rPr>
          <w:rFonts w:hint="eastAsia" w:ascii="宋体" w:hAnsi="宋体" w:eastAsia="宋体" w:cs="宋体"/>
          <w:kern w:val="0"/>
          <w:sz w:val="24"/>
          <w:szCs w:val="24"/>
          <w:vertAlign w:val="superscript"/>
        </w:rPr>
        <w:t>-1</w:t>
      </w:r>
      <w:r>
        <w:rPr>
          <w:rFonts w:hint="eastAsia" w:ascii="宋体" w:hAnsi="宋体" w:eastAsia="宋体" w:cs="宋体"/>
          <w:kern w:val="0"/>
          <w:sz w:val="24"/>
          <w:szCs w:val="24"/>
        </w:rPr>
        <w:t xml:space="preserve"> mol/L）</w:t>
      </w:r>
      <w:bookmarkEnd w:id="132"/>
      <w:bookmarkEnd w:id="133"/>
      <w:bookmarkEnd w:id="134"/>
      <w:bookmarkEnd w:id="135"/>
      <w:r>
        <w:rPr>
          <w:rFonts w:hint="eastAsia" w:ascii="宋体" w:hAnsi="宋体" w:eastAsia="宋体" w:cs="宋体"/>
          <w:kern w:val="0"/>
          <w:sz w:val="24"/>
          <w:szCs w:val="24"/>
        </w:rPr>
        <w:t>的标准溶液：准确称取5.3491 g经过干燥的氯化铵纯度标准物质，放入塑烧杯中，用少量的</w:t>
      </w:r>
      <w:bookmarkStart w:id="136" w:name="OLE_LINK79"/>
      <w:r>
        <w:rPr>
          <w:rFonts w:hint="eastAsia" w:ascii="宋体" w:hAnsi="宋体" w:eastAsia="宋体" w:cs="宋体"/>
          <w:kern w:val="0"/>
          <w:sz w:val="24"/>
          <w:szCs w:val="24"/>
        </w:rPr>
        <w:t>无铵</w:t>
      </w:r>
      <w:bookmarkEnd w:id="136"/>
      <w:r>
        <w:rPr>
          <w:rFonts w:hint="eastAsia" w:ascii="宋体" w:hAnsi="宋体" w:eastAsia="宋体" w:cs="宋体"/>
          <w:kern w:val="0"/>
          <w:sz w:val="24"/>
          <w:szCs w:val="24"/>
        </w:rPr>
        <w:t>水溶解，移入1000 mL容量瓶中。烧杯至少用去离子水冲洗3次，洗液并入容量瓶中，用去无铵水稀释至刻度，摇匀即可。制备好的溶液保存在聚乙烯瓶中。</w:t>
      </w:r>
    </w:p>
    <w:p>
      <w:pPr>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C.3 取浓度为1.70 g/L（1×10</w:t>
      </w:r>
      <w:r>
        <w:rPr>
          <w:rFonts w:hint="eastAsia" w:ascii="宋体" w:hAnsi="宋体" w:eastAsia="宋体" w:cs="宋体"/>
          <w:kern w:val="0"/>
          <w:sz w:val="24"/>
          <w:szCs w:val="24"/>
          <w:vertAlign w:val="superscript"/>
        </w:rPr>
        <w:t>-1</w:t>
      </w:r>
      <w:r>
        <w:rPr>
          <w:rFonts w:hint="eastAsia" w:ascii="宋体" w:hAnsi="宋体" w:eastAsia="宋体" w:cs="宋体"/>
          <w:kern w:val="0"/>
          <w:sz w:val="24"/>
          <w:szCs w:val="24"/>
        </w:rPr>
        <w:t xml:space="preserve"> mol/L）的标准溶液用逐级稀释法制备其他浓度的标准溶液。</w:t>
      </w:r>
    </w:p>
    <w:p>
      <w:pPr>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C.4 制备及保存溶液的器皿应在1:2盐酸溶液中浸泡24 h，并清洗干净，干燥后备用。</w:t>
      </w:r>
    </w:p>
    <w:bookmarkEnd w:id="121"/>
    <w:bookmarkEnd w:id="122"/>
    <w:p>
      <w:pPr>
        <w:spacing w:line="500" w:lineRule="exact"/>
        <w:ind w:firstLine="480" w:firstLineChars="200"/>
        <w:rPr>
          <w:rFonts w:ascii="宋体" w:hAnsi="宋体" w:eastAsia="宋体" w:cs="宋体"/>
          <w:kern w:val="0"/>
          <w:sz w:val="24"/>
          <w:szCs w:val="24"/>
        </w:rPr>
      </w:pPr>
    </w:p>
    <w:p>
      <w:pPr>
        <w:spacing w:line="500" w:lineRule="exact"/>
        <w:ind w:firstLine="480" w:firstLineChars="200"/>
        <w:rPr>
          <w:rFonts w:ascii="宋体" w:hAnsi="宋体" w:eastAsia="宋体" w:cs="宋体"/>
          <w:kern w:val="0"/>
          <w:sz w:val="24"/>
          <w:szCs w:val="24"/>
        </w:rPr>
      </w:pPr>
    </w:p>
    <w:p>
      <w:pPr>
        <w:spacing w:line="500" w:lineRule="exact"/>
        <w:ind w:firstLine="480" w:firstLineChars="200"/>
        <w:rPr>
          <w:rFonts w:ascii="宋体" w:hAnsi="宋体" w:eastAsia="宋体" w:cs="宋体"/>
          <w:kern w:val="0"/>
          <w:sz w:val="24"/>
          <w:szCs w:val="24"/>
        </w:rPr>
      </w:pPr>
    </w:p>
    <w:p>
      <w:pPr>
        <w:spacing w:line="500" w:lineRule="exact"/>
        <w:ind w:firstLine="480" w:firstLineChars="200"/>
        <w:rPr>
          <w:rFonts w:ascii="宋体" w:hAnsi="宋体" w:eastAsia="宋体" w:cs="宋体"/>
          <w:kern w:val="0"/>
          <w:sz w:val="24"/>
          <w:szCs w:val="24"/>
        </w:rPr>
      </w:pPr>
    </w:p>
    <w:p>
      <w:pPr>
        <w:spacing w:line="500" w:lineRule="exact"/>
        <w:ind w:firstLine="480" w:firstLineChars="200"/>
        <w:rPr>
          <w:rFonts w:ascii="宋体" w:hAnsi="宋体" w:eastAsia="宋体" w:cs="宋体"/>
          <w:kern w:val="0"/>
          <w:sz w:val="24"/>
          <w:szCs w:val="24"/>
        </w:rPr>
      </w:pPr>
    </w:p>
    <w:p>
      <w:pPr>
        <w:spacing w:line="500" w:lineRule="exact"/>
        <w:ind w:firstLine="480" w:firstLineChars="200"/>
        <w:rPr>
          <w:rFonts w:hint="eastAsia" w:ascii="宋体" w:hAnsi="宋体" w:eastAsia="宋体" w:cs="宋体"/>
          <w:kern w:val="0"/>
          <w:sz w:val="24"/>
          <w:szCs w:val="24"/>
        </w:rPr>
      </w:pPr>
    </w:p>
    <w:p>
      <w:pPr>
        <w:spacing w:line="500" w:lineRule="exact"/>
        <w:ind w:firstLine="480" w:firstLineChars="200"/>
        <w:rPr>
          <w:rFonts w:hint="eastAsia" w:ascii="宋体" w:hAnsi="宋体" w:eastAsia="宋体" w:cs="宋体"/>
          <w:kern w:val="0"/>
          <w:sz w:val="24"/>
          <w:szCs w:val="24"/>
        </w:rPr>
      </w:pPr>
    </w:p>
    <w:p>
      <w:pPr>
        <w:spacing w:line="500" w:lineRule="exact"/>
        <w:ind w:firstLine="480" w:firstLineChars="200"/>
        <w:rPr>
          <w:rFonts w:hint="eastAsia" w:ascii="宋体" w:hAnsi="宋体" w:eastAsia="宋体" w:cs="宋体"/>
          <w:kern w:val="0"/>
          <w:sz w:val="24"/>
          <w:szCs w:val="24"/>
        </w:rPr>
      </w:pPr>
    </w:p>
    <w:p>
      <w:pPr>
        <w:spacing w:line="500" w:lineRule="exact"/>
        <w:ind w:firstLine="480" w:firstLineChars="200"/>
        <w:rPr>
          <w:rFonts w:hint="eastAsia" w:ascii="宋体" w:hAnsi="宋体" w:eastAsia="宋体" w:cs="宋体"/>
          <w:kern w:val="0"/>
          <w:sz w:val="24"/>
          <w:szCs w:val="24"/>
        </w:rPr>
      </w:pPr>
    </w:p>
    <w:p>
      <w:pPr>
        <w:spacing w:line="500" w:lineRule="exact"/>
        <w:ind w:firstLine="480" w:firstLineChars="200"/>
        <w:rPr>
          <w:rFonts w:hint="eastAsia" w:ascii="宋体" w:hAnsi="宋体" w:eastAsia="宋体" w:cs="宋体"/>
          <w:kern w:val="0"/>
          <w:sz w:val="24"/>
          <w:szCs w:val="24"/>
        </w:rPr>
      </w:pPr>
    </w:p>
    <w:p>
      <w:pPr>
        <w:spacing w:line="500" w:lineRule="exact"/>
        <w:ind w:firstLine="480" w:firstLineChars="200"/>
        <w:rPr>
          <w:rFonts w:hint="eastAsia" w:ascii="宋体" w:hAnsi="宋体" w:eastAsia="宋体" w:cs="宋体"/>
          <w:kern w:val="0"/>
          <w:sz w:val="24"/>
          <w:szCs w:val="24"/>
        </w:rPr>
      </w:pPr>
    </w:p>
    <w:p>
      <w:pPr>
        <w:spacing w:line="500" w:lineRule="exact"/>
        <w:ind w:firstLine="480" w:firstLineChars="200"/>
        <w:rPr>
          <w:rFonts w:ascii="宋体" w:hAnsi="宋体" w:eastAsia="宋体" w:cs="宋体"/>
          <w:kern w:val="0"/>
          <w:sz w:val="24"/>
          <w:szCs w:val="24"/>
        </w:rPr>
      </w:pPr>
    </w:p>
    <w:p>
      <w:pPr>
        <w:spacing w:line="500" w:lineRule="exact"/>
        <w:ind w:firstLine="480" w:firstLineChars="200"/>
        <w:rPr>
          <w:rFonts w:ascii="宋体" w:hAnsi="宋体" w:eastAsia="宋体" w:cs="宋体"/>
          <w:kern w:val="0"/>
          <w:sz w:val="24"/>
          <w:szCs w:val="24"/>
        </w:rPr>
      </w:pPr>
    </w:p>
    <w:p>
      <w:pPr>
        <w:pStyle w:val="2"/>
        <w:tabs>
          <w:tab w:val="left" w:pos="3312"/>
        </w:tabs>
        <w:spacing w:before="240" w:beforeLines="100" w:after="240" w:afterLines="100" w:line="594" w:lineRule="exact"/>
        <w:rPr>
          <w:rFonts w:cs="Times New Roman"/>
          <w:sz w:val="28"/>
          <w:szCs w:val="28"/>
        </w:rPr>
      </w:pPr>
      <w:r>
        <w:rPr>
          <w:rFonts w:hint="eastAsia" w:cs="Times New Roman"/>
          <w:sz w:val="28"/>
          <w:szCs w:val="28"/>
        </w:rPr>
        <w:t>附录D</w:t>
      </w:r>
      <w:r>
        <w:rPr>
          <w:rFonts w:hint="eastAsia" w:cs="Times New Roman"/>
          <w:sz w:val="28"/>
          <w:szCs w:val="28"/>
        </w:rPr>
        <w:tab/>
      </w:r>
    </w:p>
    <w:p>
      <w:pPr>
        <w:jc w:val="center"/>
        <w:rPr>
          <w:rFonts w:ascii="黑体" w:hAnsi="黑体" w:eastAsia="黑体"/>
          <w:sz w:val="28"/>
          <w:szCs w:val="28"/>
          <w:lang w:val="zh-CN"/>
        </w:rPr>
      </w:pPr>
      <w:r>
        <w:rPr>
          <w:rFonts w:hint="eastAsia" w:ascii="黑体" w:hAnsi="黑体" w:eastAsia="黑体"/>
          <w:sz w:val="28"/>
          <w:szCs w:val="28"/>
          <w:lang w:val="zh-CN"/>
        </w:rPr>
        <w:t>氟离子标准溶液的制备方法</w:t>
      </w:r>
      <w:bookmarkStart w:id="137" w:name="OLE_LINK86"/>
      <w:r>
        <w:rPr>
          <w:rFonts w:hint="eastAsia" w:ascii="黑体" w:hAnsi="黑体" w:eastAsia="黑体"/>
          <w:sz w:val="28"/>
          <w:szCs w:val="28"/>
          <w:lang w:val="zh-CN"/>
        </w:rPr>
        <w:t>（示例）</w:t>
      </w:r>
      <w:bookmarkEnd w:id="137"/>
    </w:p>
    <w:p>
      <w:pPr>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氟离子标准溶液的制备方法参考了 GB/T 26812-2011《离子选择电极校准溶液制备方法》中的方法。</w:t>
      </w:r>
    </w:p>
    <w:p>
      <w:pPr>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D.1 将氟化钠纯度有证标准物质放入称量瓶中，置于干燥箱，在（105～115）℃温度下干燥2 h，并放入干燥器中冷却至室温。</w:t>
      </w:r>
    </w:p>
    <w:p>
      <w:pPr>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D.2 制备浓度为1.90 g/L（1×10</w:t>
      </w:r>
      <w:r>
        <w:rPr>
          <w:rFonts w:hint="eastAsia" w:ascii="宋体" w:hAnsi="宋体" w:eastAsia="宋体" w:cs="宋体"/>
          <w:kern w:val="0"/>
          <w:sz w:val="24"/>
          <w:szCs w:val="24"/>
          <w:vertAlign w:val="superscript"/>
        </w:rPr>
        <w:t>-1</w:t>
      </w:r>
      <w:r>
        <w:rPr>
          <w:rFonts w:hint="eastAsia" w:ascii="宋体" w:hAnsi="宋体" w:eastAsia="宋体" w:cs="宋体"/>
          <w:kern w:val="0"/>
          <w:sz w:val="24"/>
          <w:szCs w:val="24"/>
        </w:rPr>
        <w:t xml:space="preserve"> mol/L）的标准溶液：准确称取 4.1988 g经过干燥的氟化钠纯度标准物质，放入塑料烧杯中，用少量的去离子水溶解，移入1000 mL容量瓶中。烧杯至少用去离子水冲洗3次，洗液并入容量瓶中，用去离子水稀释至刻度，摇匀即可。制备好的溶液保存在聚乙烯瓶中。</w:t>
      </w:r>
    </w:p>
    <w:p>
      <w:pPr>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D.3 取浓度为1.90 g/L（1×10</w:t>
      </w:r>
      <w:r>
        <w:rPr>
          <w:rFonts w:hint="eastAsia" w:ascii="宋体" w:hAnsi="宋体" w:eastAsia="宋体" w:cs="宋体"/>
          <w:kern w:val="0"/>
          <w:sz w:val="24"/>
          <w:szCs w:val="24"/>
          <w:vertAlign w:val="superscript"/>
        </w:rPr>
        <w:t>-1</w:t>
      </w:r>
      <w:r>
        <w:rPr>
          <w:rFonts w:hint="eastAsia" w:ascii="宋体" w:hAnsi="宋体" w:eastAsia="宋体" w:cs="宋体"/>
          <w:kern w:val="0"/>
          <w:sz w:val="24"/>
          <w:szCs w:val="24"/>
        </w:rPr>
        <w:t xml:space="preserve"> mol/L）的标准溶液用逐级稀释法制备其他浓度的标准溶液。</w:t>
      </w:r>
    </w:p>
    <w:p>
      <w:pPr>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D.4 制备及保存溶液的器皿应在1:3硝酸溶液中浸泡24 h，并清洗干净，干燥后备用。</w:t>
      </w:r>
    </w:p>
    <w:p>
      <w:pPr>
        <w:spacing w:line="500" w:lineRule="exact"/>
        <w:ind w:firstLine="480" w:firstLineChars="200"/>
        <w:rPr>
          <w:rFonts w:ascii="宋体" w:hAnsi="宋体" w:eastAsia="宋体" w:cs="宋体"/>
          <w:kern w:val="0"/>
          <w:sz w:val="24"/>
          <w:szCs w:val="24"/>
        </w:rPr>
      </w:pPr>
      <w:r>
        <w:rPr>
          <w:rFonts w:ascii="宋体" w:hAnsi="宋体" w:eastAsia="宋体" w:cs="宋体"/>
          <w:kern w:val="0"/>
          <w:sz w:val="24"/>
          <w:szCs w:val="24"/>
        </w:rPr>
        <w:br w:type="page"/>
      </w:r>
    </w:p>
    <w:p>
      <w:pPr>
        <w:pStyle w:val="2"/>
        <w:tabs>
          <w:tab w:val="left" w:pos="3312"/>
        </w:tabs>
        <w:spacing w:before="240" w:beforeLines="100" w:after="240" w:afterLines="100" w:line="594" w:lineRule="exact"/>
        <w:rPr>
          <w:rFonts w:cs="Times New Roman"/>
          <w:sz w:val="28"/>
          <w:szCs w:val="28"/>
        </w:rPr>
      </w:pPr>
      <w:bookmarkStart w:id="138" w:name="_Toc206968522"/>
      <w:r>
        <w:rPr>
          <w:rFonts w:hint="eastAsia" w:cs="Times New Roman"/>
          <w:sz w:val="28"/>
          <w:szCs w:val="28"/>
        </w:rPr>
        <w:t>附录</w:t>
      </w:r>
      <w:bookmarkEnd w:id="138"/>
      <w:r>
        <w:rPr>
          <w:rFonts w:hint="eastAsia" w:cs="Times New Roman"/>
          <w:sz w:val="28"/>
          <w:szCs w:val="28"/>
        </w:rPr>
        <w:t>E</w:t>
      </w:r>
      <w:r>
        <w:rPr>
          <w:rFonts w:hint="eastAsia" w:cs="Times New Roman"/>
          <w:sz w:val="28"/>
          <w:szCs w:val="28"/>
        </w:rPr>
        <w:tab/>
      </w:r>
    </w:p>
    <w:p>
      <w:pPr>
        <w:spacing w:line="500" w:lineRule="exact"/>
        <w:ind w:firstLine="560" w:firstLineChars="200"/>
        <w:jc w:val="center"/>
        <w:rPr>
          <w:rFonts w:ascii="黑体" w:hAnsi="黑体" w:eastAsia="黑体"/>
          <w:sz w:val="28"/>
          <w:szCs w:val="28"/>
          <w:lang w:val="zh-CN"/>
        </w:rPr>
      </w:pPr>
      <w:r>
        <w:rPr>
          <w:rFonts w:hint="eastAsia" w:ascii="黑体" w:hAnsi="黑体" w:eastAsia="黑体"/>
          <w:sz w:val="28"/>
          <w:szCs w:val="28"/>
          <w:lang w:val="zh-CN"/>
        </w:rPr>
        <w:t>示值误差测量结果</w:t>
      </w:r>
      <w:r>
        <w:rPr>
          <w:rFonts w:ascii="黑体" w:hAnsi="黑体" w:eastAsia="黑体"/>
          <w:sz w:val="28"/>
          <w:szCs w:val="28"/>
          <w:lang w:val="zh-CN"/>
        </w:rPr>
        <w:t>不确定度评定示例</w:t>
      </w:r>
    </w:p>
    <w:p>
      <w:pPr>
        <w:spacing w:line="500" w:lineRule="exact"/>
        <w:rPr>
          <w:rFonts w:ascii="Times New Roman" w:hAnsi="Times New Roman" w:cs="Times New Roman"/>
          <w:kern w:val="0"/>
          <w:sz w:val="24"/>
          <w:szCs w:val="24"/>
        </w:rPr>
      </w:pPr>
      <w:r>
        <w:rPr>
          <w:rFonts w:ascii="Times New Roman" w:hAnsi="Times New Roman" w:cs="Times New Roman"/>
          <w:kern w:val="0"/>
          <w:sz w:val="24"/>
          <w:szCs w:val="24"/>
        </w:rPr>
        <w:t>E.1 测量方法</w:t>
      </w:r>
    </w:p>
    <w:p>
      <w:pPr>
        <w:spacing w:line="50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仪器预热稳定后，按照使用说明书要求，根据仪器的实际设置量程对仪器进行校正。选取适宜浓度的标准溶液进行测量，重复测量3次，计算3次测量值的算术平均值与标准值的绝对或相对误差。</w:t>
      </w:r>
    </w:p>
    <w:p>
      <w:pPr>
        <w:spacing w:line="500" w:lineRule="exact"/>
        <w:rPr>
          <w:rFonts w:ascii="Times New Roman" w:hAnsi="Times New Roman" w:cs="Times New Roman"/>
          <w:kern w:val="0"/>
          <w:sz w:val="24"/>
          <w:szCs w:val="24"/>
        </w:rPr>
      </w:pPr>
      <w:r>
        <w:rPr>
          <w:rFonts w:ascii="Times New Roman" w:hAnsi="Times New Roman" w:cs="Times New Roman"/>
          <w:kern w:val="0"/>
          <w:sz w:val="24"/>
          <w:szCs w:val="24"/>
        </w:rPr>
        <w:t>E.2 绝对误差及不确定度评定</w:t>
      </w:r>
    </w:p>
    <w:p>
      <w:pPr>
        <w:spacing w:line="500" w:lineRule="exact"/>
        <w:ind w:firstLine="480"/>
        <w:rPr>
          <w:rFonts w:ascii="Times New Roman" w:hAnsi="Times New Roman" w:cs="Times New Roman"/>
          <w:kern w:val="0"/>
          <w:sz w:val="24"/>
          <w:szCs w:val="24"/>
        </w:rPr>
      </w:pPr>
      <w:r>
        <w:rPr>
          <w:rFonts w:ascii="Times New Roman" w:hAnsi="Times New Roman" w:cs="Times New Roman"/>
          <w:kern w:val="0"/>
          <w:sz w:val="24"/>
          <w:szCs w:val="24"/>
        </w:rPr>
        <w:t>以仪器使用 1 mg/L标准溶液进行校准为例。</w:t>
      </w:r>
    </w:p>
    <w:p>
      <w:pPr>
        <w:spacing w:line="500" w:lineRule="exact"/>
        <w:rPr>
          <w:rFonts w:ascii="Times New Roman" w:hAnsi="Times New Roman" w:cs="Times New Roman"/>
          <w:kern w:val="0"/>
          <w:sz w:val="24"/>
          <w:szCs w:val="24"/>
        </w:rPr>
      </w:pPr>
      <w:r>
        <w:rPr>
          <w:rFonts w:ascii="Times New Roman" w:hAnsi="Times New Roman" w:cs="Times New Roman"/>
          <w:kern w:val="0"/>
          <w:sz w:val="24"/>
          <w:szCs w:val="24"/>
        </w:rPr>
        <w:t>E.2.1 测量模型与灵敏系数</w:t>
      </w:r>
    </w:p>
    <w:p>
      <w:pPr>
        <w:spacing w:line="500" w:lineRule="exact"/>
        <w:rPr>
          <w:rFonts w:ascii="Times New Roman" w:hAnsi="Times New Roman" w:cs="Times New Roman"/>
          <w:kern w:val="0"/>
          <w:sz w:val="24"/>
          <w:szCs w:val="24"/>
        </w:rPr>
      </w:pPr>
      <w:r>
        <w:rPr>
          <w:rFonts w:ascii="Times New Roman" w:hAnsi="Times New Roman" w:cs="Times New Roman"/>
          <w:kern w:val="0"/>
          <w:sz w:val="24"/>
          <w:szCs w:val="24"/>
        </w:rPr>
        <w:t>E.2.1.1 测量模型</w:t>
      </w:r>
    </w:p>
    <w:p>
      <w:pPr>
        <w:spacing w:line="500" w:lineRule="exact"/>
        <w:rPr>
          <w:rFonts w:ascii="Times New Roman" w:hAnsi="Times New Roman" w:cs="Times New Roman"/>
          <w:kern w:val="0"/>
          <w:sz w:val="24"/>
          <w:szCs w:val="24"/>
        </w:rPr>
      </w:pPr>
      <m:oMathPara>
        <m:oMath>
          <m:r>
            <m:rPr>
              <m:sty m:val="p"/>
            </m:rPr>
            <w:rPr>
              <w:rFonts w:ascii="Cambria Math" w:hAnsi="Cambria Math" w:cs="Times New Roman"/>
              <w:kern w:val="0"/>
              <w:sz w:val="24"/>
              <w:szCs w:val="24"/>
            </w:rPr>
            <m:t>∆c=</m:t>
          </m:r>
          <m:acc>
            <m:accPr>
              <m:chr m:val="̅"/>
              <m:ctrlPr>
                <w:rPr>
                  <w:rFonts w:ascii="Cambria Math" w:hAnsi="Cambria Math" w:cs="Times New Roman"/>
                  <w:sz w:val="24"/>
                  <w:szCs w:val="24"/>
                </w:rPr>
              </m:ctrlPr>
            </m:accPr>
            <m:e>
              <m:r>
                <m:rPr/>
                <w:rPr>
                  <w:rFonts w:ascii="Cambria Math" w:hAnsi="Cambria Math" w:cs="Times New Roman"/>
                  <w:kern w:val="0"/>
                  <w:sz w:val="24"/>
                  <w:szCs w:val="24"/>
                </w:rPr>
                <m:t>c</m:t>
              </m:r>
              <m:ctrlPr>
                <w:rPr>
                  <w:rFonts w:ascii="Cambria Math" w:hAnsi="Cambria Math" w:cs="Times New Roman"/>
                  <w:sz w:val="24"/>
                  <w:szCs w:val="24"/>
                </w:rPr>
              </m:ctrlPr>
            </m:e>
          </m:acc>
          <m:r>
            <m:rPr/>
            <w:rPr>
              <w:rFonts w:ascii="Cambria Math" w:hAnsi="Cambria Math" w:cs="Times New Roman"/>
              <w:kern w:val="0"/>
              <w:sz w:val="24"/>
              <w:szCs w:val="24"/>
            </w:rPr>
            <m:t>−</m:t>
          </m:r>
          <m:sSub>
            <m:sSubPr>
              <m:ctrlPr>
                <w:rPr>
                  <w:rFonts w:ascii="Cambria Math" w:hAnsi="Cambria Math" w:cs="Times New Roman"/>
                  <w:i/>
                  <w:sz w:val="24"/>
                  <w:szCs w:val="24"/>
                </w:rPr>
              </m:ctrlPr>
            </m:sSubPr>
            <m:e>
              <m:r>
                <m:rPr/>
                <w:rPr>
                  <w:rFonts w:ascii="Cambria Math" w:hAnsi="Cambria Math" w:cs="Times New Roman"/>
                  <w:kern w:val="0"/>
                  <w:sz w:val="24"/>
                  <w:szCs w:val="24"/>
                </w:rPr>
                <m:t>c</m:t>
              </m:r>
              <m:ctrlPr>
                <w:rPr>
                  <w:rFonts w:ascii="Cambria Math" w:hAnsi="Cambria Math" w:cs="Times New Roman"/>
                  <w:i/>
                  <w:sz w:val="24"/>
                  <w:szCs w:val="24"/>
                </w:rPr>
              </m:ctrlPr>
            </m:e>
            <m:sub>
              <m:r>
                <m:rPr/>
                <w:rPr>
                  <w:rFonts w:ascii="Cambria Math" w:hAnsi="Cambria Math" w:cs="Times New Roman"/>
                  <w:kern w:val="0"/>
                  <w:sz w:val="24"/>
                  <w:szCs w:val="24"/>
                </w:rPr>
                <m:t>s</m:t>
              </m:r>
              <m:ctrlPr>
                <w:rPr>
                  <w:rFonts w:ascii="Cambria Math" w:hAnsi="Cambria Math" w:cs="Times New Roman"/>
                  <w:i/>
                  <w:sz w:val="24"/>
                  <w:szCs w:val="24"/>
                </w:rPr>
              </m:ctrlPr>
            </m:sub>
          </m:sSub>
        </m:oMath>
      </m:oMathPara>
    </w:p>
    <w:p>
      <w:pPr>
        <w:spacing w:line="360" w:lineRule="auto"/>
        <w:ind w:firstLine="480" w:firstLineChars="200"/>
        <w:rPr>
          <w:rFonts w:ascii="Times New Roman" w:hAnsi="Times New Roman" w:cs="Times New Roman"/>
          <w:iCs/>
          <w:kern w:val="0"/>
          <w:sz w:val="24"/>
          <w:szCs w:val="24"/>
        </w:rPr>
      </w:pPr>
      <w:r>
        <w:rPr>
          <w:rFonts w:ascii="Times New Roman" w:hAnsi="Times New Roman" w:cs="Times New Roman"/>
          <w:iCs/>
          <w:kern w:val="0"/>
          <w:sz w:val="24"/>
          <w:szCs w:val="24"/>
        </w:rPr>
        <w:t>式中：</w:t>
      </w:r>
    </w:p>
    <w:p>
      <w:pPr>
        <w:spacing w:line="360" w:lineRule="auto"/>
        <w:ind w:firstLine="960" w:firstLineChars="400"/>
        <w:rPr>
          <w:rFonts w:ascii="Times New Roman" w:hAnsi="Times New Roman" w:cs="Times New Roman"/>
          <w:iCs/>
          <w:kern w:val="0"/>
          <w:sz w:val="24"/>
          <w:szCs w:val="24"/>
        </w:rPr>
      </w:pPr>
      <m:oMath>
        <m:r>
          <m:rPr>
            <m:sty m:val="p"/>
          </m:rPr>
          <w:rPr>
            <w:rFonts w:ascii="Cambria Math" w:hAnsi="Cambria Math" w:cs="Times New Roman"/>
            <w:kern w:val="0"/>
            <w:sz w:val="24"/>
            <w:szCs w:val="24"/>
          </w:rPr>
          <m:t>∆c</m:t>
        </m:r>
      </m:oMath>
      <w:r>
        <w:rPr>
          <w:rFonts w:ascii="Times New Roman" w:hAnsi="Times New Roman" w:cs="Times New Roman"/>
          <w:iCs/>
          <w:kern w:val="0"/>
          <w:sz w:val="24"/>
          <w:szCs w:val="24"/>
        </w:rPr>
        <w:t>——绝对误差；</w:t>
      </w:r>
    </w:p>
    <w:p>
      <w:pPr>
        <w:spacing w:line="360" w:lineRule="auto"/>
        <w:ind w:firstLine="960" w:firstLineChars="400"/>
        <w:rPr>
          <w:rFonts w:ascii="Times New Roman" w:hAnsi="Times New Roman" w:cs="Times New Roman"/>
          <w:kern w:val="0"/>
          <w:sz w:val="24"/>
          <w:szCs w:val="24"/>
        </w:rPr>
      </w:pPr>
      <m:oMath>
        <m:acc>
          <m:accPr>
            <m:chr m:val="̅"/>
            <m:ctrlPr>
              <w:rPr>
                <w:rFonts w:ascii="Cambria Math" w:hAnsi="Cambria Math" w:cs="Times New Roman"/>
                <w:sz w:val="24"/>
                <w:szCs w:val="24"/>
              </w:rPr>
            </m:ctrlPr>
          </m:accPr>
          <m:e>
            <m:r>
              <m:rPr/>
              <w:rPr>
                <w:rFonts w:ascii="Cambria Math" w:hAnsi="Cambria Math" w:cs="Times New Roman"/>
                <w:kern w:val="0"/>
                <w:sz w:val="24"/>
                <w:szCs w:val="24"/>
              </w:rPr>
              <m:t>c</m:t>
            </m:r>
            <m:ctrlPr>
              <w:rPr>
                <w:rFonts w:ascii="Cambria Math" w:hAnsi="Cambria Math" w:cs="Times New Roman"/>
                <w:sz w:val="24"/>
                <w:szCs w:val="24"/>
              </w:rPr>
            </m:ctrlPr>
          </m:e>
        </m:acc>
      </m:oMath>
      <w:r>
        <w:rPr>
          <w:rFonts w:ascii="Times New Roman" w:hAnsi="Times New Roman" w:cs="Times New Roman"/>
          <w:kern w:val="0"/>
          <w:sz w:val="24"/>
          <w:szCs w:val="24"/>
        </w:rPr>
        <w:t>——3次测量值的平均值，单位mg/L ；</w:t>
      </w:r>
    </w:p>
    <w:p>
      <w:pPr>
        <w:spacing w:line="360" w:lineRule="auto"/>
        <w:ind w:firstLine="960" w:firstLineChars="400"/>
        <w:rPr>
          <w:rFonts w:ascii="Times New Roman" w:hAnsi="Times New Roman" w:cs="Times New Roman"/>
          <w:kern w:val="0"/>
          <w:sz w:val="24"/>
          <w:szCs w:val="24"/>
        </w:rPr>
      </w:pPr>
      <m:oMath>
        <m:sSub>
          <m:sSubPr>
            <m:ctrlPr>
              <w:rPr>
                <w:rFonts w:ascii="Cambria Math" w:hAnsi="Cambria Math" w:cs="Times New Roman"/>
                <w:sz w:val="24"/>
                <w:szCs w:val="24"/>
              </w:rPr>
            </m:ctrlPr>
          </m:sSubPr>
          <m:e>
            <m:r>
              <m:rPr/>
              <w:rPr>
                <w:rFonts w:ascii="Cambria Math" w:hAnsi="Cambria Math" w:cs="Times New Roman"/>
                <w:kern w:val="0"/>
                <w:sz w:val="24"/>
                <w:szCs w:val="24"/>
              </w:rPr>
              <m:t>c</m:t>
            </m:r>
            <m:ctrlPr>
              <w:rPr>
                <w:rFonts w:ascii="Cambria Math" w:hAnsi="Cambria Math" w:cs="Times New Roman"/>
                <w:sz w:val="24"/>
                <w:szCs w:val="24"/>
              </w:rPr>
            </m:ctrlPr>
          </m:e>
          <m:sub>
            <m:r>
              <m:rPr/>
              <w:rPr>
                <w:rFonts w:ascii="Cambria Math" w:hAnsi="Cambria Math" w:cs="Times New Roman"/>
                <w:kern w:val="0"/>
                <w:sz w:val="24"/>
                <w:szCs w:val="24"/>
              </w:rPr>
              <m:t>s</m:t>
            </m:r>
            <m:ctrlPr>
              <w:rPr>
                <w:rFonts w:ascii="Cambria Math" w:hAnsi="Cambria Math" w:cs="Times New Roman"/>
                <w:sz w:val="24"/>
                <w:szCs w:val="24"/>
              </w:rPr>
            </m:ctrlPr>
          </m:sub>
        </m:sSub>
      </m:oMath>
      <w:r>
        <w:rPr>
          <w:rFonts w:ascii="Times New Roman" w:hAnsi="Times New Roman" w:cs="Times New Roman"/>
          <w:kern w:val="0"/>
          <w:sz w:val="24"/>
          <w:szCs w:val="24"/>
        </w:rPr>
        <w:t>——标准溶液的浓度值，单位mg/L。</w:t>
      </w:r>
    </w:p>
    <w:p>
      <w:pPr>
        <w:rPr>
          <w:rFonts w:ascii="Times New Roman" w:hAnsi="Times New Roman" w:cs="Times New Roman"/>
          <w:kern w:val="0"/>
          <w:sz w:val="24"/>
          <w:szCs w:val="24"/>
        </w:rPr>
      </w:pPr>
      <w:r>
        <w:rPr>
          <w:rFonts w:ascii="Times New Roman" w:hAnsi="Times New Roman" w:cs="Times New Roman"/>
          <w:kern w:val="0"/>
          <w:sz w:val="24"/>
          <w:szCs w:val="24"/>
        </w:rPr>
        <w:t>E.2.1.2 灵敏系数</w:t>
      </w:r>
    </w:p>
    <w:p>
      <w:pPr>
        <w:jc w:val="center"/>
        <w:rPr>
          <w:rFonts w:ascii="Times New Roman" w:hAnsi="Times New Roman" w:cs="Times New Roman"/>
          <w:kern w:val="0"/>
          <w:sz w:val="24"/>
          <w:szCs w:val="24"/>
        </w:rPr>
      </w:pPr>
      <m:oMath>
        <m:sSub>
          <m:sSubPr>
            <m:ctrlPr>
              <w:rPr>
                <w:rFonts w:ascii="Cambria Math" w:hAnsi="Cambria Math" w:cs="Times New Roman"/>
                <w:sz w:val="24"/>
                <w:szCs w:val="24"/>
              </w:rPr>
            </m:ctrlPr>
          </m:sSubPr>
          <m:e>
            <m:r>
              <m:rPr/>
              <w:rPr>
                <w:rFonts w:ascii="Cambria Math" w:hAnsi="Cambria Math" w:cs="Times New Roman"/>
                <w:kern w:val="0"/>
                <w:sz w:val="24"/>
                <w:szCs w:val="24"/>
              </w:rPr>
              <m:t>c</m:t>
            </m:r>
            <m:ctrlPr>
              <w:rPr>
                <w:rFonts w:ascii="Cambria Math" w:hAnsi="Cambria Math" w:cs="Times New Roman"/>
                <w:sz w:val="24"/>
                <w:szCs w:val="24"/>
              </w:rPr>
            </m:ctrlPr>
          </m:e>
          <m:sub>
            <m:r>
              <m:rPr/>
              <w:rPr>
                <w:rFonts w:ascii="Cambria Math" w:hAnsi="Cambria Math" w:cs="Times New Roman"/>
                <w:kern w:val="0"/>
                <w:sz w:val="24"/>
                <w:szCs w:val="24"/>
              </w:rPr>
              <m:t>1</m:t>
            </m:r>
            <m:ctrlPr>
              <w:rPr>
                <w:rFonts w:ascii="Cambria Math" w:hAnsi="Cambria Math" w:cs="Times New Roman"/>
                <w:sz w:val="24"/>
                <w:szCs w:val="24"/>
              </w:rPr>
            </m:ctrlPr>
          </m:sub>
        </m:sSub>
        <m:r>
          <m:rPr/>
          <w:rPr>
            <w:rFonts w:ascii="Cambria Math" w:hAnsi="Cambria Math" w:cs="Times New Roman"/>
            <w:kern w:val="0"/>
            <w:sz w:val="24"/>
            <w:szCs w:val="24"/>
          </w:rPr>
          <m:t>=</m:t>
        </m:r>
        <m:f>
          <m:fPr>
            <m:ctrlPr>
              <w:rPr>
                <w:rFonts w:ascii="Cambria Math" w:hAnsi="Cambria Math" w:cs="Times New Roman"/>
                <w:i/>
                <w:sz w:val="24"/>
                <w:szCs w:val="24"/>
              </w:rPr>
            </m:ctrlPr>
          </m:fPr>
          <m:num>
            <m:r>
              <m:rPr/>
              <w:rPr>
                <w:rFonts w:ascii="Cambria Math" w:hAnsi="Cambria Math" w:cs="Times New Roman"/>
                <w:kern w:val="0"/>
                <w:sz w:val="24"/>
                <w:szCs w:val="24"/>
              </w:rPr>
              <m:t>∂∆c</m:t>
            </m:r>
            <m:ctrlPr>
              <w:rPr>
                <w:rFonts w:ascii="Cambria Math" w:hAnsi="Cambria Math" w:cs="Times New Roman"/>
                <w:i/>
                <w:sz w:val="24"/>
                <w:szCs w:val="24"/>
              </w:rPr>
            </m:ctrlPr>
          </m:num>
          <m:den>
            <m:r>
              <m:rPr/>
              <w:rPr>
                <w:rFonts w:ascii="Cambria Math" w:hAnsi="Cambria Math" w:cs="Times New Roman"/>
                <w:kern w:val="0"/>
                <w:sz w:val="24"/>
                <w:szCs w:val="24"/>
              </w:rPr>
              <m:t>∂</m:t>
            </m:r>
            <m:acc>
              <m:accPr>
                <m:chr m:val="̅"/>
                <m:ctrlPr>
                  <w:rPr>
                    <w:rFonts w:ascii="Cambria Math" w:hAnsi="Cambria Math" w:cs="Times New Roman"/>
                    <w:i/>
                    <w:sz w:val="24"/>
                    <w:szCs w:val="24"/>
                  </w:rPr>
                </m:ctrlPr>
              </m:accPr>
              <m:e>
                <m:r>
                  <m:rPr/>
                  <w:rPr>
                    <w:rFonts w:ascii="Cambria Math" w:hAnsi="Cambria Math" w:cs="Times New Roman"/>
                    <w:kern w:val="0"/>
                    <w:sz w:val="24"/>
                    <w:szCs w:val="24"/>
                  </w:rPr>
                  <m:t>c</m:t>
                </m:r>
                <m:ctrlPr>
                  <w:rPr>
                    <w:rFonts w:ascii="Cambria Math" w:hAnsi="Cambria Math" w:cs="Times New Roman"/>
                    <w:i/>
                    <w:sz w:val="24"/>
                    <w:szCs w:val="24"/>
                  </w:rPr>
                </m:ctrlPr>
              </m:e>
            </m:acc>
            <m:ctrlPr>
              <w:rPr>
                <w:rFonts w:ascii="Cambria Math" w:hAnsi="Cambria Math" w:cs="Times New Roman"/>
                <w:i/>
                <w:sz w:val="24"/>
                <w:szCs w:val="24"/>
              </w:rPr>
            </m:ctrlPr>
          </m:den>
        </m:f>
        <m:r>
          <m:rPr/>
          <w:rPr>
            <w:rFonts w:ascii="Cambria Math" w:hAnsi="Cambria Math" w:cs="Times New Roman"/>
            <w:kern w:val="0"/>
            <w:sz w:val="24"/>
            <w:szCs w:val="24"/>
          </w:rPr>
          <m:t>=1</m:t>
        </m:r>
      </m:oMath>
      <w:r>
        <w:rPr>
          <w:rFonts w:ascii="Times New Roman" w:hAnsi="Times New Roman" w:cs="Times New Roman"/>
          <w:kern w:val="0"/>
          <w:sz w:val="24"/>
          <w:szCs w:val="24"/>
        </w:rPr>
        <w:t xml:space="preserve">  ；  </w:t>
      </w:r>
      <m:oMath>
        <m:sSub>
          <m:sSubPr>
            <m:ctrlPr>
              <w:rPr>
                <w:rFonts w:ascii="Cambria Math" w:hAnsi="Cambria Math" w:cs="Times New Roman"/>
                <w:sz w:val="24"/>
                <w:szCs w:val="24"/>
              </w:rPr>
            </m:ctrlPr>
          </m:sSubPr>
          <m:e>
            <m:r>
              <m:rPr/>
              <w:rPr>
                <w:rFonts w:ascii="Cambria Math" w:hAnsi="Cambria Math" w:cs="Times New Roman"/>
                <w:kern w:val="0"/>
                <w:sz w:val="24"/>
                <w:szCs w:val="24"/>
              </w:rPr>
              <m:t>c</m:t>
            </m:r>
            <m:ctrlPr>
              <w:rPr>
                <w:rFonts w:ascii="Cambria Math" w:hAnsi="Cambria Math" w:cs="Times New Roman"/>
                <w:sz w:val="24"/>
                <w:szCs w:val="24"/>
              </w:rPr>
            </m:ctrlPr>
          </m:e>
          <m:sub>
            <m:r>
              <m:rPr/>
              <w:rPr>
                <w:rFonts w:ascii="Cambria Math" w:hAnsi="Cambria Math" w:cs="Times New Roman"/>
                <w:kern w:val="0"/>
                <w:sz w:val="24"/>
                <w:szCs w:val="24"/>
              </w:rPr>
              <m:t>2</m:t>
            </m:r>
            <m:ctrlPr>
              <w:rPr>
                <w:rFonts w:ascii="Cambria Math" w:hAnsi="Cambria Math" w:cs="Times New Roman"/>
                <w:sz w:val="24"/>
                <w:szCs w:val="24"/>
              </w:rPr>
            </m:ctrlPr>
          </m:sub>
        </m:sSub>
        <m:r>
          <m:rPr/>
          <w:rPr>
            <w:rFonts w:ascii="Cambria Math" w:hAnsi="Cambria Math" w:cs="Times New Roman"/>
            <w:kern w:val="0"/>
            <w:sz w:val="24"/>
            <w:szCs w:val="24"/>
          </w:rPr>
          <m:t>=</m:t>
        </m:r>
        <m:f>
          <m:fPr>
            <m:ctrlPr>
              <w:rPr>
                <w:rFonts w:ascii="Cambria Math" w:hAnsi="Cambria Math" w:cs="Times New Roman"/>
                <w:i/>
                <w:sz w:val="24"/>
                <w:szCs w:val="24"/>
              </w:rPr>
            </m:ctrlPr>
          </m:fPr>
          <m:num>
            <m:r>
              <m:rPr/>
              <w:rPr>
                <w:rFonts w:ascii="Cambria Math" w:hAnsi="Cambria Math" w:cs="Times New Roman"/>
                <w:kern w:val="0"/>
                <w:sz w:val="24"/>
                <w:szCs w:val="24"/>
              </w:rPr>
              <m:t>∂∆c</m:t>
            </m:r>
            <m:ctrlPr>
              <w:rPr>
                <w:rFonts w:ascii="Cambria Math" w:hAnsi="Cambria Math" w:cs="Times New Roman"/>
                <w:i/>
                <w:sz w:val="24"/>
                <w:szCs w:val="24"/>
              </w:rPr>
            </m:ctrlPr>
          </m:num>
          <m:den>
            <m:r>
              <m:rPr/>
              <w:rPr>
                <w:rFonts w:ascii="Cambria Math" w:hAnsi="Cambria Math" w:cs="Times New Roman"/>
                <w:kern w:val="0"/>
                <w:sz w:val="24"/>
                <w:szCs w:val="24"/>
              </w:rPr>
              <m:t>∂</m:t>
            </m:r>
            <m:sSub>
              <m:sSubPr>
                <m:ctrlPr>
                  <w:rPr>
                    <w:rFonts w:ascii="Cambria Math" w:hAnsi="Cambria Math" w:cs="Times New Roman"/>
                    <w:i/>
                    <w:sz w:val="24"/>
                    <w:szCs w:val="24"/>
                  </w:rPr>
                </m:ctrlPr>
              </m:sSubPr>
              <m:e>
                <m:r>
                  <m:rPr/>
                  <w:rPr>
                    <w:rFonts w:ascii="Cambria Math" w:hAnsi="Cambria Math" w:cs="Times New Roman"/>
                    <w:kern w:val="0"/>
                    <w:sz w:val="24"/>
                    <w:szCs w:val="24"/>
                  </w:rPr>
                  <m:t>c</m:t>
                </m:r>
                <m:ctrlPr>
                  <w:rPr>
                    <w:rFonts w:ascii="Cambria Math" w:hAnsi="Cambria Math" w:cs="Times New Roman"/>
                    <w:i/>
                    <w:sz w:val="24"/>
                    <w:szCs w:val="24"/>
                  </w:rPr>
                </m:ctrlPr>
              </m:e>
              <m:sub>
                <m:r>
                  <m:rPr/>
                  <w:rPr>
                    <w:rFonts w:ascii="Cambria Math" w:hAnsi="Cambria Math" w:cs="Times New Roman"/>
                    <w:kern w:val="0"/>
                    <w:sz w:val="24"/>
                    <w:szCs w:val="24"/>
                  </w:rPr>
                  <m:t>s</m:t>
                </m:r>
                <m:ctrlPr>
                  <w:rPr>
                    <w:rFonts w:ascii="Cambria Math" w:hAnsi="Cambria Math" w:cs="Times New Roman"/>
                    <w:i/>
                    <w:sz w:val="24"/>
                    <w:szCs w:val="24"/>
                  </w:rPr>
                </m:ctrlPr>
              </m:sub>
            </m:sSub>
            <m:ctrlPr>
              <w:rPr>
                <w:rFonts w:ascii="Cambria Math" w:hAnsi="Cambria Math" w:cs="Times New Roman"/>
                <w:i/>
                <w:sz w:val="24"/>
                <w:szCs w:val="24"/>
              </w:rPr>
            </m:ctrlPr>
          </m:den>
        </m:f>
        <m:r>
          <m:rPr/>
          <w:rPr>
            <w:rFonts w:ascii="Cambria Math" w:hAnsi="Cambria Math" w:cs="Times New Roman"/>
            <w:kern w:val="0"/>
            <w:sz w:val="24"/>
            <w:szCs w:val="24"/>
          </w:rPr>
          <m:t>=−1</m:t>
        </m:r>
      </m:oMath>
    </w:p>
    <w:p>
      <w:pPr>
        <w:spacing w:line="500" w:lineRule="exact"/>
        <w:rPr>
          <w:rFonts w:ascii="Times New Roman" w:hAnsi="Times New Roman" w:cs="Times New Roman"/>
          <w:kern w:val="0"/>
          <w:sz w:val="24"/>
          <w:szCs w:val="24"/>
        </w:rPr>
      </w:pPr>
      <w:r>
        <w:rPr>
          <w:rFonts w:ascii="Times New Roman" w:hAnsi="Times New Roman" w:cs="Times New Roman"/>
          <w:kern w:val="0"/>
          <w:sz w:val="24"/>
          <w:szCs w:val="24"/>
        </w:rPr>
        <w:t>E.2.2不确定度来源</w:t>
      </w:r>
    </w:p>
    <w:p>
      <w:pPr>
        <w:spacing w:line="50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1）</w:t>
      </w:r>
      <w:bookmarkStart w:id="139" w:name="OLE_LINK11"/>
      <w:bookmarkStart w:id="140" w:name="OLE_LINK12"/>
      <w:r>
        <w:rPr>
          <w:rFonts w:ascii="Times New Roman" w:hAnsi="Times New Roman" w:cs="Times New Roman"/>
          <w:kern w:val="0"/>
          <w:sz w:val="24"/>
          <w:szCs w:val="24"/>
        </w:rPr>
        <w:t>标准溶液的不确定度,包括有证标准物质的不确定度和稀释引入的不确定度；</w:t>
      </w:r>
      <w:bookmarkEnd w:id="139"/>
      <w:bookmarkEnd w:id="140"/>
    </w:p>
    <w:p>
      <w:pPr>
        <w:spacing w:line="50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2）样品称重引入的不确定度；</w:t>
      </w:r>
    </w:p>
    <w:p>
      <w:pPr>
        <w:spacing w:line="50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3）</w:t>
      </w:r>
      <w:bookmarkStart w:id="141" w:name="OLE_LINK7"/>
      <w:r>
        <w:rPr>
          <w:rFonts w:ascii="Times New Roman" w:hAnsi="Times New Roman" w:cs="Times New Roman"/>
          <w:kern w:val="0"/>
          <w:sz w:val="24"/>
          <w:szCs w:val="24"/>
        </w:rPr>
        <w:t>仪器分辨力引入的不确定度</w:t>
      </w:r>
      <w:bookmarkEnd w:id="141"/>
      <w:r>
        <w:rPr>
          <w:rFonts w:ascii="Times New Roman" w:hAnsi="Times New Roman" w:cs="Times New Roman"/>
          <w:kern w:val="0"/>
          <w:sz w:val="24"/>
          <w:szCs w:val="24"/>
        </w:rPr>
        <w:t>；</w:t>
      </w:r>
    </w:p>
    <w:p>
      <w:pPr>
        <w:spacing w:line="50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4</w:t>
      </w:r>
      <w:r>
        <w:rPr>
          <w:rFonts w:ascii="Times New Roman" w:hAnsi="Times New Roman" w:cs="Times New Roman"/>
          <w:kern w:val="0"/>
          <w:sz w:val="24"/>
          <w:szCs w:val="24"/>
        </w:rPr>
        <w:t>）仪器重复测量引入的不确定度。</w:t>
      </w:r>
    </w:p>
    <w:p>
      <w:pPr>
        <w:spacing w:line="500" w:lineRule="exact"/>
        <w:rPr>
          <w:rFonts w:ascii="Times New Roman" w:hAnsi="Times New Roman" w:cs="Times New Roman"/>
          <w:kern w:val="0"/>
          <w:sz w:val="24"/>
          <w:szCs w:val="24"/>
        </w:rPr>
      </w:pPr>
      <w:bookmarkStart w:id="142" w:name="OLE_LINK82"/>
      <w:bookmarkStart w:id="143" w:name="OLE_LINK83"/>
      <w:r>
        <w:rPr>
          <w:rFonts w:ascii="Times New Roman" w:hAnsi="Times New Roman" w:cs="Times New Roman"/>
          <w:kern w:val="0"/>
          <w:sz w:val="24"/>
          <w:szCs w:val="24"/>
        </w:rPr>
        <w:t>E.2.3</w:t>
      </w:r>
      <w:bookmarkEnd w:id="142"/>
      <w:bookmarkEnd w:id="143"/>
      <w:r>
        <w:rPr>
          <w:rFonts w:ascii="Times New Roman" w:hAnsi="Times New Roman" w:cs="Times New Roman"/>
          <w:kern w:val="0"/>
          <w:sz w:val="24"/>
          <w:szCs w:val="24"/>
        </w:rPr>
        <w:t>标准不确定度评定</w:t>
      </w:r>
    </w:p>
    <w:p>
      <w:pPr>
        <w:spacing w:line="500" w:lineRule="exact"/>
        <w:rPr>
          <w:rFonts w:ascii="Times New Roman" w:hAnsi="Times New Roman" w:cs="Times New Roman"/>
          <w:kern w:val="0"/>
          <w:sz w:val="24"/>
          <w:szCs w:val="24"/>
        </w:rPr>
      </w:pPr>
      <w:r>
        <w:rPr>
          <w:rFonts w:ascii="Times New Roman" w:hAnsi="Times New Roman" w:cs="Times New Roman"/>
          <w:kern w:val="0"/>
          <w:sz w:val="24"/>
          <w:szCs w:val="24"/>
        </w:rPr>
        <w:t>E.2.3.1</w:t>
      </w:r>
      <w:bookmarkStart w:id="144" w:name="OLE_LINK26"/>
      <w:bookmarkStart w:id="145" w:name="OLE_LINK27"/>
      <w:r>
        <w:rPr>
          <w:rFonts w:ascii="Times New Roman" w:hAnsi="Times New Roman" w:cs="Times New Roman"/>
          <w:kern w:val="0"/>
          <w:sz w:val="24"/>
          <w:szCs w:val="24"/>
        </w:rPr>
        <w:t>配制标准溶液引入的不确定度</w:t>
      </w:r>
      <w:bookmarkEnd w:id="144"/>
      <w:bookmarkEnd w:id="145"/>
      <m:oMath>
        <m:sSub>
          <m:sSubPr>
            <m:ctrlPr>
              <w:rPr>
                <w:rFonts w:ascii="Cambria Math" w:hAnsi="Cambria Math" w:cs="Times New Roman"/>
                <w:sz w:val="24"/>
                <w:szCs w:val="24"/>
              </w:rPr>
            </m:ctrlPr>
          </m:sSubPr>
          <m:e>
            <m:r>
              <m:rPr/>
              <w:rPr>
                <w:rFonts w:ascii="Cambria Math" w:hAnsi="Cambria Math" w:cs="Times New Roman"/>
                <w:kern w:val="0"/>
                <w:sz w:val="24"/>
                <w:szCs w:val="24"/>
              </w:rPr>
              <m:t>u</m:t>
            </m:r>
            <m:ctrlPr>
              <w:rPr>
                <w:rFonts w:ascii="Cambria Math" w:hAnsi="Cambria Math" w:cs="Times New Roman"/>
                <w:sz w:val="24"/>
                <w:szCs w:val="24"/>
              </w:rPr>
            </m:ctrlPr>
          </m:e>
          <m:sub>
            <m:r>
              <m:rPr>
                <m:sty m:val="p"/>
              </m:rPr>
              <w:rPr>
                <w:rFonts w:ascii="Cambria Math" w:hAnsi="Cambria Math" w:cs="Times New Roman"/>
                <w:kern w:val="0"/>
                <w:sz w:val="24"/>
                <w:szCs w:val="24"/>
              </w:rPr>
              <m:t>A</m:t>
            </m:r>
            <m:ctrlPr>
              <w:rPr>
                <w:rFonts w:ascii="Cambria Math" w:hAnsi="Cambria Math" w:cs="Times New Roman"/>
                <w:sz w:val="24"/>
                <w:szCs w:val="24"/>
              </w:rPr>
            </m:ctrlPr>
          </m:sub>
        </m:sSub>
      </m:oMath>
    </w:p>
    <w:p>
      <w:pPr>
        <w:spacing w:line="50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选用有氟化钠纯度有证标准物质标准物质，其相对扩展不确定度为 1%，</w:t>
      </w:r>
      <w:r>
        <w:rPr>
          <w:rFonts w:ascii="Times New Roman" w:hAnsi="Times New Roman" w:cs="Times New Roman"/>
          <w:i/>
          <w:kern w:val="0"/>
          <w:sz w:val="24"/>
          <w:szCs w:val="24"/>
        </w:rPr>
        <w:t>k</w:t>
      </w:r>
      <w:r>
        <w:rPr>
          <w:rFonts w:ascii="Times New Roman" w:hAnsi="Times New Roman" w:cs="Times New Roman"/>
          <w:kern w:val="0"/>
          <w:sz w:val="24"/>
          <w:szCs w:val="24"/>
        </w:rPr>
        <w:t>=2，计算其相对不确定度分量为：</w:t>
      </w:r>
    </w:p>
    <w:p>
      <w:pPr>
        <w:spacing w:line="300" w:lineRule="auto"/>
        <w:ind w:firstLine="480" w:firstLineChars="200"/>
        <w:rPr>
          <w:rFonts w:ascii="Times New Roman" w:hAnsi="Times New Roman" w:cs="Times New Roman"/>
          <w:kern w:val="0"/>
          <w:sz w:val="24"/>
          <w:szCs w:val="24"/>
        </w:rPr>
      </w:pPr>
      <m:oMathPara>
        <m:oMath>
          <m:sSub>
            <m:sSubPr>
              <m:ctrlPr>
                <w:rPr>
                  <w:rFonts w:ascii="Cambria Math" w:hAnsi="Cambria Math" w:cs="Times New Roman"/>
                  <w:sz w:val="24"/>
                  <w:szCs w:val="24"/>
                </w:rPr>
              </m:ctrlPr>
            </m:sSubPr>
            <m:e>
              <m:r>
                <m:rPr/>
                <w:rPr>
                  <w:rFonts w:ascii="Cambria Math" w:hAnsi="Cambria Math" w:cs="Times New Roman"/>
                  <w:kern w:val="0"/>
                  <w:sz w:val="24"/>
                  <w:szCs w:val="24"/>
                </w:rPr>
                <m:t>u</m:t>
              </m:r>
              <m:ctrlPr>
                <w:rPr>
                  <w:rFonts w:ascii="Cambria Math" w:hAnsi="Cambria Math" w:cs="Times New Roman"/>
                  <w:sz w:val="24"/>
                  <w:szCs w:val="24"/>
                </w:rPr>
              </m:ctrlPr>
            </m:e>
            <m:sub>
              <m:r>
                <m:rPr/>
                <w:rPr>
                  <w:rFonts w:ascii="Cambria Math" w:hAnsi="Cambria Math" w:cs="Times New Roman"/>
                  <w:kern w:val="0"/>
                  <w:sz w:val="24"/>
                  <w:szCs w:val="24"/>
                </w:rPr>
                <m:t>A1</m:t>
              </m:r>
              <m:ctrlPr>
                <w:rPr>
                  <w:rFonts w:ascii="Cambria Math" w:hAnsi="Cambria Math" w:cs="Times New Roman"/>
                  <w:sz w:val="24"/>
                  <w:szCs w:val="24"/>
                </w:rPr>
              </m:ctrlPr>
            </m:sub>
          </m:sSub>
          <m:r>
            <m:rPr/>
            <w:rPr>
              <w:rFonts w:ascii="Cambria Math" w:hAnsi="Cambria Math" w:cs="Times New Roman"/>
              <w:kern w:val="0"/>
              <w:sz w:val="24"/>
              <w:szCs w:val="24"/>
            </w:rPr>
            <m:t>=</m:t>
          </m:r>
          <m:f>
            <m:fPr>
              <m:ctrlPr>
                <w:rPr>
                  <w:rFonts w:ascii="Cambria Math" w:hAnsi="Cambria Math" w:cs="Times New Roman"/>
                  <w:i/>
                  <w:sz w:val="24"/>
                  <w:szCs w:val="24"/>
                </w:rPr>
              </m:ctrlPr>
            </m:fPr>
            <m:num>
              <m:r>
                <m:rPr/>
                <w:rPr>
                  <w:rFonts w:ascii="Cambria Math" w:hAnsi="Cambria Math" w:cs="Times New Roman"/>
                  <w:kern w:val="0"/>
                  <w:sz w:val="24"/>
                  <w:szCs w:val="24"/>
                </w:rPr>
                <m:t>1%</m:t>
              </m:r>
              <m:ctrlPr>
                <w:rPr>
                  <w:rFonts w:ascii="Cambria Math" w:hAnsi="Cambria Math" w:cs="Times New Roman"/>
                  <w:i/>
                  <w:sz w:val="24"/>
                  <w:szCs w:val="24"/>
                </w:rPr>
              </m:ctrlPr>
            </m:num>
            <m:den>
              <m:r>
                <m:rPr/>
                <w:rPr>
                  <w:rFonts w:ascii="Cambria Math" w:hAnsi="Cambria Math" w:cs="Times New Roman"/>
                  <w:kern w:val="0"/>
                  <w:sz w:val="24"/>
                  <w:szCs w:val="24"/>
                </w:rPr>
                <m:t>2</m:t>
              </m:r>
              <m:ctrlPr>
                <w:rPr>
                  <w:rFonts w:ascii="Cambria Math" w:hAnsi="Cambria Math" w:cs="Times New Roman"/>
                  <w:i/>
                  <w:sz w:val="24"/>
                  <w:szCs w:val="24"/>
                </w:rPr>
              </m:ctrlPr>
            </m:den>
          </m:f>
          <m:r>
            <m:rPr/>
            <w:rPr>
              <w:rFonts w:ascii="Cambria Math" w:hAnsi="Cambria Math" w:cs="Times New Roman"/>
              <w:kern w:val="0"/>
              <w:sz w:val="24"/>
              <w:szCs w:val="24"/>
            </w:rPr>
            <m:t>=0.005</m:t>
          </m:r>
        </m:oMath>
      </m:oMathPara>
    </w:p>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配制所需标准溶液用1 mL A 级分度吸量和1000 mL容量瓶。</w:t>
      </w:r>
    </w:p>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其中，</w:t>
      </w:r>
      <w:bookmarkStart w:id="146" w:name="OLE_LINK14"/>
      <w:r>
        <w:rPr>
          <w:rFonts w:ascii="Times New Roman" w:hAnsi="Times New Roman" w:cs="Times New Roman"/>
          <w:kern w:val="0"/>
          <w:sz w:val="24"/>
          <w:szCs w:val="24"/>
        </w:rPr>
        <w:t>1 mL</w:t>
      </w:r>
      <w:r>
        <w:rPr>
          <w:rFonts w:ascii="Times New Roman" w:hAnsi="Times New Roman" w:cs="Times New Roman"/>
          <w:kern w:val="0"/>
          <w:sz w:val="24"/>
          <w:szCs w:val="24"/>
        </w:rPr>
        <w:tab/>
      </w:r>
      <w:r>
        <w:rPr>
          <w:rFonts w:ascii="Times New Roman" w:hAnsi="Times New Roman" w:cs="Times New Roman"/>
          <w:kern w:val="0"/>
          <w:sz w:val="24"/>
          <w:szCs w:val="24"/>
        </w:rPr>
        <w:t>A 级分度吸量管的相对标准不确定度为：</w:t>
      </w:r>
      <w:bookmarkEnd w:id="146"/>
    </w:p>
    <w:p>
      <w:pPr>
        <w:spacing w:line="300" w:lineRule="auto"/>
        <w:ind w:firstLine="480" w:firstLineChars="200"/>
        <w:rPr>
          <w:rFonts w:ascii="Times New Roman" w:hAnsi="Times New Roman" w:cs="Times New Roman"/>
          <w:kern w:val="0"/>
          <w:sz w:val="24"/>
          <w:szCs w:val="24"/>
        </w:rPr>
      </w:pPr>
      <m:oMathPara>
        <m:oMath>
          <m:sSub>
            <m:sSubPr>
              <m:ctrlPr>
                <w:rPr>
                  <w:rFonts w:ascii="Cambria Math" w:hAnsi="Cambria Math" w:cs="Times New Roman"/>
                  <w:sz w:val="24"/>
                  <w:szCs w:val="24"/>
                </w:rPr>
              </m:ctrlPr>
            </m:sSubPr>
            <m:e>
              <m:r>
                <m:rPr/>
                <w:rPr>
                  <w:rFonts w:ascii="Cambria Math" w:hAnsi="Cambria Math" w:cs="Times New Roman"/>
                  <w:kern w:val="0"/>
                  <w:sz w:val="24"/>
                  <w:szCs w:val="24"/>
                </w:rPr>
                <m:t>u</m:t>
              </m:r>
              <m:ctrlPr>
                <w:rPr>
                  <w:rFonts w:ascii="Cambria Math" w:hAnsi="Cambria Math" w:cs="Times New Roman"/>
                  <w:sz w:val="24"/>
                  <w:szCs w:val="24"/>
                </w:rPr>
              </m:ctrlPr>
            </m:e>
            <m:sub>
              <m:r>
                <m:rPr/>
                <w:rPr>
                  <w:rFonts w:ascii="Cambria Math" w:hAnsi="Cambria Math" w:cs="Times New Roman"/>
                  <w:kern w:val="0"/>
                  <w:sz w:val="24"/>
                  <w:szCs w:val="24"/>
                </w:rPr>
                <m:t>1mL</m:t>
              </m:r>
              <m:ctrlPr>
                <w:rPr>
                  <w:rFonts w:ascii="Cambria Math" w:hAnsi="Cambria Math" w:cs="Times New Roman"/>
                  <w:sz w:val="24"/>
                  <w:szCs w:val="24"/>
                </w:rPr>
              </m:ctrlPr>
            </m:sub>
          </m:sSub>
          <m:r>
            <m:rPr/>
            <w:rPr>
              <w:rFonts w:ascii="Cambria Math" w:hAnsi="Cambria Math" w:cs="Times New Roman"/>
              <w:kern w:val="0"/>
              <w:sz w:val="24"/>
              <w:szCs w:val="24"/>
            </w:rPr>
            <m:t>=</m:t>
          </m:r>
          <m:f>
            <m:fPr>
              <m:ctrlPr>
                <w:rPr>
                  <w:rFonts w:ascii="Cambria Math" w:hAnsi="Cambria Math" w:cs="Times New Roman"/>
                  <w:i/>
                  <w:sz w:val="24"/>
                  <w:szCs w:val="24"/>
                </w:rPr>
              </m:ctrlPr>
            </m:fPr>
            <m:num>
              <m:r>
                <m:rPr/>
                <w:rPr>
                  <w:rFonts w:ascii="Cambria Math" w:hAnsi="Cambria Math" w:cs="Times New Roman"/>
                  <w:kern w:val="0"/>
                  <w:sz w:val="24"/>
                  <w:szCs w:val="24"/>
                </w:rPr>
                <m:t>0.008 mL/</m:t>
              </m:r>
              <m:rad>
                <m:radPr>
                  <m:degHide m:val="true"/>
                  <m:ctrlPr>
                    <w:rPr>
                      <w:rFonts w:ascii="Cambria Math" w:hAnsi="Cambria Math" w:cs="Times New Roman"/>
                      <w:i/>
                      <w:sz w:val="24"/>
                      <w:szCs w:val="24"/>
                    </w:rPr>
                  </m:ctrlPr>
                </m:radPr>
                <m:deg>
                  <m:ctrlPr>
                    <w:rPr>
                      <w:rFonts w:ascii="Cambria Math" w:hAnsi="Cambria Math" w:cs="Times New Roman"/>
                      <w:i/>
                      <w:sz w:val="24"/>
                      <w:szCs w:val="24"/>
                    </w:rPr>
                  </m:ctrlPr>
                </m:deg>
                <m:e>
                  <m:r>
                    <m:rPr/>
                    <w:rPr>
                      <w:rFonts w:ascii="Cambria Math" w:hAnsi="Cambria Math" w:cs="Times New Roman"/>
                      <w:kern w:val="0"/>
                      <w:sz w:val="24"/>
                      <w:szCs w:val="24"/>
                    </w:rPr>
                    <m:t>3</m:t>
                  </m:r>
                  <m:ctrlPr>
                    <w:rPr>
                      <w:rFonts w:ascii="Cambria Math" w:hAnsi="Cambria Math" w:cs="Times New Roman"/>
                      <w:i/>
                      <w:sz w:val="24"/>
                      <w:szCs w:val="24"/>
                    </w:rPr>
                  </m:ctrlPr>
                </m:e>
              </m:rad>
              <m:ctrlPr>
                <w:rPr>
                  <w:rFonts w:ascii="Cambria Math" w:hAnsi="Cambria Math" w:cs="Times New Roman"/>
                  <w:i/>
                  <w:sz w:val="24"/>
                  <w:szCs w:val="24"/>
                </w:rPr>
              </m:ctrlPr>
            </m:num>
            <m:den>
              <m:r>
                <m:rPr/>
                <w:rPr>
                  <w:rFonts w:ascii="Cambria Math" w:hAnsi="Cambria Math" w:cs="Times New Roman"/>
                  <w:kern w:val="0"/>
                  <w:sz w:val="24"/>
                  <w:szCs w:val="24"/>
                </w:rPr>
                <m:t>1 mL</m:t>
              </m:r>
              <m:ctrlPr>
                <w:rPr>
                  <w:rFonts w:ascii="Cambria Math" w:hAnsi="Cambria Math" w:cs="Times New Roman"/>
                  <w:i/>
                  <w:sz w:val="24"/>
                  <w:szCs w:val="24"/>
                </w:rPr>
              </m:ctrlPr>
            </m:den>
          </m:f>
          <m:r>
            <m:rPr/>
            <w:rPr>
              <w:rFonts w:ascii="Cambria Math" w:hAnsi="Cambria Math" w:cs="Times New Roman"/>
              <w:kern w:val="0"/>
              <w:sz w:val="24"/>
              <w:szCs w:val="24"/>
            </w:rPr>
            <m:t>=0.0046</m:t>
          </m:r>
        </m:oMath>
      </m:oMathPara>
    </w:p>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1000 mL容量瓶的相对标准不确定度为：</w:t>
      </w:r>
    </w:p>
    <w:p>
      <w:pPr>
        <w:spacing w:line="300" w:lineRule="auto"/>
        <w:ind w:firstLine="480" w:firstLineChars="200"/>
        <w:rPr>
          <w:rFonts w:ascii="Times New Roman" w:hAnsi="Times New Roman" w:cs="Times New Roman"/>
          <w:kern w:val="0"/>
          <w:sz w:val="24"/>
          <w:szCs w:val="24"/>
        </w:rPr>
      </w:pPr>
      <m:oMathPara>
        <m:oMath>
          <m:sSub>
            <m:sSubPr>
              <m:ctrlPr>
                <w:rPr>
                  <w:rFonts w:ascii="Cambria Math" w:hAnsi="Cambria Math" w:cs="Times New Roman"/>
                  <w:sz w:val="24"/>
                  <w:szCs w:val="24"/>
                </w:rPr>
              </m:ctrlPr>
            </m:sSubPr>
            <m:e>
              <m:r>
                <m:rPr/>
                <w:rPr>
                  <w:rFonts w:ascii="Cambria Math" w:hAnsi="Cambria Math" w:cs="Times New Roman"/>
                  <w:kern w:val="0"/>
                  <w:sz w:val="24"/>
                  <w:szCs w:val="24"/>
                </w:rPr>
                <m:t>u</m:t>
              </m:r>
              <m:ctrlPr>
                <w:rPr>
                  <w:rFonts w:ascii="Cambria Math" w:hAnsi="Cambria Math" w:cs="Times New Roman"/>
                  <w:sz w:val="24"/>
                  <w:szCs w:val="24"/>
                </w:rPr>
              </m:ctrlPr>
            </m:e>
            <m:sub>
              <m:r>
                <m:rPr/>
                <w:rPr>
                  <w:rFonts w:ascii="Cambria Math" w:hAnsi="Cambria Math" w:cs="Times New Roman"/>
                  <w:kern w:val="0"/>
                  <w:sz w:val="24"/>
                  <w:szCs w:val="24"/>
                </w:rPr>
                <m:t>1000mL</m:t>
              </m:r>
              <m:ctrlPr>
                <w:rPr>
                  <w:rFonts w:ascii="Cambria Math" w:hAnsi="Cambria Math" w:cs="Times New Roman"/>
                  <w:sz w:val="24"/>
                  <w:szCs w:val="24"/>
                </w:rPr>
              </m:ctrlPr>
            </m:sub>
          </m:sSub>
          <m:r>
            <m:rPr/>
            <w:rPr>
              <w:rFonts w:ascii="Cambria Math" w:hAnsi="Cambria Math" w:cs="Times New Roman"/>
              <w:kern w:val="0"/>
              <w:sz w:val="24"/>
              <w:szCs w:val="24"/>
            </w:rPr>
            <m:t>=</m:t>
          </m:r>
          <m:f>
            <m:fPr>
              <m:ctrlPr>
                <w:rPr>
                  <w:rFonts w:ascii="Cambria Math" w:hAnsi="Cambria Math" w:cs="Times New Roman"/>
                  <w:i/>
                  <w:sz w:val="24"/>
                  <w:szCs w:val="24"/>
                </w:rPr>
              </m:ctrlPr>
            </m:fPr>
            <m:num>
              <m:r>
                <m:rPr/>
                <w:rPr>
                  <w:rFonts w:ascii="Cambria Math" w:hAnsi="Cambria Math" w:cs="Times New Roman"/>
                  <w:kern w:val="0"/>
                  <w:sz w:val="24"/>
                  <w:szCs w:val="24"/>
                </w:rPr>
                <m:t>0.4 mL/</m:t>
              </m:r>
              <m:rad>
                <m:radPr>
                  <m:degHide m:val="true"/>
                  <m:ctrlPr>
                    <w:rPr>
                      <w:rFonts w:ascii="Cambria Math" w:hAnsi="Cambria Math" w:cs="Times New Roman"/>
                      <w:i/>
                      <w:sz w:val="24"/>
                      <w:szCs w:val="24"/>
                    </w:rPr>
                  </m:ctrlPr>
                </m:radPr>
                <m:deg>
                  <m:ctrlPr>
                    <w:rPr>
                      <w:rFonts w:ascii="Cambria Math" w:hAnsi="Cambria Math" w:cs="Times New Roman"/>
                      <w:i/>
                      <w:sz w:val="24"/>
                      <w:szCs w:val="24"/>
                    </w:rPr>
                  </m:ctrlPr>
                </m:deg>
                <m:e>
                  <m:r>
                    <m:rPr/>
                    <w:rPr>
                      <w:rFonts w:ascii="Cambria Math" w:hAnsi="Cambria Math" w:cs="Times New Roman"/>
                      <w:kern w:val="0"/>
                      <w:sz w:val="24"/>
                      <w:szCs w:val="24"/>
                    </w:rPr>
                    <m:t>3</m:t>
                  </m:r>
                  <m:ctrlPr>
                    <w:rPr>
                      <w:rFonts w:ascii="Cambria Math" w:hAnsi="Cambria Math" w:cs="Times New Roman"/>
                      <w:i/>
                      <w:sz w:val="24"/>
                      <w:szCs w:val="24"/>
                    </w:rPr>
                  </m:ctrlPr>
                </m:e>
              </m:rad>
              <m:ctrlPr>
                <w:rPr>
                  <w:rFonts w:ascii="Cambria Math" w:hAnsi="Cambria Math" w:cs="Times New Roman"/>
                  <w:i/>
                  <w:sz w:val="24"/>
                  <w:szCs w:val="24"/>
                </w:rPr>
              </m:ctrlPr>
            </m:num>
            <m:den>
              <m:r>
                <m:rPr/>
                <w:rPr>
                  <w:rFonts w:ascii="Cambria Math" w:hAnsi="Cambria Math" w:cs="Times New Roman"/>
                  <w:kern w:val="0"/>
                  <w:sz w:val="24"/>
                  <w:szCs w:val="24"/>
                </w:rPr>
                <m:t>1000 mL</m:t>
              </m:r>
              <m:ctrlPr>
                <w:rPr>
                  <w:rFonts w:ascii="Cambria Math" w:hAnsi="Cambria Math" w:cs="Times New Roman"/>
                  <w:i/>
                  <w:sz w:val="24"/>
                  <w:szCs w:val="24"/>
                </w:rPr>
              </m:ctrlPr>
            </m:den>
          </m:f>
          <m:r>
            <m:rPr/>
            <w:rPr>
              <w:rFonts w:ascii="Cambria Math" w:hAnsi="Cambria Math" w:cs="Times New Roman"/>
              <w:kern w:val="0"/>
              <w:sz w:val="24"/>
              <w:szCs w:val="24"/>
            </w:rPr>
            <m:t>=0.0023</m:t>
          </m:r>
        </m:oMath>
      </m:oMathPara>
    </w:p>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则</w:t>
      </w:r>
      <m:oMath>
        <m:sSub>
          <m:sSubPr>
            <m:ctrlPr>
              <w:rPr>
                <w:rFonts w:ascii="Cambria Math" w:hAnsi="Cambria Math" w:cs="Times New Roman"/>
                <w:sz w:val="24"/>
                <w:szCs w:val="24"/>
              </w:rPr>
            </m:ctrlPr>
          </m:sSubPr>
          <m:e>
            <m:r>
              <m:rPr/>
              <w:rPr>
                <w:rFonts w:ascii="Cambria Math" w:hAnsi="Cambria Math" w:cs="Times New Roman"/>
                <w:kern w:val="0"/>
                <w:sz w:val="24"/>
                <w:szCs w:val="24"/>
              </w:rPr>
              <m:t>u</m:t>
            </m:r>
            <m:ctrlPr>
              <w:rPr>
                <w:rFonts w:ascii="Cambria Math" w:hAnsi="Cambria Math" w:cs="Times New Roman"/>
                <w:sz w:val="24"/>
                <w:szCs w:val="24"/>
              </w:rPr>
            </m:ctrlPr>
          </m:e>
          <m:sub>
            <m:r>
              <m:rPr>
                <m:sty m:val="p"/>
              </m:rPr>
              <w:rPr>
                <w:rFonts w:ascii="Cambria Math" w:hAnsi="Cambria Math" w:cs="Times New Roman"/>
                <w:kern w:val="0"/>
                <w:sz w:val="24"/>
                <w:szCs w:val="24"/>
              </w:rPr>
              <m:t>A2</m:t>
            </m:r>
            <m:ctrlPr>
              <w:rPr>
                <w:rFonts w:ascii="Cambria Math" w:hAnsi="Cambria Math" w:cs="Times New Roman"/>
                <w:sz w:val="24"/>
                <w:szCs w:val="24"/>
              </w:rPr>
            </m:ctrlPr>
          </m:sub>
        </m:sSub>
        <m:r>
          <m:rPr/>
          <w:rPr>
            <w:rFonts w:ascii="Cambria Math" w:hAnsi="Cambria Math" w:cs="Times New Roman"/>
            <w:kern w:val="0"/>
            <w:sz w:val="24"/>
            <w:szCs w:val="24"/>
          </w:rPr>
          <m:t>=</m:t>
        </m:r>
        <m:rad>
          <m:radPr>
            <m:degHide m:val="true"/>
            <m:ctrlPr>
              <w:rPr>
                <w:rFonts w:ascii="Cambria Math" w:hAnsi="Cambria Math" w:cs="Times New Roman"/>
                <w:i/>
                <w:sz w:val="24"/>
                <w:szCs w:val="24"/>
              </w:rPr>
            </m:ctrlPr>
          </m:radPr>
          <m:deg>
            <m:ctrlPr>
              <w:rPr>
                <w:rFonts w:ascii="Cambria Math" w:hAnsi="Cambria Math" w:cs="Times New Roman"/>
                <w:i/>
                <w:sz w:val="24"/>
                <w:szCs w:val="24"/>
              </w:rPr>
            </m:ctrlPr>
          </m:deg>
          <m:e>
            <m:sSubSup>
              <m:sSubSupPr>
                <m:ctrlPr>
                  <w:rPr>
                    <w:rFonts w:ascii="Cambria Math" w:hAnsi="Cambria Math" w:cs="Times New Roman"/>
                    <w:i/>
                    <w:sz w:val="24"/>
                    <w:szCs w:val="24"/>
                  </w:rPr>
                </m:ctrlPr>
              </m:sSubSupPr>
              <m:e>
                <m:r>
                  <m:rPr/>
                  <w:rPr>
                    <w:rFonts w:ascii="Cambria Math" w:hAnsi="Cambria Math" w:cs="Times New Roman"/>
                    <w:kern w:val="0"/>
                    <w:sz w:val="24"/>
                    <w:szCs w:val="24"/>
                  </w:rPr>
                  <m:t>u</m:t>
                </m:r>
                <m:ctrlPr>
                  <w:rPr>
                    <w:rFonts w:ascii="Cambria Math" w:hAnsi="Cambria Math" w:cs="Times New Roman"/>
                    <w:i/>
                    <w:sz w:val="24"/>
                    <w:szCs w:val="24"/>
                  </w:rPr>
                </m:ctrlPr>
              </m:e>
              <m:sub>
                <m:r>
                  <m:rPr/>
                  <w:rPr>
                    <w:rFonts w:ascii="Cambria Math" w:hAnsi="Cambria Math" w:cs="Times New Roman"/>
                    <w:kern w:val="0"/>
                    <w:sz w:val="24"/>
                    <w:szCs w:val="24"/>
                  </w:rPr>
                  <m:t>1mL</m:t>
                </m:r>
                <m:ctrlPr>
                  <w:rPr>
                    <w:rFonts w:ascii="Cambria Math" w:hAnsi="Cambria Math" w:cs="Times New Roman"/>
                    <w:i/>
                    <w:sz w:val="24"/>
                    <w:szCs w:val="24"/>
                  </w:rPr>
                </m:ctrlPr>
              </m:sub>
              <m:sup>
                <m:r>
                  <m:rPr/>
                  <w:rPr>
                    <w:rFonts w:ascii="Cambria Math" w:hAnsi="Cambria Math" w:cs="Times New Roman"/>
                    <w:kern w:val="0"/>
                    <w:sz w:val="24"/>
                    <w:szCs w:val="24"/>
                  </w:rPr>
                  <m:t>2</m:t>
                </m:r>
                <m:ctrlPr>
                  <w:rPr>
                    <w:rFonts w:ascii="Cambria Math" w:hAnsi="Cambria Math" w:cs="Times New Roman"/>
                    <w:i/>
                    <w:sz w:val="24"/>
                    <w:szCs w:val="24"/>
                  </w:rPr>
                </m:ctrlPr>
              </m:sup>
            </m:sSubSup>
            <m:r>
              <m:rPr/>
              <w:rPr>
                <w:rFonts w:ascii="Cambria Math" w:hAnsi="Cambria Math" w:cs="Times New Roman"/>
                <w:kern w:val="0"/>
                <w:sz w:val="24"/>
                <w:szCs w:val="24"/>
              </w:rPr>
              <m:t>+</m:t>
            </m:r>
            <m:sSubSup>
              <m:sSubSupPr>
                <m:ctrlPr>
                  <w:rPr>
                    <w:rFonts w:ascii="Cambria Math" w:hAnsi="Cambria Math" w:cs="Times New Roman"/>
                    <w:i/>
                    <w:sz w:val="24"/>
                    <w:szCs w:val="24"/>
                  </w:rPr>
                </m:ctrlPr>
              </m:sSubSupPr>
              <m:e>
                <m:r>
                  <m:rPr/>
                  <w:rPr>
                    <w:rFonts w:ascii="Cambria Math" w:hAnsi="Cambria Math" w:cs="Times New Roman"/>
                    <w:kern w:val="0"/>
                    <w:sz w:val="24"/>
                    <w:szCs w:val="24"/>
                  </w:rPr>
                  <m:t>u</m:t>
                </m:r>
                <m:ctrlPr>
                  <w:rPr>
                    <w:rFonts w:ascii="Cambria Math" w:hAnsi="Cambria Math" w:cs="Times New Roman"/>
                    <w:i/>
                    <w:sz w:val="24"/>
                    <w:szCs w:val="24"/>
                  </w:rPr>
                </m:ctrlPr>
              </m:e>
              <m:sub>
                <m:r>
                  <m:rPr/>
                  <w:rPr>
                    <w:rFonts w:ascii="Cambria Math" w:hAnsi="Cambria Math" w:cs="Times New Roman"/>
                    <w:kern w:val="0"/>
                    <w:sz w:val="24"/>
                    <w:szCs w:val="24"/>
                  </w:rPr>
                  <m:t>1000mL</m:t>
                </m:r>
                <m:ctrlPr>
                  <w:rPr>
                    <w:rFonts w:ascii="Cambria Math" w:hAnsi="Cambria Math" w:cs="Times New Roman"/>
                    <w:i/>
                    <w:sz w:val="24"/>
                    <w:szCs w:val="24"/>
                  </w:rPr>
                </m:ctrlPr>
              </m:sub>
              <m:sup>
                <m:r>
                  <m:rPr/>
                  <w:rPr>
                    <w:rFonts w:ascii="Cambria Math" w:hAnsi="Cambria Math" w:cs="Times New Roman"/>
                    <w:kern w:val="0"/>
                    <w:sz w:val="24"/>
                    <w:szCs w:val="24"/>
                  </w:rPr>
                  <m:t>2</m:t>
                </m:r>
                <m:ctrlPr>
                  <w:rPr>
                    <w:rFonts w:ascii="Cambria Math" w:hAnsi="Cambria Math" w:cs="Times New Roman"/>
                    <w:i/>
                    <w:sz w:val="24"/>
                    <w:szCs w:val="24"/>
                  </w:rPr>
                </m:ctrlPr>
              </m:sup>
            </m:sSubSup>
            <m:ctrlPr>
              <w:rPr>
                <w:rFonts w:ascii="Cambria Math" w:hAnsi="Cambria Math" w:cs="Times New Roman"/>
                <w:i/>
                <w:sz w:val="24"/>
                <w:szCs w:val="24"/>
              </w:rPr>
            </m:ctrlPr>
          </m:e>
        </m:rad>
        <m:r>
          <m:rPr/>
          <w:rPr>
            <w:rFonts w:ascii="Cambria Math" w:hAnsi="Cambria Math" w:cs="Times New Roman"/>
            <w:kern w:val="0"/>
            <w:sz w:val="24"/>
            <w:szCs w:val="24"/>
          </w:rPr>
          <m:t>=</m:t>
        </m:r>
        <m:rad>
          <m:radPr>
            <m:degHide m:val="true"/>
            <m:ctrlPr>
              <w:rPr>
                <w:rFonts w:ascii="Cambria Math" w:hAnsi="Cambria Math" w:cs="Times New Roman"/>
                <w:i/>
                <w:sz w:val="24"/>
                <w:szCs w:val="24"/>
              </w:rPr>
            </m:ctrlPr>
          </m:radPr>
          <m:deg>
            <m:ctrlPr>
              <w:rPr>
                <w:rFonts w:ascii="Cambria Math" w:hAnsi="Cambria Math" w:cs="Times New Roman"/>
                <w:i/>
                <w:sz w:val="24"/>
                <w:szCs w:val="24"/>
              </w:rPr>
            </m:ctrlPr>
          </m:deg>
          <m:e>
            <m:sSup>
              <m:sSupPr>
                <m:ctrlPr>
                  <w:rPr>
                    <w:rFonts w:ascii="Cambria Math" w:hAnsi="Cambria Math" w:cs="Times New Roman"/>
                    <w:i/>
                    <w:sz w:val="24"/>
                    <w:szCs w:val="24"/>
                  </w:rPr>
                </m:ctrlPr>
              </m:sSupPr>
              <m:e>
                <m:r>
                  <m:rPr/>
                  <w:rPr>
                    <w:rFonts w:ascii="Cambria Math" w:hAnsi="Cambria Math" w:cs="Times New Roman"/>
                    <w:kern w:val="0"/>
                    <w:sz w:val="24"/>
                    <w:szCs w:val="24"/>
                  </w:rPr>
                  <m:t>0.0046</m:t>
                </m:r>
                <m:ctrlPr>
                  <w:rPr>
                    <w:rFonts w:ascii="Cambria Math" w:hAnsi="Cambria Math" w:cs="Times New Roman"/>
                    <w:i/>
                    <w:sz w:val="24"/>
                    <w:szCs w:val="24"/>
                  </w:rPr>
                </m:ctrlPr>
              </m:e>
              <m:sup>
                <m:r>
                  <m:rPr/>
                  <w:rPr>
                    <w:rFonts w:ascii="Cambria Math" w:hAnsi="Cambria Math" w:cs="Times New Roman"/>
                    <w:kern w:val="0"/>
                    <w:sz w:val="24"/>
                    <w:szCs w:val="24"/>
                  </w:rPr>
                  <m:t>2</m:t>
                </m:r>
                <m:ctrlPr>
                  <w:rPr>
                    <w:rFonts w:ascii="Cambria Math" w:hAnsi="Cambria Math" w:cs="Times New Roman"/>
                    <w:i/>
                    <w:sz w:val="24"/>
                    <w:szCs w:val="24"/>
                  </w:rPr>
                </m:ctrlPr>
              </m:sup>
            </m:sSup>
            <m:r>
              <m:rPr/>
              <w:rPr>
                <w:rFonts w:ascii="Cambria Math" w:hAnsi="Cambria Math" w:cs="Times New Roman"/>
                <w:kern w:val="0"/>
                <w:sz w:val="24"/>
                <w:szCs w:val="24"/>
              </w:rPr>
              <m:t>+</m:t>
            </m:r>
            <m:sSup>
              <m:sSupPr>
                <m:ctrlPr>
                  <w:rPr>
                    <w:rFonts w:ascii="Cambria Math" w:hAnsi="Cambria Math" w:cs="Times New Roman"/>
                    <w:i/>
                    <w:sz w:val="24"/>
                    <w:szCs w:val="24"/>
                  </w:rPr>
                </m:ctrlPr>
              </m:sSupPr>
              <m:e>
                <m:r>
                  <m:rPr/>
                  <w:rPr>
                    <w:rFonts w:ascii="Cambria Math" w:hAnsi="Cambria Math" w:cs="Times New Roman"/>
                    <w:kern w:val="0"/>
                    <w:sz w:val="24"/>
                    <w:szCs w:val="24"/>
                  </w:rPr>
                  <m:t>0.0023</m:t>
                </m:r>
                <m:ctrlPr>
                  <w:rPr>
                    <w:rFonts w:ascii="Cambria Math" w:hAnsi="Cambria Math" w:cs="Times New Roman"/>
                    <w:i/>
                    <w:sz w:val="24"/>
                    <w:szCs w:val="24"/>
                  </w:rPr>
                </m:ctrlPr>
              </m:e>
              <m:sup>
                <m:r>
                  <m:rPr/>
                  <w:rPr>
                    <w:rFonts w:ascii="Cambria Math" w:hAnsi="Cambria Math" w:cs="Times New Roman"/>
                    <w:kern w:val="0"/>
                    <w:sz w:val="24"/>
                    <w:szCs w:val="24"/>
                  </w:rPr>
                  <m:t>2</m:t>
                </m:r>
                <m:ctrlPr>
                  <w:rPr>
                    <w:rFonts w:ascii="Cambria Math" w:hAnsi="Cambria Math" w:cs="Times New Roman"/>
                    <w:i/>
                    <w:sz w:val="24"/>
                    <w:szCs w:val="24"/>
                  </w:rPr>
                </m:ctrlPr>
              </m:sup>
            </m:sSup>
            <m:ctrlPr>
              <w:rPr>
                <w:rFonts w:ascii="Cambria Math" w:hAnsi="Cambria Math" w:cs="Times New Roman"/>
                <w:i/>
                <w:sz w:val="24"/>
                <w:szCs w:val="24"/>
              </w:rPr>
            </m:ctrlPr>
          </m:e>
        </m:rad>
        <m:r>
          <m:rPr/>
          <w:rPr>
            <w:rFonts w:ascii="Cambria Math" w:hAnsi="Cambria Math" w:cs="Times New Roman"/>
            <w:kern w:val="0"/>
            <w:sz w:val="24"/>
            <w:szCs w:val="24"/>
          </w:rPr>
          <m:t>=0.006</m:t>
        </m:r>
      </m:oMath>
    </w:p>
    <w:p>
      <w:pPr>
        <w:spacing w:line="300" w:lineRule="auto"/>
        <w:ind w:firstLine="480" w:firstLineChars="200"/>
        <w:rPr>
          <w:rFonts w:ascii="Times New Roman" w:hAnsi="Times New Roman" w:cs="Times New Roman"/>
          <w:kern w:val="0"/>
          <w:sz w:val="24"/>
          <w:szCs w:val="24"/>
        </w:rPr>
      </w:pPr>
      <w:bookmarkStart w:id="147" w:name="OLE_LINK111"/>
      <w:bookmarkStart w:id="148" w:name="OLE_LINK112"/>
      <w:r>
        <w:rPr>
          <w:rFonts w:ascii="Times New Roman" w:hAnsi="Times New Roman" w:cs="Times New Roman"/>
          <w:kern w:val="0"/>
          <w:sz w:val="24"/>
          <w:szCs w:val="24"/>
        </w:rPr>
        <w:t>样品称重引入的不确定度</w:t>
      </w:r>
      <w:bookmarkEnd w:id="147"/>
      <w:bookmarkEnd w:id="148"/>
      <w:r>
        <w:rPr>
          <w:rFonts w:ascii="Times New Roman" w:hAnsi="Times New Roman" w:cs="Times New Roman"/>
          <w:i/>
          <w:kern w:val="0"/>
          <w:sz w:val="24"/>
          <w:szCs w:val="24"/>
        </w:rPr>
        <w:t>u</w:t>
      </w:r>
      <w:r>
        <w:rPr>
          <w:rFonts w:hint="eastAsia" w:ascii="Times New Roman" w:hAnsi="Times New Roman" w:cs="Times New Roman"/>
          <w:kern w:val="0"/>
          <w:sz w:val="24"/>
          <w:szCs w:val="24"/>
          <w:vertAlign w:val="subscript"/>
        </w:rPr>
        <w:t>A3</w:t>
      </w:r>
    </w:p>
    <w:p>
      <w:pPr>
        <w:spacing w:line="300" w:lineRule="auto"/>
        <w:ind w:firstLine="480"/>
        <w:rPr>
          <w:rFonts w:ascii="Times New Roman" w:hAnsi="Times New Roman" w:cs="Times New Roman"/>
          <w:kern w:val="0"/>
          <w:sz w:val="24"/>
          <w:szCs w:val="24"/>
        </w:rPr>
      </w:pPr>
      <w:r>
        <w:rPr>
          <w:rFonts w:hint="eastAsia" w:ascii="Times New Roman" w:hAnsi="Times New Roman" w:cs="Times New Roman"/>
          <w:kern w:val="0"/>
          <w:sz w:val="24"/>
          <w:szCs w:val="24"/>
        </w:rPr>
        <w:t>用分度为0.1 mg的分析天平称量样品4199 mg样品，天平的检定不确定度为0.2 mg，</w:t>
      </w:r>
      <w:r>
        <w:rPr>
          <w:rFonts w:hint="eastAsia" w:ascii="Times New Roman" w:hAnsi="Times New Roman" w:cs="Times New Roman"/>
          <w:i/>
          <w:kern w:val="0"/>
          <w:sz w:val="24"/>
          <w:szCs w:val="24"/>
        </w:rPr>
        <w:t>k</w:t>
      </w:r>
      <w:r>
        <w:rPr>
          <w:rFonts w:hint="eastAsia" w:ascii="Times New Roman" w:hAnsi="Times New Roman" w:cs="Times New Roman"/>
          <w:kern w:val="0"/>
          <w:sz w:val="24"/>
          <w:szCs w:val="24"/>
        </w:rPr>
        <w:t>=2，天平的变动性为0.2 mg，所以：</w:t>
      </w:r>
    </w:p>
    <w:p>
      <w:pPr>
        <w:spacing w:line="300" w:lineRule="auto"/>
        <w:ind w:firstLine="480"/>
        <w:rPr>
          <w:rFonts w:hint="eastAsia" w:ascii="Times New Roman" w:hAnsi="Times New Roman" w:cs="Times New Roman"/>
          <w:kern w:val="0"/>
          <w:sz w:val="24"/>
          <w:szCs w:val="24"/>
        </w:rPr>
      </w:pPr>
      <w:bookmarkStart w:id="149" w:name="OLE_LINK110"/>
      <m:oMathPara>
        <m:oMath>
          <m:sSub>
            <m:sSubPr>
              <m:ctrlPr>
                <w:rPr>
                  <w:rFonts w:ascii="Cambria Math" w:hAnsi="Cambria Math" w:cs="Times New Roman"/>
                  <w:kern w:val="0"/>
                  <w:sz w:val="24"/>
                  <w:szCs w:val="24"/>
                </w:rPr>
              </m:ctrlPr>
            </m:sSubPr>
            <m:e>
              <m:r>
                <m:rPr/>
                <w:rPr>
                  <w:rFonts w:ascii="Cambria Math" w:hAnsi="Cambria Math" w:cs="Times New Roman"/>
                  <w:kern w:val="0"/>
                  <w:sz w:val="24"/>
                  <w:szCs w:val="24"/>
                </w:rPr>
                <m:t>u</m:t>
              </m:r>
              <m:ctrlPr>
                <w:rPr>
                  <w:rFonts w:ascii="Cambria Math" w:hAnsi="Cambria Math" w:cs="Times New Roman"/>
                  <w:kern w:val="0"/>
                  <w:sz w:val="24"/>
                  <w:szCs w:val="24"/>
                </w:rPr>
              </m:ctrlPr>
            </m:e>
            <m:sub>
              <m:r>
                <m:rPr>
                  <m:sty m:val="p"/>
                </m:rPr>
                <w:rPr>
                  <w:rFonts w:ascii="Cambria Math" w:hAnsi="Cambria Math" w:cs="Times New Roman"/>
                  <w:kern w:val="0"/>
                  <w:sz w:val="24"/>
                  <w:szCs w:val="24"/>
                </w:rPr>
                <m:t>A3</m:t>
              </m:r>
              <m:ctrlPr>
                <w:rPr>
                  <w:rFonts w:ascii="Cambria Math" w:hAnsi="Cambria Math" w:cs="Times New Roman"/>
                  <w:kern w:val="0"/>
                  <w:sz w:val="24"/>
                  <w:szCs w:val="24"/>
                </w:rPr>
              </m:ctrlPr>
            </m:sub>
          </m:sSub>
          <m:r>
            <m:rPr/>
            <w:rPr>
              <w:rFonts w:ascii="Cambria Math" w:hAnsi="Cambria Math" w:cs="Times New Roman"/>
              <w:kern w:val="0"/>
              <w:sz w:val="24"/>
              <w:szCs w:val="24"/>
            </w:rPr>
            <m:t>=</m:t>
          </m:r>
          <m:f>
            <m:fPr>
              <m:ctrlPr>
                <w:rPr>
                  <w:rFonts w:ascii="Cambria Math" w:hAnsi="Cambria Math" w:cs="Times New Roman"/>
                  <w:i/>
                  <w:kern w:val="0"/>
                  <w:sz w:val="24"/>
                  <w:szCs w:val="24"/>
                </w:rPr>
              </m:ctrlPr>
            </m:fPr>
            <m:num>
              <m:rad>
                <m:radPr>
                  <m:degHide m:val="true"/>
                  <m:ctrlPr>
                    <w:rPr>
                      <w:rFonts w:ascii="Cambria Math" w:hAnsi="Cambria Math" w:cs="Times New Roman"/>
                      <w:i/>
                      <w:kern w:val="0"/>
                      <w:sz w:val="24"/>
                      <w:szCs w:val="24"/>
                    </w:rPr>
                  </m:ctrlPr>
                </m:radPr>
                <m:deg>
                  <m:ctrlPr>
                    <w:rPr>
                      <w:rFonts w:ascii="Cambria Math" w:hAnsi="Cambria Math" w:cs="Times New Roman"/>
                      <w:i/>
                      <w:kern w:val="0"/>
                      <w:sz w:val="24"/>
                      <w:szCs w:val="24"/>
                    </w:rPr>
                  </m:ctrlPr>
                </m:deg>
                <m:e>
                  <m:sSubSup>
                    <m:sSubSupPr>
                      <m:ctrlPr>
                        <w:rPr>
                          <w:rFonts w:ascii="Cambria Math" w:hAnsi="Cambria Math" w:cs="Times New Roman"/>
                          <w:i/>
                          <w:kern w:val="0"/>
                          <w:sz w:val="24"/>
                          <w:szCs w:val="24"/>
                        </w:rPr>
                      </m:ctrlPr>
                    </m:sSubSupPr>
                    <m:e>
                      <m:r>
                        <m:rPr/>
                        <w:rPr>
                          <w:rFonts w:ascii="Cambria Math" w:hAnsi="Cambria Math" w:cs="Times New Roman"/>
                          <w:kern w:val="0"/>
                          <w:sz w:val="24"/>
                          <w:szCs w:val="24"/>
                        </w:rPr>
                        <m:t>u</m:t>
                      </m:r>
                      <m:ctrlPr>
                        <w:rPr>
                          <w:rFonts w:ascii="Cambria Math" w:hAnsi="Cambria Math" w:cs="Times New Roman"/>
                          <w:i/>
                          <w:kern w:val="0"/>
                          <w:sz w:val="24"/>
                          <w:szCs w:val="24"/>
                        </w:rPr>
                      </m:ctrlPr>
                    </m:e>
                    <m:sub>
                      <m:r>
                        <m:rPr/>
                        <w:rPr>
                          <w:rFonts w:ascii="Cambria Math" w:hAnsi="Cambria Math" w:cs="Times New Roman"/>
                          <w:kern w:val="0"/>
                          <w:sz w:val="24"/>
                          <w:szCs w:val="24"/>
                        </w:rPr>
                        <m:t>W1</m:t>
                      </m:r>
                      <m:ctrlPr>
                        <w:rPr>
                          <w:rFonts w:ascii="Cambria Math" w:hAnsi="Cambria Math" w:cs="Times New Roman"/>
                          <w:i/>
                          <w:kern w:val="0"/>
                          <w:sz w:val="24"/>
                          <w:szCs w:val="24"/>
                        </w:rPr>
                      </m:ctrlPr>
                    </m:sub>
                    <m:sup>
                      <m:r>
                        <m:rPr/>
                        <w:rPr>
                          <w:rFonts w:ascii="Cambria Math" w:hAnsi="Cambria Math" w:cs="Times New Roman"/>
                          <w:kern w:val="0"/>
                          <w:sz w:val="24"/>
                          <w:szCs w:val="24"/>
                        </w:rPr>
                        <m:t>2</m:t>
                      </m:r>
                      <m:ctrlPr>
                        <w:rPr>
                          <w:rFonts w:ascii="Cambria Math" w:hAnsi="Cambria Math" w:cs="Times New Roman"/>
                          <w:i/>
                          <w:kern w:val="0"/>
                          <w:sz w:val="24"/>
                          <w:szCs w:val="24"/>
                        </w:rPr>
                      </m:ctrlPr>
                    </m:sup>
                  </m:sSubSup>
                  <m:r>
                    <m:rPr/>
                    <w:rPr>
                      <w:rFonts w:ascii="Cambria Math" w:hAnsi="Cambria Math" w:cs="Times New Roman"/>
                      <w:kern w:val="0"/>
                      <w:sz w:val="24"/>
                      <w:szCs w:val="24"/>
                    </w:rPr>
                    <m:t>+</m:t>
                  </m:r>
                  <m:sSubSup>
                    <m:sSubSupPr>
                      <m:ctrlPr>
                        <w:rPr>
                          <w:rFonts w:ascii="Cambria Math" w:hAnsi="Cambria Math" w:cs="Times New Roman"/>
                          <w:i/>
                          <w:kern w:val="0"/>
                          <w:sz w:val="24"/>
                          <w:szCs w:val="24"/>
                        </w:rPr>
                      </m:ctrlPr>
                    </m:sSubSupPr>
                    <m:e>
                      <m:r>
                        <m:rPr/>
                        <w:rPr>
                          <w:rFonts w:ascii="Cambria Math" w:hAnsi="Cambria Math" w:cs="Times New Roman"/>
                          <w:kern w:val="0"/>
                          <w:sz w:val="24"/>
                          <w:szCs w:val="24"/>
                        </w:rPr>
                        <m:t>u</m:t>
                      </m:r>
                      <m:ctrlPr>
                        <w:rPr>
                          <w:rFonts w:ascii="Cambria Math" w:hAnsi="Cambria Math" w:cs="Times New Roman"/>
                          <w:i/>
                          <w:kern w:val="0"/>
                          <w:sz w:val="24"/>
                          <w:szCs w:val="24"/>
                        </w:rPr>
                      </m:ctrlPr>
                    </m:e>
                    <m:sub>
                      <m:r>
                        <m:rPr/>
                        <w:rPr>
                          <w:rFonts w:ascii="Cambria Math" w:hAnsi="Cambria Math" w:cs="Times New Roman"/>
                          <w:kern w:val="0"/>
                          <w:sz w:val="24"/>
                          <w:szCs w:val="24"/>
                        </w:rPr>
                        <m:t>W2</m:t>
                      </m:r>
                      <m:ctrlPr>
                        <w:rPr>
                          <w:rFonts w:ascii="Cambria Math" w:hAnsi="Cambria Math" w:cs="Times New Roman"/>
                          <w:i/>
                          <w:kern w:val="0"/>
                          <w:sz w:val="24"/>
                          <w:szCs w:val="24"/>
                        </w:rPr>
                      </m:ctrlPr>
                    </m:sub>
                    <m:sup>
                      <m:r>
                        <m:rPr/>
                        <w:rPr>
                          <w:rFonts w:ascii="Cambria Math" w:hAnsi="Cambria Math" w:cs="Times New Roman"/>
                          <w:kern w:val="0"/>
                          <w:sz w:val="24"/>
                          <w:szCs w:val="24"/>
                        </w:rPr>
                        <m:t>2</m:t>
                      </m:r>
                      <m:ctrlPr>
                        <w:rPr>
                          <w:rFonts w:ascii="Cambria Math" w:hAnsi="Cambria Math" w:cs="Times New Roman"/>
                          <w:i/>
                          <w:kern w:val="0"/>
                          <w:sz w:val="24"/>
                          <w:szCs w:val="24"/>
                        </w:rPr>
                      </m:ctrlPr>
                    </m:sup>
                  </m:sSubSup>
                  <m:ctrlPr>
                    <w:rPr>
                      <w:rFonts w:ascii="Cambria Math" w:hAnsi="Cambria Math" w:cs="Times New Roman"/>
                      <w:i/>
                      <w:kern w:val="0"/>
                      <w:sz w:val="24"/>
                      <w:szCs w:val="24"/>
                    </w:rPr>
                  </m:ctrlPr>
                </m:e>
              </m:rad>
              <m:ctrlPr>
                <w:rPr>
                  <w:rFonts w:ascii="Cambria Math" w:hAnsi="Cambria Math" w:cs="Times New Roman"/>
                  <w:i/>
                  <w:kern w:val="0"/>
                  <w:sz w:val="24"/>
                  <w:szCs w:val="24"/>
                </w:rPr>
              </m:ctrlPr>
            </m:num>
            <m:den>
              <m:r>
                <m:rPr/>
                <w:rPr>
                  <w:rFonts w:ascii="Cambria Math" w:hAnsi="Cambria Math" w:cs="Times New Roman"/>
                  <w:kern w:val="0"/>
                  <w:sz w:val="24"/>
                  <w:szCs w:val="24"/>
                </w:rPr>
                <m:t>W</m:t>
              </m:r>
              <m:ctrlPr>
                <w:rPr>
                  <w:rFonts w:ascii="Cambria Math" w:hAnsi="Cambria Math" w:cs="Times New Roman"/>
                  <w:i/>
                  <w:kern w:val="0"/>
                  <w:sz w:val="24"/>
                  <w:szCs w:val="24"/>
                </w:rPr>
              </m:ctrlPr>
            </m:den>
          </m:f>
          <m:r>
            <m:rPr/>
            <w:rPr>
              <w:rFonts w:ascii="Cambria Math" w:hAnsi="Cambria Math" w:cs="Times New Roman"/>
              <w:kern w:val="0"/>
              <w:sz w:val="24"/>
              <w:szCs w:val="24"/>
            </w:rPr>
            <m:t>=</m:t>
          </m:r>
          <m:f>
            <m:fPr>
              <m:ctrlPr>
                <w:rPr>
                  <w:rFonts w:ascii="Cambria Math" w:hAnsi="Cambria Math" w:cs="Times New Roman"/>
                  <w:i/>
                  <w:kern w:val="0"/>
                  <w:sz w:val="24"/>
                  <w:szCs w:val="24"/>
                </w:rPr>
              </m:ctrlPr>
            </m:fPr>
            <m:num>
              <m:rad>
                <m:radPr>
                  <m:degHide m:val="true"/>
                  <m:ctrlPr>
                    <w:rPr>
                      <w:rFonts w:ascii="Cambria Math" w:hAnsi="Cambria Math" w:cs="Times New Roman"/>
                      <w:i/>
                      <w:kern w:val="0"/>
                      <w:sz w:val="24"/>
                      <w:szCs w:val="24"/>
                    </w:rPr>
                  </m:ctrlPr>
                </m:radPr>
                <m:deg>
                  <m:ctrlPr>
                    <w:rPr>
                      <w:rFonts w:ascii="Cambria Math" w:hAnsi="Cambria Math" w:cs="Times New Roman"/>
                      <w:i/>
                      <w:kern w:val="0"/>
                      <w:sz w:val="24"/>
                      <w:szCs w:val="24"/>
                    </w:rPr>
                  </m:ctrlPr>
                </m:deg>
                <m:e>
                  <m:sSup>
                    <m:sSupPr>
                      <m:ctrlPr>
                        <w:rPr>
                          <w:rFonts w:ascii="Cambria Math" w:hAnsi="Cambria Math" w:cs="Times New Roman"/>
                          <w:i/>
                          <w:kern w:val="0"/>
                          <w:sz w:val="24"/>
                          <w:szCs w:val="24"/>
                        </w:rPr>
                      </m:ctrlPr>
                    </m:sSupPr>
                    <m:e>
                      <m:d>
                        <m:dPr>
                          <m:ctrlPr>
                            <w:rPr>
                              <w:rFonts w:ascii="Cambria Math" w:hAnsi="Cambria Math" w:cs="Times New Roman"/>
                              <w:i/>
                              <w:kern w:val="0"/>
                              <w:sz w:val="24"/>
                              <w:szCs w:val="24"/>
                            </w:rPr>
                          </m:ctrlPr>
                        </m:dPr>
                        <m:e>
                          <m:r>
                            <m:rPr/>
                            <w:rPr>
                              <w:rFonts w:ascii="Cambria Math" w:hAnsi="Cambria Math" w:cs="Times New Roman"/>
                              <w:kern w:val="0"/>
                              <w:sz w:val="24"/>
                              <w:szCs w:val="24"/>
                            </w:rPr>
                            <m:t>0.2/2</m:t>
                          </m:r>
                          <m:ctrlPr>
                            <w:rPr>
                              <w:rFonts w:ascii="Cambria Math" w:hAnsi="Cambria Math" w:cs="Times New Roman"/>
                              <w:i/>
                              <w:kern w:val="0"/>
                              <w:sz w:val="24"/>
                              <w:szCs w:val="24"/>
                            </w:rPr>
                          </m:ctrlPr>
                        </m:e>
                      </m:d>
                      <m:ctrlPr>
                        <w:rPr>
                          <w:rFonts w:ascii="Cambria Math" w:hAnsi="Cambria Math" w:cs="Times New Roman"/>
                          <w:i/>
                          <w:kern w:val="0"/>
                          <w:sz w:val="24"/>
                          <w:szCs w:val="24"/>
                        </w:rPr>
                      </m:ctrlPr>
                    </m:e>
                    <m:sup>
                      <m:r>
                        <m:rPr/>
                        <w:rPr>
                          <w:rFonts w:ascii="Cambria Math" w:hAnsi="Cambria Math" w:cs="Times New Roman"/>
                          <w:kern w:val="0"/>
                          <w:sz w:val="24"/>
                          <w:szCs w:val="24"/>
                        </w:rPr>
                        <m:t>2</m:t>
                      </m:r>
                      <m:ctrlPr>
                        <w:rPr>
                          <w:rFonts w:ascii="Cambria Math" w:hAnsi="Cambria Math" w:cs="Times New Roman"/>
                          <w:i/>
                          <w:kern w:val="0"/>
                          <w:sz w:val="24"/>
                          <w:szCs w:val="24"/>
                        </w:rPr>
                      </m:ctrlPr>
                    </m:sup>
                  </m:sSup>
                  <m:r>
                    <m:rPr/>
                    <w:rPr>
                      <w:rFonts w:ascii="Cambria Math" w:hAnsi="Cambria Math" w:cs="Times New Roman"/>
                      <w:kern w:val="0"/>
                      <w:sz w:val="24"/>
                      <w:szCs w:val="24"/>
                    </w:rPr>
                    <m:t>+</m:t>
                  </m:r>
                  <m:sSup>
                    <m:sSupPr>
                      <m:ctrlPr>
                        <w:rPr>
                          <w:rFonts w:ascii="Cambria Math" w:hAnsi="Cambria Math" w:cs="Times New Roman"/>
                          <w:i/>
                          <w:kern w:val="0"/>
                          <w:sz w:val="24"/>
                          <w:szCs w:val="24"/>
                        </w:rPr>
                      </m:ctrlPr>
                    </m:sSupPr>
                    <m:e>
                      <m:r>
                        <m:rPr/>
                        <w:rPr>
                          <w:rFonts w:ascii="Cambria Math" w:hAnsi="Cambria Math" w:cs="Times New Roman"/>
                          <w:kern w:val="0"/>
                          <w:sz w:val="24"/>
                          <w:szCs w:val="24"/>
                        </w:rPr>
                        <m:t>0.2</m:t>
                      </m:r>
                      <m:ctrlPr>
                        <w:rPr>
                          <w:rFonts w:ascii="Cambria Math" w:hAnsi="Cambria Math" w:cs="Times New Roman"/>
                          <w:i/>
                          <w:kern w:val="0"/>
                          <w:sz w:val="24"/>
                          <w:szCs w:val="24"/>
                        </w:rPr>
                      </m:ctrlPr>
                    </m:e>
                    <m:sup>
                      <m:r>
                        <m:rPr/>
                        <w:rPr>
                          <w:rFonts w:ascii="Cambria Math" w:hAnsi="Cambria Math" w:cs="Times New Roman"/>
                          <w:kern w:val="0"/>
                          <w:sz w:val="24"/>
                          <w:szCs w:val="24"/>
                        </w:rPr>
                        <m:t>2</m:t>
                      </m:r>
                      <m:ctrlPr>
                        <w:rPr>
                          <w:rFonts w:ascii="Cambria Math" w:hAnsi="Cambria Math" w:cs="Times New Roman"/>
                          <w:i/>
                          <w:kern w:val="0"/>
                          <w:sz w:val="24"/>
                          <w:szCs w:val="24"/>
                        </w:rPr>
                      </m:ctrlPr>
                    </m:sup>
                  </m:sSup>
                  <m:ctrlPr>
                    <w:rPr>
                      <w:rFonts w:ascii="Cambria Math" w:hAnsi="Cambria Math" w:cs="Times New Roman"/>
                      <w:i/>
                      <w:kern w:val="0"/>
                      <w:sz w:val="24"/>
                      <w:szCs w:val="24"/>
                    </w:rPr>
                  </m:ctrlPr>
                </m:e>
              </m:rad>
              <m:ctrlPr>
                <w:rPr>
                  <w:rFonts w:ascii="Cambria Math" w:hAnsi="Cambria Math" w:cs="Times New Roman"/>
                  <w:i/>
                  <w:kern w:val="0"/>
                  <w:sz w:val="24"/>
                  <w:szCs w:val="24"/>
                </w:rPr>
              </m:ctrlPr>
            </m:num>
            <m:den>
              <m:r>
                <m:rPr/>
                <w:rPr>
                  <w:rFonts w:ascii="Cambria Math" w:hAnsi="Cambria Math" w:cs="Times New Roman"/>
                  <w:kern w:val="0"/>
                  <w:sz w:val="24"/>
                  <w:szCs w:val="24"/>
                </w:rPr>
                <m:t>4199</m:t>
              </m:r>
              <m:ctrlPr>
                <w:rPr>
                  <w:rFonts w:ascii="Cambria Math" w:hAnsi="Cambria Math" w:cs="Times New Roman"/>
                  <w:i/>
                  <w:kern w:val="0"/>
                  <w:sz w:val="24"/>
                  <w:szCs w:val="24"/>
                </w:rPr>
              </m:ctrlPr>
            </m:den>
          </m:f>
          <m:r>
            <m:rPr/>
            <w:rPr>
              <w:rFonts w:ascii="Cambria Math" w:hAnsi="Cambria Math" w:cs="Times New Roman"/>
              <w:kern w:val="0"/>
              <w:sz w:val="24"/>
              <w:szCs w:val="24"/>
            </w:rPr>
            <m:t>=0.0</m:t>
          </m:r>
          <w:bookmarkEnd w:id="149"/>
          <m:r>
            <m:rPr/>
            <w:rPr>
              <w:rFonts w:ascii="Cambria Math" w:hAnsi="Cambria Math" w:cs="Times New Roman"/>
              <w:kern w:val="0"/>
              <w:sz w:val="24"/>
              <w:szCs w:val="24"/>
            </w:rPr>
            <m:t>006</m:t>
          </m:r>
        </m:oMath>
      </m:oMathPara>
    </w:p>
    <w:p>
      <w:pPr>
        <w:spacing w:line="300" w:lineRule="auto"/>
        <w:ind w:firstLine="480"/>
        <w:rPr>
          <w:rFonts w:hint="eastAsia" w:ascii="Times New Roman" w:hAnsi="Times New Roman" w:cs="Times New Roman"/>
          <w:kern w:val="0"/>
          <w:sz w:val="24"/>
          <w:szCs w:val="24"/>
        </w:rPr>
      </w:pPr>
      <w:r>
        <w:rPr>
          <w:rFonts w:hint="eastAsia" w:ascii="Times New Roman" w:hAnsi="Times New Roman" w:cs="Times New Roman"/>
          <w:kern w:val="0"/>
          <w:sz w:val="24"/>
          <w:szCs w:val="24"/>
        </w:rPr>
        <w:t>合成不确定度分量</w:t>
      </w:r>
    </w:p>
    <w:p>
      <w:pPr>
        <w:spacing w:line="300" w:lineRule="auto"/>
        <w:ind w:firstLine="480" w:firstLineChars="200"/>
        <w:rPr>
          <w:rFonts w:hint="eastAsia" w:ascii="Times New Roman" w:hAnsi="Times New Roman" w:cs="Times New Roman"/>
          <w:kern w:val="0"/>
          <w:sz w:val="24"/>
          <w:szCs w:val="24"/>
        </w:rPr>
      </w:pPr>
      <m:oMathPara>
        <m:oMath>
          <m:sSub>
            <m:sSubPr>
              <m:ctrlPr>
                <w:rPr>
                  <w:rFonts w:ascii="Cambria Math" w:hAnsi="Cambria Math" w:cs="Times New Roman"/>
                  <w:kern w:val="0"/>
                  <w:sz w:val="24"/>
                  <w:szCs w:val="24"/>
                </w:rPr>
              </m:ctrlPr>
            </m:sSubPr>
            <m:e>
              <m:r>
                <m:rPr/>
                <w:rPr>
                  <w:rFonts w:ascii="Cambria Math" w:hAnsi="Cambria Math" w:cs="Times New Roman"/>
                  <w:kern w:val="0"/>
                  <w:sz w:val="24"/>
                  <w:szCs w:val="24"/>
                </w:rPr>
                <m:t>u</m:t>
              </m:r>
              <m:ctrlPr>
                <w:rPr>
                  <w:rFonts w:ascii="Cambria Math" w:hAnsi="Cambria Math" w:cs="Times New Roman"/>
                  <w:kern w:val="0"/>
                  <w:sz w:val="24"/>
                  <w:szCs w:val="24"/>
                </w:rPr>
              </m:ctrlPr>
            </m:e>
            <m:sub>
              <m:r>
                <m:rPr/>
                <w:rPr>
                  <w:rFonts w:ascii="Cambria Math" w:hAnsi="Cambria Math" w:cs="Times New Roman"/>
                  <w:kern w:val="0"/>
                  <w:sz w:val="24"/>
                  <w:szCs w:val="24"/>
                </w:rPr>
                <m:t>A</m:t>
              </m:r>
              <m:ctrlPr>
                <w:rPr>
                  <w:rFonts w:ascii="Cambria Math" w:hAnsi="Cambria Math" w:cs="Times New Roman"/>
                  <w:kern w:val="0"/>
                  <w:sz w:val="24"/>
                  <w:szCs w:val="24"/>
                </w:rPr>
              </m:ctrlPr>
            </m:sub>
          </m:sSub>
          <m:r>
            <m:rPr/>
            <w:rPr>
              <w:rFonts w:ascii="Cambria Math" w:hAnsi="Cambria Math" w:cs="Times New Roman"/>
              <w:kern w:val="0"/>
              <w:sz w:val="24"/>
              <w:szCs w:val="24"/>
            </w:rPr>
            <m:t>=</m:t>
          </m:r>
          <m:rad>
            <m:radPr>
              <m:degHide m:val="true"/>
              <m:ctrlPr>
                <w:rPr>
                  <w:rFonts w:ascii="Cambria Math" w:hAnsi="Cambria Math" w:cs="Times New Roman"/>
                  <w:i/>
                  <w:kern w:val="0"/>
                  <w:sz w:val="24"/>
                  <w:szCs w:val="24"/>
                </w:rPr>
              </m:ctrlPr>
            </m:radPr>
            <m:deg>
              <m:ctrlPr>
                <w:rPr>
                  <w:rFonts w:ascii="Cambria Math" w:hAnsi="Cambria Math" w:cs="Times New Roman"/>
                  <w:i/>
                  <w:kern w:val="0"/>
                  <w:sz w:val="24"/>
                  <w:szCs w:val="24"/>
                </w:rPr>
              </m:ctrlPr>
            </m:deg>
            <m:e>
              <m:sSubSup>
                <m:sSubSupPr>
                  <m:ctrlPr>
                    <w:rPr>
                      <w:rFonts w:ascii="Cambria Math" w:hAnsi="Cambria Math" w:cs="Times New Roman"/>
                      <w:i/>
                      <w:kern w:val="0"/>
                      <w:sz w:val="24"/>
                      <w:szCs w:val="24"/>
                    </w:rPr>
                  </m:ctrlPr>
                </m:sSubSupPr>
                <m:e>
                  <m:r>
                    <m:rPr/>
                    <w:rPr>
                      <w:rFonts w:ascii="Cambria Math" w:hAnsi="Cambria Math" w:cs="Times New Roman"/>
                      <w:kern w:val="0"/>
                      <w:sz w:val="24"/>
                      <w:szCs w:val="24"/>
                    </w:rPr>
                    <m:t>u</m:t>
                  </m:r>
                  <m:ctrlPr>
                    <w:rPr>
                      <w:rFonts w:ascii="Cambria Math" w:hAnsi="Cambria Math" w:cs="Times New Roman"/>
                      <w:i/>
                      <w:kern w:val="0"/>
                      <w:sz w:val="24"/>
                      <w:szCs w:val="24"/>
                    </w:rPr>
                  </m:ctrlPr>
                </m:e>
                <m:sub>
                  <m:r>
                    <m:rPr/>
                    <w:rPr>
                      <w:rFonts w:ascii="Cambria Math" w:hAnsi="Cambria Math" w:cs="Times New Roman"/>
                      <w:kern w:val="0"/>
                      <w:sz w:val="24"/>
                      <w:szCs w:val="24"/>
                    </w:rPr>
                    <m:t>A1</m:t>
                  </m:r>
                  <m:ctrlPr>
                    <w:rPr>
                      <w:rFonts w:ascii="Cambria Math" w:hAnsi="Cambria Math" w:cs="Times New Roman"/>
                      <w:i/>
                      <w:kern w:val="0"/>
                      <w:sz w:val="24"/>
                      <w:szCs w:val="24"/>
                    </w:rPr>
                  </m:ctrlPr>
                </m:sub>
                <m:sup>
                  <m:r>
                    <m:rPr/>
                    <w:rPr>
                      <w:rFonts w:ascii="Cambria Math" w:hAnsi="Cambria Math" w:cs="Times New Roman"/>
                      <w:kern w:val="0"/>
                      <w:sz w:val="24"/>
                      <w:szCs w:val="24"/>
                    </w:rPr>
                    <m:t>2</m:t>
                  </m:r>
                  <m:ctrlPr>
                    <w:rPr>
                      <w:rFonts w:ascii="Cambria Math" w:hAnsi="Cambria Math" w:cs="Times New Roman"/>
                      <w:i/>
                      <w:kern w:val="0"/>
                      <w:sz w:val="24"/>
                      <w:szCs w:val="24"/>
                    </w:rPr>
                  </m:ctrlPr>
                </m:sup>
              </m:sSubSup>
              <m:r>
                <m:rPr/>
                <w:rPr>
                  <w:rFonts w:ascii="Cambria Math" w:hAnsi="Cambria Math" w:cs="Times New Roman"/>
                  <w:kern w:val="0"/>
                  <w:sz w:val="24"/>
                  <w:szCs w:val="24"/>
                </w:rPr>
                <m:t>+</m:t>
              </m:r>
              <m:sSubSup>
                <m:sSubSupPr>
                  <m:ctrlPr>
                    <w:rPr>
                      <w:rFonts w:ascii="Cambria Math" w:hAnsi="Cambria Math" w:cs="Times New Roman"/>
                      <w:i/>
                      <w:kern w:val="0"/>
                      <w:sz w:val="24"/>
                      <w:szCs w:val="24"/>
                    </w:rPr>
                  </m:ctrlPr>
                </m:sSubSupPr>
                <m:e>
                  <m:r>
                    <m:rPr/>
                    <w:rPr>
                      <w:rFonts w:ascii="Cambria Math" w:hAnsi="Cambria Math" w:cs="Times New Roman"/>
                      <w:kern w:val="0"/>
                      <w:sz w:val="24"/>
                      <w:szCs w:val="24"/>
                    </w:rPr>
                    <m:t>u</m:t>
                  </m:r>
                  <m:ctrlPr>
                    <w:rPr>
                      <w:rFonts w:ascii="Cambria Math" w:hAnsi="Cambria Math" w:cs="Times New Roman"/>
                      <w:i/>
                      <w:kern w:val="0"/>
                      <w:sz w:val="24"/>
                      <w:szCs w:val="24"/>
                    </w:rPr>
                  </m:ctrlPr>
                </m:e>
                <m:sub>
                  <m:r>
                    <m:rPr/>
                    <w:rPr>
                      <w:rFonts w:ascii="Cambria Math" w:hAnsi="Cambria Math" w:cs="Times New Roman"/>
                      <w:kern w:val="0"/>
                      <w:sz w:val="24"/>
                      <w:szCs w:val="24"/>
                    </w:rPr>
                    <m:t>A2</m:t>
                  </m:r>
                  <m:ctrlPr>
                    <w:rPr>
                      <w:rFonts w:ascii="Cambria Math" w:hAnsi="Cambria Math" w:cs="Times New Roman"/>
                      <w:i/>
                      <w:kern w:val="0"/>
                      <w:sz w:val="24"/>
                      <w:szCs w:val="24"/>
                    </w:rPr>
                  </m:ctrlPr>
                </m:sub>
                <m:sup>
                  <m:r>
                    <m:rPr/>
                    <w:rPr>
                      <w:rFonts w:ascii="Cambria Math" w:hAnsi="Cambria Math" w:cs="Times New Roman"/>
                      <w:kern w:val="0"/>
                      <w:sz w:val="24"/>
                      <w:szCs w:val="24"/>
                    </w:rPr>
                    <m:t>2</m:t>
                  </m:r>
                  <m:ctrlPr>
                    <w:rPr>
                      <w:rFonts w:ascii="Cambria Math" w:hAnsi="Cambria Math" w:cs="Times New Roman"/>
                      <w:i/>
                      <w:kern w:val="0"/>
                      <w:sz w:val="24"/>
                      <w:szCs w:val="24"/>
                    </w:rPr>
                  </m:ctrlPr>
                </m:sup>
              </m:sSubSup>
              <m:r>
                <m:rPr/>
                <w:rPr>
                  <w:rFonts w:ascii="Cambria Math" w:hAnsi="Cambria Math" w:cs="Times New Roman"/>
                  <w:kern w:val="0"/>
                  <w:sz w:val="24"/>
                  <w:szCs w:val="24"/>
                </w:rPr>
                <m:t>+</m:t>
              </m:r>
              <m:sSubSup>
                <m:sSubSupPr>
                  <m:ctrlPr>
                    <w:rPr>
                      <w:rFonts w:ascii="Cambria Math" w:hAnsi="Cambria Math" w:cs="Times New Roman"/>
                      <w:i/>
                      <w:kern w:val="0"/>
                      <w:sz w:val="24"/>
                      <w:szCs w:val="24"/>
                    </w:rPr>
                  </m:ctrlPr>
                </m:sSubSupPr>
                <m:e>
                  <m:r>
                    <m:rPr/>
                    <w:rPr>
                      <w:rFonts w:ascii="Cambria Math" w:hAnsi="Cambria Math" w:cs="Times New Roman"/>
                      <w:kern w:val="0"/>
                      <w:sz w:val="24"/>
                      <w:szCs w:val="24"/>
                    </w:rPr>
                    <m:t>u</m:t>
                  </m:r>
                  <m:ctrlPr>
                    <w:rPr>
                      <w:rFonts w:ascii="Cambria Math" w:hAnsi="Cambria Math" w:cs="Times New Roman"/>
                      <w:i/>
                      <w:kern w:val="0"/>
                      <w:sz w:val="24"/>
                      <w:szCs w:val="24"/>
                    </w:rPr>
                  </m:ctrlPr>
                </m:e>
                <m:sub>
                  <m:r>
                    <m:rPr/>
                    <w:rPr>
                      <w:rFonts w:ascii="Cambria Math" w:hAnsi="Cambria Math" w:cs="Times New Roman"/>
                      <w:kern w:val="0"/>
                      <w:sz w:val="24"/>
                      <w:szCs w:val="24"/>
                    </w:rPr>
                    <m:t>A3</m:t>
                  </m:r>
                  <m:ctrlPr>
                    <w:rPr>
                      <w:rFonts w:ascii="Cambria Math" w:hAnsi="Cambria Math" w:cs="Times New Roman"/>
                      <w:i/>
                      <w:kern w:val="0"/>
                      <w:sz w:val="24"/>
                      <w:szCs w:val="24"/>
                    </w:rPr>
                  </m:ctrlPr>
                </m:sub>
                <m:sup>
                  <m:r>
                    <m:rPr/>
                    <w:rPr>
                      <w:rFonts w:ascii="Cambria Math" w:hAnsi="Cambria Math" w:cs="Times New Roman"/>
                      <w:kern w:val="0"/>
                      <w:sz w:val="24"/>
                      <w:szCs w:val="24"/>
                    </w:rPr>
                    <m:t>2</m:t>
                  </m:r>
                  <m:ctrlPr>
                    <w:rPr>
                      <w:rFonts w:ascii="Cambria Math" w:hAnsi="Cambria Math" w:cs="Times New Roman"/>
                      <w:i/>
                      <w:kern w:val="0"/>
                      <w:sz w:val="24"/>
                      <w:szCs w:val="24"/>
                    </w:rPr>
                  </m:ctrlPr>
                </m:sup>
              </m:sSubSup>
              <m:ctrlPr>
                <w:rPr>
                  <w:rFonts w:ascii="Cambria Math" w:hAnsi="Cambria Math" w:cs="Times New Roman"/>
                  <w:i/>
                  <w:kern w:val="0"/>
                  <w:sz w:val="24"/>
                  <w:szCs w:val="24"/>
                </w:rPr>
              </m:ctrlPr>
            </m:e>
          </m:rad>
          <m:r>
            <m:rPr/>
            <w:rPr>
              <w:rFonts w:ascii="Cambria Math" w:hAnsi="Cambria Math" w:cs="Times New Roman"/>
              <w:kern w:val="0"/>
              <w:sz w:val="24"/>
              <w:szCs w:val="24"/>
            </w:rPr>
            <m:t>=</m:t>
          </m:r>
          <m:rad>
            <m:radPr>
              <m:degHide m:val="true"/>
              <m:ctrlPr>
                <w:rPr>
                  <w:rFonts w:ascii="Cambria Math" w:hAnsi="Cambria Math" w:cs="Times New Roman"/>
                  <w:i/>
                  <w:kern w:val="0"/>
                  <w:sz w:val="24"/>
                  <w:szCs w:val="24"/>
                </w:rPr>
              </m:ctrlPr>
            </m:radPr>
            <m:deg>
              <m:ctrlPr>
                <w:rPr>
                  <w:rFonts w:ascii="Cambria Math" w:hAnsi="Cambria Math" w:cs="Times New Roman"/>
                  <w:i/>
                  <w:kern w:val="0"/>
                  <w:sz w:val="24"/>
                  <w:szCs w:val="24"/>
                </w:rPr>
              </m:ctrlPr>
            </m:deg>
            <m:e>
              <m:sSup>
                <m:sSupPr>
                  <m:ctrlPr>
                    <w:rPr>
                      <w:rFonts w:ascii="Cambria Math" w:hAnsi="Cambria Math" w:cs="Times New Roman"/>
                      <w:i/>
                      <w:kern w:val="0"/>
                      <w:sz w:val="24"/>
                      <w:szCs w:val="24"/>
                    </w:rPr>
                  </m:ctrlPr>
                </m:sSupPr>
                <m:e>
                  <m:r>
                    <m:rPr/>
                    <w:rPr>
                      <w:rFonts w:ascii="Cambria Math" w:hAnsi="Cambria Math" w:cs="Times New Roman"/>
                      <w:kern w:val="0"/>
                      <w:sz w:val="24"/>
                      <w:szCs w:val="24"/>
                    </w:rPr>
                    <m:t>0.005</m:t>
                  </m:r>
                  <m:ctrlPr>
                    <w:rPr>
                      <w:rFonts w:ascii="Cambria Math" w:hAnsi="Cambria Math" w:cs="Times New Roman"/>
                      <w:i/>
                      <w:kern w:val="0"/>
                      <w:sz w:val="24"/>
                      <w:szCs w:val="24"/>
                    </w:rPr>
                  </m:ctrlPr>
                </m:e>
                <m:sup>
                  <m:r>
                    <m:rPr/>
                    <w:rPr>
                      <w:rFonts w:ascii="Cambria Math" w:hAnsi="Cambria Math" w:cs="Times New Roman"/>
                      <w:kern w:val="0"/>
                      <w:sz w:val="24"/>
                      <w:szCs w:val="24"/>
                    </w:rPr>
                    <m:t>2</m:t>
                  </m:r>
                  <m:ctrlPr>
                    <w:rPr>
                      <w:rFonts w:ascii="Cambria Math" w:hAnsi="Cambria Math" w:cs="Times New Roman"/>
                      <w:i/>
                      <w:kern w:val="0"/>
                      <w:sz w:val="24"/>
                      <w:szCs w:val="24"/>
                    </w:rPr>
                  </m:ctrlPr>
                </m:sup>
              </m:sSup>
              <m:r>
                <m:rPr/>
                <w:rPr>
                  <w:rFonts w:ascii="Cambria Math" w:hAnsi="Cambria Math" w:cs="Times New Roman"/>
                  <w:kern w:val="0"/>
                  <w:sz w:val="24"/>
                  <w:szCs w:val="24"/>
                </w:rPr>
                <m:t>+</m:t>
              </m:r>
              <m:sSup>
                <m:sSupPr>
                  <m:ctrlPr>
                    <w:rPr>
                      <w:rFonts w:ascii="Cambria Math" w:hAnsi="Cambria Math" w:cs="Times New Roman"/>
                      <w:i/>
                      <w:kern w:val="0"/>
                      <w:sz w:val="24"/>
                      <w:szCs w:val="24"/>
                    </w:rPr>
                  </m:ctrlPr>
                </m:sSupPr>
                <m:e>
                  <m:r>
                    <m:rPr/>
                    <w:rPr>
                      <w:rFonts w:ascii="Cambria Math" w:hAnsi="Cambria Math" w:cs="Times New Roman"/>
                      <w:kern w:val="0"/>
                      <w:sz w:val="24"/>
                      <w:szCs w:val="24"/>
                    </w:rPr>
                    <m:t>0.006</m:t>
                  </m:r>
                  <m:ctrlPr>
                    <w:rPr>
                      <w:rFonts w:ascii="Cambria Math" w:hAnsi="Cambria Math" w:cs="Times New Roman"/>
                      <w:i/>
                      <w:kern w:val="0"/>
                      <w:sz w:val="24"/>
                      <w:szCs w:val="24"/>
                    </w:rPr>
                  </m:ctrlPr>
                </m:e>
                <m:sup>
                  <m:r>
                    <m:rPr/>
                    <w:rPr>
                      <w:rFonts w:ascii="Cambria Math" w:hAnsi="Cambria Math" w:cs="Times New Roman"/>
                      <w:kern w:val="0"/>
                      <w:sz w:val="24"/>
                      <w:szCs w:val="24"/>
                    </w:rPr>
                    <m:t>2</m:t>
                  </m:r>
                  <m:ctrlPr>
                    <w:rPr>
                      <w:rFonts w:ascii="Cambria Math" w:hAnsi="Cambria Math" w:cs="Times New Roman"/>
                      <w:i/>
                      <w:kern w:val="0"/>
                      <w:sz w:val="24"/>
                      <w:szCs w:val="24"/>
                    </w:rPr>
                  </m:ctrlPr>
                </m:sup>
              </m:sSup>
              <m:r>
                <m:rPr/>
                <w:rPr>
                  <w:rFonts w:ascii="Cambria Math" w:hAnsi="Cambria Math" w:cs="Times New Roman"/>
                  <w:kern w:val="0"/>
                  <w:sz w:val="24"/>
                  <w:szCs w:val="24"/>
                </w:rPr>
                <m:t>+</m:t>
              </m:r>
              <m:sSup>
                <m:sSupPr>
                  <m:ctrlPr>
                    <w:rPr>
                      <w:rFonts w:ascii="Cambria Math" w:hAnsi="Cambria Math" w:cs="Times New Roman"/>
                      <w:i/>
                      <w:kern w:val="0"/>
                      <w:sz w:val="24"/>
                      <w:szCs w:val="24"/>
                    </w:rPr>
                  </m:ctrlPr>
                </m:sSupPr>
                <m:e>
                  <m:r>
                    <m:rPr/>
                    <w:rPr>
                      <w:rFonts w:ascii="Cambria Math" w:hAnsi="Cambria Math" w:cs="Times New Roman"/>
                      <w:kern w:val="0"/>
                      <w:sz w:val="24"/>
                      <w:szCs w:val="24"/>
                    </w:rPr>
                    <m:t>0.0006</m:t>
                  </m:r>
                  <m:ctrlPr>
                    <w:rPr>
                      <w:rFonts w:ascii="Cambria Math" w:hAnsi="Cambria Math" w:cs="Times New Roman"/>
                      <w:i/>
                      <w:kern w:val="0"/>
                      <w:sz w:val="24"/>
                      <w:szCs w:val="24"/>
                    </w:rPr>
                  </m:ctrlPr>
                </m:e>
                <m:sup>
                  <m:r>
                    <m:rPr/>
                    <w:rPr>
                      <w:rFonts w:ascii="Cambria Math" w:hAnsi="Cambria Math" w:cs="Times New Roman"/>
                      <w:kern w:val="0"/>
                      <w:sz w:val="24"/>
                      <w:szCs w:val="24"/>
                    </w:rPr>
                    <m:t>2</m:t>
                  </m:r>
                  <m:ctrlPr>
                    <w:rPr>
                      <w:rFonts w:ascii="Cambria Math" w:hAnsi="Cambria Math" w:cs="Times New Roman"/>
                      <w:i/>
                      <w:kern w:val="0"/>
                      <w:sz w:val="24"/>
                      <w:szCs w:val="24"/>
                    </w:rPr>
                  </m:ctrlPr>
                </m:sup>
              </m:sSup>
              <m:ctrlPr>
                <w:rPr>
                  <w:rFonts w:ascii="Cambria Math" w:hAnsi="Cambria Math" w:cs="Times New Roman"/>
                  <w:i/>
                  <w:kern w:val="0"/>
                  <w:sz w:val="24"/>
                  <w:szCs w:val="24"/>
                </w:rPr>
              </m:ctrlPr>
            </m:e>
          </m:rad>
          <m:r>
            <m:rPr>
              <m:sty m:val="p"/>
            </m:rPr>
            <w:rPr>
              <w:rFonts w:ascii="Cambria Math" w:hAnsi="Cambria Math" w:cs="Times New Roman"/>
              <w:kern w:val="0"/>
              <w:sz w:val="24"/>
              <w:szCs w:val="24"/>
            </w:rPr>
            <m:t>=0.008</m:t>
          </m:r>
        </m:oMath>
      </m:oMathPara>
    </w:p>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标准溶液浓度为</w:t>
      </w:r>
      <w:r>
        <w:rPr>
          <w:rFonts w:hint="eastAsia" w:ascii="Times New Roman" w:hAnsi="Times New Roman" w:cs="Times New Roman"/>
          <w:kern w:val="0"/>
          <w:sz w:val="24"/>
          <w:szCs w:val="24"/>
        </w:rPr>
        <w:t>1.90</w:t>
      </w:r>
      <w:r>
        <w:rPr>
          <w:rFonts w:ascii="Times New Roman" w:hAnsi="Times New Roman" w:cs="Times New Roman"/>
          <w:kern w:val="0"/>
          <w:sz w:val="24"/>
          <w:szCs w:val="24"/>
        </w:rPr>
        <w:t xml:space="preserve"> mg/L</w:t>
      </w:r>
    </w:p>
    <w:p>
      <w:pPr>
        <w:spacing w:line="300" w:lineRule="auto"/>
        <w:ind w:firstLine="480"/>
        <w:rPr>
          <w:rFonts w:hint="eastAsia" w:ascii="Times New Roman" w:hAnsi="Times New Roman" w:cs="Times New Roman"/>
          <w:kern w:val="0"/>
          <w:sz w:val="24"/>
          <w:szCs w:val="24"/>
        </w:rPr>
      </w:pPr>
      <m:oMathPara>
        <m:oMath>
          <m:sSub>
            <m:sSubPr>
              <m:ctrlPr>
                <w:rPr>
                  <w:rFonts w:ascii="Cambria Math" w:hAnsi="Cambria Math" w:cs="Times New Roman"/>
                  <w:kern w:val="0"/>
                  <w:sz w:val="24"/>
                  <w:szCs w:val="24"/>
                </w:rPr>
              </m:ctrlPr>
            </m:sSubPr>
            <m:e>
              <m:r>
                <m:rPr/>
                <w:rPr>
                  <w:rFonts w:ascii="Cambria Math" w:hAnsi="Cambria Math" w:cs="Times New Roman"/>
                  <w:kern w:val="0"/>
                  <w:sz w:val="24"/>
                  <w:szCs w:val="24"/>
                </w:rPr>
                <m:t>u</m:t>
              </m:r>
              <m:ctrlPr>
                <w:rPr>
                  <w:rFonts w:ascii="Cambria Math" w:hAnsi="Cambria Math" w:cs="Times New Roman"/>
                  <w:kern w:val="0"/>
                  <w:sz w:val="24"/>
                  <w:szCs w:val="24"/>
                </w:rPr>
              </m:ctrlPr>
            </m:e>
            <m:sub>
              <m:r>
                <m:rPr>
                  <m:sty m:val="p"/>
                </m:rPr>
                <w:rPr>
                  <w:rFonts w:ascii="Cambria Math" w:hAnsi="Cambria Math" w:cs="Times New Roman"/>
                  <w:kern w:val="0"/>
                  <w:sz w:val="24"/>
                  <w:szCs w:val="24"/>
                </w:rPr>
                <m:t>A2</m:t>
              </m:r>
              <m:ctrlPr>
                <w:rPr>
                  <w:rFonts w:ascii="Cambria Math" w:hAnsi="Cambria Math" w:cs="Times New Roman"/>
                  <w:kern w:val="0"/>
                  <w:sz w:val="24"/>
                  <w:szCs w:val="24"/>
                </w:rPr>
              </m:ctrlPr>
            </m:sub>
          </m:sSub>
          <m:r>
            <m:rPr/>
            <w:rPr>
              <w:rFonts w:ascii="Cambria Math" w:hAnsi="Cambria Math" w:cs="Times New Roman"/>
              <w:kern w:val="0"/>
              <w:sz w:val="24"/>
              <w:szCs w:val="24"/>
            </w:rPr>
            <m:t xml:space="preserve">=1.90 </m:t>
          </m:r>
          <m:r>
            <m:rPr>
              <m:sty m:val="p"/>
            </m:rPr>
            <w:rPr>
              <w:rFonts w:ascii="Cambria Math" w:hAnsi="Cambria Math" w:cs="Times New Roman"/>
              <w:kern w:val="0"/>
              <w:sz w:val="24"/>
              <w:szCs w:val="24"/>
            </w:rPr>
            <m:t>mg/L</m:t>
          </m:r>
          <m:r>
            <m:rPr>
              <m:sty m:val="p"/>
            </m:rPr>
            <w:rPr>
              <w:rFonts w:hint="eastAsia" w:ascii="Cambria Math" w:hAnsi="Cambria Math" w:eastAsia="微软雅黑" w:cs="Times New Roman"/>
              <w:kern w:val="0"/>
              <w:sz w:val="24"/>
              <w:szCs w:val="24"/>
            </w:rPr>
            <m:t>×</m:t>
          </m:r>
          <m:r>
            <m:rPr>
              <m:sty m:val="p"/>
            </m:rPr>
            <w:rPr>
              <w:rFonts w:ascii="Cambria Math" w:hAnsi="Cambria Math" w:cs="Times New Roman"/>
              <w:kern w:val="0"/>
              <w:sz w:val="24"/>
              <w:szCs w:val="24"/>
            </w:rPr>
            <m:t>0.008=0.016 mg/L</m:t>
          </m:r>
        </m:oMath>
      </m:oMathPara>
    </w:p>
    <w:p>
      <w:pPr>
        <w:spacing w:line="500" w:lineRule="exact"/>
        <w:rPr>
          <w:rFonts w:ascii="Times New Roman" w:hAnsi="Times New Roman" w:cs="Times New Roman"/>
          <w:kern w:val="0"/>
          <w:sz w:val="24"/>
          <w:szCs w:val="24"/>
        </w:rPr>
      </w:pPr>
      <w:bookmarkStart w:id="150" w:name="OLE_LINK106"/>
      <w:bookmarkStart w:id="151" w:name="OLE_LINK107"/>
      <w:r>
        <w:rPr>
          <w:rFonts w:ascii="Times New Roman" w:hAnsi="Times New Roman" w:cs="Times New Roman"/>
          <w:kern w:val="0"/>
          <w:sz w:val="24"/>
          <w:szCs w:val="24"/>
        </w:rPr>
        <w:t>E.2.3.</w:t>
      </w:r>
      <w:bookmarkEnd w:id="150"/>
      <w:bookmarkEnd w:id="151"/>
      <w:r>
        <w:rPr>
          <w:rFonts w:hint="eastAsia" w:ascii="Times New Roman" w:hAnsi="Times New Roman" w:cs="Times New Roman"/>
          <w:kern w:val="0"/>
          <w:sz w:val="24"/>
          <w:szCs w:val="24"/>
        </w:rPr>
        <w:t>2</w:t>
      </w:r>
      <w:r>
        <w:rPr>
          <w:rFonts w:ascii="Times New Roman" w:hAnsi="Times New Roman" w:cs="Times New Roman"/>
          <w:kern w:val="0"/>
          <w:sz w:val="24"/>
          <w:szCs w:val="24"/>
        </w:rPr>
        <w:t>仪器分辨力引入的不确定度</w:t>
      </w:r>
      <w:bookmarkStart w:id="152" w:name="OLE_LINK24"/>
      <w:bookmarkStart w:id="153" w:name="OLE_LINK25"/>
      <m:oMath>
        <m:sSub>
          <m:sSubPr>
            <m:ctrlPr>
              <w:rPr>
                <w:rFonts w:ascii="Cambria Math" w:hAnsi="Cambria Math" w:cs="Times New Roman"/>
                <w:sz w:val="24"/>
                <w:szCs w:val="24"/>
              </w:rPr>
            </m:ctrlPr>
          </m:sSubPr>
          <m:e>
            <m:r>
              <m:rPr/>
              <w:rPr>
                <w:rFonts w:ascii="Cambria Math" w:hAnsi="Cambria Math" w:cs="Times New Roman"/>
                <w:kern w:val="0"/>
                <w:sz w:val="24"/>
                <w:szCs w:val="24"/>
              </w:rPr>
              <m:t>u</m:t>
            </m:r>
            <m:ctrlPr>
              <w:rPr>
                <w:rFonts w:ascii="Cambria Math" w:hAnsi="Cambria Math" w:cs="Times New Roman"/>
                <w:sz w:val="24"/>
                <w:szCs w:val="24"/>
              </w:rPr>
            </m:ctrlPr>
          </m:e>
          <m:sub>
            <m:r>
              <m:rPr>
                <m:sty m:val="p"/>
              </m:rPr>
              <w:rPr>
                <w:rFonts w:ascii="Cambria Math" w:hAnsi="Cambria Math" w:cs="Times New Roman"/>
                <w:kern w:val="0"/>
                <w:sz w:val="24"/>
                <w:szCs w:val="24"/>
              </w:rPr>
              <m:t>B</m:t>
            </m:r>
            <m:ctrlPr>
              <w:rPr>
                <w:rFonts w:ascii="Cambria Math" w:hAnsi="Cambria Math" w:cs="Times New Roman"/>
                <w:sz w:val="24"/>
                <w:szCs w:val="24"/>
              </w:rPr>
            </m:ctrlPr>
          </m:sub>
        </m:sSub>
      </m:oMath>
      <w:bookmarkEnd w:id="152"/>
      <w:bookmarkEnd w:id="153"/>
    </w:p>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数字显示仪器的分辨力为 δ，则区间半宽度a=δ/2，可假设为均匀分布，查表得</w:t>
      </w:r>
      <m:oMath>
        <m:r>
          <m:rPr/>
          <w:rPr>
            <w:rFonts w:ascii="Cambria Math" w:hAnsi="Cambria Math" w:cs="Times New Roman"/>
            <w:kern w:val="0"/>
            <w:sz w:val="24"/>
            <w:szCs w:val="24"/>
          </w:rPr>
          <m:t>k</m:t>
        </m:r>
        <m:r>
          <m:rPr>
            <m:sty m:val="p"/>
          </m:rPr>
          <w:rPr>
            <w:rFonts w:ascii="Cambria Math" w:hAnsi="Cambria Math" w:cs="Times New Roman"/>
            <w:kern w:val="0"/>
            <w:sz w:val="24"/>
            <w:szCs w:val="24"/>
          </w:rPr>
          <m:t>=</m:t>
        </m:r>
        <m:rad>
          <m:radPr>
            <m:degHide m:val="true"/>
            <m:ctrlPr>
              <w:rPr>
                <w:rFonts w:ascii="Cambria Math" w:hAnsi="Cambria Math" w:cs="Times New Roman"/>
                <w:sz w:val="24"/>
                <w:szCs w:val="24"/>
              </w:rPr>
            </m:ctrlPr>
          </m:radPr>
          <m:deg>
            <m:ctrlPr>
              <w:rPr>
                <w:rFonts w:ascii="Cambria Math" w:hAnsi="Cambria Math" w:cs="Times New Roman"/>
                <w:sz w:val="24"/>
                <w:szCs w:val="24"/>
              </w:rPr>
            </m:ctrlPr>
          </m:deg>
          <m:e>
            <m:r>
              <m:rPr/>
              <w:rPr>
                <w:rFonts w:ascii="Cambria Math" w:hAnsi="Cambria Math" w:cs="Times New Roman"/>
                <w:kern w:val="0"/>
                <w:sz w:val="24"/>
                <w:szCs w:val="24"/>
              </w:rPr>
              <m:t>3</m:t>
            </m:r>
            <m:ctrlPr>
              <w:rPr>
                <w:rFonts w:ascii="Cambria Math" w:hAnsi="Cambria Math" w:cs="Times New Roman"/>
                <w:sz w:val="24"/>
                <w:szCs w:val="24"/>
              </w:rPr>
            </m:ctrlPr>
          </m:e>
        </m:rad>
      </m:oMath>
      <w:r>
        <w:rPr>
          <w:rFonts w:ascii="Times New Roman" w:hAnsi="Times New Roman" w:cs="Times New Roman"/>
          <w:kern w:val="0"/>
          <w:sz w:val="24"/>
          <w:szCs w:val="24"/>
        </w:rPr>
        <w:t>，由分辨力引入的标准不确定度分量为</w:t>
      </w:r>
    </w:p>
    <w:p>
      <w:pPr>
        <w:spacing w:line="300" w:lineRule="auto"/>
        <w:ind w:firstLine="480" w:firstLineChars="200"/>
        <w:rPr>
          <w:rFonts w:ascii="Times New Roman" w:hAnsi="Times New Roman" w:cs="Times New Roman"/>
          <w:kern w:val="0"/>
          <w:sz w:val="24"/>
          <w:szCs w:val="24"/>
        </w:rPr>
      </w:pPr>
      <m:oMathPara>
        <m:oMath>
          <m:sSub>
            <m:sSubPr>
              <m:ctrlPr>
                <w:rPr>
                  <w:rFonts w:ascii="Cambria Math" w:hAnsi="Cambria Math" w:cs="Times New Roman"/>
                  <w:sz w:val="24"/>
                  <w:szCs w:val="24"/>
                </w:rPr>
              </m:ctrlPr>
            </m:sSubPr>
            <m:e>
              <m:r>
                <m:rPr/>
                <w:rPr>
                  <w:rFonts w:ascii="Cambria Math" w:hAnsi="Cambria Math" w:cs="Times New Roman"/>
                  <w:kern w:val="0"/>
                  <w:sz w:val="24"/>
                  <w:szCs w:val="24"/>
                </w:rPr>
                <m:t>u</m:t>
              </m:r>
              <m:ctrlPr>
                <w:rPr>
                  <w:rFonts w:ascii="Cambria Math" w:hAnsi="Cambria Math" w:cs="Times New Roman"/>
                  <w:sz w:val="24"/>
                  <w:szCs w:val="24"/>
                </w:rPr>
              </m:ctrlPr>
            </m:e>
            <m:sub>
              <m:r>
                <m:rPr>
                  <m:sty m:val="p"/>
                </m:rPr>
                <w:rPr>
                  <w:rFonts w:ascii="Cambria Math" w:hAnsi="Cambria Math" w:cs="Times New Roman"/>
                  <w:kern w:val="0"/>
                  <w:sz w:val="24"/>
                  <w:szCs w:val="24"/>
                </w:rPr>
                <m:t>B</m:t>
              </m:r>
              <m:ctrlPr>
                <w:rPr>
                  <w:rFonts w:ascii="Cambria Math" w:hAnsi="Cambria Math" w:cs="Times New Roman"/>
                  <w:sz w:val="24"/>
                  <w:szCs w:val="24"/>
                </w:rPr>
              </m:ctrlPr>
            </m:sub>
          </m:sSub>
          <m:r>
            <m:rPr/>
            <w:rPr>
              <w:rFonts w:ascii="Cambria Math" w:hAnsi="Cambria Math" w:cs="Times New Roman"/>
              <w:kern w:val="0"/>
              <w:sz w:val="24"/>
              <w:szCs w:val="24"/>
            </w:rPr>
            <m:t>=</m:t>
          </m:r>
          <m:f>
            <m:fPr>
              <m:type m:val="lin"/>
              <m:ctrlPr>
                <w:rPr>
                  <w:rFonts w:ascii="Cambria Math" w:hAnsi="Cambria Math" w:cs="Times New Roman"/>
                  <w:i/>
                  <w:sz w:val="24"/>
                  <w:szCs w:val="24"/>
                </w:rPr>
              </m:ctrlPr>
            </m:fPr>
            <m:num>
              <m:r>
                <m:rPr/>
                <w:rPr>
                  <w:rFonts w:ascii="Cambria Math" w:hAnsi="Cambria Math" w:cs="Times New Roman"/>
                  <w:kern w:val="0"/>
                  <w:sz w:val="24"/>
                  <w:szCs w:val="24"/>
                </w:rPr>
                <m:t>a</m:t>
              </m:r>
              <m:ctrlPr>
                <w:rPr>
                  <w:rFonts w:ascii="Cambria Math" w:hAnsi="Cambria Math" w:cs="Times New Roman"/>
                  <w:i/>
                  <w:sz w:val="24"/>
                  <w:szCs w:val="24"/>
                </w:rPr>
              </m:ctrlPr>
            </m:num>
            <m:den>
              <m:r>
                <m:rPr/>
                <w:rPr>
                  <w:rFonts w:ascii="Cambria Math" w:hAnsi="Cambria Math" w:cs="Times New Roman"/>
                  <w:kern w:val="0"/>
                  <w:sz w:val="24"/>
                  <w:szCs w:val="24"/>
                </w:rPr>
                <m:t>k</m:t>
              </m:r>
              <m:ctrlPr>
                <w:rPr>
                  <w:rFonts w:ascii="Cambria Math" w:hAnsi="Cambria Math" w:cs="Times New Roman"/>
                  <w:i/>
                  <w:sz w:val="24"/>
                  <w:szCs w:val="24"/>
                </w:rPr>
              </m:ctrlPr>
            </m:den>
          </m:f>
          <m:r>
            <m:rPr/>
            <w:rPr>
              <w:rFonts w:ascii="Cambria Math" w:hAnsi="Cambria Math" w:cs="Times New Roman"/>
              <w:kern w:val="0"/>
              <w:sz w:val="24"/>
              <w:szCs w:val="24"/>
            </w:rPr>
            <m:t>=</m:t>
          </m:r>
          <m:f>
            <m:fPr>
              <m:ctrlPr>
                <w:rPr>
                  <w:rFonts w:ascii="Cambria Math" w:hAnsi="Cambria Math" w:cs="Times New Roman"/>
                  <w:sz w:val="24"/>
                  <w:szCs w:val="24"/>
                </w:rPr>
              </m:ctrlPr>
            </m:fPr>
            <m:num>
              <m:r>
                <m:rPr>
                  <m:sty m:val="p"/>
                </m:rPr>
                <w:rPr>
                  <w:rFonts w:ascii="Cambria Math" w:hAnsi="Cambria Math" w:cs="Times New Roman"/>
                  <w:kern w:val="0"/>
                  <w:sz w:val="24"/>
                  <w:szCs w:val="24"/>
                </w:rPr>
                <m:t>δ</m:t>
              </m:r>
              <m:ctrlPr>
                <w:rPr>
                  <w:rFonts w:ascii="Cambria Math" w:hAnsi="Cambria Math" w:cs="Times New Roman"/>
                  <w:sz w:val="24"/>
                  <w:szCs w:val="24"/>
                </w:rPr>
              </m:ctrlPr>
            </m:num>
            <m:den>
              <m:d>
                <m:dPr>
                  <m:ctrlPr>
                    <w:rPr>
                      <w:rFonts w:ascii="Cambria Math" w:hAnsi="Cambria Math" w:cs="Times New Roman"/>
                      <w:sz w:val="24"/>
                      <w:szCs w:val="24"/>
                    </w:rPr>
                  </m:ctrlPr>
                </m:dPr>
                <m:e>
                  <m:r>
                    <m:rPr/>
                    <w:rPr>
                      <w:rFonts w:ascii="Cambria Math" w:hAnsi="Cambria Math" w:cs="Times New Roman"/>
                      <w:kern w:val="0"/>
                      <w:sz w:val="24"/>
                      <w:szCs w:val="24"/>
                    </w:rPr>
                    <m:t>2</m:t>
                  </m:r>
                  <m:rad>
                    <m:radPr>
                      <m:degHide m:val="true"/>
                      <m:ctrlPr>
                        <w:rPr>
                          <w:rFonts w:ascii="Cambria Math" w:hAnsi="Cambria Math" w:cs="Times New Roman"/>
                          <w:i/>
                          <w:sz w:val="24"/>
                          <w:szCs w:val="24"/>
                        </w:rPr>
                      </m:ctrlPr>
                    </m:radPr>
                    <m:deg>
                      <m:ctrlPr>
                        <w:rPr>
                          <w:rFonts w:ascii="Cambria Math" w:hAnsi="Cambria Math" w:cs="Times New Roman"/>
                          <w:i/>
                          <w:sz w:val="24"/>
                          <w:szCs w:val="24"/>
                        </w:rPr>
                      </m:ctrlPr>
                    </m:deg>
                    <m:e>
                      <m:r>
                        <m:rPr/>
                        <w:rPr>
                          <w:rFonts w:ascii="Cambria Math" w:hAnsi="Cambria Math" w:cs="Times New Roman"/>
                          <w:kern w:val="0"/>
                          <w:sz w:val="24"/>
                          <w:szCs w:val="24"/>
                        </w:rPr>
                        <m:t>3</m:t>
                      </m:r>
                      <m:ctrlPr>
                        <w:rPr>
                          <w:rFonts w:ascii="Cambria Math" w:hAnsi="Cambria Math" w:cs="Times New Roman"/>
                          <w:i/>
                          <w:sz w:val="24"/>
                          <w:szCs w:val="24"/>
                        </w:rPr>
                      </m:ctrlPr>
                    </m:e>
                  </m:rad>
                  <m:ctrlPr>
                    <w:rPr>
                      <w:rFonts w:ascii="Cambria Math" w:hAnsi="Cambria Math" w:cs="Times New Roman"/>
                      <w:sz w:val="24"/>
                      <w:szCs w:val="24"/>
                    </w:rPr>
                  </m:ctrlPr>
                </m:e>
              </m:d>
              <m:ctrlPr>
                <w:rPr>
                  <w:rFonts w:ascii="Cambria Math" w:hAnsi="Cambria Math" w:cs="Times New Roman"/>
                  <w:sz w:val="24"/>
                  <w:szCs w:val="24"/>
                </w:rPr>
              </m:ctrlPr>
            </m:den>
          </m:f>
          <m:r>
            <m:rPr/>
            <w:rPr>
              <w:rFonts w:ascii="Cambria Math" w:hAnsi="Cambria Math" w:cs="Times New Roman"/>
              <w:kern w:val="0"/>
              <w:sz w:val="24"/>
              <w:szCs w:val="24"/>
            </w:rPr>
            <m:t>=0.29</m:t>
          </m:r>
          <m:r>
            <m:rPr>
              <m:sty m:val="p"/>
            </m:rPr>
            <w:rPr>
              <w:rFonts w:ascii="Cambria Math" w:hAnsi="Cambria Math" w:cs="Times New Roman"/>
              <w:kern w:val="0"/>
              <w:sz w:val="24"/>
              <w:szCs w:val="24"/>
            </w:rPr>
            <m:t>δ</m:t>
          </m:r>
        </m:oMath>
      </m:oMathPara>
    </w:p>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在线离子计的分辨力为 0.01 mg/L，则由仪器分辨力引入的标准不确定度为</w:t>
      </w:r>
    </w:p>
    <w:p>
      <w:pPr>
        <w:spacing w:line="300" w:lineRule="auto"/>
        <w:ind w:firstLine="480" w:firstLineChars="200"/>
        <w:rPr>
          <w:rFonts w:ascii="Times New Roman" w:hAnsi="Times New Roman" w:cs="Times New Roman"/>
          <w:kern w:val="0"/>
          <w:sz w:val="24"/>
          <w:szCs w:val="24"/>
        </w:rPr>
      </w:pPr>
      <m:oMathPara>
        <m:oMath>
          <m:sSub>
            <m:sSubPr>
              <m:ctrlPr>
                <w:rPr>
                  <w:rFonts w:ascii="Cambria Math" w:hAnsi="Cambria Math" w:cs="Times New Roman"/>
                  <w:sz w:val="24"/>
                  <w:szCs w:val="24"/>
                </w:rPr>
              </m:ctrlPr>
            </m:sSubPr>
            <m:e>
              <m:r>
                <m:rPr/>
                <w:rPr>
                  <w:rFonts w:ascii="Cambria Math" w:hAnsi="Cambria Math" w:cs="Times New Roman"/>
                  <w:kern w:val="0"/>
                  <w:sz w:val="24"/>
                  <w:szCs w:val="24"/>
                </w:rPr>
                <m:t>u</m:t>
              </m:r>
              <m:ctrlPr>
                <w:rPr>
                  <w:rFonts w:ascii="Cambria Math" w:hAnsi="Cambria Math" w:cs="Times New Roman"/>
                  <w:sz w:val="24"/>
                  <w:szCs w:val="24"/>
                </w:rPr>
              </m:ctrlPr>
            </m:e>
            <m:sub>
              <m:r>
                <m:rPr>
                  <m:sty m:val="p"/>
                </m:rPr>
                <w:rPr>
                  <w:rFonts w:ascii="Cambria Math" w:hAnsi="Cambria Math" w:cs="Times New Roman"/>
                  <w:kern w:val="0"/>
                  <w:sz w:val="24"/>
                  <w:szCs w:val="24"/>
                </w:rPr>
                <m:t>B</m:t>
              </m:r>
              <m:ctrlPr>
                <w:rPr>
                  <w:rFonts w:ascii="Cambria Math" w:hAnsi="Cambria Math" w:cs="Times New Roman"/>
                  <w:sz w:val="24"/>
                  <w:szCs w:val="24"/>
                </w:rPr>
              </m:ctrlPr>
            </m:sub>
          </m:sSub>
          <m:r>
            <m:rPr/>
            <w:rPr>
              <w:rFonts w:ascii="Cambria Math" w:hAnsi="Cambria Math" w:cs="Times New Roman"/>
              <w:kern w:val="0"/>
              <w:sz w:val="24"/>
              <w:szCs w:val="24"/>
            </w:rPr>
            <m:t>=0.003 mg/L</m:t>
          </m:r>
        </m:oMath>
      </m:oMathPara>
    </w:p>
    <w:p>
      <w:pPr>
        <w:spacing w:line="500" w:lineRule="exact"/>
        <w:rPr>
          <w:rFonts w:ascii="Times New Roman" w:hAnsi="Times New Roman" w:cs="Times New Roman"/>
          <w:kern w:val="0"/>
          <w:sz w:val="24"/>
          <w:szCs w:val="24"/>
        </w:rPr>
      </w:pPr>
      <w:bookmarkStart w:id="154" w:name="OLE_LINK23"/>
      <w:bookmarkStart w:id="155" w:name="OLE_LINK2"/>
      <w:bookmarkStart w:id="156" w:name="OLE_LINK1"/>
      <w:r>
        <w:rPr>
          <w:rFonts w:ascii="Times New Roman" w:hAnsi="Times New Roman" w:cs="Times New Roman"/>
          <w:kern w:val="0"/>
          <w:sz w:val="24"/>
          <w:szCs w:val="24"/>
        </w:rPr>
        <w:t>E.2.3.</w:t>
      </w:r>
      <w:r>
        <w:rPr>
          <w:rFonts w:hint="eastAsia" w:ascii="Times New Roman" w:hAnsi="Times New Roman" w:cs="Times New Roman"/>
          <w:kern w:val="0"/>
          <w:sz w:val="24"/>
          <w:szCs w:val="24"/>
        </w:rPr>
        <w:t>3</w:t>
      </w:r>
      <w:r>
        <w:rPr>
          <w:rFonts w:ascii="Times New Roman" w:hAnsi="Times New Roman" w:cs="Times New Roman"/>
          <w:kern w:val="0"/>
          <w:sz w:val="24"/>
          <w:szCs w:val="24"/>
        </w:rPr>
        <w:t>仪器重复测量引入的标准不确定度</w:t>
      </w:r>
      <w:bookmarkEnd w:id="154"/>
      <m:oMath>
        <w:bookmarkStart w:id="157" w:name="_Hlk206967384"/>
        <m:r>
          <m:rPr/>
          <w:rPr>
            <w:rFonts w:ascii="Cambria Math" w:hAnsi="Cambria Math" w:cs="Times New Roman"/>
            <w:kern w:val="0"/>
            <w:sz w:val="24"/>
            <w:szCs w:val="24"/>
          </w:rPr>
          <m:t>u</m:t>
        </m:r>
        <m:d>
          <m:dPr>
            <m:ctrlPr>
              <w:rPr>
                <w:rFonts w:ascii="Cambria Math" w:hAnsi="Cambria Math" w:cs="Times New Roman"/>
                <w:sz w:val="24"/>
                <w:szCs w:val="24"/>
              </w:rPr>
            </m:ctrlPr>
          </m:dPr>
          <m:e>
            <m:acc>
              <m:accPr>
                <m:chr m:val="̅"/>
                <m:ctrlPr>
                  <w:rPr>
                    <w:rFonts w:ascii="Cambria Math" w:hAnsi="Cambria Math" w:cs="Times New Roman"/>
                    <w:i/>
                    <w:sz w:val="24"/>
                    <w:szCs w:val="24"/>
                  </w:rPr>
                </m:ctrlPr>
              </m:accPr>
              <m:e>
                <m:r>
                  <m:rPr/>
                  <w:rPr>
                    <w:rFonts w:ascii="Cambria Math" w:hAnsi="Cambria Math" w:cs="Times New Roman"/>
                    <w:kern w:val="0"/>
                    <w:sz w:val="24"/>
                    <w:szCs w:val="24"/>
                  </w:rPr>
                  <m:t>c</m:t>
                </m:r>
                <m:ctrlPr>
                  <w:rPr>
                    <w:rFonts w:ascii="Cambria Math" w:hAnsi="Cambria Math" w:cs="Times New Roman"/>
                    <w:i/>
                    <w:sz w:val="24"/>
                    <w:szCs w:val="24"/>
                  </w:rPr>
                </m:ctrlPr>
              </m:e>
            </m:acc>
            <m:ctrlPr>
              <w:rPr>
                <w:rFonts w:ascii="Cambria Math" w:hAnsi="Cambria Math" w:cs="Times New Roman"/>
                <w:sz w:val="24"/>
                <w:szCs w:val="24"/>
              </w:rPr>
            </m:ctrlPr>
          </m:e>
        </m:d>
      </m:oMath>
      <w:bookmarkEnd w:id="157"/>
    </w:p>
    <w:bookmarkEnd w:id="155"/>
    <w:bookmarkEnd w:id="156"/>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仪器重复测量引入的标准不确定度可通过连续测量得到测量列来估算。将</w:t>
      </w:r>
      <w:bookmarkStart w:id="158" w:name="OLE_LINK20"/>
      <w:r>
        <w:rPr>
          <w:rFonts w:hint="eastAsia" w:ascii="Times New Roman" w:hAnsi="Times New Roman" w:cs="Times New Roman"/>
          <w:kern w:val="0"/>
          <w:sz w:val="24"/>
          <w:szCs w:val="24"/>
        </w:rPr>
        <w:t>1.90</w:t>
      </w:r>
      <w:r>
        <w:rPr>
          <w:rFonts w:ascii="Times New Roman" w:hAnsi="Times New Roman" w:cs="Times New Roman"/>
          <w:kern w:val="0"/>
          <w:sz w:val="24"/>
          <w:szCs w:val="24"/>
        </w:rPr>
        <w:t xml:space="preserve"> mg/L</w:t>
      </w:r>
      <w:bookmarkEnd w:id="158"/>
      <w:r>
        <w:rPr>
          <w:rFonts w:ascii="Times New Roman" w:hAnsi="Times New Roman" w:cs="Times New Roman"/>
          <w:kern w:val="0"/>
          <w:sz w:val="24"/>
          <w:szCs w:val="24"/>
        </w:rPr>
        <w:t>的标准溶液导入仪器，连续测量10次，得到测量值为</w:t>
      </w:r>
      <w:r>
        <w:rPr>
          <w:rFonts w:hint="eastAsia" w:ascii="Times New Roman" w:hAnsi="Times New Roman" w:cs="Times New Roman"/>
          <w:kern w:val="0"/>
          <w:sz w:val="24"/>
          <w:szCs w:val="24"/>
        </w:rPr>
        <w:t>1.86</w:t>
      </w:r>
      <w:r>
        <w:rPr>
          <w:rFonts w:ascii="Times New Roman" w:hAnsi="Times New Roman" w:cs="Times New Roman"/>
          <w:kern w:val="0"/>
          <w:sz w:val="24"/>
          <w:szCs w:val="24"/>
        </w:rPr>
        <w:t>、</w:t>
      </w:r>
      <w:r>
        <w:rPr>
          <w:rFonts w:hint="eastAsia" w:ascii="Times New Roman" w:hAnsi="Times New Roman" w:cs="Times New Roman"/>
          <w:kern w:val="0"/>
          <w:sz w:val="24"/>
          <w:szCs w:val="24"/>
        </w:rPr>
        <w:t>1.85</w:t>
      </w:r>
      <w:r>
        <w:rPr>
          <w:rFonts w:ascii="Times New Roman" w:hAnsi="Times New Roman" w:cs="Times New Roman"/>
          <w:kern w:val="0"/>
          <w:sz w:val="24"/>
          <w:szCs w:val="24"/>
        </w:rPr>
        <w:t>、</w:t>
      </w:r>
      <w:r>
        <w:rPr>
          <w:rFonts w:hint="eastAsia" w:ascii="Times New Roman" w:hAnsi="Times New Roman" w:cs="Times New Roman"/>
          <w:kern w:val="0"/>
          <w:sz w:val="24"/>
          <w:szCs w:val="24"/>
        </w:rPr>
        <w:t>1.84</w:t>
      </w:r>
      <w:r>
        <w:rPr>
          <w:rFonts w:ascii="Times New Roman" w:hAnsi="Times New Roman" w:cs="Times New Roman"/>
          <w:kern w:val="0"/>
          <w:sz w:val="24"/>
          <w:szCs w:val="24"/>
        </w:rPr>
        <w:t>、</w:t>
      </w:r>
      <w:r>
        <w:rPr>
          <w:rFonts w:hint="eastAsia" w:ascii="Times New Roman" w:hAnsi="Times New Roman" w:cs="Times New Roman"/>
          <w:kern w:val="0"/>
          <w:sz w:val="24"/>
          <w:szCs w:val="24"/>
        </w:rPr>
        <w:t>1.85</w:t>
      </w:r>
      <w:r>
        <w:rPr>
          <w:rFonts w:ascii="Times New Roman" w:hAnsi="Times New Roman" w:cs="Times New Roman"/>
          <w:kern w:val="0"/>
          <w:sz w:val="24"/>
          <w:szCs w:val="24"/>
        </w:rPr>
        <w:t>、</w:t>
      </w:r>
      <w:r>
        <w:rPr>
          <w:rFonts w:hint="eastAsia" w:ascii="Times New Roman" w:hAnsi="Times New Roman" w:cs="Times New Roman"/>
          <w:kern w:val="0"/>
          <w:sz w:val="24"/>
          <w:szCs w:val="24"/>
        </w:rPr>
        <w:t>1.83</w:t>
      </w:r>
      <w:r>
        <w:rPr>
          <w:rFonts w:ascii="Times New Roman" w:hAnsi="Times New Roman" w:cs="Times New Roman"/>
          <w:kern w:val="0"/>
          <w:sz w:val="24"/>
          <w:szCs w:val="24"/>
        </w:rPr>
        <w:t>、</w:t>
      </w:r>
      <w:r>
        <w:rPr>
          <w:rFonts w:hint="eastAsia" w:ascii="Times New Roman" w:hAnsi="Times New Roman" w:cs="Times New Roman"/>
          <w:kern w:val="0"/>
          <w:sz w:val="24"/>
          <w:szCs w:val="24"/>
        </w:rPr>
        <w:t>1.86</w:t>
      </w:r>
      <w:r>
        <w:rPr>
          <w:rFonts w:ascii="Times New Roman" w:hAnsi="Times New Roman" w:cs="Times New Roman"/>
          <w:kern w:val="0"/>
          <w:sz w:val="24"/>
          <w:szCs w:val="24"/>
        </w:rPr>
        <w:t>、</w:t>
      </w:r>
      <w:r>
        <w:rPr>
          <w:rFonts w:hint="eastAsia" w:ascii="Times New Roman" w:hAnsi="Times New Roman" w:cs="Times New Roman"/>
          <w:kern w:val="0"/>
          <w:sz w:val="24"/>
          <w:szCs w:val="24"/>
        </w:rPr>
        <w:t>1.87</w:t>
      </w:r>
      <w:r>
        <w:rPr>
          <w:rFonts w:ascii="Times New Roman" w:hAnsi="Times New Roman" w:cs="Times New Roman"/>
          <w:kern w:val="0"/>
          <w:sz w:val="24"/>
          <w:szCs w:val="24"/>
        </w:rPr>
        <w:t>、</w:t>
      </w:r>
      <w:r>
        <w:rPr>
          <w:rFonts w:hint="eastAsia" w:ascii="Times New Roman" w:hAnsi="Times New Roman" w:cs="Times New Roman"/>
          <w:kern w:val="0"/>
          <w:sz w:val="24"/>
          <w:szCs w:val="24"/>
        </w:rPr>
        <w:t>1.86</w:t>
      </w:r>
      <w:r>
        <w:rPr>
          <w:rFonts w:ascii="Times New Roman" w:hAnsi="Times New Roman" w:cs="Times New Roman"/>
          <w:kern w:val="0"/>
          <w:sz w:val="24"/>
          <w:szCs w:val="24"/>
        </w:rPr>
        <w:t>、</w:t>
      </w:r>
      <w:r>
        <w:rPr>
          <w:rFonts w:hint="eastAsia" w:ascii="Times New Roman" w:hAnsi="Times New Roman" w:cs="Times New Roman"/>
          <w:kern w:val="0"/>
          <w:sz w:val="24"/>
          <w:szCs w:val="24"/>
        </w:rPr>
        <w:t>1.85</w:t>
      </w:r>
      <w:r>
        <w:rPr>
          <w:rFonts w:ascii="Times New Roman" w:hAnsi="Times New Roman" w:cs="Times New Roman"/>
          <w:kern w:val="0"/>
          <w:sz w:val="24"/>
          <w:szCs w:val="24"/>
        </w:rPr>
        <w:t>、</w:t>
      </w:r>
      <w:r>
        <w:rPr>
          <w:rFonts w:hint="eastAsia" w:ascii="Times New Roman" w:hAnsi="Times New Roman" w:cs="Times New Roman"/>
          <w:kern w:val="0"/>
          <w:sz w:val="24"/>
          <w:szCs w:val="24"/>
        </w:rPr>
        <w:t>1.84</w:t>
      </w:r>
      <w:r>
        <w:rPr>
          <w:rFonts w:ascii="Times New Roman" w:hAnsi="Times New Roman" w:cs="Times New Roman"/>
          <w:kern w:val="0"/>
          <w:sz w:val="24"/>
          <w:szCs w:val="24"/>
        </w:rPr>
        <w:t>。</w:t>
      </w:r>
    </w:p>
    <w:p>
      <w:pPr>
        <w:spacing w:line="300" w:lineRule="auto"/>
        <w:ind w:firstLine="480" w:firstLineChars="200"/>
        <w:rPr>
          <w:rFonts w:ascii="Times New Roman" w:hAnsi="Times New Roman" w:cs="Times New Roman"/>
          <w:kern w:val="0"/>
          <w:sz w:val="24"/>
          <w:szCs w:val="24"/>
        </w:rPr>
      </w:pPr>
      <m:oMathPara>
        <m:oMath>
          <m:acc>
            <m:accPr>
              <m:chr m:val="̅"/>
              <m:ctrlPr>
                <w:rPr>
                  <w:rFonts w:ascii="Cambria Math" w:hAnsi="Cambria Math" w:cs="Times New Roman"/>
                  <w:sz w:val="24"/>
                  <w:szCs w:val="24"/>
                </w:rPr>
              </m:ctrlPr>
            </m:accPr>
            <m:e>
              <m:sSub>
                <m:sSubPr>
                  <m:ctrlPr>
                    <w:rPr>
                      <w:rFonts w:ascii="Cambria Math" w:hAnsi="Cambria Math" w:cs="Times New Roman"/>
                      <w:i/>
                      <w:sz w:val="24"/>
                      <w:szCs w:val="24"/>
                    </w:rPr>
                  </m:ctrlPr>
                </m:sSubPr>
                <m:e>
                  <m:r>
                    <m:rPr/>
                    <w:rPr>
                      <w:rFonts w:ascii="Cambria Math" w:hAnsi="Cambria Math" w:cs="Times New Roman"/>
                      <w:kern w:val="0"/>
                      <w:sz w:val="24"/>
                      <w:szCs w:val="24"/>
                    </w:rPr>
                    <m:t>c</m:t>
                  </m:r>
                  <m:ctrlPr>
                    <w:rPr>
                      <w:rFonts w:ascii="Cambria Math" w:hAnsi="Cambria Math" w:cs="Times New Roman"/>
                      <w:i/>
                      <w:sz w:val="24"/>
                      <w:szCs w:val="24"/>
                    </w:rPr>
                  </m:ctrlPr>
                </m:e>
                <m:sub>
                  <m:r>
                    <m:rPr/>
                    <w:rPr>
                      <w:rFonts w:ascii="Cambria Math" w:hAnsi="Cambria Math" w:cs="Times New Roman"/>
                      <w:kern w:val="0"/>
                      <w:sz w:val="24"/>
                      <w:szCs w:val="24"/>
                    </w:rPr>
                    <m:t>i</m:t>
                  </m:r>
                  <m:ctrlPr>
                    <w:rPr>
                      <w:rFonts w:ascii="Cambria Math" w:hAnsi="Cambria Math" w:cs="Times New Roman"/>
                      <w:i/>
                      <w:sz w:val="24"/>
                      <w:szCs w:val="24"/>
                    </w:rPr>
                  </m:ctrlPr>
                </m:sub>
              </m:sSub>
              <m:ctrlPr>
                <w:rPr>
                  <w:rFonts w:ascii="Cambria Math" w:hAnsi="Cambria Math" w:cs="Times New Roman"/>
                  <w:sz w:val="24"/>
                  <w:szCs w:val="24"/>
                </w:rPr>
              </m:ctrlPr>
            </m:e>
          </m:acc>
          <m:r>
            <m:rPr/>
            <w:rPr>
              <w:rFonts w:ascii="Cambria Math" w:hAnsi="Cambria Math" w:cs="Times New Roman"/>
              <w:kern w:val="0"/>
              <w:sz w:val="24"/>
              <w:szCs w:val="24"/>
            </w:rPr>
            <m:t>=</m:t>
          </m:r>
          <m:f>
            <m:fPr>
              <m:ctrlPr>
                <w:rPr>
                  <w:rFonts w:ascii="Cambria Math" w:hAnsi="Cambria Math" w:cs="Times New Roman"/>
                  <w:i/>
                  <w:sz w:val="24"/>
                  <w:szCs w:val="24"/>
                </w:rPr>
              </m:ctrlPr>
            </m:fPr>
            <m:num>
              <m:nary>
                <m:naryPr>
                  <m:chr m:val="∑"/>
                  <m:limLoc m:val="undOvr"/>
                  <m:ctrlPr>
                    <w:rPr>
                      <w:rFonts w:ascii="Cambria Math" w:hAnsi="Cambria Math" w:cs="Times New Roman"/>
                      <w:i/>
                      <w:sz w:val="24"/>
                      <w:szCs w:val="24"/>
                    </w:rPr>
                  </m:ctrlPr>
                </m:naryPr>
                <m:sub>
                  <m:r>
                    <m:rPr/>
                    <w:rPr>
                      <w:rFonts w:ascii="Cambria Math" w:hAnsi="Cambria Math" w:cs="Times New Roman"/>
                      <w:kern w:val="0"/>
                      <w:sz w:val="24"/>
                      <w:szCs w:val="24"/>
                    </w:rPr>
                    <m:t>i=1</m:t>
                  </m:r>
                  <m:ctrlPr>
                    <w:rPr>
                      <w:rFonts w:ascii="Cambria Math" w:hAnsi="Cambria Math" w:cs="Times New Roman"/>
                      <w:i/>
                      <w:sz w:val="24"/>
                      <w:szCs w:val="24"/>
                    </w:rPr>
                  </m:ctrlPr>
                </m:sub>
                <m:sup>
                  <m:r>
                    <m:rPr/>
                    <w:rPr>
                      <w:rFonts w:ascii="Cambria Math" w:hAnsi="Cambria Math" w:cs="Times New Roman"/>
                      <w:kern w:val="0"/>
                      <w:sz w:val="24"/>
                      <w:szCs w:val="24"/>
                    </w:rPr>
                    <m:t>n</m:t>
                  </m:r>
                  <m:ctrlPr>
                    <w:rPr>
                      <w:rFonts w:ascii="Cambria Math" w:hAnsi="Cambria Math" w:cs="Times New Roman"/>
                      <w:i/>
                      <w:sz w:val="24"/>
                      <w:szCs w:val="24"/>
                    </w:rPr>
                  </m:ctrlPr>
                </m:sup>
                <m:e>
                  <m:sSub>
                    <m:sSubPr>
                      <m:ctrlPr>
                        <w:rPr>
                          <w:rFonts w:ascii="Cambria Math" w:hAnsi="Cambria Math" w:cs="Times New Roman"/>
                          <w:i/>
                          <w:sz w:val="24"/>
                          <w:szCs w:val="24"/>
                        </w:rPr>
                      </m:ctrlPr>
                    </m:sSubPr>
                    <m:e>
                      <m:r>
                        <m:rPr/>
                        <w:rPr>
                          <w:rFonts w:ascii="Cambria Math" w:hAnsi="Cambria Math" w:cs="Times New Roman"/>
                          <w:kern w:val="0"/>
                          <w:sz w:val="24"/>
                          <w:szCs w:val="24"/>
                        </w:rPr>
                        <m:t>c</m:t>
                      </m:r>
                      <m:ctrlPr>
                        <w:rPr>
                          <w:rFonts w:ascii="Cambria Math" w:hAnsi="Cambria Math" w:cs="Times New Roman"/>
                          <w:i/>
                          <w:sz w:val="24"/>
                          <w:szCs w:val="24"/>
                        </w:rPr>
                      </m:ctrlPr>
                    </m:e>
                    <m:sub>
                      <m:r>
                        <m:rPr/>
                        <w:rPr>
                          <w:rFonts w:ascii="Cambria Math" w:hAnsi="Cambria Math" w:cs="Times New Roman"/>
                          <w:kern w:val="0"/>
                          <w:sz w:val="24"/>
                          <w:szCs w:val="24"/>
                        </w:rPr>
                        <m:t>i</m:t>
                      </m:r>
                      <m:ctrlPr>
                        <w:rPr>
                          <w:rFonts w:ascii="Cambria Math" w:hAnsi="Cambria Math" w:cs="Times New Roman"/>
                          <w:i/>
                          <w:sz w:val="24"/>
                          <w:szCs w:val="24"/>
                        </w:rPr>
                      </m:ctrlPr>
                    </m:sub>
                  </m:sSub>
                  <m:ctrlPr>
                    <w:rPr>
                      <w:rFonts w:ascii="Cambria Math" w:hAnsi="Cambria Math" w:cs="Times New Roman"/>
                      <w:i/>
                      <w:sz w:val="24"/>
                      <w:szCs w:val="24"/>
                    </w:rPr>
                  </m:ctrlPr>
                </m:e>
              </m:nary>
              <m:ctrlPr>
                <w:rPr>
                  <w:rFonts w:ascii="Cambria Math" w:hAnsi="Cambria Math" w:cs="Times New Roman"/>
                  <w:i/>
                  <w:sz w:val="24"/>
                  <w:szCs w:val="24"/>
                </w:rPr>
              </m:ctrlPr>
            </m:num>
            <m:den>
              <m:r>
                <m:rPr/>
                <w:rPr>
                  <w:rFonts w:ascii="Cambria Math" w:hAnsi="Cambria Math" w:cs="Times New Roman"/>
                  <w:kern w:val="0"/>
                  <w:sz w:val="24"/>
                  <w:szCs w:val="24"/>
                </w:rPr>
                <m:t>n</m:t>
              </m:r>
              <m:ctrlPr>
                <w:rPr>
                  <w:rFonts w:ascii="Cambria Math" w:hAnsi="Cambria Math" w:cs="Times New Roman"/>
                  <w:i/>
                  <w:sz w:val="24"/>
                  <w:szCs w:val="24"/>
                </w:rPr>
              </m:ctrlPr>
            </m:den>
          </m:f>
          <m:r>
            <m:rPr/>
            <w:rPr>
              <w:rFonts w:ascii="Cambria Math" w:hAnsi="Cambria Math" w:cs="Times New Roman"/>
              <w:kern w:val="0"/>
              <w:sz w:val="24"/>
              <w:szCs w:val="24"/>
            </w:rPr>
            <m:t>=1.85 mg/L</m:t>
          </m:r>
        </m:oMath>
      </m:oMathPara>
    </w:p>
    <w:p>
      <w:pPr>
        <w:spacing w:line="300" w:lineRule="auto"/>
        <w:ind w:firstLine="480" w:firstLineChars="200"/>
        <w:rPr>
          <w:rFonts w:ascii="Times New Roman" w:hAnsi="Times New Roman" w:cs="Times New Roman"/>
          <w:kern w:val="0"/>
          <w:sz w:val="24"/>
          <w:szCs w:val="24"/>
        </w:rPr>
      </w:pPr>
      <m:oMathPara>
        <m:oMath>
          <m:r>
            <m:rPr>
              <m:sty m:val="p"/>
            </m:rPr>
            <w:rPr>
              <w:rFonts w:ascii="Cambria Math" w:hAnsi="Cambria Math" w:cs="Times New Roman"/>
              <w:kern w:val="0"/>
              <w:sz w:val="24"/>
              <w:szCs w:val="24"/>
            </w:rPr>
            <m:t>s=</m:t>
          </m:r>
          <m:rad>
            <m:radPr>
              <m:degHide m:val="true"/>
              <m:ctrlPr>
                <w:rPr>
                  <w:rFonts w:ascii="Cambria Math" w:hAnsi="Cambria Math" w:cs="Times New Roman"/>
                  <w:sz w:val="24"/>
                  <w:szCs w:val="24"/>
                </w:rPr>
              </m:ctrlPr>
            </m:radPr>
            <m:deg>
              <m:ctrlPr>
                <w:rPr>
                  <w:rFonts w:ascii="Cambria Math" w:hAnsi="Cambria Math" w:cs="Times New Roman"/>
                  <w:sz w:val="24"/>
                  <w:szCs w:val="24"/>
                </w:rPr>
              </m:ctrlPr>
            </m:deg>
            <m:e>
              <m:f>
                <m:fPr>
                  <m:ctrlPr>
                    <w:rPr>
                      <w:rFonts w:ascii="Cambria Math" w:hAnsi="Cambria Math" w:cs="Times New Roman"/>
                      <w:i/>
                      <w:sz w:val="24"/>
                      <w:szCs w:val="24"/>
                    </w:rPr>
                  </m:ctrlPr>
                </m:fPr>
                <m:num>
                  <m:nary>
                    <m:naryPr>
                      <m:chr m:val="∑"/>
                      <m:limLoc m:val="undOvr"/>
                      <m:ctrlPr>
                        <w:rPr>
                          <w:rFonts w:ascii="Cambria Math" w:hAnsi="Cambria Math" w:cs="Times New Roman"/>
                          <w:i/>
                          <w:sz w:val="24"/>
                          <w:szCs w:val="24"/>
                        </w:rPr>
                      </m:ctrlPr>
                    </m:naryPr>
                    <m:sub>
                      <m:r>
                        <m:rPr/>
                        <w:rPr>
                          <w:rFonts w:ascii="Cambria Math" w:hAnsi="Cambria Math" w:cs="Times New Roman"/>
                          <w:kern w:val="0"/>
                          <w:sz w:val="24"/>
                          <w:szCs w:val="24"/>
                        </w:rPr>
                        <m:t>i=1</m:t>
                      </m:r>
                      <m:ctrlPr>
                        <w:rPr>
                          <w:rFonts w:ascii="Cambria Math" w:hAnsi="Cambria Math" w:cs="Times New Roman"/>
                          <w:i/>
                          <w:sz w:val="24"/>
                          <w:szCs w:val="24"/>
                        </w:rPr>
                      </m:ctrlPr>
                    </m:sub>
                    <m:sup>
                      <m:r>
                        <m:rPr/>
                        <w:rPr>
                          <w:rFonts w:ascii="Cambria Math" w:hAnsi="Cambria Math" w:cs="Times New Roman"/>
                          <w:kern w:val="0"/>
                          <w:sz w:val="24"/>
                          <w:szCs w:val="24"/>
                        </w:rPr>
                        <m:t>n</m:t>
                      </m:r>
                      <m:ctrlPr>
                        <w:rPr>
                          <w:rFonts w:ascii="Cambria Math" w:hAnsi="Cambria Math" w:cs="Times New Roman"/>
                          <w:i/>
                          <w:sz w:val="24"/>
                          <w:szCs w:val="24"/>
                        </w:rPr>
                      </m:ctrlPr>
                    </m:sup>
                    <m:e>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m:rPr/>
                                <w:rPr>
                                  <w:rFonts w:ascii="Cambria Math" w:hAnsi="Cambria Math" w:cs="Times New Roman"/>
                                  <w:kern w:val="0"/>
                                  <w:sz w:val="24"/>
                                  <w:szCs w:val="24"/>
                                </w:rPr>
                                <m:t>c</m:t>
                              </m:r>
                              <m:ctrlPr>
                                <w:rPr>
                                  <w:rFonts w:ascii="Cambria Math" w:hAnsi="Cambria Math" w:cs="Times New Roman"/>
                                  <w:i/>
                                  <w:sz w:val="24"/>
                                  <w:szCs w:val="24"/>
                                </w:rPr>
                              </m:ctrlPr>
                            </m:e>
                            <m:sub>
                              <m:r>
                                <m:rPr/>
                                <w:rPr>
                                  <w:rFonts w:ascii="Cambria Math" w:hAnsi="Cambria Math" w:cs="Times New Roman"/>
                                  <w:kern w:val="0"/>
                                  <w:sz w:val="24"/>
                                  <w:szCs w:val="24"/>
                                </w:rPr>
                                <m:t>i</m:t>
                              </m:r>
                              <m:ctrlPr>
                                <w:rPr>
                                  <w:rFonts w:ascii="Cambria Math" w:hAnsi="Cambria Math" w:cs="Times New Roman"/>
                                  <w:i/>
                                  <w:sz w:val="24"/>
                                  <w:szCs w:val="24"/>
                                </w:rPr>
                              </m:ctrlPr>
                            </m:sub>
                          </m:sSub>
                          <m:r>
                            <m:rPr/>
                            <w:rPr>
                              <w:rFonts w:ascii="Cambria Math" w:hAnsi="Cambria Math" w:cs="Times New Roman"/>
                              <w:kern w:val="0"/>
                              <w:sz w:val="24"/>
                              <w:szCs w:val="24"/>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m:rPr/>
                                    <w:rPr>
                                      <w:rFonts w:ascii="Cambria Math" w:hAnsi="Cambria Math" w:cs="Times New Roman"/>
                                      <w:kern w:val="0"/>
                                      <w:sz w:val="24"/>
                                      <w:szCs w:val="24"/>
                                    </w:rPr>
                                    <m:t>c</m:t>
                                  </m:r>
                                  <m:ctrlPr>
                                    <w:rPr>
                                      <w:rFonts w:ascii="Cambria Math" w:hAnsi="Cambria Math" w:cs="Times New Roman"/>
                                      <w:i/>
                                      <w:sz w:val="24"/>
                                      <w:szCs w:val="24"/>
                                    </w:rPr>
                                  </m:ctrlPr>
                                </m:e>
                                <m:sub>
                                  <m:r>
                                    <m:rPr/>
                                    <w:rPr>
                                      <w:rFonts w:ascii="Cambria Math" w:hAnsi="Cambria Math" w:cs="Times New Roman"/>
                                      <w:kern w:val="0"/>
                                      <w:sz w:val="24"/>
                                      <w:szCs w:val="24"/>
                                    </w:rPr>
                                    <m:t>i</m:t>
                                  </m:r>
                                  <m:ctrlPr>
                                    <w:rPr>
                                      <w:rFonts w:ascii="Cambria Math" w:hAnsi="Cambria Math" w:cs="Times New Roman"/>
                                      <w:i/>
                                      <w:sz w:val="24"/>
                                      <w:szCs w:val="24"/>
                                    </w:rPr>
                                  </m:ctrlPr>
                                </m:sub>
                              </m:sSub>
                              <m:ctrlPr>
                                <w:rPr>
                                  <w:rFonts w:ascii="Cambria Math" w:hAnsi="Cambria Math" w:cs="Times New Roman"/>
                                  <w:i/>
                                  <w:sz w:val="24"/>
                                  <w:szCs w:val="24"/>
                                </w:rPr>
                              </m:ctrlPr>
                            </m:e>
                          </m:acc>
                          <m:ctrlPr>
                            <w:rPr>
                              <w:rFonts w:ascii="Cambria Math" w:hAnsi="Cambria Math" w:cs="Times New Roman"/>
                              <w:i/>
                              <w:sz w:val="24"/>
                              <w:szCs w:val="24"/>
                            </w:rPr>
                          </m:ctrlPr>
                        </m:e>
                      </m:d>
                      <m:ctrlPr>
                        <w:rPr>
                          <w:rFonts w:ascii="Cambria Math" w:hAnsi="Cambria Math" w:cs="Times New Roman"/>
                          <w:i/>
                          <w:sz w:val="24"/>
                          <w:szCs w:val="24"/>
                        </w:rPr>
                      </m:ctrlPr>
                    </m:e>
                  </m:nary>
                  <m:ctrlPr>
                    <w:rPr>
                      <w:rFonts w:ascii="Cambria Math" w:hAnsi="Cambria Math" w:cs="Times New Roman"/>
                      <w:i/>
                      <w:sz w:val="24"/>
                      <w:szCs w:val="24"/>
                    </w:rPr>
                  </m:ctrlPr>
                </m:num>
                <m:den>
                  <m:r>
                    <m:rPr/>
                    <w:rPr>
                      <w:rFonts w:ascii="Cambria Math" w:hAnsi="Cambria Math" w:cs="Times New Roman"/>
                      <w:kern w:val="0"/>
                      <w:sz w:val="24"/>
                      <w:szCs w:val="24"/>
                    </w:rPr>
                    <m:t>n−1</m:t>
                  </m:r>
                  <m:ctrlPr>
                    <w:rPr>
                      <w:rFonts w:ascii="Cambria Math" w:hAnsi="Cambria Math" w:cs="Times New Roman"/>
                      <w:i/>
                      <w:sz w:val="24"/>
                      <w:szCs w:val="24"/>
                    </w:rPr>
                  </m:ctrlPr>
                </m:den>
              </m:f>
              <m:ctrlPr>
                <w:rPr>
                  <w:rFonts w:ascii="Cambria Math" w:hAnsi="Cambria Math" w:cs="Times New Roman"/>
                  <w:sz w:val="24"/>
                  <w:szCs w:val="24"/>
                </w:rPr>
              </m:ctrlPr>
            </m:e>
          </m:rad>
          <m:r>
            <m:rPr/>
            <w:rPr>
              <w:rFonts w:ascii="Cambria Math" w:hAnsi="Cambria Math" w:cs="Times New Roman"/>
              <w:kern w:val="0"/>
              <w:sz w:val="24"/>
              <w:szCs w:val="24"/>
            </w:rPr>
            <m:t>=0.013 mg/L</m:t>
          </m:r>
        </m:oMath>
      </m:oMathPara>
    </w:p>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实际测量时，以连续 3 次仪器示值的平均值作为测量结果，则重复测量引入的标准不确定度为</w:t>
      </w:r>
    </w:p>
    <w:p>
      <w:pPr>
        <w:spacing w:line="300" w:lineRule="auto"/>
        <w:ind w:firstLine="480" w:firstLineChars="200"/>
        <w:rPr>
          <w:rFonts w:ascii="Times New Roman" w:hAnsi="Times New Roman" w:cs="Times New Roman"/>
          <w:kern w:val="0"/>
          <w:sz w:val="24"/>
          <w:szCs w:val="24"/>
        </w:rPr>
      </w:pPr>
      <m:oMathPara>
        <m:oMath>
          <m:r>
            <m:rPr/>
            <w:rPr>
              <w:rFonts w:ascii="Cambria Math" w:hAnsi="Cambria Math" w:cs="Times New Roman"/>
              <w:kern w:val="0"/>
              <w:sz w:val="24"/>
              <w:szCs w:val="24"/>
            </w:rPr>
            <m:t>u</m:t>
          </m:r>
          <m:d>
            <m:dPr>
              <m:ctrlPr>
                <w:rPr>
                  <w:rFonts w:ascii="Cambria Math" w:hAnsi="Cambria Math" w:cs="Times New Roman"/>
                  <w:sz w:val="24"/>
                  <w:szCs w:val="24"/>
                </w:rPr>
              </m:ctrlPr>
            </m:dPr>
            <m:e>
              <m:acc>
                <m:accPr>
                  <m:chr m:val="̅"/>
                  <m:ctrlPr>
                    <w:rPr>
                      <w:rFonts w:ascii="Cambria Math" w:hAnsi="Cambria Math" w:cs="Times New Roman"/>
                      <w:i/>
                      <w:sz w:val="24"/>
                      <w:szCs w:val="24"/>
                    </w:rPr>
                  </m:ctrlPr>
                </m:accPr>
                <m:e>
                  <m:r>
                    <m:rPr/>
                    <w:rPr>
                      <w:rFonts w:ascii="Cambria Math" w:hAnsi="Cambria Math" w:cs="Times New Roman"/>
                      <w:kern w:val="0"/>
                      <w:sz w:val="24"/>
                      <w:szCs w:val="24"/>
                    </w:rPr>
                    <m:t>c</m:t>
                  </m:r>
                  <m:ctrlPr>
                    <w:rPr>
                      <w:rFonts w:ascii="Cambria Math" w:hAnsi="Cambria Math" w:cs="Times New Roman"/>
                      <w:i/>
                      <w:sz w:val="24"/>
                      <w:szCs w:val="24"/>
                    </w:rPr>
                  </m:ctrlPr>
                </m:e>
              </m:acc>
              <m:ctrlPr>
                <w:rPr>
                  <w:rFonts w:ascii="Cambria Math" w:hAnsi="Cambria Math" w:cs="Times New Roman"/>
                  <w:sz w:val="24"/>
                  <w:szCs w:val="24"/>
                </w:rPr>
              </m:ctrlPr>
            </m:e>
          </m:d>
          <m:r>
            <m:rPr/>
            <w:rPr>
              <w:rFonts w:ascii="Cambria Math" w:hAnsi="Cambria Math" w:cs="Times New Roman"/>
              <w:kern w:val="0"/>
              <w:sz w:val="24"/>
              <w:szCs w:val="24"/>
            </w:rPr>
            <m:t>=</m:t>
          </m:r>
          <m:f>
            <m:fPr>
              <m:ctrlPr>
                <w:rPr>
                  <w:rFonts w:ascii="Cambria Math" w:hAnsi="Cambria Math" w:cs="Times New Roman"/>
                  <w:i/>
                  <w:sz w:val="24"/>
                  <w:szCs w:val="24"/>
                </w:rPr>
              </m:ctrlPr>
            </m:fPr>
            <m:num>
              <m:r>
                <m:rPr/>
                <w:rPr>
                  <w:rFonts w:ascii="Cambria Math" w:hAnsi="Cambria Math" w:cs="Times New Roman"/>
                  <w:kern w:val="0"/>
                  <w:sz w:val="24"/>
                  <w:szCs w:val="24"/>
                </w:rPr>
                <m:t>s</m:t>
              </m:r>
              <m:ctrlPr>
                <w:rPr>
                  <w:rFonts w:ascii="Cambria Math" w:hAnsi="Cambria Math" w:cs="Times New Roman"/>
                  <w:i/>
                  <w:sz w:val="24"/>
                  <w:szCs w:val="24"/>
                </w:rPr>
              </m:ctrlPr>
            </m:num>
            <m:den>
              <m:rad>
                <m:radPr>
                  <m:degHide m:val="true"/>
                  <m:ctrlPr>
                    <w:rPr>
                      <w:rFonts w:ascii="Cambria Math" w:hAnsi="Cambria Math" w:cs="Times New Roman"/>
                      <w:i/>
                      <w:sz w:val="24"/>
                      <w:szCs w:val="24"/>
                    </w:rPr>
                  </m:ctrlPr>
                </m:radPr>
                <m:deg>
                  <m:ctrlPr>
                    <w:rPr>
                      <w:rFonts w:ascii="Cambria Math" w:hAnsi="Cambria Math" w:cs="Times New Roman"/>
                      <w:i/>
                      <w:sz w:val="24"/>
                      <w:szCs w:val="24"/>
                    </w:rPr>
                  </m:ctrlPr>
                </m:deg>
                <m:e>
                  <m:r>
                    <m:rPr/>
                    <w:rPr>
                      <w:rFonts w:ascii="Cambria Math" w:hAnsi="Cambria Math" w:cs="Times New Roman"/>
                      <w:kern w:val="0"/>
                      <w:sz w:val="24"/>
                      <w:szCs w:val="24"/>
                    </w:rPr>
                    <m:t>3</m:t>
                  </m:r>
                  <m:ctrlPr>
                    <w:rPr>
                      <w:rFonts w:ascii="Cambria Math" w:hAnsi="Cambria Math" w:cs="Times New Roman"/>
                      <w:i/>
                      <w:sz w:val="24"/>
                      <w:szCs w:val="24"/>
                    </w:rPr>
                  </m:ctrlPr>
                </m:e>
              </m:rad>
              <m:ctrlPr>
                <w:rPr>
                  <w:rFonts w:ascii="Cambria Math" w:hAnsi="Cambria Math" w:cs="Times New Roman"/>
                  <w:i/>
                  <w:sz w:val="24"/>
                  <w:szCs w:val="24"/>
                </w:rPr>
              </m:ctrlPr>
            </m:den>
          </m:f>
          <m:r>
            <m:rPr/>
            <w:rPr>
              <w:rFonts w:ascii="Cambria Math" w:hAnsi="Cambria Math" w:cs="Times New Roman"/>
              <w:kern w:val="0"/>
              <w:sz w:val="24"/>
              <w:szCs w:val="24"/>
            </w:rPr>
            <m:t>=0.008 mg/L</m:t>
          </m:r>
        </m:oMath>
      </m:oMathPara>
    </w:p>
    <w:p>
      <w:pPr>
        <w:spacing w:line="300" w:lineRule="auto"/>
        <w:rPr>
          <w:rFonts w:ascii="Times New Roman" w:hAnsi="Times New Roman" w:cs="Times New Roman"/>
          <w:kern w:val="0"/>
          <w:sz w:val="24"/>
          <w:szCs w:val="24"/>
        </w:rPr>
      </w:pPr>
      <w:r>
        <w:rPr>
          <w:rFonts w:ascii="Times New Roman" w:hAnsi="Times New Roman" w:cs="Times New Roman"/>
          <w:kern w:val="0"/>
          <w:sz w:val="24"/>
          <w:szCs w:val="24"/>
        </w:rPr>
        <w:t>E.2.3.</w:t>
      </w:r>
      <w:r>
        <w:rPr>
          <w:rFonts w:hint="eastAsia" w:ascii="Times New Roman" w:hAnsi="Times New Roman" w:cs="Times New Roman"/>
          <w:kern w:val="0"/>
          <w:sz w:val="24"/>
          <w:szCs w:val="24"/>
        </w:rPr>
        <w:t>4</w:t>
      </w:r>
      <w:r>
        <w:rPr>
          <w:rFonts w:ascii="Times New Roman" w:hAnsi="Times New Roman" w:cs="Times New Roman"/>
          <w:kern w:val="0"/>
          <w:sz w:val="24"/>
          <w:szCs w:val="24"/>
        </w:rPr>
        <w:t xml:space="preserve"> 合成标准不确定度</w:t>
      </w:r>
    </w:p>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1）标准不确定度分量</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1560"/>
        <w:gridCol w:w="4156"/>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w:r>
              <w:rPr>
                <w:rFonts w:ascii="Times New Roman" w:hAnsi="Times New Roman" w:cs="Times New Roman"/>
                <w:kern w:val="0"/>
                <w:sz w:val="24"/>
                <w:szCs w:val="24"/>
              </w:rPr>
              <w:t>序号</w:t>
            </w:r>
          </w:p>
        </w:tc>
        <w:tc>
          <w:tcPr>
            <w:tcW w:w="1560"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w:r>
              <w:rPr>
                <w:rFonts w:ascii="Times New Roman" w:hAnsi="Times New Roman" w:cs="Times New Roman"/>
                <w:kern w:val="0"/>
                <w:sz w:val="24"/>
                <w:szCs w:val="24"/>
              </w:rPr>
              <w:t>不确定度分量</w:t>
            </w:r>
          </w:p>
        </w:tc>
        <w:tc>
          <w:tcPr>
            <w:tcW w:w="4156"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w:r>
              <w:rPr>
                <w:rFonts w:ascii="Times New Roman" w:hAnsi="Times New Roman" w:cs="Times New Roman"/>
                <w:kern w:val="0"/>
                <w:sz w:val="24"/>
                <w:szCs w:val="24"/>
              </w:rPr>
              <w:t>不确定度来源</w:t>
            </w:r>
          </w:p>
        </w:tc>
        <w:tc>
          <w:tcPr>
            <w:tcW w:w="213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w:r>
              <w:rPr>
                <w:rFonts w:ascii="Times New Roman" w:hAnsi="Times New Roman" w:cs="Times New Roman"/>
                <w:kern w:val="0"/>
                <w:sz w:val="24"/>
                <w:szCs w:val="24"/>
              </w:rPr>
              <w:t>标准不确定度分量（mg/L）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w:r>
              <w:rPr>
                <w:rFonts w:ascii="Times New Roman" w:hAnsi="Times New Roman" w:cs="Times New Roman"/>
                <w:kern w:val="0"/>
                <w:sz w:val="24"/>
                <w:szCs w:val="24"/>
              </w:rPr>
              <w:t>1</w:t>
            </w:r>
          </w:p>
        </w:tc>
        <w:tc>
          <w:tcPr>
            <w:tcW w:w="1560"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m:oMathPara>
              <m:oMath>
                <m:sSub>
                  <m:sSubPr>
                    <m:ctrlPr>
                      <w:rPr>
                        <w:rFonts w:ascii="Cambria Math" w:hAnsi="Cambria Math" w:cs="Times New Roman"/>
                        <w:sz w:val="24"/>
                        <w:szCs w:val="24"/>
                      </w:rPr>
                    </m:ctrlPr>
                  </m:sSubPr>
                  <m:e>
                    <m:r>
                      <m:rPr/>
                      <w:rPr>
                        <w:rFonts w:ascii="Cambria Math" w:hAnsi="Cambria Math" w:cs="Times New Roman"/>
                        <w:kern w:val="0"/>
                        <w:sz w:val="24"/>
                        <w:szCs w:val="24"/>
                      </w:rPr>
                      <m:t>u</m:t>
                    </m:r>
                    <m:ctrlPr>
                      <w:rPr>
                        <w:rFonts w:ascii="Cambria Math" w:hAnsi="Cambria Math" w:cs="Times New Roman"/>
                        <w:sz w:val="24"/>
                        <w:szCs w:val="24"/>
                      </w:rPr>
                    </m:ctrlPr>
                  </m:e>
                  <m:sub>
                    <m:r>
                      <m:rPr>
                        <m:sty m:val="p"/>
                      </m:rPr>
                      <w:rPr>
                        <w:rFonts w:ascii="Cambria Math" w:hAnsi="Cambria Math" w:cs="Times New Roman"/>
                        <w:kern w:val="0"/>
                        <w:sz w:val="24"/>
                        <w:szCs w:val="24"/>
                      </w:rPr>
                      <m:t>A</m:t>
                    </m:r>
                    <m:ctrlPr>
                      <w:rPr>
                        <w:rFonts w:ascii="Cambria Math" w:hAnsi="Cambria Math" w:cs="Times New Roman"/>
                        <w:sz w:val="24"/>
                        <w:szCs w:val="24"/>
                      </w:rPr>
                    </m:ctrlPr>
                  </m:sub>
                </m:sSub>
              </m:oMath>
            </m:oMathPara>
          </w:p>
        </w:tc>
        <w:tc>
          <w:tcPr>
            <w:tcW w:w="4156"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w:r>
              <w:rPr>
                <w:rFonts w:hint="eastAsia" w:ascii="Times New Roman" w:hAnsi="Times New Roman" w:cs="Times New Roman"/>
                <w:kern w:val="0"/>
                <w:sz w:val="24"/>
                <w:szCs w:val="24"/>
              </w:rPr>
              <w:t>配制标准溶液</w:t>
            </w:r>
            <w:r>
              <w:rPr>
                <w:rFonts w:ascii="Times New Roman" w:hAnsi="Times New Roman" w:cs="Times New Roman"/>
                <w:kern w:val="0"/>
                <w:sz w:val="24"/>
                <w:szCs w:val="24"/>
              </w:rPr>
              <w:t>引入的不确定度</w:t>
            </w:r>
          </w:p>
        </w:tc>
        <w:tc>
          <w:tcPr>
            <w:tcW w:w="213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w:r>
              <w:rPr>
                <w:rFonts w:ascii="Times New Roman" w:hAnsi="Times New Roman" w:cs="Times New Roman"/>
                <w:kern w:val="0"/>
                <w:sz w:val="24"/>
                <w:szCs w:val="24"/>
              </w:rPr>
              <w:t>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w:r>
              <w:rPr>
                <w:rFonts w:hint="eastAsia" w:ascii="Times New Roman" w:hAnsi="Times New Roman" w:cs="Times New Roman"/>
                <w:kern w:val="0"/>
                <w:sz w:val="24"/>
                <w:szCs w:val="24"/>
              </w:rPr>
              <w:t>3</w:t>
            </w:r>
          </w:p>
        </w:tc>
        <w:tc>
          <w:tcPr>
            <w:tcW w:w="1560"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m:oMathPara>
              <m:oMath>
                <m:sSub>
                  <m:sSubPr>
                    <m:ctrlPr>
                      <w:rPr>
                        <w:rFonts w:ascii="Cambria Math" w:hAnsi="Cambria Math" w:cs="Times New Roman"/>
                        <w:sz w:val="24"/>
                        <w:szCs w:val="24"/>
                      </w:rPr>
                    </m:ctrlPr>
                  </m:sSubPr>
                  <m:e>
                    <m:r>
                      <m:rPr/>
                      <w:rPr>
                        <w:rFonts w:ascii="Cambria Math" w:hAnsi="Cambria Math" w:cs="Times New Roman"/>
                        <w:kern w:val="0"/>
                        <w:sz w:val="24"/>
                        <w:szCs w:val="24"/>
                      </w:rPr>
                      <m:t>u</m:t>
                    </m:r>
                    <m:ctrlPr>
                      <w:rPr>
                        <w:rFonts w:ascii="Cambria Math" w:hAnsi="Cambria Math" w:cs="Times New Roman"/>
                        <w:sz w:val="24"/>
                        <w:szCs w:val="24"/>
                      </w:rPr>
                    </m:ctrlPr>
                  </m:e>
                  <m:sub>
                    <m:r>
                      <m:rPr>
                        <m:sty m:val="p"/>
                      </m:rPr>
                      <w:rPr>
                        <w:rFonts w:ascii="Cambria Math" w:hAnsi="Cambria Math" w:cs="Times New Roman"/>
                        <w:kern w:val="0"/>
                        <w:sz w:val="24"/>
                        <w:szCs w:val="24"/>
                      </w:rPr>
                      <m:t>B</m:t>
                    </m:r>
                    <m:ctrlPr>
                      <w:rPr>
                        <w:rFonts w:ascii="Cambria Math" w:hAnsi="Cambria Math" w:cs="Times New Roman"/>
                        <w:sz w:val="24"/>
                        <w:szCs w:val="24"/>
                      </w:rPr>
                    </m:ctrlPr>
                  </m:sub>
                </m:sSub>
              </m:oMath>
            </m:oMathPara>
          </w:p>
        </w:tc>
        <w:tc>
          <w:tcPr>
            <w:tcW w:w="4156"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w:bookmarkStart w:id="159" w:name="OLE_LINK31"/>
            <w:bookmarkStart w:id="160" w:name="OLE_LINK30"/>
            <w:r>
              <w:rPr>
                <w:rFonts w:ascii="Times New Roman" w:hAnsi="Times New Roman" w:cs="Times New Roman"/>
                <w:kern w:val="0"/>
                <w:sz w:val="24"/>
                <w:szCs w:val="24"/>
              </w:rPr>
              <w:t>仪器</w:t>
            </w:r>
            <w:bookmarkStart w:id="161" w:name="OLE_LINK32"/>
            <w:bookmarkStart w:id="162" w:name="OLE_LINK33"/>
            <w:r>
              <w:rPr>
                <w:rFonts w:ascii="Times New Roman" w:hAnsi="Times New Roman" w:cs="Times New Roman"/>
                <w:kern w:val="0"/>
                <w:sz w:val="24"/>
                <w:szCs w:val="24"/>
              </w:rPr>
              <w:t>分辨力引入的不确定度</w:t>
            </w:r>
            <w:bookmarkEnd w:id="159"/>
            <w:bookmarkEnd w:id="160"/>
            <w:bookmarkEnd w:id="161"/>
            <w:bookmarkEnd w:id="162"/>
          </w:p>
        </w:tc>
        <w:tc>
          <w:tcPr>
            <w:tcW w:w="213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w:r>
              <w:rPr>
                <w:rFonts w:ascii="Times New Roman" w:hAnsi="Times New Roman" w:cs="Times New Roman"/>
                <w:kern w:val="0"/>
                <w:sz w:val="24"/>
                <w:szCs w:val="24"/>
              </w:rPr>
              <w:t>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7"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w:r>
              <w:rPr>
                <w:rFonts w:hint="eastAsia" w:ascii="Times New Roman" w:hAnsi="Times New Roman" w:cs="Times New Roman"/>
                <w:kern w:val="0"/>
                <w:sz w:val="24"/>
                <w:szCs w:val="24"/>
              </w:rPr>
              <w:t>4</w:t>
            </w:r>
          </w:p>
        </w:tc>
        <w:tc>
          <w:tcPr>
            <w:tcW w:w="1560"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m:oMathPara>
              <m:oMath>
                <m:r>
                  <m:rPr/>
                  <w:rPr>
                    <w:rFonts w:ascii="Cambria Math" w:hAnsi="Cambria Math" w:cs="Times New Roman"/>
                    <w:kern w:val="0"/>
                    <w:sz w:val="24"/>
                    <w:szCs w:val="24"/>
                  </w:rPr>
                  <m:t>u</m:t>
                </m:r>
                <m:d>
                  <m:dPr>
                    <m:ctrlPr>
                      <w:rPr>
                        <w:rFonts w:ascii="Cambria Math" w:hAnsi="Cambria Math" w:cs="Times New Roman"/>
                        <w:sz w:val="24"/>
                        <w:szCs w:val="24"/>
                      </w:rPr>
                    </m:ctrlPr>
                  </m:dPr>
                  <m:e>
                    <m:acc>
                      <m:accPr>
                        <m:chr m:val="̅"/>
                        <m:ctrlPr>
                          <w:rPr>
                            <w:rFonts w:ascii="Cambria Math" w:hAnsi="Cambria Math" w:cs="Times New Roman"/>
                            <w:i/>
                            <w:sz w:val="24"/>
                            <w:szCs w:val="24"/>
                          </w:rPr>
                        </m:ctrlPr>
                      </m:accPr>
                      <m:e>
                        <m:r>
                          <m:rPr/>
                          <w:rPr>
                            <w:rFonts w:ascii="Cambria Math" w:hAnsi="Cambria Math" w:cs="Times New Roman"/>
                            <w:kern w:val="0"/>
                            <w:sz w:val="24"/>
                            <w:szCs w:val="24"/>
                          </w:rPr>
                          <m:t>c</m:t>
                        </m:r>
                        <m:ctrlPr>
                          <w:rPr>
                            <w:rFonts w:ascii="Cambria Math" w:hAnsi="Cambria Math" w:cs="Times New Roman"/>
                            <w:i/>
                            <w:sz w:val="24"/>
                            <w:szCs w:val="24"/>
                          </w:rPr>
                        </m:ctrlPr>
                      </m:e>
                    </m:acc>
                    <m:ctrlPr>
                      <w:rPr>
                        <w:rFonts w:ascii="Cambria Math" w:hAnsi="Cambria Math" w:cs="Times New Roman"/>
                        <w:sz w:val="24"/>
                        <w:szCs w:val="24"/>
                      </w:rPr>
                    </m:ctrlPr>
                  </m:e>
                </m:d>
              </m:oMath>
            </m:oMathPara>
          </w:p>
        </w:tc>
        <w:tc>
          <w:tcPr>
            <w:tcW w:w="4156"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w:r>
              <w:rPr>
                <w:rFonts w:ascii="Times New Roman" w:hAnsi="Times New Roman" w:cs="Times New Roman"/>
                <w:kern w:val="0"/>
                <w:sz w:val="24"/>
                <w:szCs w:val="24"/>
              </w:rPr>
              <w:t>仪器重复测量引入的标准不确定度</w:t>
            </w:r>
          </w:p>
        </w:tc>
        <w:tc>
          <w:tcPr>
            <w:tcW w:w="213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Times New Roman" w:hAnsi="Times New Roman" w:cs="Times New Roman"/>
                <w:kern w:val="0"/>
                <w:sz w:val="24"/>
                <w:szCs w:val="24"/>
              </w:rPr>
            </w:pPr>
            <w:r>
              <w:rPr>
                <w:rFonts w:ascii="Times New Roman" w:hAnsi="Times New Roman" w:cs="Times New Roman"/>
                <w:kern w:val="0"/>
                <w:sz w:val="24"/>
                <w:szCs w:val="24"/>
              </w:rPr>
              <w:t>0.0</w:t>
            </w:r>
            <w:r>
              <w:rPr>
                <w:rFonts w:hint="eastAsia" w:ascii="Times New Roman" w:hAnsi="Times New Roman" w:cs="Times New Roman"/>
                <w:kern w:val="0"/>
                <w:sz w:val="24"/>
                <w:szCs w:val="24"/>
              </w:rPr>
              <w:t>08</w:t>
            </w:r>
          </w:p>
        </w:tc>
      </w:tr>
    </w:tbl>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仪器重复测量引入的标准不确定度大于仪器分辨力引入的不确定度，分辨力引入的不确定度可以省略。</w:t>
      </w:r>
    </w:p>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2）合成标准不确定度</w:t>
      </w:r>
    </w:p>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由于影响在线离子计测量结果的各标准不确定度分量彼此独立无关，则合成标准不确定度为</w:t>
      </w:r>
    </w:p>
    <w:p>
      <w:pPr>
        <w:spacing w:line="300" w:lineRule="auto"/>
        <w:ind w:firstLine="480" w:firstLineChars="200"/>
        <w:jc w:val="center"/>
        <w:rPr>
          <w:rFonts w:ascii="Times New Roman" w:hAnsi="Times New Roman" w:cs="Times New Roman"/>
          <w:kern w:val="0"/>
          <w:sz w:val="24"/>
          <w:szCs w:val="24"/>
        </w:rPr>
      </w:pPr>
      <m:oMath>
        <m:sSub>
          <m:sSubPr>
            <m:ctrlPr>
              <w:rPr>
                <w:rFonts w:ascii="Cambria Math" w:hAnsi="Cambria Math" w:cs="Times New Roman"/>
                <w:sz w:val="24"/>
                <w:szCs w:val="24"/>
              </w:rPr>
            </m:ctrlPr>
          </m:sSubPr>
          <m:e>
            <m:r>
              <m:rPr/>
              <w:rPr>
                <w:rFonts w:ascii="Cambria Math" w:hAnsi="Cambria Math" w:cs="Times New Roman"/>
                <w:kern w:val="0"/>
                <w:sz w:val="24"/>
                <w:szCs w:val="24"/>
              </w:rPr>
              <m:t>u</m:t>
            </m:r>
            <m:ctrlPr>
              <w:rPr>
                <w:rFonts w:ascii="Cambria Math" w:hAnsi="Cambria Math" w:cs="Times New Roman"/>
                <w:sz w:val="24"/>
                <w:szCs w:val="24"/>
              </w:rPr>
            </m:ctrlPr>
          </m:e>
          <m:sub>
            <m:r>
              <m:rPr/>
              <w:rPr>
                <w:rFonts w:ascii="Cambria Math" w:hAnsi="Cambria Math" w:cs="Times New Roman"/>
                <w:kern w:val="0"/>
                <w:sz w:val="24"/>
                <w:szCs w:val="24"/>
              </w:rPr>
              <m:t>c</m:t>
            </m:r>
            <m:ctrlPr>
              <w:rPr>
                <w:rFonts w:ascii="Cambria Math" w:hAnsi="Cambria Math" w:cs="Times New Roman"/>
                <w:sz w:val="24"/>
                <w:szCs w:val="24"/>
              </w:rPr>
            </m:ctrlPr>
          </m:sub>
        </m:sSub>
        <m:r>
          <m:rPr/>
          <w:rPr>
            <w:rFonts w:ascii="Cambria Math" w:hAnsi="Cambria Math" w:cs="Times New Roman"/>
            <w:kern w:val="0"/>
            <w:sz w:val="24"/>
            <w:szCs w:val="24"/>
          </w:rPr>
          <m:t>=</m:t>
        </m:r>
        <m:rad>
          <m:radPr>
            <m:degHide m:val="true"/>
            <m:ctrlPr>
              <w:rPr>
                <w:rFonts w:ascii="Cambria Math" w:hAnsi="Cambria Math" w:cs="Times New Roman"/>
                <w:i/>
                <w:sz w:val="24"/>
                <w:szCs w:val="24"/>
              </w:rPr>
            </m:ctrlPr>
          </m:radPr>
          <m:deg>
            <m:ctrlPr>
              <w:rPr>
                <w:rFonts w:ascii="Cambria Math" w:hAnsi="Cambria Math" w:cs="Times New Roman"/>
                <w:i/>
                <w:sz w:val="24"/>
                <w:szCs w:val="24"/>
              </w:rPr>
            </m:ctrlPr>
          </m:deg>
          <m:e>
            <m:sSubSup>
              <m:sSubSupPr>
                <m:ctrlPr>
                  <w:rPr>
                    <w:rFonts w:ascii="Cambria Math" w:hAnsi="Cambria Math" w:cs="Times New Roman"/>
                    <w:i/>
                    <w:sz w:val="24"/>
                    <w:szCs w:val="24"/>
                  </w:rPr>
                </m:ctrlPr>
              </m:sSubSupPr>
              <m:e>
                <m:r>
                  <m:rPr/>
                  <w:rPr>
                    <w:rFonts w:ascii="Cambria Math" w:hAnsi="Cambria Math" w:cs="Times New Roman"/>
                    <w:kern w:val="0"/>
                    <w:sz w:val="24"/>
                    <w:szCs w:val="24"/>
                  </w:rPr>
                  <m:t>u</m:t>
                </m:r>
                <m:ctrlPr>
                  <w:rPr>
                    <w:rFonts w:ascii="Cambria Math" w:hAnsi="Cambria Math" w:cs="Times New Roman"/>
                    <w:i/>
                    <w:sz w:val="24"/>
                    <w:szCs w:val="24"/>
                  </w:rPr>
                </m:ctrlPr>
              </m:e>
              <m:sub>
                <m:r>
                  <m:rPr>
                    <m:sty m:val="p"/>
                  </m:rPr>
                  <w:rPr>
                    <w:rFonts w:ascii="Cambria Math" w:hAnsi="Cambria Math" w:cs="Times New Roman"/>
                    <w:kern w:val="0"/>
                    <w:sz w:val="24"/>
                    <w:szCs w:val="24"/>
                  </w:rPr>
                  <m:t>A</m:t>
                </m:r>
                <m:ctrlPr>
                  <w:rPr>
                    <w:rFonts w:ascii="Cambria Math" w:hAnsi="Cambria Math" w:cs="Times New Roman"/>
                    <w:i/>
                    <w:sz w:val="24"/>
                    <w:szCs w:val="24"/>
                  </w:rPr>
                </m:ctrlPr>
              </m:sub>
              <m:sup>
                <m:r>
                  <m:rPr/>
                  <w:rPr>
                    <w:rFonts w:ascii="Cambria Math" w:hAnsi="Cambria Math" w:cs="Times New Roman"/>
                    <w:kern w:val="0"/>
                    <w:sz w:val="24"/>
                    <w:szCs w:val="24"/>
                  </w:rPr>
                  <m:t>2</m:t>
                </m:r>
                <m:ctrlPr>
                  <w:rPr>
                    <w:rFonts w:ascii="Cambria Math" w:hAnsi="Cambria Math" w:cs="Times New Roman"/>
                    <w:i/>
                    <w:sz w:val="24"/>
                    <w:szCs w:val="24"/>
                  </w:rPr>
                </m:ctrlPr>
              </m:sup>
            </m:sSubSup>
            <m:r>
              <m:rPr/>
              <w:rPr>
                <w:rFonts w:ascii="Cambria Math" w:hAnsi="Cambria Math" w:cs="Times New Roman"/>
                <w:kern w:val="0"/>
                <w:sz w:val="24"/>
                <w:szCs w:val="24"/>
              </w:rPr>
              <m:t>+</m:t>
            </m:r>
            <m:sSubSup>
              <m:sSubSupPr>
                <m:ctrlPr>
                  <w:rPr>
                    <w:rFonts w:ascii="Cambria Math" w:hAnsi="Cambria Math" w:cs="Times New Roman"/>
                    <w:i/>
                    <w:sz w:val="24"/>
                    <w:szCs w:val="24"/>
                  </w:rPr>
                </m:ctrlPr>
              </m:sSubSupPr>
              <m:e>
                <m:r>
                  <m:rPr/>
                  <w:rPr>
                    <w:rFonts w:ascii="Cambria Math" w:hAnsi="Cambria Math" w:cs="Times New Roman"/>
                    <w:kern w:val="0"/>
                    <w:sz w:val="24"/>
                    <w:szCs w:val="24"/>
                  </w:rPr>
                  <m:t>u</m:t>
                </m:r>
                <m:ctrlPr>
                  <w:rPr>
                    <w:rFonts w:ascii="Cambria Math" w:hAnsi="Cambria Math" w:cs="Times New Roman"/>
                    <w:i/>
                    <w:sz w:val="24"/>
                    <w:szCs w:val="24"/>
                  </w:rPr>
                </m:ctrlPr>
              </m:e>
              <m:sub>
                <m:acc>
                  <m:accPr>
                    <m:chr m:val="̅"/>
                    <m:ctrlPr>
                      <w:rPr>
                        <w:rFonts w:ascii="Cambria Math" w:hAnsi="Cambria Math" w:cs="Times New Roman"/>
                        <w:i/>
                        <w:sz w:val="24"/>
                        <w:szCs w:val="24"/>
                      </w:rPr>
                    </m:ctrlPr>
                  </m:accPr>
                  <m:e>
                    <m:r>
                      <m:rPr/>
                      <w:rPr>
                        <w:rFonts w:ascii="Cambria Math" w:hAnsi="Cambria Math" w:cs="Times New Roman"/>
                        <w:kern w:val="0"/>
                        <w:sz w:val="24"/>
                        <w:szCs w:val="24"/>
                      </w:rPr>
                      <m:t>c</m:t>
                    </m:r>
                    <m:ctrlPr>
                      <w:rPr>
                        <w:rFonts w:ascii="Cambria Math" w:hAnsi="Cambria Math" w:cs="Times New Roman"/>
                        <w:i/>
                        <w:sz w:val="24"/>
                        <w:szCs w:val="24"/>
                      </w:rPr>
                    </m:ctrlPr>
                  </m:e>
                </m:acc>
                <m:ctrlPr>
                  <w:rPr>
                    <w:rFonts w:ascii="Cambria Math" w:hAnsi="Cambria Math" w:cs="Times New Roman"/>
                    <w:i/>
                    <w:sz w:val="24"/>
                    <w:szCs w:val="24"/>
                  </w:rPr>
                </m:ctrlPr>
              </m:sub>
              <m:sup>
                <m:r>
                  <m:rPr/>
                  <w:rPr>
                    <w:rFonts w:ascii="Cambria Math" w:hAnsi="Cambria Math" w:cs="Times New Roman"/>
                    <w:kern w:val="0"/>
                    <w:sz w:val="24"/>
                    <w:szCs w:val="24"/>
                  </w:rPr>
                  <m:t>2</m:t>
                </m:r>
                <m:ctrlPr>
                  <w:rPr>
                    <w:rFonts w:ascii="Cambria Math" w:hAnsi="Cambria Math" w:cs="Times New Roman"/>
                    <w:i/>
                    <w:sz w:val="24"/>
                    <w:szCs w:val="24"/>
                  </w:rPr>
                </m:ctrlPr>
              </m:sup>
            </m:sSubSup>
            <m:ctrlPr>
              <w:rPr>
                <w:rFonts w:ascii="Cambria Math" w:hAnsi="Cambria Math" w:cs="Times New Roman"/>
                <w:i/>
                <w:sz w:val="24"/>
                <w:szCs w:val="24"/>
              </w:rPr>
            </m:ctrlPr>
          </m:e>
        </m:rad>
        <m:r>
          <m:rPr/>
          <w:rPr>
            <w:rFonts w:ascii="Cambria Math" w:hAnsi="Cambria Math" w:cs="Times New Roman"/>
            <w:kern w:val="0"/>
            <w:sz w:val="24"/>
            <w:szCs w:val="24"/>
          </w:rPr>
          <m:t>=</m:t>
        </m:r>
        <m:rad>
          <m:radPr>
            <m:degHide m:val="true"/>
            <m:ctrlPr>
              <w:rPr>
                <w:rFonts w:ascii="Cambria Math" w:hAnsi="Cambria Math" w:cs="Times New Roman"/>
                <w:i/>
                <w:sz w:val="24"/>
                <w:szCs w:val="24"/>
              </w:rPr>
            </m:ctrlPr>
          </m:radPr>
          <m:deg>
            <m:ctrlPr>
              <w:rPr>
                <w:rFonts w:ascii="Cambria Math" w:hAnsi="Cambria Math" w:cs="Times New Roman"/>
                <w:i/>
                <w:sz w:val="24"/>
                <w:szCs w:val="24"/>
              </w:rPr>
            </m:ctrlPr>
          </m:deg>
          <m:e>
            <m:sSup>
              <m:sSupPr>
                <m:ctrlPr>
                  <w:rPr>
                    <w:rFonts w:ascii="Cambria Math" w:hAnsi="Cambria Math" w:cs="Times New Roman"/>
                    <w:i/>
                    <w:sz w:val="24"/>
                    <w:szCs w:val="24"/>
                  </w:rPr>
                </m:ctrlPr>
              </m:sSupPr>
              <m:e>
                <m:r>
                  <m:rPr/>
                  <w:rPr>
                    <w:rFonts w:ascii="Cambria Math" w:hAnsi="Cambria Math" w:cs="Times New Roman"/>
                    <w:kern w:val="0"/>
                    <w:sz w:val="24"/>
                    <w:szCs w:val="24"/>
                  </w:rPr>
                  <m:t>0.016</m:t>
                </m:r>
                <m:ctrlPr>
                  <w:rPr>
                    <w:rFonts w:ascii="Cambria Math" w:hAnsi="Cambria Math" w:cs="Times New Roman"/>
                    <w:i/>
                    <w:sz w:val="24"/>
                    <w:szCs w:val="24"/>
                  </w:rPr>
                </m:ctrlPr>
              </m:e>
              <m:sup>
                <m:r>
                  <m:rPr/>
                  <w:rPr>
                    <w:rFonts w:ascii="Cambria Math" w:hAnsi="Cambria Math" w:cs="Times New Roman"/>
                    <w:kern w:val="0"/>
                    <w:sz w:val="24"/>
                    <w:szCs w:val="24"/>
                  </w:rPr>
                  <m:t>2</m:t>
                </m:r>
                <m:ctrlPr>
                  <w:rPr>
                    <w:rFonts w:ascii="Cambria Math" w:hAnsi="Cambria Math" w:cs="Times New Roman"/>
                    <w:i/>
                    <w:sz w:val="24"/>
                    <w:szCs w:val="24"/>
                  </w:rPr>
                </m:ctrlPr>
              </m:sup>
            </m:sSup>
            <m:r>
              <m:rPr/>
              <w:rPr>
                <w:rFonts w:ascii="Cambria Math" w:hAnsi="Cambria Math" w:cs="Times New Roman"/>
                <w:sz w:val="24"/>
                <w:szCs w:val="24"/>
              </w:rPr>
              <m:t>+</m:t>
            </m:r>
            <m:sSup>
              <m:sSupPr>
                <m:ctrlPr>
                  <w:rPr>
                    <w:rFonts w:ascii="Cambria Math" w:hAnsi="Cambria Math" w:cs="Times New Roman"/>
                    <w:i/>
                    <w:sz w:val="24"/>
                    <w:szCs w:val="24"/>
                  </w:rPr>
                </m:ctrlPr>
              </m:sSupPr>
              <m:e>
                <m:r>
                  <m:rPr/>
                  <w:rPr>
                    <w:rFonts w:ascii="Cambria Math" w:hAnsi="Cambria Math" w:cs="Times New Roman"/>
                    <w:sz w:val="24"/>
                    <w:szCs w:val="24"/>
                  </w:rPr>
                  <m:t>0.008</m:t>
                </m:r>
                <m:ctrlPr>
                  <w:rPr>
                    <w:rFonts w:ascii="Cambria Math" w:hAnsi="Cambria Math" w:cs="Times New Roman"/>
                    <w:i/>
                    <w:sz w:val="24"/>
                    <w:szCs w:val="24"/>
                  </w:rPr>
                </m:ctrlPr>
              </m:e>
              <m:sup>
                <m:r>
                  <m:rPr/>
                  <w:rPr>
                    <w:rFonts w:ascii="Cambria Math" w:hAnsi="Cambria Math" w:cs="Times New Roman"/>
                    <w:sz w:val="24"/>
                    <w:szCs w:val="24"/>
                  </w:rPr>
                  <m:t>2</m:t>
                </m:r>
                <m:ctrlPr>
                  <w:rPr>
                    <w:rFonts w:ascii="Cambria Math" w:hAnsi="Cambria Math" w:cs="Times New Roman"/>
                    <w:i/>
                    <w:sz w:val="24"/>
                    <w:szCs w:val="24"/>
                  </w:rPr>
                </m:ctrlPr>
              </m:sup>
            </m:sSup>
            <m:ctrlPr>
              <w:rPr>
                <w:rFonts w:ascii="Cambria Math" w:hAnsi="Cambria Math" w:cs="Times New Roman"/>
                <w:i/>
                <w:sz w:val="24"/>
                <w:szCs w:val="24"/>
              </w:rPr>
            </m:ctrlPr>
          </m:e>
        </m:rad>
      </m:oMath>
      <w:r>
        <w:rPr>
          <w:rFonts w:ascii="Times New Roman" w:hAnsi="Times New Roman" w:cs="Times New Roman"/>
          <w:kern w:val="0"/>
          <w:sz w:val="24"/>
          <w:szCs w:val="24"/>
        </w:rPr>
        <w:t>=0.0</w:t>
      </w:r>
      <w:r>
        <w:rPr>
          <w:rFonts w:hint="eastAsia" w:ascii="Times New Roman" w:hAnsi="Times New Roman" w:cs="Times New Roman"/>
          <w:kern w:val="0"/>
          <w:sz w:val="24"/>
          <w:szCs w:val="24"/>
        </w:rPr>
        <w:t>18</w:t>
      </w:r>
      <w:r>
        <w:rPr>
          <w:rFonts w:ascii="Times New Roman" w:hAnsi="Times New Roman" w:cs="Times New Roman"/>
          <w:kern w:val="0"/>
          <w:sz w:val="24"/>
          <w:szCs w:val="24"/>
        </w:rPr>
        <w:t xml:space="preserve"> mg/L</w:t>
      </w:r>
    </w:p>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3）扩展不确定度</w:t>
      </w:r>
    </w:p>
    <w:p>
      <w:pPr>
        <w:spacing w:line="300" w:lineRule="auto"/>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取包含因子</w:t>
      </w:r>
      <w:r>
        <w:rPr>
          <w:rFonts w:ascii="Times New Roman" w:hAnsi="Times New Roman" w:cs="Times New Roman"/>
          <w:i/>
          <w:kern w:val="0"/>
          <w:sz w:val="24"/>
          <w:szCs w:val="24"/>
        </w:rPr>
        <w:t>k</w:t>
      </w:r>
      <w:r>
        <w:rPr>
          <w:rFonts w:ascii="Times New Roman" w:hAnsi="Times New Roman" w:cs="Times New Roman"/>
          <w:kern w:val="0"/>
          <w:sz w:val="24"/>
          <w:szCs w:val="24"/>
        </w:rPr>
        <w:t>=2，则扩展不确定度为</w:t>
      </w:r>
    </w:p>
    <w:p>
      <w:pPr>
        <w:spacing w:line="300" w:lineRule="auto"/>
        <w:ind w:firstLine="480" w:firstLineChars="200"/>
        <w:rPr>
          <w:rFonts w:ascii="Times New Roman" w:hAnsi="Times New Roman" w:cs="Times New Roman"/>
          <w:kern w:val="0"/>
          <w:sz w:val="24"/>
          <w:szCs w:val="24"/>
        </w:rPr>
      </w:pPr>
      <m:oMathPara>
        <m:oMath>
          <m:r>
            <m:rPr/>
            <w:rPr>
              <w:rFonts w:ascii="Cambria Math" w:hAnsi="Cambria Math" w:cs="Times New Roman"/>
              <w:kern w:val="0"/>
              <w:sz w:val="24"/>
              <w:szCs w:val="24"/>
            </w:rPr>
            <m:t>U</m:t>
          </m:r>
          <m:r>
            <m:rPr>
              <m:sty m:val="p"/>
            </m:rPr>
            <w:rPr>
              <w:rFonts w:ascii="Cambria Math" w:hAnsi="Cambria Math" w:cs="Times New Roman"/>
              <w:kern w:val="0"/>
              <w:sz w:val="24"/>
              <w:szCs w:val="24"/>
            </w:rPr>
            <m:t>=</m:t>
          </m:r>
          <m:r>
            <m:rPr/>
            <w:rPr>
              <w:rFonts w:ascii="Cambria Math" w:hAnsi="Cambria Math" w:cs="Times New Roman"/>
              <w:kern w:val="0"/>
              <w:sz w:val="24"/>
              <w:szCs w:val="24"/>
            </w:rPr>
            <m:t>k</m:t>
          </m:r>
          <m:sSub>
            <m:sSubPr>
              <m:ctrlPr>
                <w:rPr>
                  <w:rFonts w:ascii="Cambria Math" w:hAnsi="Cambria Math" w:cs="Times New Roman"/>
                  <w:sz w:val="24"/>
                  <w:szCs w:val="24"/>
                </w:rPr>
              </m:ctrlPr>
            </m:sSubPr>
            <m:e>
              <m:r>
                <m:rPr/>
                <w:rPr>
                  <w:rFonts w:ascii="Cambria Math" w:hAnsi="Cambria Math" w:cs="Times New Roman"/>
                  <w:kern w:val="0"/>
                  <w:sz w:val="24"/>
                  <w:szCs w:val="24"/>
                </w:rPr>
                <m:t>u</m:t>
              </m:r>
              <m:ctrlPr>
                <w:rPr>
                  <w:rFonts w:ascii="Cambria Math" w:hAnsi="Cambria Math" w:cs="Times New Roman"/>
                  <w:sz w:val="24"/>
                  <w:szCs w:val="24"/>
                </w:rPr>
              </m:ctrlPr>
            </m:e>
            <m:sub>
              <m:r>
                <m:rPr/>
                <w:rPr>
                  <w:rFonts w:ascii="Cambria Math" w:hAnsi="Cambria Math" w:cs="Times New Roman"/>
                  <w:kern w:val="0"/>
                  <w:sz w:val="24"/>
                  <w:szCs w:val="24"/>
                </w:rPr>
                <m:t>c</m:t>
              </m:r>
              <m:ctrlPr>
                <w:rPr>
                  <w:rFonts w:ascii="Cambria Math" w:hAnsi="Cambria Math" w:cs="Times New Roman"/>
                  <w:sz w:val="24"/>
                  <w:szCs w:val="24"/>
                </w:rPr>
              </m:ctrlPr>
            </m:sub>
          </m:sSub>
          <m:r>
            <m:rPr/>
            <w:rPr>
              <w:rFonts w:ascii="Cambria Math" w:hAnsi="Cambria Math" w:cs="Times New Roman"/>
              <w:kern w:val="0"/>
              <w:sz w:val="24"/>
              <w:szCs w:val="24"/>
            </w:rPr>
            <m:t>=0.04 mg/L</m:t>
          </m:r>
        </m:oMath>
      </m:oMathPara>
    </w:p>
    <w:p/>
    <w:p/>
    <w:p/>
    <w:p>
      <w:pPr>
        <w:rPr>
          <w:u w:val="thick"/>
        </w:rPr>
        <w:sectPr>
          <w:headerReference r:id="rId12" w:type="first"/>
          <w:footerReference r:id="rId14" w:type="first"/>
          <w:headerReference r:id="rId10" w:type="default"/>
          <w:footerReference r:id="rId13" w:type="default"/>
          <w:headerReference r:id="rId11" w:type="even"/>
          <w:type w:val="continuous"/>
          <w:pgSz w:w="11906" w:h="16838"/>
          <w:pgMar w:top="1134" w:right="1134" w:bottom="1134" w:left="1134" w:header="851" w:footer="992" w:gutter="0"/>
          <w:pgNumType w:start="1"/>
          <w:cols w:space="425" w:num="1"/>
          <w:docGrid w:linePitch="312" w:charSpace="0"/>
        </w:sectPr>
      </w:pPr>
      <w:r>
        <w:t xml:space="preserve">                          </w:t>
      </w:r>
      <w:r>
        <w:rPr>
          <w:rFonts w:hint="eastAsia"/>
          <w:b/>
        </w:rPr>
        <w:t xml:space="preserve"> </w:t>
      </w:r>
      <w:r>
        <w:rPr>
          <w:rFonts w:hint="eastAsia"/>
          <w:u w:val="thick"/>
        </w:rPr>
        <w:t xml:space="preserve">                          </w:t>
      </w:r>
    </w:p>
    <w:p/>
    <w:p>
      <w:r>
        <w:br w:type="page"/>
      </w:r>
    </w:p>
    <w:p/>
    <w:p/>
    <w:p/>
    <w:p/>
    <w:p/>
    <w:p/>
    <w:p/>
    <w:p/>
    <w:p/>
    <w:p/>
    <w:p/>
    <w:p/>
    <w:p>
      <w:r>
        <w:rPr>
          <w:rFonts w:hint="eastAsia"/>
        </w:rPr>
        <mc:AlternateContent>
          <mc:Choice Requires="wps">
            <w:drawing>
              <wp:anchor distT="0" distB="0" distL="114300" distR="114300" simplePos="0" relativeHeight="251689984" behindDoc="0" locked="0" layoutInCell="1" allowOverlap="1">
                <wp:simplePos x="0" y="0"/>
                <wp:positionH relativeFrom="column">
                  <wp:posOffset>5675630</wp:posOffset>
                </wp:positionH>
                <wp:positionV relativeFrom="paragraph">
                  <wp:posOffset>73025</wp:posOffset>
                </wp:positionV>
                <wp:extent cx="516890" cy="1757045"/>
                <wp:effectExtent l="0" t="0" r="17145" b="15240"/>
                <wp:wrapNone/>
                <wp:docPr id="785920591" name="文本框 785920591"/>
                <wp:cNvGraphicFramePr/>
                <a:graphic xmlns:a="http://schemas.openxmlformats.org/drawingml/2006/main">
                  <a:graphicData uri="http://schemas.microsoft.com/office/word/2010/wordprocessingShape">
                    <wps:wsp>
                      <wps:cNvSpPr txBox="true"/>
                      <wps:spPr>
                        <a:xfrm>
                          <a:off x="0" y="0"/>
                          <a:ext cx="516834" cy="1756963"/>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pPr>
                              <w:rPr>
                                <w:rFonts w:ascii="黑体" w:hAnsi="黑体" w:eastAsia="黑体"/>
                                <w:sz w:val="28"/>
                                <w:szCs w:val="28"/>
                              </w:rPr>
                            </w:pPr>
                            <w:r>
                              <w:rPr>
                                <w:rFonts w:hint="eastAsia" w:ascii="黑体" w:hAnsi="黑体" w:eastAsia="黑体"/>
                                <w:sz w:val="28"/>
                                <w:szCs w:val="28"/>
                              </w:rPr>
                              <w:t>JJF（吉）</w:t>
                            </w:r>
                            <w:r>
                              <w:rPr>
                                <w:rFonts w:ascii="黑体" w:hAnsi="黑体" w:eastAsia="黑体"/>
                                <w:sz w:val="28"/>
                                <w:szCs w:val="28"/>
                              </w:rPr>
                              <w:t>X</w:t>
                            </w:r>
                            <w:r>
                              <w:t xml:space="preserve"> </w:t>
                            </w:r>
                            <w:r>
                              <w:rPr>
                                <w:rFonts w:ascii="黑体" w:hAnsi="黑体" w:eastAsia="黑体"/>
                                <w:sz w:val="28"/>
                                <w:szCs w:val="28"/>
                              </w:rPr>
                              <w:t>X -202</w:t>
                            </w:r>
                            <w:r>
                              <w:rPr>
                                <w:rFonts w:hint="eastAsia" w:ascii="黑体" w:hAnsi="黑体" w:eastAsia="黑体"/>
                                <w:sz w:val="28"/>
                                <w:szCs w:val="28"/>
                              </w:rPr>
                              <w:t>5</w:t>
                            </w:r>
                          </w:p>
                        </w:txbxContent>
                      </wps:txbx>
                      <wps:bodyPr rot="0" spcFirstLastPara="0" vertOverflow="overflow" horzOverflow="overflow" vert="vert270" wrap="square" lIns="91440" tIns="45720" rIns="91440" bIns="4572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446.9pt;margin-top:5.75pt;height:138.35pt;width:40.7pt;z-index:251689984;mso-width-relative:page;mso-height-relative:page;" fillcolor="#FFFFFF [3201]" filled="t" stroked="t" coordsize="21600,21600" o:gfxdata="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WAAAAZHJzL1BLAQIUABQAAAAI&#10;AIdO4kBRW6GA2QAAAAoBAAAPAAAAAAAAAAEAIAAAADgAAABkcnMvZG93bnJldi54bWxQSwECFAAU&#10;AAAACACHTuJAY5BH4EwCAACdBAAADgAAAAAAAAABACAAAAA+AQAAZHJzL2Uyb0RvYy54bWxQSwUG&#10;AAAAAAYABgBZAQAA/AUAAAAA&#10;">
                <v:fill on="t" focussize="0,0"/>
                <v:stroke weight="0.5pt" color="#FFFFFF [3212]" joinstyle="round"/>
                <v:imagedata o:title=""/>
                <o:lock v:ext="edit" aspectratio="f"/>
                <v:textbox style="layout-flow:vertical;mso-layout-flow-alt:bottom-to-top;">
                  <w:txbxContent>
                    <w:p>
                      <w:pPr>
                        <w:rPr>
                          <w:rFonts w:ascii="黑体" w:hAnsi="黑体" w:eastAsia="黑体"/>
                          <w:sz w:val="28"/>
                          <w:szCs w:val="28"/>
                        </w:rPr>
                      </w:pPr>
                      <w:r>
                        <w:rPr>
                          <w:rFonts w:hint="eastAsia" w:ascii="黑体" w:hAnsi="黑体" w:eastAsia="黑体"/>
                          <w:sz w:val="28"/>
                          <w:szCs w:val="28"/>
                        </w:rPr>
                        <w:t>JJF（吉）</w:t>
                      </w:r>
                      <w:r>
                        <w:rPr>
                          <w:rFonts w:ascii="黑体" w:hAnsi="黑体" w:eastAsia="黑体"/>
                          <w:sz w:val="28"/>
                          <w:szCs w:val="28"/>
                        </w:rPr>
                        <w:t>X</w:t>
                      </w:r>
                      <w:r>
                        <w:t xml:space="preserve"> </w:t>
                      </w:r>
                      <w:r>
                        <w:rPr>
                          <w:rFonts w:ascii="黑体" w:hAnsi="黑体" w:eastAsia="黑体"/>
                          <w:sz w:val="28"/>
                          <w:szCs w:val="28"/>
                        </w:rPr>
                        <w:t>X -202</w:t>
                      </w:r>
                      <w:r>
                        <w:rPr>
                          <w:rFonts w:hint="eastAsia" w:ascii="黑体" w:hAnsi="黑体" w:eastAsia="黑体"/>
                          <w:sz w:val="28"/>
                          <w:szCs w:val="28"/>
                        </w:rPr>
                        <w:t>5</w:t>
                      </w:r>
                    </w:p>
                  </w:txbxContent>
                </v:textbox>
              </v:shape>
            </w:pict>
          </mc:Fallback>
        </mc:AlternateContent>
      </w:r>
    </w:p>
    <w:p/>
    <w:p/>
    <w:p/>
    <w:p/>
    <w:p/>
    <w:p/>
    <w:p/>
    <w:p/>
    <w:p/>
    <w:p/>
    <w:p/>
    <w:p/>
    <w:p/>
    <w:p/>
    <w:p>
      <w:pPr>
        <w:jc w:val="center"/>
        <w:rPr>
          <w:b/>
          <w:sz w:val="28"/>
          <w:szCs w:val="28"/>
        </w:rPr>
      </w:pPr>
      <w:r>
        <w:rPr>
          <w:rFonts w:hint="eastAsia"/>
          <w:b/>
          <w:sz w:val="28"/>
          <w:szCs w:val="28"/>
        </w:rPr>
        <w:t>吉林省地方计量技术规范</w:t>
      </w:r>
    </w:p>
    <w:p>
      <w:pPr>
        <w:jc w:val="center"/>
        <w:rPr>
          <w:b/>
        </w:rPr>
      </w:pPr>
      <w:r>
        <w:rPr>
          <w:b/>
        </w:rPr>
        <w:t>XXXX</w:t>
      </w:r>
      <w:r>
        <w:rPr>
          <w:rFonts w:hint="eastAsia"/>
          <w:b/>
        </w:rPr>
        <w:t>校准规范</w:t>
      </w:r>
    </w:p>
    <w:p>
      <w:pPr>
        <w:jc w:val="center"/>
        <w:rPr>
          <w:szCs w:val="21"/>
        </w:rPr>
      </w:pPr>
      <w:r>
        <w:rPr>
          <w:rFonts w:hint="eastAsia" w:ascii="宋体" w:hAnsi="宋体"/>
          <w:szCs w:val="21"/>
        </w:rPr>
        <w:t>JJF(吉)</w:t>
      </w:r>
      <w:r>
        <w:t xml:space="preserve"> </w:t>
      </w:r>
      <w:r>
        <w:rPr>
          <w:rFonts w:ascii="宋体" w:hAnsi="宋体"/>
          <w:szCs w:val="21"/>
        </w:rPr>
        <w:t>XX</w:t>
      </w:r>
      <w:r>
        <w:rPr>
          <w:rFonts w:hint="eastAsia" w:ascii="宋体" w:hAnsi="宋体"/>
          <w:b/>
          <w:szCs w:val="21"/>
        </w:rPr>
        <w:t>—</w:t>
      </w:r>
      <w:r>
        <w:rPr>
          <w:rFonts w:hint="eastAsia" w:ascii="宋体" w:hAnsi="宋体"/>
          <w:szCs w:val="21"/>
        </w:rPr>
        <w:t>202</w:t>
      </w:r>
      <w:r>
        <w:rPr>
          <w:rFonts w:ascii="宋体" w:hAnsi="宋体"/>
          <w:szCs w:val="21"/>
        </w:rPr>
        <w:t>X</w:t>
      </w:r>
    </w:p>
    <w:p>
      <w:pPr>
        <w:jc w:val="center"/>
        <w:rPr>
          <w:szCs w:val="21"/>
        </w:rPr>
      </w:pPr>
      <w:r>
        <w:rPr>
          <w:rFonts w:hint="eastAsia"/>
          <w:szCs w:val="21"/>
        </w:rPr>
        <w:t>吉林省市场监督管理厅发布</w:t>
      </w:r>
    </w:p>
    <w:p>
      <w:pPr>
        <w:jc w:val="center"/>
        <w:rPr>
          <w:rFonts w:ascii="宋体" w:hAnsi="宋体" w:cs="Times New Roman"/>
          <w:szCs w:val="24"/>
        </w:rPr>
      </w:pPr>
      <w:r>
        <w:rPr>
          <w:rFonts w:hint="eastAsia" w:ascii="宋体" w:hAnsi="宋体" w:cs="Times New Roman"/>
          <w:szCs w:val="24"/>
        </w:rPr>
        <w:t>﹡</w:t>
      </w:r>
    </w:p>
    <w:p>
      <w:pPr>
        <w:jc w:val="center"/>
        <w:rPr>
          <w:rFonts w:ascii="宋体" w:hAnsi="宋体" w:cs="Times New Roman"/>
          <w:szCs w:val="24"/>
        </w:rPr>
      </w:pPr>
    </w:p>
    <w:p>
      <w:pPr>
        <w:jc w:val="center"/>
        <w:rPr>
          <w:szCs w:val="21"/>
        </w:rPr>
      </w:pPr>
      <w:r>
        <w:rPr>
          <w:rFonts w:hint="eastAsia"/>
          <w:szCs w:val="21"/>
        </w:rPr>
        <w:t>版权所有  不得翻印</w:t>
      </w:r>
    </w:p>
    <w:p>
      <w:pPr>
        <w:jc w:val="center"/>
        <w:rPr>
          <w:rFonts w:asciiTheme="minorEastAsia" w:hAnsiTheme="minorEastAsia"/>
          <w:szCs w:val="21"/>
        </w:rPr>
      </w:pPr>
      <w:r>
        <w:rPr>
          <w:rFonts w:hint="eastAsia" w:asciiTheme="minorEastAsia" w:hAnsiTheme="minorEastAsia"/>
          <w:szCs w:val="21"/>
        </w:rPr>
        <w:t>297㎜×210㎜ A4纸</w:t>
      </w:r>
    </w:p>
    <w:p>
      <w:pPr>
        <w:jc w:val="center"/>
      </w:pPr>
      <w:r>
        <w:rPr>
          <w:rFonts w:hint="eastAsia" w:asciiTheme="minorEastAsia" w:hAnsiTheme="minorEastAsia"/>
          <w:szCs w:val="21"/>
        </w:rPr>
        <w:t>202</w:t>
      </w:r>
      <w:r>
        <w:rPr>
          <w:rFonts w:ascii="宋体" w:hAnsi="宋体"/>
          <w:szCs w:val="21"/>
        </w:rPr>
        <w:t>X</w:t>
      </w:r>
      <w:r>
        <w:rPr>
          <w:rFonts w:hint="eastAsia" w:asciiTheme="minorEastAsia" w:hAnsiTheme="minorEastAsia"/>
          <w:szCs w:val="21"/>
        </w:rPr>
        <w:t>年</w:t>
      </w:r>
      <w:r>
        <w:rPr>
          <w:rFonts w:ascii="宋体" w:hAnsi="宋体"/>
          <w:szCs w:val="21"/>
        </w:rPr>
        <w:t>X</w:t>
      </w:r>
      <w:r>
        <w:rPr>
          <w:rFonts w:hint="eastAsia" w:asciiTheme="minorEastAsia" w:hAnsiTheme="minorEastAsia"/>
          <w:szCs w:val="21"/>
        </w:rPr>
        <w:t>月第</w:t>
      </w:r>
      <w:r>
        <w:rPr>
          <w:rFonts w:ascii="宋体" w:hAnsi="宋体"/>
          <w:szCs w:val="21"/>
        </w:rPr>
        <w:t>X</w:t>
      </w:r>
      <w:r>
        <w:rPr>
          <w:rFonts w:hint="eastAsia" w:asciiTheme="minorEastAsia" w:hAnsiTheme="minorEastAsia"/>
          <w:szCs w:val="21"/>
        </w:rPr>
        <w:t>版    202</w:t>
      </w:r>
      <w:r>
        <w:rPr>
          <w:rFonts w:ascii="宋体" w:hAnsi="宋体"/>
          <w:szCs w:val="21"/>
        </w:rPr>
        <w:t xml:space="preserve"> X</w:t>
      </w:r>
      <w:r>
        <w:rPr>
          <w:rFonts w:hint="eastAsia" w:asciiTheme="minorEastAsia" w:hAnsiTheme="minorEastAsia"/>
          <w:szCs w:val="21"/>
        </w:rPr>
        <w:t>年</w:t>
      </w:r>
      <w:r>
        <w:rPr>
          <w:rFonts w:ascii="宋体" w:hAnsi="宋体"/>
          <w:szCs w:val="21"/>
        </w:rPr>
        <w:t>X</w:t>
      </w:r>
      <w:r>
        <w:rPr>
          <w:rFonts w:hint="eastAsia" w:asciiTheme="minorEastAsia" w:hAnsiTheme="minorEastAsia"/>
          <w:szCs w:val="21"/>
        </w:rPr>
        <w:t>月第</w:t>
      </w:r>
      <w:r>
        <w:rPr>
          <w:rFonts w:ascii="宋体" w:hAnsi="宋体"/>
          <w:szCs w:val="21"/>
        </w:rPr>
        <w:t>X</w:t>
      </w:r>
      <w:r>
        <w:rPr>
          <w:rFonts w:hint="eastAsia" w:asciiTheme="minorEastAsia" w:hAnsiTheme="minorEastAsia"/>
          <w:szCs w:val="21"/>
        </w:rPr>
        <w:t>次印刷</w:t>
      </w:r>
    </w:p>
    <w:p/>
    <w:p/>
    <w:p/>
    <w:p/>
    <w:p/>
    <w:p/>
    <w:p/>
    <w:p/>
    <w:p/>
    <w:sectPr>
      <w:headerReference r:id="rId17" w:type="first"/>
      <w:footerReference r:id="rId19" w:type="first"/>
      <w:headerReference r:id="rId15" w:type="default"/>
      <w:footerReference r:id="rId18" w:type="default"/>
      <w:headerReference r:id="rId16" w:type="even"/>
      <w:type w:val="continuous"/>
      <w:pgSz w:w="11906" w:h="16838"/>
      <w:pgMar w:top="1361" w:right="1134" w:bottom="1361" w:left="1418" w:header="850" w:footer="992" w:gutter="0"/>
      <w:cols w:space="425"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000001FF" w:csb1="00000000"/>
  </w:font>
  <w:font w:name="华文中宋">
    <w:altName w:val="汉仪中宋简"/>
    <w:panose1 w:val="02010600040101010101"/>
    <w:charset w:val="86"/>
    <w:family w:val="auto"/>
    <w:pitch w:val="default"/>
    <w:sig w:usb0="00000000" w:usb1="00000000" w:usb2="00000010" w:usb3="00000000" w:csb0="0004009F" w:csb1="00000000"/>
  </w:font>
  <w:font w:name="方正小标宋简体">
    <w:panose1 w:val="02000000000000000000"/>
    <w:charset w:val="86"/>
    <w:family w:val="auto"/>
    <w:pitch w:val="default"/>
    <w:sig w:usb0="A00002BF" w:usb1="184F6CFA" w:usb2="00000012" w:usb3="00000000" w:csb0="00040001" w:csb1="00000000"/>
  </w:font>
  <w:font w:name="方正公文小标宋">
    <w:altName w:val="方正小标宋_GBK"/>
    <w:panose1 w:val="00000000000000000000"/>
    <w:charset w:val="86"/>
    <w:family w:val="auto"/>
    <w:pitch w:val="default"/>
    <w:sig w:usb0="00000000" w:usb1="00000000"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Arial">
    <w:altName w:val="Nimbus Roman No9 L"/>
    <w:panose1 w:val="020B0604020202020204"/>
    <w:charset w:val="00"/>
    <w:family w:val="swiss"/>
    <w:pitch w:val="default"/>
    <w:sig w:usb0="00000000" w:usb1="00000000" w:usb2="00000009" w:usb3="00000000" w:csb0="000001FF" w:csb1="00000000"/>
  </w:font>
  <w:font w:name="Cambria Math">
    <w:altName w:val="DejaVu Math TeX Gyre"/>
    <w:panose1 w:val="02040503050406030204"/>
    <w:charset w:val="00"/>
    <w:family w:val="roman"/>
    <w:pitch w:val="default"/>
    <w:sig w:usb0="00000000" w:usb1="00000000" w:usb2="02000000"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201F9EE" w:usb2="02000000" w:usb3="00000000" w:csb0="60000193" w:csb1="0DD4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921835"/>
      <w:docPartObj>
        <w:docPartGallery w:val="AutoText"/>
      </w:docPartObj>
    </w:sdtPr>
    <w:sdtContent>
      <w:p>
        <w:pPr>
          <w:pStyle w:val="6"/>
          <w:ind w:right="180" w:firstLine="360"/>
          <w:jc w:val="right"/>
        </w:pPr>
        <w:r>
          <w:fldChar w:fldCharType="begin"/>
        </w:r>
        <w:r>
          <w:instrText xml:space="preserve">PAGE   \* MERGEFORMAT</w:instrText>
        </w:r>
        <w:r>
          <w:fldChar w:fldCharType="separate"/>
        </w:r>
        <w:r>
          <w:rPr>
            <w:lang w:val="zh-CN"/>
          </w:rPr>
          <w:t>I</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4847419"/>
      <w:docPartObj>
        <w:docPartGallery w:val="AutoText"/>
      </w:docPartObj>
    </w:sdtPr>
    <w:sdtContent>
      <w:p>
        <w:pPr>
          <w:pStyle w:val="6"/>
        </w:pPr>
        <w:r>
          <w:fldChar w:fldCharType="begin"/>
        </w:r>
        <w:r>
          <w:instrText xml:space="preserve">PAGE   \* MERGEFORMAT</w:instrText>
        </w:r>
        <w:r>
          <w:fldChar w:fldCharType="separate"/>
        </w:r>
        <w:r>
          <w:rPr>
            <w:lang w:val="zh-CN"/>
          </w:rPr>
          <w:t>II</w:t>
        </w:r>
        <w:r>
          <w:fldChar w:fldCharType="end"/>
        </w:r>
      </w:p>
    </w:sdtContent>
  </w:sdt>
  <w:p>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3291763"/>
      <w:docPartObj>
        <w:docPartGallery w:val="AutoText"/>
      </w:docPartObj>
    </w:sdtPr>
    <w:sdtContent>
      <w:p>
        <w:pPr>
          <w:pStyle w:val="6"/>
          <w:ind w:firstLine="360"/>
        </w:pPr>
        <w:r>
          <w:fldChar w:fldCharType="begin"/>
        </w:r>
        <w:r>
          <w:instrText xml:space="preserve">PAGE   \* MERGEFORMAT</w:instrText>
        </w:r>
        <w:r>
          <w:fldChar w:fldCharType="separate"/>
        </w:r>
        <w:r>
          <w:rPr>
            <w:lang w:val="zh-CN"/>
          </w:rPr>
          <w:t>III</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0608266"/>
      <w:docPartObj>
        <w:docPartGallery w:val="AutoText"/>
      </w:docPartObj>
    </w:sdtPr>
    <w:sdtContent>
      <w:p>
        <w:pPr>
          <w:pStyle w:val="6"/>
          <w:jc w:val="right"/>
        </w:pPr>
        <w:r>
          <w:fldChar w:fldCharType="begin"/>
        </w:r>
        <w:r>
          <w:instrText xml:space="preserve">PAGE   \* MERGEFORMAT</w:instrText>
        </w:r>
        <w:r>
          <w:fldChar w:fldCharType="separate"/>
        </w:r>
        <w:r>
          <w:rPr>
            <w:lang w:val="zh-CN"/>
          </w:rPr>
          <w:t>1</w:t>
        </w:r>
        <w:r>
          <w:fldChar w:fldCharType="end"/>
        </w:r>
      </w:p>
    </w:sdtContent>
  </w:sdt>
  <w:p>
    <w:pPr>
      <w:pStyle w:val="6"/>
      <w:ind w:right="180"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7851046"/>
      <w:docPartObj>
        <w:docPartGallery w:val="AutoText"/>
      </w:docPartObj>
    </w:sdtPr>
    <w:sdtContent>
      <w:p>
        <w:pPr>
          <w:pStyle w:val="6"/>
          <w:jc w:val="right"/>
        </w:pPr>
        <w:r>
          <w:fldChar w:fldCharType="begin"/>
        </w:r>
        <w:r>
          <w:instrText xml:space="preserve">PAGE   \* MERGEFORMAT</w:instrText>
        </w:r>
        <w:r>
          <w:fldChar w:fldCharType="separate"/>
        </w:r>
        <w:r>
          <w:rPr>
            <w:lang w:val="zh-CN"/>
          </w:rPr>
          <w:t>11</w:t>
        </w:r>
        <w:r>
          <w:fldChar w:fldCharType="end"/>
        </w:r>
      </w:p>
    </w:sdtContent>
  </w:sdt>
  <w:p>
    <w:pPr>
      <w:pStyle w:val="6"/>
      <w:ind w:right="180" w:firstLine="360"/>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420"/>
      <w:rPr>
        <w:rFonts w:ascii="黑体" w:hAnsi="黑体" w:eastAsia="黑体"/>
      </w:rPr>
    </w:pPr>
    <w:r>
      <w:rPr>
        <w:rFonts w:hint="eastAsia" w:ascii="黑体" w:hAnsi="黑体" w:eastAsia="黑体"/>
        <w:sz w:val="21"/>
        <w:szCs w:val="21"/>
      </w:rPr>
      <w:t xml:space="preserve">JJF（吉） </w:t>
    </w:r>
    <w:r>
      <w:rPr>
        <w:rFonts w:ascii="黑体" w:hAnsi="黑体" w:eastAsia="黑体"/>
        <w:sz w:val="21"/>
        <w:szCs w:val="21"/>
      </w:rPr>
      <w:t>XX</w:t>
    </w:r>
    <w:r>
      <w:rPr>
        <w:rFonts w:ascii="黑体" w:hAnsi="黑体" w:eastAsia="黑体" w:cs="黑体"/>
        <w:kern w:val="0"/>
        <w:sz w:val="21"/>
        <w:szCs w:val="21"/>
      </w:rPr>
      <w:t>-</w:t>
    </w:r>
    <w:r>
      <w:rPr>
        <w:rFonts w:ascii="黑体" w:hAnsi="黑体" w:eastAsia="黑体"/>
        <w:sz w:val="21"/>
        <w:szCs w:val="21"/>
      </w:rPr>
      <w:t>2023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420"/>
      <w:rPr>
        <w:rFonts w:ascii="黑体" w:eastAsia="黑体"/>
        <w:sz w:val="21"/>
        <w:szCs w:val="21"/>
      </w:rPr>
    </w:pPr>
    <w:r>
      <w:rPr>
        <w:rFonts w:hint="eastAsia" w:ascii="黑体" w:eastAsia="黑体"/>
        <w:sz w:val="21"/>
        <w:szCs w:val="21"/>
      </w:rPr>
      <w:t>JJF（吉）</w:t>
    </w:r>
    <w:r>
      <w:rPr>
        <w:rFonts w:ascii="黑体" w:eastAsia="黑体"/>
        <w:sz w:val="21"/>
        <w:szCs w:val="21"/>
      </w:rPr>
      <w:t>XX-202</w:t>
    </w:r>
    <w:r>
      <w:rPr>
        <w:rFonts w:hint="eastAsia" w:ascii="黑体" w:eastAsia="黑体"/>
        <w:sz w:val="21"/>
        <w:szCs w:val="21"/>
      </w:rPr>
      <w:t>5</w:t>
    </w:r>
  </w:p>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420"/>
      <w:rPr>
        <w:rFonts w:ascii="黑体" w:eastAsia="黑体"/>
        <w:sz w:val="21"/>
        <w:szCs w:val="21"/>
      </w:rPr>
    </w:pPr>
    <w:r>
      <w:rPr>
        <w:rFonts w:hint="eastAsia" w:ascii="黑体" w:eastAsia="黑体"/>
        <w:sz w:val="21"/>
        <w:szCs w:val="21"/>
      </w:rPr>
      <w:t>JJF（吉）</w:t>
    </w:r>
    <w:r>
      <w:rPr>
        <w:rFonts w:ascii="黑体" w:eastAsia="黑体"/>
        <w:sz w:val="21"/>
        <w:szCs w:val="21"/>
      </w:rPr>
      <w:t>XX-202</w:t>
    </w:r>
    <w:r>
      <w:rPr>
        <w:rFonts w:hint="eastAsia" w:ascii="黑体" w:eastAsia="黑体"/>
        <w:sz w:val="21"/>
        <w:szCs w:val="21"/>
      </w:rPr>
      <w:t>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420"/>
      <w:rPr>
        <w:rFonts w:ascii="黑体" w:hAnsi="黑体" w:eastAsia="黑体"/>
        <w:sz w:val="21"/>
        <w:szCs w:val="21"/>
      </w:rPr>
    </w:pPr>
    <w:r>
      <w:rPr>
        <w:rFonts w:hint="eastAsia" w:ascii="黑体" w:hAnsi="黑体" w:eastAsia="黑体"/>
        <w:sz w:val="21"/>
        <w:szCs w:val="21"/>
      </w:rPr>
      <w:t>JJF（吉）XX-XXXX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420"/>
      <w:rPr>
        <w:rFonts w:ascii="黑体" w:hAnsi="黑体" w:eastAsia="黑体"/>
        <w:sz w:val="21"/>
        <w:szCs w:val="21"/>
      </w:rPr>
    </w:pPr>
    <w:r>
      <w:rPr>
        <w:rFonts w:hint="eastAsia" w:ascii="黑体" w:hAnsi="黑体" w:eastAsia="黑体"/>
        <w:sz w:val="21"/>
        <w:szCs w:val="21"/>
      </w:rPr>
      <w:t>JJF（吉）XX-XXXX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420"/>
      <w:rPr>
        <w:rFonts w:ascii="黑体" w:hAnsi="黑体" w:eastAsia="黑体"/>
        <w:sz w:val="21"/>
        <w:szCs w:val="21"/>
      </w:rPr>
    </w:pPr>
    <w:r>
      <w:rPr>
        <w:rFonts w:hint="eastAsia" w:ascii="黑体" w:hAnsi="黑体" w:eastAsia="黑体"/>
        <w:sz w:val="21"/>
        <w:szCs w:val="21"/>
      </w:rPr>
      <w:t>JJF（吉）XX-XXXX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420"/>
      <w:rPr>
        <w:rFonts w:ascii="黑体" w:hAnsi="黑体" w:eastAsia="黑体"/>
        <w:sz w:val="21"/>
        <w:szCs w:val="21"/>
      </w:rPr>
    </w:pPr>
    <w:r>
      <w:rPr>
        <w:rFonts w:hint="eastAsia" w:ascii="黑体" w:hAnsi="黑体" w:eastAsia="黑体"/>
        <w:sz w:val="21"/>
        <w:szCs w:val="21"/>
      </w:rPr>
      <w:t>JJF（吉）XX-XXXX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921389"/>
    <w:multiLevelType w:val="multilevel"/>
    <w:tmpl w:val="67921389"/>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6F59766E"/>
    <w:multiLevelType w:val="multilevel"/>
    <w:tmpl w:val="6F59766E"/>
    <w:lvl w:ilvl="0" w:tentative="0">
      <w:start w:val="1"/>
      <w:numFmt w:val="decimal"/>
      <w:lvlText w:val="%1."/>
      <w:lvlJc w:val="left"/>
      <w:pPr>
        <w:ind w:left="673" w:hanging="360"/>
      </w:pPr>
      <w:rPr>
        <w:rFonts w:hint="default"/>
      </w:rPr>
    </w:lvl>
    <w:lvl w:ilvl="1" w:tentative="0">
      <w:start w:val="1"/>
      <w:numFmt w:val="lowerLetter"/>
      <w:lvlText w:val="%2)"/>
      <w:lvlJc w:val="left"/>
      <w:pPr>
        <w:ind w:left="1193" w:hanging="440"/>
      </w:pPr>
    </w:lvl>
    <w:lvl w:ilvl="2" w:tentative="0">
      <w:start w:val="1"/>
      <w:numFmt w:val="lowerRoman"/>
      <w:lvlText w:val="%3."/>
      <w:lvlJc w:val="right"/>
      <w:pPr>
        <w:ind w:left="1633" w:hanging="440"/>
      </w:pPr>
    </w:lvl>
    <w:lvl w:ilvl="3" w:tentative="0">
      <w:start w:val="1"/>
      <w:numFmt w:val="decimal"/>
      <w:lvlText w:val="%4."/>
      <w:lvlJc w:val="left"/>
      <w:pPr>
        <w:ind w:left="2073" w:hanging="440"/>
      </w:pPr>
    </w:lvl>
    <w:lvl w:ilvl="4" w:tentative="0">
      <w:start w:val="1"/>
      <w:numFmt w:val="lowerLetter"/>
      <w:lvlText w:val="%5)"/>
      <w:lvlJc w:val="left"/>
      <w:pPr>
        <w:ind w:left="2513" w:hanging="440"/>
      </w:pPr>
    </w:lvl>
    <w:lvl w:ilvl="5" w:tentative="0">
      <w:start w:val="1"/>
      <w:numFmt w:val="lowerRoman"/>
      <w:lvlText w:val="%6."/>
      <w:lvlJc w:val="right"/>
      <w:pPr>
        <w:ind w:left="2953" w:hanging="440"/>
      </w:pPr>
    </w:lvl>
    <w:lvl w:ilvl="6" w:tentative="0">
      <w:start w:val="1"/>
      <w:numFmt w:val="decimal"/>
      <w:lvlText w:val="%7."/>
      <w:lvlJc w:val="left"/>
      <w:pPr>
        <w:ind w:left="3393" w:hanging="440"/>
      </w:pPr>
    </w:lvl>
    <w:lvl w:ilvl="7" w:tentative="0">
      <w:start w:val="1"/>
      <w:numFmt w:val="lowerLetter"/>
      <w:lvlText w:val="%8)"/>
      <w:lvlJc w:val="left"/>
      <w:pPr>
        <w:ind w:left="3833" w:hanging="440"/>
      </w:pPr>
    </w:lvl>
    <w:lvl w:ilvl="8" w:tentative="0">
      <w:start w:val="1"/>
      <w:numFmt w:val="lowerRoman"/>
      <w:lvlText w:val="%9."/>
      <w:lvlJc w:val="right"/>
      <w:pPr>
        <w:ind w:left="4273"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true"/>
  <w:bordersDoNotSurroundFooter w:val="true"/>
  <w:documentProtection w:enforcement="0"/>
  <w:defaultTabStop w:val="420"/>
  <w:evenAndOddHeaders w:val="true"/>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91"/>
    <w:rsid w:val="00010D3D"/>
    <w:rsid w:val="00030E67"/>
    <w:rsid w:val="0003626E"/>
    <w:rsid w:val="00054045"/>
    <w:rsid w:val="00054F47"/>
    <w:rsid w:val="00057E93"/>
    <w:rsid w:val="000811BC"/>
    <w:rsid w:val="00086151"/>
    <w:rsid w:val="000979B2"/>
    <w:rsid w:val="000A653B"/>
    <w:rsid w:val="000B74DD"/>
    <w:rsid w:val="000C6BCE"/>
    <w:rsid w:val="000E243D"/>
    <w:rsid w:val="000F2049"/>
    <w:rsid w:val="0010307A"/>
    <w:rsid w:val="00104091"/>
    <w:rsid w:val="001124F9"/>
    <w:rsid w:val="001427C1"/>
    <w:rsid w:val="001521EC"/>
    <w:rsid w:val="001523D2"/>
    <w:rsid w:val="00155068"/>
    <w:rsid w:val="00157C37"/>
    <w:rsid w:val="001625B6"/>
    <w:rsid w:val="001631A6"/>
    <w:rsid w:val="00170BBD"/>
    <w:rsid w:val="001714D3"/>
    <w:rsid w:val="00195805"/>
    <w:rsid w:val="00197FB8"/>
    <w:rsid w:val="001A07EF"/>
    <w:rsid w:val="001A250A"/>
    <w:rsid w:val="001A304B"/>
    <w:rsid w:val="001B3395"/>
    <w:rsid w:val="001D072C"/>
    <w:rsid w:val="001D1D83"/>
    <w:rsid w:val="001D324B"/>
    <w:rsid w:val="001E1712"/>
    <w:rsid w:val="001E7A2A"/>
    <w:rsid w:val="00201725"/>
    <w:rsid w:val="00230449"/>
    <w:rsid w:val="002408BB"/>
    <w:rsid w:val="00251169"/>
    <w:rsid w:val="00254214"/>
    <w:rsid w:val="0025426A"/>
    <w:rsid w:val="00276D6D"/>
    <w:rsid w:val="002B4805"/>
    <w:rsid w:val="00301AA0"/>
    <w:rsid w:val="00314D2E"/>
    <w:rsid w:val="00320383"/>
    <w:rsid w:val="003365A9"/>
    <w:rsid w:val="003375FB"/>
    <w:rsid w:val="00354DC7"/>
    <w:rsid w:val="003660D4"/>
    <w:rsid w:val="00371AA9"/>
    <w:rsid w:val="003B23B9"/>
    <w:rsid w:val="003C02FB"/>
    <w:rsid w:val="003D3852"/>
    <w:rsid w:val="003D5773"/>
    <w:rsid w:val="003E3CD8"/>
    <w:rsid w:val="003E5675"/>
    <w:rsid w:val="003E60B2"/>
    <w:rsid w:val="003E7298"/>
    <w:rsid w:val="003F335A"/>
    <w:rsid w:val="00414BE6"/>
    <w:rsid w:val="004453C1"/>
    <w:rsid w:val="0045494D"/>
    <w:rsid w:val="00461127"/>
    <w:rsid w:val="00461352"/>
    <w:rsid w:val="00463F6B"/>
    <w:rsid w:val="00474A3D"/>
    <w:rsid w:val="004775D6"/>
    <w:rsid w:val="00495F9E"/>
    <w:rsid w:val="004C7359"/>
    <w:rsid w:val="004E3AE2"/>
    <w:rsid w:val="004F7AB8"/>
    <w:rsid w:val="0052631C"/>
    <w:rsid w:val="0053731F"/>
    <w:rsid w:val="00545B4D"/>
    <w:rsid w:val="00560BD4"/>
    <w:rsid w:val="00570B73"/>
    <w:rsid w:val="005771FB"/>
    <w:rsid w:val="005832F6"/>
    <w:rsid w:val="00586153"/>
    <w:rsid w:val="005D4527"/>
    <w:rsid w:val="005D68B6"/>
    <w:rsid w:val="006179C5"/>
    <w:rsid w:val="0063389C"/>
    <w:rsid w:val="006354B9"/>
    <w:rsid w:val="00663AF0"/>
    <w:rsid w:val="00681982"/>
    <w:rsid w:val="00683979"/>
    <w:rsid w:val="006B474D"/>
    <w:rsid w:val="006D03FE"/>
    <w:rsid w:val="006E180E"/>
    <w:rsid w:val="006E3657"/>
    <w:rsid w:val="006E5B12"/>
    <w:rsid w:val="006F2CD3"/>
    <w:rsid w:val="00724272"/>
    <w:rsid w:val="00750ECB"/>
    <w:rsid w:val="00756AAA"/>
    <w:rsid w:val="00762B60"/>
    <w:rsid w:val="0079081C"/>
    <w:rsid w:val="00794CFA"/>
    <w:rsid w:val="007A43EB"/>
    <w:rsid w:val="007D3DA8"/>
    <w:rsid w:val="007E668B"/>
    <w:rsid w:val="007F4E7A"/>
    <w:rsid w:val="00803CC6"/>
    <w:rsid w:val="00813904"/>
    <w:rsid w:val="00816738"/>
    <w:rsid w:val="00817A74"/>
    <w:rsid w:val="00820314"/>
    <w:rsid w:val="00824BF9"/>
    <w:rsid w:val="008267D9"/>
    <w:rsid w:val="00831DEF"/>
    <w:rsid w:val="008355AA"/>
    <w:rsid w:val="00855B3B"/>
    <w:rsid w:val="0086739B"/>
    <w:rsid w:val="00884742"/>
    <w:rsid w:val="00890FAD"/>
    <w:rsid w:val="008A3571"/>
    <w:rsid w:val="008C0FFB"/>
    <w:rsid w:val="008E4A3C"/>
    <w:rsid w:val="00900FC4"/>
    <w:rsid w:val="0090537C"/>
    <w:rsid w:val="009167EF"/>
    <w:rsid w:val="00920874"/>
    <w:rsid w:val="00942B88"/>
    <w:rsid w:val="0095046D"/>
    <w:rsid w:val="009512E7"/>
    <w:rsid w:val="0096106A"/>
    <w:rsid w:val="0096119A"/>
    <w:rsid w:val="009815C7"/>
    <w:rsid w:val="0098538C"/>
    <w:rsid w:val="0098551B"/>
    <w:rsid w:val="009A39BF"/>
    <w:rsid w:val="009A3D7C"/>
    <w:rsid w:val="009A440D"/>
    <w:rsid w:val="009D1E34"/>
    <w:rsid w:val="009D20AF"/>
    <w:rsid w:val="009E7544"/>
    <w:rsid w:val="009E78F0"/>
    <w:rsid w:val="00A00425"/>
    <w:rsid w:val="00A140AA"/>
    <w:rsid w:val="00A30F7E"/>
    <w:rsid w:val="00A367FD"/>
    <w:rsid w:val="00A44824"/>
    <w:rsid w:val="00A55AEB"/>
    <w:rsid w:val="00A57EA0"/>
    <w:rsid w:val="00A601A5"/>
    <w:rsid w:val="00A7295F"/>
    <w:rsid w:val="00A76B5F"/>
    <w:rsid w:val="00A8104C"/>
    <w:rsid w:val="00A907B7"/>
    <w:rsid w:val="00AA0012"/>
    <w:rsid w:val="00AA78B4"/>
    <w:rsid w:val="00AB37E1"/>
    <w:rsid w:val="00AE3CF9"/>
    <w:rsid w:val="00B0093B"/>
    <w:rsid w:val="00B0288B"/>
    <w:rsid w:val="00B17540"/>
    <w:rsid w:val="00B76BB4"/>
    <w:rsid w:val="00B92682"/>
    <w:rsid w:val="00BA58FD"/>
    <w:rsid w:val="00BA68F0"/>
    <w:rsid w:val="00BC3F31"/>
    <w:rsid w:val="00BC797B"/>
    <w:rsid w:val="00BD2556"/>
    <w:rsid w:val="00BD57DC"/>
    <w:rsid w:val="00BD7036"/>
    <w:rsid w:val="00BF77DE"/>
    <w:rsid w:val="00C00E82"/>
    <w:rsid w:val="00C03FFD"/>
    <w:rsid w:val="00C16F17"/>
    <w:rsid w:val="00C22C16"/>
    <w:rsid w:val="00C25A9F"/>
    <w:rsid w:val="00C51B53"/>
    <w:rsid w:val="00C70A6A"/>
    <w:rsid w:val="00C72150"/>
    <w:rsid w:val="00C9187D"/>
    <w:rsid w:val="00C94CD7"/>
    <w:rsid w:val="00C9513B"/>
    <w:rsid w:val="00D00E37"/>
    <w:rsid w:val="00D02605"/>
    <w:rsid w:val="00D05301"/>
    <w:rsid w:val="00D4017F"/>
    <w:rsid w:val="00D55E07"/>
    <w:rsid w:val="00D630DB"/>
    <w:rsid w:val="00D72B7D"/>
    <w:rsid w:val="00D73266"/>
    <w:rsid w:val="00D7410A"/>
    <w:rsid w:val="00D75FF0"/>
    <w:rsid w:val="00D9438B"/>
    <w:rsid w:val="00D97600"/>
    <w:rsid w:val="00DB0DD6"/>
    <w:rsid w:val="00DC1393"/>
    <w:rsid w:val="00DC72B9"/>
    <w:rsid w:val="00DD15FB"/>
    <w:rsid w:val="00DD74D8"/>
    <w:rsid w:val="00DE582E"/>
    <w:rsid w:val="00DF7CFA"/>
    <w:rsid w:val="00E02CEA"/>
    <w:rsid w:val="00E06AB5"/>
    <w:rsid w:val="00E14533"/>
    <w:rsid w:val="00E427F6"/>
    <w:rsid w:val="00E66DAB"/>
    <w:rsid w:val="00E87124"/>
    <w:rsid w:val="00E936C9"/>
    <w:rsid w:val="00EA0BA9"/>
    <w:rsid w:val="00EB1D4D"/>
    <w:rsid w:val="00EB7444"/>
    <w:rsid w:val="00EC5B14"/>
    <w:rsid w:val="00EE26DC"/>
    <w:rsid w:val="00F01018"/>
    <w:rsid w:val="00F172E3"/>
    <w:rsid w:val="00F20007"/>
    <w:rsid w:val="00F227C9"/>
    <w:rsid w:val="00F40DBE"/>
    <w:rsid w:val="00F42EB5"/>
    <w:rsid w:val="00F503E1"/>
    <w:rsid w:val="00F6179B"/>
    <w:rsid w:val="00F654C6"/>
    <w:rsid w:val="00F659B6"/>
    <w:rsid w:val="00F733DA"/>
    <w:rsid w:val="00FB74D7"/>
    <w:rsid w:val="00FC7ACD"/>
    <w:rsid w:val="00FD3C80"/>
    <w:rsid w:val="00FE1497"/>
    <w:rsid w:val="00FE6AEF"/>
    <w:rsid w:val="00FF1D96"/>
    <w:rsid w:val="ADE5E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spacing w:beforeLines="50" w:line="360" w:lineRule="auto"/>
      <w:outlineLvl w:val="0"/>
    </w:pPr>
    <w:rPr>
      <w:rFonts w:ascii="黑体" w:hAnsi="黑体" w:eastAsia="黑体"/>
      <w:bCs/>
      <w:kern w:val="44"/>
      <w:sz w:val="24"/>
      <w:szCs w:val="44"/>
    </w:rPr>
  </w:style>
  <w:style w:type="paragraph" w:styleId="3">
    <w:name w:val="heading 2"/>
    <w:basedOn w:val="1"/>
    <w:next w:val="1"/>
    <w:link w:val="2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7"/>
    <w:semiHidden/>
    <w:unhideWhenUsed/>
    <w:qFormat/>
    <w:uiPriority w:val="99"/>
    <w:pPr>
      <w:jc w:val="left"/>
    </w:pPr>
  </w:style>
  <w:style w:type="paragraph" w:styleId="5">
    <w:name w:val="Balloon Text"/>
    <w:basedOn w:val="1"/>
    <w:link w:val="19"/>
    <w:semiHidden/>
    <w:unhideWhenUsed/>
    <w:qFormat/>
    <w:uiPriority w:val="99"/>
    <w:rPr>
      <w:sz w:val="18"/>
      <w:szCs w:val="18"/>
    </w:rPr>
  </w:style>
  <w:style w:type="paragraph" w:styleId="6">
    <w:name w:val="footer"/>
    <w:basedOn w:val="1"/>
    <w:link w:val="21"/>
    <w:unhideWhenUsed/>
    <w:qFormat/>
    <w:uiPriority w:val="99"/>
    <w:pPr>
      <w:tabs>
        <w:tab w:val="center" w:pos="4153"/>
        <w:tab w:val="right" w:pos="8306"/>
      </w:tabs>
      <w:snapToGrid w:val="0"/>
      <w:jc w:val="left"/>
    </w:pPr>
    <w:rPr>
      <w:sz w:val="18"/>
      <w:szCs w:val="18"/>
    </w:rPr>
  </w:style>
  <w:style w:type="paragraph" w:styleId="7">
    <w:name w:val="header"/>
    <w:basedOn w:val="1"/>
    <w:link w:val="20"/>
    <w:unhideWhenUsed/>
    <w:qFormat/>
    <w:uiPriority w:val="0"/>
    <w:pPr>
      <w:tabs>
        <w:tab w:val="center" w:pos="4153"/>
        <w:tab w:val="right" w:pos="8306"/>
      </w:tabs>
      <w:snapToGrid w:val="0"/>
      <w:jc w:val="center"/>
    </w:pPr>
    <w:rPr>
      <w:sz w:val="18"/>
      <w:szCs w:val="18"/>
    </w:rPr>
  </w:style>
  <w:style w:type="paragraph" w:styleId="8">
    <w:name w:val="toc 1"/>
    <w:basedOn w:val="1"/>
    <w:next w:val="1"/>
    <w:qFormat/>
    <w:uiPriority w:val="39"/>
    <w:pPr>
      <w:tabs>
        <w:tab w:val="right" w:leader="dot" w:pos="8296"/>
      </w:tabs>
      <w:spacing w:line="594" w:lineRule="exact"/>
      <w:jc w:val="center"/>
    </w:pPr>
    <w:rPr>
      <w:rFonts w:ascii="宋体" w:hAnsi="宋体" w:eastAsia="宋体" w:cs="黑体"/>
      <w:kern w:val="0"/>
      <w:sz w:val="24"/>
      <w:szCs w:val="24"/>
    </w:rPr>
  </w:style>
  <w:style w:type="paragraph" w:styleId="9">
    <w:name w:val="toc 2"/>
    <w:basedOn w:val="1"/>
    <w:next w:val="1"/>
    <w:unhideWhenUsed/>
    <w:qFormat/>
    <w:uiPriority w:val="39"/>
    <w:pPr>
      <w:ind w:left="420" w:leftChars="200"/>
    </w:pPr>
  </w:style>
  <w:style w:type="paragraph" w:styleId="10">
    <w:name w:val="Title"/>
    <w:basedOn w:val="1"/>
    <w:next w:val="1"/>
    <w:link w:val="23"/>
    <w:qFormat/>
    <w:uiPriority w:val="0"/>
    <w:pPr>
      <w:spacing w:before="240" w:after="60" w:line="360" w:lineRule="auto"/>
      <w:ind w:firstLine="200" w:firstLineChars="200"/>
      <w:jc w:val="center"/>
      <w:outlineLvl w:val="0"/>
    </w:pPr>
    <w:rPr>
      <w:rFonts w:eastAsia="黑体" w:asciiTheme="majorHAnsi" w:hAnsiTheme="majorHAnsi" w:cstheme="majorBidi"/>
      <w:b/>
      <w:bCs/>
      <w:sz w:val="32"/>
      <w:szCs w:val="32"/>
    </w:rPr>
  </w:style>
  <w:style w:type="paragraph" w:styleId="11">
    <w:name w:val="annotation subject"/>
    <w:basedOn w:val="4"/>
    <w:next w:val="4"/>
    <w:link w:val="28"/>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line number"/>
    <w:basedOn w:val="14"/>
    <w:semiHidden/>
    <w:unhideWhenUsed/>
    <w:qFormat/>
    <w:uiPriority w:val="99"/>
  </w:style>
  <w:style w:type="character" w:styleId="17">
    <w:name w:val="Hyperlink"/>
    <w:qFormat/>
    <w:uiPriority w:val="99"/>
    <w:rPr>
      <w:color w:val="0000FF"/>
      <w:u w:val="single"/>
    </w:rPr>
  </w:style>
  <w:style w:type="character" w:styleId="18">
    <w:name w:val="annotation reference"/>
    <w:basedOn w:val="14"/>
    <w:semiHidden/>
    <w:unhideWhenUsed/>
    <w:qFormat/>
    <w:uiPriority w:val="99"/>
    <w:rPr>
      <w:sz w:val="21"/>
      <w:szCs w:val="21"/>
    </w:rPr>
  </w:style>
  <w:style w:type="character" w:customStyle="1" w:styleId="19">
    <w:name w:val="批注框文本 Char"/>
    <w:basedOn w:val="14"/>
    <w:link w:val="5"/>
    <w:semiHidden/>
    <w:qFormat/>
    <w:uiPriority w:val="99"/>
    <w:rPr>
      <w:sz w:val="18"/>
      <w:szCs w:val="18"/>
    </w:rPr>
  </w:style>
  <w:style w:type="character" w:customStyle="1" w:styleId="20">
    <w:name w:val="页眉 Char"/>
    <w:basedOn w:val="14"/>
    <w:link w:val="7"/>
    <w:qFormat/>
    <w:uiPriority w:val="0"/>
    <w:rPr>
      <w:sz w:val="18"/>
      <w:szCs w:val="18"/>
    </w:rPr>
  </w:style>
  <w:style w:type="character" w:customStyle="1" w:styleId="21">
    <w:name w:val="页脚 Char"/>
    <w:basedOn w:val="14"/>
    <w:link w:val="6"/>
    <w:qFormat/>
    <w:uiPriority w:val="99"/>
    <w:rPr>
      <w:sz w:val="18"/>
      <w:szCs w:val="18"/>
    </w:rPr>
  </w:style>
  <w:style w:type="character" w:customStyle="1" w:styleId="22">
    <w:name w:val="标题 1 Char"/>
    <w:basedOn w:val="14"/>
    <w:link w:val="2"/>
    <w:qFormat/>
    <w:uiPriority w:val="9"/>
    <w:rPr>
      <w:rFonts w:ascii="黑体" w:hAnsi="黑体" w:eastAsia="黑体"/>
      <w:bCs/>
      <w:kern w:val="44"/>
      <w:sz w:val="24"/>
      <w:szCs w:val="44"/>
    </w:rPr>
  </w:style>
  <w:style w:type="character" w:customStyle="1" w:styleId="23">
    <w:name w:val="标题 Char"/>
    <w:basedOn w:val="14"/>
    <w:link w:val="10"/>
    <w:qFormat/>
    <w:uiPriority w:val="0"/>
    <w:rPr>
      <w:rFonts w:eastAsia="黑体" w:asciiTheme="majorHAnsi" w:hAnsiTheme="majorHAnsi" w:cstheme="majorBidi"/>
      <w:b/>
      <w:bCs/>
      <w:sz w:val="32"/>
      <w:szCs w:val="32"/>
    </w:rPr>
  </w:style>
  <w:style w:type="paragraph" w:styleId="24">
    <w:name w:val="List Paragraph"/>
    <w:basedOn w:val="1"/>
    <w:qFormat/>
    <w:uiPriority w:val="34"/>
    <w:pPr>
      <w:ind w:firstLine="420" w:firstLineChars="200"/>
    </w:pPr>
  </w:style>
  <w:style w:type="character" w:styleId="25">
    <w:name w:val="Placeholder Text"/>
    <w:basedOn w:val="14"/>
    <w:semiHidden/>
    <w:qFormat/>
    <w:uiPriority w:val="99"/>
    <w:rPr>
      <w:color w:val="666666"/>
    </w:rPr>
  </w:style>
  <w:style w:type="character" w:customStyle="1" w:styleId="26">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7">
    <w:name w:val="批注文字 Char"/>
    <w:basedOn w:val="14"/>
    <w:link w:val="4"/>
    <w:semiHidden/>
    <w:qFormat/>
    <w:uiPriority w:val="99"/>
  </w:style>
  <w:style w:type="character" w:customStyle="1" w:styleId="28">
    <w:name w:val="批注主题 Char"/>
    <w:basedOn w:val="27"/>
    <w:link w:val="11"/>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3.png"/><Relationship Id="rId22" Type="http://schemas.openxmlformats.org/officeDocument/2006/relationships/image" Target="media/image2.emf"/><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18</Pages>
  <Words>1085</Words>
  <Characters>6187</Characters>
  <Lines>51</Lines>
  <Paragraphs>14</Paragraphs>
  <TotalTime>42</TotalTime>
  <ScaleCrop>false</ScaleCrop>
  <LinksUpToDate>false</LinksUpToDate>
  <CharactersWithSpaces>7258</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2025-10-10T16:23:00Z</dcterms:created>
  <dc:creator>钱俊如</dc:creator>
  <cp:lastModifiedBy>user</cp:lastModifiedBy>
  <cp:lastPrinted>2025-08-25T22:26:00Z</cp:lastPrinted>
  <dcterms:modified xsi:type="dcterms:W3CDTF">2025-10-23T07:55:23Z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