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94A1B">
      <w:pPr>
        <w:jc w:val="center"/>
        <w:rPr>
          <w:rFonts w:ascii="Times New Roman" w:hAnsi="Times New Roman" w:cs="Times New Roman" w:eastAsiaTheme="minorEastAsia"/>
          <w:b/>
          <w:sz w:val="44"/>
          <w:szCs w:val="44"/>
        </w:rPr>
      </w:pPr>
    </w:p>
    <w:p w14:paraId="7A4E92E3">
      <w:pPr>
        <w:jc w:val="center"/>
        <w:rPr>
          <w:rFonts w:ascii="Times New Roman" w:hAnsi="Times New Roman" w:cs="Times New Roman" w:eastAsiaTheme="minorEastAsia"/>
          <w:b/>
          <w:sz w:val="44"/>
          <w:szCs w:val="44"/>
        </w:rPr>
      </w:pPr>
    </w:p>
    <w:p w14:paraId="34DD79E1">
      <w:pPr>
        <w:jc w:val="center"/>
        <w:rPr>
          <w:rFonts w:ascii="Times New Roman" w:hAnsi="Times New Roman" w:cs="Times New Roman" w:eastAsiaTheme="minorEastAsia"/>
          <w:b/>
          <w:sz w:val="44"/>
          <w:szCs w:val="44"/>
        </w:rPr>
      </w:pPr>
    </w:p>
    <w:p w14:paraId="013AA53D">
      <w:pPr>
        <w:jc w:val="center"/>
        <w:rPr>
          <w:rFonts w:hint="eastAsia" w:ascii="Times New Roman" w:cs="Times New Roman" w:hAnsiTheme="minorEastAsia" w:eastAsiaTheme="minorEastAsia"/>
          <w:b/>
          <w:sz w:val="44"/>
          <w:szCs w:val="44"/>
        </w:rPr>
      </w:pPr>
      <w:r>
        <w:rPr>
          <w:rFonts w:hint="eastAsia" w:ascii="Times New Roman" w:cs="Times New Roman" w:hAnsiTheme="minorEastAsia" w:eastAsiaTheme="minorEastAsia"/>
          <w:b/>
          <w:sz w:val="44"/>
          <w:szCs w:val="44"/>
        </w:rPr>
        <w:t>盐湖提锂在线检测设备</w:t>
      </w:r>
    </w:p>
    <w:p w14:paraId="29EBEE22">
      <w:pPr>
        <w:jc w:val="center"/>
        <w:rPr>
          <w:rFonts w:ascii="Times New Roman" w:hAnsi="Times New Roman" w:cs="Times New Roman" w:eastAsiaTheme="minorEastAsia"/>
          <w:b/>
          <w:sz w:val="44"/>
          <w:szCs w:val="44"/>
        </w:rPr>
      </w:pPr>
      <w:r>
        <w:rPr>
          <w:rFonts w:hint="eastAsia" w:ascii="Times New Roman" w:cs="Times New Roman" w:hAnsiTheme="minorEastAsia" w:eastAsiaTheme="minorEastAsia"/>
          <w:b/>
          <w:sz w:val="44"/>
          <w:szCs w:val="44"/>
        </w:rPr>
        <w:t>校准方法</w:t>
      </w:r>
      <w:r>
        <w:rPr>
          <w:rFonts w:ascii="Times New Roman" w:cs="Times New Roman" w:hAnsiTheme="minorEastAsia" w:eastAsiaTheme="minorEastAsia"/>
          <w:b/>
          <w:sz w:val="44"/>
          <w:szCs w:val="44"/>
        </w:rPr>
        <w:t>编制说明</w:t>
      </w:r>
    </w:p>
    <w:p w14:paraId="3A0C6CDE">
      <w:pPr>
        <w:jc w:val="center"/>
        <w:rPr>
          <w:rFonts w:ascii="Times New Roman" w:hAnsi="Times New Roman" w:cs="Times New Roman" w:eastAsiaTheme="minorEastAsia"/>
          <w:b/>
          <w:sz w:val="44"/>
          <w:szCs w:val="44"/>
        </w:rPr>
      </w:pPr>
    </w:p>
    <w:p w14:paraId="004C5DFE">
      <w:pPr>
        <w:jc w:val="center"/>
        <w:rPr>
          <w:rFonts w:ascii="Times New Roman" w:hAnsi="Times New Roman" w:cs="Times New Roman" w:eastAsiaTheme="minorEastAsia"/>
          <w:b/>
          <w:sz w:val="44"/>
          <w:szCs w:val="44"/>
        </w:rPr>
      </w:pPr>
    </w:p>
    <w:p w14:paraId="7ADCE2D2">
      <w:pPr>
        <w:jc w:val="center"/>
        <w:rPr>
          <w:rFonts w:ascii="Times New Roman" w:hAnsi="Times New Roman" w:cs="Times New Roman" w:eastAsiaTheme="minorEastAsia"/>
          <w:b/>
          <w:sz w:val="44"/>
          <w:szCs w:val="44"/>
        </w:rPr>
      </w:pPr>
    </w:p>
    <w:p w14:paraId="6E8F4607">
      <w:pPr>
        <w:jc w:val="center"/>
        <w:rPr>
          <w:rFonts w:ascii="Times New Roman" w:hAnsi="Times New Roman" w:cs="Times New Roman" w:eastAsiaTheme="minorEastAsia"/>
          <w:b/>
          <w:sz w:val="44"/>
          <w:szCs w:val="44"/>
        </w:rPr>
      </w:pPr>
    </w:p>
    <w:p w14:paraId="2BA2F09F">
      <w:pPr>
        <w:jc w:val="center"/>
        <w:rPr>
          <w:rFonts w:ascii="Times New Roman" w:hAnsi="Times New Roman" w:cs="Times New Roman" w:eastAsiaTheme="minorEastAsia"/>
          <w:b/>
          <w:sz w:val="44"/>
          <w:szCs w:val="44"/>
        </w:rPr>
      </w:pPr>
    </w:p>
    <w:p w14:paraId="7AF68748">
      <w:pPr>
        <w:jc w:val="center"/>
        <w:rPr>
          <w:rFonts w:ascii="Times New Roman" w:hAnsi="Times New Roman" w:cs="Times New Roman" w:eastAsiaTheme="minorEastAsia"/>
          <w:b/>
          <w:sz w:val="44"/>
          <w:szCs w:val="44"/>
        </w:rPr>
      </w:pPr>
    </w:p>
    <w:p w14:paraId="7BD90DEC">
      <w:pPr>
        <w:jc w:val="center"/>
        <w:rPr>
          <w:rFonts w:ascii="Times New Roman" w:hAnsi="Times New Roman" w:cs="Times New Roman" w:eastAsiaTheme="minorEastAsia"/>
          <w:b/>
          <w:sz w:val="44"/>
          <w:szCs w:val="44"/>
        </w:rPr>
      </w:pPr>
    </w:p>
    <w:p w14:paraId="2795051F">
      <w:pPr>
        <w:jc w:val="center"/>
        <w:rPr>
          <w:rFonts w:ascii="Times New Roman" w:hAnsi="Times New Roman" w:cs="Times New Roman" w:eastAsiaTheme="minorEastAsia"/>
          <w:b/>
          <w:sz w:val="44"/>
          <w:szCs w:val="44"/>
        </w:rPr>
      </w:pPr>
    </w:p>
    <w:p w14:paraId="1D573396">
      <w:pPr>
        <w:jc w:val="center"/>
        <w:rPr>
          <w:rFonts w:ascii="Times New Roman" w:hAnsi="Times New Roman" w:cs="Times New Roman" w:eastAsiaTheme="minorEastAsia"/>
          <w:b/>
          <w:sz w:val="44"/>
          <w:szCs w:val="44"/>
        </w:rPr>
      </w:pPr>
    </w:p>
    <w:p w14:paraId="689F243A">
      <w:pPr>
        <w:jc w:val="center"/>
        <w:rPr>
          <w:rFonts w:ascii="Times New Roman" w:hAnsi="Times New Roman" w:cs="Times New Roman" w:eastAsiaTheme="minorEastAsia"/>
          <w:b/>
          <w:sz w:val="44"/>
          <w:szCs w:val="44"/>
        </w:rPr>
      </w:pPr>
    </w:p>
    <w:p w14:paraId="0BDC4A4B">
      <w:pPr>
        <w:jc w:val="center"/>
        <w:rPr>
          <w:rFonts w:ascii="Times New Roman" w:hAnsi="Times New Roman" w:cs="Times New Roman" w:eastAsiaTheme="minorEastAsia"/>
          <w:b/>
          <w:sz w:val="44"/>
          <w:szCs w:val="44"/>
        </w:rPr>
      </w:pPr>
    </w:p>
    <w:p w14:paraId="466CE31F">
      <w:pPr>
        <w:jc w:val="center"/>
        <w:rPr>
          <w:rFonts w:ascii="Times New Roman" w:hAnsi="Times New Roman" w:cs="Times New Roman" w:eastAsiaTheme="minorEastAsia"/>
          <w:b/>
          <w:sz w:val="44"/>
          <w:szCs w:val="44"/>
        </w:rPr>
      </w:pPr>
    </w:p>
    <w:p w14:paraId="621D768F">
      <w:pPr>
        <w:jc w:val="center"/>
        <w:rPr>
          <w:rFonts w:ascii="Times New Roman" w:hAnsi="Times New Roman" w:cs="Times New Roman" w:eastAsiaTheme="minorEastAsia"/>
          <w:b/>
          <w:sz w:val="44"/>
          <w:szCs w:val="44"/>
        </w:rPr>
      </w:pPr>
    </w:p>
    <w:p w14:paraId="5842E976">
      <w:pPr>
        <w:jc w:val="center"/>
        <w:rPr>
          <w:rFonts w:ascii="Times New Roman" w:hAnsi="Times New Roman" w:cs="Times New Roman" w:eastAsiaTheme="minorEastAsia"/>
          <w:b/>
          <w:sz w:val="44"/>
          <w:szCs w:val="44"/>
        </w:rPr>
      </w:pPr>
    </w:p>
    <w:p w14:paraId="07DFC8C3">
      <w:pPr>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202</w:t>
      </w:r>
      <w:r>
        <w:rPr>
          <w:rFonts w:hint="eastAsia" w:ascii="Times New Roman" w:hAnsi="Times New Roman" w:cs="Times New Roman" w:eastAsiaTheme="minorEastAsia"/>
          <w:b/>
          <w:sz w:val="28"/>
          <w:szCs w:val="28"/>
          <w:lang w:val="en-US" w:eastAsia="zh-CN"/>
        </w:rPr>
        <w:t>6</w:t>
      </w:r>
      <w:r>
        <w:rPr>
          <w:rFonts w:ascii="Times New Roman" w:cs="Times New Roman" w:hAnsiTheme="minorEastAsia" w:eastAsiaTheme="minorEastAsia"/>
          <w:b/>
          <w:sz w:val="28"/>
          <w:szCs w:val="28"/>
        </w:rPr>
        <w:t>年</w:t>
      </w:r>
      <w:r>
        <w:rPr>
          <w:rFonts w:hint="eastAsia" w:ascii="Times New Roman" w:hAnsi="Times New Roman" w:cs="Times New Roman" w:eastAsiaTheme="minorEastAsia"/>
          <w:b/>
          <w:sz w:val="28"/>
          <w:szCs w:val="28"/>
          <w:lang w:val="en-US" w:eastAsia="zh-CN"/>
        </w:rPr>
        <w:t>4</w:t>
      </w:r>
      <w:r>
        <w:rPr>
          <w:rFonts w:ascii="Times New Roman" w:cs="Times New Roman" w:hAnsiTheme="minorEastAsia" w:eastAsiaTheme="minorEastAsia"/>
          <w:b/>
          <w:sz w:val="28"/>
          <w:szCs w:val="28"/>
        </w:rPr>
        <w:t>月</w:t>
      </w:r>
    </w:p>
    <w:p w14:paraId="47511F3B">
      <w:pPr>
        <w:jc w:val="center"/>
        <w:rPr>
          <w:rFonts w:ascii="Times New Roman" w:hAnsi="Times New Roman" w:cs="Times New Roman" w:eastAsiaTheme="minorEastAsia"/>
          <w:b/>
          <w:sz w:val="28"/>
          <w:szCs w:val="28"/>
        </w:rPr>
      </w:pPr>
      <w:r>
        <w:rPr>
          <w:rFonts w:ascii="Times New Roman" w:cs="Times New Roman" w:hAnsiTheme="minorEastAsia" w:eastAsiaTheme="minorEastAsia"/>
          <w:b/>
          <w:sz w:val="28"/>
          <w:szCs w:val="28"/>
        </w:rPr>
        <w:t>规范起草组</w:t>
      </w:r>
    </w:p>
    <w:p w14:paraId="536B7213">
      <w:pPr>
        <w:jc w:val="center"/>
        <w:rPr>
          <w:rFonts w:ascii="Times New Roman" w:hAnsi="Times New Roman" w:cs="Times New Roman" w:eastAsiaTheme="minorEastAsia"/>
          <w:b/>
          <w:sz w:val="32"/>
          <w:szCs w:val="32"/>
        </w:rPr>
      </w:pPr>
    </w:p>
    <w:p w14:paraId="1CEA25EF">
      <w:pPr>
        <w:spacing w:line="720" w:lineRule="auto"/>
        <w:rPr>
          <w:rFonts w:ascii="Times New Roman" w:hAnsi="Times New Roman" w:cs="Times New Roman" w:eastAsiaTheme="minorEastAsia"/>
          <w:b/>
          <w:sz w:val="24"/>
        </w:rPr>
      </w:pPr>
      <w:r>
        <w:rPr>
          <w:rFonts w:ascii="Times New Roman" w:cs="Times New Roman" w:hAnsiTheme="minorEastAsia" w:eastAsiaTheme="minorEastAsia"/>
          <w:b/>
          <w:sz w:val="24"/>
        </w:rPr>
        <w:t>一、任务来源</w:t>
      </w:r>
    </w:p>
    <w:p w14:paraId="1256F3F1">
      <w:pPr>
        <w:spacing w:line="360" w:lineRule="auto"/>
        <w:ind w:firstLine="480" w:firstLineChars="200"/>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依据《</w:t>
      </w:r>
      <w:r>
        <w:rPr>
          <w:rFonts w:hint="eastAsia" w:ascii="Times New Roman" w:cs="Times New Roman" w:hAnsiTheme="minorEastAsia" w:eastAsiaTheme="minorEastAsia"/>
          <w:sz w:val="24"/>
          <w:szCs w:val="24"/>
        </w:rPr>
        <w:t>中国计量协会关于批准</w:t>
      </w:r>
      <w:r>
        <w:rPr>
          <w:rFonts w:hint="eastAsia" w:ascii="Times New Roman" w:cs="Times New Roman" w:hAnsiTheme="minorEastAsia" w:eastAsiaTheme="minorEastAsia"/>
          <w:sz w:val="24"/>
          <w:szCs w:val="24"/>
          <w:lang w:val="en-US" w:eastAsia="zh-CN"/>
        </w:rPr>
        <w:t>&lt;</w:t>
      </w:r>
      <w:r>
        <w:rPr>
          <w:rFonts w:hint="eastAsia" w:ascii="Times New Roman" w:cs="Times New Roman" w:hAnsiTheme="minorEastAsia" w:eastAsiaTheme="minorEastAsia"/>
          <w:sz w:val="24"/>
          <w:szCs w:val="24"/>
        </w:rPr>
        <w:t>在线振动管液体密度计在线校准方法</w:t>
      </w:r>
      <w:r>
        <w:rPr>
          <w:rFonts w:hint="eastAsia" w:ascii="Times New Roman" w:cs="Times New Roman" w:hAnsiTheme="minorEastAsia" w:eastAsiaTheme="minorEastAsia"/>
          <w:sz w:val="24"/>
          <w:szCs w:val="24"/>
          <w:lang w:val="en-US" w:eastAsia="zh-CN"/>
        </w:rPr>
        <w:t>&gt;</w:t>
      </w:r>
      <w:r>
        <w:rPr>
          <w:rFonts w:hint="eastAsia" w:ascii="Times New Roman" w:cs="Times New Roman" w:hAnsiTheme="minorEastAsia" w:eastAsiaTheme="minorEastAsia"/>
          <w:sz w:val="24"/>
          <w:szCs w:val="24"/>
        </w:rPr>
        <w:t>等团体标准计划项目的通知</w:t>
      </w:r>
      <w:r>
        <w:rPr>
          <w:rFonts w:ascii="Times New Roman" w:cs="Times New Roman" w:hAnsiTheme="minorEastAsia" w:eastAsiaTheme="minorEastAsia"/>
          <w:sz w:val="24"/>
          <w:szCs w:val="24"/>
        </w:rPr>
        <w:t>（</w:t>
      </w:r>
      <w:r>
        <w:rPr>
          <w:rFonts w:hint="eastAsia" w:ascii="Times New Roman" w:cs="Times New Roman" w:hAnsiTheme="minorEastAsia" w:eastAsiaTheme="minorEastAsia"/>
          <w:sz w:val="24"/>
          <w:szCs w:val="24"/>
          <w:lang w:val="en-US" w:eastAsia="zh-CN"/>
        </w:rPr>
        <w:t>中计协函</w:t>
      </w:r>
      <w:r>
        <w:rPr>
          <w:rFonts w:ascii="Times New Roman" w:cs="Times New Roman" w:hAnsiTheme="minorEastAsia" w:eastAsiaTheme="minorEastAsia"/>
          <w:sz w:val="24"/>
          <w:szCs w:val="24"/>
        </w:rPr>
        <w:t>〔</w:t>
      </w:r>
      <w:r>
        <w:rPr>
          <w:rFonts w:ascii="Times New Roman" w:hAnsi="Times New Roman" w:cs="Times New Roman" w:eastAsiaTheme="minorEastAsia"/>
          <w:sz w:val="24"/>
          <w:szCs w:val="24"/>
        </w:rPr>
        <w:t>202</w:t>
      </w:r>
      <w:r>
        <w:rPr>
          <w:rFonts w:hint="eastAsia" w:ascii="Times New Roman" w:hAnsi="Times New Roman" w:cs="Times New Roman" w:eastAsiaTheme="minorEastAsia"/>
          <w:sz w:val="24"/>
          <w:szCs w:val="24"/>
          <w:lang w:val="en-US" w:eastAsia="zh-CN"/>
        </w:rPr>
        <w:t>6</w:t>
      </w:r>
      <w:r>
        <w:rPr>
          <w:rFonts w:ascii="Times New Roman" w:cs="Times New Roman" w:hAnsiTheme="minorEastAsia" w:eastAsiaTheme="minorEastAsia"/>
          <w:sz w:val="24"/>
          <w:szCs w:val="24"/>
        </w:rPr>
        <w:t>〕</w:t>
      </w:r>
      <w:r>
        <w:rPr>
          <w:rFonts w:hint="eastAsia" w:ascii="Times New Roman" w:hAnsi="Times New Roman" w:cs="Times New Roman" w:eastAsiaTheme="minorEastAsia"/>
          <w:sz w:val="24"/>
          <w:szCs w:val="24"/>
          <w:lang w:val="en-US" w:eastAsia="zh-CN"/>
        </w:rPr>
        <w:t>33</w:t>
      </w:r>
      <w:r>
        <w:rPr>
          <w:rFonts w:ascii="Times New Roman" w:cs="Times New Roman" w:hAnsiTheme="minorEastAsia" w:eastAsiaTheme="minorEastAsia"/>
          <w:sz w:val="24"/>
          <w:szCs w:val="24"/>
        </w:rPr>
        <w:t>号）》，《</w:t>
      </w:r>
      <w:r>
        <w:rPr>
          <w:rFonts w:hint="eastAsia" w:ascii="Times New Roman" w:cs="Times New Roman" w:hAnsiTheme="minorEastAsia" w:eastAsiaTheme="minorEastAsia"/>
          <w:sz w:val="24"/>
          <w:szCs w:val="24"/>
        </w:rPr>
        <w:t>盐湖提锂在线检测设备校准方法</w:t>
      </w:r>
      <w:r>
        <w:rPr>
          <w:rFonts w:ascii="Times New Roman" w:cs="Times New Roman" w:hAnsiTheme="minorEastAsia" w:eastAsiaTheme="minorEastAsia"/>
          <w:sz w:val="24"/>
          <w:szCs w:val="24"/>
        </w:rPr>
        <w:t>》制订任务归口</w:t>
      </w:r>
      <w:r>
        <w:rPr>
          <w:rFonts w:hint="eastAsia" w:ascii="Times New Roman" w:cs="Times New Roman" w:hAnsiTheme="minorEastAsia" w:eastAsiaTheme="minorEastAsia"/>
          <w:sz w:val="24"/>
          <w:szCs w:val="24"/>
        </w:rPr>
        <w:t>中国计量协会理化分析计量专业委员会</w:t>
      </w:r>
      <w:r>
        <w:rPr>
          <w:rFonts w:ascii="Times New Roman" w:cs="Times New Roman" w:hAnsiTheme="minorEastAsia" w:eastAsiaTheme="minorEastAsia"/>
          <w:sz w:val="24"/>
          <w:szCs w:val="24"/>
        </w:rPr>
        <w:t>管理，由</w:t>
      </w:r>
      <w:r>
        <w:rPr>
          <w:rFonts w:hint="eastAsia" w:ascii="Times New Roman" w:cs="Times New Roman" w:hAnsiTheme="minorEastAsia" w:eastAsiaTheme="minorEastAsia"/>
          <w:sz w:val="24"/>
          <w:szCs w:val="24"/>
        </w:rPr>
        <w:t>国投检测科技（山东）有限公司、国投新疆罗布泊钾盐有限责任公司、国投新疆锂业有限公司、中国质量检验检测科学研究院、青海盐湖工业股份有限公司、青海盐湖工业股份有限公司锂电科技分公司、中国科学院青海盐湖研究所、青海汇信新材料科技有限公司</w:t>
      </w:r>
      <w:r>
        <w:rPr>
          <w:rFonts w:ascii="Times New Roman" w:cs="Times New Roman" w:hAnsiTheme="minorEastAsia" w:eastAsiaTheme="minorEastAsia"/>
          <w:sz w:val="24"/>
          <w:szCs w:val="24"/>
        </w:rPr>
        <w:t>共同承担制订工作。</w:t>
      </w:r>
    </w:p>
    <w:p w14:paraId="7AD5DF75">
      <w:pPr>
        <w:spacing w:line="720" w:lineRule="auto"/>
        <w:rPr>
          <w:rFonts w:ascii="Times New Roman" w:hAnsi="Times New Roman" w:cs="Times New Roman" w:eastAsiaTheme="minorEastAsia"/>
          <w:b/>
          <w:sz w:val="24"/>
        </w:rPr>
      </w:pPr>
      <w:r>
        <w:rPr>
          <w:rFonts w:ascii="Times New Roman" w:cs="Times New Roman" w:hAnsiTheme="minorEastAsia" w:eastAsiaTheme="minorEastAsia"/>
          <w:b/>
          <w:sz w:val="24"/>
        </w:rPr>
        <w:t>二、起草目的与意义</w:t>
      </w:r>
    </w:p>
    <w:p w14:paraId="2106E302">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盐湖卤水中的锂、</w:t>
      </w:r>
      <w:r>
        <w:rPr>
          <w:rFonts w:hint="eastAsia" w:ascii="Times New Roman" w:cs="Times New Roman" w:hAnsiTheme="minorEastAsia" w:eastAsiaTheme="minorEastAsia"/>
          <w:sz w:val="24"/>
          <w:szCs w:val="24"/>
          <w:lang w:val="en-US" w:eastAsia="zh-CN"/>
        </w:rPr>
        <w:t>硼、硅、硫酸根、钙、镁</w:t>
      </w:r>
      <w:r>
        <w:rPr>
          <w:rFonts w:hint="eastAsia" w:ascii="Times New Roman" w:cs="Times New Roman" w:hAnsiTheme="minorEastAsia" w:eastAsiaTheme="minorEastAsia"/>
          <w:sz w:val="24"/>
          <w:szCs w:val="24"/>
        </w:rPr>
        <w:t>等离子成分的精准检测，是盐湖提锂生产过程中工艺控制</w:t>
      </w:r>
      <w:r>
        <w:rPr>
          <w:rFonts w:hint="eastAsia" w:ascii="Times New Roman" w:cs="Times New Roman" w:hAnsiTheme="minorEastAsia" w:eastAsiaTheme="minorEastAsia"/>
          <w:sz w:val="24"/>
          <w:szCs w:val="24"/>
          <w:lang w:eastAsia="zh-CN"/>
        </w:rPr>
        <w:t>、</w:t>
      </w:r>
      <w:r>
        <w:rPr>
          <w:rFonts w:hint="eastAsia" w:ascii="Times New Roman" w:cs="Times New Roman" w:hAnsiTheme="minorEastAsia" w:eastAsiaTheme="minorEastAsia"/>
          <w:sz w:val="24"/>
          <w:szCs w:val="24"/>
        </w:rPr>
        <w:t>产品质量判定和资源综合利用的关键环节。我国盐湖锂资源主要分布在青海、</w:t>
      </w:r>
      <w:r>
        <w:rPr>
          <w:rFonts w:hint="eastAsia" w:ascii="Times New Roman" w:cs="Times New Roman" w:hAnsiTheme="minorEastAsia" w:eastAsiaTheme="minorEastAsia"/>
          <w:sz w:val="24"/>
          <w:szCs w:val="24"/>
          <w:lang w:val="en-US" w:eastAsia="zh-CN"/>
        </w:rPr>
        <w:t>新疆</w:t>
      </w:r>
      <w:r>
        <w:rPr>
          <w:rFonts w:hint="eastAsia" w:ascii="Times New Roman" w:cs="Times New Roman" w:hAnsiTheme="minorEastAsia" w:eastAsiaTheme="minorEastAsia"/>
          <w:sz w:val="24"/>
          <w:szCs w:val="24"/>
        </w:rPr>
        <w:t>等高海拔地区，卤水成分复杂、浓度波动大，传统离线人工取样检测存在流程冗长、反馈滞后、人为误差大等问题，难以满足精细化生产对实时数据的需求。随着新能源产业的快速发展，碳酸锂等锂产品的需求量持续攀升，对盐湖提锂生产过程中各离子浓度的在线、连续、精准监测提出了更高要求。盐湖提锂在线检测设备应运而生，成为优化工艺控制、提高锂回收率、保障产品质量的重要科技工具。它具有实时监测、</w:t>
      </w:r>
      <w:r>
        <w:rPr>
          <w:rFonts w:hint="eastAsia" w:ascii="Times New Roman" w:cs="Times New Roman" w:hAnsiTheme="minorEastAsia" w:eastAsiaTheme="minorEastAsia"/>
          <w:sz w:val="24"/>
          <w:szCs w:val="24"/>
          <w:lang w:val="en-US" w:eastAsia="zh-CN"/>
        </w:rPr>
        <w:t>高精度检测、</w:t>
      </w:r>
      <w:r>
        <w:rPr>
          <w:rFonts w:hint="eastAsia" w:ascii="Times New Roman" w:cs="Times New Roman" w:hAnsiTheme="minorEastAsia" w:eastAsiaTheme="minorEastAsia"/>
          <w:sz w:val="24"/>
          <w:szCs w:val="24"/>
        </w:rPr>
        <w:t>自动清洗、数据传输等特点，在膜分离、吸附、萃取、沉锂等关键工艺环节得到了广泛应用，对于降低人工劳动强度、缩短检测周期、实现生产过程智能化控制具有重要意义。</w:t>
      </w:r>
    </w:p>
    <w:p w14:paraId="163DE95B">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在盐湖提锂生产过程中，盐湖提锂在线检测设备可实时监测卤水中的锂离子浓度，指导吸附塔和膜系统的运行参数调整；同步监测镁</w:t>
      </w:r>
      <w:r>
        <w:rPr>
          <w:rFonts w:hint="eastAsia" w:ascii="Times New Roman" w:cs="Times New Roman" w:hAnsiTheme="minorEastAsia" w:eastAsiaTheme="minorEastAsia"/>
          <w:sz w:val="24"/>
          <w:szCs w:val="24"/>
          <w:lang w:val="en-US" w:eastAsia="zh-CN"/>
        </w:rPr>
        <w:t>离子</w:t>
      </w:r>
      <w:r>
        <w:rPr>
          <w:rFonts w:hint="eastAsia" w:ascii="Times New Roman" w:cs="Times New Roman" w:hAnsiTheme="minorEastAsia" w:eastAsiaTheme="minorEastAsia"/>
          <w:sz w:val="24"/>
          <w:szCs w:val="24"/>
        </w:rPr>
        <w:t>、钙</w:t>
      </w:r>
      <w:r>
        <w:rPr>
          <w:rFonts w:hint="eastAsia" w:ascii="Times New Roman" w:cs="Times New Roman" w:hAnsiTheme="minorEastAsia" w:eastAsiaTheme="minorEastAsia"/>
          <w:sz w:val="24"/>
          <w:szCs w:val="24"/>
          <w:lang w:val="en-US" w:eastAsia="zh-CN"/>
        </w:rPr>
        <w:t>离子</w:t>
      </w:r>
      <w:r>
        <w:rPr>
          <w:rFonts w:hint="eastAsia" w:ascii="Times New Roman" w:cs="Times New Roman" w:hAnsiTheme="minorEastAsia" w:eastAsiaTheme="minorEastAsia"/>
          <w:sz w:val="24"/>
          <w:szCs w:val="24"/>
        </w:rPr>
        <w:t>、硫酸根等杂质离子，预防结垢和膜污染，延长膜寿命；在沉锂工序中精准控制碳酸钠的添加量，提高碳酸锂产品的纯度和收率。</w:t>
      </w:r>
      <w:r>
        <w:rPr>
          <w:rFonts w:hint="eastAsia" w:ascii="Times New Roman" w:cs="Times New Roman" w:hAnsiTheme="minorEastAsia" w:eastAsiaTheme="minorEastAsia"/>
          <w:sz w:val="24"/>
          <w:szCs w:val="24"/>
          <w:lang w:val="en-US" w:eastAsia="zh-CN"/>
        </w:rPr>
        <w:t>设备</w:t>
      </w:r>
      <w:r>
        <w:rPr>
          <w:rFonts w:hint="eastAsia" w:ascii="Times New Roman" w:cs="Times New Roman" w:hAnsiTheme="minorEastAsia" w:eastAsiaTheme="minorEastAsia"/>
          <w:sz w:val="24"/>
          <w:szCs w:val="24"/>
        </w:rPr>
        <w:t>能够实现在线、连续的多参数监测，确保工艺数据的及时性和准确性，并支持与DCS或MES系统对接，实现远程监控和自动闭环控制。</w:t>
      </w:r>
    </w:p>
    <w:p w14:paraId="46170932">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目前，市面上的盐湖提锂在线检测设备的检测方法主要有滴定法和分光光度法。滴定法原理是：根据待测组分的性质，采用络合滴定、酸碱滴定或沉淀滴定等方式，通过自动滴定装置加入已知浓度的标准滴定溶液，利用视觉滴定方式判定滴定终点，根据滴定剂的消耗量计算待测组分的含量。该方法适用于钙离子、镁离子等参数的精确测定。分光光度法原理：水样经过稀释后，待测组分与特定显色剂反应生成有色络合物，通过检测系统测量特定波长处的吸光度值，依据朗伯-比尔定律计算待测组分含量。该方法适用于锂离子、硼、硅、硫酸根等参数的在线定量分析。</w:t>
      </w:r>
    </w:p>
    <w:p w14:paraId="5920D9D6">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设备主要由试剂存储单元、进样单元、稀释单元、检测单元、控制单元等部分组成，如图1所示。其中，检测单元分为滴定部分和分光光度部分。</w:t>
      </w:r>
    </w:p>
    <w:p w14:paraId="251F94C8">
      <w:pPr>
        <w:spacing w:line="360" w:lineRule="auto"/>
        <w:ind w:firstLine="420" w:firstLineChars="200"/>
      </w:pPr>
      <w:r>
        <w:drawing>
          <wp:inline distT="0" distB="0" distL="114300" distR="114300">
            <wp:extent cx="4829810" cy="2291080"/>
            <wp:effectExtent l="0" t="0" r="0" b="762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4"/>
                    <a:stretch>
                      <a:fillRect/>
                    </a:stretch>
                  </pic:blipFill>
                  <pic:spPr>
                    <a:xfrm>
                      <a:off x="0" y="0"/>
                      <a:ext cx="4829810" cy="2291080"/>
                    </a:xfrm>
                    <a:prstGeom prst="rect">
                      <a:avLst/>
                    </a:prstGeom>
                  </pic:spPr>
                </pic:pic>
              </a:graphicData>
            </a:graphic>
          </wp:inline>
        </w:drawing>
      </w:r>
    </w:p>
    <w:p w14:paraId="3284BAD2">
      <w:pPr>
        <w:pStyle w:val="38"/>
        <w:snapToGrid w:val="0"/>
        <w:spacing w:line="360" w:lineRule="auto"/>
        <w:ind w:firstLine="480" w:firstLineChars="200"/>
        <w:jc w:val="center"/>
        <w:rPr>
          <w:rFonts w:hint="eastAsia"/>
        </w:rPr>
      </w:pPr>
      <w:r>
        <w:rPr>
          <w:rFonts w:hint="eastAsia" w:ascii="Times New Roman" w:hAnsi="Times New Roman"/>
          <w:sz w:val="24"/>
          <w:szCs w:val="24"/>
        </w:rPr>
        <w:t xml:space="preserve">图1 </w:t>
      </w:r>
      <w:r>
        <w:rPr>
          <w:rFonts w:hint="eastAsia" w:ascii="Times New Roman" w:hAnsi="Times New Roman"/>
          <w:sz w:val="24"/>
          <w:szCs w:val="24"/>
          <w:lang w:val="en-US" w:eastAsia="zh-CN"/>
        </w:rPr>
        <w:t>盐湖提锂在线检测设备</w:t>
      </w:r>
      <w:r>
        <w:rPr>
          <w:rFonts w:hint="eastAsia" w:ascii="Times New Roman" w:hAnsi="Times New Roman"/>
          <w:sz w:val="24"/>
          <w:szCs w:val="24"/>
        </w:rPr>
        <w:t>结构示意图</w:t>
      </w:r>
    </w:p>
    <w:p w14:paraId="5FE2119E">
      <w:pPr>
        <w:spacing w:line="360" w:lineRule="auto"/>
        <w:ind w:firstLine="480" w:firstLineChars="200"/>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目前，国内尚无针对盐湖提锂在线检测设备的计量技术规范，计量检测机构无法对该类仪器的量值溯源提供科学、统一的技术依据，难以保证检测结果的准确性和可比性。因此，制定盐湖提锂在线检测设备的校准方法，建立该类仪器的量值溯源体系，具有十分必要的现实需求和迫切性，同时对保障盐湖资源高效利用、提升锂产品质量、推动新能源产业高质量发展也具有重要意义。</w:t>
      </w:r>
    </w:p>
    <w:p w14:paraId="620DD1C3">
      <w:pPr>
        <w:spacing w:line="720" w:lineRule="auto"/>
        <w:rPr>
          <w:rFonts w:ascii="Times New Roman" w:cs="Times New Roman" w:hAnsiTheme="minorEastAsia" w:eastAsiaTheme="minorEastAsia"/>
          <w:b/>
          <w:sz w:val="24"/>
        </w:rPr>
      </w:pPr>
      <w:r>
        <w:rPr>
          <w:rFonts w:ascii="Times New Roman" w:cs="Times New Roman" w:hAnsiTheme="minorEastAsia" w:eastAsiaTheme="minorEastAsia"/>
          <w:b/>
          <w:sz w:val="24"/>
        </w:rPr>
        <w:t>三、技术依据</w:t>
      </w:r>
    </w:p>
    <w:p w14:paraId="3ABAB5AE">
      <w:pPr>
        <w:autoSpaceDE w:val="0"/>
        <w:autoSpaceDN w:val="0"/>
        <w:adjustRightInd w:val="0"/>
        <w:spacing w:line="360" w:lineRule="auto"/>
        <w:ind w:firstLine="480" w:firstLineChars="200"/>
        <w:jc w:val="left"/>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本规范制定以国内实际情况为出发点，体现科学性、合理性、先进性、实用性。努力使校准项目、技术要求及校准方法与国际建议和国家（行业）标准、技术规范相符合。</w:t>
      </w:r>
    </w:p>
    <w:p w14:paraId="3A0DE8F1">
      <w:pPr>
        <w:spacing w:line="360" w:lineRule="auto"/>
        <w:ind w:firstLine="480" w:firstLineChars="200"/>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本规范制定主要依据参考了以下文件：</w:t>
      </w:r>
    </w:p>
    <w:p w14:paraId="3114D226">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JJF 1001-2011 通用计量术语及定义</w:t>
      </w:r>
    </w:p>
    <w:p w14:paraId="3D9DF3AA">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JJF 1059-2012 测量不确定度评定与表示</w:t>
      </w:r>
    </w:p>
    <w:p w14:paraId="074CAACB">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GB/T 601-2016 化学试剂 标准滴定溶液的制备</w:t>
      </w:r>
    </w:p>
    <w:p w14:paraId="663B6E8F">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GB/T 603-2023 化学试剂 试验方法中所用制剂及制品的制备</w:t>
      </w:r>
    </w:p>
    <w:p w14:paraId="5BA61B2F">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GB/T 7477-1987 水质 钙和镁总量的测定 EDTA滴定法</w:t>
      </w:r>
    </w:p>
    <w:p w14:paraId="091BBECD">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SL 91.1-1994 二氧化硅（可溶性）的测定（硅钼黄分光光度法）</w:t>
      </w:r>
    </w:p>
    <w:p w14:paraId="6778FA4E">
      <w:pPr>
        <w:spacing w:line="360" w:lineRule="auto"/>
        <w:ind w:firstLine="480" w:firstLineChars="200"/>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GB/T 1.1-2020 标准化工作导则第1部分：标准化文件的结构和起草规则</w:t>
      </w:r>
    </w:p>
    <w:p w14:paraId="23E7502A">
      <w:pPr>
        <w:spacing w:line="720" w:lineRule="auto"/>
        <w:rPr>
          <w:rFonts w:ascii="Times New Roman" w:cs="Times New Roman" w:hAnsiTheme="minorEastAsia" w:eastAsiaTheme="minorEastAsia"/>
          <w:b/>
          <w:sz w:val="24"/>
        </w:rPr>
      </w:pPr>
      <w:r>
        <w:rPr>
          <w:rFonts w:ascii="Times New Roman" w:cs="Times New Roman" w:hAnsiTheme="minorEastAsia" w:eastAsiaTheme="minorEastAsia"/>
          <w:b/>
          <w:sz w:val="24"/>
        </w:rPr>
        <w:t>四、制定过程</w:t>
      </w:r>
    </w:p>
    <w:p w14:paraId="2D6574CF">
      <w:pPr>
        <w:spacing w:line="360" w:lineRule="auto"/>
        <w:ind w:firstLine="480" w:firstLineChars="200"/>
        <w:rPr>
          <w:rFonts w:ascii="Times New Roman" w:cs="Times New Roman" w:hAnsiTheme="minorEastAsia" w:eastAsiaTheme="minorEastAsia"/>
          <w:color w:val="000000"/>
          <w:sz w:val="24"/>
        </w:rPr>
      </w:pPr>
      <w:r>
        <w:rPr>
          <w:rFonts w:ascii="Times New Roman" w:hAnsi="Times New Roman" w:cs="Times New Roman" w:eastAsiaTheme="minorEastAsia"/>
          <w:sz w:val="24"/>
          <w:szCs w:val="24"/>
        </w:rPr>
        <w:t> </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5</w:t>
      </w:r>
      <w:r>
        <w:rPr>
          <w:rFonts w:ascii="Times New Roman" w:cs="Times New Roman" w:hAnsiTheme="minorEastAsia" w:eastAsiaTheme="minorEastAsia"/>
          <w:color w:val="000000"/>
          <w:sz w:val="24"/>
        </w:rPr>
        <w:t>年</w:t>
      </w:r>
      <w:r>
        <w:rPr>
          <w:rFonts w:hint="eastAsia" w:ascii="Times New Roman" w:hAnsi="Times New Roman" w:cs="Times New Roman" w:eastAsiaTheme="minorEastAsia"/>
          <w:color w:val="000000"/>
          <w:sz w:val="24"/>
          <w:lang w:val="en-US" w:eastAsia="zh-CN"/>
        </w:rPr>
        <w:t>4</w:t>
      </w:r>
      <w:r>
        <w:rPr>
          <w:rFonts w:ascii="Times New Roman" w:cs="Times New Roman" w:hAnsiTheme="minorEastAsia" w:eastAsiaTheme="minorEastAsia"/>
          <w:color w:val="000000"/>
          <w:sz w:val="24"/>
        </w:rPr>
        <w:t>月至</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5</w:t>
      </w:r>
      <w:r>
        <w:rPr>
          <w:rFonts w:ascii="Times New Roman" w:cs="Times New Roman" w:hAnsiTheme="minorEastAsia" w:eastAsiaTheme="minorEastAsia"/>
          <w:color w:val="000000"/>
          <w:sz w:val="24"/>
        </w:rPr>
        <w:t>年</w:t>
      </w:r>
      <w:r>
        <w:rPr>
          <w:rFonts w:hint="eastAsia" w:ascii="Times New Roman" w:hAnsi="Times New Roman" w:cs="Times New Roman" w:eastAsiaTheme="minorEastAsia"/>
          <w:color w:val="000000"/>
          <w:sz w:val="24"/>
          <w:lang w:val="en-US" w:eastAsia="zh-CN"/>
        </w:rPr>
        <w:t>7</w:t>
      </w:r>
      <w:r>
        <w:rPr>
          <w:rFonts w:ascii="Times New Roman" w:cs="Times New Roman" w:hAnsiTheme="minorEastAsia" w:eastAsiaTheme="minorEastAsia"/>
          <w:color w:val="000000"/>
          <w:sz w:val="24"/>
        </w:rPr>
        <w:t>月，成立规范起草小组，查阅相关国内外标准、文献、生产厂家技术资料等，</w:t>
      </w:r>
      <w:r>
        <w:rPr>
          <w:rFonts w:hint="eastAsia" w:ascii="Times New Roman" w:cs="Times New Roman" w:hAnsiTheme="minorEastAsia" w:eastAsiaTheme="minorEastAsia"/>
          <w:color w:val="000000"/>
          <w:sz w:val="24"/>
        </w:rPr>
        <w:t>完成</w:t>
      </w:r>
      <w:r>
        <w:rPr>
          <w:rFonts w:hint="eastAsia" w:ascii="Times New Roman" w:cs="Times New Roman" w:hAnsiTheme="minorEastAsia" w:eastAsiaTheme="minorEastAsia"/>
          <w:color w:val="000000"/>
          <w:sz w:val="24"/>
          <w:lang w:val="en-US" w:eastAsia="zh-CN"/>
        </w:rPr>
        <w:t>盐湖提锂在线检测设备</w:t>
      </w:r>
      <w:r>
        <w:rPr>
          <w:rFonts w:hint="eastAsia" w:ascii="Times New Roman" w:cs="Times New Roman" w:hAnsiTheme="minorEastAsia" w:eastAsiaTheme="minorEastAsia"/>
          <w:sz w:val="24"/>
          <w:szCs w:val="24"/>
        </w:rPr>
        <w:t>所使用的标准物质和其他设备</w:t>
      </w:r>
      <w:r>
        <w:rPr>
          <w:rFonts w:hint="eastAsia" w:ascii="Times New Roman" w:cs="Times New Roman" w:hAnsiTheme="minorEastAsia" w:eastAsiaTheme="minorEastAsia"/>
          <w:color w:val="000000"/>
          <w:sz w:val="24"/>
        </w:rPr>
        <w:t>的</w:t>
      </w:r>
      <w:r>
        <w:rPr>
          <w:rFonts w:ascii="Times New Roman" w:cs="Times New Roman" w:hAnsiTheme="minorEastAsia" w:eastAsiaTheme="minorEastAsia"/>
          <w:color w:val="000000"/>
          <w:sz w:val="24"/>
        </w:rPr>
        <w:t>购置，开展校准方法的研究并初步拟定校准项目。</w:t>
      </w:r>
    </w:p>
    <w:p w14:paraId="59385B3D">
      <w:pPr>
        <w:spacing w:line="360" w:lineRule="auto"/>
        <w:ind w:firstLine="480" w:firstLineChars="200"/>
        <w:rPr>
          <w:rFonts w:ascii="Times New Roman" w:cs="Times New Roman" w:hAnsiTheme="minorEastAsia" w:eastAsiaTheme="minorEastAsia"/>
          <w:color w:val="000000"/>
          <w:sz w:val="24"/>
        </w:rPr>
      </w:pPr>
      <w:r>
        <w:rPr>
          <w:rFonts w:ascii="Times New Roman" w:hAnsi="Times New Roman" w:cs="Times New Roman" w:eastAsiaTheme="minorEastAsia"/>
          <w:sz w:val="24"/>
          <w:szCs w:val="24"/>
        </w:rPr>
        <w:t> </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5</w:t>
      </w:r>
      <w:r>
        <w:rPr>
          <w:rFonts w:ascii="Times New Roman" w:cs="Times New Roman" w:hAnsiTheme="minorEastAsia" w:eastAsiaTheme="minorEastAsia"/>
          <w:color w:val="000000"/>
          <w:sz w:val="24"/>
        </w:rPr>
        <w:t>年</w:t>
      </w:r>
      <w:r>
        <w:rPr>
          <w:rFonts w:hint="eastAsia" w:ascii="Times New Roman" w:hAnsi="Times New Roman" w:cs="Times New Roman" w:eastAsiaTheme="minorEastAsia"/>
          <w:color w:val="000000"/>
          <w:sz w:val="24"/>
          <w:lang w:val="en-US" w:eastAsia="zh-CN"/>
        </w:rPr>
        <w:t>8</w:t>
      </w:r>
      <w:r>
        <w:rPr>
          <w:rFonts w:ascii="Times New Roman" w:cs="Times New Roman" w:hAnsiTheme="minorEastAsia" w:eastAsiaTheme="minorEastAsia"/>
          <w:color w:val="000000"/>
          <w:sz w:val="24"/>
        </w:rPr>
        <w:t>月至</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6</w:t>
      </w:r>
      <w:r>
        <w:rPr>
          <w:rFonts w:ascii="Times New Roman" w:cs="Times New Roman" w:hAnsiTheme="minorEastAsia" w:eastAsiaTheme="minorEastAsia"/>
          <w:color w:val="000000"/>
          <w:sz w:val="24"/>
        </w:rPr>
        <w:t>年</w:t>
      </w:r>
      <w:r>
        <w:rPr>
          <w:rFonts w:hint="eastAsia" w:ascii="Times New Roman" w:hAnsi="Times New Roman" w:cs="Times New Roman" w:eastAsiaTheme="minorEastAsia"/>
          <w:color w:val="000000"/>
          <w:sz w:val="24"/>
          <w:lang w:val="en-US" w:eastAsia="zh-CN"/>
        </w:rPr>
        <w:t>2</w:t>
      </w:r>
      <w:r>
        <w:rPr>
          <w:rFonts w:ascii="Times New Roman" w:cs="Times New Roman" w:hAnsiTheme="minorEastAsia" w:eastAsiaTheme="minorEastAsia"/>
          <w:color w:val="000000"/>
          <w:sz w:val="24"/>
        </w:rPr>
        <w:t>月，应用初拟的校准方法对多种型号和厂家生产的</w:t>
      </w:r>
      <w:r>
        <w:rPr>
          <w:rFonts w:hint="eastAsia" w:ascii="Times New Roman" w:cs="Times New Roman" w:hAnsiTheme="minorEastAsia" w:eastAsiaTheme="minorEastAsia"/>
          <w:color w:val="000000"/>
          <w:sz w:val="24"/>
          <w:lang w:val="en-US" w:eastAsia="zh-CN"/>
        </w:rPr>
        <w:t>盐湖提锂在线检测设备</w:t>
      </w:r>
      <w:r>
        <w:rPr>
          <w:rFonts w:hint="eastAsia" w:ascii="Times New Roman" w:cs="Times New Roman" w:hAnsiTheme="minorEastAsia" w:eastAsiaTheme="minorEastAsia"/>
          <w:sz w:val="24"/>
          <w:szCs w:val="24"/>
        </w:rPr>
        <w:t>进行试</w:t>
      </w:r>
      <w:r>
        <w:rPr>
          <w:rFonts w:hint="eastAsia" w:ascii="Times New Roman" w:cs="Times New Roman" w:hAnsiTheme="minorEastAsia" w:eastAsiaTheme="minorEastAsia"/>
          <w:color w:val="000000"/>
          <w:sz w:val="24"/>
        </w:rPr>
        <w:t>验，</w:t>
      </w:r>
      <w:r>
        <w:rPr>
          <w:rFonts w:ascii="Times New Roman" w:cs="Times New Roman" w:hAnsiTheme="minorEastAsia" w:eastAsiaTheme="minorEastAsia"/>
          <w:color w:val="000000"/>
          <w:sz w:val="24"/>
        </w:rPr>
        <w:t>对影响</w:t>
      </w:r>
      <w:r>
        <w:rPr>
          <w:rFonts w:hint="eastAsia" w:ascii="Times New Roman" w:cs="Times New Roman" w:hAnsiTheme="minorEastAsia" w:eastAsiaTheme="minorEastAsia"/>
          <w:color w:val="000000"/>
          <w:sz w:val="24"/>
        </w:rPr>
        <w:t>仪器</w:t>
      </w:r>
      <w:r>
        <w:rPr>
          <w:rFonts w:ascii="Times New Roman" w:cs="Times New Roman" w:hAnsiTheme="minorEastAsia" w:eastAsiaTheme="minorEastAsia"/>
          <w:color w:val="000000"/>
          <w:sz w:val="24"/>
        </w:rPr>
        <w:t>测量结果准确可靠的示值误差、重复性</w:t>
      </w:r>
      <w:r>
        <w:rPr>
          <w:rFonts w:hint="eastAsia" w:ascii="Times New Roman" w:cs="Times New Roman" w:hAnsiTheme="minorEastAsia" w:eastAsiaTheme="minorEastAsia"/>
          <w:color w:val="000000"/>
          <w:sz w:val="24"/>
        </w:rPr>
        <w:t>、稳定性</w:t>
      </w:r>
      <w:r>
        <w:rPr>
          <w:rFonts w:ascii="Times New Roman" w:cs="Times New Roman" w:hAnsiTheme="minorEastAsia" w:eastAsiaTheme="minorEastAsia"/>
          <w:color w:val="000000"/>
          <w:sz w:val="24"/>
        </w:rPr>
        <w:t>等项目进行试验方法研究，制定能满足</w:t>
      </w:r>
      <w:r>
        <w:rPr>
          <w:rFonts w:hint="eastAsia" w:ascii="Times New Roman" w:cs="Times New Roman" w:hAnsiTheme="minorEastAsia" w:eastAsiaTheme="minorEastAsia"/>
          <w:sz w:val="24"/>
          <w:szCs w:val="24"/>
        </w:rPr>
        <w:t>仪器</w:t>
      </w:r>
      <w:r>
        <w:rPr>
          <w:rFonts w:ascii="Times New Roman" w:cs="Times New Roman" w:hAnsiTheme="minorEastAsia" w:eastAsiaTheme="minorEastAsia"/>
          <w:color w:val="000000"/>
          <w:sz w:val="24"/>
        </w:rPr>
        <w:t>校准要求的校准方法与校准项目，</w:t>
      </w:r>
      <w:r>
        <w:rPr>
          <w:rFonts w:hint="eastAsia" w:ascii="Times New Roman" w:cs="Times New Roman" w:hAnsiTheme="minorEastAsia" w:eastAsiaTheme="minorEastAsia"/>
          <w:color w:val="000000"/>
          <w:sz w:val="24"/>
        </w:rPr>
        <w:t>验证方法的可行性和适用性，</w:t>
      </w:r>
      <w:r>
        <w:rPr>
          <w:rFonts w:ascii="Times New Roman" w:cs="Times New Roman" w:hAnsiTheme="minorEastAsia" w:eastAsiaTheme="minorEastAsia"/>
          <w:color w:val="000000"/>
          <w:sz w:val="24"/>
        </w:rPr>
        <w:t>并进行</w:t>
      </w:r>
      <w:r>
        <w:rPr>
          <w:rFonts w:hint="eastAsia" w:ascii="Times New Roman" w:cs="Times New Roman" w:hAnsiTheme="minorEastAsia" w:eastAsiaTheme="minorEastAsia"/>
          <w:color w:val="000000"/>
          <w:sz w:val="24"/>
        </w:rPr>
        <w:t>盐湖提锂在线检测设备校准方法</w:t>
      </w:r>
      <w:r>
        <w:rPr>
          <w:rFonts w:ascii="Times New Roman" w:cs="Times New Roman" w:hAnsiTheme="minorEastAsia" w:eastAsiaTheme="minorEastAsia"/>
          <w:color w:val="000000"/>
          <w:sz w:val="24"/>
        </w:rPr>
        <w:t>初稿的编写。</w:t>
      </w:r>
    </w:p>
    <w:p w14:paraId="14F25B29">
      <w:pPr>
        <w:spacing w:line="360" w:lineRule="auto"/>
        <w:ind w:firstLine="480" w:firstLineChars="200"/>
        <w:rPr>
          <w:rFonts w:hint="eastAsia" w:ascii="Times New Roman" w:cs="Times New Roman" w:hAnsiTheme="minorEastAsia" w:eastAsiaTheme="minorEastAsia"/>
          <w:sz w:val="24"/>
          <w:szCs w:val="24"/>
        </w:rPr>
      </w:pPr>
      <w:r>
        <w:rPr>
          <w:rFonts w:ascii="Times New Roman" w:hAnsi="Times New Roman" w:cs="Times New Roman" w:eastAsiaTheme="minorEastAsia"/>
          <w:sz w:val="24"/>
          <w:szCs w:val="24"/>
        </w:rPr>
        <w:t> </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6</w:t>
      </w:r>
      <w:r>
        <w:rPr>
          <w:rFonts w:ascii="Times New Roman" w:cs="Times New Roman" w:hAnsiTheme="minorEastAsia" w:eastAsiaTheme="minorEastAsia"/>
          <w:color w:val="000000"/>
          <w:sz w:val="24"/>
        </w:rPr>
        <w:t>年</w:t>
      </w:r>
      <w:r>
        <w:rPr>
          <w:rFonts w:hint="eastAsia" w:ascii="Times New Roman" w:hAnsi="Times New Roman" w:cs="Times New Roman" w:eastAsiaTheme="minorEastAsia"/>
          <w:color w:val="000000"/>
          <w:sz w:val="24"/>
          <w:lang w:val="en-US" w:eastAsia="zh-CN"/>
        </w:rPr>
        <w:t>2</w:t>
      </w:r>
      <w:r>
        <w:rPr>
          <w:rFonts w:ascii="Times New Roman" w:cs="Times New Roman" w:hAnsiTheme="minorEastAsia" w:eastAsiaTheme="minorEastAsia"/>
          <w:color w:val="000000"/>
          <w:sz w:val="24"/>
        </w:rPr>
        <w:t>月至</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6</w:t>
      </w:r>
      <w:r>
        <w:rPr>
          <w:rFonts w:ascii="Times New Roman" w:cs="Times New Roman" w:hAnsiTheme="minorEastAsia" w:eastAsiaTheme="minorEastAsia"/>
          <w:color w:val="000000"/>
          <w:sz w:val="24"/>
        </w:rPr>
        <w:t>年</w:t>
      </w:r>
      <w:r>
        <w:rPr>
          <w:rFonts w:hint="eastAsia" w:ascii="Times New Roman" w:cs="Times New Roman" w:hAnsiTheme="minorEastAsia" w:eastAsiaTheme="minorEastAsia"/>
          <w:color w:val="000000"/>
          <w:sz w:val="24"/>
          <w:lang w:val="en-US" w:eastAsia="zh-CN"/>
        </w:rPr>
        <w:t>3</w:t>
      </w:r>
      <w:r>
        <w:rPr>
          <w:rFonts w:ascii="Times New Roman" w:cs="Times New Roman" w:hAnsiTheme="minorEastAsia" w:eastAsiaTheme="minorEastAsia"/>
          <w:color w:val="000000"/>
          <w:sz w:val="24"/>
        </w:rPr>
        <w:t>月</w:t>
      </w:r>
      <w:r>
        <w:rPr>
          <w:rFonts w:hint="eastAsia" w:ascii="Times New Roman" w:cs="Times New Roman" w:hAnsiTheme="minorEastAsia" w:eastAsiaTheme="minorEastAsia"/>
          <w:color w:val="000000"/>
          <w:sz w:val="24"/>
          <w:lang w:eastAsia="zh-CN"/>
        </w:rPr>
        <w:t>，</w:t>
      </w:r>
      <w:r>
        <w:rPr>
          <w:rFonts w:ascii="Times New Roman" w:cs="Times New Roman" w:hAnsiTheme="minorEastAsia" w:eastAsiaTheme="minorEastAsia"/>
          <w:sz w:val="24"/>
          <w:szCs w:val="24"/>
        </w:rPr>
        <w:t>对项目试验数据进行整理与分析，确定</w:t>
      </w:r>
      <w:r>
        <w:rPr>
          <w:rFonts w:hint="eastAsia" w:ascii="Times New Roman" w:cs="Times New Roman" w:hAnsiTheme="minorEastAsia" w:eastAsiaTheme="minorEastAsia"/>
          <w:sz w:val="24"/>
          <w:szCs w:val="24"/>
        </w:rPr>
        <w:t>盐湖提锂在线检测设备校准方法</w:t>
      </w:r>
      <w:r>
        <w:rPr>
          <w:rFonts w:ascii="Times New Roman" w:cs="Times New Roman" w:hAnsiTheme="minorEastAsia" w:eastAsiaTheme="minorEastAsia"/>
          <w:sz w:val="24"/>
          <w:szCs w:val="24"/>
        </w:rPr>
        <w:t>的校准项目、校准条件、校准方法及计量特性参数，根据实际应用中发现的问题，对方法初稿进行修改和完善，形成征求意见稿。</w:t>
      </w:r>
    </w:p>
    <w:p w14:paraId="42506422">
      <w:pPr>
        <w:spacing w:line="360" w:lineRule="auto"/>
        <w:ind w:firstLine="480" w:firstLineChars="200"/>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lang w:val="en-US" w:eastAsia="zh-CN"/>
        </w:rPr>
        <w:t>2026年4月，</w:t>
      </w:r>
      <w:r>
        <w:rPr>
          <w:rFonts w:hint="eastAsia" w:ascii="Times New Roman" w:cs="Times New Roman" w:hAnsiTheme="minorEastAsia" w:eastAsiaTheme="minorEastAsia"/>
          <w:sz w:val="24"/>
          <w:szCs w:val="24"/>
        </w:rPr>
        <w:t>召开项目的预审会，针对技术专家提出的整改意见，对征求意见稿进行修改和完善，形成报审稿。</w:t>
      </w:r>
    </w:p>
    <w:p w14:paraId="019AC99F">
      <w:pPr>
        <w:spacing w:line="720" w:lineRule="auto"/>
        <w:rPr>
          <w:rFonts w:ascii="Times New Roman" w:cs="Times New Roman" w:hAnsiTheme="minorEastAsia" w:eastAsiaTheme="minorEastAsia"/>
          <w:b/>
          <w:sz w:val="24"/>
        </w:rPr>
      </w:pPr>
      <w:r>
        <w:rPr>
          <w:rFonts w:ascii="Times New Roman" w:cs="Times New Roman" w:hAnsiTheme="minorEastAsia" w:eastAsiaTheme="minorEastAsia"/>
          <w:b/>
          <w:sz w:val="24"/>
        </w:rPr>
        <w:t>五、规范制定的原则</w:t>
      </w:r>
    </w:p>
    <w:p w14:paraId="7BEC7D87">
      <w:p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cs="Times New Roman" w:hAnsiTheme="minorEastAsia" w:eastAsiaTheme="minorEastAsia"/>
          <w:sz w:val="24"/>
        </w:rPr>
        <w:t>、规范结构</w:t>
      </w:r>
    </w:p>
    <w:p w14:paraId="01870471">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t>按照JJF1071-2010《国家计量校准规范编写规则》的要求，本规范的主体内容由以下几个部分构成：范围、</w:t>
      </w:r>
      <w:r>
        <w:rPr>
          <w:rFonts w:hint="eastAsia" w:ascii="Times New Roman" w:hAnsi="Times New Roman" w:cs="Times New Roman" w:eastAsiaTheme="minorEastAsia"/>
          <w:sz w:val="24"/>
          <w:lang w:val="en-US" w:eastAsia="zh-CN"/>
        </w:rPr>
        <w:t>规范性</w:t>
      </w:r>
      <w:r>
        <w:rPr>
          <w:rFonts w:ascii="Times New Roman" w:hAnsi="Times New Roman" w:cs="Times New Roman" w:eastAsiaTheme="minorEastAsia"/>
          <w:sz w:val="24"/>
        </w:rPr>
        <w:t>引用文件、概述、计量特性、校准条件、校准项目和校准方法、校准结果表达、复校时间间隔以及附录。</w:t>
      </w:r>
    </w:p>
    <w:p w14:paraId="01F8232D">
      <w:p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2</w:t>
      </w:r>
      <w:r>
        <w:rPr>
          <w:rFonts w:ascii="Times New Roman" w:cs="Times New Roman" w:hAnsiTheme="minorEastAsia" w:eastAsiaTheme="minorEastAsia"/>
          <w:sz w:val="24"/>
        </w:rPr>
        <w:t>、计量特性的确定原则</w:t>
      </w:r>
    </w:p>
    <w:p w14:paraId="41F62FFA">
      <w:pPr>
        <w:spacing w:line="360" w:lineRule="auto"/>
        <w:ind w:firstLine="480" w:firstLineChars="200"/>
        <w:rPr>
          <w:rFonts w:hint="eastAsia" w:ascii="Times New Roman" w:hAnsi="Times New Roman" w:cs="Times New Roman" w:eastAsiaTheme="minorEastAsia"/>
          <w:sz w:val="24"/>
        </w:rPr>
      </w:pPr>
      <w:r>
        <w:rPr>
          <w:rFonts w:ascii="Times New Roman" w:hAnsi="Times New Roman" w:cs="Times New Roman" w:eastAsiaTheme="minorEastAsia"/>
          <w:sz w:val="24"/>
        </w:rPr>
        <w:t>仪器的计量特性要求主要根据</w:t>
      </w:r>
      <w:r>
        <w:rPr>
          <w:rFonts w:hint="eastAsia" w:ascii="Times New Roman" w:hAnsi="Times New Roman" w:cs="Times New Roman" w:eastAsiaTheme="minorEastAsia"/>
          <w:sz w:val="24"/>
        </w:rPr>
        <w:t>盐湖提锂在线检测设备校准方法</w:t>
      </w:r>
      <w:r>
        <w:rPr>
          <w:rFonts w:ascii="Times New Roman" w:hAnsi="Times New Roman" w:cs="Times New Roman" w:eastAsiaTheme="minorEastAsia"/>
          <w:sz w:val="24"/>
        </w:rPr>
        <w:t>的</w:t>
      </w:r>
      <w:r>
        <w:rPr>
          <w:rFonts w:hint="eastAsia" w:ascii="Times New Roman" w:hAnsi="Times New Roman" w:cs="Times New Roman" w:eastAsiaTheme="minorEastAsia"/>
          <w:sz w:val="24"/>
        </w:rPr>
        <w:t>仪器原理、</w:t>
      </w:r>
      <w:r>
        <w:rPr>
          <w:rFonts w:ascii="Times New Roman" w:hAnsi="Times New Roman" w:cs="Times New Roman" w:eastAsiaTheme="minorEastAsia"/>
          <w:sz w:val="24"/>
        </w:rPr>
        <w:t>出厂指标、相关</w:t>
      </w:r>
      <w:r>
        <w:rPr>
          <w:rFonts w:hint="eastAsia" w:ascii="Times New Roman" w:hAnsi="Times New Roman" w:cs="Times New Roman" w:eastAsiaTheme="minorEastAsia"/>
          <w:sz w:val="24"/>
          <w:lang w:val="en-US" w:eastAsia="zh-CN"/>
        </w:rPr>
        <w:t>盐湖卤水</w:t>
      </w:r>
      <w:r>
        <w:rPr>
          <w:rFonts w:hint="eastAsia" w:ascii="Times New Roman" w:hAnsi="Times New Roman" w:cs="Times New Roman" w:eastAsiaTheme="minorEastAsia"/>
          <w:sz w:val="24"/>
        </w:rPr>
        <w:t>类检测</w:t>
      </w:r>
      <w:r>
        <w:rPr>
          <w:rFonts w:ascii="Times New Roman" w:hAnsi="Times New Roman" w:cs="Times New Roman" w:eastAsiaTheme="minorEastAsia"/>
          <w:sz w:val="24"/>
        </w:rPr>
        <w:t>标准作为参考，同时根据</w:t>
      </w:r>
      <w:r>
        <w:rPr>
          <w:rFonts w:hint="eastAsia" w:ascii="Times New Roman" w:hAnsi="Times New Roman" w:cs="Times New Roman" w:eastAsiaTheme="minorEastAsia"/>
          <w:sz w:val="24"/>
        </w:rPr>
        <w:t>实验数据</w:t>
      </w:r>
      <w:r>
        <w:rPr>
          <w:rFonts w:ascii="Times New Roman" w:hAnsi="Times New Roman" w:cs="Times New Roman" w:eastAsiaTheme="minorEastAsia"/>
          <w:sz w:val="24"/>
        </w:rPr>
        <w:t>进行</w:t>
      </w:r>
      <w:r>
        <w:rPr>
          <w:rFonts w:hint="eastAsia" w:ascii="Times New Roman" w:hAnsi="Times New Roman" w:cs="Times New Roman" w:eastAsiaTheme="minorEastAsia"/>
          <w:sz w:val="24"/>
        </w:rPr>
        <w:t>分析汇总</w:t>
      </w:r>
      <w:r>
        <w:rPr>
          <w:rFonts w:ascii="Times New Roman" w:hAnsi="Times New Roman" w:cs="Times New Roman" w:eastAsiaTheme="minorEastAsia"/>
          <w:sz w:val="24"/>
        </w:rPr>
        <w:t>，并参考同类仪器计量校准规范讨论制定。</w:t>
      </w:r>
    </w:p>
    <w:p w14:paraId="37742056">
      <w:pPr>
        <w:spacing w:line="360" w:lineRule="auto"/>
        <w:rPr>
          <w:rFonts w:ascii="Times New Roman" w:cs="Times New Roman" w:hAnsiTheme="minorEastAsia" w:eastAsiaTheme="minorEastAsia"/>
          <w:kern w:val="0"/>
          <w:sz w:val="24"/>
          <w:szCs w:val="24"/>
        </w:rPr>
      </w:pPr>
      <w:r>
        <w:rPr>
          <w:rFonts w:ascii="Times New Roman" w:cs="Times New Roman" w:hAnsiTheme="minorEastAsia" w:eastAsiaTheme="minorEastAsia"/>
          <w:kern w:val="0"/>
          <w:sz w:val="24"/>
          <w:szCs w:val="24"/>
        </w:rPr>
        <w:t>3、计量标准器的选择</w:t>
      </w:r>
    </w:p>
    <w:tbl>
      <w:tblPr>
        <w:tblStyle w:val="13"/>
        <w:tblW w:w="8080" w:type="dxa"/>
        <w:tblInd w:w="250" w:type="dxa"/>
        <w:tblLayout w:type="autofit"/>
        <w:tblCellMar>
          <w:top w:w="0" w:type="dxa"/>
          <w:left w:w="108" w:type="dxa"/>
          <w:bottom w:w="0" w:type="dxa"/>
          <w:right w:w="108" w:type="dxa"/>
        </w:tblCellMar>
      </w:tblPr>
      <w:tblGrid>
        <w:gridCol w:w="2693"/>
        <w:gridCol w:w="2552"/>
        <w:gridCol w:w="2835"/>
      </w:tblGrid>
      <w:tr w14:paraId="2D2B3F09">
        <w:tblPrEx>
          <w:tblCellMar>
            <w:top w:w="0" w:type="dxa"/>
            <w:left w:w="108" w:type="dxa"/>
            <w:bottom w:w="0" w:type="dxa"/>
            <w:right w:w="108" w:type="dxa"/>
          </w:tblCellMar>
        </w:tblPrEx>
        <w:trPr>
          <w:trHeight w:val="270" w:hRule="atLeast"/>
        </w:trPr>
        <w:tc>
          <w:tcPr>
            <w:tcW w:w="8080" w:type="dxa"/>
            <w:gridSpan w:val="3"/>
            <w:tcBorders>
              <w:top w:val="nil"/>
              <w:left w:val="nil"/>
              <w:bottom w:val="single" w:color="auto" w:sz="4" w:space="0"/>
              <w:right w:val="nil"/>
            </w:tcBorders>
            <w:shd w:val="clear" w:color="auto" w:fill="auto"/>
            <w:noWrap/>
            <w:vAlign w:val="bottom"/>
          </w:tcPr>
          <w:p w14:paraId="6D4144BF">
            <w:pPr>
              <w:spacing w:before="50" w:line="360" w:lineRule="auto"/>
              <w:ind w:firstLine="480" w:firstLineChars="200"/>
              <w:rPr>
                <w:rFonts w:hint="default" w:ascii="Times New Roman" w:cs="Times New Roman" w:hAnsiTheme="minorEastAsia" w:eastAsiaTheme="minorEastAsia"/>
                <w:sz w:val="24"/>
                <w:lang w:val="en-US" w:eastAsia="zh-CN"/>
              </w:rPr>
            </w:pPr>
            <w:r>
              <w:rPr>
                <w:rFonts w:ascii="Times New Roman" w:cs="Times New Roman" w:hAnsiTheme="minorEastAsia" w:eastAsiaTheme="minorEastAsia"/>
                <w:sz w:val="24"/>
              </w:rPr>
              <w:t>标准物质的定值不确定度、测量范围以及标准物质成分直接关系到计量性能检测方法以及指标的确定。</w:t>
            </w:r>
            <w:r>
              <w:rPr>
                <w:rFonts w:hint="eastAsia" w:ascii="Times New Roman" w:cs="Times New Roman" w:hAnsiTheme="minorEastAsia" w:eastAsiaTheme="minorEastAsia"/>
                <w:sz w:val="24"/>
              </w:rPr>
              <w:t>开展盐湖提锂在线检测设备校准方法的校准，目前国内主要有各浓度的</w:t>
            </w:r>
            <w:r>
              <w:rPr>
                <w:rFonts w:hint="eastAsia" w:ascii="Times New Roman" w:cs="Times New Roman" w:hAnsiTheme="minorEastAsia" w:eastAsiaTheme="minorEastAsia"/>
                <w:sz w:val="24"/>
                <w:lang w:val="en-US" w:eastAsia="zh-CN"/>
              </w:rPr>
              <w:t>锂、硼、硅、硫酸根、钙离子、镁离子溶液</w:t>
            </w:r>
          </w:p>
          <w:p w14:paraId="19ACA5D0">
            <w:pPr>
              <w:spacing w:before="50" w:line="360" w:lineRule="auto"/>
              <w:rPr>
                <w:rFonts w:ascii="Times New Roman" w:cs="Times New Roman" w:hAnsiTheme="minorEastAsia" w:eastAsiaTheme="minorEastAsia"/>
                <w:sz w:val="24"/>
              </w:rPr>
            </w:pPr>
            <w:r>
              <w:rPr>
                <w:rFonts w:hint="eastAsia" w:ascii="Times New Roman" w:cs="Times New Roman" w:hAnsiTheme="minorEastAsia" w:eastAsiaTheme="minorEastAsia"/>
                <w:sz w:val="24"/>
              </w:rPr>
              <w:t>标准物质，</w:t>
            </w:r>
            <w:r>
              <w:rPr>
                <w:rFonts w:ascii="Times New Roman" w:cs="Times New Roman" w:hAnsiTheme="minorEastAsia" w:eastAsiaTheme="minorEastAsia"/>
                <w:sz w:val="24"/>
              </w:rPr>
              <w:t>表1列出了当前</w:t>
            </w:r>
            <w:r>
              <w:rPr>
                <w:rFonts w:hint="eastAsia" w:ascii="Times New Roman" w:cs="Times New Roman" w:hAnsiTheme="minorEastAsia" w:eastAsiaTheme="minorEastAsia"/>
                <w:sz w:val="24"/>
              </w:rPr>
              <w:t>可用的</w:t>
            </w:r>
            <w:r>
              <w:rPr>
                <w:rFonts w:ascii="Times New Roman" w:cs="Times New Roman" w:hAnsiTheme="minorEastAsia" w:eastAsiaTheme="minorEastAsia"/>
                <w:sz w:val="24"/>
              </w:rPr>
              <w:t>有证标准物质</w:t>
            </w:r>
            <w:r>
              <w:rPr>
                <w:rFonts w:hint="eastAsia" w:ascii="Times New Roman" w:cs="Times New Roman" w:hAnsiTheme="minorEastAsia" w:eastAsiaTheme="minorEastAsia"/>
                <w:sz w:val="24"/>
              </w:rPr>
              <w:t>。因此，可用于</w:t>
            </w:r>
            <w:r>
              <w:rPr>
                <w:rFonts w:hint="eastAsia" w:ascii="Times New Roman" w:cs="Times New Roman" w:hAnsiTheme="minorEastAsia" w:eastAsiaTheme="minorEastAsia"/>
                <w:sz w:val="24"/>
                <w:lang w:val="en-US" w:eastAsia="zh-CN"/>
              </w:rPr>
              <w:t>盐湖提锂在线检测设备</w:t>
            </w:r>
            <w:r>
              <w:rPr>
                <w:rFonts w:hint="eastAsia" w:ascii="Times New Roman" w:cs="Times New Roman" w:hAnsiTheme="minorEastAsia" w:eastAsiaTheme="minorEastAsia"/>
                <w:sz w:val="24"/>
              </w:rPr>
              <w:t>校准的有证标准物质易于获得且具有溯源性。</w:t>
            </w:r>
          </w:p>
        </w:tc>
      </w:tr>
      <w:tr w14:paraId="2DAC1ABE">
        <w:tblPrEx>
          <w:tblCellMar>
            <w:top w:w="0" w:type="dxa"/>
            <w:left w:w="108" w:type="dxa"/>
            <w:bottom w:w="0" w:type="dxa"/>
            <w:right w:w="108" w:type="dxa"/>
          </w:tblCellMar>
        </w:tblPrEx>
        <w:trPr>
          <w:trHeight w:val="28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4C204F92">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标物名称</w:t>
            </w:r>
          </w:p>
        </w:tc>
        <w:tc>
          <w:tcPr>
            <w:tcW w:w="2552" w:type="dxa"/>
            <w:tcBorders>
              <w:top w:val="nil"/>
              <w:left w:val="nil"/>
              <w:bottom w:val="single" w:color="auto" w:sz="4" w:space="0"/>
              <w:right w:val="single" w:color="auto" w:sz="4" w:space="0"/>
            </w:tcBorders>
            <w:shd w:val="clear" w:color="auto" w:fill="auto"/>
            <w:vAlign w:val="center"/>
          </w:tcPr>
          <w:p w14:paraId="33E39176">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标物编号</w:t>
            </w:r>
          </w:p>
        </w:tc>
        <w:tc>
          <w:tcPr>
            <w:tcW w:w="2835" w:type="dxa"/>
            <w:tcBorders>
              <w:top w:val="nil"/>
              <w:left w:val="nil"/>
              <w:bottom w:val="single" w:color="auto" w:sz="4" w:space="0"/>
              <w:right w:val="single" w:color="auto" w:sz="4" w:space="0"/>
            </w:tcBorders>
            <w:shd w:val="clear" w:color="auto" w:fill="auto"/>
            <w:vAlign w:val="center"/>
          </w:tcPr>
          <w:p w14:paraId="6DE6E4B1">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研制机构</w:t>
            </w:r>
          </w:p>
        </w:tc>
      </w:tr>
      <w:tr w14:paraId="5825E524">
        <w:tblPrEx>
          <w:tblCellMar>
            <w:top w:w="0" w:type="dxa"/>
            <w:left w:w="108" w:type="dxa"/>
            <w:bottom w:w="0" w:type="dxa"/>
            <w:right w:w="108" w:type="dxa"/>
          </w:tblCellMar>
        </w:tblPrEx>
        <w:trPr>
          <w:trHeight w:val="427"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D5329ED">
            <w:pPr>
              <w:pStyle w:val="4"/>
              <w:widowControl/>
              <w:shd w:val="clear" w:color="auto" w:fill="FFFFFF"/>
              <w:spacing w:line="10" w:lineRule="atLeast"/>
              <w:jc w:val="center"/>
              <w:rPr>
                <w:rFonts w:hint="default"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锂单元素溶液标准物质</w:t>
            </w:r>
          </w:p>
        </w:tc>
        <w:tc>
          <w:tcPr>
            <w:tcW w:w="2552" w:type="dxa"/>
            <w:tcBorders>
              <w:top w:val="single" w:color="auto" w:sz="4" w:space="0"/>
              <w:left w:val="nil"/>
              <w:bottom w:val="single" w:color="auto" w:sz="4" w:space="0"/>
              <w:right w:val="single" w:color="auto" w:sz="4" w:space="0"/>
            </w:tcBorders>
            <w:shd w:val="clear" w:color="auto" w:fill="auto"/>
            <w:vAlign w:val="center"/>
          </w:tcPr>
          <w:p w14:paraId="4CE8F229">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GBW(E)080547</w:t>
            </w:r>
          </w:p>
        </w:tc>
        <w:tc>
          <w:tcPr>
            <w:tcW w:w="2835" w:type="dxa"/>
            <w:tcBorders>
              <w:top w:val="single" w:color="auto" w:sz="4" w:space="0"/>
              <w:left w:val="nil"/>
              <w:bottom w:val="single" w:color="auto" w:sz="4" w:space="0"/>
              <w:right w:val="single" w:color="auto" w:sz="4" w:space="0"/>
            </w:tcBorders>
            <w:shd w:val="clear" w:color="auto" w:fill="auto"/>
            <w:vAlign w:val="center"/>
          </w:tcPr>
          <w:p w14:paraId="2CCD1556">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eastAsia" w:ascii="Times New Roman" w:hAnsi="Times New Roman" w:eastAsia="宋体" w:cs="Times New Roman"/>
                <w:b w:val="0"/>
                <w:bCs w:val="0"/>
                <w:color w:val="000000"/>
                <w:sz w:val="24"/>
                <w:szCs w:val="24"/>
              </w:rPr>
              <w:t>中国计量科学研究院</w:t>
            </w:r>
          </w:p>
        </w:tc>
      </w:tr>
      <w:tr w14:paraId="507A24E0">
        <w:tblPrEx>
          <w:tblCellMar>
            <w:top w:w="0" w:type="dxa"/>
            <w:left w:w="108" w:type="dxa"/>
            <w:bottom w:w="0" w:type="dxa"/>
            <w:right w:w="108" w:type="dxa"/>
          </w:tblCellMar>
        </w:tblPrEx>
        <w:trPr>
          <w:trHeight w:val="427"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4ED7366">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硼单元素溶液标准物质</w:t>
            </w:r>
          </w:p>
        </w:tc>
        <w:tc>
          <w:tcPr>
            <w:tcW w:w="2552" w:type="dxa"/>
            <w:tcBorders>
              <w:top w:val="single" w:color="auto" w:sz="4" w:space="0"/>
              <w:left w:val="nil"/>
              <w:bottom w:val="single" w:color="auto" w:sz="4" w:space="0"/>
              <w:right w:val="single" w:color="auto" w:sz="4" w:space="0"/>
            </w:tcBorders>
            <w:shd w:val="clear" w:color="auto" w:fill="auto"/>
            <w:vAlign w:val="center"/>
          </w:tcPr>
          <w:p w14:paraId="20250BC8">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GBW(E)080217</w:t>
            </w:r>
          </w:p>
        </w:tc>
        <w:tc>
          <w:tcPr>
            <w:tcW w:w="2835" w:type="dxa"/>
            <w:tcBorders>
              <w:top w:val="single" w:color="auto" w:sz="4" w:space="0"/>
              <w:left w:val="nil"/>
              <w:bottom w:val="single" w:color="auto" w:sz="4" w:space="0"/>
              <w:right w:val="single" w:color="auto" w:sz="4" w:space="0"/>
            </w:tcBorders>
            <w:shd w:val="clear" w:color="auto" w:fill="auto"/>
            <w:vAlign w:val="center"/>
          </w:tcPr>
          <w:p w14:paraId="71011AF6">
            <w:pPr>
              <w:pStyle w:val="4"/>
              <w:widowControl/>
              <w:shd w:val="clear" w:color="auto" w:fill="FFFFFF"/>
              <w:spacing w:line="10" w:lineRule="atLeast"/>
              <w:jc w:val="center"/>
              <w:rPr>
                <w:rFonts w:hint="eastAsia"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中国计量科学研究院</w:t>
            </w:r>
          </w:p>
        </w:tc>
      </w:tr>
      <w:tr w14:paraId="7C4A0636">
        <w:tblPrEx>
          <w:tblCellMar>
            <w:top w:w="0" w:type="dxa"/>
            <w:left w:w="108" w:type="dxa"/>
            <w:bottom w:w="0" w:type="dxa"/>
            <w:right w:w="108" w:type="dxa"/>
          </w:tblCellMar>
        </w:tblPrEx>
        <w:trPr>
          <w:trHeight w:val="427"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7A5F68CE">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硅单元素溶液标准物质</w:t>
            </w:r>
          </w:p>
        </w:tc>
        <w:tc>
          <w:tcPr>
            <w:tcW w:w="2552" w:type="dxa"/>
            <w:tcBorders>
              <w:top w:val="single" w:color="auto" w:sz="4" w:space="0"/>
              <w:left w:val="nil"/>
              <w:bottom w:val="single" w:color="auto" w:sz="4" w:space="0"/>
              <w:right w:val="single" w:color="auto" w:sz="4" w:space="0"/>
            </w:tcBorders>
            <w:shd w:val="clear" w:color="auto" w:fill="auto"/>
            <w:vAlign w:val="center"/>
          </w:tcPr>
          <w:p w14:paraId="07A43974">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GBW08690</w:t>
            </w:r>
          </w:p>
        </w:tc>
        <w:tc>
          <w:tcPr>
            <w:tcW w:w="2835" w:type="dxa"/>
            <w:tcBorders>
              <w:top w:val="single" w:color="auto" w:sz="4" w:space="0"/>
              <w:left w:val="nil"/>
              <w:bottom w:val="single" w:color="auto" w:sz="4" w:space="0"/>
              <w:right w:val="single" w:color="auto" w:sz="4" w:space="0"/>
            </w:tcBorders>
            <w:shd w:val="clear" w:color="auto" w:fill="auto"/>
            <w:vAlign w:val="center"/>
          </w:tcPr>
          <w:p w14:paraId="026D02B7">
            <w:pPr>
              <w:pStyle w:val="4"/>
              <w:widowControl/>
              <w:shd w:val="clear" w:color="auto" w:fill="FFFFFF"/>
              <w:spacing w:line="10" w:lineRule="atLeast"/>
              <w:jc w:val="center"/>
              <w:rPr>
                <w:rFonts w:hint="eastAsia"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中国计量科学研究院</w:t>
            </w:r>
          </w:p>
        </w:tc>
      </w:tr>
      <w:tr w14:paraId="3704F58C">
        <w:tblPrEx>
          <w:tblCellMar>
            <w:top w:w="0" w:type="dxa"/>
            <w:left w:w="108" w:type="dxa"/>
            <w:bottom w:w="0" w:type="dxa"/>
            <w:right w:w="108" w:type="dxa"/>
          </w:tblCellMar>
        </w:tblPrEx>
        <w:trPr>
          <w:trHeight w:val="427"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571B76E">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eastAsia" w:ascii="Times New Roman" w:hAnsi="Times New Roman" w:eastAsia="宋体" w:cs="Times New Roman"/>
                <w:b w:val="0"/>
                <w:bCs w:val="0"/>
                <w:color w:val="000000"/>
                <w:sz w:val="24"/>
                <w:szCs w:val="24"/>
              </w:rPr>
              <w:t>水中硫酸根成分分析标准物质</w:t>
            </w:r>
          </w:p>
        </w:tc>
        <w:tc>
          <w:tcPr>
            <w:tcW w:w="2552" w:type="dxa"/>
            <w:tcBorders>
              <w:top w:val="single" w:color="auto" w:sz="4" w:space="0"/>
              <w:left w:val="nil"/>
              <w:bottom w:val="single" w:color="auto" w:sz="4" w:space="0"/>
              <w:right w:val="single" w:color="auto" w:sz="4" w:space="0"/>
            </w:tcBorders>
            <w:shd w:val="clear" w:color="auto" w:fill="auto"/>
            <w:vAlign w:val="center"/>
          </w:tcPr>
          <w:p w14:paraId="7D068DA6">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eastAsia" w:ascii="Times New Roman" w:hAnsi="Times New Roman" w:eastAsia="宋体" w:cs="Times New Roman"/>
                <w:b w:val="0"/>
                <w:bCs w:val="0"/>
                <w:color w:val="000000"/>
                <w:sz w:val="24"/>
                <w:szCs w:val="24"/>
              </w:rPr>
              <w:fldChar w:fldCharType="begin"/>
            </w:r>
            <w:r>
              <w:rPr>
                <w:rFonts w:hint="eastAsia" w:ascii="Times New Roman" w:hAnsi="Times New Roman" w:eastAsia="宋体" w:cs="Times New Roman"/>
                <w:b w:val="0"/>
                <w:bCs w:val="0"/>
                <w:color w:val="000000"/>
                <w:sz w:val="24"/>
                <w:szCs w:val="24"/>
              </w:rPr>
              <w:instrText xml:space="preserve"> HYPERLINK "https://www.ncrm.org.cn/Web/Ordering/MaterialDetail?autoID=2864" </w:instrText>
            </w:r>
            <w:r>
              <w:rPr>
                <w:rFonts w:hint="eastAsia" w:ascii="Times New Roman" w:hAnsi="Times New Roman" w:eastAsia="宋体" w:cs="Times New Roman"/>
                <w:b w:val="0"/>
                <w:bCs w:val="0"/>
                <w:color w:val="000000"/>
                <w:sz w:val="24"/>
                <w:szCs w:val="24"/>
              </w:rPr>
              <w:fldChar w:fldCharType="separate"/>
            </w:r>
            <w:r>
              <w:rPr>
                <w:rFonts w:hint="eastAsia" w:ascii="Times New Roman" w:hAnsi="Times New Roman" w:eastAsia="宋体" w:cs="Times New Roman"/>
                <w:b w:val="0"/>
                <w:bCs w:val="0"/>
                <w:color w:val="000000"/>
                <w:sz w:val="24"/>
                <w:szCs w:val="24"/>
              </w:rPr>
              <w:t>GBW(E)080266</w:t>
            </w:r>
            <w:r>
              <w:rPr>
                <w:rFonts w:hint="eastAsia" w:ascii="Times New Roman" w:hAnsi="Times New Roman" w:eastAsia="宋体" w:cs="Times New Roman"/>
                <w:b w:val="0"/>
                <w:bCs w:val="0"/>
                <w:color w:val="000000"/>
                <w:sz w:val="24"/>
                <w:szCs w:val="24"/>
              </w:rPr>
              <w:fldChar w:fldCharType="end"/>
            </w:r>
          </w:p>
        </w:tc>
        <w:tc>
          <w:tcPr>
            <w:tcW w:w="2835" w:type="dxa"/>
            <w:tcBorders>
              <w:top w:val="single" w:color="auto" w:sz="4" w:space="0"/>
              <w:left w:val="nil"/>
              <w:bottom w:val="single" w:color="auto" w:sz="4" w:space="0"/>
              <w:right w:val="single" w:color="auto" w:sz="4" w:space="0"/>
            </w:tcBorders>
            <w:shd w:val="clear" w:color="auto" w:fill="auto"/>
            <w:vAlign w:val="center"/>
          </w:tcPr>
          <w:p w14:paraId="0F3BEFF2">
            <w:pPr>
              <w:pStyle w:val="4"/>
              <w:widowControl/>
              <w:shd w:val="clear" w:color="auto" w:fill="FFFFFF"/>
              <w:spacing w:line="10" w:lineRule="atLeast"/>
              <w:jc w:val="center"/>
              <w:rPr>
                <w:rFonts w:hint="eastAsia"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中国计量科学研究院</w:t>
            </w:r>
          </w:p>
        </w:tc>
      </w:tr>
      <w:tr w14:paraId="5DBD493D">
        <w:tblPrEx>
          <w:tblCellMar>
            <w:top w:w="0" w:type="dxa"/>
            <w:left w:w="108" w:type="dxa"/>
            <w:bottom w:w="0" w:type="dxa"/>
            <w:right w:w="108" w:type="dxa"/>
          </w:tblCellMar>
        </w:tblPrEx>
        <w:trPr>
          <w:trHeight w:val="427"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A64B0AD">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eastAsia" w:ascii="Times New Roman" w:hAnsi="Times New Roman" w:eastAsia="宋体" w:cs="Times New Roman"/>
                <w:b w:val="0"/>
                <w:bCs w:val="0"/>
                <w:color w:val="000000"/>
                <w:sz w:val="24"/>
                <w:szCs w:val="24"/>
              </w:rPr>
              <w:t>钙单元素溶液标准物质</w:t>
            </w:r>
          </w:p>
        </w:tc>
        <w:tc>
          <w:tcPr>
            <w:tcW w:w="2552" w:type="dxa"/>
            <w:tcBorders>
              <w:top w:val="single" w:color="auto" w:sz="4" w:space="0"/>
              <w:left w:val="nil"/>
              <w:bottom w:val="single" w:color="auto" w:sz="4" w:space="0"/>
              <w:right w:val="single" w:color="auto" w:sz="4" w:space="0"/>
            </w:tcBorders>
            <w:shd w:val="clear" w:color="auto" w:fill="auto"/>
            <w:vAlign w:val="center"/>
          </w:tcPr>
          <w:p w14:paraId="13C00E27">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eastAsia" w:ascii="Times New Roman" w:hAnsi="Times New Roman" w:eastAsia="宋体" w:cs="Times New Roman"/>
                <w:b w:val="0"/>
                <w:bCs w:val="0"/>
                <w:color w:val="000000"/>
                <w:sz w:val="24"/>
                <w:szCs w:val="24"/>
              </w:rPr>
              <w:fldChar w:fldCharType="begin"/>
            </w:r>
            <w:r>
              <w:rPr>
                <w:rFonts w:hint="eastAsia" w:ascii="Times New Roman" w:hAnsi="Times New Roman" w:eastAsia="宋体" w:cs="Times New Roman"/>
                <w:b w:val="0"/>
                <w:bCs w:val="0"/>
                <w:color w:val="000000"/>
                <w:sz w:val="24"/>
                <w:szCs w:val="24"/>
              </w:rPr>
              <w:instrText xml:space="preserve"> HYPERLINK "https://www.ncrm.org.cn/Web/Ordering/MaterialDetail?autoID=2719" </w:instrText>
            </w:r>
            <w:r>
              <w:rPr>
                <w:rFonts w:hint="eastAsia" w:ascii="Times New Roman" w:hAnsi="Times New Roman" w:eastAsia="宋体" w:cs="Times New Roman"/>
                <w:b w:val="0"/>
                <w:bCs w:val="0"/>
                <w:color w:val="000000"/>
                <w:sz w:val="24"/>
                <w:szCs w:val="24"/>
              </w:rPr>
              <w:fldChar w:fldCharType="separate"/>
            </w:r>
            <w:r>
              <w:rPr>
                <w:rFonts w:hint="eastAsia" w:ascii="Times New Roman" w:hAnsi="Times New Roman" w:eastAsia="宋体" w:cs="Times New Roman"/>
                <w:b w:val="0"/>
                <w:bCs w:val="0"/>
                <w:color w:val="000000"/>
                <w:sz w:val="24"/>
                <w:szCs w:val="24"/>
              </w:rPr>
              <w:t>GBW(E)080118</w:t>
            </w:r>
            <w:r>
              <w:rPr>
                <w:rFonts w:hint="eastAsia" w:ascii="Times New Roman" w:hAnsi="Times New Roman" w:eastAsia="宋体" w:cs="Times New Roman"/>
                <w:b w:val="0"/>
                <w:bCs w:val="0"/>
                <w:color w:val="000000"/>
                <w:sz w:val="24"/>
                <w:szCs w:val="24"/>
              </w:rPr>
              <w:fldChar w:fldCharType="end"/>
            </w:r>
          </w:p>
        </w:tc>
        <w:tc>
          <w:tcPr>
            <w:tcW w:w="2835" w:type="dxa"/>
            <w:tcBorders>
              <w:top w:val="single" w:color="auto" w:sz="4" w:space="0"/>
              <w:left w:val="nil"/>
              <w:bottom w:val="single" w:color="auto" w:sz="4" w:space="0"/>
              <w:right w:val="single" w:color="auto" w:sz="4" w:space="0"/>
            </w:tcBorders>
            <w:shd w:val="clear" w:color="auto" w:fill="auto"/>
            <w:vAlign w:val="center"/>
          </w:tcPr>
          <w:p w14:paraId="3A77AD31">
            <w:pPr>
              <w:pStyle w:val="4"/>
              <w:widowControl/>
              <w:shd w:val="clear" w:color="auto" w:fill="FFFFFF"/>
              <w:spacing w:line="10" w:lineRule="atLeast"/>
              <w:jc w:val="center"/>
              <w:rPr>
                <w:rFonts w:hint="eastAsia"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lang w:val="en-US" w:eastAsia="zh-CN"/>
              </w:rPr>
              <w:t>中国计量科学研究院</w:t>
            </w:r>
          </w:p>
        </w:tc>
      </w:tr>
      <w:tr w14:paraId="5DE40F67">
        <w:tblPrEx>
          <w:tblCellMar>
            <w:top w:w="0" w:type="dxa"/>
            <w:left w:w="108" w:type="dxa"/>
            <w:bottom w:w="0" w:type="dxa"/>
            <w:right w:w="108" w:type="dxa"/>
          </w:tblCellMar>
        </w:tblPrEx>
        <w:trPr>
          <w:trHeight w:val="427"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76C186A8">
            <w:pPr>
              <w:pStyle w:val="4"/>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lang w:val="en-US" w:eastAsia="zh-CN"/>
              </w:rPr>
              <w:t>镁单元素溶液标准物质</w:t>
            </w:r>
          </w:p>
        </w:tc>
        <w:tc>
          <w:tcPr>
            <w:tcW w:w="2552" w:type="dxa"/>
            <w:tcBorders>
              <w:top w:val="single" w:color="auto" w:sz="4" w:space="0"/>
              <w:left w:val="nil"/>
              <w:bottom w:val="single" w:color="auto" w:sz="4" w:space="0"/>
              <w:right w:val="single" w:color="auto" w:sz="4" w:space="0"/>
            </w:tcBorders>
            <w:shd w:val="clear" w:color="auto" w:fill="auto"/>
            <w:vAlign w:val="center"/>
          </w:tcPr>
          <w:p w14:paraId="46E9A0B6">
            <w:pPr>
              <w:pStyle w:val="4"/>
              <w:widowControl/>
              <w:shd w:val="clear" w:color="auto" w:fill="FFFFFF"/>
              <w:spacing w:line="10" w:lineRule="atLeast"/>
              <w:jc w:val="center"/>
              <w:rPr>
                <w:rFonts w:hint="default" w:ascii="Times New Roman" w:hAnsi="Times New Roman" w:eastAsia="宋体" w:cs="Times New Roman"/>
                <w:b w:val="0"/>
                <w:bCs w:val="0"/>
                <w:color w:val="000000"/>
                <w:sz w:val="24"/>
                <w:szCs w:val="24"/>
                <w:lang w:val="en-US"/>
              </w:rPr>
            </w:pPr>
            <w:r>
              <w:rPr>
                <w:rFonts w:ascii="Times New Roman" w:hAnsi="Times New Roman" w:eastAsia="宋体" w:cs="Times New Roman"/>
                <w:b w:val="0"/>
                <w:bCs w:val="0"/>
                <w:color w:val="000000"/>
                <w:sz w:val="24"/>
                <w:szCs w:val="24"/>
                <w:lang w:val="en-US" w:eastAsia="zh-CN"/>
              </w:rPr>
              <w:t>GBW(E)080</w:t>
            </w:r>
            <w:r>
              <w:rPr>
                <w:rFonts w:hint="eastAsia" w:ascii="Times New Roman" w:hAnsi="Times New Roman" w:eastAsia="宋体" w:cs="Times New Roman"/>
                <w:b w:val="0"/>
                <w:bCs w:val="0"/>
                <w:color w:val="000000"/>
                <w:sz w:val="24"/>
                <w:szCs w:val="24"/>
                <w:lang w:val="en-US" w:eastAsia="zh-CN"/>
              </w:rPr>
              <w:t>126</w:t>
            </w:r>
          </w:p>
        </w:tc>
        <w:tc>
          <w:tcPr>
            <w:tcW w:w="2835" w:type="dxa"/>
            <w:tcBorders>
              <w:top w:val="single" w:color="auto" w:sz="4" w:space="0"/>
              <w:left w:val="nil"/>
              <w:bottom w:val="single" w:color="auto" w:sz="4" w:space="0"/>
              <w:right w:val="single" w:color="auto" w:sz="4" w:space="0"/>
            </w:tcBorders>
            <w:shd w:val="clear" w:color="auto" w:fill="auto"/>
            <w:vAlign w:val="center"/>
          </w:tcPr>
          <w:p w14:paraId="0E9B665C">
            <w:pPr>
              <w:pStyle w:val="4"/>
              <w:widowControl/>
              <w:shd w:val="clear" w:color="auto" w:fill="FFFFFF"/>
              <w:spacing w:line="10" w:lineRule="atLeast"/>
              <w:jc w:val="center"/>
              <w:rPr>
                <w:rFonts w:hint="eastAsia"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lang w:val="en-US" w:eastAsia="zh-CN"/>
              </w:rPr>
              <w:t>中国计量科学研究院</w:t>
            </w:r>
          </w:p>
        </w:tc>
      </w:tr>
    </w:tbl>
    <w:p w14:paraId="40D5E5FE">
      <w:pPr>
        <w:tabs>
          <w:tab w:val="left" w:pos="5796"/>
        </w:tabs>
        <w:spacing w:line="360" w:lineRule="auto"/>
        <w:jc w:val="center"/>
        <w:rPr>
          <w:rFonts w:ascii="Times New Roman" w:hAnsi="Times New Roman" w:cs="Times New Roman" w:eastAsiaTheme="minorEastAsia"/>
          <w:sz w:val="24"/>
        </w:rPr>
      </w:pPr>
      <w:r>
        <w:rPr>
          <w:rFonts w:ascii="宋体" w:hAnsi="宋体" w:cs="Times New Roman"/>
          <w:color w:val="000000"/>
          <w:kern w:val="0"/>
          <w:sz w:val="24"/>
          <w:szCs w:val="24"/>
        </w:rPr>
        <w:t>表1</w:t>
      </w:r>
      <w:r>
        <w:rPr>
          <w:rFonts w:hint="eastAsia" w:ascii="宋体" w:hAnsi="宋体" w:cs="宋体"/>
          <w:color w:val="000000"/>
          <w:kern w:val="0"/>
          <w:sz w:val="24"/>
          <w:szCs w:val="24"/>
        </w:rPr>
        <w:t>主要标准物质</w:t>
      </w:r>
    </w:p>
    <w:p w14:paraId="6E8E4465">
      <w:pPr>
        <w:tabs>
          <w:tab w:val="left" w:pos="5796"/>
        </w:tabs>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4</w:t>
      </w:r>
      <w:r>
        <w:rPr>
          <w:rFonts w:ascii="Times New Roman" w:cs="Times New Roman" w:hAnsiTheme="minorEastAsia" w:eastAsiaTheme="minorEastAsia"/>
          <w:sz w:val="24"/>
        </w:rPr>
        <w:t>、仪器情况</w:t>
      </w:r>
      <w:r>
        <w:rPr>
          <w:rFonts w:ascii="Times New Roman" w:cs="Times New Roman" w:hAnsiTheme="minorEastAsia" w:eastAsiaTheme="minorEastAsia"/>
          <w:sz w:val="24"/>
        </w:rPr>
        <w:tab/>
      </w:r>
    </w:p>
    <w:tbl>
      <w:tblPr>
        <w:tblStyle w:val="13"/>
        <w:tblW w:w="8080" w:type="dxa"/>
        <w:tblInd w:w="250" w:type="dxa"/>
        <w:tblLayout w:type="fixed"/>
        <w:tblCellMar>
          <w:top w:w="0" w:type="dxa"/>
          <w:left w:w="108" w:type="dxa"/>
          <w:bottom w:w="0" w:type="dxa"/>
          <w:right w:w="108" w:type="dxa"/>
        </w:tblCellMar>
      </w:tblPr>
      <w:tblGrid>
        <w:gridCol w:w="1276"/>
        <w:gridCol w:w="3827"/>
        <w:gridCol w:w="2977"/>
      </w:tblGrid>
      <w:tr w14:paraId="772AD104">
        <w:tblPrEx>
          <w:tblCellMar>
            <w:top w:w="0" w:type="dxa"/>
            <w:left w:w="108" w:type="dxa"/>
            <w:bottom w:w="0" w:type="dxa"/>
            <w:right w:w="108" w:type="dxa"/>
          </w:tblCellMar>
        </w:tblPrEx>
        <w:trPr>
          <w:trHeight w:val="270" w:hRule="atLeast"/>
        </w:trPr>
        <w:tc>
          <w:tcPr>
            <w:tcW w:w="8080" w:type="dxa"/>
            <w:gridSpan w:val="3"/>
            <w:tcBorders>
              <w:top w:val="nil"/>
              <w:left w:val="nil"/>
              <w:bottom w:val="single" w:color="auto" w:sz="4" w:space="0"/>
              <w:right w:val="nil"/>
            </w:tcBorders>
            <w:shd w:val="clear" w:color="auto" w:fill="auto"/>
            <w:noWrap/>
            <w:vAlign w:val="bottom"/>
          </w:tcPr>
          <w:p w14:paraId="4C3F18C4">
            <w:pPr>
              <w:spacing w:before="50" w:line="360" w:lineRule="auto"/>
              <w:ind w:firstLine="480" w:firstLineChars="200"/>
              <w:rPr>
                <w:rFonts w:ascii="Times New Roman" w:cs="Times New Roman" w:hAnsiTheme="minorEastAsia" w:eastAsiaTheme="minorEastAsia"/>
                <w:sz w:val="24"/>
              </w:rPr>
            </w:pPr>
            <w:r>
              <w:rPr>
                <w:rFonts w:hint="eastAsia" w:ascii="Times New Roman" w:cs="Times New Roman" w:hAnsiTheme="minorEastAsia" w:eastAsiaTheme="minorEastAsia"/>
                <w:sz w:val="24"/>
              </w:rPr>
              <w:t>根据调研，盐湖提锂在线检测设备（涵盖锂、硼、硅、硫酸根等关键指标检测）的国内外主要生产厂家和主要型号如下表</w:t>
            </w:r>
            <w:r>
              <w:rPr>
                <w:rFonts w:hint="eastAsia" w:ascii="Times New Roman" w:cs="Times New Roman" w:hAnsiTheme="minorEastAsia" w:eastAsiaTheme="minorEastAsia"/>
                <w:sz w:val="24"/>
                <w:lang w:val="en-US" w:eastAsia="zh-CN"/>
              </w:rPr>
              <w:t>2</w:t>
            </w:r>
            <w:r>
              <w:rPr>
                <w:rFonts w:hint="eastAsia" w:ascii="Times New Roman" w:cs="Times New Roman" w:hAnsiTheme="minorEastAsia" w:eastAsiaTheme="minorEastAsia"/>
                <w:sz w:val="24"/>
              </w:rPr>
              <w:t>所示。该类仪器主要用于盐湖提锂生产过程监测、水体组分分析等领域，为盐湖提锂产业高效、精准生产提供技术支撑。</w:t>
            </w:r>
          </w:p>
        </w:tc>
      </w:tr>
      <w:tr w14:paraId="7F00DC8B">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E79F2FB">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序号</w:t>
            </w:r>
          </w:p>
        </w:tc>
        <w:tc>
          <w:tcPr>
            <w:tcW w:w="3827" w:type="dxa"/>
            <w:tcBorders>
              <w:top w:val="nil"/>
              <w:left w:val="single" w:color="auto" w:sz="4" w:space="0"/>
              <w:bottom w:val="single" w:color="auto" w:sz="4" w:space="0"/>
              <w:right w:val="single" w:color="auto" w:sz="4" w:space="0"/>
            </w:tcBorders>
            <w:shd w:val="clear" w:color="auto" w:fill="auto"/>
            <w:vAlign w:val="center"/>
          </w:tcPr>
          <w:p w14:paraId="470BF045">
            <w:pPr>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生产厂家</w:t>
            </w:r>
          </w:p>
        </w:tc>
        <w:tc>
          <w:tcPr>
            <w:tcW w:w="2977" w:type="dxa"/>
            <w:tcBorders>
              <w:top w:val="nil"/>
              <w:left w:val="single" w:color="auto" w:sz="4" w:space="0"/>
              <w:bottom w:val="single" w:color="auto" w:sz="4" w:space="0"/>
              <w:right w:val="single" w:color="auto" w:sz="4" w:space="0"/>
            </w:tcBorders>
            <w:shd w:val="clear" w:color="auto" w:fill="auto"/>
            <w:vAlign w:val="center"/>
          </w:tcPr>
          <w:p w14:paraId="00C29027">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型号</w:t>
            </w:r>
          </w:p>
        </w:tc>
      </w:tr>
      <w:tr w14:paraId="4916C285">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1A8B5384">
            <w:pPr>
              <w:pStyle w:val="4"/>
              <w:shd w:val="clear" w:color="auto" w:fill="FFFFFF"/>
              <w:spacing w:beforeAutospacing="0" w:after="60" w:afterAutospacing="0" w:line="330" w:lineRule="atLeast"/>
              <w:jc w:val="center"/>
              <w:rPr>
                <w:rFonts w:hint="eastAsia" w:ascii="Times New Roman" w:hAnsi="Times New Roman" w:eastAsia="宋体" w:cs="Times New Roman"/>
                <w:b w:val="0"/>
                <w:color w:val="000000"/>
                <w:sz w:val="24"/>
                <w:szCs w:val="24"/>
                <w:lang w:val="en-US" w:eastAsia="zh-CN"/>
              </w:rPr>
            </w:pPr>
            <w:r>
              <w:rPr>
                <w:rFonts w:hint="eastAsia" w:ascii="Times New Roman" w:hAnsi="Times New Roman" w:cs="Times New Roman"/>
                <w:b w:val="0"/>
                <w:color w:val="000000"/>
                <w:sz w:val="24"/>
                <w:szCs w:val="24"/>
                <w:lang w:val="en-US" w:eastAsia="zh-CN"/>
              </w:rPr>
              <w:t>1</w:t>
            </w:r>
          </w:p>
        </w:tc>
        <w:tc>
          <w:tcPr>
            <w:tcW w:w="3827" w:type="dxa"/>
            <w:tcBorders>
              <w:top w:val="nil"/>
              <w:left w:val="single" w:color="auto" w:sz="4" w:space="0"/>
              <w:bottom w:val="single" w:color="auto" w:sz="4" w:space="0"/>
              <w:right w:val="single" w:color="auto" w:sz="4" w:space="0"/>
            </w:tcBorders>
            <w:shd w:val="clear" w:color="auto" w:fill="auto"/>
            <w:vAlign w:val="center"/>
          </w:tcPr>
          <w:p w14:paraId="6D2B6947">
            <w:pPr>
              <w:pStyle w:val="4"/>
              <w:shd w:val="clear" w:color="auto" w:fill="FFFFFF"/>
              <w:spacing w:beforeAutospacing="0" w:after="60" w:afterAutospacing="0" w:line="330" w:lineRule="atLeast"/>
              <w:jc w:val="center"/>
              <w:rPr>
                <w:rFonts w:hint="eastAsia" w:ascii="Times New Roman" w:hAnsi="Times New Roman" w:eastAsia="宋体" w:cs="Times New Roman"/>
                <w:b w:val="0"/>
                <w:color w:val="000000"/>
                <w:sz w:val="24"/>
                <w:szCs w:val="24"/>
                <w:lang w:val="en-US" w:eastAsia="zh-CN"/>
              </w:rPr>
            </w:pPr>
            <w:r>
              <w:rPr>
                <w:rFonts w:hint="eastAsia" w:ascii="Times New Roman" w:hAnsi="Times New Roman" w:eastAsia="宋体" w:cs="Times New Roman"/>
                <w:b w:val="0"/>
                <w:color w:val="000000"/>
                <w:sz w:val="24"/>
                <w:szCs w:val="24"/>
              </w:rPr>
              <w:t>美国哈希（Hach）</w:t>
            </w:r>
            <w:r>
              <w:rPr>
                <w:rFonts w:hint="eastAsia" w:ascii="Times New Roman" w:hAnsi="Times New Roman" w:cs="Times New Roman"/>
                <w:b w:val="0"/>
                <w:color w:val="000000"/>
                <w:sz w:val="24"/>
                <w:szCs w:val="24"/>
                <w:lang w:val="en-US" w:eastAsia="zh-CN"/>
              </w:rPr>
              <w:t>公司</w:t>
            </w:r>
          </w:p>
        </w:tc>
        <w:tc>
          <w:tcPr>
            <w:tcW w:w="2977" w:type="dxa"/>
            <w:tcBorders>
              <w:top w:val="nil"/>
              <w:left w:val="single" w:color="auto" w:sz="4" w:space="0"/>
              <w:bottom w:val="single" w:color="auto" w:sz="4" w:space="0"/>
              <w:right w:val="single" w:color="auto" w:sz="4" w:space="0"/>
            </w:tcBorders>
            <w:shd w:val="clear" w:color="auto" w:fill="auto"/>
            <w:vAlign w:val="center"/>
          </w:tcPr>
          <w:p w14:paraId="30D71269">
            <w:pPr>
              <w:pStyle w:val="4"/>
              <w:shd w:val="clear" w:color="auto" w:fill="FFFFFF"/>
              <w:spacing w:beforeAutospacing="0" w:after="60" w:afterAutospacing="0" w:line="330" w:lineRule="atLeast"/>
              <w:jc w:val="center"/>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Polymetron 9610sc</w:t>
            </w:r>
          </w:p>
        </w:tc>
      </w:tr>
      <w:tr w14:paraId="73B21537">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17F21D59">
            <w:pPr>
              <w:pStyle w:val="4"/>
              <w:shd w:val="clear" w:color="auto" w:fill="FFFFFF"/>
              <w:spacing w:beforeAutospacing="0" w:after="60" w:afterAutospacing="0" w:line="330" w:lineRule="atLeast"/>
              <w:jc w:val="center"/>
              <w:rPr>
                <w:rFonts w:hint="default" w:ascii="Times New Roman" w:hAnsi="Times New Roman" w:eastAsia="宋体" w:cs="Times New Roman"/>
                <w:b w:val="0"/>
                <w:color w:val="000000"/>
                <w:sz w:val="24"/>
                <w:szCs w:val="24"/>
                <w:lang w:val="en-US" w:eastAsia="zh-CN"/>
              </w:rPr>
            </w:pPr>
            <w:r>
              <w:rPr>
                <w:rFonts w:hint="eastAsia" w:ascii="Times New Roman" w:hAnsi="Times New Roman" w:cs="Times New Roman"/>
                <w:b w:val="0"/>
                <w:color w:val="000000"/>
                <w:sz w:val="24"/>
                <w:szCs w:val="24"/>
                <w:lang w:val="en-US" w:eastAsia="zh-CN"/>
              </w:rPr>
              <w:t>2</w:t>
            </w:r>
          </w:p>
        </w:tc>
        <w:tc>
          <w:tcPr>
            <w:tcW w:w="3827" w:type="dxa"/>
            <w:tcBorders>
              <w:top w:val="nil"/>
              <w:left w:val="single" w:color="auto" w:sz="4" w:space="0"/>
              <w:bottom w:val="single" w:color="auto" w:sz="4" w:space="0"/>
              <w:right w:val="single" w:color="auto" w:sz="4" w:space="0"/>
            </w:tcBorders>
            <w:shd w:val="clear" w:color="auto" w:fill="auto"/>
            <w:vAlign w:val="center"/>
          </w:tcPr>
          <w:p w14:paraId="56C00A53">
            <w:pPr>
              <w:pStyle w:val="4"/>
              <w:shd w:val="clear" w:color="auto" w:fill="FFFFFF"/>
              <w:spacing w:beforeAutospacing="0" w:after="60" w:afterAutospacing="0" w:line="330" w:lineRule="atLeast"/>
              <w:jc w:val="center"/>
              <w:rPr>
                <w:rFonts w:hint="eastAsia"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杭州慕迪科技有限公司</w:t>
            </w:r>
          </w:p>
        </w:tc>
        <w:tc>
          <w:tcPr>
            <w:tcW w:w="2977" w:type="dxa"/>
            <w:tcBorders>
              <w:top w:val="nil"/>
              <w:left w:val="single" w:color="auto" w:sz="4" w:space="0"/>
              <w:bottom w:val="single" w:color="auto" w:sz="4" w:space="0"/>
              <w:right w:val="single" w:color="auto" w:sz="4" w:space="0"/>
            </w:tcBorders>
            <w:shd w:val="clear" w:color="auto" w:fill="auto"/>
            <w:vAlign w:val="center"/>
          </w:tcPr>
          <w:p w14:paraId="76408DC6">
            <w:pPr>
              <w:pStyle w:val="4"/>
              <w:shd w:val="clear" w:color="auto" w:fill="FFFFFF"/>
              <w:spacing w:beforeAutospacing="0" w:after="60" w:afterAutospacing="0" w:line="330" w:lineRule="atLeast"/>
              <w:jc w:val="center"/>
              <w:rPr>
                <w:rFonts w:hint="eastAsia"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SiO2-8000 </w:t>
            </w:r>
          </w:p>
        </w:tc>
      </w:tr>
      <w:tr w14:paraId="3342D824">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39C216D">
            <w:pPr>
              <w:pStyle w:val="4"/>
              <w:shd w:val="clear" w:color="auto" w:fill="FFFFFF"/>
              <w:spacing w:beforeAutospacing="0" w:after="60" w:afterAutospacing="0" w:line="330" w:lineRule="atLeast"/>
              <w:jc w:val="center"/>
              <w:rPr>
                <w:rFonts w:hint="eastAsia" w:ascii="Times New Roman" w:hAnsi="Times New Roman" w:eastAsia="宋体" w:cs="Times New Roman"/>
                <w:b w:val="0"/>
                <w:color w:val="000000"/>
                <w:sz w:val="24"/>
                <w:szCs w:val="24"/>
                <w:lang w:val="en-US" w:eastAsia="zh-CN"/>
              </w:rPr>
            </w:pPr>
            <w:r>
              <w:rPr>
                <w:rFonts w:hint="eastAsia" w:ascii="Times New Roman" w:hAnsi="Times New Roman" w:eastAsia="宋体" w:cs="Times New Roman"/>
                <w:b w:val="0"/>
                <w:color w:val="000000"/>
                <w:sz w:val="24"/>
                <w:szCs w:val="24"/>
                <w:lang w:val="en-US" w:eastAsia="zh-CN"/>
              </w:rPr>
              <w:t>3</w:t>
            </w:r>
          </w:p>
        </w:tc>
        <w:tc>
          <w:tcPr>
            <w:tcW w:w="3827" w:type="dxa"/>
            <w:tcBorders>
              <w:left w:val="single" w:color="auto" w:sz="4" w:space="0"/>
              <w:bottom w:val="single" w:color="auto" w:sz="4" w:space="0"/>
              <w:right w:val="single" w:color="auto" w:sz="4" w:space="0"/>
            </w:tcBorders>
            <w:shd w:val="clear" w:color="auto" w:fill="auto"/>
            <w:vAlign w:val="center"/>
          </w:tcPr>
          <w:p w14:paraId="1577CAFB">
            <w:pPr>
              <w:pStyle w:val="4"/>
              <w:shd w:val="clear" w:color="auto" w:fill="FFFFFF"/>
              <w:spacing w:beforeAutospacing="0" w:after="60" w:afterAutospacing="0" w:line="330" w:lineRule="atLeast"/>
              <w:jc w:val="center"/>
              <w:rPr>
                <w:rFonts w:ascii="Times New Roman" w:hAnsi="Times New Roman" w:eastAsia="宋体" w:cs="Times New Roman"/>
                <w:b w:val="0"/>
                <w:color w:val="000000"/>
                <w:sz w:val="24"/>
                <w:szCs w:val="24"/>
              </w:rPr>
            </w:pPr>
            <w:r>
              <w:rPr>
                <w:rFonts w:ascii="Times New Roman" w:hAnsi="Times New Roman" w:eastAsia="宋体" w:cs="Times New Roman"/>
                <w:b w:val="0"/>
                <w:color w:val="000000"/>
                <w:sz w:val="24"/>
                <w:szCs w:val="24"/>
              </w:rPr>
              <w:t>聚光科技（杭州）股份有限公司</w:t>
            </w:r>
          </w:p>
        </w:tc>
        <w:tc>
          <w:tcPr>
            <w:tcW w:w="2977" w:type="dxa"/>
            <w:tcBorders>
              <w:top w:val="nil"/>
              <w:left w:val="single" w:color="auto" w:sz="4" w:space="0"/>
              <w:bottom w:val="single" w:color="auto" w:sz="4" w:space="0"/>
              <w:right w:val="single" w:color="auto" w:sz="4" w:space="0"/>
            </w:tcBorders>
            <w:shd w:val="clear" w:color="auto" w:fill="auto"/>
            <w:vAlign w:val="center"/>
          </w:tcPr>
          <w:p w14:paraId="46D1F478">
            <w:pPr>
              <w:pStyle w:val="4"/>
              <w:shd w:val="clear" w:color="auto" w:fill="FFFFFF"/>
              <w:spacing w:beforeAutospacing="0" w:after="60" w:afterAutospacing="0" w:line="330" w:lineRule="atLeast"/>
              <w:jc w:val="center"/>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SUPEC 5100</w:t>
            </w:r>
          </w:p>
        </w:tc>
      </w:tr>
      <w:tr w14:paraId="32B35E6A">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87E7DF8">
            <w:pPr>
              <w:pStyle w:val="4"/>
              <w:shd w:val="clear" w:color="auto" w:fill="FFFFFF"/>
              <w:spacing w:beforeAutospacing="0" w:after="60" w:afterAutospacing="0" w:line="330" w:lineRule="atLeast"/>
              <w:jc w:val="center"/>
              <w:rPr>
                <w:rFonts w:hint="eastAsia" w:ascii="Times New Roman" w:hAnsi="Times New Roman" w:eastAsia="宋体" w:cs="Times New Roman"/>
                <w:b w:val="0"/>
                <w:color w:val="000000"/>
                <w:sz w:val="24"/>
                <w:szCs w:val="24"/>
                <w:lang w:val="en-US" w:eastAsia="zh-CN"/>
              </w:rPr>
            </w:pPr>
            <w:r>
              <w:rPr>
                <w:rFonts w:hint="eastAsia" w:ascii="Times New Roman" w:hAnsi="Times New Roman" w:eastAsia="宋体" w:cs="Times New Roman"/>
                <w:b w:val="0"/>
                <w:color w:val="000000"/>
                <w:sz w:val="24"/>
                <w:szCs w:val="24"/>
                <w:lang w:val="en-US" w:eastAsia="zh-CN"/>
              </w:rPr>
              <w:t>4</w:t>
            </w:r>
          </w:p>
        </w:tc>
        <w:tc>
          <w:tcPr>
            <w:tcW w:w="3827" w:type="dxa"/>
            <w:tcBorders>
              <w:top w:val="nil"/>
              <w:left w:val="single" w:color="auto" w:sz="4" w:space="0"/>
              <w:bottom w:val="single" w:color="auto" w:sz="4" w:space="0"/>
              <w:right w:val="single" w:color="auto" w:sz="4" w:space="0"/>
            </w:tcBorders>
            <w:shd w:val="clear" w:color="auto" w:fill="auto"/>
            <w:vAlign w:val="center"/>
          </w:tcPr>
          <w:p w14:paraId="543A05F8">
            <w:pPr>
              <w:pStyle w:val="4"/>
              <w:shd w:val="clear" w:color="auto" w:fill="FFFFFF"/>
              <w:spacing w:beforeAutospacing="0" w:after="60" w:afterAutospacing="0" w:line="330" w:lineRule="atLeast"/>
              <w:jc w:val="center"/>
              <w:rPr>
                <w:rFonts w:hint="default" w:ascii="Times New Roman" w:hAnsi="Times New Roman" w:eastAsia="宋体" w:cs="Times New Roman"/>
                <w:b w:val="0"/>
                <w:color w:val="000000"/>
                <w:sz w:val="24"/>
                <w:szCs w:val="24"/>
                <w:lang w:val="en-US" w:eastAsia="zh-CN"/>
              </w:rPr>
            </w:pPr>
            <w:r>
              <w:rPr>
                <w:rFonts w:hint="eastAsia" w:ascii="Times New Roman" w:hAnsi="Times New Roman" w:cs="Times New Roman"/>
                <w:b w:val="0"/>
                <w:color w:val="000000"/>
                <w:sz w:val="24"/>
                <w:szCs w:val="24"/>
                <w:lang w:val="en-US" w:eastAsia="zh-CN"/>
              </w:rPr>
              <w:t>国投检测科技（山东）有限公司</w:t>
            </w:r>
          </w:p>
        </w:tc>
        <w:tc>
          <w:tcPr>
            <w:tcW w:w="2977" w:type="dxa"/>
            <w:tcBorders>
              <w:top w:val="nil"/>
              <w:left w:val="single" w:color="auto" w:sz="4" w:space="0"/>
              <w:bottom w:val="single" w:color="auto" w:sz="4" w:space="0"/>
              <w:right w:val="single" w:color="auto" w:sz="4" w:space="0"/>
            </w:tcBorders>
            <w:shd w:val="clear" w:color="auto" w:fill="auto"/>
            <w:vAlign w:val="center"/>
          </w:tcPr>
          <w:p w14:paraId="5663C9F6">
            <w:pPr>
              <w:pStyle w:val="4"/>
              <w:shd w:val="clear" w:color="auto" w:fill="FFFFFF"/>
              <w:spacing w:beforeAutospacing="0" w:after="60" w:afterAutospacing="0" w:line="330" w:lineRule="atLeast"/>
              <w:jc w:val="center"/>
              <w:rPr>
                <w:rFonts w:hint="default" w:ascii="Times New Roman" w:hAnsi="Times New Roman" w:eastAsia="宋体" w:cs="Times New Roman"/>
                <w:b w:val="0"/>
                <w:color w:val="000000"/>
                <w:sz w:val="24"/>
                <w:szCs w:val="24"/>
                <w:lang w:val="en-US" w:eastAsia="zh-CN"/>
              </w:rPr>
            </w:pPr>
            <w:r>
              <w:rPr>
                <w:rFonts w:hint="eastAsia" w:ascii="Times New Roman" w:hAnsi="Times New Roman" w:cs="Times New Roman"/>
                <w:b w:val="0"/>
                <w:color w:val="000000"/>
                <w:sz w:val="24"/>
                <w:szCs w:val="24"/>
                <w:lang w:val="en-US" w:eastAsia="zh-CN"/>
              </w:rPr>
              <w:t>JTTOB00-1115</w:t>
            </w:r>
          </w:p>
        </w:tc>
      </w:tr>
      <w:tr w14:paraId="227D512C">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3EC8DF79">
            <w:pPr>
              <w:pStyle w:val="4"/>
              <w:shd w:val="clear" w:color="auto" w:fill="FFFFFF"/>
              <w:spacing w:beforeAutospacing="0" w:after="60" w:afterAutospacing="0" w:line="330" w:lineRule="atLeast"/>
              <w:jc w:val="center"/>
              <w:rPr>
                <w:rFonts w:hint="eastAsia" w:ascii="Times New Roman" w:hAnsi="Times New Roman" w:eastAsia="宋体" w:cs="Times New Roman"/>
                <w:b w:val="0"/>
                <w:color w:val="000000"/>
                <w:sz w:val="24"/>
                <w:szCs w:val="24"/>
                <w:lang w:val="en-US" w:eastAsia="zh-CN"/>
              </w:rPr>
            </w:pPr>
            <w:r>
              <w:rPr>
                <w:rFonts w:hint="eastAsia" w:ascii="Times New Roman" w:hAnsi="Times New Roman" w:eastAsia="宋体" w:cs="Times New Roman"/>
                <w:b w:val="0"/>
                <w:color w:val="000000"/>
                <w:sz w:val="24"/>
                <w:szCs w:val="24"/>
                <w:lang w:val="en-US" w:eastAsia="zh-CN"/>
              </w:rPr>
              <w:t>5</w:t>
            </w:r>
          </w:p>
        </w:tc>
        <w:tc>
          <w:tcPr>
            <w:tcW w:w="3827" w:type="dxa"/>
            <w:tcBorders>
              <w:top w:val="nil"/>
              <w:left w:val="single" w:color="auto" w:sz="4" w:space="0"/>
              <w:bottom w:val="single" w:color="auto" w:sz="4" w:space="0"/>
              <w:right w:val="single" w:color="auto" w:sz="4" w:space="0"/>
            </w:tcBorders>
            <w:shd w:val="clear" w:color="auto" w:fill="auto"/>
            <w:vAlign w:val="center"/>
          </w:tcPr>
          <w:p w14:paraId="3B133CC3">
            <w:pPr>
              <w:pStyle w:val="4"/>
              <w:shd w:val="clear" w:color="auto" w:fill="FFFFFF"/>
              <w:spacing w:beforeAutospacing="0" w:after="60" w:afterAutospacing="0" w:line="330" w:lineRule="atLeast"/>
              <w:jc w:val="center"/>
              <w:rPr>
                <w:rFonts w:hint="default" w:ascii="Times New Roman" w:hAnsi="Times New Roman" w:eastAsia="宋体" w:cs="Times New Roman"/>
                <w:b w:val="0"/>
                <w:color w:val="000000"/>
                <w:sz w:val="24"/>
                <w:szCs w:val="24"/>
              </w:rPr>
            </w:pPr>
            <w:r>
              <w:rPr>
                <w:rFonts w:hint="eastAsia" w:ascii="Times New Roman" w:hAnsi="Times New Roman" w:cs="Times New Roman"/>
                <w:b w:val="0"/>
                <w:color w:val="000000"/>
                <w:sz w:val="24"/>
                <w:szCs w:val="24"/>
                <w:lang w:val="en-US" w:eastAsia="zh-CN"/>
              </w:rPr>
              <w:t>上海麦越环境技术有限公司</w:t>
            </w:r>
          </w:p>
        </w:tc>
        <w:tc>
          <w:tcPr>
            <w:tcW w:w="2977" w:type="dxa"/>
            <w:tcBorders>
              <w:top w:val="nil"/>
              <w:left w:val="single" w:color="auto" w:sz="4" w:space="0"/>
              <w:bottom w:val="single" w:color="auto" w:sz="4" w:space="0"/>
              <w:right w:val="single" w:color="auto" w:sz="4" w:space="0"/>
            </w:tcBorders>
            <w:shd w:val="clear" w:color="auto" w:fill="auto"/>
            <w:vAlign w:val="center"/>
          </w:tcPr>
          <w:p w14:paraId="4496BB47">
            <w:pPr>
              <w:pStyle w:val="4"/>
              <w:shd w:val="clear" w:color="auto" w:fill="FFFFFF"/>
              <w:spacing w:beforeAutospacing="0" w:after="60" w:afterAutospacing="0" w:line="330" w:lineRule="atLeast"/>
              <w:jc w:val="center"/>
              <w:rPr>
                <w:rFonts w:hint="default" w:ascii="Times New Roman" w:hAnsi="Times New Roman" w:eastAsia="宋体" w:cs="Times New Roman"/>
                <w:b w:val="0"/>
                <w:color w:val="000000"/>
                <w:sz w:val="24"/>
                <w:szCs w:val="24"/>
                <w:lang w:val="en-US"/>
              </w:rPr>
            </w:pPr>
            <w:r>
              <w:rPr>
                <w:rFonts w:hint="eastAsia" w:ascii="Times New Roman" w:hAnsi="Times New Roman" w:cs="Times New Roman"/>
                <w:b w:val="0"/>
                <w:color w:val="000000"/>
                <w:sz w:val="24"/>
                <w:szCs w:val="24"/>
                <w:lang w:val="en-US" w:eastAsia="zh-CN"/>
              </w:rPr>
              <w:t>M-5010</w:t>
            </w:r>
          </w:p>
        </w:tc>
      </w:tr>
    </w:tbl>
    <w:p w14:paraId="2A6EC29F">
      <w:pPr>
        <w:tabs>
          <w:tab w:val="left" w:pos="5796"/>
        </w:tabs>
        <w:spacing w:line="360" w:lineRule="auto"/>
        <w:jc w:val="center"/>
        <w:rPr>
          <w:rFonts w:hint="eastAsia" w:ascii="宋体" w:hAnsi="宋体" w:cs="Times New Roman"/>
          <w:color w:val="000000"/>
          <w:kern w:val="0"/>
          <w:sz w:val="24"/>
          <w:szCs w:val="24"/>
        </w:rPr>
      </w:pPr>
      <w:r>
        <w:rPr>
          <w:rFonts w:ascii="宋体" w:hAnsi="宋体" w:cs="Times New Roman"/>
          <w:color w:val="000000"/>
          <w:kern w:val="0"/>
          <w:sz w:val="24"/>
          <w:szCs w:val="24"/>
        </w:rPr>
        <w:t>表</w:t>
      </w:r>
      <w:r>
        <w:rPr>
          <w:rFonts w:hint="eastAsia" w:ascii="宋体" w:hAnsi="宋体" w:cs="Times New Roman"/>
          <w:color w:val="000000"/>
          <w:kern w:val="0"/>
          <w:sz w:val="24"/>
          <w:szCs w:val="24"/>
        </w:rPr>
        <w:t>2</w:t>
      </w:r>
      <w:r>
        <w:rPr>
          <w:rFonts w:ascii="宋体" w:hAnsi="宋体" w:cs="Times New Roman"/>
          <w:color w:val="000000"/>
          <w:kern w:val="0"/>
          <w:sz w:val="24"/>
          <w:szCs w:val="24"/>
        </w:rPr>
        <w:t xml:space="preserve"> 国内外主要生产厂家及型号</w:t>
      </w:r>
    </w:p>
    <w:p w14:paraId="1FBC478F">
      <w:pPr>
        <w:spacing w:before="50" w:line="360" w:lineRule="auto"/>
        <w:ind w:firstLine="480" w:firstLineChars="200"/>
        <w:rPr>
          <w:rFonts w:hint="eastAsia" w:ascii="Times New Roman" w:cs="Times New Roman" w:hAnsiTheme="minorEastAsia" w:eastAsiaTheme="minorEastAsia"/>
          <w:sz w:val="24"/>
          <w:lang w:eastAsia="zh-CN"/>
        </w:rPr>
      </w:pPr>
      <w:r>
        <w:rPr>
          <w:rFonts w:hint="eastAsia" w:ascii="Times New Roman" w:cs="Times New Roman" w:hAnsiTheme="minorEastAsia" w:eastAsiaTheme="minorEastAsia"/>
          <w:sz w:val="24"/>
        </w:rPr>
        <w:t>其中具代表性的盐湖提锂在线检测设备生产厂家，国投检测科技有限公司的产品销售布局已覆盖青海、新疆等国内主要盐湖产区，市场占有率占据主导地位，并在多个行业中得到广泛应用，主要包括盐湖提锂生产、锂盐加工等领域。具体终端客户案例包括：国投新疆锂业有限公司、五矿盐湖有限公司、青海盐湖工业股份有限公司等大型盐湖提锂龙头企业</w:t>
      </w:r>
      <w:r>
        <w:rPr>
          <w:rFonts w:hint="eastAsia" w:ascii="Times New Roman" w:cs="Times New Roman" w:hAnsiTheme="minorEastAsia" w:eastAsiaTheme="minorEastAsia"/>
          <w:sz w:val="24"/>
          <w:lang w:eastAsia="zh-CN"/>
        </w:rPr>
        <w:t>。</w:t>
      </w:r>
    </w:p>
    <w:p w14:paraId="05E94A65">
      <w:pPr>
        <w:spacing w:line="720" w:lineRule="auto"/>
        <w:jc w:val="left"/>
        <w:rPr>
          <w:rFonts w:ascii="Times New Roman" w:cs="Times New Roman" w:hAnsiTheme="minorEastAsia" w:eastAsiaTheme="minorEastAsia"/>
          <w:b/>
          <w:sz w:val="24"/>
        </w:rPr>
      </w:pPr>
      <w:r>
        <w:rPr>
          <w:rFonts w:hint="eastAsia" w:ascii="Times New Roman" w:cs="Times New Roman" w:hAnsiTheme="minorEastAsia" w:eastAsiaTheme="minorEastAsia"/>
          <w:b/>
          <w:sz w:val="24"/>
        </w:rPr>
        <w:t>六</w:t>
      </w:r>
      <w:r>
        <w:rPr>
          <w:rFonts w:ascii="Times New Roman" w:cs="Times New Roman" w:hAnsiTheme="minorEastAsia" w:eastAsiaTheme="minorEastAsia"/>
          <w:b/>
          <w:sz w:val="24"/>
        </w:rPr>
        <w:t>、制定内容说明</w:t>
      </w:r>
    </w:p>
    <w:p w14:paraId="2DDCB47F">
      <w:pPr>
        <w:spacing w:line="360" w:lineRule="auto"/>
        <w:ind w:firstLine="480" w:firstLineChars="200"/>
        <w:rPr>
          <w:rFonts w:ascii="Times New Roman" w:cs="Times New Roman" w:hAnsiTheme="minorEastAsia" w:eastAsiaTheme="minorEastAsia"/>
          <w:sz w:val="24"/>
        </w:rPr>
      </w:pPr>
      <w:r>
        <w:rPr>
          <w:rFonts w:ascii="Times New Roman" w:cs="Times New Roman" w:hAnsiTheme="minorEastAsia" w:eastAsiaTheme="minorEastAsia"/>
          <w:sz w:val="24"/>
        </w:rPr>
        <w:t>通过调研，</w:t>
      </w:r>
      <w:r>
        <w:rPr>
          <w:rFonts w:hint="eastAsia" w:ascii="Times New Roman" w:cs="Times New Roman" w:hAnsiTheme="minorEastAsia" w:eastAsiaTheme="minorEastAsia"/>
          <w:sz w:val="24"/>
        </w:rPr>
        <w:t>各</w:t>
      </w:r>
      <w:r>
        <w:rPr>
          <w:rFonts w:hint="eastAsia" w:ascii="Times New Roman" w:cs="Times New Roman" w:hAnsiTheme="minorEastAsia" w:eastAsiaTheme="minorEastAsia"/>
          <w:sz w:val="24"/>
          <w:lang w:val="en-US" w:eastAsia="zh-CN"/>
        </w:rPr>
        <w:t>设备</w:t>
      </w:r>
      <w:r>
        <w:rPr>
          <w:rFonts w:hint="eastAsia" w:ascii="Times New Roman" w:cs="Times New Roman" w:hAnsiTheme="minorEastAsia" w:eastAsiaTheme="minorEastAsia"/>
          <w:sz w:val="24"/>
        </w:rPr>
        <w:t>生产厂家均未给出官方的计量特性技术要求，故计量特性指标的制定主要依据</w:t>
      </w:r>
      <w:r>
        <w:rPr>
          <w:rFonts w:hint="eastAsia" w:ascii="Times New Roman" w:cs="Times New Roman" w:hAnsiTheme="minorEastAsia" w:eastAsiaTheme="minorEastAsia"/>
          <w:sz w:val="24"/>
          <w:lang w:val="en-US" w:eastAsia="zh-CN"/>
        </w:rPr>
        <w:t>设备</w:t>
      </w:r>
      <w:r>
        <w:rPr>
          <w:rFonts w:ascii="Times New Roman" w:cs="Times New Roman" w:hAnsiTheme="minorEastAsia" w:eastAsiaTheme="minorEastAsia"/>
          <w:sz w:val="24"/>
        </w:rPr>
        <w:t>的试验数据，并参考测量原理相近仪器的相关标准，确定了</w:t>
      </w:r>
      <w:r>
        <w:rPr>
          <w:rFonts w:hint="eastAsia" w:ascii="Times New Roman" w:cs="Times New Roman" w:hAnsiTheme="minorEastAsia" w:eastAsiaTheme="minorEastAsia"/>
          <w:sz w:val="24"/>
          <w:lang w:val="en-US" w:eastAsia="zh-CN"/>
        </w:rPr>
        <w:t>设备滴定部分和分光光度部分</w:t>
      </w:r>
      <w:r>
        <w:rPr>
          <w:rFonts w:ascii="Times New Roman" w:cs="Times New Roman" w:hAnsiTheme="minorEastAsia" w:eastAsiaTheme="minorEastAsia"/>
          <w:sz w:val="24"/>
        </w:rPr>
        <w:t>的校准项目、校准方法和计量特性要求。</w:t>
      </w:r>
      <w:r>
        <w:rPr>
          <w:rFonts w:hint="eastAsia" w:ascii="Times New Roman" w:cs="Times New Roman" w:hAnsiTheme="minorEastAsia" w:eastAsiaTheme="minorEastAsia"/>
          <w:sz w:val="24"/>
        </w:rPr>
        <w:t>具体</w:t>
      </w:r>
      <w:r>
        <w:rPr>
          <w:rFonts w:ascii="Times New Roman" w:cs="Times New Roman" w:hAnsiTheme="minorEastAsia" w:eastAsiaTheme="minorEastAsia"/>
          <w:sz w:val="24"/>
        </w:rPr>
        <w:t>计量特性指标见表</w:t>
      </w:r>
      <w:r>
        <w:rPr>
          <w:rFonts w:hint="eastAsia" w:ascii="Times New Roman" w:cs="Times New Roman" w:hAnsiTheme="minorEastAsia" w:eastAsiaTheme="minorEastAsia"/>
          <w:sz w:val="24"/>
        </w:rPr>
        <w:t>3</w:t>
      </w:r>
      <w:r>
        <w:rPr>
          <w:rFonts w:hint="eastAsia" w:ascii="Times New Roman" w:cs="Times New Roman" w:hAnsiTheme="minorEastAsia" w:eastAsiaTheme="minorEastAsia"/>
          <w:sz w:val="24"/>
          <w:lang w:val="en-US" w:eastAsia="zh-CN"/>
        </w:rPr>
        <w:t>和表4</w:t>
      </w:r>
      <w:r>
        <w:rPr>
          <w:rFonts w:ascii="Times New Roman" w:cs="Times New Roman" w:hAnsiTheme="minorEastAsia" w:eastAsiaTheme="minorEastAsia"/>
          <w:sz w:val="24"/>
        </w:rPr>
        <w:t>。</w:t>
      </w:r>
    </w:p>
    <w:p w14:paraId="50E4C2B2">
      <w:pPr>
        <w:spacing w:line="32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表</w:t>
      </w:r>
      <w:r>
        <w:rPr>
          <w:rFonts w:hint="eastAsia" w:ascii="Times New Roman" w:hAnsi="Times New Roman" w:cs="Times New Roman"/>
          <w:color w:val="000000"/>
          <w:sz w:val="24"/>
          <w:szCs w:val="24"/>
        </w:rPr>
        <w:t>3</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lang w:val="en-US" w:eastAsia="zh-CN"/>
        </w:rPr>
        <w:t>滴定部分的</w:t>
      </w:r>
      <w:r>
        <w:rPr>
          <w:rFonts w:ascii="Times New Roman" w:hAnsi="Times New Roman" w:cs="Times New Roman"/>
          <w:color w:val="000000"/>
          <w:sz w:val="24"/>
          <w:szCs w:val="24"/>
        </w:rPr>
        <w:t>计量特性技术要求</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08"/>
        <w:gridCol w:w="5414"/>
      </w:tblGrid>
      <w:tr w14:paraId="2B35DB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Align w:val="center"/>
          </w:tcPr>
          <w:p w14:paraId="4D475CD7">
            <w:pPr>
              <w:spacing w:line="324" w:lineRule="auto"/>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项目</w:t>
            </w:r>
          </w:p>
        </w:tc>
        <w:tc>
          <w:tcPr>
            <w:tcW w:w="5414" w:type="dxa"/>
            <w:vAlign w:val="center"/>
          </w:tcPr>
          <w:p w14:paraId="77664666">
            <w:pPr>
              <w:spacing w:line="324" w:lineRule="auto"/>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技术要求</w:t>
            </w:r>
          </w:p>
        </w:tc>
      </w:tr>
      <w:tr w14:paraId="175C8D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Align w:val="center"/>
          </w:tcPr>
          <w:p w14:paraId="2EDA6E9E">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示值误差</w:t>
            </w:r>
          </w:p>
        </w:tc>
        <w:tc>
          <w:tcPr>
            <w:tcW w:w="5414" w:type="dxa"/>
            <w:vAlign w:val="center"/>
          </w:tcPr>
          <w:p w14:paraId="581DE95F">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±5%</w:t>
            </w:r>
          </w:p>
        </w:tc>
      </w:tr>
      <w:tr w14:paraId="02C2B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Align w:val="center"/>
          </w:tcPr>
          <w:p w14:paraId="02314EAC">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重复性</w:t>
            </w:r>
          </w:p>
        </w:tc>
        <w:tc>
          <w:tcPr>
            <w:tcW w:w="5414" w:type="dxa"/>
            <w:vAlign w:val="center"/>
          </w:tcPr>
          <w:p w14:paraId="7825F230">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≤2%</w:t>
            </w:r>
          </w:p>
        </w:tc>
      </w:tr>
    </w:tbl>
    <w:p w14:paraId="145D099E">
      <w:pPr>
        <w:spacing w:line="324" w:lineRule="auto"/>
        <w:jc w:val="center"/>
        <w:rPr>
          <w:rFonts w:ascii="Times New Roman" w:hAnsi="Times New Roman" w:cs="Times New Roman"/>
          <w:color w:val="000000"/>
          <w:sz w:val="24"/>
          <w:szCs w:val="24"/>
        </w:rPr>
      </w:pPr>
    </w:p>
    <w:p w14:paraId="5A12984A">
      <w:pPr>
        <w:spacing w:line="32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表</w:t>
      </w:r>
      <w:r>
        <w:rPr>
          <w:rFonts w:hint="eastAsia" w:ascii="Times New Roman" w:hAnsi="Times New Roman" w:cs="Times New Roman"/>
          <w:color w:val="000000"/>
          <w:sz w:val="24"/>
          <w:szCs w:val="24"/>
          <w:lang w:val="en-US" w:eastAsia="zh-CN"/>
        </w:rPr>
        <w:t>4</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lang w:val="en-US" w:eastAsia="zh-CN"/>
        </w:rPr>
        <w:t>分光光度部分的</w:t>
      </w:r>
      <w:r>
        <w:rPr>
          <w:rFonts w:ascii="Times New Roman" w:hAnsi="Times New Roman" w:cs="Times New Roman"/>
          <w:color w:val="000000"/>
          <w:sz w:val="24"/>
          <w:szCs w:val="24"/>
        </w:rPr>
        <w:t>计量特性技术要求</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08"/>
        <w:gridCol w:w="5414"/>
      </w:tblGrid>
      <w:tr w14:paraId="3B4CF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Align w:val="center"/>
          </w:tcPr>
          <w:p w14:paraId="31C2EB04">
            <w:pPr>
              <w:spacing w:line="324" w:lineRule="auto"/>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项目</w:t>
            </w:r>
          </w:p>
        </w:tc>
        <w:tc>
          <w:tcPr>
            <w:tcW w:w="5414" w:type="dxa"/>
            <w:vAlign w:val="center"/>
          </w:tcPr>
          <w:p w14:paraId="03A03A36">
            <w:pPr>
              <w:spacing w:line="324" w:lineRule="auto"/>
              <w:jc w:val="center"/>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技术要求</w:t>
            </w:r>
          </w:p>
        </w:tc>
      </w:tr>
      <w:tr w14:paraId="237AF1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Merge w:val="restart"/>
            <w:vAlign w:val="center"/>
          </w:tcPr>
          <w:p w14:paraId="647BA711">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检出限mg/L</w:t>
            </w:r>
          </w:p>
        </w:tc>
        <w:tc>
          <w:tcPr>
            <w:tcW w:w="5414" w:type="dxa"/>
            <w:vAlign w:val="center"/>
          </w:tcPr>
          <w:p w14:paraId="0ECBF40C">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Li</w:t>
            </w:r>
            <w:r>
              <w:rPr>
                <w:rFonts w:hint="eastAsia" w:ascii="Times New Roman" w:hAnsi="Times New Roman" w:eastAsia="宋体" w:cs="Times New Roman"/>
                <w:color w:val="000000"/>
                <w:kern w:val="0"/>
                <w:sz w:val="24"/>
                <w:szCs w:val="24"/>
                <w:vertAlign w:val="superscript"/>
              </w:rPr>
              <w:t>+</w:t>
            </w:r>
            <w:r>
              <w:rPr>
                <w:rFonts w:hint="eastAsia" w:ascii="Times New Roman" w:hAnsi="Times New Roman" w:eastAsia="宋体" w:cs="Times New Roman"/>
                <w:color w:val="000000"/>
                <w:kern w:val="0"/>
                <w:sz w:val="24"/>
                <w:szCs w:val="24"/>
              </w:rPr>
              <w:t>：≤0.</w:t>
            </w:r>
            <w:r>
              <w:rPr>
                <w:rFonts w:hint="eastAsia" w:ascii="Times New Roman" w:hAnsi="Times New Roman" w:eastAsia="宋体" w:cs="Times New Roman"/>
                <w:color w:val="000000"/>
                <w:kern w:val="0"/>
                <w:sz w:val="24"/>
                <w:szCs w:val="24"/>
                <w:lang w:val="en-US" w:eastAsia="zh-CN"/>
              </w:rPr>
              <w:t>1</w:t>
            </w:r>
          </w:p>
        </w:tc>
      </w:tr>
      <w:tr w14:paraId="4272FF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Merge w:val="continue"/>
            <w:vAlign w:val="center"/>
          </w:tcPr>
          <w:p w14:paraId="1B27797F">
            <w:pPr>
              <w:spacing w:line="324" w:lineRule="auto"/>
              <w:jc w:val="center"/>
              <w:textAlignment w:val="center"/>
              <w:rPr>
                <w:rFonts w:hint="eastAsia" w:ascii="Times New Roman" w:hAnsi="Times New Roman" w:eastAsia="宋体" w:cs="Times New Roman"/>
                <w:color w:val="000000"/>
                <w:kern w:val="0"/>
                <w:sz w:val="24"/>
                <w:szCs w:val="24"/>
              </w:rPr>
            </w:pPr>
          </w:p>
        </w:tc>
        <w:tc>
          <w:tcPr>
            <w:tcW w:w="5414" w:type="dxa"/>
            <w:vAlign w:val="center"/>
          </w:tcPr>
          <w:p w14:paraId="5FDA27CC">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B：≤0.05</w:t>
            </w:r>
          </w:p>
        </w:tc>
      </w:tr>
      <w:tr w14:paraId="5AB66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Merge w:val="continue"/>
            <w:vAlign w:val="center"/>
          </w:tcPr>
          <w:p w14:paraId="7B5367FD">
            <w:pPr>
              <w:spacing w:line="324" w:lineRule="auto"/>
              <w:jc w:val="center"/>
              <w:textAlignment w:val="center"/>
              <w:rPr>
                <w:rFonts w:hint="eastAsia" w:ascii="Times New Roman" w:hAnsi="Times New Roman" w:eastAsia="宋体" w:cs="Times New Roman"/>
                <w:color w:val="000000"/>
                <w:kern w:val="0"/>
                <w:sz w:val="24"/>
                <w:szCs w:val="24"/>
              </w:rPr>
            </w:pPr>
          </w:p>
        </w:tc>
        <w:tc>
          <w:tcPr>
            <w:tcW w:w="5414" w:type="dxa"/>
            <w:vAlign w:val="center"/>
          </w:tcPr>
          <w:p w14:paraId="78460E03">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Si：≤0.05</w:t>
            </w:r>
          </w:p>
        </w:tc>
      </w:tr>
      <w:tr w14:paraId="23203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Merge w:val="continue"/>
            <w:vAlign w:val="center"/>
          </w:tcPr>
          <w:p w14:paraId="07AD8512">
            <w:pPr>
              <w:spacing w:line="324" w:lineRule="auto"/>
              <w:jc w:val="center"/>
              <w:textAlignment w:val="center"/>
              <w:rPr>
                <w:rFonts w:hint="eastAsia" w:ascii="Times New Roman" w:hAnsi="Times New Roman" w:eastAsia="宋体" w:cs="Times New Roman"/>
                <w:color w:val="000000"/>
                <w:kern w:val="0"/>
                <w:sz w:val="24"/>
                <w:szCs w:val="24"/>
              </w:rPr>
            </w:pPr>
          </w:p>
        </w:tc>
        <w:tc>
          <w:tcPr>
            <w:tcW w:w="5414" w:type="dxa"/>
            <w:vAlign w:val="center"/>
          </w:tcPr>
          <w:p w14:paraId="7728ADF4">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SO</w:t>
            </w:r>
            <w:r>
              <w:rPr>
                <w:rFonts w:hint="eastAsia" w:ascii="Times New Roman" w:hAnsi="Times New Roman" w:eastAsia="宋体" w:cs="Times New Roman"/>
                <w:color w:val="000000"/>
                <w:kern w:val="0"/>
                <w:sz w:val="24"/>
                <w:szCs w:val="24"/>
                <w:vertAlign w:val="subscript"/>
                <w:lang w:val="en-US" w:eastAsia="zh-CN"/>
              </w:rPr>
              <w:t>4</w:t>
            </w:r>
            <w:r>
              <w:rPr>
                <w:rFonts w:hint="eastAsia" w:ascii="Times New Roman" w:hAnsi="Times New Roman" w:eastAsia="宋体" w:cs="Times New Roman"/>
                <w:color w:val="000000"/>
                <w:kern w:val="0"/>
                <w:sz w:val="24"/>
                <w:szCs w:val="24"/>
                <w:vertAlign w:val="superscript"/>
                <w:lang w:val="en-US" w:eastAsia="zh-CN"/>
              </w:rPr>
              <w:t>2-</w:t>
            </w:r>
            <w:r>
              <w:rPr>
                <w:rFonts w:hint="eastAsia" w:ascii="Times New Roman" w:hAnsi="Times New Roman" w:eastAsia="宋体" w:cs="Times New Roman"/>
                <w:color w:val="000000"/>
                <w:kern w:val="0"/>
                <w:sz w:val="24"/>
                <w:szCs w:val="24"/>
                <w:lang w:val="en-US" w:eastAsia="zh-CN"/>
              </w:rPr>
              <w:t>：</w:t>
            </w:r>
            <w:r>
              <w:rPr>
                <w:rFonts w:hint="eastAsia" w:ascii="Times New Roman" w:hAnsi="Times New Roman" w:eastAsia="宋体" w:cs="Times New Roman"/>
                <w:color w:val="000000"/>
                <w:kern w:val="0"/>
                <w:sz w:val="24"/>
                <w:szCs w:val="24"/>
              </w:rPr>
              <w:t>≤0.</w:t>
            </w:r>
            <w:r>
              <w:rPr>
                <w:rFonts w:hint="eastAsia" w:ascii="Times New Roman" w:hAnsi="Times New Roman" w:eastAsia="宋体" w:cs="Times New Roman"/>
                <w:color w:val="000000"/>
                <w:kern w:val="0"/>
                <w:sz w:val="24"/>
                <w:szCs w:val="24"/>
                <w:lang w:val="en-US" w:eastAsia="zh-CN"/>
              </w:rPr>
              <w:t>1</w:t>
            </w:r>
          </w:p>
        </w:tc>
      </w:tr>
      <w:tr w14:paraId="5302E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Align w:val="center"/>
          </w:tcPr>
          <w:p w14:paraId="36B97B83">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示值误差</w:t>
            </w:r>
          </w:p>
        </w:tc>
        <w:tc>
          <w:tcPr>
            <w:tcW w:w="5414" w:type="dxa"/>
            <w:vAlign w:val="center"/>
          </w:tcPr>
          <w:p w14:paraId="14004659">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±5%</w:t>
            </w:r>
          </w:p>
        </w:tc>
      </w:tr>
      <w:tr w14:paraId="17F288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Align w:val="center"/>
          </w:tcPr>
          <w:p w14:paraId="5796AA84">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重复性</w:t>
            </w:r>
          </w:p>
        </w:tc>
        <w:tc>
          <w:tcPr>
            <w:tcW w:w="5414" w:type="dxa"/>
            <w:vAlign w:val="center"/>
          </w:tcPr>
          <w:p w14:paraId="3909969B">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≤5%</w:t>
            </w:r>
          </w:p>
        </w:tc>
      </w:tr>
      <w:tr w14:paraId="5C6A6B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08" w:type="dxa"/>
            <w:vAlign w:val="center"/>
          </w:tcPr>
          <w:p w14:paraId="79F22CAC">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稳定性</w:t>
            </w:r>
          </w:p>
        </w:tc>
        <w:tc>
          <w:tcPr>
            <w:tcW w:w="5414" w:type="dxa"/>
            <w:vAlign w:val="center"/>
          </w:tcPr>
          <w:p w14:paraId="459CC60E">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≤5%</w:t>
            </w:r>
          </w:p>
        </w:tc>
      </w:tr>
      <w:tr w14:paraId="671791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3108" w:type="dxa"/>
            <w:vAlign w:val="center"/>
          </w:tcPr>
          <w:p w14:paraId="7BD728E6">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交叉干扰</w:t>
            </w:r>
          </w:p>
        </w:tc>
        <w:tc>
          <w:tcPr>
            <w:tcW w:w="5414" w:type="dxa"/>
            <w:vAlign w:val="center"/>
          </w:tcPr>
          <w:p w14:paraId="56D69524">
            <w:pPr>
              <w:spacing w:line="324" w:lineRule="auto"/>
              <w:jc w:val="center"/>
              <w:textAlignment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≤5%</w:t>
            </w:r>
          </w:p>
        </w:tc>
      </w:tr>
    </w:tbl>
    <w:p w14:paraId="2D761C26">
      <w:pPr>
        <w:pStyle w:val="33"/>
        <w:widowControl w:val="0"/>
        <w:numPr>
          <w:ilvl w:val="0"/>
          <w:numId w:val="0"/>
        </w:numPr>
        <w:spacing w:line="360" w:lineRule="auto"/>
        <w:jc w:val="both"/>
        <w:rPr>
          <w:rFonts w:ascii="Times New Roman" w:cs="Times New Roman" w:hAnsiTheme="minorEastAsia" w:eastAsiaTheme="minorEastAsia"/>
          <w:sz w:val="24"/>
        </w:rPr>
      </w:pPr>
    </w:p>
    <w:p w14:paraId="78BC1E9A">
      <w:pPr>
        <w:pStyle w:val="33"/>
        <w:spacing w:line="360" w:lineRule="auto"/>
        <w:ind w:left="0" w:leftChars="0" w:firstLine="0" w:firstLineChars="0"/>
        <w:rPr>
          <w:rFonts w:hint="eastAsia"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1.滴定部分</w:t>
      </w:r>
    </w:p>
    <w:p w14:paraId="596E2E60">
      <w:pPr>
        <w:pStyle w:val="33"/>
        <w:spacing w:line="360" w:lineRule="auto"/>
        <w:ind w:left="360" w:firstLine="0" w:firstLineChars="0"/>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1.1</w:t>
      </w:r>
      <w:r>
        <w:rPr>
          <w:rFonts w:hint="eastAsia" w:ascii="Times New Roman" w:hAnsi="Times New Roman" w:cs="Times New Roman" w:eastAsiaTheme="minorEastAsia"/>
          <w:sz w:val="24"/>
          <w:lang w:val="en-US" w:eastAsia="zh-CN"/>
        </w:rPr>
        <w:t>示值误差</w:t>
      </w:r>
    </w:p>
    <w:p w14:paraId="779AAEDD">
      <w:pPr>
        <w:spacing w:line="360" w:lineRule="auto"/>
        <w:ind w:firstLine="480" w:firstLineChars="200"/>
        <w:rPr>
          <w:rFonts w:hint="eastAsia"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为了更合理地校准滴定法测定钙离子、镁离子的示值误差，结合标准物质的特性和设备试验数据，同时参考相关资料，根据GB/T 7477-1987《水质 钙和镁总量的测定 EDTA滴定法》及GB/T 7476-1987《水质 钙的测定 EDTA滴定法》的方法原理，以及根据我国各类水质标准中钙、镁离子的浓度限值如表5所示，结合EDTA滴定法仪器的特点和生产厂家意见，起草小组选取浓度为50 mg/L的标准溶液，每种浓度重复测量3次，取算术平均值作为仪器示值。根据实验数据汇总分析，提高在线检测设备的实用性，建议示值误差技术要求为不大于±5%，并且不区分测量范围。</w:t>
      </w:r>
    </w:p>
    <w:p w14:paraId="2DD2022B">
      <w:pPr>
        <w:spacing w:line="32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表</w:t>
      </w:r>
      <w:r>
        <w:rPr>
          <w:rFonts w:hint="eastAsia" w:ascii="Times New Roman" w:hAnsi="Times New Roman" w:cs="Times New Roman"/>
          <w:color w:val="000000"/>
          <w:sz w:val="24"/>
          <w:szCs w:val="24"/>
          <w:lang w:val="en-US" w:eastAsia="zh-CN"/>
        </w:rPr>
        <w:t xml:space="preserve">5 </w:t>
      </w:r>
      <w:r>
        <w:rPr>
          <w:rFonts w:hint="eastAsia" w:ascii="Times New Roman" w:hAnsi="Times New Roman" w:cs="Times New Roman"/>
          <w:color w:val="000000"/>
          <w:sz w:val="24"/>
          <w:szCs w:val="24"/>
        </w:rPr>
        <w:t>我国各类水质标准中钙、镁离子的浓度限值</w:t>
      </w:r>
    </w:p>
    <w:tbl>
      <w:tblPr>
        <w:tblStyle w:val="14"/>
        <w:tblW w:w="9687"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287"/>
        <w:gridCol w:w="1763"/>
        <w:gridCol w:w="875"/>
        <w:gridCol w:w="173"/>
        <w:gridCol w:w="1277"/>
        <w:gridCol w:w="1812"/>
      </w:tblGrid>
      <w:tr w14:paraId="66B7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14:paraId="370A9E0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标准名称</w:t>
            </w:r>
          </w:p>
        </w:tc>
        <w:tc>
          <w:tcPr>
            <w:tcW w:w="2287" w:type="dxa"/>
            <w:vAlign w:val="center"/>
          </w:tcPr>
          <w:p w14:paraId="298051C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标准号</w:t>
            </w:r>
          </w:p>
        </w:tc>
        <w:tc>
          <w:tcPr>
            <w:tcW w:w="1763" w:type="dxa"/>
            <w:vAlign w:val="center"/>
          </w:tcPr>
          <w:p w14:paraId="5932327F">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参数</w:t>
            </w:r>
          </w:p>
        </w:tc>
        <w:tc>
          <w:tcPr>
            <w:tcW w:w="4137" w:type="dxa"/>
            <w:gridSpan w:val="4"/>
          </w:tcPr>
          <w:p w14:paraId="0F133F2F">
            <w:pPr>
              <w:spacing w:line="324" w:lineRule="auto"/>
              <w:jc w:val="center"/>
              <w:rPr>
                <w:rFonts w:ascii="Times New Roman" w:hAnsi="Times New Roman" w:cs="Times New Roman"/>
                <w:color w:val="000000"/>
                <w:sz w:val="24"/>
                <w:szCs w:val="24"/>
                <w:vertAlign w:val="baseline"/>
              </w:rPr>
            </w:pPr>
            <w:r>
              <w:rPr>
                <w:rFonts w:hint="eastAsia" w:ascii="宋体" w:hAnsi="宋体" w:cs="宋体"/>
                <w:b/>
                <w:bCs/>
                <w:color w:val="000000"/>
                <w:kern w:val="0"/>
                <w:sz w:val="24"/>
                <w:szCs w:val="24"/>
              </w:rPr>
              <w:t>浓度限值（单位：</w:t>
            </w:r>
            <w:r>
              <w:rPr>
                <w:rFonts w:ascii="Times New Roman" w:hAnsi="Times New Roman" w:cs="Times New Roman"/>
                <w:b/>
                <w:bCs/>
                <w:color w:val="000000"/>
                <w:kern w:val="0"/>
                <w:sz w:val="24"/>
                <w:szCs w:val="24"/>
              </w:rPr>
              <w:t>mg/L</w:t>
            </w:r>
            <w:r>
              <w:rPr>
                <w:rFonts w:hint="eastAsia" w:ascii="宋体" w:hAnsi="宋体" w:cs="宋体"/>
                <w:b/>
                <w:bCs/>
                <w:color w:val="000000"/>
                <w:kern w:val="0"/>
                <w:sz w:val="24"/>
                <w:szCs w:val="24"/>
              </w:rPr>
              <w:t>）</w:t>
            </w:r>
          </w:p>
        </w:tc>
      </w:tr>
      <w:tr w14:paraId="601F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14:paraId="0A5FA970">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生活饮用水卫生标准</w:t>
            </w:r>
          </w:p>
        </w:tc>
        <w:tc>
          <w:tcPr>
            <w:tcW w:w="2287" w:type="dxa"/>
            <w:vAlign w:val="center"/>
          </w:tcPr>
          <w:p w14:paraId="50225C2E">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GB 5749-2022</w:t>
            </w:r>
          </w:p>
        </w:tc>
        <w:tc>
          <w:tcPr>
            <w:tcW w:w="1763" w:type="dxa"/>
            <w:vAlign w:val="center"/>
          </w:tcPr>
          <w:p w14:paraId="1C835FCA">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总硬度（以CaCO₃计）</w:t>
            </w:r>
          </w:p>
        </w:tc>
        <w:tc>
          <w:tcPr>
            <w:tcW w:w="4137" w:type="dxa"/>
            <w:gridSpan w:val="4"/>
            <w:vAlign w:val="center"/>
          </w:tcPr>
          <w:p w14:paraId="4A2E4B45">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≤450</w:t>
            </w:r>
          </w:p>
        </w:tc>
      </w:tr>
      <w:tr w14:paraId="3BB6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00" w:type="dxa"/>
            <w:vMerge w:val="restart"/>
            <w:vAlign w:val="center"/>
          </w:tcPr>
          <w:p w14:paraId="37FE07A2">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地表水环境质量标准</w:t>
            </w:r>
          </w:p>
        </w:tc>
        <w:tc>
          <w:tcPr>
            <w:tcW w:w="2287" w:type="dxa"/>
            <w:vMerge w:val="restart"/>
            <w:vAlign w:val="center"/>
          </w:tcPr>
          <w:p w14:paraId="040931FA">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GB 3838-2002</w:t>
            </w:r>
          </w:p>
        </w:tc>
        <w:tc>
          <w:tcPr>
            <w:tcW w:w="1763" w:type="dxa"/>
            <w:vMerge w:val="restart"/>
            <w:vAlign w:val="center"/>
          </w:tcPr>
          <w:p w14:paraId="0FB659BB">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总硬度（以CaCO₃计）</w:t>
            </w:r>
          </w:p>
        </w:tc>
        <w:tc>
          <w:tcPr>
            <w:tcW w:w="875" w:type="dxa"/>
            <w:vAlign w:val="center"/>
          </w:tcPr>
          <w:p w14:paraId="4D6C3F40">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I类</w:t>
            </w:r>
          </w:p>
        </w:tc>
        <w:tc>
          <w:tcPr>
            <w:tcW w:w="1450" w:type="dxa"/>
            <w:gridSpan w:val="2"/>
            <w:vAlign w:val="center"/>
          </w:tcPr>
          <w:p w14:paraId="05735ABB">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II类</w:t>
            </w:r>
          </w:p>
        </w:tc>
        <w:tc>
          <w:tcPr>
            <w:tcW w:w="1812" w:type="dxa"/>
            <w:vAlign w:val="center"/>
          </w:tcPr>
          <w:p w14:paraId="0FD365F1">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III类</w:t>
            </w:r>
          </w:p>
        </w:tc>
      </w:tr>
      <w:tr w14:paraId="50FF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00" w:type="dxa"/>
            <w:vMerge w:val="continue"/>
            <w:vAlign w:val="center"/>
          </w:tcPr>
          <w:p w14:paraId="440B65B0">
            <w:pPr>
              <w:widowControl/>
              <w:jc w:val="center"/>
              <w:rPr>
                <w:rFonts w:hint="eastAsia" w:ascii="Times New Roman" w:hAnsi="Times New Roman" w:eastAsia="宋体" w:cs="Times New Roman"/>
                <w:color w:val="000000"/>
                <w:kern w:val="0"/>
                <w:sz w:val="24"/>
                <w:szCs w:val="24"/>
              </w:rPr>
            </w:pPr>
          </w:p>
        </w:tc>
        <w:tc>
          <w:tcPr>
            <w:tcW w:w="2287" w:type="dxa"/>
            <w:vMerge w:val="continue"/>
            <w:vAlign w:val="center"/>
          </w:tcPr>
          <w:p w14:paraId="00A5829E">
            <w:pPr>
              <w:widowControl/>
              <w:jc w:val="center"/>
              <w:rPr>
                <w:rFonts w:hint="eastAsia" w:ascii="Times New Roman" w:hAnsi="Times New Roman" w:eastAsia="宋体" w:cs="Times New Roman"/>
                <w:color w:val="000000"/>
                <w:kern w:val="0"/>
                <w:sz w:val="24"/>
                <w:szCs w:val="24"/>
              </w:rPr>
            </w:pPr>
          </w:p>
        </w:tc>
        <w:tc>
          <w:tcPr>
            <w:tcW w:w="1763" w:type="dxa"/>
            <w:vMerge w:val="continue"/>
            <w:vAlign w:val="center"/>
          </w:tcPr>
          <w:p w14:paraId="0E0ADCF7">
            <w:pPr>
              <w:widowControl/>
              <w:jc w:val="center"/>
              <w:rPr>
                <w:rFonts w:hint="eastAsia" w:ascii="Times New Roman" w:hAnsi="Times New Roman" w:eastAsia="宋体" w:cs="Times New Roman"/>
                <w:color w:val="000000"/>
                <w:kern w:val="0"/>
                <w:sz w:val="24"/>
                <w:szCs w:val="24"/>
              </w:rPr>
            </w:pPr>
          </w:p>
        </w:tc>
        <w:tc>
          <w:tcPr>
            <w:tcW w:w="875" w:type="dxa"/>
            <w:vAlign w:val="center"/>
          </w:tcPr>
          <w:p w14:paraId="2D6144BC">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≤150</w:t>
            </w:r>
          </w:p>
        </w:tc>
        <w:tc>
          <w:tcPr>
            <w:tcW w:w="1450" w:type="dxa"/>
            <w:gridSpan w:val="2"/>
            <w:vAlign w:val="center"/>
          </w:tcPr>
          <w:p w14:paraId="3B0886B7">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≤300</w:t>
            </w:r>
          </w:p>
        </w:tc>
        <w:tc>
          <w:tcPr>
            <w:tcW w:w="1812" w:type="dxa"/>
            <w:vAlign w:val="center"/>
          </w:tcPr>
          <w:p w14:paraId="017962DB">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≤450</w:t>
            </w:r>
          </w:p>
        </w:tc>
      </w:tr>
      <w:tr w14:paraId="06F7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00" w:type="dxa"/>
            <w:vMerge w:val="restart"/>
            <w:vAlign w:val="center"/>
          </w:tcPr>
          <w:p w14:paraId="25D6BB5C">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地下水质量标准</w:t>
            </w:r>
          </w:p>
        </w:tc>
        <w:tc>
          <w:tcPr>
            <w:tcW w:w="2287" w:type="dxa"/>
            <w:vMerge w:val="restart"/>
            <w:vAlign w:val="center"/>
          </w:tcPr>
          <w:p w14:paraId="1681B671">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GB/T 14848-2017</w:t>
            </w:r>
          </w:p>
        </w:tc>
        <w:tc>
          <w:tcPr>
            <w:tcW w:w="1763" w:type="dxa"/>
            <w:vMerge w:val="restart"/>
            <w:vAlign w:val="center"/>
          </w:tcPr>
          <w:p w14:paraId="656FC945">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总硬度（以CaCO₃计）</w:t>
            </w:r>
          </w:p>
        </w:tc>
        <w:tc>
          <w:tcPr>
            <w:tcW w:w="875" w:type="dxa"/>
            <w:vAlign w:val="center"/>
          </w:tcPr>
          <w:p w14:paraId="20772608">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I类</w:t>
            </w:r>
          </w:p>
        </w:tc>
        <w:tc>
          <w:tcPr>
            <w:tcW w:w="1450" w:type="dxa"/>
            <w:gridSpan w:val="2"/>
            <w:vAlign w:val="center"/>
          </w:tcPr>
          <w:p w14:paraId="7495B095">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II类</w:t>
            </w:r>
          </w:p>
        </w:tc>
        <w:tc>
          <w:tcPr>
            <w:tcW w:w="1812" w:type="dxa"/>
            <w:vAlign w:val="center"/>
          </w:tcPr>
          <w:p w14:paraId="45E404DC">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III类</w:t>
            </w:r>
          </w:p>
        </w:tc>
      </w:tr>
      <w:tr w14:paraId="4A0F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00" w:type="dxa"/>
            <w:vMerge w:val="continue"/>
            <w:vAlign w:val="center"/>
          </w:tcPr>
          <w:p w14:paraId="4DB24A84">
            <w:pPr>
              <w:widowControl/>
              <w:jc w:val="center"/>
              <w:rPr>
                <w:rFonts w:hint="eastAsia" w:ascii="Times New Roman" w:hAnsi="Times New Roman" w:eastAsia="宋体" w:cs="Times New Roman"/>
                <w:color w:val="000000"/>
                <w:kern w:val="0"/>
                <w:sz w:val="24"/>
                <w:szCs w:val="24"/>
              </w:rPr>
            </w:pPr>
          </w:p>
        </w:tc>
        <w:tc>
          <w:tcPr>
            <w:tcW w:w="2287" w:type="dxa"/>
            <w:vMerge w:val="continue"/>
            <w:vAlign w:val="center"/>
          </w:tcPr>
          <w:p w14:paraId="7E58661D">
            <w:pPr>
              <w:widowControl/>
              <w:jc w:val="center"/>
              <w:rPr>
                <w:rFonts w:hint="eastAsia" w:ascii="Times New Roman" w:hAnsi="Times New Roman" w:eastAsia="宋体" w:cs="Times New Roman"/>
                <w:color w:val="000000"/>
                <w:kern w:val="0"/>
                <w:sz w:val="24"/>
                <w:szCs w:val="24"/>
              </w:rPr>
            </w:pPr>
          </w:p>
        </w:tc>
        <w:tc>
          <w:tcPr>
            <w:tcW w:w="1763" w:type="dxa"/>
            <w:vMerge w:val="continue"/>
            <w:vAlign w:val="center"/>
          </w:tcPr>
          <w:p w14:paraId="45DBDF12">
            <w:pPr>
              <w:widowControl/>
              <w:jc w:val="center"/>
              <w:rPr>
                <w:rFonts w:hint="eastAsia" w:ascii="Times New Roman" w:hAnsi="Times New Roman" w:eastAsia="宋体" w:cs="Times New Roman"/>
                <w:color w:val="000000"/>
                <w:kern w:val="0"/>
                <w:sz w:val="24"/>
                <w:szCs w:val="24"/>
              </w:rPr>
            </w:pPr>
          </w:p>
        </w:tc>
        <w:tc>
          <w:tcPr>
            <w:tcW w:w="875" w:type="dxa"/>
            <w:vAlign w:val="center"/>
          </w:tcPr>
          <w:p w14:paraId="1032A543">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≤150</w:t>
            </w:r>
          </w:p>
        </w:tc>
        <w:tc>
          <w:tcPr>
            <w:tcW w:w="1450" w:type="dxa"/>
            <w:gridSpan w:val="2"/>
            <w:vAlign w:val="center"/>
          </w:tcPr>
          <w:p w14:paraId="2195B341">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≤300</w:t>
            </w:r>
          </w:p>
        </w:tc>
        <w:tc>
          <w:tcPr>
            <w:tcW w:w="1812" w:type="dxa"/>
            <w:vAlign w:val="center"/>
          </w:tcPr>
          <w:p w14:paraId="04A7368A">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≤450</w:t>
            </w:r>
          </w:p>
        </w:tc>
      </w:tr>
      <w:tr w14:paraId="796C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14:paraId="03A4A27E">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矿泉水标准</w:t>
            </w:r>
          </w:p>
        </w:tc>
        <w:tc>
          <w:tcPr>
            <w:tcW w:w="2287" w:type="dxa"/>
            <w:vAlign w:val="center"/>
          </w:tcPr>
          <w:p w14:paraId="09D43572">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GB 8537-2018</w:t>
            </w:r>
          </w:p>
        </w:tc>
        <w:tc>
          <w:tcPr>
            <w:tcW w:w="1763" w:type="dxa"/>
            <w:vAlign w:val="center"/>
          </w:tcPr>
          <w:p w14:paraId="4DDC8CB0">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钙</w:t>
            </w:r>
          </w:p>
        </w:tc>
        <w:tc>
          <w:tcPr>
            <w:tcW w:w="4137" w:type="dxa"/>
            <w:gridSpan w:val="4"/>
            <w:vAlign w:val="center"/>
          </w:tcPr>
          <w:p w14:paraId="0C01F505">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20~150</w:t>
            </w:r>
          </w:p>
        </w:tc>
      </w:tr>
      <w:tr w14:paraId="36F1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14:paraId="0F0BBAC9">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矿泉水标准</w:t>
            </w:r>
          </w:p>
        </w:tc>
        <w:tc>
          <w:tcPr>
            <w:tcW w:w="2287" w:type="dxa"/>
            <w:vAlign w:val="center"/>
          </w:tcPr>
          <w:p w14:paraId="0F05B4B6">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GB 8537-2018</w:t>
            </w:r>
          </w:p>
        </w:tc>
        <w:tc>
          <w:tcPr>
            <w:tcW w:w="1763" w:type="dxa"/>
            <w:vAlign w:val="center"/>
          </w:tcPr>
          <w:p w14:paraId="33B82532">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镁</w:t>
            </w:r>
          </w:p>
        </w:tc>
        <w:tc>
          <w:tcPr>
            <w:tcW w:w="4137" w:type="dxa"/>
            <w:gridSpan w:val="4"/>
            <w:vAlign w:val="center"/>
          </w:tcPr>
          <w:p w14:paraId="7B01F50A">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10~50</w:t>
            </w:r>
          </w:p>
        </w:tc>
      </w:tr>
      <w:tr w14:paraId="2219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14:paraId="288A3D3B">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工业循环冷却水</w:t>
            </w:r>
          </w:p>
        </w:tc>
        <w:tc>
          <w:tcPr>
            <w:tcW w:w="2287" w:type="dxa"/>
            <w:vAlign w:val="center"/>
          </w:tcPr>
          <w:p w14:paraId="42B49CBA">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GB/T 50050-2017</w:t>
            </w:r>
          </w:p>
        </w:tc>
        <w:tc>
          <w:tcPr>
            <w:tcW w:w="1763" w:type="dxa"/>
            <w:vAlign w:val="center"/>
          </w:tcPr>
          <w:p w14:paraId="23E68707">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钙</w:t>
            </w:r>
          </w:p>
        </w:tc>
        <w:tc>
          <w:tcPr>
            <w:tcW w:w="4137" w:type="dxa"/>
            <w:gridSpan w:val="4"/>
            <w:vAlign w:val="center"/>
          </w:tcPr>
          <w:p w14:paraId="55840E23">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20~200</w:t>
            </w:r>
          </w:p>
        </w:tc>
      </w:tr>
      <w:tr w14:paraId="3AB9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0" w:type="dxa"/>
            <w:vMerge w:val="restart"/>
            <w:vAlign w:val="center"/>
          </w:tcPr>
          <w:p w14:paraId="0FAD4582">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污水综合排放标准</w:t>
            </w:r>
          </w:p>
        </w:tc>
        <w:tc>
          <w:tcPr>
            <w:tcW w:w="2287" w:type="dxa"/>
            <w:vMerge w:val="restart"/>
            <w:vAlign w:val="center"/>
          </w:tcPr>
          <w:p w14:paraId="1CD359AF">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GB 8978-1996</w:t>
            </w:r>
          </w:p>
        </w:tc>
        <w:tc>
          <w:tcPr>
            <w:tcW w:w="1763" w:type="dxa"/>
            <w:vMerge w:val="restart"/>
            <w:vAlign w:val="center"/>
          </w:tcPr>
          <w:p w14:paraId="47A42CDE">
            <w:pPr>
              <w:widowControl/>
              <w:jc w:val="center"/>
              <w:rPr>
                <w:rFonts w:hint="eastAsia"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总硬度（以CaCO₃计）</w:t>
            </w:r>
          </w:p>
        </w:tc>
        <w:tc>
          <w:tcPr>
            <w:tcW w:w="1048" w:type="dxa"/>
            <w:gridSpan w:val="2"/>
            <w:vAlign w:val="center"/>
          </w:tcPr>
          <w:p w14:paraId="7106BEB7">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I类</w:t>
            </w:r>
          </w:p>
        </w:tc>
        <w:tc>
          <w:tcPr>
            <w:tcW w:w="3089" w:type="dxa"/>
            <w:gridSpan w:val="2"/>
            <w:vAlign w:val="center"/>
          </w:tcPr>
          <w:p w14:paraId="1FED6FD4">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II类</w:t>
            </w:r>
          </w:p>
        </w:tc>
      </w:tr>
      <w:tr w14:paraId="78A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0" w:type="dxa"/>
            <w:vMerge w:val="continue"/>
            <w:vAlign w:val="center"/>
          </w:tcPr>
          <w:p w14:paraId="54A00E4A">
            <w:pPr>
              <w:widowControl/>
              <w:jc w:val="center"/>
              <w:rPr>
                <w:rFonts w:hint="eastAsia" w:ascii="Times New Roman" w:hAnsi="Times New Roman" w:eastAsia="宋体" w:cs="Times New Roman"/>
                <w:color w:val="000000"/>
                <w:kern w:val="0"/>
                <w:sz w:val="24"/>
                <w:szCs w:val="24"/>
              </w:rPr>
            </w:pPr>
          </w:p>
        </w:tc>
        <w:tc>
          <w:tcPr>
            <w:tcW w:w="2287" w:type="dxa"/>
            <w:vMerge w:val="continue"/>
            <w:vAlign w:val="center"/>
          </w:tcPr>
          <w:p w14:paraId="3549634B">
            <w:pPr>
              <w:widowControl/>
              <w:jc w:val="center"/>
              <w:rPr>
                <w:rFonts w:hint="eastAsia" w:ascii="Times New Roman" w:hAnsi="Times New Roman" w:eastAsia="宋体" w:cs="Times New Roman"/>
                <w:color w:val="000000"/>
                <w:kern w:val="0"/>
                <w:sz w:val="24"/>
                <w:szCs w:val="24"/>
              </w:rPr>
            </w:pPr>
          </w:p>
        </w:tc>
        <w:tc>
          <w:tcPr>
            <w:tcW w:w="1763" w:type="dxa"/>
            <w:vMerge w:val="continue"/>
            <w:vAlign w:val="center"/>
          </w:tcPr>
          <w:p w14:paraId="38CCBFFC">
            <w:pPr>
              <w:widowControl/>
              <w:jc w:val="center"/>
              <w:rPr>
                <w:rFonts w:hint="eastAsia" w:ascii="Times New Roman" w:hAnsi="Times New Roman" w:eastAsia="宋体" w:cs="Times New Roman"/>
                <w:color w:val="000000"/>
                <w:kern w:val="0"/>
                <w:sz w:val="24"/>
                <w:szCs w:val="24"/>
              </w:rPr>
            </w:pPr>
          </w:p>
        </w:tc>
        <w:tc>
          <w:tcPr>
            <w:tcW w:w="1048" w:type="dxa"/>
            <w:gridSpan w:val="2"/>
            <w:vAlign w:val="center"/>
          </w:tcPr>
          <w:p w14:paraId="0FF33EE5">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≤300</w:t>
            </w:r>
          </w:p>
        </w:tc>
        <w:tc>
          <w:tcPr>
            <w:tcW w:w="3089" w:type="dxa"/>
            <w:gridSpan w:val="2"/>
            <w:vAlign w:val="center"/>
          </w:tcPr>
          <w:p w14:paraId="6584D5CD">
            <w:pPr>
              <w:widowControl/>
              <w:jc w:val="center"/>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≤450</w:t>
            </w:r>
          </w:p>
        </w:tc>
      </w:tr>
    </w:tbl>
    <w:p w14:paraId="6600D18F">
      <w:pPr>
        <w:pStyle w:val="33"/>
        <w:spacing w:line="360" w:lineRule="auto"/>
        <w:ind w:left="360" w:firstLine="0" w:firstLineChars="0"/>
        <w:rPr>
          <w:rFonts w:hint="eastAsia" w:ascii="Times New Roman" w:hAnsi="Times New Roman" w:cs="Times New Roman" w:eastAsiaTheme="minorEastAsia"/>
          <w:sz w:val="24"/>
        </w:rPr>
      </w:pPr>
    </w:p>
    <w:p w14:paraId="0495B797">
      <w:pPr>
        <w:pStyle w:val="33"/>
        <w:spacing w:line="360" w:lineRule="auto"/>
        <w:ind w:left="360" w:firstLine="0" w:firstLineChars="0"/>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1.</w:t>
      </w:r>
      <w:r>
        <w:rPr>
          <w:rFonts w:hint="eastAsia" w:ascii="Times New Roman" w:hAnsi="Times New Roman" w:cs="Times New Roman" w:eastAsiaTheme="minorEastAsia"/>
          <w:sz w:val="24"/>
          <w:lang w:val="en-US" w:eastAsia="zh-CN"/>
        </w:rPr>
        <w:t>2重复性</w:t>
      </w:r>
    </w:p>
    <w:p w14:paraId="7DBA6D2A">
      <w:pPr>
        <w:spacing w:before="50" w:after="50" w:line="360" w:lineRule="auto"/>
        <w:ind w:firstLine="480" w:firstLineChars="200"/>
        <w:rPr>
          <w:rFonts w:ascii="Times New Roman" w:cs="Times New Roman" w:hAnsiTheme="minorEastAsia" w:eastAsiaTheme="minorEastAsia"/>
          <w:sz w:val="24"/>
          <w:szCs w:val="24"/>
        </w:rPr>
      </w:pPr>
      <w:r>
        <w:rPr>
          <w:rFonts w:hint="eastAsia" w:ascii="Times New Roman" w:cs="Times New Roman" w:hAnsiTheme="minorEastAsia" w:eastAsiaTheme="minorEastAsia"/>
          <w:color w:val="000000"/>
          <w:sz w:val="24"/>
          <w:lang w:val="en-US" w:eastAsia="zh-CN"/>
        </w:rPr>
        <w:t>设备滴定部分</w:t>
      </w:r>
      <w:r>
        <w:rPr>
          <w:rFonts w:ascii="Times New Roman" w:cs="Times New Roman" w:hAnsiTheme="minorEastAsia" w:eastAsiaTheme="minorEastAsia"/>
          <w:color w:val="000000"/>
          <w:sz w:val="24"/>
          <w:lang w:val="zh-CN"/>
        </w:rPr>
        <w:t>的重复性评价选择</w:t>
      </w:r>
      <w:r>
        <w:rPr>
          <w:rFonts w:hint="eastAsia" w:ascii="Times New Roman" w:cs="Times New Roman" w:hAnsiTheme="minorEastAsia" w:eastAsiaTheme="minorEastAsia"/>
          <w:color w:val="000000"/>
          <w:sz w:val="24"/>
          <w:lang w:val="en-US" w:eastAsia="zh-CN"/>
        </w:rPr>
        <w:t>50 mg/L的标准溶液</w:t>
      </w:r>
      <w:r>
        <w:rPr>
          <w:rFonts w:ascii="Times New Roman" w:cs="Times New Roman" w:hAnsiTheme="minorEastAsia" w:eastAsiaTheme="minorEastAsia"/>
          <w:color w:val="000000"/>
          <w:sz w:val="24"/>
          <w:lang w:val="zh-CN"/>
        </w:rPr>
        <w:t>，进行</w:t>
      </w:r>
      <w:r>
        <w:rPr>
          <w:rFonts w:hint="eastAsia" w:ascii="Times New Roman" w:cs="Times New Roman" w:hAnsiTheme="minorEastAsia" w:eastAsiaTheme="minorEastAsia"/>
          <w:color w:val="000000"/>
          <w:sz w:val="24"/>
          <w:lang w:val="en-US" w:eastAsia="zh-CN"/>
        </w:rPr>
        <w:t>6</w:t>
      </w:r>
      <w:r>
        <w:rPr>
          <w:rFonts w:hint="eastAsia" w:ascii="Times New Roman" w:cs="Times New Roman" w:hAnsiTheme="minorEastAsia" w:eastAsiaTheme="minorEastAsia"/>
          <w:color w:val="000000"/>
          <w:sz w:val="24"/>
          <w:lang w:val="zh-CN"/>
        </w:rPr>
        <w:t>次</w:t>
      </w:r>
      <w:r>
        <w:rPr>
          <w:rFonts w:ascii="Times New Roman" w:cs="Times New Roman" w:hAnsiTheme="minorEastAsia" w:eastAsiaTheme="minorEastAsia"/>
          <w:color w:val="000000"/>
          <w:sz w:val="24"/>
          <w:lang w:val="zh-CN"/>
        </w:rPr>
        <w:t>重复测量。</w:t>
      </w:r>
      <w:r>
        <w:rPr>
          <w:rFonts w:ascii="Times New Roman" w:cs="Times New Roman" w:hAnsiTheme="minorEastAsia" w:eastAsiaTheme="minorEastAsia"/>
          <w:sz w:val="24"/>
          <w:szCs w:val="24"/>
        </w:rPr>
        <w:t>根据</w:t>
      </w:r>
      <w:r>
        <w:rPr>
          <w:rFonts w:hint="eastAsia" w:ascii="Times New Roman" w:cs="Times New Roman" w:hAnsiTheme="minorEastAsia" w:eastAsiaTheme="minorEastAsia"/>
          <w:color w:val="000000"/>
          <w:sz w:val="24"/>
          <w:lang w:val="en-US" w:eastAsia="zh-CN"/>
        </w:rPr>
        <w:t>盐湖提锂在线检测设备</w:t>
      </w:r>
      <w:r>
        <w:rPr>
          <w:rFonts w:ascii="Times New Roman" w:cs="Times New Roman" w:hAnsiTheme="minorEastAsia" w:eastAsiaTheme="minorEastAsia"/>
          <w:sz w:val="24"/>
          <w:szCs w:val="24"/>
        </w:rPr>
        <w:t>的</w:t>
      </w:r>
      <w:r>
        <w:rPr>
          <w:rFonts w:hint="eastAsia" w:ascii="Times New Roman" w:cs="Times New Roman" w:hAnsiTheme="minorEastAsia" w:eastAsiaTheme="minorEastAsia"/>
          <w:sz w:val="24"/>
          <w:szCs w:val="24"/>
        </w:rPr>
        <w:t>计量</w:t>
      </w:r>
      <w:r>
        <w:rPr>
          <w:rFonts w:ascii="Times New Roman" w:cs="Times New Roman" w:hAnsiTheme="minorEastAsia" w:eastAsiaTheme="minorEastAsia"/>
          <w:sz w:val="24"/>
          <w:szCs w:val="24"/>
        </w:rPr>
        <w:t>特性以及实际仪器的测量结果，建议重复性技术要求为不大于</w:t>
      </w:r>
      <w:r>
        <w:rPr>
          <w:rFonts w:hint="eastAsia" w:ascii="Times New Roman" w:cs="Times New Roman" w:hAnsiTheme="minorEastAsia" w:eastAsiaTheme="minorEastAsia"/>
          <w:sz w:val="24"/>
          <w:szCs w:val="24"/>
          <w:lang w:val="en-US" w:eastAsia="zh-CN"/>
        </w:rPr>
        <w:t>2</w:t>
      </w:r>
      <w:r>
        <w:rPr>
          <w:rFonts w:ascii="Times New Roman" w:hAnsi="Times New Roman" w:cs="Times New Roman" w:eastAsiaTheme="minorEastAsia"/>
          <w:sz w:val="24"/>
          <w:szCs w:val="24"/>
        </w:rPr>
        <w:t>%</w:t>
      </w:r>
      <w:r>
        <w:rPr>
          <w:rFonts w:ascii="Times New Roman" w:cs="Times New Roman" w:hAnsiTheme="minorEastAsia" w:eastAsiaTheme="minorEastAsia"/>
          <w:sz w:val="24"/>
          <w:szCs w:val="24"/>
        </w:rPr>
        <w:t>。</w:t>
      </w:r>
    </w:p>
    <w:p w14:paraId="47CF49D7">
      <w:pPr>
        <w:pStyle w:val="33"/>
        <w:numPr>
          <w:ilvl w:val="0"/>
          <w:numId w:val="0"/>
        </w:numPr>
        <w:spacing w:line="360" w:lineRule="auto"/>
        <w:ind w:left="0" w:leftChars="0" w:firstLine="0" w:firstLineChars="0"/>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kern w:val="2"/>
          <w:sz w:val="24"/>
          <w:szCs w:val="21"/>
          <w:lang w:val="en-US" w:eastAsia="zh-CN" w:bidi="ar-SA"/>
        </w:rPr>
        <w:t>2.</w:t>
      </w:r>
      <w:r>
        <w:rPr>
          <w:rFonts w:hint="eastAsia" w:ascii="Times New Roman" w:hAnsi="Times New Roman" w:cs="Times New Roman" w:eastAsiaTheme="minorEastAsia"/>
          <w:sz w:val="24"/>
          <w:lang w:val="en-US" w:eastAsia="zh-CN"/>
        </w:rPr>
        <w:t>分光光度部分</w:t>
      </w:r>
    </w:p>
    <w:p w14:paraId="13081D61">
      <w:pPr>
        <w:pStyle w:val="33"/>
        <w:spacing w:line="360" w:lineRule="auto"/>
        <w:ind w:left="360" w:firstLine="0" w:firstLineChars="0"/>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w:t>
      </w:r>
      <w:r>
        <w:rPr>
          <w:rFonts w:hint="eastAsia" w:ascii="Times New Roman" w:hAnsi="Times New Roman" w:cs="Times New Roman" w:eastAsiaTheme="minorEastAsia"/>
          <w:sz w:val="24"/>
        </w:rPr>
        <w:t>.1</w:t>
      </w:r>
      <w:r>
        <w:rPr>
          <w:rFonts w:hint="eastAsia" w:ascii="Times New Roman" w:hAnsi="Times New Roman" w:cs="Times New Roman" w:eastAsiaTheme="minorEastAsia"/>
          <w:sz w:val="24"/>
          <w:lang w:val="en-US" w:eastAsia="zh-CN"/>
        </w:rPr>
        <w:t>检出限</w:t>
      </w:r>
    </w:p>
    <w:p w14:paraId="5A91A368">
      <w:pPr>
        <w:spacing w:line="360" w:lineRule="auto"/>
        <w:ind w:firstLine="480" w:firstLineChars="200"/>
        <w:rPr>
          <w:rFonts w:hint="eastAsia"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color w:val="000000"/>
          <w:sz w:val="24"/>
          <w:lang w:val="en-US" w:eastAsia="zh-CN"/>
        </w:rPr>
        <w:t>设备分光光度部分</w:t>
      </w:r>
      <w:r>
        <w:rPr>
          <w:rFonts w:ascii="Times New Roman" w:hAnsi="Times New Roman" w:cs="Times New Roman" w:eastAsiaTheme="minorEastAsia"/>
          <w:sz w:val="24"/>
        </w:rPr>
        <w:t>的</w:t>
      </w:r>
      <w:r>
        <w:rPr>
          <w:rFonts w:hint="eastAsia" w:ascii="Times New Roman" w:hAnsi="Times New Roman" w:cs="Times New Roman" w:eastAsiaTheme="minorEastAsia"/>
          <w:sz w:val="24"/>
          <w:lang w:val="en-US" w:eastAsia="zh-CN"/>
        </w:rPr>
        <w:t>检出限</w:t>
      </w:r>
      <w:r>
        <w:rPr>
          <w:rFonts w:ascii="Times New Roman" w:hAnsi="Times New Roman" w:cs="Times New Roman" w:eastAsiaTheme="minorEastAsia"/>
          <w:sz w:val="24"/>
        </w:rPr>
        <w:t>评价选择</w:t>
      </w:r>
      <w:r>
        <w:rPr>
          <w:rFonts w:hint="eastAsia" w:ascii="Times New Roman" w:cs="Times New Roman" w:hAnsiTheme="minorEastAsia" w:eastAsiaTheme="minorEastAsia"/>
          <w:sz w:val="24"/>
          <w:szCs w:val="24"/>
          <w:lang w:val="en-US" w:eastAsia="zh-CN"/>
        </w:rPr>
        <w:t>在正常工作状态下，连续10次测量空白溶液，以10次空白值标准偏差3倍对应的浓度为检出限。</w:t>
      </w:r>
    </w:p>
    <w:p w14:paraId="10CCF78B">
      <w:pPr>
        <w:pStyle w:val="33"/>
        <w:spacing w:line="360" w:lineRule="auto"/>
        <w:ind w:left="360" w:firstLine="0" w:firstLineChars="0"/>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w:t>
      </w:r>
      <w:r>
        <w:rPr>
          <w:rFonts w:hint="eastAsia" w:ascii="Times New Roman" w:hAnsi="Times New Roman" w:cs="Times New Roman" w:eastAsiaTheme="minorEastAsia"/>
          <w:sz w:val="24"/>
        </w:rPr>
        <w:t>.1</w:t>
      </w:r>
      <w:r>
        <w:rPr>
          <w:rFonts w:hint="eastAsia" w:ascii="Times New Roman" w:hAnsi="Times New Roman" w:cs="Times New Roman" w:eastAsiaTheme="minorEastAsia"/>
          <w:sz w:val="24"/>
          <w:lang w:val="en-US" w:eastAsia="zh-CN"/>
        </w:rPr>
        <w:t>示值误差</w:t>
      </w:r>
    </w:p>
    <w:p w14:paraId="537F7B88">
      <w:pPr>
        <w:spacing w:line="360" w:lineRule="auto"/>
        <w:ind w:firstLine="480" w:firstLineChars="200"/>
        <w:rPr>
          <w:rFonts w:hint="eastAsia"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color w:val="000000"/>
          <w:sz w:val="24"/>
          <w:lang w:val="en-US" w:eastAsia="zh-CN"/>
        </w:rPr>
        <w:t>设备分光光度部分</w:t>
      </w:r>
      <w:r>
        <w:rPr>
          <w:rFonts w:ascii="Times New Roman" w:hAnsi="Times New Roman" w:cs="Times New Roman" w:eastAsiaTheme="minorEastAsia"/>
          <w:sz w:val="24"/>
        </w:rPr>
        <w:t>的</w:t>
      </w:r>
      <w:r>
        <w:rPr>
          <w:rFonts w:hint="eastAsia" w:ascii="Times New Roman" w:hAnsi="Times New Roman" w:cs="Times New Roman" w:eastAsiaTheme="minorEastAsia"/>
          <w:sz w:val="24"/>
          <w:lang w:val="en-US" w:eastAsia="zh-CN"/>
        </w:rPr>
        <w:t>示值误差</w:t>
      </w:r>
      <w:r>
        <w:rPr>
          <w:rFonts w:ascii="Times New Roman" w:hAnsi="Times New Roman" w:cs="Times New Roman" w:eastAsiaTheme="minorEastAsia"/>
          <w:sz w:val="24"/>
        </w:rPr>
        <w:t>评价选择</w:t>
      </w:r>
      <w:r>
        <w:rPr>
          <w:rFonts w:hint="eastAsia" w:ascii="Times New Roman" w:cs="Times New Roman" w:hAnsiTheme="minorEastAsia" w:eastAsiaTheme="minorEastAsia"/>
          <w:sz w:val="24"/>
          <w:szCs w:val="24"/>
          <w:lang w:val="en-US" w:eastAsia="zh-CN"/>
        </w:rPr>
        <w:t>浓度为1、2、5 mg/L的标准溶液，每种浓度重复测量3次，取算术平均值作为仪器示值。根据实验数据汇总分析，提高在线检测设备的实用性，建议示值误差技术要求为不大于±5%，并且不区分测量范围。</w:t>
      </w:r>
    </w:p>
    <w:p w14:paraId="01E70E25">
      <w:pPr>
        <w:pStyle w:val="33"/>
        <w:spacing w:line="360" w:lineRule="auto"/>
        <w:ind w:left="360" w:firstLine="0" w:firstLineChars="0"/>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w:t>
      </w:r>
      <w:r>
        <w:rPr>
          <w:rFonts w:hint="eastAsia" w:ascii="Times New Roman" w:hAnsi="Times New Roman" w:cs="Times New Roman" w:eastAsiaTheme="minorEastAsia"/>
          <w:sz w:val="24"/>
        </w:rPr>
        <w:t>.</w:t>
      </w:r>
      <w:r>
        <w:rPr>
          <w:rFonts w:hint="eastAsia" w:ascii="Times New Roman" w:hAnsi="Times New Roman" w:cs="Times New Roman" w:eastAsiaTheme="minorEastAsia"/>
          <w:sz w:val="24"/>
          <w:lang w:val="en-US" w:eastAsia="zh-CN"/>
        </w:rPr>
        <w:t>3重复性</w:t>
      </w:r>
    </w:p>
    <w:p w14:paraId="473BB9E7">
      <w:pPr>
        <w:spacing w:before="50" w:after="50" w:line="360" w:lineRule="auto"/>
        <w:ind w:firstLine="480" w:firstLineChars="200"/>
        <w:rPr>
          <w:rFonts w:ascii="Times New Roman" w:cs="Times New Roman" w:hAnsiTheme="minorEastAsia" w:eastAsiaTheme="minorEastAsia"/>
          <w:sz w:val="24"/>
          <w:szCs w:val="24"/>
        </w:rPr>
      </w:pPr>
      <w:r>
        <w:rPr>
          <w:rFonts w:hint="eastAsia" w:ascii="Times New Roman" w:cs="Times New Roman" w:hAnsiTheme="minorEastAsia" w:eastAsiaTheme="minorEastAsia"/>
          <w:color w:val="000000"/>
          <w:sz w:val="24"/>
          <w:lang w:val="en-US" w:eastAsia="zh-CN"/>
        </w:rPr>
        <w:t>设备分光光度部分</w:t>
      </w:r>
      <w:r>
        <w:rPr>
          <w:rFonts w:ascii="Times New Roman" w:cs="Times New Roman" w:hAnsiTheme="minorEastAsia" w:eastAsiaTheme="minorEastAsia"/>
          <w:color w:val="000000"/>
          <w:sz w:val="24"/>
          <w:lang w:val="zh-CN"/>
        </w:rPr>
        <w:t>的重复性评价选择</w:t>
      </w:r>
      <w:r>
        <w:rPr>
          <w:rFonts w:hint="eastAsia" w:ascii="Times New Roman" w:cs="Times New Roman" w:hAnsiTheme="minorEastAsia" w:eastAsiaTheme="minorEastAsia"/>
          <w:color w:val="000000"/>
          <w:sz w:val="24"/>
          <w:lang w:val="en-US" w:eastAsia="zh-CN"/>
        </w:rPr>
        <w:t>2 mg/L的标准溶液</w:t>
      </w:r>
      <w:r>
        <w:rPr>
          <w:rFonts w:ascii="Times New Roman" w:cs="Times New Roman" w:hAnsiTheme="minorEastAsia" w:eastAsiaTheme="minorEastAsia"/>
          <w:color w:val="000000"/>
          <w:sz w:val="24"/>
          <w:lang w:val="zh-CN"/>
        </w:rPr>
        <w:t>，进行</w:t>
      </w:r>
      <w:r>
        <w:rPr>
          <w:rFonts w:hint="eastAsia" w:ascii="Times New Roman" w:cs="Times New Roman" w:hAnsiTheme="minorEastAsia" w:eastAsiaTheme="minorEastAsia"/>
          <w:color w:val="000000"/>
          <w:sz w:val="24"/>
          <w:lang w:val="en-US" w:eastAsia="zh-CN"/>
        </w:rPr>
        <w:t>6</w:t>
      </w:r>
      <w:r>
        <w:rPr>
          <w:rFonts w:hint="eastAsia" w:ascii="Times New Roman" w:cs="Times New Roman" w:hAnsiTheme="minorEastAsia" w:eastAsiaTheme="minorEastAsia"/>
          <w:color w:val="000000"/>
          <w:sz w:val="24"/>
          <w:lang w:val="zh-CN"/>
        </w:rPr>
        <w:t>次</w:t>
      </w:r>
      <w:r>
        <w:rPr>
          <w:rFonts w:ascii="Times New Roman" w:cs="Times New Roman" w:hAnsiTheme="minorEastAsia" w:eastAsiaTheme="minorEastAsia"/>
          <w:color w:val="000000"/>
          <w:sz w:val="24"/>
          <w:lang w:val="zh-CN"/>
        </w:rPr>
        <w:t>重复测量。</w:t>
      </w:r>
      <w:r>
        <w:rPr>
          <w:rFonts w:ascii="Times New Roman" w:cs="Times New Roman" w:hAnsiTheme="minorEastAsia" w:eastAsiaTheme="minorEastAsia"/>
          <w:sz w:val="24"/>
          <w:szCs w:val="24"/>
        </w:rPr>
        <w:t>根据</w:t>
      </w:r>
      <w:r>
        <w:rPr>
          <w:rFonts w:hint="eastAsia" w:ascii="Times New Roman" w:cs="Times New Roman" w:hAnsiTheme="minorEastAsia" w:eastAsiaTheme="minorEastAsia"/>
          <w:color w:val="000000"/>
          <w:sz w:val="24"/>
          <w:lang w:val="en-US" w:eastAsia="zh-CN"/>
        </w:rPr>
        <w:t>盐湖提锂在线检测设备</w:t>
      </w:r>
      <w:r>
        <w:rPr>
          <w:rFonts w:ascii="Times New Roman" w:cs="Times New Roman" w:hAnsiTheme="minorEastAsia" w:eastAsiaTheme="minorEastAsia"/>
          <w:sz w:val="24"/>
          <w:szCs w:val="24"/>
        </w:rPr>
        <w:t>的</w:t>
      </w:r>
      <w:r>
        <w:rPr>
          <w:rFonts w:hint="eastAsia" w:ascii="Times New Roman" w:cs="Times New Roman" w:hAnsiTheme="minorEastAsia" w:eastAsiaTheme="minorEastAsia"/>
          <w:sz w:val="24"/>
          <w:szCs w:val="24"/>
        </w:rPr>
        <w:t>计量</w:t>
      </w:r>
      <w:r>
        <w:rPr>
          <w:rFonts w:ascii="Times New Roman" w:cs="Times New Roman" w:hAnsiTheme="minorEastAsia" w:eastAsiaTheme="minorEastAsia"/>
          <w:sz w:val="24"/>
          <w:szCs w:val="24"/>
        </w:rPr>
        <w:t>特性以及实际仪器的测量结果，建议重复性技术要求为不大于</w:t>
      </w:r>
      <w:r>
        <w:rPr>
          <w:rFonts w:hint="eastAsia" w:ascii="Times New Roman" w:cs="Times New Roman" w:hAnsiTheme="minorEastAsia" w:eastAsiaTheme="minorEastAsia"/>
          <w:sz w:val="24"/>
          <w:szCs w:val="24"/>
          <w:lang w:val="en-US" w:eastAsia="zh-CN"/>
        </w:rPr>
        <w:t>5</w:t>
      </w:r>
      <w:r>
        <w:rPr>
          <w:rFonts w:ascii="Times New Roman" w:hAnsi="Times New Roman" w:cs="Times New Roman" w:eastAsiaTheme="minorEastAsia"/>
          <w:sz w:val="24"/>
          <w:szCs w:val="24"/>
        </w:rPr>
        <w:t>%</w:t>
      </w:r>
      <w:r>
        <w:rPr>
          <w:rFonts w:ascii="Times New Roman" w:cs="Times New Roman" w:hAnsiTheme="minorEastAsia" w:eastAsiaTheme="minorEastAsia"/>
          <w:sz w:val="24"/>
          <w:szCs w:val="24"/>
        </w:rPr>
        <w:t>。</w:t>
      </w:r>
    </w:p>
    <w:p w14:paraId="256431F7">
      <w:pPr>
        <w:pStyle w:val="33"/>
        <w:spacing w:line="360" w:lineRule="auto"/>
        <w:ind w:left="360" w:firstLine="0" w:firstLineChars="0"/>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w:t>
      </w:r>
      <w:r>
        <w:rPr>
          <w:rFonts w:hint="eastAsia" w:ascii="Times New Roman" w:hAnsi="Times New Roman" w:cs="Times New Roman" w:eastAsiaTheme="minorEastAsia"/>
          <w:sz w:val="24"/>
        </w:rPr>
        <w:t>.</w:t>
      </w:r>
      <w:r>
        <w:rPr>
          <w:rFonts w:hint="eastAsia" w:ascii="Times New Roman" w:hAnsi="Times New Roman" w:cs="Times New Roman" w:eastAsiaTheme="minorEastAsia"/>
          <w:sz w:val="24"/>
          <w:lang w:val="en-US" w:eastAsia="zh-CN"/>
        </w:rPr>
        <w:t>4稳定性</w:t>
      </w:r>
    </w:p>
    <w:p w14:paraId="0F9A6997">
      <w:pPr>
        <w:spacing w:before="50" w:after="50" w:line="360" w:lineRule="auto"/>
        <w:ind w:firstLine="480" w:firstLineChars="200"/>
        <w:rPr>
          <w:rFonts w:hint="eastAsia" w:ascii="Times New Roman" w:cs="Times New Roman" w:hAnsiTheme="minorEastAsia" w:eastAsiaTheme="minorEastAsia"/>
          <w:color w:val="000000"/>
          <w:sz w:val="24"/>
          <w:lang w:val="en-US" w:eastAsia="zh-CN"/>
        </w:rPr>
      </w:pPr>
      <w:r>
        <w:rPr>
          <w:rFonts w:hint="eastAsia" w:ascii="Times New Roman" w:cs="Times New Roman" w:hAnsiTheme="minorEastAsia" w:eastAsiaTheme="minorEastAsia"/>
          <w:color w:val="000000"/>
          <w:sz w:val="24"/>
          <w:lang w:val="en-US" w:eastAsia="zh-CN"/>
        </w:rPr>
        <w:t>设备分光光度部分</w:t>
      </w:r>
      <w:r>
        <w:rPr>
          <w:rFonts w:ascii="Times New Roman" w:hAnsi="Times New Roman" w:cs="Times New Roman" w:eastAsiaTheme="minorEastAsia"/>
          <w:sz w:val="24"/>
        </w:rPr>
        <w:t>的</w:t>
      </w:r>
      <w:r>
        <w:rPr>
          <w:rFonts w:hint="eastAsia" w:ascii="Times New Roman" w:hAnsi="Times New Roman" w:cs="Times New Roman" w:eastAsiaTheme="minorEastAsia"/>
          <w:sz w:val="24"/>
          <w:lang w:val="en-US" w:eastAsia="zh-CN"/>
        </w:rPr>
        <w:t>稳定性评价</w:t>
      </w:r>
      <w:r>
        <w:rPr>
          <w:rFonts w:hint="eastAsia" w:ascii="Times New Roman" w:cs="Times New Roman" w:hAnsiTheme="minorEastAsia" w:eastAsiaTheme="minorEastAsia"/>
          <w:color w:val="000000"/>
          <w:sz w:val="24"/>
          <w:lang w:val="en-US" w:eastAsia="zh-CN"/>
        </w:rPr>
        <w:t>选取浓度为5 mg/L的标准溶液进行测定，每隔1h测定一次，连续测定4h，计算各次测得值相对起始值变化幅度，取变化幅度最大者为设备的稳定性结果，建议稳定性技术要求为4h内变化不大于5%。</w:t>
      </w:r>
    </w:p>
    <w:p w14:paraId="41CE00DE">
      <w:pPr>
        <w:pStyle w:val="33"/>
        <w:spacing w:line="360" w:lineRule="auto"/>
        <w:ind w:left="360" w:firstLine="0" w:firstLineChars="0"/>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w:t>
      </w:r>
      <w:r>
        <w:rPr>
          <w:rFonts w:hint="eastAsia" w:ascii="Times New Roman" w:hAnsi="Times New Roman" w:cs="Times New Roman" w:eastAsiaTheme="minorEastAsia"/>
          <w:sz w:val="24"/>
        </w:rPr>
        <w:t>.</w:t>
      </w:r>
      <w:r>
        <w:rPr>
          <w:rFonts w:hint="eastAsia" w:ascii="Times New Roman" w:hAnsi="Times New Roman" w:cs="Times New Roman" w:eastAsiaTheme="minorEastAsia"/>
          <w:sz w:val="24"/>
          <w:lang w:val="en-US" w:eastAsia="zh-CN"/>
        </w:rPr>
        <w:t>5交叉干扰</w:t>
      </w:r>
    </w:p>
    <w:p w14:paraId="7172F267">
      <w:pPr>
        <w:spacing w:before="50" w:after="50" w:line="360" w:lineRule="auto"/>
        <w:ind w:firstLine="480" w:firstLineChars="200"/>
        <w:rPr>
          <w:rFonts w:hint="eastAsia" w:ascii="Times New Roman" w:cs="Times New Roman" w:hAnsiTheme="minorEastAsia" w:eastAsiaTheme="minorEastAsia"/>
          <w:color w:val="000000"/>
          <w:sz w:val="24"/>
          <w:lang w:val="en-US" w:eastAsia="zh-CN"/>
        </w:rPr>
      </w:pPr>
      <w:r>
        <w:rPr>
          <w:rFonts w:hint="eastAsia" w:ascii="Times New Roman" w:cs="Times New Roman" w:hAnsiTheme="minorEastAsia" w:eastAsiaTheme="minorEastAsia"/>
          <w:color w:val="000000"/>
          <w:sz w:val="24"/>
          <w:lang w:val="en-US" w:eastAsia="zh-CN"/>
        </w:rPr>
        <w:t>设备分光光度部分</w:t>
      </w:r>
      <w:bookmarkStart w:id="0" w:name="_GoBack"/>
      <w:r>
        <w:rPr>
          <w:rFonts w:ascii="Times New Roman" w:hAnsi="Times New Roman" w:cs="Times New Roman" w:eastAsiaTheme="minorEastAsia"/>
          <w:sz w:val="24"/>
        </w:rPr>
        <w:t>的</w:t>
      </w:r>
      <w:r>
        <w:rPr>
          <w:rFonts w:hint="eastAsia" w:ascii="Times New Roman" w:hAnsi="Times New Roman" w:cs="Times New Roman" w:eastAsiaTheme="minorEastAsia"/>
          <w:sz w:val="24"/>
          <w:lang w:val="en-US" w:eastAsia="zh-CN"/>
        </w:rPr>
        <w:t>交叉干扰评价</w:t>
      </w:r>
      <w:r>
        <w:rPr>
          <w:rFonts w:hint="eastAsia" w:ascii="Times New Roman" w:cs="Times New Roman" w:hAnsiTheme="minorEastAsia" w:eastAsiaTheme="minorEastAsia"/>
          <w:color w:val="000000"/>
          <w:sz w:val="24"/>
          <w:lang w:val="en-US" w:eastAsia="zh-CN"/>
        </w:rPr>
        <w:t>选取浓度为1 mg/L的标准溶液对仪器进行测量，重复进样测量3次，取后两次测量值的平均值作为初始测量值；再依次进样浓度为5 mg/L和1 mg/L的标准溶液各测量1次，记录最后一次浓度为1 mg/L的标准溶液的测量值。计算该测得值与初始测量值的相对变化幅度，建议交叉干扰技术要求为相对变化幅度不大于5%。</w:t>
      </w:r>
    </w:p>
    <w:bookmarkEnd w:id="0"/>
    <w:p w14:paraId="1A904ADA">
      <w:pPr>
        <w:spacing w:line="720" w:lineRule="auto"/>
        <w:rPr>
          <w:rFonts w:ascii="Times New Roman" w:hAnsi="Times New Roman" w:cs="Times New Roman" w:eastAsiaTheme="minorEastAsia"/>
          <w:b/>
          <w:sz w:val="24"/>
        </w:rPr>
      </w:pPr>
      <w:r>
        <w:rPr>
          <w:rFonts w:ascii="Times New Roman" w:cs="Times New Roman" w:hAnsiTheme="minorEastAsia" w:eastAsiaTheme="minorEastAsia"/>
          <w:b/>
          <w:sz w:val="24"/>
        </w:rPr>
        <w:t>七、不确定度评定</w:t>
      </w:r>
    </w:p>
    <w:p w14:paraId="5B2C1005">
      <w:pPr>
        <w:spacing w:line="360" w:lineRule="auto"/>
        <w:ind w:firstLine="480" w:firstLineChars="200"/>
        <w:rPr>
          <w:rFonts w:ascii="Times New Roman" w:cs="Times New Roman" w:hAnsiTheme="minorEastAsia" w:eastAsiaTheme="minorEastAsia"/>
          <w:sz w:val="24"/>
        </w:rPr>
      </w:pPr>
      <w:r>
        <w:rPr>
          <w:rFonts w:ascii="Times New Roman" w:cs="Times New Roman" w:hAnsiTheme="minorEastAsia" w:eastAsiaTheme="minorEastAsia"/>
          <w:sz w:val="24"/>
        </w:rPr>
        <w:t>按照</w:t>
      </w:r>
      <w:r>
        <w:rPr>
          <w:rFonts w:ascii="Times New Roman" w:hAnsi="Times New Roman" w:cs="Times New Roman" w:eastAsiaTheme="minorEastAsia"/>
          <w:sz w:val="24"/>
        </w:rPr>
        <w:t>JJF 1071-2010</w:t>
      </w:r>
      <w:r>
        <w:rPr>
          <w:rFonts w:ascii="Times New Roman" w:cs="Times New Roman" w:hAnsiTheme="minorEastAsia" w:eastAsiaTheme="minorEastAsia"/>
          <w:sz w:val="24"/>
        </w:rPr>
        <w:t>《国家计量校准规范编写规则》和</w:t>
      </w:r>
      <w:r>
        <w:rPr>
          <w:rFonts w:ascii="Times New Roman" w:hAnsi="Times New Roman" w:cs="Times New Roman" w:eastAsiaTheme="minorEastAsia"/>
          <w:sz w:val="24"/>
        </w:rPr>
        <w:t>JJF1059.1-2012</w:t>
      </w:r>
      <w:r>
        <w:rPr>
          <w:rFonts w:ascii="Times New Roman" w:cs="Times New Roman" w:hAnsiTheme="minorEastAsia" w:eastAsiaTheme="minorEastAsia"/>
          <w:sz w:val="24"/>
        </w:rPr>
        <w:t>《测量不确定度评定与表示》相关要求，编写了</w:t>
      </w:r>
      <w:r>
        <w:rPr>
          <w:rFonts w:hint="eastAsia" w:ascii="Times New Roman" w:cs="Times New Roman" w:hAnsiTheme="minorEastAsia" w:eastAsiaTheme="minorEastAsia"/>
          <w:sz w:val="24"/>
          <w:lang w:val="en-US" w:eastAsia="zh-CN"/>
        </w:rPr>
        <w:t>盐湖提锂在线检测设备滴定部分和分光光度部分</w:t>
      </w:r>
      <w:r>
        <w:rPr>
          <w:rFonts w:hint="eastAsia" w:ascii="Times New Roman" w:cs="Times New Roman" w:hAnsiTheme="minorEastAsia" w:eastAsiaTheme="minorEastAsia"/>
          <w:sz w:val="24"/>
        </w:rPr>
        <w:t>的</w:t>
      </w:r>
      <w:r>
        <w:rPr>
          <w:rFonts w:ascii="Times New Roman" w:cs="Times New Roman" w:hAnsiTheme="minorEastAsia" w:eastAsiaTheme="minorEastAsia"/>
          <w:sz w:val="24"/>
        </w:rPr>
        <w:t>校准结果的不确定度评定实例（详见校准规范附录</w:t>
      </w:r>
      <w:r>
        <w:rPr>
          <w:rFonts w:hint="eastAsia" w:ascii="Times New Roman" w:cs="Times New Roman" w:hAnsiTheme="minorEastAsia" w:eastAsiaTheme="minorEastAsia"/>
          <w:sz w:val="24"/>
        </w:rPr>
        <w:t>D</w:t>
      </w:r>
      <w:r>
        <w:rPr>
          <w:rFonts w:ascii="Times New Roman" w:cs="Times New Roman" w:hAnsiTheme="minorEastAsia" w:eastAsiaTheme="minorEastAsia"/>
          <w:sz w:val="24"/>
        </w:rPr>
        <w:t>）。</w:t>
      </w:r>
    </w:p>
    <w:p w14:paraId="1424E7D3">
      <w:pPr>
        <w:spacing w:line="720" w:lineRule="auto"/>
        <w:rPr>
          <w:rFonts w:ascii="Times New Roman" w:cs="Times New Roman" w:hAnsiTheme="minorEastAsia" w:eastAsiaTheme="minorEastAsia"/>
          <w:b/>
          <w:sz w:val="24"/>
        </w:rPr>
      </w:pPr>
      <w:r>
        <w:rPr>
          <w:rFonts w:hint="eastAsia" w:ascii="Times New Roman" w:cs="Times New Roman" w:hAnsiTheme="minorEastAsia" w:eastAsiaTheme="minorEastAsia"/>
          <w:b/>
          <w:sz w:val="24"/>
        </w:rPr>
        <w:t>八</w:t>
      </w:r>
      <w:r>
        <w:rPr>
          <w:rFonts w:ascii="Times New Roman" w:cs="Times New Roman" w:hAnsiTheme="minorEastAsia" w:eastAsiaTheme="minorEastAsia"/>
          <w:b/>
          <w:sz w:val="24"/>
        </w:rPr>
        <w:t>、总结</w:t>
      </w:r>
    </w:p>
    <w:p w14:paraId="05F7A33A">
      <w:pPr>
        <w:spacing w:line="360" w:lineRule="auto"/>
        <w:ind w:firstLine="480" w:firstLineChars="200"/>
        <w:rPr>
          <w:rFonts w:ascii="Times New Roman" w:cs="Times New Roman" w:hAnsiTheme="minorEastAsia" w:eastAsiaTheme="minorEastAsia"/>
          <w:sz w:val="24"/>
        </w:rPr>
      </w:pPr>
      <w:r>
        <w:rPr>
          <w:rFonts w:ascii="Times New Roman" w:cs="Times New Roman" w:hAnsiTheme="minorEastAsia" w:eastAsiaTheme="minorEastAsia"/>
          <w:sz w:val="24"/>
        </w:rPr>
        <w:t>在本规范的制定过程中，起草小组</w:t>
      </w:r>
      <w:r>
        <w:rPr>
          <w:color w:val="000000"/>
          <w:sz w:val="24"/>
        </w:rPr>
        <w:t>对现有主流同类产品进行了反复试验，</w:t>
      </w:r>
      <w:r>
        <w:rPr>
          <w:rFonts w:ascii="Times New Roman" w:cs="Times New Roman" w:hAnsiTheme="minorEastAsia" w:eastAsiaTheme="minorEastAsia"/>
          <w:sz w:val="24"/>
        </w:rPr>
        <w:t>以大量</w:t>
      </w:r>
      <w:r>
        <w:rPr>
          <w:rFonts w:hint="eastAsia" w:ascii="Times New Roman" w:cs="Times New Roman" w:hAnsiTheme="minorEastAsia" w:eastAsiaTheme="minorEastAsia"/>
          <w:sz w:val="24"/>
        </w:rPr>
        <w:t>国内外</w:t>
      </w:r>
      <w:r>
        <w:rPr>
          <w:rFonts w:ascii="Times New Roman" w:cs="Times New Roman" w:hAnsiTheme="minorEastAsia" w:eastAsiaTheme="minorEastAsia"/>
          <w:sz w:val="24"/>
        </w:rPr>
        <w:t>技术资料</w:t>
      </w:r>
      <w:r>
        <w:rPr>
          <w:rFonts w:hint="eastAsia" w:ascii="Times New Roman" w:cs="Times New Roman" w:hAnsiTheme="minorEastAsia" w:eastAsiaTheme="minorEastAsia"/>
          <w:sz w:val="24"/>
        </w:rPr>
        <w:t>、</w:t>
      </w:r>
      <w:r>
        <w:rPr>
          <w:rFonts w:ascii="Times New Roman" w:cs="Times New Roman" w:hAnsiTheme="minorEastAsia" w:eastAsiaTheme="minorEastAsia"/>
          <w:sz w:val="24"/>
        </w:rPr>
        <w:t>相关标准</w:t>
      </w:r>
      <w:r>
        <w:rPr>
          <w:rFonts w:hint="eastAsia" w:ascii="Times New Roman" w:cs="Times New Roman" w:hAnsiTheme="minorEastAsia" w:eastAsiaTheme="minorEastAsia"/>
          <w:sz w:val="24"/>
        </w:rPr>
        <w:t>及</w:t>
      </w:r>
      <w:r>
        <w:rPr>
          <w:rFonts w:ascii="Times New Roman" w:cs="Times New Roman" w:hAnsiTheme="minorEastAsia" w:eastAsiaTheme="minorEastAsia"/>
          <w:sz w:val="24"/>
        </w:rPr>
        <w:t>实验数据为技术依据，本着科学合理、易于操作和普遍适用的原则，制定完成了</w:t>
      </w:r>
      <w:r>
        <w:rPr>
          <w:rFonts w:hint="eastAsia" w:ascii="Times New Roman" w:cs="Times New Roman" w:hAnsiTheme="minorEastAsia" w:eastAsiaTheme="minorEastAsia"/>
          <w:sz w:val="24"/>
          <w:lang w:val="en-US" w:eastAsia="zh-CN"/>
        </w:rPr>
        <w:t>盐湖提锂在线检测设备校准方法</w:t>
      </w:r>
      <w:r>
        <w:rPr>
          <w:rFonts w:ascii="Times New Roman" w:cs="Times New Roman" w:hAnsiTheme="minorEastAsia" w:eastAsiaTheme="minorEastAsia"/>
          <w:sz w:val="24"/>
        </w:rPr>
        <w:t>。</w:t>
      </w:r>
    </w:p>
    <w:p w14:paraId="09E767F6">
      <w:pPr>
        <w:spacing w:line="360" w:lineRule="auto"/>
        <w:ind w:firstLine="480" w:firstLineChars="200"/>
        <w:rPr>
          <w:rFonts w:ascii="Times New Roman" w:cs="Times New Roman" w:hAnsiTheme="minorEastAsia" w:eastAsiaTheme="minorEastAsia"/>
          <w:sz w:val="24"/>
        </w:rPr>
      </w:pPr>
    </w:p>
    <w:p w14:paraId="3A3357BF">
      <w:pPr>
        <w:spacing w:line="360" w:lineRule="auto"/>
        <w:ind w:firstLine="480" w:firstLineChars="200"/>
        <w:rPr>
          <w:rFonts w:ascii="Times New Roman" w:cs="Times New Roman" w:hAnsiTheme="minorEastAsia" w:eastAsiaTheme="minorEastAsia"/>
          <w:sz w:val="24"/>
        </w:rPr>
      </w:pPr>
    </w:p>
    <w:p w14:paraId="12834867">
      <w:pPr>
        <w:spacing w:line="360" w:lineRule="auto"/>
        <w:ind w:firstLine="480" w:firstLineChars="200"/>
        <w:rPr>
          <w:rFonts w:hint="eastAsia" w:ascii="Times New Roman" w:cs="Times New Roman" w:hAnsiTheme="minorEastAsia" w:eastAsiaTheme="minorEastAsia"/>
          <w:sz w:val="24"/>
        </w:rPr>
      </w:pPr>
    </w:p>
    <w:p w14:paraId="1D4438E4">
      <w:pPr>
        <w:spacing w:line="360" w:lineRule="auto"/>
        <w:ind w:firstLine="480" w:firstLineChars="200"/>
        <w:rPr>
          <w:rFonts w:hint="eastAsia" w:ascii="Times New Roman" w:cs="Times New Roman" w:hAnsiTheme="minorEastAsia" w:eastAsiaTheme="minorEastAsia"/>
          <w:sz w:val="24"/>
        </w:rPr>
      </w:pPr>
    </w:p>
    <w:p w14:paraId="02878A2D">
      <w:pPr>
        <w:spacing w:line="360" w:lineRule="auto"/>
        <w:ind w:firstLine="480" w:firstLineChars="200"/>
        <w:rPr>
          <w:rFonts w:hint="eastAsia" w:ascii="Times New Roman" w:cs="Times New Roman"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ZGVhM2JmNDIyNzU1NjA2MmFiN2NmMDY3ZGMzNmMifQ=="/>
  </w:docVars>
  <w:rsids>
    <w:rsidRoot w:val="00DF0EAF"/>
    <w:rsid w:val="0001087F"/>
    <w:rsid w:val="000170D6"/>
    <w:rsid w:val="00022EA0"/>
    <w:rsid w:val="00025B0D"/>
    <w:rsid w:val="000270FC"/>
    <w:rsid w:val="00043831"/>
    <w:rsid w:val="00061D2B"/>
    <w:rsid w:val="00064B85"/>
    <w:rsid w:val="00065A55"/>
    <w:rsid w:val="00070FFC"/>
    <w:rsid w:val="0008040A"/>
    <w:rsid w:val="00084644"/>
    <w:rsid w:val="00092359"/>
    <w:rsid w:val="0011789B"/>
    <w:rsid w:val="00166CB7"/>
    <w:rsid w:val="00176A7C"/>
    <w:rsid w:val="00187D46"/>
    <w:rsid w:val="001A7CFD"/>
    <w:rsid w:val="001B7981"/>
    <w:rsid w:val="001C2071"/>
    <w:rsid w:val="001C75CC"/>
    <w:rsid w:val="001D3616"/>
    <w:rsid w:val="001D777F"/>
    <w:rsid w:val="002244BC"/>
    <w:rsid w:val="002265D7"/>
    <w:rsid w:val="00230303"/>
    <w:rsid w:val="00231B92"/>
    <w:rsid w:val="002463C2"/>
    <w:rsid w:val="002561A1"/>
    <w:rsid w:val="00274E12"/>
    <w:rsid w:val="002D0901"/>
    <w:rsid w:val="002E2A54"/>
    <w:rsid w:val="002F629D"/>
    <w:rsid w:val="003023FC"/>
    <w:rsid w:val="003156DD"/>
    <w:rsid w:val="0032307D"/>
    <w:rsid w:val="00323460"/>
    <w:rsid w:val="003239CC"/>
    <w:rsid w:val="00334357"/>
    <w:rsid w:val="00336B19"/>
    <w:rsid w:val="00390707"/>
    <w:rsid w:val="003B69A2"/>
    <w:rsid w:val="003C4144"/>
    <w:rsid w:val="003D7D38"/>
    <w:rsid w:val="003E33D5"/>
    <w:rsid w:val="00406C5A"/>
    <w:rsid w:val="00421875"/>
    <w:rsid w:val="00421BE5"/>
    <w:rsid w:val="00436EA7"/>
    <w:rsid w:val="0049252B"/>
    <w:rsid w:val="00492BFD"/>
    <w:rsid w:val="00495D81"/>
    <w:rsid w:val="004A48B0"/>
    <w:rsid w:val="004B5492"/>
    <w:rsid w:val="004C11B0"/>
    <w:rsid w:val="004F2C8B"/>
    <w:rsid w:val="005135A7"/>
    <w:rsid w:val="005456CE"/>
    <w:rsid w:val="0055277B"/>
    <w:rsid w:val="00557945"/>
    <w:rsid w:val="005D4637"/>
    <w:rsid w:val="005F2DEB"/>
    <w:rsid w:val="00617087"/>
    <w:rsid w:val="00636115"/>
    <w:rsid w:val="00683C73"/>
    <w:rsid w:val="006A2886"/>
    <w:rsid w:val="006A2D45"/>
    <w:rsid w:val="006B2CF4"/>
    <w:rsid w:val="006D0C8D"/>
    <w:rsid w:val="006E3F83"/>
    <w:rsid w:val="006E7DA7"/>
    <w:rsid w:val="00710CC3"/>
    <w:rsid w:val="00726E88"/>
    <w:rsid w:val="00747761"/>
    <w:rsid w:val="007661D5"/>
    <w:rsid w:val="00771AB9"/>
    <w:rsid w:val="00776168"/>
    <w:rsid w:val="007815B5"/>
    <w:rsid w:val="007A2552"/>
    <w:rsid w:val="007C42BB"/>
    <w:rsid w:val="007D1958"/>
    <w:rsid w:val="007F3451"/>
    <w:rsid w:val="00812CDE"/>
    <w:rsid w:val="00816AE9"/>
    <w:rsid w:val="00831339"/>
    <w:rsid w:val="008316B8"/>
    <w:rsid w:val="0083689D"/>
    <w:rsid w:val="00882D85"/>
    <w:rsid w:val="00893BD8"/>
    <w:rsid w:val="008B191B"/>
    <w:rsid w:val="008D3B98"/>
    <w:rsid w:val="008F27C9"/>
    <w:rsid w:val="00907BB6"/>
    <w:rsid w:val="009267EE"/>
    <w:rsid w:val="00933FCF"/>
    <w:rsid w:val="00935B3E"/>
    <w:rsid w:val="00966595"/>
    <w:rsid w:val="0097207C"/>
    <w:rsid w:val="00972390"/>
    <w:rsid w:val="00996B2F"/>
    <w:rsid w:val="009F0EFD"/>
    <w:rsid w:val="009F4E71"/>
    <w:rsid w:val="009F7C03"/>
    <w:rsid w:val="00A04813"/>
    <w:rsid w:val="00A1109A"/>
    <w:rsid w:val="00A40139"/>
    <w:rsid w:val="00A40F51"/>
    <w:rsid w:val="00A81B42"/>
    <w:rsid w:val="00AC7B3A"/>
    <w:rsid w:val="00AE3417"/>
    <w:rsid w:val="00B02C62"/>
    <w:rsid w:val="00BF3426"/>
    <w:rsid w:val="00C315D3"/>
    <w:rsid w:val="00C44BC1"/>
    <w:rsid w:val="00C77A37"/>
    <w:rsid w:val="00C850DF"/>
    <w:rsid w:val="00C941A0"/>
    <w:rsid w:val="00D17152"/>
    <w:rsid w:val="00D46C0D"/>
    <w:rsid w:val="00D75893"/>
    <w:rsid w:val="00D7737F"/>
    <w:rsid w:val="00DE7683"/>
    <w:rsid w:val="00DF0EAF"/>
    <w:rsid w:val="00E17E26"/>
    <w:rsid w:val="00E20BAE"/>
    <w:rsid w:val="00E27ADD"/>
    <w:rsid w:val="00E44345"/>
    <w:rsid w:val="00E461B6"/>
    <w:rsid w:val="00E5526C"/>
    <w:rsid w:val="00EB4713"/>
    <w:rsid w:val="00EB7A77"/>
    <w:rsid w:val="00EE2AFA"/>
    <w:rsid w:val="00F024D0"/>
    <w:rsid w:val="00F33DBD"/>
    <w:rsid w:val="00F80162"/>
    <w:rsid w:val="00FA1597"/>
    <w:rsid w:val="00FA2914"/>
    <w:rsid w:val="00FA790C"/>
    <w:rsid w:val="00FB11BC"/>
    <w:rsid w:val="00FC32CA"/>
    <w:rsid w:val="00FC5E6D"/>
    <w:rsid w:val="01830D40"/>
    <w:rsid w:val="01872E0B"/>
    <w:rsid w:val="03D66BA6"/>
    <w:rsid w:val="04E470A0"/>
    <w:rsid w:val="053E104F"/>
    <w:rsid w:val="05B72A07"/>
    <w:rsid w:val="090146C5"/>
    <w:rsid w:val="09213F98"/>
    <w:rsid w:val="0CCC4FEA"/>
    <w:rsid w:val="0EBD2E3C"/>
    <w:rsid w:val="0FE6531E"/>
    <w:rsid w:val="132A2FA8"/>
    <w:rsid w:val="18956BD8"/>
    <w:rsid w:val="1A7647E7"/>
    <w:rsid w:val="1F3A2287"/>
    <w:rsid w:val="217D46AD"/>
    <w:rsid w:val="2459236B"/>
    <w:rsid w:val="24AA7EC0"/>
    <w:rsid w:val="24FA10EA"/>
    <w:rsid w:val="27AC7A9A"/>
    <w:rsid w:val="28047101"/>
    <w:rsid w:val="2CD21E83"/>
    <w:rsid w:val="2DEC46D9"/>
    <w:rsid w:val="308723F2"/>
    <w:rsid w:val="310C5ADB"/>
    <w:rsid w:val="34321327"/>
    <w:rsid w:val="344448FF"/>
    <w:rsid w:val="34D348B8"/>
    <w:rsid w:val="34F544F6"/>
    <w:rsid w:val="364851B9"/>
    <w:rsid w:val="366D7BEF"/>
    <w:rsid w:val="39CF75DD"/>
    <w:rsid w:val="3A8B02F5"/>
    <w:rsid w:val="3D900951"/>
    <w:rsid w:val="3E497999"/>
    <w:rsid w:val="3EB31BA5"/>
    <w:rsid w:val="41BA20A8"/>
    <w:rsid w:val="438C7FE1"/>
    <w:rsid w:val="448636F5"/>
    <w:rsid w:val="44953938"/>
    <w:rsid w:val="45846A9E"/>
    <w:rsid w:val="45C83899"/>
    <w:rsid w:val="4AA76173"/>
    <w:rsid w:val="4C0F3369"/>
    <w:rsid w:val="4D007DBC"/>
    <w:rsid w:val="4FCE5F50"/>
    <w:rsid w:val="50A00818"/>
    <w:rsid w:val="5133250E"/>
    <w:rsid w:val="537137C2"/>
    <w:rsid w:val="54D45DB6"/>
    <w:rsid w:val="562B5EAA"/>
    <w:rsid w:val="56E542AB"/>
    <w:rsid w:val="571B2AEF"/>
    <w:rsid w:val="57216757"/>
    <w:rsid w:val="5820362A"/>
    <w:rsid w:val="5AA74D56"/>
    <w:rsid w:val="5D4D2E43"/>
    <w:rsid w:val="5D5A7075"/>
    <w:rsid w:val="5FF414D7"/>
    <w:rsid w:val="60EF1905"/>
    <w:rsid w:val="64267CB1"/>
    <w:rsid w:val="64E15598"/>
    <w:rsid w:val="671464E6"/>
    <w:rsid w:val="68232E85"/>
    <w:rsid w:val="69370309"/>
    <w:rsid w:val="6962178B"/>
    <w:rsid w:val="6BBE2717"/>
    <w:rsid w:val="6BFB7C75"/>
    <w:rsid w:val="6D6535F8"/>
    <w:rsid w:val="6D876953"/>
    <w:rsid w:val="6EA7300C"/>
    <w:rsid w:val="78434E7D"/>
    <w:rsid w:val="78A3591C"/>
    <w:rsid w:val="79626422"/>
    <w:rsid w:val="7A2F56B9"/>
    <w:rsid w:val="7B3B008E"/>
    <w:rsid w:val="7B7535A0"/>
    <w:rsid w:val="7B831215"/>
    <w:rsid w:val="7D2D1C58"/>
    <w:rsid w:val="7E2D0162"/>
    <w:rsid w:val="7EB77E12"/>
    <w:rsid w:val="7F0A3FFF"/>
    <w:rsid w:val="7FF8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9"/>
    <w:qFormat/>
    <w:uiPriority w:val="0"/>
    <w:pPr>
      <w:keepNext/>
      <w:keepLines/>
      <w:spacing w:before="340" w:after="330" w:line="576" w:lineRule="auto"/>
      <w:outlineLvl w:val="0"/>
    </w:pPr>
    <w:rPr>
      <w:b/>
      <w:kern w:val="44"/>
      <w:sz w:val="44"/>
    </w:rPr>
  </w:style>
  <w:style w:type="paragraph" w:styleId="3">
    <w:name w:val="heading 2"/>
    <w:basedOn w:val="1"/>
    <w:next w:val="1"/>
    <w:link w:val="2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spacing w:beforeAutospacing="1" w:afterAutospacing="1"/>
      <w:jc w:val="left"/>
      <w:outlineLvl w:val="2"/>
    </w:pPr>
    <w:rPr>
      <w:rFonts w:hint="eastAsia" w:ascii="宋体" w:hAnsi="宋体" w:cs="Times New Roman"/>
      <w:b/>
      <w:bCs/>
      <w:kern w:val="0"/>
      <w:sz w:val="27"/>
      <w:szCs w:val="27"/>
    </w:rPr>
  </w:style>
  <w:style w:type="paragraph" w:styleId="5">
    <w:name w:val="heading 5"/>
    <w:basedOn w:val="1"/>
    <w:next w:val="1"/>
    <w:link w:val="21"/>
    <w:unhideWhenUsed/>
    <w:qFormat/>
    <w:uiPriority w:val="0"/>
    <w:pPr>
      <w:keepNext/>
      <w:keepLines/>
      <w:spacing w:before="280" w:after="290" w:line="376" w:lineRule="auto"/>
      <w:outlineLvl w:val="4"/>
    </w:pPr>
    <w:rPr>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semiHidden/>
    <w:qFormat/>
    <w:uiPriority w:val="99"/>
    <w:pPr>
      <w:jc w:val="left"/>
    </w:pPr>
    <w:rPr>
      <w:rFonts w:ascii="Times New Roman" w:hAnsi="Times New Roman" w:cs="Times New Roman"/>
      <w:sz w:val="24"/>
      <w:szCs w:val="24"/>
    </w:rPr>
  </w:style>
  <w:style w:type="paragraph" w:styleId="7">
    <w:name w:val="Body Text Indent"/>
    <w:basedOn w:val="1"/>
    <w:link w:val="32"/>
    <w:semiHidden/>
    <w:unhideWhenUsed/>
    <w:qFormat/>
    <w:uiPriority w:val="99"/>
    <w:pPr>
      <w:spacing w:after="120"/>
      <w:ind w:left="420" w:leftChars="200"/>
    </w:pPr>
  </w:style>
  <w:style w:type="paragraph" w:styleId="8">
    <w:name w:val="Body Text Indent 2"/>
    <w:basedOn w:val="1"/>
    <w:link w:val="29"/>
    <w:qFormat/>
    <w:uiPriority w:val="0"/>
    <w:pPr>
      <w:spacing w:line="500" w:lineRule="exact"/>
      <w:ind w:left="220" w:firstLine="499" w:firstLineChars="217"/>
    </w:pPr>
    <w:rPr>
      <w:rFonts w:ascii="宋体" w:hAnsi="Times New Roman" w:cs="Times New Roman"/>
      <w:color w:val="000000"/>
      <w:kern w:val="0"/>
      <w:sz w:val="23"/>
      <w:szCs w:val="23"/>
    </w:rPr>
  </w:style>
  <w:style w:type="paragraph" w:styleId="9">
    <w:name w:val="Balloon Text"/>
    <w:basedOn w:val="1"/>
    <w:link w:val="25"/>
    <w:semiHidden/>
    <w:qFormat/>
    <w:uiPriority w:val="99"/>
    <w:rPr>
      <w:rFonts w:asciiTheme="minorHAnsi" w:hAnsiTheme="minorHAnsi" w:eastAsiaTheme="minorEastAsia" w:cstheme="minorBidi"/>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semiHidden/>
    <w:unhideWhenUsed/>
    <w:qFormat/>
    <w:uiPriority w:val="99"/>
    <w:rPr>
      <w:color w:val="0000FF"/>
      <w:u w:val="single"/>
    </w:rPr>
  </w:style>
  <w:style w:type="character" w:customStyle="1" w:styleId="19">
    <w:name w:val="标题 1 Char"/>
    <w:basedOn w:val="15"/>
    <w:link w:val="2"/>
    <w:qFormat/>
    <w:uiPriority w:val="0"/>
    <w:rPr>
      <w:rFonts w:ascii="Calibri" w:hAnsi="Calibri" w:eastAsia="宋体" w:cs="Calibri"/>
      <w:b/>
      <w:kern w:val="44"/>
      <w:sz w:val="44"/>
      <w:szCs w:val="21"/>
    </w:rPr>
  </w:style>
  <w:style w:type="character" w:customStyle="1" w:styleId="20">
    <w:name w:val="标题 2 Char"/>
    <w:basedOn w:val="15"/>
    <w:link w:val="3"/>
    <w:qFormat/>
    <w:uiPriority w:val="0"/>
    <w:rPr>
      <w:rFonts w:ascii="Arial" w:hAnsi="Arial" w:eastAsia="黑体" w:cs="Calibri"/>
      <w:b/>
      <w:sz w:val="32"/>
      <w:szCs w:val="21"/>
    </w:rPr>
  </w:style>
  <w:style w:type="character" w:customStyle="1" w:styleId="21">
    <w:name w:val="标题 5 Char"/>
    <w:basedOn w:val="15"/>
    <w:link w:val="5"/>
    <w:qFormat/>
    <w:uiPriority w:val="0"/>
    <w:rPr>
      <w:rFonts w:ascii="Calibri" w:hAnsi="Calibri" w:eastAsia="宋体" w:cs="Calibri"/>
      <w:b/>
      <w:bCs/>
      <w:sz w:val="28"/>
      <w:szCs w:val="28"/>
    </w:rPr>
  </w:style>
  <w:style w:type="character" w:customStyle="1" w:styleId="22">
    <w:name w:val="页眉 Char"/>
    <w:basedOn w:val="15"/>
    <w:link w:val="11"/>
    <w:qFormat/>
    <w:uiPriority w:val="99"/>
    <w:rPr>
      <w:sz w:val="18"/>
      <w:szCs w:val="18"/>
    </w:rPr>
  </w:style>
  <w:style w:type="character" w:customStyle="1" w:styleId="23">
    <w:name w:val="页脚 Char"/>
    <w:basedOn w:val="15"/>
    <w:link w:val="10"/>
    <w:qFormat/>
    <w:uiPriority w:val="99"/>
    <w:rPr>
      <w:sz w:val="18"/>
      <w:szCs w:val="18"/>
    </w:rPr>
  </w:style>
  <w:style w:type="character" w:customStyle="1" w:styleId="24">
    <w:name w:val="批注文字 Char"/>
    <w:basedOn w:val="15"/>
    <w:link w:val="6"/>
    <w:semiHidden/>
    <w:qFormat/>
    <w:locked/>
    <w:uiPriority w:val="99"/>
    <w:rPr>
      <w:rFonts w:ascii="Times New Roman" w:hAnsi="Times New Roman" w:eastAsia="宋体" w:cs="Times New Roman"/>
      <w:sz w:val="24"/>
      <w:szCs w:val="24"/>
    </w:rPr>
  </w:style>
  <w:style w:type="character" w:customStyle="1" w:styleId="25">
    <w:name w:val="批注框文本 Char"/>
    <w:basedOn w:val="15"/>
    <w:link w:val="9"/>
    <w:semiHidden/>
    <w:qFormat/>
    <w:locked/>
    <w:uiPriority w:val="99"/>
    <w:rPr>
      <w:sz w:val="18"/>
      <w:szCs w:val="18"/>
    </w:rPr>
  </w:style>
  <w:style w:type="character" w:customStyle="1" w:styleId="26">
    <w:name w:val="批注框文本 Char1"/>
    <w:basedOn w:val="15"/>
    <w:semiHidden/>
    <w:qFormat/>
    <w:uiPriority w:val="99"/>
    <w:rPr>
      <w:rFonts w:ascii="Calibri" w:hAnsi="Calibri" w:eastAsia="宋体" w:cs="Calibri"/>
      <w:sz w:val="18"/>
      <w:szCs w:val="18"/>
    </w:rPr>
  </w:style>
  <w:style w:type="character" w:customStyle="1" w:styleId="27">
    <w:name w:val="批注文字 Char1"/>
    <w:basedOn w:val="15"/>
    <w:semiHidden/>
    <w:qFormat/>
    <w:uiPriority w:val="99"/>
    <w:rPr>
      <w:rFonts w:ascii="Calibri" w:hAnsi="Calibri" w:eastAsia="宋体" w:cs="Calibri"/>
      <w:szCs w:val="21"/>
    </w:rPr>
  </w:style>
  <w:style w:type="paragraph" w:customStyle="1" w:styleId="2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9">
    <w:name w:val="正文文本缩进 2 Char"/>
    <w:basedOn w:val="15"/>
    <w:link w:val="8"/>
    <w:qFormat/>
    <w:uiPriority w:val="0"/>
    <w:rPr>
      <w:rFonts w:ascii="宋体" w:hAnsi="Times New Roman" w:eastAsia="宋体" w:cs="Times New Roman"/>
      <w:color w:val="000000"/>
      <w:kern w:val="0"/>
      <w:sz w:val="23"/>
      <w:szCs w:val="23"/>
    </w:rPr>
  </w:style>
  <w:style w:type="character" w:customStyle="1" w:styleId="30">
    <w:name w:val="apple-converted-space"/>
    <w:basedOn w:val="15"/>
    <w:qFormat/>
    <w:uiPriority w:val="0"/>
  </w:style>
  <w:style w:type="paragraph" w:customStyle="1" w:styleId="31">
    <w:name w:val="sm_titt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2">
    <w:name w:val="正文文本缩进 Char"/>
    <w:basedOn w:val="15"/>
    <w:link w:val="7"/>
    <w:semiHidden/>
    <w:qFormat/>
    <w:uiPriority w:val="99"/>
    <w:rPr>
      <w:rFonts w:ascii="Calibri" w:hAnsi="Calibri" w:eastAsia="宋体" w:cs="Calibri"/>
      <w:szCs w:val="21"/>
    </w:rPr>
  </w:style>
  <w:style w:type="paragraph" w:styleId="33">
    <w:name w:val="List Paragraph"/>
    <w:basedOn w:val="1"/>
    <w:qFormat/>
    <w:uiPriority w:val="99"/>
    <w:pPr>
      <w:ind w:firstLine="420" w:firstLineChars="200"/>
    </w:pPr>
  </w:style>
  <w:style w:type="character" w:customStyle="1" w:styleId="34">
    <w:name w:val="style6"/>
    <w:basedOn w:val="15"/>
    <w:qFormat/>
    <w:uiPriority w:val="0"/>
  </w:style>
  <w:style w:type="paragraph" w:customStyle="1" w:styleId="35">
    <w:name w:val="style6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marklang-paragraph"/>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7">
    <w:name w:val="cosd-citation-citationid"/>
    <w:basedOn w:val="15"/>
    <w:qFormat/>
    <w:uiPriority w:val="0"/>
  </w:style>
  <w:style w:type="paragraph" w:customStyle="1" w:styleId="38">
    <w:name w:val="纯文本1"/>
    <w:basedOn w:val="1"/>
    <w:link w:val="39"/>
    <w:qFormat/>
    <w:uiPriority w:val="0"/>
    <w:rPr>
      <w:rFonts w:ascii="宋体" w:hAnsi="Courier New" w:cs="Times New Roman"/>
    </w:rPr>
  </w:style>
  <w:style w:type="character" w:customStyle="1" w:styleId="39">
    <w:name w:val="纯文本 Char"/>
    <w:link w:val="38"/>
    <w:qFormat/>
    <w:uiPriority w:val="0"/>
    <w:rPr>
      <w:rFonts w:ascii="宋体" w:hAnsi="Courier New"/>
      <w:kern w:val="2"/>
      <w:sz w:val="21"/>
      <w:szCs w:val="21"/>
    </w:rPr>
  </w:style>
  <w:style w:type="paragraph" w:customStyle="1" w:styleId="4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4055</Words>
  <Characters>4526</Characters>
  <Lines>46</Lines>
  <Paragraphs>12</Paragraphs>
  <TotalTime>4</TotalTime>
  <ScaleCrop>false</ScaleCrop>
  <LinksUpToDate>false</LinksUpToDate>
  <CharactersWithSpaces>4573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2024-10-10T06:24:00Z</dcterms:created>
  <dc:creator>ad</dc:creator>
  <cp:lastModifiedBy>Full moon</cp:lastModifiedBy>
  <cp:lastPrinted>2024-08-23T05:33:00Z</cp:lastPrinted>
  <dcterms:modified xsi:type="dcterms:W3CDTF">2026-04-03T02:22:36Z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30ED33DC5AE14921BDCB5B3A4D0EF91A_13</vt:lpwstr>
  </property>
  <property fmtid="{D5CDD505-2E9C-101B-9397-08002B2CF9AE}" pid="4" name="KSOTemplateDocerSaveRecord">
    <vt:lpwstr>eyJoZGlkIjoiNTU0ZmIwYTQ3NzlmZGUxZmU3Zjk0M2IyZTNmM2IxNjAiLCJ1c2VySWQiOiI2MzcyMDQ2OTgifQ==</vt:lpwstr>
  </property>
</Properties>
</file>