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69B8B">
      <w:pPr>
        <w:rPr>
          <w:rFonts w:hint="eastAsia"/>
        </w:rPr>
      </w:pPr>
    </w:p>
    <w:p w14:paraId="1A7F8DEF">
      <w:pPr>
        <w:jc w:val="center"/>
        <w:rPr>
          <w:rFonts w:hint="eastAsia" w:eastAsia="黑体"/>
          <w:sz w:val="52"/>
          <w:szCs w:val="52"/>
        </w:rPr>
      </w:pPr>
    </w:p>
    <w:p w14:paraId="45143C7E">
      <w:pPr>
        <w:jc w:val="center"/>
        <w:rPr>
          <w:rFonts w:hint="eastAsia" w:eastAsia="黑体"/>
          <w:sz w:val="52"/>
          <w:szCs w:val="52"/>
        </w:rPr>
      </w:pPr>
    </w:p>
    <w:p w14:paraId="6534714B">
      <w:pPr>
        <w:jc w:val="center"/>
        <w:rPr>
          <w:rFonts w:hint="eastAsia" w:eastAsia="黑体"/>
          <w:sz w:val="52"/>
          <w:szCs w:val="52"/>
        </w:rPr>
      </w:pPr>
    </w:p>
    <w:p w14:paraId="667D2F0C">
      <w:pPr>
        <w:spacing w:line="360" w:lineRule="auto"/>
        <w:jc w:val="center"/>
        <w:rPr>
          <w:rFonts w:eastAsia="黑体"/>
          <w:bCs/>
          <w:sz w:val="52"/>
        </w:rPr>
      </w:pPr>
      <w:r>
        <w:rPr>
          <w:rFonts w:hint="eastAsia" w:eastAsia="黑体"/>
          <w:sz w:val="52"/>
          <w:szCs w:val="52"/>
        </w:rPr>
        <w:t>汽车制动滑移率测量装置</w:t>
      </w:r>
      <w:r>
        <w:rPr>
          <w:rFonts w:eastAsia="黑体"/>
          <w:sz w:val="52"/>
          <w:szCs w:val="52"/>
        </w:rPr>
        <w:t>校准规范</w:t>
      </w:r>
    </w:p>
    <w:p w14:paraId="3BB7A678"/>
    <w:p w14:paraId="6C70262B">
      <w:pPr>
        <w:jc w:val="center"/>
        <w:rPr>
          <w:b/>
          <w:color w:val="auto"/>
          <w:sz w:val="32"/>
          <w:szCs w:val="32"/>
          <w:highlight w:val="none"/>
          <w:shd w:val="clear" w:color="FFFFFF" w:fill="D9D9D9"/>
        </w:rPr>
      </w:pPr>
      <w:r>
        <w:rPr>
          <w:b/>
          <w:sz w:val="28"/>
          <w:highlight w:val="none"/>
        </w:rPr>
        <w:t>Calibration specification for Automobile braking slip rate measuring device</w:t>
      </w:r>
    </w:p>
    <w:p w14:paraId="239896E5">
      <w:pPr>
        <w:jc w:val="center"/>
        <w:rPr>
          <w:rFonts w:ascii="黑体" w:hAnsi="宋体" w:eastAsia="黑体"/>
          <w:bCs/>
          <w:color w:val="000000"/>
          <w:sz w:val="28"/>
          <w:szCs w:val="20"/>
        </w:rPr>
      </w:pPr>
    </w:p>
    <w:p w14:paraId="600CBE38">
      <w:pPr>
        <w:rPr>
          <w:rFonts w:ascii="Arial" w:hAnsi="Arial" w:eastAsia="黑体" w:cs="Arial"/>
          <w:color w:val="000000"/>
          <w:sz w:val="18"/>
          <w:szCs w:val="18"/>
        </w:rPr>
      </w:pPr>
      <w:r>
        <w:rPr>
          <w:rFonts w:ascii="Arial" w:hAnsi="Arial" w:eastAsia="黑体" w:cs="Arial"/>
          <w:color w:val="000000"/>
          <w:sz w:val="24"/>
        </w:rPr>
        <w:t xml:space="preserve">                             </w:t>
      </w:r>
    </w:p>
    <w:p w14:paraId="04C294C1">
      <w:pPr>
        <w:jc w:val="center"/>
        <w:rPr>
          <w:rFonts w:hint="eastAsia" w:ascii="Arial" w:hAnsi="Arial" w:eastAsia="楷体_GB2312" w:cs="Arial"/>
          <w:color w:val="000000"/>
          <w:sz w:val="28"/>
          <w:szCs w:val="28"/>
        </w:rPr>
      </w:pPr>
      <w:r>
        <w:rPr>
          <w:rFonts w:hint="eastAsia" w:ascii="Arial" w:hAnsi="Arial" w:eastAsia="楷体_GB2312" w:cs="Arial"/>
          <w:color w:val="000000"/>
          <w:sz w:val="28"/>
          <w:szCs w:val="28"/>
        </w:rPr>
        <w:t>（编制说明）</w:t>
      </w:r>
    </w:p>
    <w:p w14:paraId="47EF1886">
      <w:pPr>
        <w:spacing w:line="360" w:lineRule="auto"/>
        <w:ind w:left="-342"/>
        <w:jc w:val="center"/>
        <w:rPr>
          <w:rFonts w:hint="eastAsia" w:ascii="宋体" w:hAnsi="宋体"/>
          <w:b/>
          <w:bCs/>
          <w:sz w:val="44"/>
        </w:rPr>
      </w:pPr>
    </w:p>
    <w:p w14:paraId="46817628">
      <w:pPr>
        <w:spacing w:line="360" w:lineRule="auto"/>
        <w:ind w:left="-342"/>
        <w:jc w:val="center"/>
        <w:rPr>
          <w:rFonts w:hint="eastAsia" w:ascii="宋体" w:hAnsi="宋体"/>
          <w:b/>
          <w:bCs/>
          <w:sz w:val="44"/>
        </w:rPr>
      </w:pPr>
    </w:p>
    <w:p w14:paraId="6F9EC0DC">
      <w:pPr>
        <w:spacing w:line="360" w:lineRule="auto"/>
        <w:ind w:left="-342"/>
        <w:jc w:val="center"/>
        <w:rPr>
          <w:rFonts w:hint="eastAsia" w:ascii="宋体" w:hAnsi="宋体"/>
          <w:b/>
          <w:bCs/>
          <w:sz w:val="44"/>
        </w:rPr>
      </w:pPr>
    </w:p>
    <w:p w14:paraId="6078C94E">
      <w:pPr>
        <w:spacing w:line="360" w:lineRule="auto"/>
        <w:jc w:val="both"/>
        <w:rPr>
          <w:rFonts w:hint="eastAsia" w:ascii="宋体" w:hAnsi="宋体"/>
          <w:b/>
          <w:bCs/>
          <w:sz w:val="44"/>
        </w:rPr>
      </w:pPr>
    </w:p>
    <w:p w14:paraId="14CF9F96">
      <w:pPr>
        <w:spacing w:line="360" w:lineRule="auto"/>
        <w:ind w:left="-342"/>
        <w:jc w:val="center"/>
        <w:rPr>
          <w:rFonts w:hint="eastAsia" w:ascii="宋体" w:hAnsi="宋体"/>
          <w:sz w:val="32"/>
        </w:rPr>
      </w:pPr>
    </w:p>
    <w:p w14:paraId="7C2A06B2">
      <w:pPr>
        <w:spacing w:line="360" w:lineRule="auto"/>
        <w:ind w:left="-342"/>
        <w:jc w:val="center"/>
        <w:rPr>
          <w:rFonts w:hint="eastAsia" w:ascii="宋体" w:hAnsi="宋体"/>
          <w:sz w:val="32"/>
        </w:rPr>
      </w:pPr>
    </w:p>
    <w:p w14:paraId="734FC642">
      <w:pPr>
        <w:spacing w:line="360" w:lineRule="auto"/>
        <w:ind w:left="-342"/>
        <w:jc w:val="center"/>
        <w:rPr>
          <w:rFonts w:hint="eastAsia" w:ascii="宋体" w:hAnsi="宋体"/>
          <w:sz w:val="32"/>
        </w:rPr>
      </w:pPr>
    </w:p>
    <w:p w14:paraId="5675CBE2">
      <w:pPr>
        <w:spacing w:line="360" w:lineRule="auto"/>
        <w:ind w:left="-342"/>
        <w:rPr>
          <w:rFonts w:hint="eastAsia" w:ascii="宋体" w:hAnsi="宋体"/>
          <w:sz w:val="32"/>
        </w:rPr>
      </w:pPr>
    </w:p>
    <w:p w14:paraId="001B8B53">
      <w:pPr>
        <w:spacing w:line="360" w:lineRule="auto"/>
        <w:ind w:left="-342"/>
        <w:jc w:val="center"/>
        <w:rPr>
          <w:rFonts w:hint="eastAsia" w:ascii="宋体" w:hAnsi="宋体"/>
          <w:b/>
          <w:bCs/>
          <w:sz w:val="32"/>
        </w:rPr>
      </w:pPr>
      <w:r>
        <w:rPr>
          <w:rFonts w:hint="eastAsia" w:ascii="宋体" w:hAnsi="宋体"/>
          <w:b/>
          <w:bCs/>
          <w:sz w:val="32"/>
        </w:rPr>
        <w:t>起草小组</w:t>
      </w:r>
    </w:p>
    <w:p w14:paraId="3BBCAA0C">
      <w:pPr>
        <w:spacing w:line="360" w:lineRule="auto"/>
        <w:ind w:left="-342"/>
        <w:jc w:val="center"/>
        <w:rPr>
          <w:rFonts w:hint="eastAsia" w:ascii="宋体" w:hAnsi="宋体"/>
          <w:b/>
          <w:bCs/>
          <w:sz w:val="32"/>
        </w:rPr>
      </w:pPr>
      <w:r>
        <w:rPr>
          <w:rFonts w:hint="eastAsia" w:ascii="宋体" w:hAnsi="宋体"/>
          <w:b/>
          <w:bCs/>
          <w:sz w:val="32"/>
        </w:rPr>
        <w:t>2</w:t>
      </w:r>
      <w:r>
        <w:rPr>
          <w:rFonts w:ascii="宋体" w:hAnsi="宋体"/>
          <w:b/>
          <w:bCs/>
          <w:sz w:val="32"/>
        </w:rPr>
        <w:t>02</w:t>
      </w:r>
      <w:r>
        <w:rPr>
          <w:rFonts w:hint="eastAsia" w:ascii="宋体" w:hAnsi="宋体"/>
          <w:b/>
          <w:bCs/>
          <w:sz w:val="32"/>
          <w:lang w:val="en-US" w:eastAsia="zh-CN"/>
        </w:rPr>
        <w:t>6</w:t>
      </w:r>
      <w:r>
        <w:rPr>
          <w:rFonts w:hint="eastAsia" w:ascii="宋体" w:hAnsi="宋体"/>
          <w:b/>
          <w:bCs/>
          <w:sz w:val="32"/>
        </w:rPr>
        <w:t>年</w:t>
      </w:r>
      <w:r>
        <w:rPr>
          <w:rFonts w:hint="eastAsia" w:ascii="宋体" w:hAnsi="宋体"/>
          <w:b/>
          <w:bCs/>
          <w:sz w:val="32"/>
          <w:lang w:val="en-US" w:eastAsia="zh-CN"/>
        </w:rPr>
        <w:t>4</w:t>
      </w:r>
      <w:r>
        <w:rPr>
          <w:rFonts w:hint="eastAsia" w:ascii="宋体" w:hAnsi="宋体"/>
          <w:b/>
          <w:bCs/>
          <w:sz w:val="32"/>
        </w:rPr>
        <w:t>月</w:t>
      </w:r>
    </w:p>
    <w:p w14:paraId="4FD45F5C">
      <w:pPr>
        <w:spacing w:line="360" w:lineRule="auto"/>
        <w:ind w:left="-342"/>
        <w:rPr>
          <w:sz w:val="32"/>
        </w:rPr>
      </w:pPr>
    </w:p>
    <w:p w14:paraId="215B1BD9">
      <w:pPr>
        <w:jc w:val="center"/>
        <w:rPr>
          <w:b/>
          <w:sz w:val="32"/>
          <w:szCs w:val="32"/>
        </w:rPr>
      </w:pPr>
      <w:r>
        <w:rPr>
          <w:sz w:val="28"/>
          <w:szCs w:val="28"/>
        </w:rPr>
        <w:br w:type="page"/>
      </w:r>
      <w:r>
        <w:rPr>
          <w:rFonts w:hint="eastAsia"/>
          <w:b/>
          <w:sz w:val="32"/>
          <w:szCs w:val="32"/>
        </w:rPr>
        <w:t>编制说明</w:t>
      </w:r>
    </w:p>
    <w:p w14:paraId="3F481BFD">
      <w:pPr>
        <w:jc w:val="center"/>
        <w:rPr>
          <w:b/>
          <w:sz w:val="32"/>
          <w:szCs w:val="32"/>
        </w:rPr>
      </w:pPr>
    </w:p>
    <w:p w14:paraId="4C668FAD">
      <w:pPr>
        <w:rPr>
          <w:rFonts w:hint="eastAsia" w:ascii="宋体" w:hAnsi="宋体"/>
          <w:sz w:val="24"/>
        </w:rPr>
      </w:pPr>
      <w:r>
        <w:rPr>
          <w:rFonts w:hint="eastAsia" w:ascii="宋体" w:hAnsi="宋体"/>
          <w:sz w:val="24"/>
        </w:rPr>
        <w:t>一、任务来源</w:t>
      </w:r>
    </w:p>
    <w:p w14:paraId="2F464174">
      <w:pPr>
        <w:spacing w:line="360" w:lineRule="auto"/>
        <w:ind w:firstLine="480" w:firstLineChars="200"/>
        <w:rPr>
          <w:rFonts w:hint="eastAsia"/>
          <w:sz w:val="24"/>
        </w:rPr>
      </w:pPr>
      <w:r>
        <w:rPr>
          <w:sz w:val="24"/>
        </w:rPr>
        <w:t>本规范是根据202</w:t>
      </w:r>
      <w:r>
        <w:rPr>
          <w:rFonts w:hint="eastAsia"/>
          <w:sz w:val="24"/>
          <w:lang w:val="en-US" w:eastAsia="zh-CN"/>
        </w:rPr>
        <w:t>3</w:t>
      </w:r>
      <w:r>
        <w:rPr>
          <w:sz w:val="24"/>
        </w:rPr>
        <w:t>年“市场监管总局办公厅关于下达《</w:t>
      </w:r>
      <w:r>
        <w:rPr>
          <w:rFonts w:hint="eastAsia"/>
          <w:sz w:val="24"/>
        </w:rPr>
        <w:t>202</w:t>
      </w:r>
      <w:r>
        <w:rPr>
          <w:rFonts w:hint="eastAsia"/>
          <w:sz w:val="24"/>
          <w:lang w:val="en-US" w:eastAsia="zh-CN"/>
        </w:rPr>
        <w:t>3</w:t>
      </w:r>
      <w:r>
        <w:rPr>
          <w:rFonts w:hint="eastAsia"/>
          <w:sz w:val="24"/>
        </w:rPr>
        <w:t>年国家计量技术规范项目制定、修订及宣贯计划</w:t>
      </w:r>
      <w:r>
        <w:rPr>
          <w:sz w:val="24"/>
        </w:rPr>
        <w:t>》的通知”中将《</w:t>
      </w:r>
      <w:r>
        <w:rPr>
          <w:rFonts w:hint="eastAsia" w:ascii="宋体" w:hAnsi="宋体"/>
          <w:sz w:val="24"/>
        </w:rPr>
        <w:t>汽车制动滑移率测量装置</w:t>
      </w:r>
      <w:r>
        <w:rPr>
          <w:rFonts w:hint="eastAsia"/>
          <w:sz w:val="24"/>
        </w:rPr>
        <w:t>校准规范</w:t>
      </w:r>
      <w:r>
        <w:rPr>
          <w:sz w:val="24"/>
        </w:rPr>
        <w:t>》的组织制订工作下达给本起草工作组。</w:t>
      </w:r>
    </w:p>
    <w:p w14:paraId="7E858472">
      <w:pPr>
        <w:pStyle w:val="6"/>
        <w:ind w:firstLine="480"/>
        <w:jc w:val="both"/>
        <w:rPr>
          <w:rFonts w:hint="eastAsia"/>
          <w:sz w:val="24"/>
        </w:rPr>
      </w:pPr>
      <w:r>
        <w:rPr>
          <w:rFonts w:hint="eastAsia"/>
          <w:sz w:val="24"/>
        </w:rPr>
        <w:t>本规范由</w:t>
      </w:r>
      <w:r>
        <w:rPr>
          <w:rFonts w:hint="eastAsia"/>
          <w:sz w:val="24"/>
          <w:lang w:val="en-US" w:eastAsia="zh-CN"/>
        </w:rPr>
        <w:t>浙江省质量科学研究院</w:t>
      </w:r>
      <w:r>
        <w:rPr>
          <w:rFonts w:hint="eastAsia"/>
          <w:sz w:val="24"/>
        </w:rPr>
        <w:t>、吉林省计量科学研究院、湖南省计量检测研究院</w:t>
      </w:r>
      <w:r>
        <w:rPr>
          <w:rFonts w:hint="eastAsia"/>
          <w:sz w:val="24"/>
          <w:lang w:eastAsia="zh-CN"/>
        </w:rPr>
        <w:t>、</w:t>
      </w:r>
      <w:r>
        <w:rPr>
          <w:rFonts w:hint="eastAsia"/>
          <w:sz w:val="24"/>
        </w:rPr>
        <w:t>黑龙江省计量检定测试研究院</w:t>
      </w:r>
      <w:r>
        <w:rPr>
          <w:rFonts w:hint="eastAsia"/>
          <w:sz w:val="24"/>
          <w:lang w:eastAsia="zh-CN"/>
        </w:rPr>
        <w:t>、</w:t>
      </w:r>
      <w:r>
        <w:rPr>
          <w:rFonts w:hint="eastAsia"/>
          <w:sz w:val="24"/>
          <w:lang w:val="en-US" w:eastAsia="zh-CN"/>
        </w:rPr>
        <w:t>石家庄华燕科技有限公司、</w:t>
      </w:r>
      <w:r>
        <w:rPr>
          <w:rFonts w:hint="eastAsia"/>
          <w:sz w:val="24"/>
        </w:rPr>
        <w:t>重庆云网科技股份有限公司</w:t>
      </w:r>
      <w:r>
        <w:rPr>
          <w:rFonts w:hint="eastAsia"/>
          <w:sz w:val="24"/>
          <w:lang w:val="en-US" w:eastAsia="zh-CN"/>
        </w:rPr>
        <w:t>等单位</w:t>
      </w:r>
      <w:r>
        <w:rPr>
          <w:rFonts w:hint="eastAsia"/>
          <w:sz w:val="24"/>
        </w:rPr>
        <w:t>负责起草，归口全国法制计量管理计量技术委员会机动车检验检测分技术委员会。</w:t>
      </w:r>
    </w:p>
    <w:p w14:paraId="20AE901C">
      <w:pPr>
        <w:spacing w:line="360" w:lineRule="auto"/>
        <w:rPr>
          <w:rFonts w:hint="eastAsia" w:ascii="宋体" w:hAnsi="宋体"/>
          <w:sz w:val="24"/>
        </w:rPr>
      </w:pPr>
      <w:r>
        <w:rPr>
          <w:rFonts w:hint="eastAsia" w:ascii="宋体" w:hAnsi="宋体"/>
          <w:sz w:val="24"/>
        </w:rPr>
        <w:t>二、规范制定的必要性</w:t>
      </w:r>
    </w:p>
    <w:p w14:paraId="5509A438">
      <w:pPr>
        <w:spacing w:line="360" w:lineRule="auto"/>
        <w:ind w:firstLine="480" w:firstLineChars="200"/>
        <w:rPr>
          <w:sz w:val="24"/>
        </w:rPr>
      </w:pPr>
      <w:r>
        <w:rPr>
          <w:sz w:val="24"/>
        </w:rPr>
        <w:t>国家检定规程JJG 906-2015《滚筒反力式制动检验台》和JJG 1160-2019《汽车加载制动检验台》均已发布实施多年，</w:t>
      </w:r>
      <w:r>
        <w:rPr>
          <w:rFonts w:ascii="宋体" w:hAnsi="宋体" w:eastAsia="宋体" w:cs="宋体"/>
          <w:sz w:val="24"/>
          <w:szCs w:val="24"/>
        </w:rPr>
        <w:t>均已发布实施多年，两份规程在检定设备要求中，均对滑移率测量装置提出明确要求</w:t>
      </w:r>
      <w:r>
        <w:rPr>
          <w:sz w:val="24"/>
        </w:rPr>
        <w:t>：测量范围5%～40%，最大允许误差±2%。这里的滑移率特指第三滚筒滑移率，即指制动台驱动电机自动停机瞬间，主滚筒线速度与第三滚筒的线速度之差与主滚筒线速度的比值。同时，国家标准GB 38900-2020《机动车安全技术检验项目和方法》与GB 21861-2014相比，对制动性能检验设备中的滑移率做了明确要求：对带有第三滚筒的制动台，驱动电机自动停机时的滑移率应在25%～35%范围内。然而，由于缺少相对应的校准规范，各省市计量机构对于滑移率测量装置的溯源大多参照产品说明书，采用标准速度装置及相应的信号发生器来对测量装置进行校准，无法对装置的整体性能做一个具体的评判。</w:t>
      </w:r>
    </w:p>
    <w:p w14:paraId="5F9D0604">
      <w:pPr>
        <w:spacing w:line="360" w:lineRule="auto"/>
        <w:ind w:firstLine="480" w:firstLineChars="200"/>
        <w:rPr>
          <w:sz w:val="24"/>
        </w:rPr>
      </w:pPr>
      <w:r>
        <w:rPr>
          <w:sz w:val="24"/>
        </w:rPr>
        <w:t>因此，为确保汽车制动滑移率测量装置量值传递的准确、可靠，量值溯源有技术文件可依，提出对《汽车制动滑移率测量装置》国家校准规范进行制定。</w:t>
      </w:r>
    </w:p>
    <w:p w14:paraId="52361997">
      <w:pPr>
        <w:spacing w:line="360" w:lineRule="auto"/>
        <w:rPr>
          <w:rFonts w:hint="eastAsia" w:ascii="宋体" w:hAnsi="宋体"/>
          <w:sz w:val="24"/>
        </w:rPr>
      </w:pPr>
      <w:r>
        <w:rPr>
          <w:rFonts w:hint="eastAsia" w:ascii="宋体" w:hAnsi="宋体"/>
          <w:sz w:val="24"/>
        </w:rPr>
        <w:t>三、编制的依据、参考资料和原则</w:t>
      </w:r>
    </w:p>
    <w:p w14:paraId="008096BE">
      <w:pPr>
        <w:spacing w:line="360" w:lineRule="auto"/>
        <w:rPr>
          <w:rFonts w:hint="eastAsia" w:ascii="宋体" w:hAnsi="宋体"/>
          <w:sz w:val="24"/>
        </w:rPr>
      </w:pPr>
      <w:r>
        <w:rPr>
          <w:rFonts w:hint="eastAsia" w:ascii="宋体" w:hAnsi="宋体"/>
          <w:sz w:val="24"/>
        </w:rPr>
        <w:t>1、编制的依据</w:t>
      </w:r>
    </w:p>
    <w:p w14:paraId="4CFD79C7">
      <w:pPr>
        <w:snapToGrid w:val="0"/>
        <w:spacing w:line="360" w:lineRule="auto"/>
        <w:ind w:firstLine="480" w:firstLineChars="200"/>
        <w:rPr>
          <w:rFonts w:hint="eastAsia" w:eastAsia="宋体"/>
          <w:sz w:val="24"/>
          <w:lang w:eastAsia="zh-CN"/>
        </w:rPr>
      </w:pPr>
      <w:r>
        <w:rPr>
          <w:rFonts w:hint="eastAsia"/>
          <w:sz w:val="24"/>
        </w:rPr>
        <w:t xml:space="preserve">JJG </w:t>
      </w:r>
      <w:r>
        <w:rPr>
          <w:sz w:val="24"/>
        </w:rPr>
        <w:t>906</w:t>
      </w:r>
      <w:r>
        <w:rPr>
          <w:rFonts w:hint="eastAsia"/>
          <w:sz w:val="24"/>
        </w:rPr>
        <w:t>-201</w:t>
      </w:r>
      <w:r>
        <w:rPr>
          <w:sz w:val="24"/>
        </w:rPr>
        <w:t>5</w:t>
      </w:r>
      <w:r>
        <w:rPr>
          <w:rFonts w:hint="eastAsia"/>
          <w:sz w:val="24"/>
        </w:rPr>
        <w:t xml:space="preserve">  </w:t>
      </w:r>
      <w:r>
        <w:rPr>
          <w:rFonts w:hint="eastAsia"/>
          <w:sz w:val="24"/>
          <w:lang w:eastAsia="zh-CN"/>
        </w:rPr>
        <w:t>《</w:t>
      </w:r>
      <w:r>
        <w:rPr>
          <w:rFonts w:hint="eastAsia"/>
          <w:sz w:val="24"/>
        </w:rPr>
        <w:t>滚筒反力式制动检验台检定规程</w:t>
      </w:r>
      <w:r>
        <w:rPr>
          <w:rFonts w:hint="eastAsia"/>
          <w:sz w:val="24"/>
          <w:lang w:eastAsia="zh-CN"/>
        </w:rPr>
        <w:t>》</w:t>
      </w:r>
    </w:p>
    <w:p w14:paraId="7314CB9B">
      <w:pPr>
        <w:snapToGrid w:val="0"/>
        <w:spacing w:line="360" w:lineRule="auto"/>
        <w:ind w:firstLine="480" w:firstLineChars="200"/>
        <w:rPr>
          <w:sz w:val="24"/>
        </w:rPr>
      </w:pPr>
      <w:r>
        <w:rPr>
          <w:rFonts w:hint="eastAsia"/>
          <w:kern w:val="0"/>
          <w:sz w:val="24"/>
        </w:rPr>
        <w:t xml:space="preserve">JJG </w:t>
      </w:r>
      <w:r>
        <w:rPr>
          <w:kern w:val="0"/>
          <w:sz w:val="24"/>
        </w:rPr>
        <w:t>1160-2019</w:t>
      </w:r>
      <w:r>
        <w:rPr>
          <w:rFonts w:hint="eastAsia"/>
          <w:kern w:val="0"/>
          <w:sz w:val="24"/>
        </w:rPr>
        <w:t>《汽车加载制动检验台</w:t>
      </w:r>
      <w:r>
        <w:rPr>
          <w:rFonts w:hint="eastAsia"/>
          <w:sz w:val="24"/>
        </w:rPr>
        <w:t>检定规程</w:t>
      </w:r>
      <w:r>
        <w:rPr>
          <w:rFonts w:hint="eastAsia"/>
          <w:kern w:val="0"/>
          <w:sz w:val="24"/>
        </w:rPr>
        <w:t>》</w:t>
      </w:r>
    </w:p>
    <w:p w14:paraId="46AE989A">
      <w:pPr>
        <w:spacing w:line="360" w:lineRule="auto"/>
        <w:rPr>
          <w:rFonts w:hint="eastAsia" w:ascii="宋体" w:hAnsi="宋体"/>
          <w:sz w:val="24"/>
        </w:rPr>
      </w:pPr>
      <w:r>
        <w:rPr>
          <w:rFonts w:hint="eastAsia" w:ascii="宋体" w:hAnsi="宋体"/>
          <w:sz w:val="24"/>
        </w:rPr>
        <w:t>2、参考资料</w:t>
      </w:r>
    </w:p>
    <w:p w14:paraId="01F3BCE0">
      <w:pPr>
        <w:spacing w:line="360" w:lineRule="auto"/>
        <w:ind w:firstLine="480" w:firstLineChars="200"/>
        <w:rPr>
          <w:rFonts w:hint="eastAsia"/>
          <w:sz w:val="24"/>
        </w:rPr>
      </w:pPr>
      <w:r>
        <w:rPr>
          <w:rFonts w:hint="eastAsia"/>
          <w:sz w:val="24"/>
        </w:rPr>
        <w:t>GB 38900-2020《机动车安全技术检验项目和方法》</w:t>
      </w:r>
    </w:p>
    <w:p w14:paraId="723FB10C">
      <w:pPr>
        <w:spacing w:line="360" w:lineRule="auto"/>
        <w:rPr>
          <w:rFonts w:hint="eastAsia" w:ascii="宋体" w:hAnsi="宋体"/>
          <w:sz w:val="24"/>
        </w:rPr>
      </w:pPr>
      <w:r>
        <w:rPr>
          <w:rFonts w:hint="eastAsia" w:ascii="宋体" w:hAnsi="宋体"/>
          <w:sz w:val="24"/>
        </w:rPr>
        <w:t>3、编写原则</w:t>
      </w:r>
    </w:p>
    <w:p w14:paraId="67F4F527">
      <w:pPr>
        <w:spacing w:line="360" w:lineRule="auto"/>
        <w:ind w:firstLine="480" w:firstLineChars="200"/>
        <w:rPr>
          <w:rFonts w:hint="eastAsia"/>
          <w:sz w:val="24"/>
          <w:szCs w:val="28"/>
        </w:rPr>
      </w:pPr>
      <w:r>
        <w:rPr>
          <w:rFonts w:hint="eastAsia"/>
          <w:sz w:val="24"/>
          <w:szCs w:val="28"/>
        </w:rPr>
        <w:t>根据JJG 906-2015《滚筒反力式制动检验台》7.3.1.7的规定，滑移率是由使用滑移率测量装置测量制动台主滚筒线速度和驱动电机自动停机时瞬间第三滚筒的线速度计算得到的，而为了得到校准规范特定时间要求下的速度，关键技术主要是对速度准确性和速度同步性的测量。</w:t>
      </w:r>
    </w:p>
    <w:p w14:paraId="10781B10">
      <w:pPr>
        <w:spacing w:line="360" w:lineRule="auto"/>
        <w:ind w:firstLine="480" w:firstLineChars="200"/>
      </w:pPr>
      <w:r>
        <w:rPr>
          <w:rFonts w:hint="eastAsia"/>
          <w:sz w:val="24"/>
          <w:szCs w:val="28"/>
        </w:rPr>
        <w:t>现在市面上的汽车制动滑移率测量装置主要是通过直径较小的滚轮直接接触滚筒来测量速度，所以可以组装标准速度输出装置，使用电机驱动测试滚筒来实现标准速度的输出，从而满足速度项目的溯源需求。在编写过程中，起草小组遵循以下原则：</w:t>
      </w:r>
    </w:p>
    <w:p w14:paraId="6AB2F878">
      <w:pPr>
        <w:tabs>
          <w:tab w:val="left" w:pos="567"/>
        </w:tabs>
        <w:spacing w:line="360" w:lineRule="auto"/>
        <w:ind w:firstLine="480" w:firstLineChars="200"/>
        <w:rPr>
          <w:rFonts w:hint="eastAsia" w:ascii="宋体" w:hAnsi="宋体"/>
          <w:sz w:val="24"/>
        </w:rPr>
      </w:pPr>
      <w:r>
        <w:rPr>
          <w:rFonts w:hint="eastAsia" w:ascii="宋体" w:hAnsi="宋体"/>
          <w:sz w:val="24"/>
        </w:rPr>
        <w:t>(1) 参考现有的</w:t>
      </w:r>
      <w:r>
        <w:rPr>
          <w:rFonts w:hint="eastAsia"/>
          <w:sz w:val="24"/>
        </w:rPr>
        <w:t>国家技术规范</w:t>
      </w:r>
      <w:r>
        <w:rPr>
          <w:rFonts w:hint="eastAsia" w:ascii="宋体" w:hAnsi="宋体"/>
          <w:sz w:val="24"/>
        </w:rPr>
        <w:t>、结合国内现状；</w:t>
      </w:r>
    </w:p>
    <w:p w14:paraId="6EF3149E">
      <w:pPr>
        <w:spacing w:line="360" w:lineRule="auto"/>
        <w:ind w:firstLine="480" w:firstLineChars="200"/>
        <w:rPr>
          <w:rFonts w:hint="eastAsia" w:ascii="宋体" w:hAnsi="宋体"/>
          <w:sz w:val="24"/>
        </w:rPr>
      </w:pPr>
      <w:r>
        <w:rPr>
          <w:rFonts w:hint="eastAsia" w:ascii="宋体" w:hAnsi="宋体"/>
          <w:sz w:val="24"/>
        </w:rPr>
        <w:t xml:space="preserve">(2) 体现目前校准方法的先进性和科学性； </w:t>
      </w:r>
    </w:p>
    <w:p w14:paraId="7E6AE95B">
      <w:pPr>
        <w:spacing w:line="360" w:lineRule="auto"/>
        <w:ind w:firstLine="480" w:firstLineChars="200"/>
        <w:rPr>
          <w:rFonts w:hint="eastAsia" w:ascii="宋体" w:hAnsi="宋体"/>
          <w:sz w:val="24"/>
        </w:rPr>
      </w:pPr>
      <w:r>
        <w:rPr>
          <w:rFonts w:hint="eastAsia" w:ascii="宋体" w:hAnsi="宋体"/>
          <w:sz w:val="24"/>
        </w:rPr>
        <w:t>(3) 实际工作中的规范性和适用性。</w:t>
      </w:r>
    </w:p>
    <w:p w14:paraId="668740EA">
      <w:pPr>
        <w:spacing w:line="360" w:lineRule="auto"/>
        <w:ind w:left="-44" w:leftChars="-85" w:hanging="134" w:hangingChars="56"/>
        <w:rPr>
          <w:rFonts w:hint="eastAsia" w:ascii="宋体" w:hAnsi="宋体"/>
          <w:sz w:val="24"/>
        </w:rPr>
      </w:pPr>
      <w:r>
        <w:rPr>
          <w:rFonts w:hint="eastAsia" w:ascii="宋体" w:hAnsi="宋体"/>
          <w:sz w:val="24"/>
        </w:rPr>
        <w:t>四、编制过程说明</w:t>
      </w:r>
    </w:p>
    <w:p w14:paraId="5ED5FFAF">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202</w:t>
      </w:r>
      <w:r>
        <w:rPr>
          <w:rFonts w:hint="eastAsia" w:ascii="宋体" w:hAnsi="宋体"/>
          <w:sz w:val="24"/>
          <w:lang w:val="en-US" w:eastAsia="zh-CN"/>
        </w:rPr>
        <w:t>3</w:t>
      </w:r>
      <w:r>
        <w:rPr>
          <w:rFonts w:hint="eastAsia" w:ascii="宋体" w:hAnsi="宋体"/>
          <w:sz w:val="24"/>
        </w:rPr>
        <w:t>年起草小组就开始对汽车制动滑移率测量装置</w:t>
      </w:r>
      <w:r>
        <w:rPr>
          <w:rFonts w:hint="eastAsia" w:ascii="宋体" w:hAnsi="宋体"/>
          <w:sz w:val="24"/>
          <w:lang w:val="en-US" w:eastAsia="zh-CN"/>
        </w:rPr>
        <w:t>生产企业</w:t>
      </w:r>
      <w:r>
        <w:rPr>
          <w:rFonts w:hint="eastAsia" w:ascii="宋体" w:hAnsi="宋体"/>
          <w:sz w:val="24"/>
        </w:rPr>
        <w:t>进行实地调研，202</w:t>
      </w:r>
      <w:r>
        <w:rPr>
          <w:rFonts w:hint="eastAsia" w:ascii="宋体" w:hAnsi="宋体"/>
          <w:sz w:val="24"/>
          <w:lang w:val="en-US" w:eastAsia="zh-CN"/>
        </w:rPr>
        <w:t>4</w:t>
      </w:r>
      <w:r>
        <w:rPr>
          <w:rFonts w:hint="eastAsia" w:ascii="宋体" w:hAnsi="宋体"/>
          <w:sz w:val="24"/>
        </w:rPr>
        <w:t>年纳入</w:t>
      </w:r>
      <w:r>
        <w:rPr>
          <w:rFonts w:hint="eastAsia"/>
          <w:sz w:val="24"/>
        </w:rPr>
        <w:t>国家计量技术规范制定计划后，起草小组在</w:t>
      </w:r>
      <w:r>
        <w:rPr>
          <w:rFonts w:hint="eastAsia" w:ascii="宋体" w:hAnsi="宋体"/>
          <w:sz w:val="24"/>
        </w:rPr>
        <w:t>前期调研工作的基础上，对目前市场上汽车制动滑移率测量装置的技术指标进行了充分的研讨</w:t>
      </w:r>
    </w:p>
    <w:p w14:paraId="103C2E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6月选取了广东南仪计量测控技术有限公司、</w:t>
      </w:r>
      <w:r>
        <w:rPr>
          <w:rFonts w:hint="eastAsia" w:ascii="宋体" w:hAnsi="宋体"/>
          <w:color w:val="auto"/>
          <w:sz w:val="24"/>
          <w:lang w:val="en-US" w:eastAsia="zh-CN"/>
        </w:rPr>
        <w:t>河北中航检测技术服务有限公司、</w:t>
      </w:r>
      <w:r>
        <w:rPr>
          <w:rFonts w:hint="eastAsia" w:ascii="宋体" w:hAnsi="宋体"/>
          <w:sz w:val="24"/>
          <w:lang w:val="en-US" w:eastAsia="zh-CN"/>
        </w:rPr>
        <w:t>浙江江兴汽车检测设备有限公司等主流生产企业的设备进行了大量现场测试。</w:t>
      </w:r>
      <w:bookmarkStart w:id="1" w:name="_GoBack"/>
      <w:bookmarkEnd w:id="1"/>
    </w:p>
    <w:p w14:paraId="70B65C4C">
      <w:pPr>
        <w:spacing w:line="360" w:lineRule="auto"/>
        <w:ind w:firstLine="480" w:firstLineChars="200"/>
        <w:rPr>
          <w:rFonts w:hint="default" w:eastAsia="宋体"/>
          <w:sz w:val="24"/>
          <w:lang w:val="en-US" w:eastAsia="zh-CN"/>
        </w:rPr>
      </w:pPr>
      <w:r>
        <w:rPr>
          <w:rFonts w:hint="eastAsia" w:ascii="宋体" w:hAnsi="宋体"/>
          <w:sz w:val="24"/>
          <w:lang w:val="en-US" w:eastAsia="zh-CN"/>
        </w:rPr>
        <w:t>3、2024年9月形成了</w:t>
      </w:r>
      <w:r>
        <w:rPr>
          <w:rFonts w:hint="eastAsia" w:ascii="宋体" w:hAnsi="宋体"/>
          <w:color w:val="000000"/>
          <w:sz w:val="24"/>
        </w:rPr>
        <w:t>《汽车制动滑移率测量装置</w:t>
      </w:r>
      <w:r>
        <w:rPr>
          <w:rFonts w:ascii="宋体" w:hAnsi="宋体"/>
          <w:color w:val="000000"/>
          <w:sz w:val="24"/>
        </w:rPr>
        <w:t>校准规范</w:t>
      </w:r>
      <w:r>
        <w:rPr>
          <w:rFonts w:hint="eastAsia" w:ascii="宋体" w:hAnsi="宋体"/>
          <w:color w:val="000000"/>
          <w:sz w:val="24"/>
        </w:rPr>
        <w:t>》</w:t>
      </w:r>
      <w:r>
        <w:rPr>
          <w:rFonts w:hint="eastAsia" w:ascii="宋体" w:hAnsi="宋体"/>
          <w:color w:val="000000"/>
          <w:sz w:val="24"/>
          <w:lang w:val="en-US" w:eastAsia="zh-CN"/>
        </w:rPr>
        <w:t>预审稿，其计量特性主要包括了</w:t>
      </w:r>
      <w:r>
        <w:rPr>
          <w:rFonts w:hint="eastAsia"/>
          <w:sz w:val="24"/>
        </w:rPr>
        <w:t>速度示值误差</w:t>
      </w:r>
      <w:bookmarkStart w:id="0" w:name="_Toc68872798"/>
      <w:bookmarkEnd w:id="0"/>
      <w:r>
        <w:rPr>
          <w:rFonts w:hint="eastAsia"/>
          <w:sz w:val="24"/>
          <w:lang w:val="en-US" w:eastAsia="zh-CN"/>
        </w:rPr>
        <w:t>和</w:t>
      </w:r>
      <w:r>
        <w:rPr>
          <w:rFonts w:hint="eastAsia"/>
          <w:sz w:val="24"/>
        </w:rPr>
        <w:t>速度同步性</w:t>
      </w:r>
      <w:r>
        <w:rPr>
          <w:rFonts w:hint="eastAsia"/>
          <w:sz w:val="24"/>
          <w:lang w:val="en-US" w:eastAsia="zh-CN"/>
        </w:rPr>
        <w:t>两项技术指标。</w:t>
      </w:r>
    </w:p>
    <w:p w14:paraId="14F532B2">
      <w:pPr>
        <w:adjustRightInd w:val="0"/>
        <w:snapToGrid w:val="0"/>
        <w:spacing w:line="600" w:lineRule="exact"/>
        <w:ind w:firstLine="480" w:firstLineChars="200"/>
        <w:rPr>
          <w:rFonts w:hint="eastAsia" w:ascii="宋体" w:hAnsi="宋体"/>
          <w:color w:val="000000"/>
          <w:sz w:val="24"/>
        </w:rPr>
      </w:pPr>
      <w:r>
        <w:rPr>
          <w:rFonts w:hint="eastAsia" w:ascii="宋体" w:hAnsi="宋体"/>
          <w:sz w:val="24"/>
          <w:lang w:val="en-US" w:eastAsia="zh-CN"/>
        </w:rPr>
        <w:t>4、</w:t>
      </w:r>
      <w:r>
        <w:rPr>
          <w:rFonts w:hint="eastAsia" w:ascii="宋体" w:hAnsi="宋体"/>
          <w:color w:val="000000"/>
          <w:sz w:val="24"/>
        </w:rPr>
        <w:t>2</w:t>
      </w:r>
      <w:r>
        <w:rPr>
          <w:rFonts w:ascii="宋体" w:hAnsi="宋体"/>
          <w:color w:val="000000"/>
          <w:sz w:val="24"/>
        </w:rPr>
        <w:t>02</w:t>
      </w:r>
      <w:r>
        <w:rPr>
          <w:rFonts w:hint="eastAsia" w:ascii="宋体" w:hAnsi="宋体"/>
          <w:color w:val="000000"/>
          <w:sz w:val="24"/>
        </w:rPr>
        <w:t>4年10月16日在广东省佛山市召开了《汽车制动滑移率测量装置</w:t>
      </w:r>
      <w:r>
        <w:rPr>
          <w:rFonts w:ascii="宋体" w:hAnsi="宋体"/>
          <w:color w:val="000000"/>
          <w:sz w:val="24"/>
        </w:rPr>
        <w:t>校准规范</w:t>
      </w:r>
      <w:r>
        <w:rPr>
          <w:rFonts w:hint="eastAsia" w:ascii="宋体" w:hAnsi="宋体"/>
          <w:color w:val="000000"/>
          <w:sz w:val="24"/>
        </w:rPr>
        <w:t>》的预审会</w:t>
      </w:r>
      <w:r>
        <w:rPr>
          <w:rFonts w:hint="eastAsia" w:ascii="宋体" w:hAnsi="宋体"/>
          <w:color w:val="000000"/>
          <w:sz w:val="24"/>
          <w:lang w:eastAsia="zh-CN"/>
        </w:rPr>
        <w:t>，</w:t>
      </w:r>
      <w:r>
        <w:rPr>
          <w:rFonts w:hint="eastAsia" w:ascii="宋体" w:hAnsi="宋体"/>
          <w:color w:val="000000"/>
          <w:sz w:val="24"/>
          <w:lang w:val="en-US" w:eastAsia="zh-CN"/>
        </w:rPr>
        <w:t>预审会中对预审稿提出了4点</w:t>
      </w:r>
      <w:r>
        <w:rPr>
          <w:rFonts w:hint="eastAsia" w:ascii="宋体" w:hAnsi="宋体"/>
          <w:color w:val="000000"/>
          <w:sz w:val="24"/>
        </w:rPr>
        <w:t>修改意见：</w:t>
      </w:r>
    </w:p>
    <w:p w14:paraId="6EAEE4B4">
      <w:pPr>
        <w:adjustRightInd w:val="0"/>
        <w:snapToGrid w:val="0"/>
        <w:spacing w:line="600" w:lineRule="exact"/>
        <w:ind w:firstLine="480" w:firstLineChars="20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修改“概述”，增加测量原理；</w:t>
      </w:r>
    </w:p>
    <w:p w14:paraId="17C1DB88">
      <w:pPr>
        <w:adjustRightInd w:val="0"/>
        <w:snapToGrid w:val="0"/>
        <w:spacing w:line="600" w:lineRule="exact"/>
        <w:ind w:firstLine="480" w:firstLineChars="200"/>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计量特性考虑滑移率示值误差，并进行试验；</w:t>
      </w:r>
    </w:p>
    <w:p w14:paraId="5C63487D">
      <w:pPr>
        <w:adjustRightInd w:val="0"/>
        <w:snapToGrid w:val="0"/>
        <w:spacing w:line="600" w:lineRule="exact"/>
        <w:ind w:firstLine="480" w:firstLineChars="200"/>
        <w:rPr>
          <w:rFonts w:ascii="宋体" w:hAnsi="宋体"/>
          <w:color w:val="000000"/>
          <w:sz w:val="24"/>
        </w:rPr>
      </w:pPr>
      <w:r>
        <w:rPr>
          <w:rFonts w:hint="eastAsia" w:ascii="宋体" w:hAnsi="宋体"/>
          <w:color w:val="000000"/>
          <w:sz w:val="24"/>
          <w:lang w:val="en-US" w:eastAsia="zh-CN"/>
        </w:rPr>
        <w:t>3）</w:t>
      </w:r>
      <w:r>
        <w:rPr>
          <w:rFonts w:ascii="宋体" w:hAnsi="宋体"/>
          <w:color w:val="000000"/>
          <w:sz w:val="24"/>
        </w:rPr>
        <w:t>环境条件</w:t>
      </w:r>
      <w:r>
        <w:rPr>
          <w:rFonts w:hint="eastAsia" w:ascii="宋体" w:hAnsi="宋体"/>
          <w:color w:val="000000"/>
          <w:sz w:val="24"/>
        </w:rPr>
        <w:t>增加振动干扰；</w:t>
      </w:r>
    </w:p>
    <w:p w14:paraId="6BF53B2F">
      <w:pPr>
        <w:adjustRightInd w:val="0"/>
        <w:snapToGrid w:val="0"/>
        <w:spacing w:line="6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校准点进行修改并试验。</w:t>
      </w:r>
    </w:p>
    <w:p w14:paraId="6DD017C1">
      <w:pPr>
        <w:spacing w:line="360" w:lineRule="auto"/>
        <w:ind w:firstLine="480" w:firstLineChars="200"/>
        <w:rPr>
          <w:rFonts w:hint="default" w:ascii="宋体" w:eastAsia="宋体"/>
          <w:sz w:val="24"/>
          <w:lang w:val="en-US" w:eastAsia="zh-CN"/>
        </w:rPr>
      </w:pPr>
    </w:p>
    <w:p w14:paraId="3120833D">
      <w:pPr>
        <w:spacing w:line="360" w:lineRule="auto"/>
        <w:ind w:left="6" w:firstLine="427" w:firstLineChars="178"/>
        <w:rPr>
          <w:rFonts w:hint="eastAsia" w:ascii="宋体" w:hAnsi="宋体"/>
          <w:color w:val="000000"/>
          <w:sz w:val="24"/>
          <w:lang w:val="en-US" w:eastAsia="zh-CN"/>
        </w:rPr>
      </w:pPr>
      <w:r>
        <w:rPr>
          <w:rFonts w:hint="eastAsia" w:ascii="宋体" w:hAnsi="宋体"/>
          <w:sz w:val="24"/>
          <w:lang w:val="en-US" w:eastAsia="zh-CN"/>
        </w:rPr>
        <w:t>6、</w:t>
      </w:r>
      <w:r>
        <w:rPr>
          <w:rFonts w:hint="eastAsia" w:ascii="宋体" w:hAnsi="宋体"/>
          <w:color w:val="000000"/>
          <w:sz w:val="24"/>
        </w:rPr>
        <w:t>2</w:t>
      </w:r>
      <w:r>
        <w:rPr>
          <w:rFonts w:ascii="宋体" w:hAnsi="宋体"/>
          <w:color w:val="000000"/>
          <w:sz w:val="24"/>
        </w:rPr>
        <w:t>02</w:t>
      </w:r>
      <w:r>
        <w:rPr>
          <w:rFonts w:hint="eastAsia" w:ascii="宋体" w:hAnsi="宋体"/>
          <w:color w:val="000000"/>
          <w:sz w:val="24"/>
          <w:lang w:val="en-US" w:eastAsia="zh-CN"/>
        </w:rPr>
        <w:t>5</w:t>
      </w:r>
      <w:r>
        <w:rPr>
          <w:rFonts w:hint="eastAsia" w:ascii="宋体" w:hAnsi="宋体"/>
          <w:color w:val="000000"/>
          <w:sz w:val="24"/>
        </w:rPr>
        <w:t>年1月</w:t>
      </w:r>
      <w:r>
        <w:rPr>
          <w:rFonts w:hint="eastAsia" w:ascii="宋体" w:hAnsi="宋体"/>
          <w:color w:val="000000"/>
          <w:sz w:val="24"/>
          <w:lang w:val="en-US" w:eastAsia="zh-CN"/>
        </w:rPr>
        <w:t>根据预审的修改意见开始对</w:t>
      </w:r>
      <w:r>
        <w:rPr>
          <w:rFonts w:hint="eastAsia" w:ascii="宋体" w:hAnsi="宋体"/>
          <w:color w:val="000000"/>
          <w:sz w:val="24"/>
        </w:rPr>
        <w:t>虑滑移率示值误差</w:t>
      </w:r>
      <w:r>
        <w:rPr>
          <w:rFonts w:hint="eastAsia" w:ascii="宋体" w:hAnsi="宋体"/>
          <w:color w:val="000000"/>
          <w:sz w:val="24"/>
          <w:lang w:val="en-US" w:eastAsia="zh-CN"/>
        </w:rPr>
        <w:t>计量特性进行研究，初步考虑采用静态和动态两种方式对滑移率示值误差进行校准。</w:t>
      </w:r>
    </w:p>
    <w:p w14:paraId="3EA830DA">
      <w:pPr>
        <w:spacing w:line="360" w:lineRule="auto"/>
        <w:ind w:left="6" w:firstLine="427" w:firstLineChars="178"/>
        <w:rPr>
          <w:rFonts w:hint="eastAsia" w:ascii="宋体" w:hAnsi="宋体"/>
          <w:color w:val="000000"/>
          <w:sz w:val="24"/>
          <w:lang w:val="en-US" w:eastAsia="zh-CN"/>
        </w:rPr>
      </w:pPr>
      <w:r>
        <w:rPr>
          <w:rFonts w:hint="eastAsia" w:ascii="宋体" w:hAnsi="宋体"/>
          <w:color w:val="000000"/>
          <w:sz w:val="24"/>
          <w:lang w:val="en-US" w:eastAsia="zh-CN"/>
        </w:rPr>
        <w:t>7、2025年6月完成了滑移率示值误差静态和动态两种校准方法的技术研究，同年10月研制了一套静态滑移率校准装置（图1）和一套动态滑移率校准装置（图2）。</w:t>
      </w:r>
    </w:p>
    <w:p w14:paraId="6D5CB4EC">
      <w:pPr>
        <w:spacing w:line="360" w:lineRule="auto"/>
        <w:ind w:left="6" w:firstLine="427" w:firstLineChars="178"/>
        <w:jc w:val="center"/>
        <w:rPr>
          <w:rFonts w:hint="eastAsia" w:ascii="宋体" w:hAnsi="宋体"/>
          <w:color w:val="000000"/>
          <w:sz w:val="24"/>
          <w:lang w:val="en-US" w:eastAsia="zh-CN"/>
        </w:rPr>
      </w:pPr>
      <w:r>
        <w:rPr>
          <w:rFonts w:hint="eastAsia" w:ascii="宋体" w:hAnsi="宋体"/>
          <w:color w:val="000000"/>
          <w:sz w:val="24"/>
          <w:lang w:val="en-US" w:eastAsia="zh-CN"/>
        </w:rPr>
        <w:drawing>
          <wp:inline distT="0" distB="0" distL="114300" distR="114300">
            <wp:extent cx="3699510" cy="1932940"/>
            <wp:effectExtent l="0" t="0" r="0" b="0"/>
            <wp:docPr id="1" name="图片 1" descr="静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静态"/>
                    <pic:cNvPicPr>
                      <a:picLocks noChangeAspect="1"/>
                    </pic:cNvPicPr>
                  </pic:nvPicPr>
                  <pic:blipFill>
                    <a:blip r:embed="rId6"/>
                    <a:srcRect l="13467" t="16602" r="16358" b="18104"/>
                    <a:stretch>
                      <a:fillRect/>
                    </a:stretch>
                  </pic:blipFill>
                  <pic:spPr>
                    <a:xfrm>
                      <a:off x="0" y="0"/>
                      <a:ext cx="3699510" cy="1932940"/>
                    </a:xfrm>
                    <a:prstGeom prst="rect">
                      <a:avLst/>
                    </a:prstGeom>
                  </pic:spPr>
                </pic:pic>
              </a:graphicData>
            </a:graphic>
          </wp:inline>
        </w:drawing>
      </w:r>
    </w:p>
    <w:p w14:paraId="73211FBA">
      <w:pPr>
        <w:spacing w:line="360" w:lineRule="auto"/>
        <w:jc w:val="center"/>
        <w:rPr>
          <w:rFonts w:hint="eastAsia" w:ascii="宋体" w:hAnsi="宋体"/>
          <w:color w:val="000000"/>
          <w:sz w:val="24"/>
          <w:lang w:val="en-US" w:eastAsia="zh-CN"/>
        </w:rPr>
      </w:pPr>
      <w:r>
        <w:rPr>
          <w:rFonts w:hint="eastAsia" w:ascii="宋体" w:hAnsi="宋体"/>
          <w:color w:val="000000"/>
          <w:sz w:val="24"/>
          <w:lang w:val="en-US" w:eastAsia="zh-CN"/>
        </w:rPr>
        <w:t>图1静态滑移率校准装置</w:t>
      </w:r>
    </w:p>
    <w:p w14:paraId="308F60A0">
      <w:pPr>
        <w:spacing w:line="360" w:lineRule="auto"/>
        <w:ind w:left="6" w:firstLine="2352" w:firstLineChars="976"/>
        <w:rPr>
          <w:rFonts w:hint="default" w:ascii="宋体" w:hAnsi="宋体"/>
          <w:b/>
          <w:bCs/>
          <w:color w:val="000000" w:themeColor="text1"/>
          <w:sz w:val="24"/>
          <w:lang w:val="en-US" w:eastAsia="zh-CN"/>
          <w14:textFill>
            <w14:solidFill>
              <w14:schemeClr w14:val="tx1"/>
            </w14:solidFill>
          </w14:textFill>
        </w:rPr>
      </w:pPr>
      <w:r>
        <w:rPr>
          <w:rFonts w:hint="default" w:ascii="宋体" w:hAnsi="宋体"/>
          <w:b/>
          <w:bCs/>
          <w:color w:val="000000" w:themeColor="text1"/>
          <w:sz w:val="24"/>
          <w:lang w:val="en-US" w:eastAsia="zh-CN"/>
          <w14:textFill>
            <w14:solidFill>
              <w14:schemeClr w14:val="tx1"/>
            </w14:solidFill>
          </w14:textFill>
        </w:rPr>
        <w:drawing>
          <wp:inline distT="0" distB="0" distL="114300" distR="114300">
            <wp:extent cx="3159760" cy="1337945"/>
            <wp:effectExtent l="0" t="0" r="2540" b="14605"/>
            <wp:docPr id="566" name="图片 566" descr="滑移率模拟装置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66" descr="滑移率模拟装置3"/>
                    <pic:cNvPicPr>
                      <a:picLocks noChangeAspect="1"/>
                    </pic:cNvPicPr>
                  </pic:nvPicPr>
                  <pic:blipFill>
                    <a:blip r:embed="rId7"/>
                    <a:stretch>
                      <a:fillRect/>
                    </a:stretch>
                  </pic:blipFill>
                  <pic:spPr>
                    <a:xfrm>
                      <a:off x="0" y="0"/>
                      <a:ext cx="3159760" cy="1337945"/>
                    </a:xfrm>
                    <a:prstGeom prst="rect">
                      <a:avLst/>
                    </a:prstGeom>
                  </pic:spPr>
                </pic:pic>
              </a:graphicData>
            </a:graphic>
          </wp:inline>
        </w:drawing>
      </w:r>
    </w:p>
    <w:p w14:paraId="7CBB6FE6">
      <w:pPr>
        <w:spacing w:line="360" w:lineRule="auto"/>
        <w:jc w:val="center"/>
        <w:rPr>
          <w:rFonts w:hint="eastAsia" w:ascii="宋体" w:hAnsi="宋体"/>
          <w:b/>
          <w:bCs/>
          <w:color w:val="000000" w:themeColor="text1"/>
          <w:sz w:val="24"/>
          <w:lang w:val="en-US" w:eastAsia="zh-CN"/>
          <w14:textFill>
            <w14:solidFill>
              <w14:schemeClr w14:val="tx1"/>
            </w14:solidFill>
          </w14:textFill>
        </w:rPr>
      </w:pPr>
      <w:r>
        <w:rPr>
          <w:rFonts w:hint="eastAsia" w:ascii="宋体" w:hAnsi="宋体"/>
          <w:color w:val="000000"/>
          <w:sz w:val="24"/>
          <w:lang w:val="en-US" w:eastAsia="zh-CN"/>
        </w:rPr>
        <w:t>图2动态滑移率校准装置</w:t>
      </w:r>
    </w:p>
    <w:p w14:paraId="59515EF0">
      <w:pPr>
        <w:spacing w:line="360" w:lineRule="auto"/>
        <w:ind w:left="6" w:firstLine="427" w:firstLineChars="178"/>
        <w:rPr>
          <w:rFonts w:hint="eastAsia"/>
          <w:sz w:val="24"/>
          <w:lang w:val="en-US" w:eastAsia="zh-CN"/>
        </w:rPr>
      </w:pPr>
      <w:r>
        <w:rPr>
          <w:rFonts w:hint="eastAsia" w:ascii="宋体" w:hAnsi="宋体"/>
          <w:color w:val="000000"/>
          <w:sz w:val="24"/>
          <w:lang w:val="en-US" w:eastAsia="zh-CN"/>
        </w:rPr>
        <w:t>8、2025年12月完成滑移率静态示值误差和动态示值误差的试验，发现静态示值误差的校准原理和校准方法指适合同时测量主滚筒和第三滚筒线速度的设备，目前主流生产企业生产的</w:t>
      </w:r>
      <w:r>
        <w:rPr>
          <w:rFonts w:hint="eastAsia" w:ascii="宋体" w:hAnsi="宋体"/>
          <w:color w:val="000000"/>
          <w:sz w:val="24"/>
        </w:rPr>
        <w:t>汽车制动滑移率测量装置</w:t>
      </w:r>
      <w:r>
        <w:rPr>
          <w:rFonts w:hint="eastAsia" w:ascii="宋体" w:hAnsi="宋体"/>
          <w:color w:val="000000"/>
          <w:sz w:val="24"/>
          <w:lang w:val="en-US" w:eastAsia="zh-CN"/>
        </w:rPr>
        <w:t>不适合静态测量法，且静态测量法的校准原理与</w:t>
      </w:r>
      <w:r>
        <w:rPr>
          <w:rFonts w:hint="eastAsia"/>
          <w:sz w:val="24"/>
        </w:rPr>
        <w:t xml:space="preserve">JJG </w:t>
      </w:r>
      <w:r>
        <w:rPr>
          <w:sz w:val="24"/>
        </w:rPr>
        <w:t>906</w:t>
      </w:r>
      <w:r>
        <w:rPr>
          <w:rFonts w:hint="eastAsia"/>
          <w:sz w:val="24"/>
        </w:rPr>
        <w:t>-201</w:t>
      </w:r>
      <w:r>
        <w:rPr>
          <w:sz w:val="24"/>
        </w:rPr>
        <w:t>5</w:t>
      </w:r>
      <w:r>
        <w:rPr>
          <w:rFonts w:hint="eastAsia"/>
          <w:sz w:val="24"/>
        </w:rPr>
        <w:t xml:space="preserve"> </w:t>
      </w:r>
      <w:r>
        <w:rPr>
          <w:rFonts w:hint="eastAsia"/>
          <w:sz w:val="24"/>
          <w:lang w:eastAsia="zh-CN"/>
        </w:rPr>
        <w:t>《</w:t>
      </w:r>
      <w:r>
        <w:rPr>
          <w:rFonts w:hint="eastAsia"/>
          <w:sz w:val="24"/>
        </w:rPr>
        <w:t>滚筒反力式制动检验台检定规程</w:t>
      </w:r>
      <w:r>
        <w:rPr>
          <w:rFonts w:hint="eastAsia"/>
          <w:sz w:val="24"/>
          <w:lang w:eastAsia="zh-CN"/>
        </w:rPr>
        <w:t>》</w:t>
      </w:r>
      <w:r>
        <w:rPr>
          <w:rFonts w:hint="eastAsia"/>
          <w:sz w:val="24"/>
          <w:lang w:val="en-US" w:eastAsia="zh-CN"/>
        </w:rPr>
        <w:t>对滑移率测量的方法不一致。经起草组研讨，不采用静态测量方法。</w:t>
      </w:r>
    </w:p>
    <w:p w14:paraId="4FC89CD0">
      <w:pPr>
        <w:spacing w:line="360" w:lineRule="auto"/>
        <w:ind w:left="6" w:firstLine="427" w:firstLineChars="178"/>
        <w:rPr>
          <w:rFonts w:hint="default" w:ascii="宋体" w:hAnsi="宋体"/>
          <w:color w:val="000000"/>
          <w:sz w:val="24"/>
          <w:lang w:val="en-US" w:eastAsia="zh-CN"/>
        </w:rPr>
      </w:pPr>
      <w:r>
        <w:rPr>
          <w:rFonts w:hint="eastAsia"/>
          <w:sz w:val="24"/>
          <w:lang w:val="en-US" w:eastAsia="zh-CN"/>
        </w:rPr>
        <w:t>9、2025年3月完成了</w:t>
      </w:r>
      <w:r>
        <w:rPr>
          <w:rFonts w:hint="eastAsia" w:ascii="宋体" w:hAnsi="宋体"/>
          <w:color w:val="000000"/>
          <w:sz w:val="24"/>
          <w:lang w:val="en-US" w:eastAsia="zh-CN"/>
        </w:rPr>
        <w:t>滑移率动态示值误差所有国内主流厂家设备的试验，试验结果及不确定度分析表明，动态测量原理及方法可准确表征该设备的准确性。</w:t>
      </w:r>
    </w:p>
    <w:p w14:paraId="38711711">
      <w:pPr>
        <w:spacing w:line="360" w:lineRule="auto"/>
        <w:ind w:left="6" w:firstLine="427" w:firstLineChars="178"/>
        <w:rPr>
          <w:rFonts w:hint="eastAsia" w:ascii="宋体" w:hAnsi="宋体"/>
          <w:sz w:val="24"/>
        </w:rPr>
      </w:pPr>
      <w:r>
        <w:rPr>
          <w:rFonts w:hint="eastAsia" w:ascii="宋体" w:hAnsi="宋体"/>
          <w:color w:val="000000"/>
          <w:sz w:val="24"/>
          <w:lang w:val="en-US" w:eastAsia="zh-CN"/>
        </w:rPr>
        <w:t>10、</w:t>
      </w:r>
      <w:r>
        <w:rPr>
          <w:rFonts w:hint="eastAsia" w:ascii="宋体" w:hAnsi="宋体"/>
          <w:sz w:val="24"/>
        </w:rPr>
        <w:t>在上述工作的基础上，规范起草小组于202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月完成了《汽车制动滑移率测量装置校准规范》的征求意见稿。</w:t>
      </w:r>
    </w:p>
    <w:p w14:paraId="658EB2ED">
      <w:pPr>
        <w:spacing w:line="360" w:lineRule="auto"/>
        <w:ind w:left="-181" w:leftChars="-86" w:firstLine="480" w:firstLineChars="200"/>
        <w:rPr>
          <w:rFonts w:hint="eastAsia" w:ascii="宋体" w:hAnsi="宋体"/>
          <w:sz w:val="24"/>
        </w:rPr>
      </w:pPr>
      <w:r>
        <w:rPr>
          <w:rFonts w:ascii="宋体" w:hAnsi="宋体"/>
          <w:sz w:val="24"/>
        </w:rPr>
        <w:t>希望委员和专家们提出宝贵意见，使</w:t>
      </w:r>
      <w:r>
        <w:rPr>
          <w:rFonts w:hint="eastAsia" w:ascii="宋体" w:hAnsi="宋体"/>
          <w:sz w:val="24"/>
        </w:rPr>
        <w:t>制订工作</w:t>
      </w:r>
      <w:r>
        <w:rPr>
          <w:rFonts w:ascii="宋体" w:hAnsi="宋体"/>
          <w:sz w:val="24"/>
        </w:rPr>
        <w:t>更加科学、合理和适用。</w:t>
      </w:r>
    </w:p>
    <w:p w14:paraId="2E732071">
      <w:pPr>
        <w:spacing w:line="360" w:lineRule="auto"/>
        <w:ind w:left="-181" w:leftChars="-86" w:firstLine="480" w:firstLineChars="200"/>
        <w:rPr>
          <w:rFonts w:hint="eastAsia" w:ascii="宋体" w:hAnsi="宋体"/>
          <w:sz w:val="24"/>
        </w:rPr>
      </w:pPr>
    </w:p>
    <w:p w14:paraId="11B04993">
      <w:pPr>
        <w:spacing w:line="360" w:lineRule="auto"/>
        <w:ind w:left="-181" w:leftChars="-86" w:firstLine="480" w:firstLineChars="200"/>
        <w:rPr>
          <w:rFonts w:hint="eastAsia" w:ascii="宋体" w:hAnsi="宋体"/>
          <w:sz w:val="24"/>
        </w:rPr>
      </w:pPr>
      <w:r>
        <w:rPr>
          <w:rFonts w:hint="eastAsia" w:ascii="宋体" w:hAnsi="宋体"/>
          <w:sz w:val="24"/>
        </w:rPr>
        <w:t xml:space="preserve">                                     规范</w:t>
      </w:r>
      <w:r>
        <w:rPr>
          <w:rFonts w:ascii="宋体" w:hAnsi="宋体"/>
          <w:sz w:val="24"/>
        </w:rPr>
        <w:t>起草小组</w:t>
      </w:r>
    </w:p>
    <w:p w14:paraId="33033A8F">
      <w:pPr>
        <w:spacing w:line="360" w:lineRule="auto"/>
        <w:ind w:left="-181" w:leftChars="-86" w:firstLine="5040" w:firstLineChars="2100"/>
        <w:rPr>
          <w:rFonts w:hint="eastAsia" w:ascii="宋体" w:hAnsi="宋体"/>
          <w:sz w:val="24"/>
        </w:rPr>
      </w:pPr>
      <w:r>
        <w:rPr>
          <w:rFonts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ascii="宋体" w:hAnsi="宋体"/>
          <w:sz w:val="24"/>
        </w:rPr>
        <w:t>月</w:t>
      </w:r>
    </w:p>
    <w:p w14:paraId="1DEA5598">
      <w:pPr>
        <w:spacing w:line="360" w:lineRule="auto"/>
        <w:rPr>
          <w:sz w:val="24"/>
        </w:rPr>
      </w:pPr>
    </w:p>
    <w:p w14:paraId="41E2734C">
      <w:pPr>
        <w:spacing w:line="360" w:lineRule="auto"/>
        <w:rPr>
          <w:rFonts w:hint="eastAsia" w:ascii="宋体" w:hAnsi="宋体"/>
          <w:sz w:val="24"/>
        </w:rPr>
      </w:pPr>
    </w:p>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71E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32AB1D5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517C">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820C98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5"/>
      <w:suff w:val="nothing"/>
      <w:lvlText w:val="%1"/>
      <w:lvlJc w:val="left"/>
      <w:pPr>
        <w:ind w:left="0" w:firstLine="0"/>
      </w:pPr>
      <w:rPr>
        <w:rFonts w:hint="default" w:ascii="Times New Roman" w:hAnsi="Times New Roman"/>
        <w:b/>
        <w:i w:val="0"/>
        <w:sz w:val="21"/>
      </w:rPr>
    </w:lvl>
    <w:lvl w:ilvl="1" w:tentative="0">
      <w:start w:val="7"/>
      <w:numFmt w:val="decimal"/>
      <w:pStyle w:val="12"/>
      <w:suff w:val="nothing"/>
      <w:lvlText w:val="%1%2　"/>
      <w:lvlJc w:val="left"/>
      <w:pPr>
        <w:ind w:left="0" w:firstLine="0"/>
      </w:pPr>
      <w:rPr>
        <w:rFonts w:hint="eastAsia" w:ascii="黑体" w:hAnsi="Times New Roman" w:eastAsia="黑体"/>
        <w:b w:val="0"/>
        <w:i w:val="0"/>
        <w:sz w:val="21"/>
      </w:rPr>
    </w:lvl>
    <w:lvl w:ilvl="2" w:tentative="0">
      <w:start w:val="1"/>
      <w:numFmt w:val="decimal"/>
      <w:pStyle w:val="13"/>
      <w:suff w:val="nothing"/>
      <w:lvlText w:val="%1%2.%3　"/>
      <w:lvlJc w:val="left"/>
      <w:pPr>
        <w:ind w:left="0" w:firstLine="0"/>
      </w:pPr>
      <w:rPr>
        <w:rFonts w:hint="eastAsia" w:ascii="黑体" w:hAnsi="Times New Roman" w:eastAsia="黑体"/>
        <w:b w:val="0"/>
        <w:i w:val="0"/>
        <w:sz w:val="21"/>
      </w:rPr>
    </w:lvl>
    <w:lvl w:ilvl="3" w:tentative="0">
      <w:start w:val="4"/>
      <w:numFmt w:val="none"/>
      <w:pStyle w:val="14"/>
      <w:suff w:val="nothing"/>
      <w:lvlText w:val="7.4.1　"/>
      <w:lvlJc w:val="left"/>
      <w:pPr>
        <w:ind w:left="0" w:firstLine="0"/>
      </w:pPr>
      <w:rPr>
        <w:rFonts w:hint="eastAsia" w:ascii="黑体" w:hAnsi="Times New Roman" w:eastAsia="黑体"/>
        <w:b w:val="0"/>
        <w:i w:val="0"/>
        <w:sz w:val="21"/>
      </w:rPr>
    </w:lvl>
    <w:lvl w:ilvl="4" w:tentative="0">
      <w:start w:val="1"/>
      <w:numFmt w:val="decimal"/>
      <w:pStyle w:val="16"/>
      <w:suff w:val="nothing"/>
      <w:lvlText w:val="%1%2.%3.%4.%5　"/>
      <w:lvlJc w:val="left"/>
      <w:pPr>
        <w:ind w:left="0" w:firstLine="0"/>
      </w:pPr>
      <w:rPr>
        <w:rFonts w:hint="eastAsia" w:ascii="黑体" w:hAnsi="Times New Roman" w:eastAsia="黑体"/>
        <w:b w:val="0"/>
        <w:i w:val="0"/>
        <w:sz w:val="21"/>
      </w:rPr>
    </w:lvl>
    <w:lvl w:ilvl="5" w:tentative="0">
      <w:start w:val="1"/>
      <w:numFmt w:val="decimal"/>
      <w:pStyle w:val="17"/>
      <w:suff w:val="nothing"/>
      <w:lvlText w:val="%1%2.%3.%4.%5.%6　"/>
      <w:lvlJc w:val="left"/>
      <w:pPr>
        <w:ind w:left="0" w:firstLine="0"/>
      </w:pPr>
      <w:rPr>
        <w:rFonts w:hint="eastAsia" w:ascii="黑体" w:hAnsi="Times New Roman" w:eastAsia="黑体"/>
        <w:b w:val="0"/>
        <w:i w:val="0"/>
        <w:sz w:val="21"/>
      </w:rPr>
    </w:lvl>
    <w:lvl w:ilvl="6" w:tentative="0">
      <w:start w:val="1"/>
      <w:numFmt w:val="decimal"/>
      <w:pStyle w:val="1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OWE3OTdiNGRiYjNjYWE0ZDZiNDY3MjBiMGY2N2EifQ=="/>
  </w:docVars>
  <w:rsids>
    <w:rsidRoot w:val="009C547B"/>
    <w:rsid w:val="00006CCD"/>
    <w:rsid w:val="00017FB3"/>
    <w:rsid w:val="00046F66"/>
    <w:rsid w:val="000676D5"/>
    <w:rsid w:val="000F1216"/>
    <w:rsid w:val="001040A5"/>
    <w:rsid w:val="0011203B"/>
    <w:rsid w:val="00124E87"/>
    <w:rsid w:val="00176DD6"/>
    <w:rsid w:val="001A124C"/>
    <w:rsid w:val="001A5393"/>
    <w:rsid w:val="001C07F8"/>
    <w:rsid w:val="001F276E"/>
    <w:rsid w:val="00216B3A"/>
    <w:rsid w:val="00221436"/>
    <w:rsid w:val="002360AC"/>
    <w:rsid w:val="002A62A0"/>
    <w:rsid w:val="002B0F9A"/>
    <w:rsid w:val="002E0B7D"/>
    <w:rsid w:val="002F2A4A"/>
    <w:rsid w:val="00397745"/>
    <w:rsid w:val="003D4C04"/>
    <w:rsid w:val="00444BAA"/>
    <w:rsid w:val="004B35A6"/>
    <w:rsid w:val="004B7FD2"/>
    <w:rsid w:val="004C2B2F"/>
    <w:rsid w:val="004D0024"/>
    <w:rsid w:val="004D2AD3"/>
    <w:rsid w:val="004E67EC"/>
    <w:rsid w:val="004E6EFD"/>
    <w:rsid w:val="004F6D7F"/>
    <w:rsid w:val="00513ED4"/>
    <w:rsid w:val="00522911"/>
    <w:rsid w:val="0052454F"/>
    <w:rsid w:val="0053267D"/>
    <w:rsid w:val="0054219D"/>
    <w:rsid w:val="00556660"/>
    <w:rsid w:val="0056288D"/>
    <w:rsid w:val="00570906"/>
    <w:rsid w:val="005A5313"/>
    <w:rsid w:val="005B5832"/>
    <w:rsid w:val="005C7A53"/>
    <w:rsid w:val="00601A5A"/>
    <w:rsid w:val="006A1620"/>
    <w:rsid w:val="006D2238"/>
    <w:rsid w:val="007122BB"/>
    <w:rsid w:val="007131BA"/>
    <w:rsid w:val="00782129"/>
    <w:rsid w:val="00787326"/>
    <w:rsid w:val="007A6858"/>
    <w:rsid w:val="007B34F3"/>
    <w:rsid w:val="007B7180"/>
    <w:rsid w:val="007E7CD5"/>
    <w:rsid w:val="007F2F6A"/>
    <w:rsid w:val="00802921"/>
    <w:rsid w:val="00823766"/>
    <w:rsid w:val="00827553"/>
    <w:rsid w:val="008331F8"/>
    <w:rsid w:val="00866257"/>
    <w:rsid w:val="008878AD"/>
    <w:rsid w:val="00890D44"/>
    <w:rsid w:val="00895ADC"/>
    <w:rsid w:val="00896452"/>
    <w:rsid w:val="008D3D67"/>
    <w:rsid w:val="008D408E"/>
    <w:rsid w:val="008F243D"/>
    <w:rsid w:val="008F7008"/>
    <w:rsid w:val="00920CE5"/>
    <w:rsid w:val="00930CE1"/>
    <w:rsid w:val="00935E65"/>
    <w:rsid w:val="00967336"/>
    <w:rsid w:val="00967BEA"/>
    <w:rsid w:val="00991292"/>
    <w:rsid w:val="009A03C8"/>
    <w:rsid w:val="009A3043"/>
    <w:rsid w:val="009B4605"/>
    <w:rsid w:val="009C2366"/>
    <w:rsid w:val="009C547B"/>
    <w:rsid w:val="00A25FBE"/>
    <w:rsid w:val="00A335D7"/>
    <w:rsid w:val="00A338B0"/>
    <w:rsid w:val="00A53C60"/>
    <w:rsid w:val="00A703F0"/>
    <w:rsid w:val="00AA3D66"/>
    <w:rsid w:val="00AD2339"/>
    <w:rsid w:val="00B0144A"/>
    <w:rsid w:val="00B11A56"/>
    <w:rsid w:val="00B23424"/>
    <w:rsid w:val="00B2598D"/>
    <w:rsid w:val="00B37E0C"/>
    <w:rsid w:val="00B52D73"/>
    <w:rsid w:val="00B715A8"/>
    <w:rsid w:val="00BB2876"/>
    <w:rsid w:val="00BE1BAD"/>
    <w:rsid w:val="00C00730"/>
    <w:rsid w:val="00C30DB1"/>
    <w:rsid w:val="00C6112A"/>
    <w:rsid w:val="00C64CAD"/>
    <w:rsid w:val="00C7732F"/>
    <w:rsid w:val="00CD0BA0"/>
    <w:rsid w:val="00D0376C"/>
    <w:rsid w:val="00D16CB8"/>
    <w:rsid w:val="00D17798"/>
    <w:rsid w:val="00D40053"/>
    <w:rsid w:val="00D52146"/>
    <w:rsid w:val="00DC4FD9"/>
    <w:rsid w:val="00DE73D2"/>
    <w:rsid w:val="00E15ECB"/>
    <w:rsid w:val="00E34F50"/>
    <w:rsid w:val="00E57E45"/>
    <w:rsid w:val="00ED07F0"/>
    <w:rsid w:val="00EF07A1"/>
    <w:rsid w:val="00F05785"/>
    <w:rsid w:val="00F23BDE"/>
    <w:rsid w:val="00F433F8"/>
    <w:rsid w:val="00F7090B"/>
    <w:rsid w:val="00F72810"/>
    <w:rsid w:val="00FB05BB"/>
    <w:rsid w:val="00FC2ED4"/>
    <w:rsid w:val="016820CA"/>
    <w:rsid w:val="04CC12DF"/>
    <w:rsid w:val="075D7D47"/>
    <w:rsid w:val="0F063B12"/>
    <w:rsid w:val="20EA0C7B"/>
    <w:rsid w:val="37EB67E1"/>
    <w:rsid w:val="41E0686C"/>
    <w:rsid w:val="43FE608C"/>
    <w:rsid w:val="456F5201"/>
    <w:rsid w:val="4C6562E6"/>
    <w:rsid w:val="513149E8"/>
    <w:rsid w:val="59200147"/>
    <w:rsid w:val="61EE2F11"/>
    <w:rsid w:val="6E786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1020"/>
    </w:pPr>
    <w:rPr>
      <w:rFonts w:ascii="宋体" w:hAnsi="宋体"/>
      <w:sz w:val="2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6">
    <w:name w:val="Body Text Indent 3"/>
    <w:basedOn w:val="1"/>
    <w:autoRedefine/>
    <w:qFormat/>
    <w:uiPriority w:val="0"/>
    <w:pPr>
      <w:spacing w:line="360" w:lineRule="auto"/>
      <w:ind w:firstLine="560" w:firstLineChars="200"/>
      <w:jc w:val="left"/>
    </w:pPr>
    <w:rPr>
      <w:rFonts w:ascii="宋体" w:hAnsi="宋体"/>
      <w:sz w:val="28"/>
    </w:rPr>
  </w:style>
  <w:style w:type="character" w:styleId="9">
    <w:name w:val="Strong"/>
    <w:qFormat/>
    <w:uiPriority w:val="0"/>
    <w:rPr>
      <w:rFonts w:ascii="黑体" w:hAnsi="宋体" w:eastAsia="黑体"/>
      <w:sz w:val="28"/>
    </w:rPr>
  </w:style>
  <w:style w:type="character" w:styleId="10">
    <w:name w:val="page number"/>
    <w:basedOn w:val="8"/>
    <w:autoRedefine/>
    <w:qFormat/>
    <w:uiPriority w:val="0"/>
  </w:style>
  <w:style w:type="character" w:customStyle="1" w:styleId="11">
    <w:name w:val="页眉 字符"/>
    <w:link w:val="5"/>
    <w:qFormat/>
    <w:uiPriority w:val="0"/>
    <w:rPr>
      <w:kern w:val="2"/>
      <w:sz w:val="18"/>
      <w:szCs w:val="18"/>
    </w:rPr>
  </w:style>
  <w:style w:type="paragraph" w:customStyle="1" w:styleId="12">
    <w:name w:val="标准文件_章标题"/>
    <w:next w:val="1"/>
    <w:qFormat/>
    <w:uiPriority w:val="0"/>
    <w:pPr>
      <w:numPr>
        <w:ilvl w:val="1"/>
        <w:numId w:val="1"/>
      </w:numPr>
      <w:spacing w:beforeLines="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13">
    <w:name w:val="标准文件_一级条标题"/>
    <w:basedOn w:val="12"/>
    <w:next w:val="1"/>
    <w:qFormat/>
    <w:uiPriority w:val="0"/>
    <w:pPr>
      <w:numPr>
        <w:ilvl w:val="2"/>
      </w:numPr>
      <w:spacing w:beforeLines="0" w:afterLines="0"/>
      <w:outlineLvl w:val="2"/>
    </w:pPr>
  </w:style>
  <w:style w:type="paragraph" w:customStyle="1" w:styleId="14">
    <w:name w:val="标准文件_二级条标题"/>
    <w:basedOn w:val="13"/>
    <w:next w:val="1"/>
    <w:qFormat/>
    <w:uiPriority w:val="0"/>
    <w:pPr>
      <w:numPr>
        <w:ilvl w:val="3"/>
      </w:numPr>
      <w:outlineLvl w:val="3"/>
    </w:pPr>
  </w:style>
  <w:style w:type="paragraph" w:customStyle="1" w:styleId="15">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
    <w:name w:val="标准文件_三级条标题"/>
    <w:basedOn w:val="14"/>
    <w:next w:val="1"/>
    <w:autoRedefine/>
    <w:qFormat/>
    <w:uiPriority w:val="0"/>
    <w:pPr>
      <w:numPr>
        <w:ilvl w:val="4"/>
      </w:numPr>
      <w:outlineLvl w:val="4"/>
    </w:pPr>
  </w:style>
  <w:style w:type="paragraph" w:customStyle="1" w:styleId="17">
    <w:name w:val="标准文件_四级条标题"/>
    <w:basedOn w:val="16"/>
    <w:next w:val="1"/>
    <w:autoRedefine/>
    <w:qFormat/>
    <w:uiPriority w:val="0"/>
    <w:pPr>
      <w:numPr>
        <w:ilvl w:val="5"/>
      </w:numPr>
      <w:outlineLvl w:val="5"/>
    </w:pPr>
  </w:style>
  <w:style w:type="paragraph" w:customStyle="1" w:styleId="18">
    <w:name w:val="标准文件_五级条标题"/>
    <w:basedOn w:val="17"/>
    <w:next w:val="1"/>
    <w:autoRedefine/>
    <w:qFormat/>
    <w:uiPriority w:val="0"/>
    <w:pPr>
      <w:numPr>
        <w:ilvl w:val="6"/>
      </w:numPr>
      <w:outlineLvl w:val="6"/>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5</Pages>
  <Words>1849</Words>
  <Characters>2061</Characters>
  <Lines>10</Lines>
  <Paragraphs>3</Paragraphs>
  <TotalTime>0</TotalTime>
  <ScaleCrop>false</ScaleCrop>
  <LinksUpToDate>false</LinksUpToDate>
  <CharactersWithSpaces>2151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2025-09-20T06:30:00Z</dcterms:created>
  <dc:creator>MC SYSTEM</dc:creator>
  <cp:lastModifiedBy>啊高（Z洲）</cp:lastModifiedBy>
  <cp:lastPrinted>2006-07-07T03:21:00Z</cp:lastPrinted>
  <dcterms:modified xsi:type="dcterms:W3CDTF">2026-04-07T08:30:06Z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97184092D5E5488789195B35EEAE89B1</vt:lpwstr>
  </property>
  <property fmtid="{D5CDD505-2E9C-101B-9397-08002B2CF9AE}" pid="4" name="KSOTemplateDocerSaveRecord">
    <vt:lpwstr>eyJoZGlkIjoiMWRlZjg0MzA0NzgzZDQwYmI2OTg1ODEzNTRlMDkzMDMiLCJ1c2VySWQiOiI1NzYyMzg3NTYifQ==</vt:lpwstr>
  </property>
</Properties>
</file>