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13849">
      <w:pPr>
        <w:pStyle w:val="2"/>
        <w:spacing w:before="240" w:after="360" w:line="360" w:lineRule="auto"/>
        <w:ind w:left="431" w:right="0" w:hanging="431"/>
        <w:jc w:val="center"/>
        <w:rPr>
          <w:rFonts w:ascii="黑体" w:hAnsi="黑体" w:eastAsia="黑体"/>
          <w:b w:val="0"/>
          <w:bCs w:val="0"/>
          <w:kern w:val="0"/>
          <w:sz w:val="28"/>
          <w:szCs w:val="28"/>
        </w:rPr>
      </w:pPr>
      <w:bookmarkStart w:id="0" w:name="_Hlk140241628"/>
      <w:r>
        <w:rPr>
          <w:rFonts w:hint="eastAsia" w:ascii="黑体" w:hAnsi="黑体" w:eastAsia="黑体"/>
          <w:b w:val="0"/>
          <w:bCs w:val="0"/>
          <w:kern w:val="0"/>
          <w:sz w:val="28"/>
          <w:szCs w:val="28"/>
        </w:rPr>
        <w:t>《</w:t>
      </w:r>
      <w:r>
        <w:rPr>
          <w:rFonts w:hint="eastAsia" w:ascii="黑体" w:hAnsi="黑体" w:eastAsia="黑体"/>
          <w:b w:val="0"/>
          <w:bCs w:val="0"/>
          <w:kern w:val="0"/>
          <w:sz w:val="28"/>
          <w:szCs w:val="28"/>
          <w:lang w:val="en-US" w:eastAsia="zh-CN"/>
        </w:rPr>
        <w:t>雨量校验仪校准规范</w:t>
      </w:r>
      <w:r>
        <w:rPr>
          <w:rFonts w:hint="eastAsia" w:ascii="黑体" w:hAnsi="黑体" w:eastAsia="黑体"/>
          <w:b w:val="0"/>
          <w:bCs w:val="0"/>
          <w:kern w:val="0"/>
          <w:sz w:val="28"/>
          <w:szCs w:val="28"/>
        </w:rPr>
        <w:t>》</w:t>
      </w:r>
      <w:bookmarkEnd w:id="0"/>
      <w:r>
        <w:rPr>
          <w:rFonts w:hint="eastAsia" w:ascii="黑体" w:hAnsi="黑体" w:eastAsia="黑体"/>
          <w:b w:val="0"/>
          <w:bCs w:val="0"/>
          <w:kern w:val="0"/>
          <w:sz w:val="28"/>
          <w:szCs w:val="28"/>
        </w:rPr>
        <w:t>编制说明</w:t>
      </w:r>
    </w:p>
    <w:p w14:paraId="1A293ADD">
      <w:pPr>
        <w:widowControl/>
        <w:spacing w:line="360" w:lineRule="auto"/>
        <w:textAlignment w:val="bottom"/>
        <w:rPr>
          <w:rFonts w:ascii="黑体" w:hAnsi="黑体" w:eastAsia="黑体"/>
          <w:sz w:val="24"/>
        </w:rPr>
      </w:pPr>
      <w:r>
        <w:rPr>
          <w:rFonts w:hint="eastAsia" w:ascii="黑体" w:hAnsi="黑体" w:eastAsia="黑体"/>
          <w:sz w:val="24"/>
        </w:rPr>
        <w:t>一、任务来源</w:t>
      </w:r>
    </w:p>
    <w:p w14:paraId="3AC3EAF4">
      <w:pPr>
        <w:widowControl/>
        <w:spacing w:line="360" w:lineRule="auto"/>
        <w:ind w:firstLine="480" w:firstLineChars="200"/>
        <w:textAlignment w:val="bottom"/>
        <w:rPr>
          <w:sz w:val="24"/>
        </w:rPr>
      </w:pPr>
      <w:r>
        <w:rPr>
          <w:rFonts w:hint="eastAsia"/>
          <w:sz w:val="24"/>
        </w:rPr>
        <w:t>经全国气象专用计量器具计量技术委员会向国家市场监督管理总局申报，国家市场监督管理总局于2</w:t>
      </w:r>
      <w:r>
        <w:rPr>
          <w:sz w:val="24"/>
        </w:rPr>
        <w:t>02</w:t>
      </w:r>
      <w:r>
        <w:rPr>
          <w:rFonts w:hint="eastAsia"/>
          <w:sz w:val="24"/>
          <w:lang w:val="en-US" w:eastAsia="zh-CN"/>
        </w:rPr>
        <w:t>4</w:t>
      </w:r>
      <w:r>
        <w:rPr>
          <w:rFonts w:hint="eastAsia"/>
          <w:sz w:val="24"/>
        </w:rPr>
        <w:t>年</w:t>
      </w:r>
      <w:r>
        <w:rPr>
          <w:rFonts w:hint="eastAsia"/>
          <w:sz w:val="24"/>
          <w:lang w:val="en-US" w:eastAsia="zh-CN"/>
        </w:rPr>
        <w:t>5</w:t>
      </w:r>
      <w:r>
        <w:rPr>
          <w:rFonts w:hint="eastAsia"/>
          <w:sz w:val="24"/>
        </w:rPr>
        <w:t>月印发《市场监管总局办公厅关于印发2024年国家计量技术规范制定、修订及宣贯计划的通知》，正式批准《</w:t>
      </w:r>
      <w:r>
        <w:rPr>
          <w:rFonts w:hint="eastAsia"/>
          <w:sz w:val="24"/>
          <w:lang w:val="en-US" w:eastAsia="zh-CN"/>
        </w:rPr>
        <w:t>雨量校验仪</w:t>
      </w:r>
      <w:r>
        <w:rPr>
          <w:rFonts w:hint="eastAsia"/>
          <w:sz w:val="24"/>
        </w:rPr>
        <w:t>》（以下简称本规范）立项编制。本规范由新疆维吾尔自治区气象技术装备保障中心</w:t>
      </w:r>
      <w:r>
        <w:rPr>
          <w:rFonts w:hint="eastAsia"/>
          <w:sz w:val="24"/>
          <w:lang w:eastAsia="zh-CN"/>
        </w:rPr>
        <w:t>、</w:t>
      </w:r>
      <w:r>
        <w:rPr>
          <w:rFonts w:hint="eastAsia"/>
          <w:sz w:val="24"/>
        </w:rPr>
        <w:t>中国气象局气象探测中心</w:t>
      </w:r>
      <w:r>
        <w:rPr>
          <w:rFonts w:hint="eastAsia"/>
          <w:sz w:val="24"/>
          <w:lang w:eastAsia="zh-CN"/>
        </w:rPr>
        <w:t>、</w:t>
      </w:r>
      <w:r>
        <w:rPr>
          <w:rFonts w:hint="eastAsia"/>
          <w:sz w:val="24"/>
        </w:rPr>
        <w:t>山东省气象工程技术中心</w:t>
      </w:r>
      <w:r>
        <w:rPr>
          <w:rFonts w:hint="eastAsia"/>
          <w:sz w:val="24"/>
          <w:lang w:eastAsia="zh-CN"/>
        </w:rPr>
        <w:t>、</w:t>
      </w:r>
      <w:r>
        <w:rPr>
          <w:rFonts w:hint="eastAsia"/>
          <w:sz w:val="24"/>
        </w:rPr>
        <w:t>水利部水文仪器及岩土工程仪器质量监督检验测试中心等单位联合起草，由全国气象专用计量器具计量技术委员会归口管理。</w:t>
      </w:r>
    </w:p>
    <w:p w14:paraId="30AE0D7C">
      <w:pPr>
        <w:widowControl/>
        <w:spacing w:line="360" w:lineRule="auto"/>
        <w:textAlignment w:val="bottom"/>
        <w:rPr>
          <w:rFonts w:eastAsia="黑体"/>
          <w:sz w:val="24"/>
        </w:rPr>
      </w:pPr>
      <w:r>
        <w:rPr>
          <w:rFonts w:hint="eastAsia" w:ascii="黑体" w:hAnsi="黑体" w:eastAsia="黑体"/>
          <w:sz w:val="24"/>
        </w:rPr>
        <w:t>二、编制此规范的目的和意义</w:t>
      </w:r>
    </w:p>
    <w:p w14:paraId="41B8FF94">
      <w:pPr>
        <w:spacing w:line="360" w:lineRule="auto"/>
        <w:ind w:firstLine="480" w:firstLineChars="200"/>
        <w:rPr>
          <w:rFonts w:cs="方正楷体简体" w:asciiTheme="minorEastAsia" w:hAnsiTheme="minorEastAsia"/>
          <w:b w:val="0"/>
          <w:bCs w:val="0"/>
          <w:color w:val="000000" w:themeColor="text1"/>
          <w:sz w:val="24"/>
          <w:szCs w:val="24"/>
          <w14:textFill>
            <w14:solidFill>
              <w14:schemeClr w14:val="tx1"/>
            </w14:solidFill>
          </w14:textFill>
        </w:rPr>
      </w:pPr>
      <w:r>
        <w:rPr>
          <w:rFonts w:hint="eastAsia" w:cs="方正楷体简体" w:asciiTheme="minorEastAsia" w:hAnsiTheme="minorEastAsia"/>
          <w:color w:val="000000" w:themeColor="text1"/>
          <w:sz w:val="24"/>
          <w:szCs w:val="24"/>
          <w14:textFill>
            <w14:solidFill>
              <w14:schemeClr w14:val="tx1"/>
            </w14:solidFill>
          </w14:textFill>
        </w:rPr>
        <w:t>雨量观测数据是我国重要的基础资料，其量值准确可靠是筑基新质生产力的基本需求。现阶段，气象、水利、民航、部队等部门自动气象站广泛采用承水口</w:t>
      </w:r>
      <w:r>
        <w:rPr>
          <w:rFonts w:hint="eastAsia" w:cs="方正楷体简体" w:asciiTheme="minorEastAsia" w:hAnsiTheme="minorEastAsia"/>
          <w:b w:val="0"/>
          <w:bCs w:val="0"/>
          <w:color w:val="000000" w:themeColor="text1"/>
          <w:sz w:val="24"/>
          <w:szCs w:val="24"/>
          <w14:textFill>
            <w14:solidFill>
              <w14:schemeClr w14:val="tx1"/>
            </w14:solidFill>
          </w14:textFill>
        </w:rPr>
        <w:t>径为2</w:t>
      </w:r>
      <w:r>
        <w:rPr>
          <w:rFonts w:cs="方正楷体简体" w:asciiTheme="minorEastAsia" w:hAnsiTheme="minorEastAsia"/>
          <w:b w:val="0"/>
          <w:bCs w:val="0"/>
          <w:color w:val="000000" w:themeColor="text1"/>
          <w:sz w:val="24"/>
          <w:szCs w:val="24"/>
          <w14:textFill>
            <w14:solidFill>
              <w14:schemeClr w14:val="tx1"/>
            </w14:solidFill>
          </w14:textFill>
        </w:rPr>
        <w:t>00</w:t>
      </w:r>
      <w:r>
        <w:rPr>
          <w:rFonts w:hint="eastAsia" w:cs="方正楷体简体" w:asciiTheme="minorEastAsia" w:hAnsiTheme="minorEastAsia"/>
          <w:b w:val="0"/>
          <w:bCs w:val="0"/>
          <w:color w:val="000000" w:themeColor="text1"/>
          <w:sz w:val="24"/>
          <w:szCs w:val="24"/>
          <w14:textFill>
            <w14:solidFill>
              <w14:schemeClr w14:val="tx1"/>
            </w14:solidFill>
          </w14:textFill>
        </w:rPr>
        <w:t>mm的翻斗雨量传感器（以下简称雨量传感器）自动观测液态降水，确保传感器观测数据准确可靠的方法即定期利用雨量校验仪对传感器开展实验室和现场计量工作。</w:t>
      </w:r>
      <w:r>
        <w:rPr>
          <w:rFonts w:hint="eastAsia" w:cs="方正楷体简体" w:asciiTheme="minorEastAsia" w:hAnsiTheme="minorEastAsia"/>
          <w:b w:val="0"/>
          <w:bCs w:val="0"/>
          <w:color w:val="000000" w:themeColor="text1"/>
          <w:sz w:val="24"/>
          <w:szCs w:val="24"/>
          <w:lang w:val="en-US" w:eastAsia="zh-CN"/>
          <w14:textFill>
            <w14:solidFill>
              <w14:schemeClr w14:val="tx1"/>
            </w14:solidFill>
          </w14:textFill>
        </w:rPr>
        <w:t>雨量校验仪是用于雨量传感器检定、校准、核查、测试的标准装置，其</w:t>
      </w:r>
      <w:r>
        <w:rPr>
          <w:rFonts w:hint="eastAsia" w:cs="方正楷体简体" w:asciiTheme="minorEastAsia" w:hAnsiTheme="minorEastAsia"/>
          <w:b w:val="0"/>
          <w:bCs w:val="0"/>
          <w:color w:val="000000" w:themeColor="text1"/>
          <w:sz w:val="24"/>
          <w:szCs w:val="24"/>
          <w14:textFill>
            <w14:solidFill>
              <w14:schemeClr w14:val="tx1"/>
            </w14:solidFill>
          </w14:textFill>
        </w:rPr>
        <w:t>内部通过容量瓶或电子天平实时控制出水量，利用蠕动泵将容量瓶或储水装置的内部纯净水以恒定流速均匀注入雨量传感器，从而模拟不同雨强对应的降水现象。</w:t>
      </w:r>
    </w:p>
    <w:p w14:paraId="72E7BD9E">
      <w:pPr>
        <w:spacing w:line="360" w:lineRule="auto"/>
        <w:ind w:firstLine="480" w:firstLineChars="200"/>
        <w:rPr>
          <w:rFonts w:cs="方正楷体简体" w:asciiTheme="minorEastAsia" w:hAnsiTheme="minorEastAsia"/>
          <w:color w:val="000000" w:themeColor="text1"/>
          <w:sz w:val="24"/>
          <w:szCs w:val="24"/>
          <w14:textFill>
            <w14:solidFill>
              <w14:schemeClr w14:val="tx1"/>
            </w14:solidFill>
          </w14:textFill>
        </w:rPr>
      </w:pPr>
      <w:r>
        <w:rPr>
          <w:rFonts w:hint="eastAsia" w:cs="方正楷体简体" w:asciiTheme="minorEastAsia" w:hAnsiTheme="minorEastAsia"/>
          <w:color w:val="000000" w:themeColor="text1"/>
          <w:sz w:val="24"/>
          <w:szCs w:val="24"/>
          <w14:textFill>
            <w14:solidFill>
              <w14:schemeClr w14:val="tx1"/>
            </w14:solidFill>
          </w14:textFill>
        </w:rPr>
        <w:t>目前，全国各部门自动气象站雨量传感器检定、校准、核查、测试等计量业务工作中广泛使用雨量校验仪复现标准雨量和标准雨强。在气象行业，国、省、市、县四级气象部门均配有雨量校验仪，用于对全国气象部门雨量传感器进行定期开展量值传递工作，国、省两级法定气象计量检定机构采用雨量校验仪对传感器开展实验室检定和校准，在重大天气过程前，市、县两级气象观测保障人员携带雨量校验仪在自动气象站现场对传感器进行使用中检查，以此对全国超过10万个在用雨量传感器的观测数据建立可溯源至国家基准的量值传递体系。在水</w:t>
      </w:r>
      <w:r>
        <w:rPr>
          <w:rFonts w:hint="eastAsia" w:cs="方正楷体简体" w:asciiTheme="minorEastAsia" w:hAnsiTheme="minorEastAsia"/>
          <w:color w:val="000000" w:themeColor="text1"/>
          <w:sz w:val="24"/>
          <w:szCs w:val="24"/>
          <w:lang w:val="en-US" w:eastAsia="zh-CN"/>
          <w14:textFill>
            <w14:solidFill>
              <w14:schemeClr w14:val="tx1"/>
            </w14:solidFill>
          </w14:textFill>
        </w:rPr>
        <w:t>文</w:t>
      </w:r>
      <w:r>
        <w:rPr>
          <w:rFonts w:hint="eastAsia" w:cs="方正楷体简体" w:asciiTheme="minorEastAsia" w:hAnsiTheme="minorEastAsia"/>
          <w:color w:val="000000" w:themeColor="text1"/>
          <w:sz w:val="24"/>
          <w:szCs w:val="24"/>
          <w14:textFill>
            <w14:solidFill>
              <w14:schemeClr w14:val="tx1"/>
            </w14:solidFill>
          </w14:textFill>
        </w:rPr>
        <w:t>行业，雨量校验仪主要配备于国家级质量监督检验机构和区域级法定计量检定机构，用于开展雨量传感器校准工作；在交通、军事等领域，民航、部队气象台</w:t>
      </w:r>
      <w:r>
        <w:rPr>
          <w:rFonts w:hint="eastAsia" w:cs="方正楷体简体" w:asciiTheme="minorEastAsia" w:hAnsiTheme="minorEastAsia"/>
          <w:color w:val="000000" w:themeColor="text1"/>
          <w:sz w:val="24"/>
          <w:szCs w:val="24"/>
          <w:lang w:val="en-US" w:eastAsia="zh-CN"/>
          <w14:textFill>
            <w14:solidFill>
              <w14:schemeClr w14:val="tx1"/>
            </w14:solidFill>
          </w14:textFill>
        </w:rPr>
        <w:t>站</w:t>
      </w:r>
      <w:r>
        <w:rPr>
          <w:rFonts w:hint="eastAsia" w:cs="方正楷体简体" w:asciiTheme="minorEastAsia" w:hAnsiTheme="minorEastAsia"/>
          <w:color w:val="000000" w:themeColor="text1"/>
          <w:sz w:val="24"/>
          <w:szCs w:val="24"/>
          <w14:textFill>
            <w14:solidFill>
              <w14:schemeClr w14:val="tx1"/>
            </w14:solidFill>
          </w14:textFill>
        </w:rPr>
        <w:t>利用雨量校验仪在现场开展雨量传感器的性能测试工作。</w:t>
      </w:r>
    </w:p>
    <w:p w14:paraId="7219C51D">
      <w:pPr>
        <w:widowControl/>
        <w:spacing w:line="360" w:lineRule="auto"/>
        <w:ind w:firstLine="480" w:firstLineChars="200"/>
        <w:textAlignment w:val="bottom"/>
        <w:rPr>
          <w:rFonts w:hint="eastAsia" w:eastAsia="宋体"/>
          <w:bCs/>
          <w:sz w:val="24"/>
          <w:lang w:eastAsia="zh-CN"/>
        </w:rPr>
      </w:pPr>
      <w:r>
        <w:rPr>
          <w:rFonts w:hint="eastAsia" w:cs="方正楷体简体" w:asciiTheme="minorEastAsia" w:hAnsiTheme="minorEastAsia"/>
          <w:b w:val="0"/>
          <w:bCs w:val="0"/>
          <w:color w:val="000000" w:themeColor="text1"/>
          <w:sz w:val="24"/>
          <w:szCs w:val="24"/>
          <w14:textFill>
            <w14:solidFill>
              <w14:schemeClr w14:val="tx1"/>
            </w14:solidFill>
          </w14:textFill>
        </w:rPr>
        <w:t>现阶段，</w:t>
      </w:r>
      <w:r>
        <w:rPr>
          <w:rFonts w:hint="eastAsia" w:cs="方正楷体简体" w:asciiTheme="minorEastAsia" w:hAnsiTheme="minorEastAsia"/>
          <w:b w:val="0"/>
          <w:bCs w:val="0"/>
          <w:color w:val="000000" w:themeColor="text1"/>
          <w:sz w:val="24"/>
          <w:szCs w:val="24"/>
          <w:lang w:val="en-US" w:eastAsia="zh-CN"/>
          <w14:textFill>
            <w14:solidFill>
              <w14:schemeClr w14:val="tx1"/>
            </w14:solidFill>
          </w14:textFill>
        </w:rPr>
        <w:t>各行业、各部门雨量校验仪技术要求和测试方法各不相同，目前尚无雨量校验仪整机的技术要求和测试方法。</w:t>
      </w:r>
      <w:r>
        <w:rPr>
          <w:rFonts w:hint="eastAsia" w:cs="方正楷体简体" w:asciiTheme="minorEastAsia" w:hAnsiTheme="minorEastAsia"/>
          <w:b w:val="0"/>
          <w:bCs w:val="0"/>
          <w:color w:val="000000" w:themeColor="text1"/>
          <w:sz w:val="24"/>
          <w:szCs w:val="24"/>
          <w14:textFill>
            <w14:solidFill>
              <w14:schemeClr w14:val="tx1"/>
            </w14:solidFill>
          </w14:textFill>
        </w:rPr>
        <w:t>雨量校验仪的出水总量、出水速度等性能指标受容量瓶（电子天平）、蠕动泵、管路等部件以及现场环境共同影响，</w:t>
      </w:r>
      <w:r>
        <w:rPr>
          <w:rFonts w:hint="eastAsia" w:cs="方正楷体简体" w:asciiTheme="minorEastAsia" w:hAnsiTheme="minorEastAsia"/>
          <w:b w:val="0"/>
          <w:bCs w:val="0"/>
          <w:color w:val="000000" w:themeColor="text1"/>
          <w:sz w:val="24"/>
          <w:szCs w:val="24"/>
          <w:lang w:val="en-US" w:eastAsia="zh-CN"/>
          <w14:textFill>
            <w14:solidFill>
              <w14:schemeClr w14:val="tx1"/>
            </w14:solidFill>
          </w14:textFill>
        </w:rPr>
        <w:t>因此容量瓶、电子天平称量准确不能等同于雨量校验仪整机性能良好</w:t>
      </w:r>
      <w:r>
        <w:rPr>
          <w:rFonts w:hint="eastAsia" w:cs="方正楷体简体" w:asciiTheme="minorEastAsia" w:hAnsiTheme="minorEastAsia"/>
          <w:b w:val="0"/>
          <w:bCs w:val="0"/>
          <w:color w:val="000000" w:themeColor="text1"/>
          <w:sz w:val="24"/>
          <w:szCs w:val="24"/>
          <w14:textFill>
            <w14:solidFill>
              <w14:schemeClr w14:val="tx1"/>
            </w14:solidFill>
          </w14:textFill>
        </w:rPr>
        <w:t>。为保证雨量校验仪量值准确可靠，以填补该类仪器</w:t>
      </w:r>
      <w:r>
        <w:rPr>
          <w:rFonts w:hint="eastAsia" w:cs="方正楷体简体" w:asciiTheme="minorEastAsia" w:hAnsiTheme="minorEastAsia"/>
          <w:b w:val="0"/>
          <w:bCs w:val="0"/>
          <w:color w:val="000000" w:themeColor="text1"/>
          <w:sz w:val="24"/>
          <w:szCs w:val="24"/>
          <w:lang w:val="en-US" w:eastAsia="zh-CN"/>
          <w14:textFill>
            <w14:solidFill>
              <w14:schemeClr w14:val="tx1"/>
            </w14:solidFill>
          </w14:textFill>
        </w:rPr>
        <w:t>通用技术要求和</w:t>
      </w:r>
      <w:r>
        <w:rPr>
          <w:rFonts w:hint="eastAsia" w:cs="方正楷体简体" w:asciiTheme="minorEastAsia" w:hAnsiTheme="minorEastAsia"/>
          <w:color w:val="000000" w:themeColor="text1"/>
          <w:sz w:val="24"/>
          <w:szCs w:val="24"/>
          <w14:textFill>
            <w14:solidFill>
              <w14:schemeClr w14:val="tx1"/>
            </w14:solidFill>
          </w14:textFill>
        </w:rPr>
        <w:t>性能测试依据技术文件的空白</w:t>
      </w:r>
      <w:r>
        <w:rPr>
          <w:rFonts w:hint="eastAsia" w:cs="方正楷体简体" w:asciiTheme="minorEastAsia" w:hAnsiTheme="minorEastAsia"/>
          <w:color w:val="000000" w:themeColor="text1"/>
          <w:sz w:val="24"/>
          <w:szCs w:val="24"/>
          <w:lang w:eastAsia="zh-CN"/>
          <w14:textFill>
            <w14:solidFill>
              <w14:schemeClr w14:val="tx1"/>
            </w14:solidFill>
          </w14:textFill>
        </w:rPr>
        <w:t>。</w:t>
      </w:r>
    </w:p>
    <w:p w14:paraId="61ABE205">
      <w:pPr>
        <w:numPr>
          <w:ilvl w:val="0"/>
          <w:numId w:val="9"/>
        </w:numPr>
        <w:spacing w:line="360" w:lineRule="auto"/>
        <w:rPr>
          <w:rFonts w:ascii="黑体" w:hAnsi="黑体" w:eastAsia="黑体"/>
          <w:sz w:val="24"/>
        </w:rPr>
      </w:pPr>
      <w:r>
        <w:rPr>
          <w:rFonts w:hint="eastAsia" w:ascii="黑体" w:hAnsi="黑体" w:eastAsia="黑体"/>
          <w:sz w:val="24"/>
        </w:rPr>
        <w:t>编制《</w:t>
      </w:r>
      <w:r>
        <w:rPr>
          <w:rFonts w:hint="eastAsia" w:ascii="黑体" w:hAnsi="黑体" w:eastAsia="黑体"/>
          <w:sz w:val="24"/>
          <w:lang w:val="en-US" w:eastAsia="zh-CN"/>
        </w:rPr>
        <w:t>雨量校验仪校准规范</w:t>
      </w:r>
      <w:r>
        <w:rPr>
          <w:rFonts w:hint="eastAsia" w:ascii="黑体" w:hAnsi="黑体" w:eastAsia="黑体"/>
          <w:sz w:val="24"/>
        </w:rPr>
        <w:t>》的依据</w:t>
      </w:r>
    </w:p>
    <w:p w14:paraId="1A0AB6A8">
      <w:pPr>
        <w:widowControl/>
        <w:spacing w:line="360" w:lineRule="auto"/>
        <w:ind w:firstLine="435"/>
        <w:textAlignment w:val="bottom"/>
        <w:rPr>
          <w:rFonts w:ascii="宋体" w:hAnsi="宋体"/>
          <w:bCs/>
          <w:sz w:val="24"/>
        </w:rPr>
      </w:pPr>
      <w:r>
        <w:rPr>
          <w:rFonts w:hint="eastAsia" w:ascii="宋体" w:hAnsi="宋体"/>
          <w:bCs/>
          <w:sz w:val="24"/>
        </w:rPr>
        <w:t>本规范依据JJF 1071―2010《国家计量校准规范编写规则》编写，规范中的通用计量术语符合JJF 1001―2011《通用计量术语及定义》要求，附录中给出的校准不确定度评定示例依据JJF 1059.1―2012《测量不确定度评定与表示》编制。</w:t>
      </w:r>
    </w:p>
    <w:p w14:paraId="7CD4C8CB">
      <w:pPr>
        <w:widowControl/>
        <w:spacing w:line="360" w:lineRule="auto"/>
        <w:ind w:firstLine="435"/>
        <w:textAlignment w:val="bottom"/>
        <w:rPr>
          <w:rFonts w:hint="default"/>
          <w:bCs/>
          <w:sz w:val="24"/>
          <w:lang w:val="en-US"/>
        </w:rPr>
      </w:pPr>
      <w:r>
        <w:rPr>
          <w:rFonts w:hint="default"/>
          <w:bCs/>
          <w:sz w:val="24"/>
          <w:lang w:val="en-US"/>
        </w:rPr>
        <w:t>本规范技术内容（如计量特性、校准方法、设备要求等）的确定，充分参考和引用了与雨量观测、水量测量及仪器检定相关的现行有效技术标准与规程，确保了技术路线的成熟、可行和与现有体系的兼容：</w:t>
      </w:r>
    </w:p>
    <w:p w14:paraId="65DBCF55">
      <w:pPr>
        <w:widowControl/>
        <w:spacing w:line="360" w:lineRule="auto"/>
        <w:ind w:firstLine="435"/>
        <w:textAlignment w:val="bottom"/>
        <w:rPr>
          <w:rFonts w:hint="default"/>
          <w:bCs/>
          <w:sz w:val="24"/>
          <w:lang w:val="en-US"/>
        </w:rPr>
      </w:pPr>
      <w:r>
        <w:rPr>
          <w:rFonts w:hint="default"/>
          <w:bCs/>
          <w:sz w:val="24"/>
          <w:lang w:val="en-US"/>
        </w:rPr>
        <w:t>JJG（气象）005《自动气象站雨量传感器》：</w:t>
      </w:r>
    </w:p>
    <w:p w14:paraId="27AE0EEB">
      <w:pPr>
        <w:widowControl/>
        <w:spacing w:line="360" w:lineRule="auto"/>
        <w:ind w:firstLine="435"/>
        <w:textAlignment w:val="bottom"/>
        <w:rPr>
          <w:rFonts w:hint="default"/>
          <w:bCs/>
          <w:sz w:val="24"/>
          <w:lang w:val="en-US"/>
        </w:rPr>
      </w:pPr>
      <w:r>
        <w:rPr>
          <w:rFonts w:hint="default"/>
          <w:bCs/>
          <w:sz w:val="24"/>
          <w:lang w:val="en-US"/>
        </w:rPr>
        <w:t>这是本规范技术内容制定的直接参照和衔接对象。雨量校验仪的核心用途是校准雨量传感器，因此其模拟降水的性能指标（如雨强范围、控制精度）必须满足对传感器进行检定/校准的需求。本规范中校准点的选择、部分术语的定义均参考了该规程，确保校验仪的校准能力能够有效支撑对传感器的量值传递。</w:t>
      </w:r>
    </w:p>
    <w:p w14:paraId="7535FA20">
      <w:pPr>
        <w:widowControl/>
        <w:spacing w:line="360" w:lineRule="auto"/>
        <w:ind w:firstLine="435"/>
        <w:textAlignment w:val="bottom"/>
        <w:rPr>
          <w:rFonts w:hint="default"/>
          <w:bCs/>
          <w:sz w:val="24"/>
          <w:lang w:val="en-US"/>
        </w:rPr>
      </w:pPr>
      <w:r>
        <w:rPr>
          <w:rFonts w:hint="default"/>
          <w:bCs/>
          <w:sz w:val="24"/>
          <w:lang w:val="en-US"/>
        </w:rPr>
        <w:t>JJG 20《标准玻璃量器》：</w:t>
      </w:r>
    </w:p>
    <w:p w14:paraId="385AF797">
      <w:pPr>
        <w:widowControl/>
        <w:spacing w:line="360" w:lineRule="auto"/>
        <w:ind w:firstLine="435"/>
        <w:textAlignment w:val="bottom"/>
        <w:rPr>
          <w:rFonts w:hint="default"/>
          <w:bCs/>
          <w:sz w:val="24"/>
          <w:lang w:val="en-US"/>
        </w:rPr>
      </w:pPr>
      <w:r>
        <w:rPr>
          <w:rFonts w:hint="default"/>
          <w:bCs/>
          <w:sz w:val="24"/>
          <w:lang w:val="en-US"/>
        </w:rPr>
        <w:t>这是校准方法中体积/质量测量溯源性的重要依据。本规范采用质量法间接测量水量，其原理与容量计量密切相关。规范中对使用电子天平等设备进行精确称量的要求，其计量学思想和技术层级与JJG 20一脉相承，共同构建了从国家容量基准到雨量校准结果的完整溯源链。</w:t>
      </w:r>
    </w:p>
    <w:p w14:paraId="66AA5690">
      <w:pPr>
        <w:widowControl/>
        <w:spacing w:line="360" w:lineRule="auto"/>
        <w:ind w:firstLine="435"/>
        <w:textAlignment w:val="bottom"/>
        <w:rPr>
          <w:rFonts w:hint="default"/>
          <w:bCs/>
          <w:sz w:val="24"/>
          <w:lang w:val="en-US"/>
        </w:rPr>
      </w:pPr>
      <w:r>
        <w:rPr>
          <w:rFonts w:hint="default"/>
          <w:bCs/>
          <w:sz w:val="24"/>
          <w:lang w:val="en-US"/>
        </w:rPr>
        <w:t>GB/T 35221-2017《地面气象观测规范 总则》：</w:t>
      </w:r>
    </w:p>
    <w:p w14:paraId="4952B14E">
      <w:pPr>
        <w:widowControl/>
        <w:spacing w:line="360" w:lineRule="auto"/>
        <w:ind w:firstLine="435"/>
        <w:textAlignment w:val="bottom"/>
        <w:rPr>
          <w:rFonts w:hint="eastAsia" w:eastAsia="宋体"/>
          <w:bCs/>
          <w:sz w:val="24"/>
          <w:lang w:val="en-US" w:eastAsia="zh-CN"/>
        </w:rPr>
      </w:pPr>
      <w:r>
        <w:rPr>
          <w:rFonts w:hint="default"/>
          <w:bCs/>
          <w:sz w:val="24"/>
          <w:lang w:val="en-US"/>
        </w:rPr>
        <w:t>这是本规范应用背景的上位标准。该标准规定了</w:t>
      </w:r>
      <w:r>
        <w:rPr>
          <w:rFonts w:hint="eastAsia"/>
          <w:bCs/>
          <w:sz w:val="24"/>
          <w:lang w:val="en-US" w:eastAsia="zh-CN"/>
        </w:rPr>
        <w:t>雨量传感器</w:t>
      </w:r>
      <w:r>
        <w:rPr>
          <w:rFonts w:hint="default"/>
          <w:bCs/>
          <w:sz w:val="24"/>
          <w:lang w:val="en-US"/>
        </w:rPr>
        <w:t>的基本要求和原则。本规范作为保障雨量观测设备计量性能的技术文件，其制定目的完全服务于实现GB/T 35221中对观测数据准确、可靠的核心要求，二者在业务目标上高度统一。</w:t>
      </w:r>
    </w:p>
    <w:p w14:paraId="658A419B">
      <w:pPr>
        <w:widowControl/>
        <w:spacing w:line="360" w:lineRule="auto"/>
        <w:ind w:firstLine="435"/>
        <w:textAlignment w:val="bottom"/>
        <w:rPr>
          <w:rFonts w:hint="default"/>
          <w:bCs/>
          <w:sz w:val="24"/>
          <w:lang w:val="en-US"/>
        </w:rPr>
      </w:pPr>
    </w:p>
    <w:p w14:paraId="5C60C6D8">
      <w:pPr>
        <w:widowControl/>
        <w:spacing w:line="360" w:lineRule="auto"/>
        <w:ind w:firstLine="435"/>
        <w:textAlignment w:val="bottom"/>
        <w:rPr>
          <w:rFonts w:hint="default"/>
          <w:bCs/>
          <w:sz w:val="24"/>
          <w:lang w:val="en-US"/>
        </w:rPr>
      </w:pPr>
      <w:r>
        <w:rPr>
          <w:rFonts w:hint="default"/>
          <w:bCs/>
          <w:sz w:val="24"/>
          <w:lang w:val="en-US"/>
        </w:rPr>
        <w:t>GB 6682-2008《分析实验室用水规格和试验方法》：</w:t>
      </w:r>
    </w:p>
    <w:p w14:paraId="695E1BCB">
      <w:pPr>
        <w:widowControl/>
        <w:spacing w:line="360" w:lineRule="auto"/>
        <w:ind w:firstLine="435"/>
        <w:textAlignment w:val="bottom"/>
        <w:rPr>
          <w:bCs/>
          <w:sz w:val="24"/>
        </w:rPr>
      </w:pPr>
      <w:r>
        <w:rPr>
          <w:rFonts w:hint="default"/>
          <w:bCs/>
          <w:sz w:val="24"/>
          <w:lang w:val="en-US"/>
        </w:rPr>
        <w:t>这是本规范校准介质要求的直接引用标准。校准用水的纯度直接影响水密度值的确定和测量结果的准确性，也可能对仪器管路造成影响。直接引用该国家标准，明确要求使用三级及以上纯度的水，为校准工作的基础条件提供了明确、权威的技术依据，避免了歧义。</w:t>
      </w:r>
    </w:p>
    <w:p w14:paraId="5A5D19D4">
      <w:pPr>
        <w:numPr>
          <w:ilvl w:val="0"/>
          <w:numId w:val="9"/>
        </w:numPr>
        <w:tabs>
          <w:tab w:val="left" w:pos="720"/>
        </w:tabs>
        <w:spacing w:line="360" w:lineRule="auto"/>
        <w:rPr>
          <w:rFonts w:ascii="黑体" w:hAnsi="黑体" w:eastAsia="黑体"/>
          <w:sz w:val="24"/>
        </w:rPr>
      </w:pPr>
      <w:r>
        <w:rPr>
          <w:rFonts w:hint="eastAsia" w:ascii="黑体" w:hAnsi="黑体" w:eastAsia="黑体"/>
          <w:sz w:val="24"/>
        </w:rPr>
        <w:t>任务分工</w:t>
      </w:r>
    </w:p>
    <w:p w14:paraId="40B4C71D">
      <w:pPr>
        <w:spacing w:line="360" w:lineRule="auto"/>
        <w:ind w:firstLine="480" w:firstLineChars="200"/>
        <w:rPr>
          <w:sz w:val="24"/>
        </w:rPr>
      </w:pPr>
      <w:r>
        <w:rPr>
          <w:sz w:val="24"/>
        </w:rPr>
        <w:t>本规范主要起草人包括：</w:t>
      </w:r>
      <w:r>
        <w:rPr>
          <w:rFonts w:hint="eastAsia"/>
          <w:sz w:val="24"/>
        </w:rPr>
        <w:t>殷星晨</w:t>
      </w:r>
      <w:r>
        <w:rPr>
          <w:rFonts w:hint="eastAsia"/>
          <w:sz w:val="24"/>
          <w:lang w:eastAsia="zh-CN"/>
        </w:rPr>
        <w:t>、</w:t>
      </w:r>
      <w:r>
        <w:rPr>
          <w:rFonts w:hint="eastAsia"/>
          <w:sz w:val="24"/>
        </w:rPr>
        <w:t>陈曦</w:t>
      </w:r>
      <w:r>
        <w:rPr>
          <w:rFonts w:hint="eastAsia"/>
          <w:sz w:val="24"/>
          <w:lang w:eastAsia="zh-CN"/>
        </w:rPr>
        <w:t>、</w:t>
      </w:r>
      <w:r>
        <w:rPr>
          <w:rFonts w:hint="eastAsia"/>
          <w:sz w:val="24"/>
        </w:rPr>
        <w:t>邱实</w:t>
      </w:r>
      <w:r>
        <w:rPr>
          <w:rFonts w:hint="eastAsia"/>
          <w:sz w:val="24"/>
          <w:lang w:eastAsia="zh-CN"/>
        </w:rPr>
        <w:t>、</w:t>
      </w:r>
      <w:r>
        <w:rPr>
          <w:rFonts w:hint="eastAsia"/>
          <w:sz w:val="24"/>
        </w:rPr>
        <w:t>史占红</w:t>
      </w:r>
      <w:r>
        <w:rPr>
          <w:rFonts w:hint="eastAsia"/>
          <w:sz w:val="24"/>
          <w:lang w:eastAsia="zh-CN"/>
        </w:rPr>
        <w:t>、</w:t>
      </w:r>
      <w:r>
        <w:rPr>
          <w:rFonts w:hint="eastAsia"/>
          <w:sz w:val="24"/>
        </w:rPr>
        <w:t>白赢策</w:t>
      </w:r>
      <w:r>
        <w:rPr>
          <w:rFonts w:hint="eastAsia"/>
          <w:sz w:val="24"/>
          <w:lang w:eastAsia="zh-CN"/>
        </w:rPr>
        <w:t>、</w:t>
      </w:r>
      <w:r>
        <w:rPr>
          <w:rFonts w:hint="eastAsia"/>
          <w:sz w:val="24"/>
        </w:rPr>
        <w:t>陈禹</w:t>
      </w:r>
      <w:r>
        <w:rPr>
          <w:rFonts w:hint="eastAsia"/>
          <w:sz w:val="24"/>
          <w:lang w:eastAsia="zh-CN"/>
        </w:rPr>
        <w:t>、</w:t>
      </w:r>
      <w:r>
        <w:rPr>
          <w:rFonts w:hint="eastAsia"/>
          <w:sz w:val="24"/>
        </w:rPr>
        <w:t>马静</w:t>
      </w:r>
      <w:r>
        <w:rPr>
          <w:sz w:val="24"/>
        </w:rPr>
        <w:t>，其分工如下：</w:t>
      </w:r>
    </w:p>
    <w:tbl>
      <w:tblPr>
        <w:tblStyle w:val="18"/>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3033"/>
        <w:gridCol w:w="1969"/>
        <w:gridCol w:w="1969"/>
      </w:tblGrid>
      <w:tr w14:paraId="5DCB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54" w:type="dxa"/>
            <w:shd w:val="clear" w:color="auto" w:fill="auto"/>
            <w:vAlign w:val="center"/>
          </w:tcPr>
          <w:p w14:paraId="724768FE">
            <w:pPr>
              <w:snapToGrid w:val="0"/>
              <w:spacing w:line="240" w:lineRule="auto"/>
              <w:ind w:left="0" w:leftChars="0" w:right="0" w:rightChars="0" w:firstLine="0" w:firstLineChars="0"/>
              <w:jc w:val="center"/>
              <w:rPr>
                <w:b/>
                <w:szCs w:val="21"/>
              </w:rPr>
            </w:pPr>
            <w:r>
              <w:rPr>
                <w:b/>
                <w:szCs w:val="21"/>
              </w:rPr>
              <w:t>姓名</w:t>
            </w:r>
          </w:p>
        </w:tc>
        <w:tc>
          <w:tcPr>
            <w:tcW w:w="3033" w:type="dxa"/>
            <w:shd w:val="clear" w:color="auto" w:fill="auto"/>
            <w:vAlign w:val="center"/>
          </w:tcPr>
          <w:p w14:paraId="3893C0B9">
            <w:pPr>
              <w:snapToGrid w:val="0"/>
              <w:spacing w:line="240" w:lineRule="auto"/>
              <w:ind w:left="0" w:leftChars="0" w:right="0" w:rightChars="0" w:firstLine="0" w:firstLineChars="0"/>
              <w:jc w:val="center"/>
              <w:rPr>
                <w:b/>
                <w:szCs w:val="21"/>
              </w:rPr>
            </w:pPr>
            <w:r>
              <w:rPr>
                <w:b/>
                <w:szCs w:val="21"/>
              </w:rPr>
              <w:t>单位</w:t>
            </w:r>
          </w:p>
        </w:tc>
        <w:tc>
          <w:tcPr>
            <w:tcW w:w="1969" w:type="dxa"/>
            <w:shd w:val="clear" w:color="auto" w:fill="auto"/>
            <w:vAlign w:val="center"/>
          </w:tcPr>
          <w:p w14:paraId="17555B24">
            <w:pPr>
              <w:snapToGrid w:val="0"/>
              <w:spacing w:line="240" w:lineRule="auto"/>
              <w:ind w:left="0" w:leftChars="0" w:right="0" w:rightChars="0" w:firstLine="0" w:firstLineChars="0"/>
              <w:jc w:val="center"/>
              <w:rPr>
                <w:b/>
                <w:szCs w:val="21"/>
              </w:rPr>
            </w:pPr>
            <w:r>
              <w:rPr>
                <w:b/>
                <w:szCs w:val="21"/>
              </w:rPr>
              <w:t>职称</w:t>
            </w:r>
          </w:p>
        </w:tc>
        <w:tc>
          <w:tcPr>
            <w:tcW w:w="1969" w:type="dxa"/>
            <w:shd w:val="clear" w:color="auto" w:fill="auto"/>
            <w:vAlign w:val="center"/>
          </w:tcPr>
          <w:p w14:paraId="40963710">
            <w:pPr>
              <w:snapToGrid w:val="0"/>
              <w:spacing w:line="240" w:lineRule="auto"/>
              <w:ind w:left="0" w:leftChars="0" w:right="0" w:rightChars="0" w:firstLine="0" w:firstLineChars="0"/>
              <w:jc w:val="center"/>
              <w:rPr>
                <w:b/>
                <w:szCs w:val="21"/>
              </w:rPr>
            </w:pPr>
            <w:r>
              <w:rPr>
                <w:b/>
                <w:szCs w:val="21"/>
              </w:rPr>
              <w:t>分工</w:t>
            </w:r>
          </w:p>
        </w:tc>
      </w:tr>
      <w:tr w14:paraId="352D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4" w:type="dxa"/>
            <w:shd w:val="clear" w:color="auto" w:fill="auto"/>
            <w:vAlign w:val="center"/>
          </w:tcPr>
          <w:p w14:paraId="5ACF10BB">
            <w:pPr>
              <w:snapToGrid w:val="0"/>
              <w:spacing w:line="240" w:lineRule="auto"/>
              <w:ind w:left="0" w:leftChars="0" w:right="0" w:rightChars="0" w:firstLine="0" w:firstLineChars="0"/>
              <w:jc w:val="center"/>
            </w:pPr>
            <w:r>
              <w:rPr>
                <w:rFonts w:hint="eastAsia"/>
                <w:lang w:val="en-US" w:eastAsia="zh-CN"/>
              </w:rPr>
              <w:t>殷星晨</w:t>
            </w:r>
          </w:p>
        </w:tc>
        <w:tc>
          <w:tcPr>
            <w:tcW w:w="3033" w:type="dxa"/>
            <w:shd w:val="clear" w:color="auto" w:fill="auto"/>
            <w:vAlign w:val="center"/>
          </w:tcPr>
          <w:p w14:paraId="54C1CB58">
            <w:pPr>
              <w:snapToGrid w:val="0"/>
              <w:spacing w:line="240" w:lineRule="auto"/>
              <w:ind w:left="0" w:leftChars="0" w:right="0" w:rightChars="0" w:firstLine="0" w:firstLineChars="0"/>
              <w:jc w:val="center"/>
              <w:rPr>
                <w:rFonts w:hint="default" w:eastAsia="宋体"/>
                <w:lang w:val="en-US" w:eastAsia="zh-CN"/>
              </w:rPr>
            </w:pPr>
            <w:r>
              <w:rPr>
                <w:rFonts w:hint="eastAsia"/>
                <w:lang w:val="en-US" w:eastAsia="zh-CN"/>
              </w:rPr>
              <w:t>新疆维吾尔自治区气象技术装备保障中心</w:t>
            </w:r>
          </w:p>
        </w:tc>
        <w:tc>
          <w:tcPr>
            <w:tcW w:w="1969" w:type="dxa"/>
            <w:shd w:val="clear" w:color="auto" w:fill="auto"/>
            <w:vAlign w:val="center"/>
          </w:tcPr>
          <w:p w14:paraId="29A2E103">
            <w:pPr>
              <w:snapToGrid w:val="0"/>
              <w:spacing w:line="240" w:lineRule="auto"/>
              <w:ind w:left="0" w:leftChars="0" w:right="0" w:rightChars="0" w:firstLine="0" w:firstLineChars="0"/>
              <w:jc w:val="center"/>
              <w:rPr>
                <w:rFonts w:hint="eastAsia" w:eastAsia="宋体"/>
                <w:lang w:val="en-US" w:eastAsia="zh-CN"/>
              </w:rPr>
            </w:pPr>
            <w:r>
              <w:rPr>
                <w:rFonts w:hint="eastAsia"/>
                <w:lang w:val="en-US" w:eastAsia="zh-CN"/>
              </w:rPr>
              <w:t>工程师</w:t>
            </w:r>
          </w:p>
        </w:tc>
        <w:tc>
          <w:tcPr>
            <w:tcW w:w="1969" w:type="dxa"/>
            <w:shd w:val="clear" w:color="auto" w:fill="auto"/>
            <w:vAlign w:val="center"/>
          </w:tcPr>
          <w:p w14:paraId="689EF519">
            <w:pPr>
              <w:snapToGrid w:val="0"/>
              <w:spacing w:line="240" w:lineRule="auto"/>
              <w:ind w:left="0" w:leftChars="0" w:right="0" w:rightChars="0" w:firstLine="0" w:firstLineChars="0"/>
              <w:jc w:val="center"/>
            </w:pPr>
          </w:p>
        </w:tc>
      </w:tr>
      <w:tr w14:paraId="4389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4" w:type="dxa"/>
            <w:shd w:val="clear" w:color="auto" w:fill="auto"/>
            <w:vAlign w:val="center"/>
          </w:tcPr>
          <w:p w14:paraId="33231123">
            <w:pPr>
              <w:snapToGrid w:val="0"/>
              <w:spacing w:line="240" w:lineRule="auto"/>
              <w:ind w:left="0" w:leftChars="0" w:right="0" w:rightChars="0" w:firstLine="0" w:firstLineChars="0"/>
              <w:jc w:val="center"/>
            </w:pPr>
            <w:r>
              <w:rPr>
                <w:rFonts w:hint="eastAsia"/>
                <w:lang w:val="en-US" w:eastAsia="zh-CN"/>
              </w:rPr>
              <w:t>陈曦</w:t>
            </w:r>
          </w:p>
        </w:tc>
        <w:tc>
          <w:tcPr>
            <w:tcW w:w="3033" w:type="dxa"/>
            <w:shd w:val="clear" w:color="auto" w:fill="auto"/>
            <w:vAlign w:val="center"/>
          </w:tcPr>
          <w:p w14:paraId="635544E1">
            <w:pPr>
              <w:snapToGrid w:val="0"/>
              <w:spacing w:line="240" w:lineRule="auto"/>
              <w:ind w:left="0" w:leftChars="0" w:right="0" w:rightChars="0" w:firstLine="0" w:firstLineChars="0"/>
              <w:jc w:val="center"/>
              <w:rPr>
                <w:rFonts w:hint="default" w:eastAsia="宋体"/>
                <w:lang w:val="en-US" w:eastAsia="zh-CN"/>
              </w:rPr>
            </w:pPr>
            <w:r>
              <w:rPr>
                <w:rFonts w:hint="eastAsia"/>
                <w:lang w:val="en-US" w:eastAsia="zh-CN"/>
              </w:rPr>
              <w:t>中国气象局气象探测中心</w:t>
            </w:r>
          </w:p>
        </w:tc>
        <w:tc>
          <w:tcPr>
            <w:tcW w:w="1969" w:type="dxa"/>
            <w:shd w:val="clear" w:color="auto" w:fill="auto"/>
            <w:vAlign w:val="center"/>
          </w:tcPr>
          <w:p w14:paraId="59404B6C">
            <w:pPr>
              <w:snapToGrid w:val="0"/>
              <w:spacing w:line="240" w:lineRule="auto"/>
              <w:ind w:left="0" w:leftChars="0" w:right="0" w:rightChars="0" w:firstLine="0" w:firstLineChars="0"/>
              <w:jc w:val="center"/>
            </w:pPr>
            <w:r>
              <w:rPr>
                <w:rFonts w:hint="eastAsia"/>
                <w:lang w:val="en-US" w:eastAsia="zh-CN"/>
              </w:rPr>
              <w:t>高工</w:t>
            </w:r>
          </w:p>
        </w:tc>
        <w:tc>
          <w:tcPr>
            <w:tcW w:w="1969" w:type="dxa"/>
            <w:vMerge w:val="restart"/>
            <w:shd w:val="clear" w:color="auto" w:fill="auto"/>
            <w:vAlign w:val="center"/>
          </w:tcPr>
          <w:p w14:paraId="129A465A">
            <w:pPr>
              <w:snapToGrid w:val="0"/>
              <w:spacing w:line="240" w:lineRule="auto"/>
              <w:ind w:left="0" w:leftChars="0" w:right="0" w:rightChars="0" w:firstLine="0" w:firstLineChars="0"/>
              <w:jc w:val="center"/>
            </w:pPr>
          </w:p>
        </w:tc>
      </w:tr>
      <w:tr w14:paraId="5E75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4" w:type="dxa"/>
            <w:shd w:val="clear" w:color="auto" w:fill="auto"/>
            <w:vAlign w:val="center"/>
          </w:tcPr>
          <w:p w14:paraId="1506A74F">
            <w:pPr>
              <w:snapToGrid w:val="0"/>
              <w:spacing w:line="240" w:lineRule="auto"/>
              <w:ind w:left="0" w:leftChars="0" w:right="0" w:rightChars="0" w:firstLine="0" w:firstLineChars="0"/>
              <w:jc w:val="center"/>
            </w:pPr>
            <w:r>
              <w:rPr>
                <w:rFonts w:hint="eastAsia"/>
                <w:lang w:val="en-US" w:eastAsia="zh-CN"/>
              </w:rPr>
              <w:t>邱实</w:t>
            </w:r>
          </w:p>
        </w:tc>
        <w:tc>
          <w:tcPr>
            <w:tcW w:w="3033" w:type="dxa"/>
            <w:shd w:val="clear" w:color="auto" w:fill="auto"/>
            <w:vAlign w:val="center"/>
          </w:tcPr>
          <w:p w14:paraId="3B4D474F">
            <w:pPr>
              <w:snapToGrid w:val="0"/>
              <w:spacing w:line="240" w:lineRule="auto"/>
              <w:ind w:left="0" w:leftChars="0" w:right="0" w:rightChars="0" w:firstLine="0" w:firstLineChars="0"/>
              <w:jc w:val="center"/>
              <w:rPr>
                <w:rFonts w:hint="default" w:eastAsia="宋体"/>
                <w:lang w:val="en-US" w:eastAsia="zh-CN"/>
              </w:rPr>
            </w:pPr>
            <w:r>
              <w:rPr>
                <w:rFonts w:hint="eastAsia"/>
                <w:lang w:val="en-US" w:eastAsia="zh-CN"/>
              </w:rPr>
              <w:t>山东省气象工程技术中心</w:t>
            </w:r>
          </w:p>
        </w:tc>
        <w:tc>
          <w:tcPr>
            <w:tcW w:w="1969" w:type="dxa"/>
            <w:shd w:val="clear" w:color="auto" w:fill="auto"/>
            <w:vAlign w:val="center"/>
          </w:tcPr>
          <w:p w14:paraId="1EB571BA">
            <w:pPr>
              <w:snapToGrid w:val="0"/>
              <w:spacing w:line="240" w:lineRule="auto"/>
              <w:ind w:left="0" w:leftChars="0" w:right="0" w:rightChars="0" w:firstLine="0" w:firstLineChars="0"/>
              <w:jc w:val="center"/>
            </w:pPr>
            <w:r>
              <w:rPr>
                <w:rFonts w:hint="eastAsia"/>
                <w:lang w:val="en-US" w:eastAsia="zh-CN"/>
              </w:rPr>
              <w:t>工程师</w:t>
            </w:r>
          </w:p>
        </w:tc>
        <w:tc>
          <w:tcPr>
            <w:tcW w:w="1969" w:type="dxa"/>
            <w:vMerge w:val="continue"/>
            <w:shd w:val="clear" w:color="auto" w:fill="auto"/>
            <w:vAlign w:val="center"/>
          </w:tcPr>
          <w:p w14:paraId="31D89FBF">
            <w:pPr>
              <w:snapToGrid w:val="0"/>
              <w:spacing w:line="240" w:lineRule="auto"/>
              <w:ind w:left="0" w:leftChars="0" w:right="0" w:rightChars="0" w:firstLine="0" w:firstLineChars="0"/>
              <w:jc w:val="center"/>
            </w:pPr>
          </w:p>
        </w:tc>
      </w:tr>
      <w:tr w14:paraId="55F0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4" w:type="dxa"/>
            <w:shd w:val="clear" w:color="auto" w:fill="auto"/>
            <w:vAlign w:val="center"/>
          </w:tcPr>
          <w:p w14:paraId="52ED6ABB">
            <w:pPr>
              <w:snapToGrid w:val="0"/>
              <w:spacing w:line="240" w:lineRule="auto"/>
              <w:ind w:left="0" w:leftChars="0" w:right="0" w:rightChars="0" w:firstLine="0" w:firstLineChars="0"/>
              <w:jc w:val="center"/>
            </w:pPr>
            <w:r>
              <w:rPr>
                <w:rFonts w:hint="eastAsia"/>
                <w:lang w:val="en-US" w:eastAsia="zh-CN"/>
              </w:rPr>
              <w:t>史占红</w:t>
            </w:r>
          </w:p>
        </w:tc>
        <w:tc>
          <w:tcPr>
            <w:tcW w:w="3033" w:type="dxa"/>
            <w:shd w:val="clear" w:color="auto" w:fill="auto"/>
            <w:vAlign w:val="center"/>
          </w:tcPr>
          <w:p w14:paraId="79247B05">
            <w:pPr>
              <w:snapToGrid w:val="0"/>
              <w:spacing w:line="240" w:lineRule="auto"/>
              <w:ind w:left="0" w:leftChars="0" w:right="0" w:rightChars="0" w:firstLine="0" w:firstLineChars="0"/>
              <w:jc w:val="center"/>
              <w:rPr>
                <w:rFonts w:hint="default" w:eastAsia="宋体"/>
                <w:lang w:val="en-US" w:eastAsia="zh-CN"/>
              </w:rPr>
            </w:pPr>
            <w:r>
              <w:rPr>
                <w:rFonts w:hint="eastAsia"/>
                <w:lang w:val="en-US" w:eastAsia="zh-CN"/>
              </w:rPr>
              <w:t>水利部水文仪器及岩土工程仪器质量监督检验测试中心</w:t>
            </w:r>
          </w:p>
        </w:tc>
        <w:tc>
          <w:tcPr>
            <w:tcW w:w="1969" w:type="dxa"/>
            <w:shd w:val="clear" w:color="auto" w:fill="auto"/>
            <w:vAlign w:val="center"/>
          </w:tcPr>
          <w:p w14:paraId="07906F06">
            <w:pPr>
              <w:snapToGrid w:val="0"/>
              <w:spacing w:line="240" w:lineRule="auto"/>
              <w:ind w:left="0" w:leftChars="0" w:right="0" w:rightChars="0" w:firstLine="0" w:firstLineChars="0"/>
              <w:jc w:val="center"/>
            </w:pPr>
            <w:r>
              <w:rPr>
                <w:rFonts w:hint="eastAsia"/>
                <w:lang w:val="en-US" w:eastAsia="zh-CN"/>
              </w:rPr>
              <w:t>高工</w:t>
            </w:r>
          </w:p>
        </w:tc>
        <w:tc>
          <w:tcPr>
            <w:tcW w:w="1969" w:type="dxa"/>
            <w:vMerge w:val="restart"/>
            <w:shd w:val="clear" w:color="auto" w:fill="auto"/>
            <w:vAlign w:val="center"/>
          </w:tcPr>
          <w:p w14:paraId="4AFFE490">
            <w:pPr>
              <w:snapToGrid w:val="0"/>
              <w:spacing w:line="240" w:lineRule="auto"/>
              <w:ind w:left="0" w:leftChars="0" w:right="0" w:rightChars="0" w:firstLine="0" w:firstLineChars="0"/>
              <w:jc w:val="center"/>
            </w:pPr>
          </w:p>
        </w:tc>
      </w:tr>
      <w:tr w14:paraId="38DC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4" w:type="dxa"/>
            <w:shd w:val="clear" w:color="auto" w:fill="auto"/>
            <w:vAlign w:val="center"/>
          </w:tcPr>
          <w:p w14:paraId="55623524">
            <w:pPr>
              <w:snapToGrid w:val="0"/>
              <w:spacing w:line="240" w:lineRule="auto"/>
              <w:ind w:left="0" w:leftChars="0" w:right="0" w:rightChars="0" w:firstLine="0" w:firstLineChars="0"/>
              <w:jc w:val="center"/>
            </w:pPr>
            <w:r>
              <w:rPr>
                <w:rFonts w:hint="eastAsia"/>
                <w:lang w:val="en-US" w:eastAsia="zh-CN"/>
              </w:rPr>
              <w:t>白赢策</w:t>
            </w:r>
          </w:p>
        </w:tc>
        <w:tc>
          <w:tcPr>
            <w:tcW w:w="3033" w:type="dxa"/>
            <w:shd w:val="clear" w:color="auto" w:fill="auto"/>
            <w:vAlign w:val="center"/>
          </w:tcPr>
          <w:p w14:paraId="339D9C51">
            <w:pPr>
              <w:snapToGrid w:val="0"/>
              <w:spacing w:line="240" w:lineRule="auto"/>
              <w:ind w:left="0" w:leftChars="0" w:right="0" w:rightChars="0" w:firstLine="0" w:firstLineChars="0"/>
              <w:jc w:val="center"/>
            </w:pPr>
            <w:r>
              <w:rPr>
                <w:rFonts w:hint="eastAsia"/>
                <w:lang w:val="en-US" w:eastAsia="zh-CN"/>
              </w:rPr>
              <w:t>中国气象局气象探测中心</w:t>
            </w:r>
          </w:p>
        </w:tc>
        <w:tc>
          <w:tcPr>
            <w:tcW w:w="1969" w:type="dxa"/>
            <w:shd w:val="clear" w:color="auto" w:fill="auto"/>
            <w:vAlign w:val="center"/>
          </w:tcPr>
          <w:p w14:paraId="40829B07">
            <w:pPr>
              <w:snapToGrid w:val="0"/>
              <w:spacing w:line="240" w:lineRule="auto"/>
              <w:ind w:left="0" w:leftChars="0" w:right="0" w:rightChars="0" w:firstLine="0" w:firstLineChars="0"/>
              <w:jc w:val="center"/>
              <w:rPr>
                <w:rFonts w:hint="eastAsia" w:eastAsia="宋体"/>
                <w:lang w:val="en-US" w:eastAsia="zh-CN"/>
              </w:rPr>
            </w:pPr>
            <w:r>
              <w:rPr>
                <w:rFonts w:hint="eastAsia"/>
                <w:lang w:val="en-US" w:eastAsia="zh-CN"/>
              </w:rPr>
              <w:t>助理工程师</w:t>
            </w:r>
          </w:p>
        </w:tc>
        <w:tc>
          <w:tcPr>
            <w:tcW w:w="1969" w:type="dxa"/>
            <w:vMerge w:val="continue"/>
            <w:shd w:val="clear" w:color="auto" w:fill="auto"/>
            <w:vAlign w:val="center"/>
          </w:tcPr>
          <w:p w14:paraId="6D823FF2">
            <w:pPr>
              <w:snapToGrid w:val="0"/>
              <w:spacing w:line="240" w:lineRule="auto"/>
              <w:ind w:left="0" w:leftChars="0" w:right="0" w:rightChars="0" w:firstLine="0" w:firstLineChars="0"/>
              <w:jc w:val="center"/>
            </w:pPr>
          </w:p>
        </w:tc>
      </w:tr>
      <w:tr w14:paraId="55A0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4" w:type="dxa"/>
            <w:shd w:val="clear" w:color="auto" w:fill="auto"/>
            <w:vAlign w:val="center"/>
          </w:tcPr>
          <w:p w14:paraId="7E20B896">
            <w:pPr>
              <w:snapToGrid w:val="0"/>
              <w:spacing w:line="240" w:lineRule="auto"/>
              <w:ind w:left="0" w:leftChars="0" w:right="0" w:rightChars="0" w:firstLine="0" w:firstLineChars="0"/>
              <w:jc w:val="center"/>
            </w:pPr>
            <w:r>
              <w:rPr>
                <w:rFonts w:hint="eastAsia"/>
                <w:lang w:val="en-US" w:eastAsia="zh-CN"/>
              </w:rPr>
              <w:t>陈禹</w:t>
            </w:r>
          </w:p>
        </w:tc>
        <w:tc>
          <w:tcPr>
            <w:tcW w:w="3033" w:type="dxa"/>
            <w:shd w:val="clear" w:color="auto" w:fill="auto"/>
            <w:vAlign w:val="center"/>
          </w:tcPr>
          <w:p w14:paraId="485644FC">
            <w:pPr>
              <w:snapToGrid w:val="0"/>
              <w:spacing w:line="240" w:lineRule="auto"/>
              <w:ind w:left="0" w:leftChars="0" w:right="0" w:rightChars="0" w:firstLine="0" w:firstLineChars="0"/>
              <w:jc w:val="center"/>
            </w:pPr>
            <w:r>
              <w:rPr>
                <w:rFonts w:hint="eastAsia"/>
                <w:lang w:val="en-US" w:eastAsia="zh-CN"/>
              </w:rPr>
              <w:t>新疆维吾尔自治区气象技术装备保障中心</w:t>
            </w:r>
          </w:p>
        </w:tc>
        <w:tc>
          <w:tcPr>
            <w:tcW w:w="1969" w:type="dxa"/>
            <w:shd w:val="clear" w:color="auto" w:fill="auto"/>
            <w:vAlign w:val="center"/>
          </w:tcPr>
          <w:p w14:paraId="30A14001">
            <w:pPr>
              <w:snapToGrid w:val="0"/>
              <w:spacing w:line="240" w:lineRule="auto"/>
              <w:ind w:left="0" w:leftChars="0" w:right="0" w:rightChars="0" w:firstLine="0" w:firstLineChars="0"/>
              <w:jc w:val="center"/>
              <w:rPr>
                <w:rFonts w:hint="eastAsia" w:eastAsia="宋体"/>
                <w:lang w:val="en-US" w:eastAsia="zh-CN"/>
              </w:rPr>
            </w:pPr>
            <w:r>
              <w:rPr>
                <w:rFonts w:hint="eastAsia"/>
                <w:lang w:val="en-US" w:eastAsia="zh-CN"/>
              </w:rPr>
              <w:t>高工</w:t>
            </w:r>
          </w:p>
        </w:tc>
        <w:tc>
          <w:tcPr>
            <w:tcW w:w="1969" w:type="dxa"/>
            <w:vMerge w:val="continue"/>
            <w:shd w:val="clear" w:color="auto" w:fill="auto"/>
            <w:vAlign w:val="center"/>
          </w:tcPr>
          <w:p w14:paraId="352132A4">
            <w:pPr>
              <w:snapToGrid w:val="0"/>
              <w:spacing w:line="240" w:lineRule="auto"/>
              <w:ind w:left="0" w:leftChars="0" w:right="0" w:rightChars="0" w:firstLine="0" w:firstLineChars="0"/>
              <w:jc w:val="center"/>
            </w:pPr>
          </w:p>
        </w:tc>
      </w:tr>
      <w:tr w14:paraId="2594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4" w:type="dxa"/>
            <w:shd w:val="clear" w:color="auto" w:fill="auto"/>
            <w:vAlign w:val="center"/>
          </w:tcPr>
          <w:p w14:paraId="0C597B7F">
            <w:pPr>
              <w:snapToGrid w:val="0"/>
              <w:spacing w:line="240" w:lineRule="auto"/>
              <w:ind w:left="0" w:leftChars="0" w:right="0" w:rightChars="0" w:firstLine="0" w:firstLineChars="0"/>
              <w:jc w:val="center"/>
            </w:pPr>
            <w:r>
              <w:rPr>
                <w:rFonts w:hint="eastAsia"/>
                <w:lang w:val="en-US" w:eastAsia="zh-CN"/>
              </w:rPr>
              <w:t>马静</w:t>
            </w:r>
          </w:p>
        </w:tc>
        <w:tc>
          <w:tcPr>
            <w:tcW w:w="3033" w:type="dxa"/>
            <w:shd w:val="clear" w:color="auto" w:fill="auto"/>
            <w:vAlign w:val="center"/>
          </w:tcPr>
          <w:p w14:paraId="5FE367EA">
            <w:pPr>
              <w:snapToGrid w:val="0"/>
              <w:spacing w:line="240" w:lineRule="auto"/>
              <w:ind w:left="0" w:leftChars="0" w:right="0" w:rightChars="0" w:firstLine="0" w:firstLineChars="0"/>
              <w:jc w:val="center"/>
            </w:pPr>
            <w:r>
              <w:rPr>
                <w:rFonts w:hint="eastAsia"/>
                <w:lang w:val="en-US" w:eastAsia="zh-CN"/>
              </w:rPr>
              <w:t>新疆维吾尔自治区气象技术装备保障中心</w:t>
            </w:r>
          </w:p>
        </w:tc>
        <w:tc>
          <w:tcPr>
            <w:tcW w:w="1969" w:type="dxa"/>
            <w:shd w:val="clear" w:color="auto" w:fill="auto"/>
            <w:vAlign w:val="center"/>
          </w:tcPr>
          <w:p w14:paraId="32165F5D">
            <w:pPr>
              <w:snapToGrid w:val="0"/>
              <w:spacing w:line="240" w:lineRule="auto"/>
              <w:ind w:left="0" w:leftChars="0" w:right="0" w:rightChars="0" w:firstLine="0" w:firstLineChars="0"/>
              <w:jc w:val="center"/>
            </w:pPr>
            <w:r>
              <w:rPr>
                <w:rFonts w:hint="eastAsia"/>
                <w:lang w:val="en-US" w:eastAsia="zh-CN"/>
              </w:rPr>
              <w:t>工程师</w:t>
            </w:r>
          </w:p>
        </w:tc>
        <w:tc>
          <w:tcPr>
            <w:tcW w:w="1969" w:type="dxa"/>
            <w:vMerge w:val="continue"/>
            <w:shd w:val="clear" w:color="auto" w:fill="auto"/>
            <w:vAlign w:val="center"/>
          </w:tcPr>
          <w:p w14:paraId="1F554715">
            <w:pPr>
              <w:snapToGrid w:val="0"/>
              <w:spacing w:line="240" w:lineRule="auto"/>
              <w:ind w:left="0" w:leftChars="0" w:right="0" w:rightChars="0" w:firstLine="0" w:firstLineChars="0"/>
              <w:jc w:val="center"/>
            </w:pPr>
          </w:p>
        </w:tc>
      </w:tr>
    </w:tbl>
    <w:p w14:paraId="54653A97">
      <w:pPr>
        <w:numPr>
          <w:ilvl w:val="0"/>
          <w:numId w:val="9"/>
        </w:numPr>
        <w:tabs>
          <w:tab w:val="left" w:pos="720"/>
        </w:tabs>
        <w:spacing w:line="360" w:lineRule="auto"/>
        <w:rPr>
          <w:rFonts w:ascii="黑体" w:hAnsi="黑体" w:eastAsia="黑体"/>
          <w:sz w:val="24"/>
        </w:rPr>
      </w:pPr>
      <w:r>
        <w:rPr>
          <w:rFonts w:hint="eastAsia" w:ascii="黑体" w:hAnsi="黑体" w:eastAsia="黑体"/>
          <w:sz w:val="24"/>
        </w:rPr>
        <w:t>主要</w:t>
      </w:r>
      <w:r>
        <w:rPr>
          <w:rFonts w:ascii="黑体" w:hAnsi="黑体" w:eastAsia="黑体"/>
          <w:sz w:val="24"/>
        </w:rPr>
        <w:t>编制过程</w:t>
      </w:r>
    </w:p>
    <w:p w14:paraId="4A858BB8">
      <w:pPr>
        <w:spacing w:line="360" w:lineRule="auto"/>
        <w:ind w:firstLine="480" w:firstLineChars="200"/>
        <w:rPr>
          <w:sz w:val="24"/>
        </w:rPr>
      </w:pPr>
      <w:r>
        <w:rPr>
          <w:rFonts w:hint="eastAsia"/>
          <w:sz w:val="24"/>
        </w:rPr>
        <w:t>编制</w:t>
      </w:r>
      <w:r>
        <w:rPr>
          <w:sz w:val="24"/>
        </w:rPr>
        <w:t>的主要工作过程</w:t>
      </w:r>
      <w:r>
        <w:rPr>
          <w:rFonts w:hint="eastAsia"/>
          <w:sz w:val="24"/>
        </w:rPr>
        <w:t>如下</w:t>
      </w:r>
      <w:r>
        <w:rPr>
          <w:sz w:val="24"/>
        </w:rPr>
        <w:t>：</w:t>
      </w:r>
    </w:p>
    <w:p w14:paraId="004DFC05">
      <w:pPr>
        <w:spacing w:line="360" w:lineRule="auto"/>
        <w:ind w:firstLine="480" w:firstLineChars="200"/>
        <w:rPr>
          <w:sz w:val="24"/>
        </w:rPr>
      </w:pPr>
      <w:r>
        <w:rPr>
          <w:rFonts w:hint="eastAsia"/>
          <w:sz w:val="24"/>
        </w:rPr>
        <w:t>（</w:t>
      </w:r>
      <w:r>
        <w:rPr>
          <w:sz w:val="24"/>
        </w:rPr>
        <w:t>1</w:t>
      </w:r>
      <w:r>
        <w:rPr>
          <w:rFonts w:hint="eastAsia"/>
          <w:sz w:val="24"/>
        </w:rPr>
        <w:t>）</w:t>
      </w:r>
      <w:r>
        <w:rPr>
          <w:spacing w:val="5"/>
          <w:sz w:val="24"/>
        </w:rPr>
        <w:t>成立起草组、召开启动部署会、任务分工、制定工作计划</w:t>
      </w:r>
    </w:p>
    <w:p w14:paraId="4ACA0E0D">
      <w:pPr>
        <w:spacing w:line="360" w:lineRule="auto"/>
        <w:ind w:firstLine="480" w:firstLineChars="200"/>
        <w:rPr>
          <w:kern w:val="0"/>
          <w:sz w:val="24"/>
        </w:rPr>
      </w:pPr>
      <w:r>
        <w:rPr>
          <w:sz w:val="24"/>
        </w:rPr>
        <w:t>202</w:t>
      </w:r>
      <w:r>
        <w:rPr>
          <w:rFonts w:hint="eastAsia"/>
          <w:sz w:val="24"/>
          <w:lang w:val="en-US" w:eastAsia="zh-CN"/>
        </w:rPr>
        <w:t>4</w:t>
      </w:r>
      <w:r>
        <w:rPr>
          <w:sz w:val="24"/>
        </w:rPr>
        <w:t>年</w:t>
      </w:r>
      <w:r>
        <w:rPr>
          <w:rFonts w:hint="eastAsia"/>
          <w:sz w:val="24"/>
          <w:lang w:val="en-US" w:eastAsia="zh-CN"/>
        </w:rPr>
        <w:t>6</w:t>
      </w:r>
      <w:r>
        <w:rPr>
          <w:sz w:val="24"/>
        </w:rPr>
        <w:t>-</w:t>
      </w:r>
      <w:r>
        <w:rPr>
          <w:rFonts w:hint="eastAsia"/>
          <w:sz w:val="24"/>
          <w:lang w:val="en-US" w:eastAsia="zh-CN"/>
        </w:rPr>
        <w:t>7</w:t>
      </w:r>
      <w:r>
        <w:rPr>
          <w:sz w:val="24"/>
        </w:rPr>
        <w:t>月，召开了规范编制工作部署会，成立了编写组，</w:t>
      </w:r>
      <w:r>
        <w:rPr>
          <w:kern w:val="0"/>
          <w:sz w:val="24"/>
        </w:rPr>
        <w:t>明确了编写组人员分工任务，</w:t>
      </w:r>
      <w:r>
        <w:rPr>
          <w:sz w:val="24"/>
        </w:rPr>
        <w:t>确定了规范编制</w:t>
      </w:r>
      <w:r>
        <w:rPr>
          <w:kern w:val="0"/>
          <w:sz w:val="24"/>
        </w:rPr>
        <w:t>原则和总体思路，</w:t>
      </w:r>
      <w:r>
        <w:rPr>
          <w:sz w:val="24"/>
        </w:rPr>
        <w:t>制定工作进度计划</w:t>
      </w:r>
      <w:r>
        <w:rPr>
          <w:kern w:val="0"/>
          <w:sz w:val="24"/>
        </w:rPr>
        <w:t>。</w:t>
      </w:r>
    </w:p>
    <w:p w14:paraId="4489F871">
      <w:pPr>
        <w:spacing w:line="360" w:lineRule="auto"/>
        <w:ind w:firstLine="480" w:firstLineChars="200"/>
        <w:rPr>
          <w:sz w:val="24"/>
        </w:rPr>
      </w:pPr>
      <w:r>
        <w:rPr>
          <w:rFonts w:hint="eastAsia"/>
          <w:sz w:val="24"/>
        </w:rPr>
        <w:t>（2）</w:t>
      </w:r>
      <w:r>
        <w:rPr>
          <w:spacing w:val="5"/>
          <w:sz w:val="24"/>
        </w:rPr>
        <w:t>组织调研、研讨咨询、确定技术路线</w:t>
      </w:r>
    </w:p>
    <w:p w14:paraId="7C0CE89B">
      <w:pPr>
        <w:spacing w:line="360" w:lineRule="auto"/>
        <w:ind w:firstLine="480" w:firstLineChars="200"/>
        <w:rPr>
          <w:sz w:val="24"/>
        </w:rPr>
      </w:pPr>
      <w:r>
        <w:rPr>
          <w:sz w:val="24"/>
        </w:rPr>
        <w:t>202</w:t>
      </w:r>
      <w:r>
        <w:rPr>
          <w:rFonts w:hint="eastAsia"/>
          <w:sz w:val="24"/>
          <w:lang w:val="en-US" w:eastAsia="zh-CN"/>
        </w:rPr>
        <w:t>4</w:t>
      </w:r>
      <w:r>
        <w:rPr>
          <w:sz w:val="24"/>
        </w:rPr>
        <w:t>年</w:t>
      </w:r>
      <w:r>
        <w:rPr>
          <w:rFonts w:hint="eastAsia"/>
          <w:sz w:val="24"/>
          <w:lang w:val="en-US" w:eastAsia="zh-CN"/>
        </w:rPr>
        <w:t>8</w:t>
      </w:r>
      <w:r>
        <w:rPr>
          <w:sz w:val="24"/>
        </w:rPr>
        <w:t>月-</w:t>
      </w:r>
      <w:r>
        <w:rPr>
          <w:rFonts w:hint="eastAsia"/>
          <w:sz w:val="24"/>
          <w:lang w:val="en-US" w:eastAsia="zh-CN"/>
        </w:rPr>
        <w:t>12</w:t>
      </w:r>
      <w:r>
        <w:rPr>
          <w:sz w:val="24"/>
        </w:rPr>
        <w:t>月，</w:t>
      </w:r>
      <w:r>
        <w:rPr>
          <w:rFonts w:hint="eastAsia"/>
          <w:sz w:val="24"/>
        </w:rPr>
        <w:t>系统调研国内外雨量计量、雨量传感器检定/校准及相关水流控制设备的技术现状。收集并分析气象、水文、民航等部门广泛使用的各型号雨量校验仪的技术资料和操作规程。基于调研和长期计量实践，研讨确定了规范的核心技术内容：校准项目聚焦于“雨量最大允许误差”和“出水时间误差”；校准方法采用“质量-体积转换法”和“计时法”相结合。开展针对性试验，对校准点的选择、环境条件影响、测量标准可行性、校准过程的可操作性等进行验证。完成规范初稿和编制说明初稿的编写。</w:t>
      </w:r>
    </w:p>
    <w:p w14:paraId="16446F2F">
      <w:pPr>
        <w:pStyle w:val="9"/>
        <w:tabs>
          <w:tab w:val="left" w:pos="9000"/>
        </w:tabs>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（3）</w:t>
      </w:r>
      <w:r>
        <w:rPr>
          <w:rFonts w:ascii="Times New Roman" w:hAnsi="Times New Roman"/>
          <w:spacing w:val="5"/>
          <w:sz w:val="24"/>
          <w:szCs w:val="24"/>
        </w:rPr>
        <w:t>技术参数的试验、分析和验证</w:t>
      </w:r>
      <w:r>
        <w:rPr>
          <w:rFonts w:hint="eastAsia" w:ascii="Times New Roman" w:hAnsi="Times New Roman"/>
          <w:spacing w:val="5"/>
          <w:sz w:val="24"/>
          <w:szCs w:val="24"/>
        </w:rPr>
        <w:t>，</w:t>
      </w:r>
      <w:r>
        <w:rPr>
          <w:rFonts w:ascii="Times New Roman" w:hAnsi="Times New Roman"/>
          <w:spacing w:val="5"/>
          <w:sz w:val="24"/>
          <w:szCs w:val="24"/>
        </w:rPr>
        <w:t>编写</w:t>
      </w:r>
      <w:r>
        <w:rPr>
          <w:rFonts w:hint="eastAsia" w:ascii="Times New Roman" w:hAnsi="Times New Roman"/>
          <w:spacing w:val="5"/>
          <w:sz w:val="24"/>
          <w:szCs w:val="24"/>
        </w:rPr>
        <w:t>征求意见稿</w:t>
      </w:r>
    </w:p>
    <w:p w14:paraId="5A6A0EB4">
      <w:pPr>
        <w:pStyle w:val="9"/>
        <w:tabs>
          <w:tab w:val="left" w:pos="9000"/>
        </w:tabs>
        <w:adjustRightInd w:val="0"/>
        <w:snapToGrid w:val="0"/>
        <w:spacing w:line="360" w:lineRule="auto"/>
        <w:ind w:firstLine="480" w:firstLineChars="200"/>
        <w:rPr>
          <w:rFonts w:ascii="Times New Roman" w:hAnsi="Times New Roman"/>
          <w:spacing w:val="5"/>
          <w:sz w:val="24"/>
          <w:szCs w:val="24"/>
        </w:rPr>
      </w:pPr>
      <w:r>
        <w:rPr>
          <w:rFonts w:ascii="Times New Roman" w:hAnsi="Times New Roman"/>
          <w:sz w:val="24"/>
          <w:szCs w:val="24"/>
        </w:rPr>
        <w:t>202</w:t>
      </w:r>
      <w:r>
        <w:rPr>
          <w:rFonts w:hint="eastAsia" w:ascii="Times New Roman" w:hAnsi="Times New Roman"/>
          <w:sz w:val="24"/>
          <w:szCs w:val="24"/>
          <w:lang w:val="en-US" w:eastAsia="zh-CN"/>
        </w:rPr>
        <w:t>5</w:t>
      </w:r>
      <w:r>
        <w:rPr>
          <w:rFonts w:ascii="Times New Roman" w:hAnsi="Times New Roman"/>
          <w:sz w:val="24"/>
          <w:szCs w:val="24"/>
        </w:rPr>
        <w:t>年</w:t>
      </w:r>
      <w:r>
        <w:rPr>
          <w:rFonts w:hint="eastAsia" w:ascii="Times New Roman" w:hAnsi="Times New Roman"/>
          <w:sz w:val="24"/>
          <w:szCs w:val="24"/>
          <w:lang w:val="en-US" w:eastAsia="zh-CN"/>
        </w:rPr>
        <w:t>1</w:t>
      </w:r>
      <w:r>
        <w:rPr>
          <w:rFonts w:ascii="Times New Roman" w:hAnsi="Times New Roman"/>
          <w:sz w:val="24"/>
          <w:szCs w:val="24"/>
        </w:rPr>
        <w:t>月-6月，</w:t>
      </w:r>
      <w:r>
        <w:rPr>
          <w:rFonts w:hint="eastAsia" w:ascii="Times New Roman" w:hAnsi="Times New Roman"/>
          <w:sz w:val="24"/>
          <w:szCs w:val="24"/>
        </w:rPr>
        <w:t>起草组多次召开内部会议，对初稿的技术内容、文字表述、公式及附录进行反复讨论和修改，形成较为完善的征求意见稿草案。</w:t>
      </w:r>
    </w:p>
    <w:p w14:paraId="31C2E4CF">
      <w:pPr>
        <w:numPr>
          <w:ilvl w:val="0"/>
          <w:numId w:val="9"/>
        </w:numPr>
        <w:tabs>
          <w:tab w:val="left" w:pos="720"/>
        </w:tabs>
        <w:spacing w:line="360" w:lineRule="auto"/>
        <w:rPr>
          <w:rFonts w:ascii="黑体" w:hAnsi="黑体" w:eastAsia="黑体"/>
          <w:sz w:val="24"/>
        </w:rPr>
      </w:pPr>
      <w:r>
        <w:rPr>
          <w:rFonts w:hint="eastAsia" w:ascii="黑体" w:hAnsi="黑体" w:eastAsia="黑体"/>
          <w:sz w:val="24"/>
        </w:rPr>
        <w:t>编制内容的</w:t>
      </w:r>
      <w:r>
        <w:rPr>
          <w:rFonts w:ascii="黑体" w:hAnsi="黑体" w:eastAsia="黑体"/>
          <w:sz w:val="24"/>
        </w:rPr>
        <w:t>说明</w:t>
      </w:r>
    </w:p>
    <w:p w14:paraId="1CD0B5BD">
      <w:pPr>
        <w:spacing w:line="360" w:lineRule="auto"/>
        <w:outlineLvl w:val="0"/>
        <w:rPr>
          <w:spacing w:val="5"/>
          <w:sz w:val="24"/>
        </w:rPr>
      </w:pPr>
      <w:r>
        <w:rPr>
          <w:spacing w:val="5"/>
          <w:sz w:val="24"/>
        </w:rPr>
        <w:t>（1）</w:t>
      </w:r>
      <w:r>
        <w:rPr>
          <w:rFonts w:hint="eastAsia"/>
          <w:spacing w:val="5"/>
          <w:sz w:val="24"/>
        </w:rPr>
        <w:t>范围</w:t>
      </w:r>
    </w:p>
    <w:p w14:paraId="3162C499">
      <w:pPr>
        <w:spacing w:line="360" w:lineRule="auto"/>
        <w:ind w:firstLine="480" w:firstLineChars="200"/>
        <w:rPr>
          <w:rFonts w:hint="eastAsia" w:ascii="宋体" w:hAnsi="宋体" w:cs="宋体"/>
          <w:sz w:val="24"/>
          <w:szCs w:val="24"/>
        </w:rPr>
      </w:pPr>
      <w:bookmarkStart w:id="1" w:name="_Hlk144542977"/>
      <w:r>
        <w:rPr>
          <w:rFonts w:hint="eastAsia" w:ascii="宋体" w:hAnsi="宋体" w:cs="宋体"/>
          <w:sz w:val="24"/>
          <w:szCs w:val="24"/>
        </w:rPr>
        <w:t>本规范适用于雨量校验仪的校准。以</w:t>
      </w:r>
      <w:r>
        <w:rPr>
          <w:rFonts w:hint="eastAsia" w:ascii="宋体" w:hAnsi="宋体" w:cs="宋体"/>
          <w:sz w:val="24"/>
          <w:szCs w:val="24"/>
          <w:lang w:val="en-US" w:eastAsia="zh-CN"/>
        </w:rPr>
        <w:t>固定流速</w:t>
      </w:r>
      <w:r>
        <w:rPr>
          <w:rFonts w:hint="eastAsia" w:ascii="宋体" w:hAnsi="宋体" w:cs="宋体"/>
          <w:sz w:val="24"/>
          <w:szCs w:val="24"/>
        </w:rPr>
        <w:t>模拟降水实现雨量校验功能的系统校准也可参照使用。</w:t>
      </w:r>
    </w:p>
    <w:bookmarkEnd w:id="1"/>
    <w:p w14:paraId="523C65CA">
      <w:pPr>
        <w:spacing w:line="360" w:lineRule="auto"/>
        <w:ind w:firstLine="480" w:firstLineChars="200"/>
        <w:rPr>
          <w:rFonts w:ascii="黑体" w:hAnsi="黑体" w:eastAsia="黑体"/>
          <w:kern w:val="0"/>
          <w:sz w:val="24"/>
        </w:rPr>
      </w:pPr>
      <w:r>
        <w:rPr>
          <w:rFonts w:hint="eastAsia" w:ascii="黑体" w:hAnsi="黑体" w:eastAsia="黑体"/>
          <w:kern w:val="0"/>
          <w:sz w:val="24"/>
        </w:rPr>
        <w:t>说明：</w:t>
      </w:r>
    </w:p>
    <w:p w14:paraId="7219D218">
      <w:pPr>
        <w:spacing w:line="360" w:lineRule="auto"/>
        <w:ind w:firstLine="480" w:firstLineChars="200"/>
        <w:rPr>
          <w:rFonts w:hint="default" w:ascii="宋体" w:eastAsia="宋体"/>
          <w:b/>
          <w:kern w:val="0"/>
          <w:sz w:val="24"/>
          <w:lang w:val="en-US" w:eastAsia="zh-CN"/>
        </w:rPr>
      </w:pPr>
      <w:r>
        <w:rPr>
          <w:rFonts w:hint="eastAsia" w:ascii="宋体"/>
          <w:kern w:val="0"/>
          <w:sz w:val="24"/>
        </w:rPr>
        <w:t>本文件的校准对象是</w:t>
      </w:r>
      <w:r>
        <w:rPr>
          <w:rFonts w:hint="eastAsia" w:ascii="宋体" w:hAnsi="宋体" w:cs="宋体"/>
          <w:sz w:val="24"/>
          <w:szCs w:val="24"/>
        </w:rPr>
        <w:t>雨量校验仪</w:t>
      </w:r>
      <w:r>
        <w:rPr>
          <w:rFonts w:hint="eastAsia" w:ascii="宋体"/>
          <w:kern w:val="0"/>
          <w:sz w:val="24"/>
        </w:rPr>
        <w:t>，</w:t>
      </w:r>
      <w:r>
        <w:rPr>
          <w:rFonts w:hint="eastAsia" w:ascii="宋体"/>
          <w:kern w:val="0"/>
          <w:sz w:val="24"/>
          <w:lang w:eastAsia="zh-CN"/>
        </w:rPr>
        <w:t>其核心功能是通过精确控制水流速度来模拟不同强度的降水过程，从而对雨量传感器进行校准。该仪器广泛应用于气象观测、水文监测及农业环境研究等领域，确保降水数据的准确性与可靠性。校准过程中</w:t>
      </w:r>
      <w:r>
        <w:rPr>
          <w:rFonts w:hint="eastAsia" w:ascii="宋体"/>
          <w:kern w:val="0"/>
          <w:sz w:val="24"/>
          <w:lang w:val="en-US" w:eastAsia="zh-CN"/>
        </w:rPr>
        <w:t>主要关注雨量校验仪的雨量及雨强与设定标准值的偏差，确保其在规定允差范围内。</w:t>
      </w:r>
    </w:p>
    <w:p w14:paraId="639DC925">
      <w:pPr>
        <w:spacing w:line="360" w:lineRule="auto"/>
        <w:outlineLvl w:val="0"/>
        <w:rPr>
          <w:spacing w:val="5"/>
          <w:sz w:val="24"/>
        </w:rPr>
      </w:pPr>
      <w:r>
        <w:rPr>
          <w:spacing w:val="5"/>
          <w:sz w:val="24"/>
        </w:rPr>
        <w:t>（2）</w:t>
      </w:r>
      <w:r>
        <w:rPr>
          <w:rFonts w:hint="eastAsia"/>
          <w:spacing w:val="5"/>
          <w:sz w:val="24"/>
        </w:rPr>
        <w:t>引用</w:t>
      </w:r>
      <w:r>
        <w:rPr>
          <w:spacing w:val="5"/>
          <w:sz w:val="24"/>
        </w:rPr>
        <w:t>文件</w:t>
      </w:r>
    </w:p>
    <w:p w14:paraId="373A75F8">
      <w:pPr>
        <w:spacing w:line="360" w:lineRule="auto"/>
        <w:ind w:firstLine="480" w:firstLineChars="200"/>
        <w:rPr>
          <w:rFonts w:ascii="宋体"/>
          <w:kern w:val="0"/>
          <w:sz w:val="24"/>
        </w:rPr>
      </w:pPr>
      <w:r>
        <w:rPr>
          <w:rFonts w:hint="eastAsia" w:ascii="宋体"/>
          <w:kern w:val="0"/>
          <w:sz w:val="24"/>
        </w:rPr>
        <w:t>列出</w:t>
      </w:r>
      <w:r>
        <w:rPr>
          <w:rFonts w:ascii="宋体"/>
          <w:kern w:val="0"/>
          <w:sz w:val="24"/>
        </w:rPr>
        <w:t>了</w:t>
      </w:r>
      <w:r>
        <w:rPr>
          <w:rFonts w:hint="eastAsia" w:ascii="宋体"/>
          <w:kern w:val="0"/>
          <w:sz w:val="24"/>
        </w:rPr>
        <w:t>本文件引用的技术文件</w:t>
      </w:r>
      <w:r>
        <w:rPr>
          <w:rFonts w:ascii="宋体"/>
          <w:kern w:val="0"/>
          <w:sz w:val="24"/>
        </w:rPr>
        <w:t>。</w:t>
      </w:r>
    </w:p>
    <w:p w14:paraId="58CC89A7">
      <w:pPr>
        <w:spacing w:line="360" w:lineRule="auto"/>
        <w:ind w:firstLine="480" w:firstLineChars="200"/>
        <w:rPr>
          <w:rFonts w:hint="eastAsia" w:ascii="黑体" w:hAnsi="黑体" w:eastAsia="黑体"/>
          <w:kern w:val="0"/>
          <w:sz w:val="24"/>
        </w:rPr>
      </w:pPr>
      <w:r>
        <w:rPr>
          <w:rFonts w:hint="eastAsia" w:ascii="黑体" w:hAnsi="黑体" w:eastAsia="黑体"/>
          <w:kern w:val="0"/>
          <w:sz w:val="24"/>
        </w:rPr>
        <w:t>说明：</w:t>
      </w:r>
    </w:p>
    <w:p w14:paraId="1988AE81">
      <w:pPr>
        <w:spacing w:line="360" w:lineRule="auto"/>
        <w:ind w:firstLine="480" w:firstLineChars="200"/>
        <w:rPr>
          <w:rFonts w:hint="eastAsia" w:ascii="宋体"/>
          <w:kern w:val="0"/>
          <w:sz w:val="24"/>
          <w:lang w:eastAsia="zh-CN"/>
        </w:rPr>
      </w:pPr>
      <w:r>
        <w:rPr>
          <w:rFonts w:hint="eastAsia" w:ascii="宋体"/>
          <w:kern w:val="0"/>
          <w:sz w:val="24"/>
          <w:lang w:eastAsia="zh-CN"/>
        </w:rPr>
        <w:t>引用文件的选择体现了校准工作的“溯源性”与“合规性”。引用JJF 1071、1001、1059.1确保了规范自身的编写质量。技术内容上，JJG（气象）005是校准工作的服务目标，确保本规范与传感器检定需求无缝对接；JJG 20为标准玻璃量器规程，为质量-体积转换的计量学基础提供支撑；GB 6682对实验用水的规定，是保证介质统一、减小密度测量误差的前提；GB/T 35221则锚定了规范的气象观测应用属性。所有引用共同构建了一个从计量基础、介质要求到最终应用的全链条技术依据网络。</w:t>
      </w:r>
    </w:p>
    <w:p w14:paraId="521A3D0F">
      <w:pPr>
        <w:spacing w:line="360" w:lineRule="auto"/>
        <w:outlineLvl w:val="0"/>
        <w:rPr>
          <w:spacing w:val="5"/>
          <w:sz w:val="24"/>
        </w:rPr>
      </w:pPr>
      <w:r>
        <w:rPr>
          <w:spacing w:val="5"/>
          <w:sz w:val="24"/>
        </w:rPr>
        <w:t>（3）</w:t>
      </w:r>
      <w:r>
        <w:rPr>
          <w:rFonts w:hint="eastAsia"/>
          <w:spacing w:val="5"/>
          <w:sz w:val="24"/>
        </w:rPr>
        <w:t>术语和</w:t>
      </w:r>
      <w:r>
        <w:rPr>
          <w:spacing w:val="5"/>
          <w:sz w:val="24"/>
        </w:rPr>
        <w:t>计量</w:t>
      </w:r>
      <w:r>
        <w:rPr>
          <w:rFonts w:hint="eastAsia"/>
          <w:spacing w:val="5"/>
          <w:sz w:val="24"/>
        </w:rPr>
        <w:t>单位</w:t>
      </w:r>
    </w:p>
    <w:p w14:paraId="53A537F2">
      <w:pPr>
        <w:spacing w:line="360" w:lineRule="auto"/>
        <w:ind w:firstLine="480" w:firstLineChars="200"/>
        <w:rPr>
          <w:rFonts w:hint="eastAsia"/>
          <w:sz w:val="24"/>
        </w:rPr>
      </w:pPr>
      <w:r>
        <w:rPr>
          <w:rFonts w:hint="eastAsia" w:ascii="Times New Roman" w:hAnsi="Times New Roman" w:cs="Times New Roman"/>
          <w:sz w:val="24"/>
        </w:rPr>
        <w:t>给出了</w:t>
      </w:r>
      <w:r>
        <w:rPr>
          <w:rFonts w:hint="eastAsia" w:ascii="Times New Roman" w:hAnsi="Times New Roman" w:cs="Times New Roman"/>
          <w:sz w:val="24"/>
          <w:lang w:val="en-US" w:eastAsia="zh-CN"/>
        </w:rPr>
        <w:t>雨量校验仪校准规范</w:t>
      </w:r>
      <w:r>
        <w:rPr>
          <w:rFonts w:hint="eastAsia" w:ascii="Times New Roman" w:hAnsi="Times New Roman" w:cs="Times New Roman"/>
          <w:sz w:val="24"/>
        </w:rPr>
        <w:t>校准相关</w:t>
      </w:r>
      <w:r>
        <w:rPr>
          <w:rFonts w:hint="eastAsia"/>
          <w:sz w:val="24"/>
        </w:rPr>
        <w:t>术语和</w:t>
      </w:r>
      <w:r>
        <w:rPr>
          <w:sz w:val="24"/>
        </w:rPr>
        <w:t>计量单位</w:t>
      </w:r>
      <w:r>
        <w:rPr>
          <w:rFonts w:hint="eastAsia"/>
          <w:sz w:val="24"/>
        </w:rPr>
        <w:t>，</w:t>
      </w:r>
      <w:r>
        <w:rPr>
          <w:rFonts w:hint="eastAsia"/>
          <w:sz w:val="24"/>
          <w:lang w:val="en-US" w:eastAsia="zh-CN"/>
        </w:rPr>
        <w:t>引自</w:t>
      </w:r>
      <w:r>
        <w:rPr>
          <w:rFonts w:hint="eastAsia"/>
          <w:sz w:val="24"/>
        </w:rPr>
        <w:t>JJG（气象）005-2015自动气象站翻斗式雨量传感器检定规程。</w:t>
      </w:r>
    </w:p>
    <w:p w14:paraId="07D2FD52">
      <w:pPr>
        <w:spacing w:line="360" w:lineRule="auto"/>
        <w:ind w:firstLine="480" w:firstLineChars="200"/>
        <w:rPr>
          <w:rFonts w:hint="eastAsia" w:ascii="黑体" w:hAnsi="黑体" w:eastAsia="黑体"/>
          <w:kern w:val="0"/>
          <w:sz w:val="24"/>
        </w:rPr>
      </w:pPr>
      <w:r>
        <w:rPr>
          <w:rFonts w:hint="eastAsia" w:ascii="黑体" w:hAnsi="黑体" w:eastAsia="黑体"/>
          <w:kern w:val="0"/>
          <w:sz w:val="24"/>
        </w:rPr>
        <w:t>说明：</w:t>
      </w:r>
    </w:p>
    <w:p w14:paraId="0D23617E">
      <w:pPr>
        <w:spacing w:line="360" w:lineRule="auto"/>
        <w:ind w:firstLine="480" w:firstLineChars="200"/>
        <w:rPr>
          <w:rFonts w:hint="eastAsia" w:ascii="宋体"/>
          <w:kern w:val="0"/>
          <w:sz w:val="24"/>
          <w:lang w:eastAsia="zh-CN"/>
        </w:rPr>
      </w:pPr>
      <w:r>
        <w:rPr>
          <w:rFonts w:hint="eastAsia" w:ascii="宋体"/>
          <w:kern w:val="0"/>
          <w:sz w:val="24"/>
          <w:lang w:eastAsia="zh-CN"/>
        </w:rPr>
        <w:t>明确定义“雨量”和“雨强”两个核心术语，并与JJG（气象）005及气象水文行业通用定义保持一致，消除了歧义。“雨量”定义中强调“未经蒸发、渗透、流失”和“在水平面上积累的深度”，精准指出了校准工作模拟的理想状态和测量的物理本质。统一使用毫米（mm）和毫米每分钟（mm/min）作为法定计量单位，是确保全国范围内校准数据可比、可汇总、可溯源的基石。</w:t>
      </w:r>
    </w:p>
    <w:p w14:paraId="04603468">
      <w:pPr>
        <w:spacing w:line="360" w:lineRule="auto"/>
        <w:outlineLvl w:val="0"/>
        <w:rPr>
          <w:spacing w:val="5"/>
          <w:sz w:val="24"/>
        </w:rPr>
      </w:pPr>
      <w:r>
        <w:rPr>
          <w:spacing w:val="5"/>
          <w:sz w:val="24"/>
        </w:rPr>
        <w:t>（4）</w:t>
      </w:r>
      <w:r>
        <w:rPr>
          <w:rFonts w:hint="eastAsia"/>
          <w:spacing w:val="5"/>
          <w:sz w:val="24"/>
        </w:rPr>
        <w:t>概述</w:t>
      </w:r>
    </w:p>
    <w:p w14:paraId="79C72610">
      <w:pPr>
        <w:spacing w:line="360" w:lineRule="auto"/>
        <w:ind w:firstLine="500" w:firstLineChars="200"/>
        <w:rPr>
          <w:rFonts w:hint="default" w:eastAsia="宋体"/>
          <w:spacing w:val="5"/>
          <w:sz w:val="24"/>
          <w:lang w:val="en-US" w:eastAsia="zh-CN"/>
        </w:rPr>
      </w:pPr>
      <w:r>
        <w:rPr>
          <w:rFonts w:hint="eastAsia"/>
          <w:spacing w:val="5"/>
          <w:sz w:val="24"/>
        </w:rPr>
        <w:t>概述部分以简洁的文字和原理示意图，阐明了雨量校验仪的工作原理（储水、控流、模拟）和核心功能（对雨量传感器进行精确校准）。其目的在于让不熟悉该设备的校准人员或审阅专家能快速理解校准对象的本质，明确校准行为的目标是评估其“模拟降水”的逼真度和可控性，为后续计量特性的提出校准定了逻辑起点。</w:t>
      </w:r>
    </w:p>
    <w:p w14:paraId="680C1B10">
      <w:pPr>
        <w:spacing w:line="360" w:lineRule="auto"/>
        <w:outlineLvl w:val="0"/>
        <w:rPr>
          <w:spacing w:val="5"/>
          <w:sz w:val="24"/>
        </w:rPr>
      </w:pPr>
      <w:r>
        <w:rPr>
          <w:spacing w:val="5"/>
          <w:sz w:val="24"/>
        </w:rPr>
        <w:t>（5）</w:t>
      </w:r>
      <w:r>
        <w:rPr>
          <w:rFonts w:hint="eastAsia"/>
          <w:spacing w:val="5"/>
          <w:sz w:val="24"/>
        </w:rPr>
        <w:t>计量</w:t>
      </w:r>
      <w:r>
        <w:rPr>
          <w:spacing w:val="5"/>
          <w:sz w:val="24"/>
        </w:rPr>
        <w:t>特性</w:t>
      </w:r>
    </w:p>
    <w:p w14:paraId="73C2FF0A">
      <w:pPr>
        <w:spacing w:line="360" w:lineRule="auto"/>
        <w:ind w:firstLine="500" w:firstLineChars="200"/>
        <w:rPr>
          <w:rFonts w:hint="eastAsia" w:eastAsia="宋体"/>
          <w:spacing w:val="5"/>
          <w:sz w:val="24"/>
          <w:lang w:eastAsia="zh-CN"/>
        </w:rPr>
      </w:pPr>
      <w:r>
        <w:rPr>
          <w:rFonts w:hint="eastAsia"/>
          <w:spacing w:val="5"/>
          <w:sz w:val="24"/>
        </w:rPr>
        <w:t>本规范聚焦于两项最关键、最可量化、且直接决定校准有效性的核心特性：雨量最大允许误差</w:t>
      </w:r>
      <w:r>
        <w:rPr>
          <w:rFonts w:hint="eastAsia"/>
          <w:spacing w:val="5"/>
          <w:sz w:val="24"/>
          <w:lang w:eastAsia="zh-CN"/>
        </w:rPr>
        <w:t>、</w:t>
      </w:r>
      <w:r>
        <w:rPr>
          <w:rFonts w:hint="eastAsia"/>
          <w:spacing w:val="5"/>
          <w:sz w:val="24"/>
        </w:rPr>
        <w:t>单次出水时间误差</w:t>
      </w:r>
      <w:r>
        <w:rPr>
          <w:rFonts w:hint="eastAsia"/>
          <w:spacing w:val="5"/>
          <w:sz w:val="24"/>
          <w:lang w:eastAsia="zh-CN"/>
        </w:rPr>
        <w:t>。</w:t>
      </w:r>
    </w:p>
    <w:p w14:paraId="65D29378">
      <w:pPr>
        <w:spacing w:line="360" w:lineRule="auto"/>
        <w:ind w:firstLine="480" w:firstLineChars="200"/>
        <w:rPr>
          <w:rFonts w:ascii="黑体" w:hAnsi="黑体" w:eastAsia="黑体"/>
          <w:kern w:val="0"/>
          <w:sz w:val="24"/>
        </w:rPr>
      </w:pPr>
      <w:r>
        <w:rPr>
          <w:rFonts w:hint="eastAsia" w:ascii="黑体" w:hAnsi="黑体" w:eastAsia="黑体"/>
          <w:kern w:val="0"/>
          <w:sz w:val="24"/>
        </w:rPr>
        <w:t>说明：</w:t>
      </w:r>
    </w:p>
    <w:p w14:paraId="5A7058E7">
      <w:pPr>
        <w:spacing w:line="360" w:lineRule="auto"/>
        <w:ind w:firstLine="480" w:firstLineChars="200"/>
        <w:rPr>
          <w:rFonts w:hint="eastAsia"/>
          <w:sz w:val="24"/>
        </w:rPr>
      </w:pPr>
      <w:bookmarkStart w:id="7" w:name="_GoBack"/>
      <w:r>
        <w:rPr>
          <w:rFonts w:hint="eastAsia"/>
          <w:sz w:val="24"/>
        </w:rPr>
        <w:t>雨量最大允许误差：该指标直接评判校验仪输出“降水总量”的准确度。气象部门常见的雨量桶口径为200mm，按照雨量传感器标准要求，雨量测量的最大允许误差通常不超过±4%，由三分之一原则可推知校验仪自身雨量输出的最大允许误差应优于±1.33%.结合校验仪实际应用场景，本规范最终确定雨量最大允许误差为±1.0%，以确保校准过程的不确定度贡献可控。</w:t>
      </w:r>
    </w:p>
    <w:p w14:paraId="2A43CE6D">
      <w:pPr>
        <w:spacing w:line="360" w:lineRule="auto"/>
        <w:ind w:firstLine="500" w:firstLineChars="200"/>
        <w:rPr>
          <w:rFonts w:hint="default" w:eastAsia="宋体"/>
          <w:spacing w:val="5"/>
          <w:sz w:val="24"/>
          <w:lang w:val="en-US" w:eastAsia="zh-CN"/>
        </w:rPr>
      </w:pPr>
      <w:r>
        <w:rPr>
          <w:rFonts w:hint="eastAsia"/>
          <w:spacing w:val="5"/>
          <w:sz w:val="24"/>
        </w:rPr>
        <w:t>单次出水时间误差：该指标评判校验仪控制“降水强度”的稳定性与准确性。</w:t>
      </w:r>
      <w:r>
        <w:rPr>
          <w:rFonts w:hint="eastAsia"/>
          <w:spacing w:val="5"/>
          <w:sz w:val="24"/>
          <w:lang w:val="en-US" w:eastAsia="zh-CN"/>
        </w:rPr>
        <w:t>按照雨量传感器检定规程对检定点的要求，通常为1mm/min、4mm/min两个典型雨强，对应出水时间分别为600秒和150秒。为确保模拟降水过程的连续性与可控性，单次出水时间误差控制在±1%以内，即1mm/min雨强下出水时间为600s±6s，4mm/min雨强下为150s±1.5s。</w:t>
      </w:r>
    </w:p>
    <w:bookmarkEnd w:id="7"/>
    <w:p w14:paraId="230F8EDB">
      <w:pPr>
        <w:spacing w:line="360" w:lineRule="auto"/>
        <w:outlineLvl w:val="0"/>
        <w:rPr>
          <w:spacing w:val="5"/>
          <w:sz w:val="24"/>
        </w:rPr>
      </w:pPr>
      <w:r>
        <w:rPr>
          <w:rFonts w:hint="eastAsia"/>
          <w:spacing w:val="5"/>
          <w:sz w:val="24"/>
        </w:rPr>
        <w:t>（6）校准</w:t>
      </w:r>
      <w:r>
        <w:rPr>
          <w:spacing w:val="5"/>
          <w:sz w:val="24"/>
        </w:rPr>
        <w:t>条件</w:t>
      </w:r>
    </w:p>
    <w:p w14:paraId="26E8217B">
      <w:pPr>
        <w:pStyle w:val="85"/>
        <w:numPr>
          <w:ilvl w:val="0"/>
          <w:numId w:val="10"/>
        </w:numPr>
        <w:spacing w:line="360" w:lineRule="auto"/>
        <w:ind w:left="0" w:firstLine="480"/>
        <w:rPr>
          <w:sz w:val="24"/>
        </w:rPr>
      </w:pPr>
      <w:bookmarkStart w:id="2" w:name="_Toc139235345"/>
      <w:r>
        <w:rPr>
          <w:rFonts w:hint="eastAsia"/>
          <w:sz w:val="24"/>
        </w:rPr>
        <w:t>环境条件</w:t>
      </w:r>
      <w:bookmarkEnd w:id="2"/>
    </w:p>
    <w:p w14:paraId="3357058F">
      <w:pPr>
        <w:widowControl w:val="0"/>
        <w:numPr>
          <w:ilvl w:val="0"/>
          <w:numId w:val="11"/>
        </w:numPr>
        <w:adjustRightInd w:val="0"/>
        <w:spacing w:line="360" w:lineRule="auto"/>
        <w:ind w:left="425" w:leftChars="0" w:hanging="425" w:firstLineChars="0"/>
        <w:rPr>
          <w:rFonts w:hint="eastAsia" w:ascii="宋体" w:hAnsi="宋体" w:cs="宋体"/>
          <w:sz w:val="24"/>
          <w:szCs w:val="24"/>
        </w:rPr>
      </w:pPr>
      <w:r>
        <w:rPr>
          <w:rFonts w:hint="eastAsia" w:ascii="宋体" w:hAnsi="宋体" w:cs="宋体"/>
          <w:sz w:val="24"/>
          <w:szCs w:val="24"/>
        </w:rPr>
        <w:t>环境温度：（</w:t>
      </w:r>
      <w:r>
        <w:rPr>
          <w:rFonts w:hint="eastAsia" w:ascii="宋体" w:hAnsi="宋体" w:cs="宋体"/>
          <w:sz w:val="24"/>
          <w:szCs w:val="24"/>
          <w:lang w:val="en-US" w:eastAsia="zh-CN"/>
        </w:rPr>
        <w:t>20±5</w:t>
      </w:r>
      <w:r>
        <w:rPr>
          <w:rFonts w:hint="eastAsia" w:ascii="宋体" w:hAnsi="宋体" w:cs="宋体"/>
          <w:sz w:val="24"/>
          <w:szCs w:val="24"/>
        </w:rPr>
        <w:t>） ℃；</w:t>
      </w:r>
    </w:p>
    <w:p w14:paraId="35C61BBA">
      <w:pPr>
        <w:widowControl w:val="0"/>
        <w:numPr>
          <w:ilvl w:val="0"/>
          <w:numId w:val="11"/>
        </w:numPr>
        <w:adjustRightInd w:val="0"/>
        <w:spacing w:line="360" w:lineRule="auto"/>
        <w:ind w:left="425" w:leftChars="0" w:hanging="425" w:firstLineChars="0"/>
        <w:rPr>
          <w:rFonts w:hint="eastAsia" w:ascii="宋体" w:hAnsi="宋体" w:cs="宋体"/>
          <w:sz w:val="24"/>
          <w:szCs w:val="24"/>
        </w:rPr>
      </w:pPr>
      <w:r>
        <w:rPr>
          <w:rFonts w:hint="eastAsia" w:ascii="宋体" w:hAnsi="宋体" w:cs="宋体"/>
          <w:sz w:val="24"/>
          <w:szCs w:val="24"/>
        </w:rPr>
        <w:t>在校准过程中，环境温差变化量不得超过1℃；</w:t>
      </w:r>
    </w:p>
    <w:p w14:paraId="53948CAB">
      <w:pPr>
        <w:widowControl w:val="0"/>
        <w:numPr>
          <w:ilvl w:val="0"/>
          <w:numId w:val="11"/>
        </w:numPr>
        <w:adjustRightInd w:val="0"/>
        <w:spacing w:line="360" w:lineRule="auto"/>
        <w:ind w:left="425" w:leftChars="0" w:hanging="425" w:firstLineChars="0"/>
        <w:rPr>
          <w:rFonts w:hint="eastAsia" w:ascii="宋体" w:hAnsi="宋体" w:cs="宋体"/>
          <w:sz w:val="24"/>
          <w:szCs w:val="24"/>
        </w:rPr>
      </w:pPr>
      <w:r>
        <w:rPr>
          <w:rFonts w:hint="eastAsia" w:ascii="宋体" w:hAnsi="宋体" w:cs="宋体"/>
          <w:sz w:val="24"/>
          <w:szCs w:val="24"/>
          <w:lang w:val="en-US" w:eastAsia="zh-CN"/>
        </w:rPr>
        <w:t>校准用水的温度与室温之差不大于1℃；</w:t>
      </w:r>
    </w:p>
    <w:p w14:paraId="4434E931">
      <w:pPr>
        <w:widowControl w:val="0"/>
        <w:numPr>
          <w:ilvl w:val="0"/>
          <w:numId w:val="11"/>
        </w:numPr>
        <w:adjustRightInd w:val="0"/>
        <w:spacing w:line="360" w:lineRule="auto"/>
        <w:ind w:left="425" w:leftChars="0" w:hanging="425" w:firstLineChars="0"/>
        <w:rPr>
          <w:rFonts w:hint="eastAsia" w:ascii="宋体" w:hAnsi="宋体" w:cs="宋体"/>
          <w:sz w:val="24"/>
          <w:szCs w:val="24"/>
        </w:rPr>
      </w:pPr>
      <w:r>
        <w:rPr>
          <w:rFonts w:hint="eastAsia" w:ascii="宋体" w:hAnsi="宋体" w:cs="宋体"/>
          <w:sz w:val="24"/>
          <w:szCs w:val="24"/>
        </w:rPr>
        <w:t>环境湿度：小于80 %RH；</w:t>
      </w:r>
    </w:p>
    <w:p w14:paraId="3C6D1A1E">
      <w:pPr>
        <w:widowControl w:val="0"/>
        <w:numPr>
          <w:ilvl w:val="0"/>
          <w:numId w:val="11"/>
        </w:numPr>
        <w:adjustRightInd w:val="0"/>
        <w:spacing w:line="360" w:lineRule="auto"/>
        <w:ind w:left="425" w:leftChars="0" w:hanging="425" w:firstLineChars="0"/>
        <w:rPr>
          <w:rFonts w:hint="eastAsia" w:ascii="宋体" w:hAnsi="宋体" w:cs="宋体"/>
          <w:sz w:val="24"/>
          <w:szCs w:val="24"/>
        </w:rPr>
      </w:pPr>
      <w:r>
        <w:rPr>
          <w:rFonts w:hint="eastAsia" w:ascii="宋体" w:hAnsi="宋体" w:cs="宋体"/>
          <w:sz w:val="24"/>
          <w:szCs w:val="24"/>
        </w:rPr>
        <w:t>无对校准结果造成影响的有害震动。</w:t>
      </w:r>
    </w:p>
    <w:p w14:paraId="5190124A">
      <w:pPr>
        <w:spacing w:line="360" w:lineRule="auto"/>
        <w:ind w:firstLine="480" w:firstLineChars="200"/>
        <w:rPr>
          <w:rFonts w:ascii="黑体" w:hAnsi="黑体" w:eastAsia="黑体"/>
          <w:kern w:val="0"/>
          <w:sz w:val="24"/>
        </w:rPr>
      </w:pPr>
      <w:r>
        <w:rPr>
          <w:rFonts w:hint="eastAsia" w:ascii="黑体" w:hAnsi="黑体" w:eastAsia="黑体"/>
          <w:kern w:val="0"/>
          <w:sz w:val="24"/>
        </w:rPr>
        <w:t>说明：</w:t>
      </w:r>
    </w:p>
    <w:p w14:paraId="1F1A8969">
      <w:pPr>
        <w:numPr>
          <w:ilvl w:val="0"/>
          <w:numId w:val="12"/>
        </w:numPr>
        <w:spacing w:line="360" w:lineRule="auto"/>
        <w:ind w:left="425" w:leftChars="0" w:hanging="425" w:firstLineChars="0"/>
        <w:rPr>
          <w:sz w:val="24"/>
        </w:rPr>
      </w:pPr>
      <w:r>
        <w:rPr>
          <w:rFonts w:hint="eastAsia"/>
          <w:sz w:val="24"/>
        </w:rPr>
        <w:t>温度：</w:t>
      </w:r>
      <w:r>
        <w:rPr>
          <w:rFonts w:hint="eastAsia"/>
          <w:sz w:val="24"/>
          <w:lang w:val="en-US" w:eastAsia="zh-CN"/>
        </w:rPr>
        <w:t xml:space="preserve">根据JJG 20 标准玻璃量器的相关规定，二等标准玻璃量器的标称容量一般以20℃为标准温度。环境温度偏离或波动过大，将导致金属与塑料部件热胀冷缩，影响储水容器容积精度及流道几何尺寸，进而引入显著测量误差。控制在（20±5）℃且变化不超过1℃，可有效减小此类系统误差。  </w:t>
      </w:r>
    </w:p>
    <w:p w14:paraId="58164388">
      <w:pPr>
        <w:numPr>
          <w:ilvl w:val="0"/>
          <w:numId w:val="12"/>
        </w:numPr>
        <w:spacing w:line="360" w:lineRule="auto"/>
        <w:ind w:left="425" w:leftChars="0" w:hanging="425" w:firstLineChars="0"/>
        <w:rPr>
          <w:rFonts w:hint="default" w:eastAsia="宋体"/>
          <w:sz w:val="24"/>
          <w:lang w:val="en-US" w:eastAsia="zh-CN"/>
        </w:rPr>
      </w:pPr>
      <w:r>
        <w:rPr>
          <w:rFonts w:hint="eastAsia" w:ascii="宋体" w:hAnsi="宋体" w:cs="宋体"/>
          <w:sz w:val="24"/>
          <w:szCs w:val="24"/>
        </w:rPr>
        <w:t>在校准过程中，环境温差变化量不得超过1℃</w:t>
      </w:r>
      <w:r>
        <w:rPr>
          <w:rFonts w:hint="eastAsia"/>
          <w:sz w:val="24"/>
        </w:rPr>
        <w:t>：</w:t>
      </w:r>
      <w:r>
        <w:rPr>
          <w:rFonts w:hint="eastAsia"/>
          <w:sz w:val="24"/>
          <w:lang w:val="en-US" w:eastAsia="zh-CN"/>
        </w:rPr>
        <w:t>同样根据JJG 20 标准玻璃量器的相关规定，在对标准量器进行检定时，实验室温度变化应不大于1℃/h，以避免因温度梯度引起液体密度变化和容器形变，从而影响体积测量的准确性。本规范参考该要求，明确校准过程中环境温差变化量不得超过1℃，确保校准数据的稳定性与可靠性。</w:t>
      </w:r>
    </w:p>
    <w:p w14:paraId="64D98A1E">
      <w:pPr>
        <w:numPr>
          <w:ilvl w:val="0"/>
          <w:numId w:val="12"/>
        </w:numPr>
        <w:spacing w:line="360" w:lineRule="auto"/>
        <w:ind w:left="425" w:leftChars="0" w:hanging="425" w:firstLineChars="0"/>
        <w:rPr>
          <w:rFonts w:hint="eastAsia"/>
          <w:sz w:val="24"/>
        </w:rPr>
      </w:pPr>
      <w:r>
        <w:rPr>
          <w:rFonts w:hint="eastAsia" w:ascii="宋体" w:hAnsi="宋体" w:cs="宋体"/>
          <w:sz w:val="24"/>
          <w:szCs w:val="24"/>
          <w:lang w:val="en-US" w:eastAsia="zh-CN"/>
        </w:rPr>
        <w:t>校准用水的温度与室温之差不大于1℃：若水温与室温差异过大，在校准过程中，可能影响到设备的热平衡状态，导致容器材料发生局部形变或引起水面蒸发、凝结等现象，进而影响出水量的准确控制与测量。尤其在长时间连续校准过程中，温差导致的微小体积变化会累积成显著误差，降低校验仪输出稳定性。因此，规定校准用水温度与室温差不大于1℃，可有效抑制热交换带来的测量偏差，确保试验条件下系统处于热平衡状态，提高校准结果的重复性与准确性。</w:t>
      </w:r>
    </w:p>
    <w:p w14:paraId="69298FB2">
      <w:pPr>
        <w:numPr>
          <w:ilvl w:val="0"/>
          <w:numId w:val="12"/>
        </w:numPr>
        <w:spacing w:line="360" w:lineRule="auto"/>
        <w:ind w:left="425" w:leftChars="0" w:hanging="425" w:firstLineChars="0"/>
        <w:rPr>
          <w:rFonts w:hint="eastAsia" w:ascii="宋体" w:hAnsi="宋体" w:eastAsia="宋体"/>
          <w:sz w:val="24"/>
          <w:lang w:eastAsia="zh-CN"/>
        </w:rPr>
      </w:pPr>
      <w:r>
        <w:rPr>
          <w:rFonts w:hint="eastAsia"/>
          <w:sz w:val="24"/>
          <w:lang w:val="en-US" w:eastAsia="zh-CN"/>
        </w:rPr>
        <w:t>环境湿度</w:t>
      </w:r>
      <w:r>
        <w:rPr>
          <w:rFonts w:hint="eastAsia"/>
          <w:sz w:val="24"/>
        </w:rPr>
        <w:t>：</w:t>
      </w:r>
      <w:r>
        <w:rPr>
          <w:rFonts w:hint="eastAsia"/>
          <w:sz w:val="24"/>
          <w:lang w:eastAsia="zh-CN"/>
        </w:rPr>
        <w:t>环境湿度小于80 %RH，旨在防止高湿环境下</w:t>
      </w:r>
      <w:r>
        <w:rPr>
          <w:rFonts w:hint="eastAsia"/>
          <w:sz w:val="24"/>
          <w:lang w:val="en-US" w:eastAsia="zh-CN"/>
        </w:rPr>
        <w:t>雨量校验仪内部残留水份发生凝结或滴落，干扰出水体积的准确测量，同时避免电路元件受潮导致性能异常。</w:t>
      </w:r>
    </w:p>
    <w:p w14:paraId="7A7A90F4">
      <w:pPr>
        <w:numPr>
          <w:ilvl w:val="0"/>
          <w:numId w:val="12"/>
        </w:numPr>
        <w:spacing w:line="360" w:lineRule="auto"/>
        <w:ind w:left="425" w:leftChars="0" w:hanging="425" w:firstLineChars="0"/>
        <w:rPr>
          <w:sz w:val="24"/>
        </w:rPr>
      </w:pPr>
      <w:r>
        <w:rPr>
          <w:rFonts w:hint="eastAsia" w:ascii="宋体" w:hAnsi="宋体" w:cs="宋体"/>
          <w:sz w:val="24"/>
          <w:szCs w:val="24"/>
        </w:rPr>
        <w:t>无对校准结果造成影响的有害震动</w:t>
      </w:r>
      <w:r>
        <w:rPr>
          <w:rFonts w:hint="eastAsia" w:ascii="宋体" w:hAnsi="宋体" w:cs="宋体"/>
          <w:sz w:val="24"/>
          <w:szCs w:val="24"/>
          <w:lang w:eastAsia="zh-CN"/>
        </w:rPr>
        <w:t>：避免外界机械振动对出水控制机构及测量系统造成扰动，确保流量稳定性与数据采集精度。尤其在低雨强模拟时，微小扰动可能导致显著的计量偏差，影响校准结果的重复性与准确性。因此，校准应于稳固平台进行，并远离振源。</w:t>
      </w:r>
    </w:p>
    <w:p w14:paraId="4B17D30E">
      <w:pPr>
        <w:spacing w:line="360" w:lineRule="auto"/>
        <w:ind w:firstLine="480" w:firstLineChars="200"/>
        <w:rPr>
          <w:rFonts w:ascii="宋体" w:hAnsi="宋体"/>
          <w:kern w:val="0"/>
          <w:sz w:val="24"/>
        </w:rPr>
      </w:pPr>
      <w:r>
        <w:rPr>
          <w:sz w:val="24"/>
        </w:rPr>
        <w:t>2</w:t>
      </w:r>
      <w:r>
        <w:rPr>
          <w:rFonts w:hint="eastAsia"/>
          <w:sz w:val="24"/>
        </w:rPr>
        <w:t>）测量标准及其他设备</w:t>
      </w:r>
      <w:r>
        <w:rPr>
          <w:sz w:val="24"/>
        </w:rPr>
        <w:t>的</w:t>
      </w:r>
      <w:r>
        <w:rPr>
          <w:rFonts w:hint="eastAsia"/>
          <w:sz w:val="24"/>
        </w:rPr>
        <w:t>选择。</w:t>
      </w:r>
      <w:r>
        <w:rPr>
          <w:rFonts w:hint="eastAsia" w:ascii="宋体" w:hAnsi="宋体"/>
          <w:kern w:val="0"/>
          <w:sz w:val="24"/>
        </w:rPr>
        <w:t>测量标准及其他设备主要技术指标见表1。</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2132"/>
        <w:gridCol w:w="2132"/>
        <w:gridCol w:w="2132"/>
      </w:tblGrid>
      <w:tr w14:paraId="6325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shd w:val="clear" w:color="auto" w:fill="auto"/>
            <w:vAlign w:val="center"/>
          </w:tcPr>
          <w:p w14:paraId="174BFF90">
            <w:pPr>
              <w:jc w:val="center"/>
              <w:rPr>
                <w:rFonts w:hint="eastAsia" w:ascii="宋体" w:hAnsi="宋体" w:cs="宋体"/>
                <w:lang w:val="en-US" w:eastAsia="zh-CN"/>
              </w:rPr>
            </w:pPr>
            <w:r>
              <w:rPr>
                <w:rFonts w:hint="eastAsia" w:ascii="宋体" w:hAnsi="宋体" w:cs="宋体"/>
              </w:rPr>
              <w:t>仪器名称</w:t>
            </w:r>
          </w:p>
        </w:tc>
        <w:tc>
          <w:tcPr>
            <w:tcW w:w="2132" w:type="dxa"/>
            <w:shd w:val="clear" w:color="auto" w:fill="auto"/>
            <w:vAlign w:val="center"/>
          </w:tcPr>
          <w:p w14:paraId="26D3A960">
            <w:pPr>
              <w:jc w:val="center"/>
              <w:rPr>
                <w:rFonts w:hint="default" w:ascii="宋体" w:hAnsi="宋体" w:cs="宋体"/>
                <w:lang w:val="en-US" w:eastAsia="zh-CN"/>
              </w:rPr>
            </w:pPr>
            <w:r>
              <w:rPr>
                <w:rFonts w:hint="eastAsia" w:ascii="宋体" w:hAnsi="宋体" w:cs="宋体"/>
                <w:lang w:val="en-US" w:eastAsia="zh-CN"/>
              </w:rPr>
              <w:t>测量范围</w:t>
            </w:r>
          </w:p>
        </w:tc>
        <w:tc>
          <w:tcPr>
            <w:tcW w:w="2132" w:type="dxa"/>
            <w:shd w:val="clear" w:color="auto" w:fill="auto"/>
            <w:vAlign w:val="center"/>
          </w:tcPr>
          <w:p w14:paraId="0A6F12DF">
            <w:pPr>
              <w:jc w:val="center"/>
              <w:rPr>
                <w:rFonts w:hint="eastAsia" w:ascii="宋体" w:hAnsi="宋体" w:cs="宋体"/>
                <w:lang w:val="en-US" w:eastAsia="zh-CN"/>
              </w:rPr>
            </w:pPr>
            <w:r>
              <w:rPr>
                <w:rFonts w:hint="eastAsia" w:ascii="宋体" w:hAnsi="宋体" w:cs="宋体"/>
                <w:lang w:val="en-US" w:eastAsia="zh-CN"/>
              </w:rPr>
              <w:t>技术指标</w:t>
            </w:r>
          </w:p>
        </w:tc>
        <w:tc>
          <w:tcPr>
            <w:tcW w:w="2132" w:type="dxa"/>
          </w:tcPr>
          <w:p w14:paraId="01874E23">
            <w:pPr>
              <w:jc w:val="center"/>
              <w:rPr>
                <w:rFonts w:hint="eastAsia" w:ascii="宋体" w:hAnsi="宋体" w:cs="宋体"/>
                <w:lang w:val="en-US" w:eastAsia="zh-CN"/>
              </w:rPr>
            </w:pPr>
            <w:r>
              <w:rPr>
                <w:rFonts w:hint="eastAsia" w:ascii="宋体" w:hAnsi="宋体" w:cs="宋体"/>
                <w:lang w:val="en-US" w:eastAsia="zh-CN"/>
              </w:rPr>
              <w:t>备注</w:t>
            </w:r>
          </w:p>
        </w:tc>
      </w:tr>
      <w:tr w14:paraId="6712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shd w:val="clear" w:color="auto" w:fill="auto"/>
            <w:vAlign w:val="center"/>
          </w:tcPr>
          <w:p w14:paraId="131F8AA8">
            <w:pPr>
              <w:jc w:val="center"/>
              <w:rPr>
                <w:rFonts w:hint="eastAsia" w:ascii="宋体" w:hAnsi="宋体" w:eastAsia="宋体" w:cs="宋体"/>
                <w:kern w:val="2"/>
                <w:sz w:val="21"/>
                <w:szCs w:val="24"/>
                <w:lang w:val="en-US" w:eastAsia="zh-CN" w:bidi="ar-SA"/>
              </w:rPr>
            </w:pPr>
            <w:r>
              <w:rPr>
                <w:rFonts w:hint="eastAsia" w:ascii="宋体" w:hAnsi="宋体" w:cs="宋体"/>
                <w:lang w:val="en-US" w:eastAsia="zh-CN"/>
              </w:rPr>
              <w:t>电子天平</w:t>
            </w:r>
          </w:p>
        </w:tc>
        <w:tc>
          <w:tcPr>
            <w:tcW w:w="2132" w:type="dxa"/>
            <w:shd w:val="clear" w:color="auto" w:fill="auto"/>
            <w:vAlign w:val="center"/>
          </w:tcPr>
          <w:p w14:paraId="0752C796">
            <w:pPr>
              <w:jc w:val="center"/>
              <w:rPr>
                <w:rFonts w:hint="eastAsia" w:ascii="宋体" w:hAnsi="宋体" w:eastAsia="宋体" w:cs="宋体"/>
                <w:kern w:val="2"/>
                <w:sz w:val="21"/>
                <w:szCs w:val="24"/>
                <w:lang w:val="en-US" w:eastAsia="zh-CN" w:bidi="ar-SA"/>
              </w:rPr>
            </w:pPr>
            <w:r>
              <w:rPr>
                <w:rFonts w:hint="eastAsia" w:ascii="宋体" w:hAnsi="宋体" w:cs="宋体"/>
                <w:lang w:val="en-US" w:eastAsia="zh-CN"/>
              </w:rPr>
              <w:t>分度值：1 mg</w:t>
            </w:r>
          </w:p>
        </w:tc>
        <w:tc>
          <w:tcPr>
            <w:tcW w:w="2132" w:type="dxa"/>
            <w:shd w:val="clear" w:color="auto" w:fill="auto"/>
            <w:vAlign w:val="center"/>
          </w:tcPr>
          <w:p w14:paraId="17B92BDD">
            <w:pPr>
              <w:jc w:val="center"/>
              <w:rPr>
                <w:rFonts w:hint="eastAsia" w:ascii="宋体" w:hAnsi="宋体" w:eastAsia="宋体" w:cs="宋体"/>
                <w:kern w:val="2"/>
                <w:sz w:val="21"/>
                <w:szCs w:val="24"/>
                <w:lang w:val="en-US" w:eastAsia="zh-CN" w:bidi="ar-SA"/>
              </w:rPr>
            </w:pPr>
            <w:r>
              <w:rPr>
                <w:rFonts w:hint="eastAsia" w:ascii="宋体" w:hAnsi="宋体" w:cs="宋体"/>
                <w:lang w:val="en-US" w:eastAsia="zh-CN"/>
              </w:rPr>
              <w:t>准确度等级：Ⅱ 级</w:t>
            </w:r>
          </w:p>
        </w:tc>
        <w:tc>
          <w:tcPr>
            <w:tcW w:w="2132" w:type="dxa"/>
            <w:vAlign w:val="center"/>
          </w:tcPr>
          <w:p w14:paraId="3C7F3EC2">
            <w:pPr>
              <w:jc w:val="center"/>
              <w:rPr>
                <w:rFonts w:hint="eastAsia" w:ascii="宋体" w:hAnsi="宋体" w:cs="宋体"/>
              </w:rPr>
            </w:pPr>
            <w:r>
              <w:rPr>
                <w:rFonts w:hint="eastAsia" w:ascii="宋体" w:hAnsi="宋体" w:cs="宋体"/>
                <w:color w:val="000000"/>
                <w:lang w:val="en-US" w:eastAsia="zh-CN"/>
              </w:rPr>
              <w:t>用于测量校验仪雨量值</w:t>
            </w:r>
          </w:p>
        </w:tc>
      </w:tr>
      <w:tr w14:paraId="208D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shd w:val="clear" w:color="auto" w:fill="auto"/>
            <w:vAlign w:val="center"/>
          </w:tcPr>
          <w:p w14:paraId="3F2DA0F3">
            <w:pPr>
              <w:jc w:val="center"/>
              <w:rPr>
                <w:rFonts w:hint="eastAsia" w:ascii="宋体" w:hAnsi="宋体" w:eastAsia="宋体" w:cs="宋体"/>
                <w:kern w:val="2"/>
                <w:sz w:val="21"/>
                <w:szCs w:val="24"/>
                <w:lang w:val="en-US" w:eastAsia="zh-CN" w:bidi="ar-SA"/>
              </w:rPr>
            </w:pPr>
            <w:r>
              <w:rPr>
                <w:rFonts w:hint="eastAsia" w:ascii="宋体" w:hAnsi="宋体" w:cs="宋体"/>
                <w:lang w:val="en-US" w:eastAsia="zh-CN"/>
              </w:rPr>
              <w:t>秒表</w:t>
            </w:r>
          </w:p>
        </w:tc>
        <w:tc>
          <w:tcPr>
            <w:tcW w:w="2132" w:type="dxa"/>
            <w:shd w:val="clear" w:color="auto" w:fill="auto"/>
            <w:vAlign w:val="center"/>
          </w:tcPr>
          <w:p w14:paraId="5EB7118C">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c>
          <w:tcPr>
            <w:tcW w:w="2132" w:type="dxa"/>
            <w:shd w:val="clear" w:color="auto" w:fill="auto"/>
            <w:vAlign w:val="center"/>
          </w:tcPr>
          <w:p w14:paraId="2AA3155F">
            <w:pPr>
              <w:jc w:val="center"/>
              <w:rPr>
                <w:rFonts w:hint="default" w:ascii="宋体" w:hAnsi="宋体" w:cs="宋体"/>
                <w:lang w:val="en-US" w:eastAsia="zh-CN"/>
              </w:rPr>
            </w:pPr>
            <w:r>
              <w:rPr>
                <w:rFonts w:hint="eastAsia" w:ascii="宋体" w:hAnsi="宋体" w:cs="宋体"/>
                <w:lang w:val="en-US" w:eastAsia="zh-CN"/>
              </w:rPr>
              <w:t>准确度等级：优等</w:t>
            </w:r>
          </w:p>
          <w:p w14:paraId="5EB358D2">
            <w:pPr>
              <w:jc w:val="center"/>
              <w:rPr>
                <w:rFonts w:hint="eastAsia" w:ascii="宋体" w:hAnsi="宋体" w:eastAsia="宋体" w:cs="宋体"/>
                <w:kern w:val="2"/>
                <w:sz w:val="21"/>
                <w:szCs w:val="24"/>
                <w:lang w:val="en-US" w:eastAsia="zh-CN" w:bidi="ar-SA"/>
              </w:rPr>
            </w:pPr>
            <w:r>
              <w:rPr>
                <w:rFonts w:hint="eastAsia" w:ascii="宋体" w:hAnsi="宋体" w:cs="宋体"/>
                <w:lang w:val="en-US" w:eastAsia="zh-CN"/>
              </w:rPr>
              <w:t>分辨力：0.1 s</w:t>
            </w:r>
          </w:p>
        </w:tc>
        <w:tc>
          <w:tcPr>
            <w:tcW w:w="2132" w:type="dxa"/>
            <w:vAlign w:val="center"/>
          </w:tcPr>
          <w:p w14:paraId="1E8AD546">
            <w:pPr>
              <w:jc w:val="center"/>
              <w:rPr>
                <w:rFonts w:hint="eastAsia" w:ascii="宋体" w:hAnsi="宋体" w:cs="宋体"/>
              </w:rPr>
            </w:pPr>
            <w:r>
              <w:rPr>
                <w:rFonts w:hint="eastAsia" w:ascii="宋体" w:hAnsi="宋体" w:cs="宋体"/>
                <w:color w:val="000000"/>
                <w:lang w:val="en-US" w:eastAsia="zh-CN"/>
              </w:rPr>
              <w:t>用于测量校验仪流出时间</w:t>
            </w:r>
          </w:p>
        </w:tc>
      </w:tr>
      <w:tr w14:paraId="321E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shd w:val="clear" w:color="auto" w:fill="auto"/>
            <w:vAlign w:val="center"/>
          </w:tcPr>
          <w:p w14:paraId="4EAE1F66">
            <w:pPr>
              <w:jc w:val="center"/>
              <w:rPr>
                <w:rFonts w:hint="eastAsia" w:ascii="宋体" w:hAnsi="宋体" w:eastAsia="宋体" w:cs="宋体"/>
                <w:kern w:val="2"/>
                <w:sz w:val="21"/>
                <w:szCs w:val="24"/>
                <w:lang w:val="en-US" w:eastAsia="zh-CN" w:bidi="ar-SA"/>
              </w:rPr>
            </w:pPr>
            <w:r>
              <w:rPr>
                <w:rFonts w:hint="eastAsia" w:ascii="宋体" w:hAnsi="宋体" w:cs="宋体"/>
                <w:lang w:val="en-US" w:eastAsia="zh-CN"/>
              </w:rPr>
              <w:t>数字温度计</w:t>
            </w:r>
          </w:p>
        </w:tc>
        <w:tc>
          <w:tcPr>
            <w:tcW w:w="2132" w:type="dxa"/>
            <w:shd w:val="clear" w:color="auto" w:fill="auto"/>
            <w:vAlign w:val="center"/>
          </w:tcPr>
          <w:p w14:paraId="277AC592">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(10～30)℃</w:t>
            </w:r>
          </w:p>
        </w:tc>
        <w:tc>
          <w:tcPr>
            <w:tcW w:w="2132" w:type="dxa"/>
            <w:shd w:val="clear" w:color="auto" w:fill="auto"/>
            <w:vAlign w:val="center"/>
          </w:tcPr>
          <w:p w14:paraId="2AE41852">
            <w:pPr>
              <w:jc w:val="center"/>
              <w:rPr>
                <w:rFonts w:hint="eastAsia" w:ascii="宋体" w:hAnsi="宋体" w:cs="宋体"/>
                <w:lang w:val="en-US" w:eastAsia="zh-CN"/>
              </w:rPr>
            </w:pPr>
            <w:r>
              <w:rPr>
                <w:rFonts w:hint="eastAsia" w:ascii="宋体" w:hAnsi="宋体" w:cs="宋体"/>
                <w:lang w:val="en-US" w:eastAsia="zh-CN"/>
              </w:rPr>
              <w:t>分辨力：0.01 ℃</w:t>
            </w:r>
          </w:p>
          <w:p w14:paraId="67BA49C2">
            <w:pPr>
              <w:jc w:val="center"/>
              <w:rPr>
                <w:rFonts w:hint="default" w:ascii="宋体" w:hAnsi="宋体" w:cs="宋体"/>
                <w:lang w:val="en-US" w:eastAsia="zh-CN"/>
              </w:rPr>
            </w:pPr>
            <w:r>
              <w:rPr>
                <w:rFonts w:hint="eastAsia" w:ascii="宋体" w:hAnsi="宋体" w:cs="宋体"/>
                <w:lang w:val="en-US" w:eastAsia="zh-CN"/>
              </w:rPr>
              <w:t>最大允许误差：0.05℃</w:t>
            </w:r>
          </w:p>
        </w:tc>
        <w:tc>
          <w:tcPr>
            <w:tcW w:w="2132" w:type="dxa"/>
            <w:vAlign w:val="center"/>
          </w:tcPr>
          <w:p w14:paraId="65E45DC8">
            <w:pPr>
              <w:jc w:val="center"/>
              <w:rPr>
                <w:rFonts w:hint="eastAsia" w:ascii="宋体" w:hAnsi="宋体" w:cs="宋体"/>
              </w:rPr>
            </w:pPr>
            <w:r>
              <w:rPr>
                <w:rFonts w:hint="eastAsia" w:ascii="宋体" w:hAnsi="宋体" w:cs="宋体"/>
                <w:color w:val="000000"/>
                <w:lang w:val="en-US" w:eastAsia="zh-CN"/>
              </w:rPr>
              <w:t>用于测量水温</w:t>
            </w:r>
          </w:p>
        </w:tc>
      </w:tr>
    </w:tbl>
    <w:p w14:paraId="51082137">
      <w:pPr>
        <w:spacing w:line="360" w:lineRule="auto"/>
        <w:ind w:firstLine="480" w:firstLineChars="200"/>
        <w:rPr>
          <w:rFonts w:ascii="黑体" w:hAnsi="黑体" w:eastAsia="黑体"/>
          <w:kern w:val="0"/>
          <w:sz w:val="24"/>
        </w:rPr>
      </w:pPr>
      <w:r>
        <w:rPr>
          <w:rFonts w:hint="eastAsia" w:ascii="黑体" w:hAnsi="黑体" w:eastAsia="黑体"/>
          <w:kern w:val="0"/>
          <w:sz w:val="24"/>
        </w:rPr>
        <w:t>说明：</w:t>
      </w:r>
    </w:p>
    <w:p w14:paraId="5436BBC9">
      <w:pPr>
        <w:numPr>
          <w:ilvl w:val="0"/>
          <w:numId w:val="13"/>
        </w:numPr>
        <w:snapToGrid w:val="0"/>
        <w:spacing w:line="360" w:lineRule="auto"/>
        <w:ind w:left="425" w:leftChars="0" w:hanging="425" w:firstLineChars="0"/>
        <w:rPr>
          <w:rFonts w:hint="eastAsia"/>
          <w:sz w:val="24"/>
        </w:rPr>
      </w:pPr>
      <w:r>
        <w:rPr>
          <w:rFonts w:hint="eastAsia"/>
          <w:sz w:val="24"/>
        </w:rPr>
        <w:t>电子天平。</w:t>
      </w:r>
      <w:r>
        <w:rPr>
          <w:rFonts w:hint="eastAsia"/>
          <w:sz w:val="24"/>
          <w:lang w:eastAsia="zh-CN"/>
        </w:rPr>
        <w:t>电子天平作为质量测量的核心设备，其Ⅱ级准确度等级与1 mg分度值确保了对校验仪出水质量的高精度称量，</w:t>
      </w:r>
      <w:r>
        <w:rPr>
          <w:rFonts w:hint="eastAsia"/>
          <w:sz w:val="24"/>
          <w:lang w:val="en-US" w:eastAsia="zh-CN"/>
        </w:rPr>
        <w:t>根据不确定度相关计算，二等天平的性能完全</w:t>
      </w:r>
      <w:r>
        <w:rPr>
          <w:rFonts w:hint="default"/>
          <w:sz w:val="24"/>
          <w:lang w:eastAsia="zh-CN"/>
        </w:rPr>
        <w:t>满足雨量校验仪的相关校准需求。</w:t>
      </w:r>
      <w:r>
        <w:rPr>
          <w:rFonts w:hint="eastAsia"/>
          <w:sz w:val="24"/>
        </w:rPr>
        <w:t>。</w:t>
      </w:r>
      <w:r>
        <w:rPr>
          <w:rFonts w:hint="eastAsia"/>
          <w:sz w:val="24"/>
          <w:lang w:eastAsia="zh-CN"/>
        </w:rPr>
        <w:t>秒表分辨力为0.1 s，满足对时间测量的基本精度要求，确保雨量校验仪出水持续时间的准确记录。</w:t>
      </w:r>
    </w:p>
    <w:p w14:paraId="162AAD75">
      <w:pPr>
        <w:numPr>
          <w:ilvl w:val="0"/>
          <w:numId w:val="13"/>
        </w:numPr>
        <w:snapToGrid w:val="0"/>
        <w:spacing w:line="360" w:lineRule="auto"/>
        <w:ind w:left="425" w:leftChars="0" w:hanging="425" w:firstLineChars="0"/>
        <w:rPr>
          <w:rFonts w:hint="eastAsia"/>
          <w:sz w:val="24"/>
        </w:rPr>
      </w:pPr>
      <w:r>
        <w:rPr>
          <w:rFonts w:hint="eastAsia"/>
          <w:sz w:val="24"/>
          <w:lang w:val="en-US" w:eastAsia="zh-CN"/>
        </w:rPr>
        <w:t>数字温度计</w:t>
      </w:r>
      <w:r>
        <w:rPr>
          <w:rFonts w:hint="eastAsia"/>
          <w:sz w:val="24"/>
        </w:rPr>
        <w:t>。</w:t>
      </w:r>
      <w:r>
        <w:rPr>
          <w:rFonts w:hint="eastAsia"/>
          <w:sz w:val="24"/>
          <w:lang w:val="en-US" w:eastAsia="zh-CN"/>
        </w:rPr>
        <w:t>使用数字温度计测量水温，通过查表确认温度对应的水密度，进而精确计算出水的质量与体积关系。在测量过程中，将温度值代入国际标准水密度表中，获取对应温度下的密度数值，结合电子天平测得的水质量，利用公式 V = m / ρ 推算出实际出水体积。</w:t>
      </w:r>
    </w:p>
    <w:p w14:paraId="7E4D2E01">
      <w:pPr>
        <w:numPr>
          <w:ilvl w:val="0"/>
          <w:numId w:val="14"/>
        </w:numPr>
        <w:spacing w:line="360" w:lineRule="auto"/>
        <w:outlineLvl w:val="0"/>
        <w:rPr>
          <w:rFonts w:hint="eastAsia" w:ascii="宋体" w:hAnsi="宋体"/>
          <w:sz w:val="24"/>
        </w:rPr>
      </w:pPr>
      <w:r>
        <w:rPr>
          <w:rFonts w:hint="eastAsia" w:ascii="宋体" w:hAnsi="宋体"/>
          <w:sz w:val="24"/>
        </w:rPr>
        <w:t>校准项目及方法</w:t>
      </w:r>
    </w:p>
    <w:p w14:paraId="51645703">
      <w:pPr>
        <w:widowControl w:val="0"/>
        <w:numPr>
          <w:ilvl w:val="0"/>
          <w:numId w:val="15"/>
        </w:numPr>
        <w:adjustRightInd w:val="0"/>
        <w:spacing w:line="360" w:lineRule="auto"/>
        <w:ind w:left="425" w:leftChars="0" w:hanging="425" w:firstLineChars="0"/>
        <w:rPr>
          <w:rFonts w:hint="eastAsia" w:ascii="宋体" w:hAnsi="宋体" w:cs="宋体"/>
          <w:sz w:val="24"/>
          <w:szCs w:val="24"/>
        </w:rPr>
      </w:pPr>
      <w:r>
        <w:rPr>
          <w:rFonts w:hint="default" w:ascii="宋体" w:hAnsi="宋体" w:cs="宋体"/>
          <w:sz w:val="24"/>
          <w:szCs w:val="24"/>
        </w:rPr>
        <w:t>校准项目的确定依据</w:t>
      </w:r>
    </w:p>
    <w:p w14:paraId="4EFCCB1B">
      <w:pPr>
        <w:pStyle w:val="84"/>
        <w:spacing w:line="360" w:lineRule="auto"/>
        <w:ind w:left="0" w:right="0" w:firstLine="480"/>
        <w:rPr>
          <w:rFonts w:hint="eastAsia" w:ascii="宋体"/>
          <w:kern w:val="0"/>
          <w:sz w:val="24"/>
          <w:lang w:eastAsia="zh-CN"/>
        </w:rPr>
      </w:pPr>
      <w:r>
        <w:rPr>
          <w:rFonts w:hint="eastAsia" w:ascii="宋体"/>
          <w:kern w:val="0"/>
          <w:sz w:val="24"/>
        </w:rPr>
        <w:t>雨量示值误差</w:t>
      </w:r>
      <w:r>
        <w:rPr>
          <w:rFonts w:hint="eastAsia" w:ascii="宋体"/>
          <w:kern w:val="0"/>
          <w:sz w:val="24"/>
          <w:lang w:eastAsia="zh-CN"/>
        </w:rPr>
        <w:t>是雨量校验仪最根本的计量特性。校验仪的核心任务是产生已知、准确的“模拟降雨量”（标准值）。其内置计量系统（如流量控制与累计装置）的示值能否真实、准确地反映实际输出的水量，直接决定了后续对雨量计校准的准确性。</w:t>
      </w:r>
    </w:p>
    <w:p w14:paraId="3999462C">
      <w:pPr>
        <w:pStyle w:val="84"/>
        <w:spacing w:line="360" w:lineRule="auto"/>
        <w:ind w:left="0" w:right="0" w:firstLine="480"/>
        <w:rPr>
          <w:rFonts w:hint="eastAsia" w:ascii="宋体"/>
          <w:kern w:val="0"/>
          <w:sz w:val="24"/>
          <w:lang w:eastAsia="zh-CN"/>
        </w:rPr>
      </w:pPr>
      <w:r>
        <w:rPr>
          <w:rFonts w:hint="eastAsia" w:ascii="宋体"/>
          <w:kern w:val="0"/>
          <w:sz w:val="24"/>
          <w:lang w:eastAsia="zh-CN"/>
        </w:rPr>
        <w:t>雨量校验仪的另一核心功能是模拟不同强度的降雨（雨强）。稳定的雨强是通过精确控制单位时间内的出水量（即流速）来实现的。在规定雨量下，出水时间的长短直接反演出水流的平均速率，从而间接考核了雨强控制的准确性与稳定性。因此，将“雨量示值误差”列为首要且必备的校准项目。</w:t>
      </w:r>
    </w:p>
    <w:p w14:paraId="1FE6BA7F">
      <w:pPr>
        <w:pStyle w:val="84"/>
        <w:spacing w:line="360" w:lineRule="auto"/>
        <w:ind w:left="0" w:right="0" w:firstLine="480"/>
        <w:rPr>
          <w:rFonts w:hint="eastAsia" w:ascii="宋体"/>
          <w:kern w:val="0"/>
          <w:sz w:val="24"/>
          <w:lang w:eastAsia="zh-CN"/>
        </w:rPr>
      </w:pPr>
      <w:r>
        <w:rPr>
          <w:rFonts w:hint="eastAsia" w:ascii="宋体"/>
          <w:kern w:val="0"/>
          <w:sz w:val="24"/>
          <w:lang w:eastAsia="zh-CN"/>
        </w:rPr>
        <w:t>以上两个项目相辅相成，共同构成了对雨量校验仪“量值准确性”（雨量）和“时间控制特性”（雨强/流速）的完整评价体系，覆盖了其作为校准设备的主要工作模态。未将“重复性”单独列项，是因为在校准过程中通过多次测量（各校准点重复3次）已能计算实验标准差，其信息已包含在测量不确定度评定中，符合常规计量实践。</w:t>
      </w:r>
    </w:p>
    <w:p w14:paraId="7CAA8EE2">
      <w:pPr>
        <w:widowControl w:val="0"/>
        <w:numPr>
          <w:ilvl w:val="0"/>
          <w:numId w:val="15"/>
        </w:numPr>
        <w:adjustRightInd w:val="0"/>
        <w:spacing w:line="360" w:lineRule="auto"/>
        <w:ind w:left="425" w:leftChars="0" w:hanging="425" w:firstLineChars="0"/>
        <w:rPr>
          <w:rFonts w:hint="eastAsia" w:ascii="宋体" w:hAnsi="宋体" w:cs="宋体"/>
          <w:sz w:val="24"/>
          <w:szCs w:val="24"/>
        </w:rPr>
      </w:pPr>
      <w:r>
        <w:rPr>
          <w:rFonts w:hint="eastAsia" w:ascii="宋体" w:hAnsi="宋体" w:cs="宋体"/>
          <w:sz w:val="24"/>
          <w:szCs w:val="24"/>
        </w:rPr>
        <w:t>校准方法的原理与设计</w:t>
      </w:r>
    </w:p>
    <w:p w14:paraId="6A6201CB">
      <w:pPr>
        <w:pStyle w:val="84"/>
        <w:spacing w:line="360" w:lineRule="auto"/>
        <w:ind w:left="0" w:right="0" w:firstLine="480"/>
        <w:rPr>
          <w:rFonts w:hint="eastAsia" w:ascii="宋体"/>
          <w:kern w:val="0"/>
          <w:sz w:val="24"/>
          <w:lang w:eastAsia="zh-CN"/>
        </w:rPr>
      </w:pPr>
      <w:r>
        <w:rPr>
          <w:rFonts w:hint="eastAsia" w:ascii="宋体"/>
          <w:kern w:val="0"/>
          <w:sz w:val="24"/>
          <w:lang w:eastAsia="zh-CN"/>
        </w:rPr>
        <w:t>校准方法的设计遵循了“高标准传递”和“直接测量”的原则，即采用准确度等级更高的测量标准，对校验仪的输出量进行直接、独立的测量。本规范采用的方法是静态容量法，具体通过高精度电子天平测量质量，再换算为体积。这是一种被国际国内广泛认可的、高准确度的液体流量或容量校准方法。</w:t>
      </w:r>
    </w:p>
    <w:p w14:paraId="7FF22C7F">
      <w:pPr>
        <w:pStyle w:val="84"/>
        <w:spacing w:line="360" w:lineRule="auto"/>
        <w:ind w:left="0" w:right="0" w:firstLine="480"/>
        <w:rPr>
          <w:rFonts w:hint="default" w:ascii="宋体"/>
          <w:kern w:val="0"/>
          <w:sz w:val="24"/>
          <w:lang w:val="en-US" w:eastAsia="zh-CN"/>
        </w:rPr>
      </w:pPr>
      <w:r>
        <w:rPr>
          <w:rFonts w:hint="default" w:ascii="宋体"/>
          <w:kern w:val="0"/>
          <w:sz w:val="24"/>
          <w:lang w:val="en-US" w:eastAsia="zh-CN"/>
        </w:rPr>
        <w:t>电子天平的准确度（如Ⅱ级，分度值1mg）远高于被校准雨量校验仪自身的计量指标，能够实现有效的量值溯源与传递。</w:t>
      </w:r>
    </w:p>
    <w:p w14:paraId="249DAB99">
      <w:pPr>
        <w:pStyle w:val="84"/>
        <w:spacing w:line="360" w:lineRule="auto"/>
        <w:ind w:left="0" w:right="0" w:firstLine="480"/>
        <w:rPr>
          <w:rFonts w:hint="default" w:ascii="宋体"/>
          <w:kern w:val="0"/>
          <w:sz w:val="24"/>
          <w:lang w:val="en-US" w:eastAsia="zh-CN"/>
        </w:rPr>
      </w:pPr>
      <w:r>
        <w:rPr>
          <w:rFonts w:hint="eastAsia" w:ascii="宋体"/>
          <w:kern w:val="0"/>
          <w:sz w:val="24"/>
          <w:lang w:val="en-US" w:eastAsia="zh-CN"/>
        </w:rPr>
        <w:t>校准流程的设计强调了环境平衡、器具清洁、设备调平等要求，旨在消除系统误差和粗大误差，确保测量基线稳定（如天平调零）；校准点的选择选取了10mm雨量，4mm/min雨强和10mm雨量，1mm/min雨强两个典型点。10mm是常见降雨量程的中段值，具有代表性；4mm/min和1mm/min分别代表了中大雨强和小雨强两种典型工况，能够考核校验仪在不同流速下的性能。这两个点基本覆盖了气象水文常用观测范围。确了“注水-计时-记录质量与时间-测量水温-复位”的单次循环，并要求每个校准点重复3次。流程清晰，操作性强，保证了数据的重复性和统计意义。</w:t>
      </w:r>
    </w:p>
    <w:p w14:paraId="41CD8B7A">
      <w:pPr>
        <w:widowControl w:val="0"/>
        <w:numPr>
          <w:ilvl w:val="0"/>
          <w:numId w:val="15"/>
        </w:numPr>
        <w:adjustRightInd w:val="0"/>
        <w:spacing w:line="360" w:lineRule="auto"/>
        <w:ind w:left="425" w:leftChars="0" w:hanging="425" w:firstLineChars="0"/>
        <w:rPr>
          <w:rFonts w:hint="eastAsia" w:ascii="宋体" w:hAnsi="宋体" w:cs="宋体"/>
          <w:sz w:val="24"/>
          <w:szCs w:val="24"/>
        </w:rPr>
      </w:pPr>
      <w:r>
        <w:rPr>
          <w:rFonts w:hint="default" w:ascii="宋体" w:hAnsi="宋体" w:cs="宋体"/>
          <w:sz w:val="24"/>
          <w:szCs w:val="24"/>
        </w:rPr>
        <w:t>数据处理与计算</w:t>
      </w:r>
    </w:p>
    <w:p w14:paraId="04BA5464">
      <w:pPr>
        <w:pStyle w:val="84"/>
        <w:spacing w:line="360" w:lineRule="auto"/>
        <w:ind w:left="0" w:right="0" w:firstLine="480"/>
        <w:rPr>
          <w:rFonts w:hint="eastAsia" w:ascii="宋体"/>
          <w:kern w:val="0"/>
          <w:sz w:val="24"/>
          <w:lang w:val="en-US" w:eastAsia="zh-CN"/>
        </w:rPr>
      </w:pPr>
      <w:r>
        <w:rPr>
          <w:rFonts w:hint="eastAsia" w:ascii="宋体"/>
          <w:kern w:val="0"/>
          <w:sz w:val="24"/>
        </w:rPr>
        <w:t>数据处理公式是校准方法从操作到结果的量化桥梁，</w:t>
      </w:r>
      <w:r>
        <w:rPr>
          <w:rFonts w:hint="eastAsia" w:ascii="宋体"/>
          <w:kern w:val="0"/>
          <w:sz w:val="24"/>
          <w:lang w:val="en-US" w:eastAsia="zh-CN"/>
        </w:rPr>
        <w:t>公式1为体积换算核心是使用实测水温下的水密度（</w:t>
      </w:r>
      <m:oMath>
        <m:sSub>
          <m:sSubPr>
            <m:ctrlPr>
              <w:rPr>
                <w:rFonts w:hint="eastAsia" w:ascii="Cambria Math" w:hAnsi="Cambria Math"/>
                <w:kern w:val="0"/>
                <w:sz w:val="24"/>
              </w:rPr>
            </m:ctrlPr>
          </m:sSubPr>
          <m:e>
            <m:r>
              <m:rPr>
                <m:sty m:val="p"/>
              </m:rPr>
              <w:rPr>
                <w:rFonts w:hint="eastAsia" w:ascii="Cambria Math" w:hAnsi="Cambria Math"/>
                <w:kern w:val="0"/>
                <w:sz w:val="24"/>
              </w:rPr>
              <m:t>ρ</m:t>
            </m:r>
            <m:ctrlPr>
              <w:rPr>
                <w:rFonts w:hint="eastAsia" w:ascii="Cambria Math" w:hAnsi="Cambria Math"/>
                <w:kern w:val="0"/>
                <w:sz w:val="24"/>
              </w:rPr>
            </m:ctrlPr>
          </m:e>
          <m:sub>
            <m:r>
              <m:rPr>
                <m:sty m:val="p"/>
              </m:rPr>
              <w:rPr>
                <w:rFonts w:hint="eastAsia" w:ascii="Cambria Math" w:hAnsi="Cambria Math"/>
                <w:kern w:val="0"/>
                <w:sz w:val="24"/>
              </w:rPr>
              <m:t>w</m:t>
            </m:r>
            <m:ctrlPr>
              <w:rPr>
                <w:rFonts w:hint="eastAsia" w:ascii="Cambria Math" w:hAnsi="Cambria Math"/>
                <w:kern w:val="0"/>
                <w:sz w:val="24"/>
              </w:rPr>
            </m:ctrlPr>
          </m:sub>
        </m:sSub>
      </m:oMath>
      <w:r>
        <w:rPr>
          <w:rFonts w:hint="eastAsia" w:ascii="宋体"/>
          <w:kern w:val="0"/>
          <w:sz w:val="24"/>
          <w:lang w:val="en-US" w:eastAsia="zh-CN"/>
        </w:rPr>
        <w:t>）将天平测得的质量（</w:t>
      </w:r>
      <m:oMath>
        <m:r>
          <m:rPr>
            <m:sty m:val="p"/>
          </m:rPr>
          <w:rPr>
            <w:rFonts w:hint="default" w:ascii="Cambria Math" w:hAnsi="Cambria Math"/>
            <w:kern w:val="0"/>
            <w:sz w:val="24"/>
            <w:lang w:val="en-US" w:eastAsia="zh-CN"/>
          </w:rPr>
          <m:t>m</m:t>
        </m:r>
      </m:oMath>
      <w:r>
        <w:rPr>
          <w:rFonts w:hint="eastAsia" w:ascii="宋体"/>
          <w:kern w:val="0"/>
          <w:sz w:val="24"/>
          <w:lang w:val="en-US" w:eastAsia="zh-CN"/>
        </w:rPr>
        <w:t>）换算为实际体积（</w:t>
      </w:r>
      <m:oMath>
        <m:r>
          <m:rPr>
            <m:sty m:val="p"/>
          </m:rPr>
          <w:rPr>
            <w:rFonts w:hint="default" w:ascii="Cambria Math" w:hAnsi="Cambria Math"/>
            <w:kern w:val="0"/>
            <w:sz w:val="24"/>
            <w:lang w:val="en-US" w:eastAsia="zh-CN"/>
          </w:rPr>
          <m:t>V</m:t>
        </m:r>
      </m:oMath>
      <w:r>
        <w:rPr>
          <w:rFonts w:hint="eastAsia" w:ascii="宋体"/>
          <w:kern w:val="0"/>
          <w:sz w:val="24"/>
          <w:lang w:val="en-US" w:eastAsia="zh-CN"/>
        </w:rPr>
        <w:t>）。引入温度补偿是提高准确度的关键步骤，因为水密度随温度变化明显（见附录B）。将体积量转化为深度量。公式2中采用了雨量筒的标准承水口面积，这是将校验仪输出溯源到标准雨量测量几何条件的体现。使用标准半径进行计算。采用相对误差形式（</w:t>
      </w:r>
      <m:oMath>
        <m:r>
          <m:rPr>
            <m:sty m:val="p"/>
          </m:rPr>
          <w:rPr>
            <w:rFonts w:hint="eastAsia" w:ascii="Cambria Math" w:hAnsi="Cambria Math"/>
            <w:kern w:val="0"/>
            <w:sz w:val="24"/>
            <w:lang w:val="en-US"/>
          </w:rPr>
          <m:t>△</m:t>
        </m:r>
        <m:r>
          <m:rPr>
            <m:sty m:val="p"/>
          </m:rPr>
          <w:rPr>
            <w:rFonts w:hint="default" w:ascii="Cambria Math" w:hAnsi="Cambria Math"/>
            <w:kern w:val="0"/>
            <w:sz w:val="24"/>
            <w:lang w:val="en-US" w:eastAsia="zh-CN"/>
          </w:rPr>
          <m:t>R</m:t>
        </m:r>
      </m:oMath>
      <w:r>
        <w:rPr>
          <w:rFonts w:hint="eastAsia" w:ascii="宋体"/>
          <w:kern w:val="0"/>
          <w:sz w:val="24"/>
          <w:lang w:val="en-US" w:eastAsia="zh-CN"/>
        </w:rPr>
        <w:t>），直观反映了示值误差相对于标准值的大小比例，便于对不同量程的仪器进行性能比较和合格判定。</w:t>
      </w:r>
    </w:p>
    <w:p w14:paraId="2831EBB2">
      <w:pPr>
        <w:pStyle w:val="84"/>
        <w:spacing w:line="360" w:lineRule="auto"/>
        <w:ind w:left="0" w:right="0" w:firstLine="480"/>
        <w:rPr>
          <w:rFonts w:hint="default" w:ascii="宋体"/>
          <w:kern w:val="0"/>
          <w:sz w:val="24"/>
          <w:lang w:val="en-US" w:eastAsia="zh-CN"/>
        </w:rPr>
      </w:pPr>
      <w:r>
        <w:rPr>
          <w:rFonts w:hint="default" w:ascii="宋体"/>
          <w:kern w:val="0"/>
          <w:sz w:val="24"/>
          <w:lang w:val="en-US" w:eastAsia="zh-CN"/>
        </w:rPr>
        <w:t>由设定的标准雨量（</w:t>
      </w:r>
      <m:oMath>
        <m:r>
          <m:rPr>
            <m:sty m:val="p"/>
          </m:rPr>
          <w:rPr>
            <w:rFonts w:hint="default" w:ascii="Cambria Math" w:hAnsi="Cambria Math"/>
            <w:kern w:val="0"/>
            <w:sz w:val="24"/>
            <w:lang w:val="en-US" w:eastAsia="zh-CN"/>
          </w:rPr>
          <m:t>R</m:t>
        </m:r>
      </m:oMath>
      <w:r>
        <w:rPr>
          <w:rFonts w:hint="default" w:ascii="宋体"/>
          <w:kern w:val="0"/>
          <w:sz w:val="24"/>
          <w:lang w:val="en-US" w:eastAsia="zh-CN"/>
        </w:rPr>
        <w:t>）和标准雨强（</w:t>
      </w:r>
      <m:oMath>
        <m:r>
          <m:rPr>
            <m:sty m:val="p"/>
          </m:rPr>
          <w:rPr>
            <w:rFonts w:hint="default" w:ascii="Cambria Math" w:hAnsi="Cambria Math"/>
            <w:kern w:val="0"/>
            <w:sz w:val="24"/>
            <w:lang w:val="en-US" w:eastAsia="zh-CN"/>
          </w:rPr>
          <m:t>I</m:t>
        </m:r>
      </m:oMath>
      <w:r>
        <w:rPr>
          <w:rFonts w:hint="default" w:ascii="宋体"/>
          <w:kern w:val="0"/>
          <w:sz w:val="24"/>
          <w:lang w:val="en-US" w:eastAsia="zh-CN"/>
        </w:rPr>
        <w:t>）推导出理论出水时间（</w:t>
      </w:r>
      <m:oMath>
        <m:r>
          <m:rPr>
            <m:sty m:val="p"/>
          </m:rPr>
          <w:rPr>
            <w:rFonts w:hint="default" w:ascii="Cambria Math" w:hAnsi="Cambria Math"/>
            <w:kern w:val="0"/>
            <w:sz w:val="24"/>
            <w:lang w:val="en-US" w:eastAsia="zh-CN"/>
          </w:rPr>
          <m:t>T</m:t>
        </m:r>
      </m:oMath>
      <w:r>
        <w:rPr>
          <w:rFonts w:hint="default" w:ascii="宋体"/>
          <w:kern w:val="0"/>
          <w:sz w:val="24"/>
          <w:lang w:val="en-US" w:eastAsia="zh-CN"/>
        </w:rPr>
        <w:t>），直接给出时间偏差的秒数，直观反映了时间控制系统的准确度。</w:t>
      </w:r>
    </w:p>
    <w:p w14:paraId="3A8F8999">
      <w:pPr>
        <w:pStyle w:val="84"/>
        <w:spacing w:line="360" w:lineRule="auto"/>
        <w:ind w:left="0" w:right="0" w:firstLine="480"/>
        <w:rPr>
          <w:rFonts w:hint="default" w:ascii="宋体"/>
          <w:kern w:val="0"/>
          <w:sz w:val="24"/>
          <w:lang w:val="en-US" w:eastAsia="zh-CN"/>
        </w:rPr>
      </w:pPr>
      <w:r>
        <w:rPr>
          <w:rFonts w:hint="default" w:ascii="宋体"/>
          <w:kern w:val="0"/>
          <w:sz w:val="24"/>
          <w:lang w:val="en-US" w:eastAsia="zh-CN"/>
        </w:rPr>
        <w:t>本章节所确定的校准项目与方法是基于雨量校验仪的计量学原理和实际应用需求，经过充分论证后制定的。采用“静态质量法”作为核心校准方法，技术成熟、路径清晰、不确定度可控，能够有效实现对该类仪器的量值溯源。数据处理公式完整、科学，考虑了温度修正等关键因素。整体方案兼顾了规范性、可操作性和技术先进性，为雨量校验仪的校准工作提供了统一、可靠的技术依据。</w:t>
      </w:r>
    </w:p>
    <w:p w14:paraId="2740F3C3">
      <w:pPr>
        <w:spacing w:line="360" w:lineRule="auto"/>
        <w:outlineLvl w:val="0"/>
        <w:rPr>
          <w:rFonts w:ascii="宋体" w:hAnsi="宋体"/>
          <w:sz w:val="24"/>
        </w:rPr>
      </w:pPr>
      <w:r>
        <w:rPr>
          <w:rFonts w:hint="eastAsia"/>
          <w:spacing w:val="5"/>
          <w:sz w:val="24"/>
        </w:rPr>
        <w:t>（</w:t>
      </w:r>
      <w:r>
        <w:rPr>
          <w:spacing w:val="5"/>
          <w:sz w:val="24"/>
        </w:rPr>
        <w:t>8</w:t>
      </w:r>
      <w:r>
        <w:rPr>
          <w:rFonts w:hint="eastAsia"/>
          <w:spacing w:val="5"/>
          <w:sz w:val="24"/>
        </w:rPr>
        <w:t>）</w:t>
      </w:r>
      <w:bookmarkStart w:id="3" w:name="_Toc434936399"/>
      <w:bookmarkStart w:id="4" w:name="_Toc512863427"/>
      <w:bookmarkStart w:id="5" w:name="_Toc528588555"/>
      <w:r>
        <w:rPr>
          <w:rFonts w:hint="eastAsia" w:ascii="宋体" w:hAnsi="宋体"/>
          <w:sz w:val="24"/>
        </w:rPr>
        <w:t>校准结果的表达</w:t>
      </w:r>
      <w:bookmarkEnd w:id="3"/>
      <w:bookmarkEnd w:id="4"/>
      <w:bookmarkEnd w:id="5"/>
    </w:p>
    <w:p w14:paraId="01D44A66">
      <w:pPr>
        <w:pStyle w:val="84"/>
        <w:spacing w:line="360" w:lineRule="auto"/>
        <w:ind w:left="0" w:right="0" w:firstLine="480"/>
        <w:rPr>
          <w:rFonts w:ascii="宋体" w:hAnsi="宋体"/>
          <w:sz w:val="24"/>
        </w:rPr>
      </w:pPr>
      <w:r>
        <w:rPr>
          <w:rFonts w:hint="eastAsia" w:ascii="宋体" w:hAnsi="宋体"/>
          <w:sz w:val="24"/>
        </w:rPr>
        <w:t>根据JJF1071-2010《国家计量校准规范编写规则》的要求，本规范列出了校准结果的表达，对校准证书应包含的信息加以说明。</w:t>
      </w:r>
    </w:p>
    <w:p w14:paraId="4836D444">
      <w:pPr>
        <w:spacing w:line="360" w:lineRule="auto"/>
        <w:outlineLvl w:val="0"/>
        <w:rPr>
          <w:rFonts w:ascii="宋体" w:hAnsi="宋体"/>
          <w:sz w:val="24"/>
        </w:rPr>
      </w:pPr>
      <w:r>
        <w:rPr>
          <w:rFonts w:hint="eastAsia"/>
          <w:spacing w:val="5"/>
          <w:sz w:val="24"/>
        </w:rPr>
        <w:t>（</w:t>
      </w:r>
      <w:r>
        <w:rPr>
          <w:spacing w:val="5"/>
          <w:sz w:val="24"/>
        </w:rPr>
        <w:t>9</w:t>
      </w:r>
      <w:r>
        <w:rPr>
          <w:rFonts w:hint="eastAsia"/>
          <w:spacing w:val="5"/>
          <w:sz w:val="24"/>
        </w:rPr>
        <w:t>）</w:t>
      </w:r>
      <w:r>
        <w:rPr>
          <w:rFonts w:hint="eastAsia" w:ascii="宋体" w:hAnsi="宋体"/>
          <w:sz w:val="24"/>
        </w:rPr>
        <w:t>复校时间间隔</w:t>
      </w:r>
    </w:p>
    <w:p w14:paraId="7A7A0ACB">
      <w:pPr>
        <w:pStyle w:val="84"/>
        <w:spacing w:line="360" w:lineRule="auto"/>
        <w:ind w:left="0" w:right="0" w:firstLine="480"/>
        <w:rPr>
          <w:rFonts w:ascii="宋体"/>
          <w:kern w:val="0"/>
          <w:sz w:val="24"/>
        </w:rPr>
      </w:pPr>
      <w:r>
        <w:rPr>
          <w:rFonts w:hint="eastAsia" w:ascii="宋体"/>
          <w:kern w:val="0"/>
          <w:sz w:val="24"/>
        </w:rPr>
        <w:t>在本规范建议</w:t>
      </w:r>
      <w:r>
        <w:rPr>
          <w:rFonts w:hint="eastAsia" w:ascii="宋体" w:hAnsi="宋体"/>
          <w:kern w:val="0"/>
          <w:sz w:val="24"/>
          <w:lang w:val="en-US" w:eastAsia="zh-CN"/>
        </w:rPr>
        <w:t>雨量校验仪</w:t>
      </w:r>
      <w:r>
        <w:rPr>
          <w:rFonts w:hint="eastAsia" w:ascii="宋体" w:hAnsi="宋体"/>
          <w:kern w:val="0"/>
          <w:sz w:val="24"/>
        </w:rPr>
        <w:t>的复校时间间隔为</w:t>
      </w:r>
      <w:r>
        <w:rPr>
          <w:rFonts w:ascii="宋体" w:hAnsi="宋体"/>
          <w:kern w:val="0"/>
          <w:sz w:val="24"/>
        </w:rPr>
        <w:t>1</w:t>
      </w:r>
      <w:r>
        <w:rPr>
          <w:rFonts w:hint="eastAsia" w:ascii="宋体" w:hAnsi="宋体"/>
          <w:kern w:val="0"/>
          <w:sz w:val="24"/>
        </w:rPr>
        <w:t>年，但是当</w:t>
      </w:r>
      <w:r>
        <w:rPr>
          <w:rFonts w:hint="eastAsia" w:ascii="宋体" w:hAnsi="宋体"/>
          <w:kern w:val="0"/>
          <w:sz w:val="24"/>
          <w:lang w:val="en-US" w:eastAsia="zh-CN"/>
        </w:rPr>
        <w:t>怀疑或</w:t>
      </w:r>
      <w:r>
        <w:rPr>
          <w:rFonts w:hint="eastAsia" w:ascii="宋体" w:hAnsi="宋体"/>
          <w:kern w:val="0"/>
          <w:sz w:val="24"/>
        </w:rPr>
        <w:t>发现</w:t>
      </w:r>
      <w:r>
        <w:rPr>
          <w:rFonts w:hint="eastAsia" w:ascii="宋体" w:hAnsi="宋体"/>
          <w:kern w:val="0"/>
          <w:sz w:val="24"/>
          <w:lang w:val="en-US" w:eastAsia="zh-CN"/>
        </w:rPr>
        <w:t>雨量校验仪</w:t>
      </w:r>
      <w:r>
        <w:rPr>
          <w:rFonts w:hint="eastAsia" w:ascii="宋体" w:hAnsi="宋体"/>
          <w:kern w:val="0"/>
          <w:sz w:val="24"/>
        </w:rPr>
        <w:t>出现异常时，建议提前校准。由于复校时间间隔的长短是由仪器的使用情况、使用者、仪器本身质量等诸因素所决定的，因此，使用单位可根据实际使用情况自主决定复校时间间隔。</w:t>
      </w:r>
    </w:p>
    <w:p w14:paraId="36FD19A3">
      <w:pPr>
        <w:spacing w:line="360" w:lineRule="auto"/>
        <w:outlineLvl w:val="0"/>
        <w:rPr>
          <w:spacing w:val="5"/>
          <w:sz w:val="24"/>
        </w:rPr>
      </w:pPr>
      <w:r>
        <w:rPr>
          <w:rFonts w:hint="eastAsia"/>
          <w:spacing w:val="5"/>
          <w:sz w:val="24"/>
        </w:rPr>
        <w:t>（</w:t>
      </w:r>
      <w:r>
        <w:rPr>
          <w:spacing w:val="5"/>
          <w:sz w:val="24"/>
        </w:rPr>
        <w:t>10</w:t>
      </w:r>
      <w:r>
        <w:rPr>
          <w:rFonts w:hint="eastAsia"/>
          <w:spacing w:val="5"/>
          <w:sz w:val="24"/>
        </w:rPr>
        <w:t>）附录</w:t>
      </w:r>
    </w:p>
    <w:p w14:paraId="26CD60DA">
      <w:pPr>
        <w:pStyle w:val="84"/>
        <w:numPr>
          <w:ilvl w:val="0"/>
          <w:numId w:val="16"/>
        </w:numPr>
        <w:spacing w:line="360" w:lineRule="auto"/>
        <w:ind w:left="425" w:leftChars="0" w:right="0" w:hanging="425" w:firstLineChars="0"/>
        <w:rPr>
          <w:rFonts w:ascii="宋体"/>
          <w:kern w:val="0"/>
          <w:sz w:val="24"/>
        </w:rPr>
      </w:pPr>
      <w:r>
        <w:rPr>
          <w:rFonts w:hint="eastAsia" w:ascii="宋体"/>
          <w:kern w:val="0"/>
          <w:sz w:val="24"/>
        </w:rPr>
        <w:t>本规范附录A给出了</w:t>
      </w:r>
      <w:bookmarkStart w:id="6" w:name="_Toc528588558"/>
      <w:r>
        <w:rPr>
          <w:rFonts w:hint="eastAsia" w:ascii="宋体"/>
          <w:kern w:val="0"/>
          <w:sz w:val="24"/>
        </w:rPr>
        <w:t>雨量校验仪校准</w:t>
      </w:r>
      <w:r>
        <w:rPr>
          <w:rFonts w:hint="eastAsia" w:ascii="宋体"/>
          <w:kern w:val="0"/>
          <w:sz w:val="24"/>
          <w:lang w:val="en-US" w:eastAsia="zh-CN"/>
        </w:rPr>
        <w:t>记录</w:t>
      </w:r>
      <w:r>
        <w:rPr>
          <w:rFonts w:hint="eastAsia" w:ascii="宋体"/>
          <w:kern w:val="0"/>
          <w:sz w:val="24"/>
        </w:rPr>
        <w:t>参考格式。</w:t>
      </w:r>
    </w:p>
    <w:p w14:paraId="30094E7B">
      <w:pPr>
        <w:pStyle w:val="84"/>
        <w:numPr>
          <w:ilvl w:val="0"/>
          <w:numId w:val="16"/>
        </w:numPr>
        <w:spacing w:line="360" w:lineRule="auto"/>
        <w:ind w:left="425" w:leftChars="0" w:right="0" w:hanging="425" w:firstLineChars="0"/>
        <w:rPr>
          <w:rFonts w:ascii="宋体"/>
          <w:kern w:val="0"/>
          <w:sz w:val="24"/>
        </w:rPr>
      </w:pPr>
      <w:r>
        <w:rPr>
          <w:rFonts w:hint="eastAsia" w:ascii="宋体"/>
          <w:kern w:val="0"/>
          <w:sz w:val="24"/>
        </w:rPr>
        <w:t>附录</w:t>
      </w:r>
      <w:r>
        <w:rPr>
          <w:rFonts w:ascii="宋体"/>
          <w:kern w:val="0"/>
          <w:sz w:val="24"/>
        </w:rPr>
        <w:t>B为</w:t>
      </w:r>
      <w:bookmarkEnd w:id="6"/>
      <w:r>
        <w:rPr>
          <w:rFonts w:hint="eastAsia" w:ascii="宋体"/>
          <w:kern w:val="0"/>
          <w:sz w:val="24"/>
        </w:rPr>
        <w:t>温度和水密度的对应关系参考值。</w:t>
      </w:r>
    </w:p>
    <w:p w14:paraId="7014A2DE">
      <w:pPr>
        <w:pStyle w:val="84"/>
        <w:numPr>
          <w:ilvl w:val="0"/>
          <w:numId w:val="16"/>
        </w:numPr>
        <w:spacing w:line="360" w:lineRule="auto"/>
        <w:ind w:left="425" w:leftChars="0" w:right="0" w:hanging="425" w:firstLineChars="0"/>
        <w:rPr>
          <w:rFonts w:hint="eastAsia" w:ascii="宋体"/>
          <w:kern w:val="0"/>
          <w:sz w:val="24"/>
        </w:rPr>
      </w:pPr>
      <w:r>
        <w:rPr>
          <w:rFonts w:hint="eastAsia" w:ascii="宋体"/>
          <w:kern w:val="0"/>
          <w:sz w:val="24"/>
        </w:rPr>
        <w:t>附录</w:t>
      </w:r>
      <w:r>
        <w:rPr>
          <w:rFonts w:ascii="宋体"/>
          <w:kern w:val="0"/>
          <w:sz w:val="24"/>
        </w:rPr>
        <w:t>C</w:t>
      </w:r>
      <w:r>
        <w:rPr>
          <w:rFonts w:hint="eastAsia" w:ascii="宋体"/>
          <w:kern w:val="0"/>
          <w:sz w:val="24"/>
        </w:rPr>
        <w:t>为雨量校验仪校准证书内页格参考格式。</w:t>
      </w:r>
    </w:p>
    <w:p w14:paraId="2B59ED39">
      <w:pPr>
        <w:pStyle w:val="85"/>
        <w:numPr>
          <w:ilvl w:val="0"/>
          <w:numId w:val="16"/>
        </w:numPr>
        <w:ind w:left="425" w:leftChars="0" w:hanging="425" w:firstLineChars="0"/>
        <w:rPr>
          <w:rFonts w:hint="default" w:eastAsia="宋体"/>
          <w:lang w:val="en-US" w:eastAsia="zh-CN"/>
        </w:rPr>
      </w:pPr>
      <w:r>
        <w:rPr>
          <w:rFonts w:hint="eastAsia" w:ascii="宋体"/>
          <w:kern w:val="0"/>
          <w:sz w:val="24"/>
          <w:lang w:val="en-US" w:eastAsia="zh-CN"/>
        </w:rPr>
        <w:t>附录D为雨量校验仪校准不确定度评定</w:t>
      </w:r>
    </w:p>
    <w:p w14:paraId="7284DEDF">
      <w:pPr>
        <w:pStyle w:val="85"/>
        <w:numPr>
          <w:ilvl w:val="0"/>
          <w:numId w:val="0"/>
        </w:numPr>
        <w:ind w:leftChars="0"/>
        <w:rPr>
          <w:rFonts w:hint="default" w:eastAsia="宋体"/>
          <w:lang w:val="en-US" w:eastAsia="zh-CN"/>
        </w:rPr>
      </w:pPr>
    </w:p>
    <w:p w14:paraId="73A109D9">
      <w:pPr>
        <w:numPr>
          <w:ilvl w:val="0"/>
          <w:numId w:val="9"/>
        </w:numPr>
        <w:tabs>
          <w:tab w:val="left" w:pos="720"/>
        </w:tabs>
        <w:spacing w:line="360" w:lineRule="auto"/>
        <w:rPr>
          <w:rFonts w:hint="default" w:ascii="黑体" w:hAnsi="黑体" w:eastAsia="黑体"/>
          <w:sz w:val="24"/>
          <w:lang w:val="en-US" w:eastAsia="zh-CN"/>
        </w:rPr>
      </w:pPr>
      <w:r>
        <w:rPr>
          <w:rFonts w:hint="eastAsia" w:ascii="黑体" w:hAnsi="黑体" w:eastAsia="黑体"/>
          <w:sz w:val="24"/>
          <w:lang w:val="en-US" w:eastAsia="zh-CN"/>
        </w:rPr>
        <w:t>其他需要说明事项</w:t>
      </w:r>
    </w:p>
    <w:p w14:paraId="5FCDC505">
      <w:pPr>
        <w:pStyle w:val="84"/>
        <w:spacing w:line="360" w:lineRule="auto"/>
        <w:ind w:left="0" w:right="0" w:firstLine="480"/>
        <w:rPr>
          <w:rFonts w:hint="default" w:ascii="宋体"/>
          <w:kern w:val="0"/>
          <w:sz w:val="24"/>
          <w:lang w:val="en-US" w:eastAsia="zh-CN"/>
        </w:rPr>
      </w:pPr>
      <w:r>
        <w:rPr>
          <w:rFonts w:hint="eastAsia" w:ascii="宋体"/>
          <w:kern w:val="0"/>
          <w:sz w:val="24"/>
          <w:lang w:val="en-US" w:eastAsia="zh-CN"/>
        </w:rPr>
        <w:t>关于未使用流量计作为标准器的相关说明，未采用流量计作为标准器，是因雨量校验仪出水使用的为蠕动泵，为非连续脉冲流，流量计采集频率难以准确测量瞬时脉冲流量，且易受流态不稳影响，导致测量误差增大。起草组采用流量计对雨量校验仪进行测试及分析后发现，其测量结果与实际出水体积量偏差不大，但流速测量值与出水速度即雨强存在显著偏差，尤其在低流量条件下误差更为突出，无法满足雨量校验仪的校准精度要求。</w:t>
      </w:r>
    </w:p>
    <w:p w14:paraId="146B14BF">
      <w:pPr>
        <w:pStyle w:val="84"/>
        <w:spacing w:line="360" w:lineRule="auto"/>
        <w:ind w:left="0" w:right="0" w:firstLine="480"/>
        <w:rPr>
          <w:rFonts w:hint="eastAsia" w:ascii="宋体"/>
          <w:kern w:val="0"/>
          <w:sz w:val="24"/>
          <w:lang w:val="en-US" w:eastAsia="zh-CN"/>
        </w:rPr>
      </w:pPr>
      <w:r>
        <w:rPr>
          <w:rFonts w:hint="eastAsia" w:ascii="宋体"/>
          <w:kern w:val="0"/>
          <w:sz w:val="24"/>
          <w:lang w:val="en-US" w:eastAsia="zh-CN"/>
        </w:rPr>
        <w:t>而通过电子天平称重法结合时间测量，可实现对单次出水量及对应时段的精准计量，有效避免脉冲流带来的测量不确定性，确保校准结果可靠。该方法依据质量守恒原理，溯源链条清晰，更适用于雨量校验仪的静态分段式计量特性，符合气象行业对降雨量值传递的准确性与一致性要求。</w:t>
      </w:r>
    </w:p>
    <w:p w14:paraId="626B73D6">
      <w:pPr>
        <w:pStyle w:val="84"/>
        <w:spacing w:line="360" w:lineRule="auto"/>
        <w:ind w:left="0" w:right="0" w:firstLine="480"/>
        <w:rPr>
          <w:rFonts w:hint="eastAsia"/>
          <w:sz w:val="24"/>
          <w:lang w:val="en-US" w:eastAsia="zh-CN"/>
        </w:rPr>
      </w:pPr>
      <w:r>
        <w:rPr>
          <w:rFonts w:hint="eastAsia"/>
          <w:sz w:val="24"/>
          <w:lang w:val="en-US" w:eastAsia="zh-CN"/>
        </w:rPr>
        <w:t>以下为使用流速计测量的雨量校验仪的记录：</w:t>
      </w:r>
    </w:p>
    <w:p w14:paraId="549E426E">
      <w:pPr>
        <w:spacing w:line="360" w:lineRule="auto"/>
        <w:ind w:left="0" w:firstLine="0"/>
        <w:rPr>
          <w:rFonts w:hint="default"/>
          <w:lang w:val="en-US" w:eastAsia="zh-CN"/>
        </w:rPr>
      </w:pPr>
      <w:r>
        <w:rPr>
          <w:rFonts w:hint="eastAsia"/>
          <w:b/>
          <w:sz w:val="24"/>
          <w:lang w:val="en-US" w:eastAsia="zh-CN"/>
        </w:rPr>
        <w:t xml:space="preserve"> </w:t>
      </w:r>
      <w:r>
        <w:rPr>
          <w:rFonts w:hint="eastAsia" w:hAnsi="Cambria Math" w:cs="仿宋_GB2312"/>
          <w:i w:val="0"/>
          <w:kern w:val="2"/>
          <w:sz w:val="24"/>
          <w:szCs w:val="24"/>
          <w:lang w:val="en-US" w:eastAsia="zh-CN" w:bidi="ar-SA"/>
        </w:rPr>
        <w:t>当</w:t>
      </w:r>
      <w:r>
        <w:rPr>
          <w:rFonts w:hint="eastAsia" w:hAnsi="Cambria Math"/>
          <w:i w:val="0"/>
          <w:iCs/>
          <w:color w:val="000000" w:themeColor="text1"/>
          <w:sz w:val="24"/>
          <w:lang w:val="en-US" w:eastAsia="zh-CN"/>
          <w14:textFill>
            <w14:solidFill>
              <w14:schemeClr w14:val="tx1"/>
            </w14:solidFill>
          </w14:textFill>
        </w:rPr>
        <w:t>校准点为</w:t>
      </w:r>
      <w:r>
        <w:rPr>
          <w:rFonts w:hint="eastAsia"/>
          <w:sz w:val="24"/>
          <w:szCs w:val="22"/>
          <w:lang w:val="en-US" w:eastAsia="zh-CN"/>
        </w:rPr>
        <w:t>雨量：10 mm；雨强：4 mm/min时：</w:t>
      </w:r>
    </w:p>
    <w:tbl>
      <w:tblPr>
        <w:tblStyle w:val="18"/>
        <w:tblW w:w="85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0"/>
        <w:gridCol w:w="990"/>
        <w:gridCol w:w="1070"/>
        <w:gridCol w:w="990"/>
        <w:gridCol w:w="1070"/>
        <w:gridCol w:w="990"/>
        <w:gridCol w:w="1070"/>
        <w:gridCol w:w="990"/>
      </w:tblGrid>
      <w:tr w14:paraId="2C623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9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时间</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8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流速</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D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时间</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1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流速</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C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时间</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C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流速</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E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时间</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0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流速</w:t>
            </w:r>
          </w:p>
        </w:tc>
      </w:tr>
      <w:tr w14:paraId="780A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430A4B72">
            <w:pPr>
              <w:keepNext w:val="0"/>
              <w:keepLines w:val="0"/>
              <w:widowControl/>
              <w:suppressLineNumbers w:val="0"/>
              <w:jc w:val="center"/>
              <w:textAlignment w:val="center"/>
              <w:rPr>
                <w:rFonts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D127">
            <w:pPr>
              <w:keepNext w:val="0"/>
              <w:keepLines w:val="0"/>
              <w:widowControl/>
              <w:suppressLineNumbers w:val="0"/>
              <w:jc w:val="center"/>
              <w:textAlignment w:val="center"/>
              <w:rPr>
                <w:rFonts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23.472</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6FEB4C64">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8A9A">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117.815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18499A33">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D0D1">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117.815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689C6976">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151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E493">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117.815</w:t>
            </w:r>
          </w:p>
        </w:tc>
      </w:tr>
      <w:tr w14:paraId="5A74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7041A402">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95B9">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112.364</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730C891C">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DC6C">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117.737</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5F934DC1">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6CEE">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117.737</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0EFF1BB7">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152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C38F">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117.737</w:t>
            </w:r>
          </w:p>
        </w:tc>
      </w:tr>
      <w:tr w14:paraId="13187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23173D36">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4195">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113.878</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7841C0BC">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DA4C">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117.413</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13CB95B5">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22FA">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117.413</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595F707A">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153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6616">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117.413</w:t>
            </w:r>
          </w:p>
        </w:tc>
      </w:tr>
      <w:tr w14:paraId="2043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1FC913A8">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DD0C">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115.682</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69EEDD26">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2D6D">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116.863</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0D51312">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F2AC">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116.863</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73900264">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154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9F81">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87.717</w:t>
            </w:r>
          </w:p>
        </w:tc>
      </w:tr>
      <w:tr w14:paraId="6E7C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78C108C6">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5375">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115.422</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B67BA49">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97CB">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116.993</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44C9422E">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258E">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116.993</w:t>
            </w:r>
          </w:p>
        </w:tc>
        <w:tc>
          <w:tcPr>
            <w:tcW w:w="0" w:type="auto"/>
            <w:tcBorders>
              <w:top w:val="nil"/>
              <w:left w:val="nil"/>
              <w:bottom w:val="nil"/>
              <w:right w:val="nil"/>
            </w:tcBorders>
            <w:shd w:val="clear" w:color="auto" w:fill="auto"/>
            <w:noWrap/>
            <w:vAlign w:val="center"/>
          </w:tcPr>
          <w:p w14:paraId="2C0D9A6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E659546">
            <w:pPr>
              <w:rPr>
                <w:rFonts w:hint="eastAsia" w:ascii="宋体" w:hAnsi="宋体" w:eastAsia="宋体" w:cs="宋体"/>
                <w:i w:val="0"/>
                <w:iCs w:val="0"/>
                <w:color w:val="000000"/>
                <w:sz w:val="22"/>
                <w:szCs w:val="22"/>
                <w:u w:val="none"/>
              </w:rPr>
            </w:pPr>
          </w:p>
        </w:tc>
      </w:tr>
      <w:tr w14:paraId="4638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105B167D">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5F2B">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116.788</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2ED72F4C">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38E3">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117.07</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0EB81613">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8712">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117.07</w:t>
            </w:r>
          </w:p>
        </w:tc>
        <w:tc>
          <w:tcPr>
            <w:tcW w:w="0" w:type="auto"/>
            <w:tcBorders>
              <w:top w:val="nil"/>
              <w:left w:val="nil"/>
              <w:bottom w:val="nil"/>
              <w:right w:val="nil"/>
            </w:tcBorders>
            <w:shd w:val="clear" w:color="auto" w:fill="auto"/>
            <w:noWrap/>
            <w:vAlign w:val="center"/>
          </w:tcPr>
          <w:p w14:paraId="7670377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7CDB0F">
            <w:pPr>
              <w:rPr>
                <w:rFonts w:hint="eastAsia" w:ascii="宋体" w:hAnsi="宋体" w:eastAsia="宋体" w:cs="宋体"/>
                <w:i w:val="0"/>
                <w:iCs w:val="0"/>
                <w:color w:val="000000"/>
                <w:sz w:val="22"/>
                <w:szCs w:val="22"/>
                <w:u w:val="none"/>
              </w:rPr>
            </w:pPr>
          </w:p>
        </w:tc>
      </w:tr>
      <w:tr w14:paraId="0B650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061290C1">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91A4">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115.85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52592DFD">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DF73">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118.363</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7A83085E">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3A98">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118.363</w:t>
            </w:r>
          </w:p>
        </w:tc>
        <w:tc>
          <w:tcPr>
            <w:tcW w:w="0" w:type="auto"/>
            <w:tcBorders>
              <w:top w:val="nil"/>
              <w:left w:val="nil"/>
              <w:bottom w:val="nil"/>
              <w:right w:val="nil"/>
            </w:tcBorders>
            <w:shd w:val="clear" w:color="auto" w:fill="auto"/>
            <w:noWrap/>
            <w:vAlign w:val="center"/>
          </w:tcPr>
          <w:p w14:paraId="57AD0E6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00A99A0">
            <w:pPr>
              <w:rPr>
                <w:rFonts w:hint="eastAsia" w:ascii="宋体" w:hAnsi="宋体" w:eastAsia="宋体" w:cs="宋体"/>
                <w:i w:val="0"/>
                <w:iCs w:val="0"/>
                <w:color w:val="000000"/>
                <w:sz w:val="22"/>
                <w:szCs w:val="22"/>
                <w:u w:val="none"/>
              </w:rPr>
            </w:pPr>
          </w:p>
        </w:tc>
      </w:tr>
      <w:tr w14:paraId="15C55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00B893E9">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329D">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117.541</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6343708A">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0916">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118.011</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EBF1572">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3EF5">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118.011</w:t>
            </w:r>
          </w:p>
        </w:tc>
        <w:tc>
          <w:tcPr>
            <w:tcW w:w="0" w:type="auto"/>
            <w:tcBorders>
              <w:top w:val="nil"/>
              <w:left w:val="nil"/>
              <w:bottom w:val="nil"/>
              <w:right w:val="nil"/>
            </w:tcBorders>
            <w:shd w:val="clear" w:color="auto" w:fill="auto"/>
            <w:noWrap/>
            <w:vAlign w:val="center"/>
          </w:tcPr>
          <w:p w14:paraId="2167BB4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ECC85B">
            <w:pPr>
              <w:rPr>
                <w:rFonts w:hint="eastAsia" w:ascii="宋体" w:hAnsi="宋体" w:eastAsia="宋体" w:cs="宋体"/>
                <w:i w:val="0"/>
                <w:iCs w:val="0"/>
                <w:color w:val="000000"/>
                <w:sz w:val="22"/>
                <w:szCs w:val="22"/>
                <w:u w:val="none"/>
              </w:rPr>
            </w:pPr>
          </w:p>
        </w:tc>
      </w:tr>
      <w:tr w14:paraId="3D534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273ABF90">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EDB6">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115.884</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4DC4CD1A">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4807">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117.876</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24A6267D">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932F">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117.876</w:t>
            </w:r>
          </w:p>
        </w:tc>
        <w:tc>
          <w:tcPr>
            <w:tcW w:w="0" w:type="auto"/>
            <w:tcBorders>
              <w:top w:val="nil"/>
              <w:left w:val="nil"/>
              <w:bottom w:val="nil"/>
              <w:right w:val="nil"/>
            </w:tcBorders>
            <w:shd w:val="clear" w:color="auto" w:fill="auto"/>
            <w:noWrap/>
            <w:vAlign w:val="center"/>
          </w:tcPr>
          <w:p w14:paraId="315A32C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213943">
            <w:pPr>
              <w:rPr>
                <w:rFonts w:hint="eastAsia" w:ascii="宋体" w:hAnsi="宋体" w:eastAsia="宋体" w:cs="宋体"/>
                <w:i w:val="0"/>
                <w:iCs w:val="0"/>
                <w:color w:val="000000"/>
                <w:sz w:val="22"/>
                <w:szCs w:val="22"/>
                <w:u w:val="none"/>
              </w:rPr>
            </w:pPr>
          </w:p>
        </w:tc>
      </w:tr>
      <w:tr w14:paraId="34607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C620647">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C2B7">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118.023</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0FE43ABC">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24DD">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116.565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40694FB4">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7D5C">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116.565</w:t>
            </w:r>
          </w:p>
        </w:tc>
        <w:tc>
          <w:tcPr>
            <w:tcW w:w="0" w:type="auto"/>
            <w:tcBorders>
              <w:top w:val="nil"/>
              <w:left w:val="nil"/>
              <w:bottom w:val="nil"/>
              <w:right w:val="nil"/>
            </w:tcBorders>
            <w:shd w:val="clear" w:color="auto" w:fill="auto"/>
            <w:noWrap/>
            <w:vAlign w:val="center"/>
          </w:tcPr>
          <w:p w14:paraId="30C4584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F35FC5">
            <w:pPr>
              <w:rPr>
                <w:rFonts w:hint="eastAsia" w:ascii="宋体" w:hAnsi="宋体" w:eastAsia="宋体" w:cs="宋体"/>
                <w:i w:val="0"/>
                <w:iCs w:val="0"/>
                <w:color w:val="000000"/>
                <w:sz w:val="22"/>
                <w:szCs w:val="22"/>
                <w:u w:val="none"/>
              </w:rPr>
            </w:pPr>
          </w:p>
        </w:tc>
      </w:tr>
      <w:tr w14:paraId="48703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6EA78DF9">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8BC8">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117.029</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56751D9E">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7A1B">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119.495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5704D568">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111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115D">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119.495</w:t>
            </w:r>
          </w:p>
        </w:tc>
        <w:tc>
          <w:tcPr>
            <w:tcW w:w="0" w:type="auto"/>
            <w:tcBorders>
              <w:top w:val="nil"/>
              <w:left w:val="nil"/>
              <w:bottom w:val="nil"/>
              <w:right w:val="nil"/>
            </w:tcBorders>
            <w:shd w:val="clear" w:color="auto" w:fill="auto"/>
            <w:noWrap/>
            <w:vAlign w:val="center"/>
          </w:tcPr>
          <w:p w14:paraId="5CC5880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1C625DD">
            <w:pPr>
              <w:rPr>
                <w:rFonts w:hint="eastAsia" w:ascii="宋体" w:hAnsi="宋体" w:eastAsia="宋体" w:cs="宋体"/>
                <w:i w:val="0"/>
                <w:iCs w:val="0"/>
                <w:color w:val="000000"/>
                <w:sz w:val="22"/>
                <w:szCs w:val="22"/>
                <w:u w:val="none"/>
              </w:rPr>
            </w:pPr>
          </w:p>
        </w:tc>
      </w:tr>
      <w:tr w14:paraId="62627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577309F2">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79A2">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117.708</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2A7897A6">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FA5B">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118.545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62E482FF">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2A49">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118.545</w:t>
            </w:r>
          </w:p>
        </w:tc>
        <w:tc>
          <w:tcPr>
            <w:tcW w:w="0" w:type="auto"/>
            <w:tcBorders>
              <w:top w:val="nil"/>
              <w:left w:val="nil"/>
              <w:bottom w:val="nil"/>
              <w:right w:val="nil"/>
            </w:tcBorders>
            <w:shd w:val="clear" w:color="auto" w:fill="auto"/>
            <w:noWrap/>
            <w:vAlign w:val="center"/>
          </w:tcPr>
          <w:p w14:paraId="370FCEB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F3CFFA">
            <w:pPr>
              <w:rPr>
                <w:rFonts w:hint="eastAsia" w:ascii="宋体" w:hAnsi="宋体" w:eastAsia="宋体" w:cs="宋体"/>
                <w:i w:val="0"/>
                <w:iCs w:val="0"/>
                <w:color w:val="000000"/>
                <w:sz w:val="22"/>
                <w:szCs w:val="22"/>
                <w:u w:val="none"/>
              </w:rPr>
            </w:pPr>
          </w:p>
        </w:tc>
      </w:tr>
      <w:tr w14:paraId="2EAA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2929A4ED">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AEBD">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116.451</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48EB4878">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67B8">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118.291</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0D1376EA">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113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CD54">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118.291</w:t>
            </w:r>
          </w:p>
        </w:tc>
        <w:tc>
          <w:tcPr>
            <w:tcW w:w="0" w:type="auto"/>
            <w:tcBorders>
              <w:top w:val="nil"/>
              <w:left w:val="nil"/>
              <w:bottom w:val="nil"/>
              <w:right w:val="nil"/>
            </w:tcBorders>
            <w:shd w:val="clear" w:color="auto" w:fill="auto"/>
            <w:noWrap/>
            <w:vAlign w:val="center"/>
          </w:tcPr>
          <w:p w14:paraId="0899DBD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C05943">
            <w:pPr>
              <w:rPr>
                <w:rFonts w:hint="eastAsia" w:ascii="宋体" w:hAnsi="宋体" w:eastAsia="宋体" w:cs="宋体"/>
                <w:i w:val="0"/>
                <w:iCs w:val="0"/>
                <w:color w:val="000000"/>
                <w:sz w:val="22"/>
                <w:szCs w:val="22"/>
                <w:u w:val="none"/>
              </w:rPr>
            </w:pPr>
          </w:p>
        </w:tc>
      </w:tr>
      <w:tr w14:paraId="2F93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85DCCF5">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5E81">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117.823</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2690DB20">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ACFC">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117.806</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4241C4C7">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114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DFCF">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117.806</w:t>
            </w:r>
          </w:p>
        </w:tc>
        <w:tc>
          <w:tcPr>
            <w:tcW w:w="0" w:type="auto"/>
            <w:tcBorders>
              <w:top w:val="nil"/>
              <w:left w:val="nil"/>
              <w:bottom w:val="nil"/>
              <w:right w:val="nil"/>
            </w:tcBorders>
            <w:shd w:val="clear" w:color="auto" w:fill="auto"/>
            <w:noWrap/>
            <w:vAlign w:val="center"/>
          </w:tcPr>
          <w:p w14:paraId="63ECA81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45D524">
            <w:pPr>
              <w:rPr>
                <w:rFonts w:hint="eastAsia" w:ascii="宋体" w:hAnsi="宋体" w:eastAsia="宋体" w:cs="宋体"/>
                <w:i w:val="0"/>
                <w:iCs w:val="0"/>
                <w:color w:val="000000"/>
                <w:sz w:val="22"/>
                <w:szCs w:val="22"/>
                <w:u w:val="none"/>
              </w:rPr>
            </w:pPr>
          </w:p>
        </w:tc>
      </w:tr>
      <w:tr w14:paraId="1F09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5D4045B1">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1463">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116.174</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467E05EE">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718A">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118.425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CC73936">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115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D680">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118.425</w:t>
            </w:r>
          </w:p>
        </w:tc>
        <w:tc>
          <w:tcPr>
            <w:tcW w:w="0" w:type="auto"/>
            <w:tcBorders>
              <w:top w:val="nil"/>
              <w:left w:val="nil"/>
              <w:bottom w:val="nil"/>
              <w:right w:val="nil"/>
            </w:tcBorders>
            <w:shd w:val="clear" w:color="auto" w:fill="auto"/>
            <w:noWrap/>
            <w:vAlign w:val="center"/>
          </w:tcPr>
          <w:p w14:paraId="189CCD4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CCEC123">
            <w:pPr>
              <w:rPr>
                <w:rFonts w:hint="eastAsia" w:ascii="宋体" w:hAnsi="宋体" w:eastAsia="宋体" w:cs="宋体"/>
                <w:i w:val="0"/>
                <w:iCs w:val="0"/>
                <w:color w:val="000000"/>
                <w:sz w:val="22"/>
                <w:szCs w:val="22"/>
                <w:u w:val="none"/>
              </w:rPr>
            </w:pPr>
          </w:p>
        </w:tc>
      </w:tr>
      <w:tr w14:paraId="7929F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0FA7A1BE">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0635">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117.155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5B3DCEC5">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1C88">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117.52</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7D15D5B6">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116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E5FB">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117.52</w:t>
            </w:r>
          </w:p>
        </w:tc>
        <w:tc>
          <w:tcPr>
            <w:tcW w:w="0" w:type="auto"/>
            <w:tcBorders>
              <w:top w:val="nil"/>
              <w:left w:val="nil"/>
              <w:bottom w:val="nil"/>
              <w:right w:val="nil"/>
            </w:tcBorders>
            <w:shd w:val="clear" w:color="auto" w:fill="auto"/>
            <w:noWrap/>
            <w:vAlign w:val="center"/>
          </w:tcPr>
          <w:p w14:paraId="459F42A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153BA0">
            <w:pPr>
              <w:rPr>
                <w:rFonts w:hint="eastAsia" w:ascii="宋体" w:hAnsi="宋体" w:eastAsia="宋体" w:cs="宋体"/>
                <w:i w:val="0"/>
                <w:iCs w:val="0"/>
                <w:color w:val="000000"/>
                <w:sz w:val="22"/>
                <w:szCs w:val="22"/>
                <w:u w:val="none"/>
              </w:rPr>
            </w:pPr>
          </w:p>
        </w:tc>
      </w:tr>
      <w:tr w14:paraId="5896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69AD0AC">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FB19">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116.798</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11ADA9CF">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0493">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118.305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14A3BBF1">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117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D6C5">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118.305</w:t>
            </w:r>
          </w:p>
        </w:tc>
        <w:tc>
          <w:tcPr>
            <w:tcW w:w="0" w:type="auto"/>
            <w:tcBorders>
              <w:top w:val="nil"/>
              <w:left w:val="nil"/>
              <w:bottom w:val="nil"/>
              <w:right w:val="nil"/>
            </w:tcBorders>
            <w:shd w:val="clear" w:color="auto" w:fill="auto"/>
            <w:noWrap/>
            <w:vAlign w:val="center"/>
          </w:tcPr>
          <w:p w14:paraId="02444EE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630758">
            <w:pPr>
              <w:rPr>
                <w:rFonts w:hint="eastAsia" w:ascii="宋体" w:hAnsi="宋体" w:eastAsia="宋体" w:cs="宋体"/>
                <w:i w:val="0"/>
                <w:iCs w:val="0"/>
                <w:color w:val="000000"/>
                <w:sz w:val="22"/>
                <w:szCs w:val="22"/>
                <w:u w:val="none"/>
              </w:rPr>
            </w:pPr>
          </w:p>
        </w:tc>
      </w:tr>
      <w:tr w14:paraId="689E9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24D9854">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0999">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118.792</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0949E6FE">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406C">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117.278</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7B2473D">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118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096F">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117.278</w:t>
            </w:r>
          </w:p>
        </w:tc>
        <w:tc>
          <w:tcPr>
            <w:tcW w:w="0" w:type="auto"/>
            <w:tcBorders>
              <w:top w:val="nil"/>
              <w:left w:val="nil"/>
              <w:bottom w:val="nil"/>
              <w:right w:val="nil"/>
            </w:tcBorders>
            <w:shd w:val="clear" w:color="auto" w:fill="auto"/>
            <w:noWrap/>
            <w:vAlign w:val="center"/>
          </w:tcPr>
          <w:p w14:paraId="505BDE4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98CE5D">
            <w:pPr>
              <w:rPr>
                <w:rFonts w:hint="eastAsia" w:ascii="宋体" w:hAnsi="宋体" w:eastAsia="宋体" w:cs="宋体"/>
                <w:i w:val="0"/>
                <w:iCs w:val="0"/>
                <w:color w:val="000000"/>
                <w:sz w:val="22"/>
                <w:szCs w:val="22"/>
                <w:u w:val="none"/>
              </w:rPr>
            </w:pPr>
          </w:p>
        </w:tc>
      </w:tr>
      <w:tr w14:paraId="019F6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7077D00E">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7F70">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115.822</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014FA284">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69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BF74">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119.318</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10E0A81C">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119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D72E">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119.318</w:t>
            </w:r>
          </w:p>
        </w:tc>
        <w:tc>
          <w:tcPr>
            <w:tcW w:w="0" w:type="auto"/>
            <w:tcBorders>
              <w:top w:val="nil"/>
              <w:left w:val="nil"/>
              <w:bottom w:val="nil"/>
              <w:right w:val="nil"/>
            </w:tcBorders>
            <w:shd w:val="clear" w:color="auto" w:fill="auto"/>
            <w:noWrap/>
            <w:vAlign w:val="center"/>
          </w:tcPr>
          <w:p w14:paraId="332409A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4B3D57">
            <w:pPr>
              <w:rPr>
                <w:rFonts w:hint="eastAsia" w:ascii="宋体" w:hAnsi="宋体" w:eastAsia="宋体" w:cs="宋体"/>
                <w:i w:val="0"/>
                <w:iCs w:val="0"/>
                <w:color w:val="000000"/>
                <w:sz w:val="22"/>
                <w:szCs w:val="22"/>
                <w:u w:val="none"/>
              </w:rPr>
            </w:pPr>
          </w:p>
        </w:tc>
      </w:tr>
      <w:tr w14:paraId="1E313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72B26B63">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3122">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117.415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4913AAC">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70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E36B">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118.084</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2364CC83">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04D7">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118.084</w:t>
            </w:r>
          </w:p>
        </w:tc>
        <w:tc>
          <w:tcPr>
            <w:tcW w:w="0" w:type="auto"/>
            <w:tcBorders>
              <w:top w:val="nil"/>
              <w:left w:val="nil"/>
              <w:bottom w:val="nil"/>
              <w:right w:val="nil"/>
            </w:tcBorders>
            <w:shd w:val="clear" w:color="auto" w:fill="auto"/>
            <w:noWrap/>
            <w:vAlign w:val="center"/>
          </w:tcPr>
          <w:p w14:paraId="50D8BCB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C392D8">
            <w:pPr>
              <w:rPr>
                <w:rFonts w:hint="eastAsia" w:ascii="宋体" w:hAnsi="宋体" w:eastAsia="宋体" w:cs="宋体"/>
                <w:i w:val="0"/>
                <w:iCs w:val="0"/>
                <w:color w:val="000000"/>
                <w:sz w:val="22"/>
                <w:szCs w:val="22"/>
                <w:u w:val="none"/>
              </w:rPr>
            </w:pPr>
          </w:p>
        </w:tc>
      </w:tr>
      <w:tr w14:paraId="0CCD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6AEC4F25">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D905">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117.874</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1052B3F4">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71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CE31">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117.885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4B5D2FE8">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121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84A9">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117.885</w:t>
            </w:r>
          </w:p>
        </w:tc>
        <w:tc>
          <w:tcPr>
            <w:tcW w:w="0" w:type="auto"/>
            <w:tcBorders>
              <w:top w:val="nil"/>
              <w:left w:val="nil"/>
              <w:bottom w:val="nil"/>
              <w:right w:val="nil"/>
            </w:tcBorders>
            <w:shd w:val="clear" w:color="auto" w:fill="auto"/>
            <w:noWrap/>
            <w:vAlign w:val="center"/>
          </w:tcPr>
          <w:p w14:paraId="46506DE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96A9A1">
            <w:pPr>
              <w:rPr>
                <w:rFonts w:hint="eastAsia" w:ascii="宋体" w:hAnsi="宋体" w:eastAsia="宋体" w:cs="宋体"/>
                <w:i w:val="0"/>
                <w:iCs w:val="0"/>
                <w:color w:val="000000"/>
                <w:sz w:val="22"/>
                <w:szCs w:val="22"/>
                <w:u w:val="none"/>
              </w:rPr>
            </w:pPr>
          </w:p>
        </w:tc>
      </w:tr>
      <w:tr w14:paraId="187D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12887CC4">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D89B">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117.997</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48B9CFB2">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72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389C">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118.039</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49D2E437">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D298">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118.039</w:t>
            </w:r>
          </w:p>
        </w:tc>
        <w:tc>
          <w:tcPr>
            <w:tcW w:w="0" w:type="auto"/>
            <w:tcBorders>
              <w:top w:val="nil"/>
              <w:left w:val="nil"/>
              <w:bottom w:val="nil"/>
              <w:right w:val="nil"/>
            </w:tcBorders>
            <w:shd w:val="clear" w:color="auto" w:fill="auto"/>
            <w:noWrap/>
            <w:vAlign w:val="center"/>
          </w:tcPr>
          <w:p w14:paraId="32B8F5F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02E970">
            <w:pPr>
              <w:rPr>
                <w:rFonts w:hint="eastAsia" w:ascii="宋体" w:hAnsi="宋体" w:eastAsia="宋体" w:cs="宋体"/>
                <w:i w:val="0"/>
                <w:iCs w:val="0"/>
                <w:color w:val="000000"/>
                <w:sz w:val="22"/>
                <w:szCs w:val="22"/>
                <w:u w:val="none"/>
              </w:rPr>
            </w:pPr>
          </w:p>
        </w:tc>
      </w:tr>
      <w:tr w14:paraId="3E8B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5D249B6D">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4E21">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117.325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1B6DB3CE">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73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D51D">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117.825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526D147D">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123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7C30">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117.825</w:t>
            </w:r>
          </w:p>
        </w:tc>
        <w:tc>
          <w:tcPr>
            <w:tcW w:w="0" w:type="auto"/>
            <w:tcBorders>
              <w:top w:val="nil"/>
              <w:left w:val="nil"/>
              <w:bottom w:val="nil"/>
              <w:right w:val="nil"/>
            </w:tcBorders>
            <w:shd w:val="clear" w:color="auto" w:fill="auto"/>
            <w:noWrap/>
            <w:vAlign w:val="center"/>
          </w:tcPr>
          <w:p w14:paraId="2657CD8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75AD5C">
            <w:pPr>
              <w:rPr>
                <w:rFonts w:hint="eastAsia" w:ascii="宋体" w:hAnsi="宋体" w:eastAsia="宋体" w:cs="宋体"/>
                <w:i w:val="0"/>
                <w:iCs w:val="0"/>
                <w:color w:val="000000"/>
                <w:sz w:val="22"/>
                <w:szCs w:val="22"/>
                <w:u w:val="none"/>
              </w:rPr>
            </w:pPr>
          </w:p>
        </w:tc>
      </w:tr>
      <w:tr w14:paraId="7D6A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1F2A5DEB">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D3C8">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116.932</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567AB20">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74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2913">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117.585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2FD9EE71">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124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09FF">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117.585</w:t>
            </w:r>
          </w:p>
        </w:tc>
        <w:tc>
          <w:tcPr>
            <w:tcW w:w="0" w:type="auto"/>
            <w:tcBorders>
              <w:top w:val="nil"/>
              <w:left w:val="nil"/>
              <w:bottom w:val="nil"/>
              <w:right w:val="nil"/>
            </w:tcBorders>
            <w:shd w:val="clear" w:color="auto" w:fill="auto"/>
            <w:noWrap/>
            <w:vAlign w:val="center"/>
          </w:tcPr>
          <w:p w14:paraId="0C4AB46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6A8EF89">
            <w:pPr>
              <w:rPr>
                <w:rFonts w:hint="eastAsia" w:ascii="宋体" w:hAnsi="宋体" w:eastAsia="宋体" w:cs="宋体"/>
                <w:i w:val="0"/>
                <w:iCs w:val="0"/>
                <w:color w:val="000000"/>
                <w:sz w:val="22"/>
                <w:szCs w:val="22"/>
                <w:u w:val="none"/>
              </w:rPr>
            </w:pPr>
          </w:p>
        </w:tc>
      </w:tr>
      <w:tr w14:paraId="57207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6B924476">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88D2">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118.227</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2383FAA0">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75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63FA">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116.792</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5DCFEAB3">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125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B600">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116.792</w:t>
            </w:r>
          </w:p>
        </w:tc>
        <w:tc>
          <w:tcPr>
            <w:tcW w:w="0" w:type="auto"/>
            <w:tcBorders>
              <w:top w:val="nil"/>
              <w:left w:val="nil"/>
              <w:bottom w:val="nil"/>
              <w:right w:val="nil"/>
            </w:tcBorders>
            <w:shd w:val="clear" w:color="auto" w:fill="auto"/>
            <w:noWrap/>
            <w:vAlign w:val="center"/>
          </w:tcPr>
          <w:p w14:paraId="4947915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6B0BE0A">
            <w:pPr>
              <w:rPr>
                <w:rFonts w:hint="eastAsia" w:ascii="宋体" w:hAnsi="宋体" w:eastAsia="宋体" w:cs="宋体"/>
                <w:i w:val="0"/>
                <w:iCs w:val="0"/>
                <w:color w:val="000000"/>
                <w:sz w:val="22"/>
                <w:szCs w:val="22"/>
                <w:u w:val="none"/>
              </w:rPr>
            </w:pPr>
          </w:p>
        </w:tc>
      </w:tr>
      <w:tr w14:paraId="74A11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48AAB032">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333A">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117.437</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2E7DE69D">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76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2FDC">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118.276</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6DEC804E">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126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3D3A">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118.276</w:t>
            </w:r>
          </w:p>
        </w:tc>
        <w:tc>
          <w:tcPr>
            <w:tcW w:w="0" w:type="auto"/>
            <w:tcBorders>
              <w:top w:val="nil"/>
              <w:left w:val="nil"/>
              <w:bottom w:val="nil"/>
              <w:right w:val="nil"/>
            </w:tcBorders>
            <w:shd w:val="clear" w:color="auto" w:fill="auto"/>
            <w:noWrap/>
            <w:vAlign w:val="center"/>
          </w:tcPr>
          <w:p w14:paraId="5F0B64F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D58C24">
            <w:pPr>
              <w:rPr>
                <w:rFonts w:hint="eastAsia" w:ascii="宋体" w:hAnsi="宋体" w:eastAsia="宋体" w:cs="宋体"/>
                <w:i w:val="0"/>
                <w:iCs w:val="0"/>
                <w:color w:val="000000"/>
                <w:sz w:val="22"/>
                <w:szCs w:val="22"/>
                <w:u w:val="none"/>
              </w:rPr>
            </w:pPr>
          </w:p>
        </w:tc>
      </w:tr>
      <w:tr w14:paraId="67D9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7663ABC2">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2E20">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117.687</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7BBFECAB">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77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822C">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116.31</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7BB0AB27">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127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7846">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116.31</w:t>
            </w:r>
          </w:p>
        </w:tc>
        <w:tc>
          <w:tcPr>
            <w:tcW w:w="0" w:type="auto"/>
            <w:tcBorders>
              <w:top w:val="nil"/>
              <w:left w:val="nil"/>
              <w:bottom w:val="nil"/>
              <w:right w:val="nil"/>
            </w:tcBorders>
            <w:shd w:val="clear" w:color="auto" w:fill="auto"/>
            <w:noWrap/>
            <w:vAlign w:val="center"/>
          </w:tcPr>
          <w:p w14:paraId="0366F5C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12D977">
            <w:pPr>
              <w:rPr>
                <w:rFonts w:hint="eastAsia" w:ascii="宋体" w:hAnsi="宋体" w:eastAsia="宋体" w:cs="宋体"/>
                <w:i w:val="0"/>
                <w:iCs w:val="0"/>
                <w:color w:val="000000"/>
                <w:sz w:val="22"/>
                <w:szCs w:val="22"/>
                <w:u w:val="none"/>
              </w:rPr>
            </w:pPr>
          </w:p>
        </w:tc>
      </w:tr>
      <w:tr w14:paraId="1673B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5B1EBD80">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CED2">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116.887</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78359B89">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78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3A9C">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118.305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1F3F1C71">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128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BD2D">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118.305</w:t>
            </w:r>
          </w:p>
        </w:tc>
        <w:tc>
          <w:tcPr>
            <w:tcW w:w="0" w:type="auto"/>
            <w:tcBorders>
              <w:top w:val="nil"/>
              <w:left w:val="nil"/>
              <w:bottom w:val="nil"/>
              <w:right w:val="nil"/>
            </w:tcBorders>
            <w:shd w:val="clear" w:color="auto" w:fill="auto"/>
            <w:noWrap/>
            <w:vAlign w:val="center"/>
          </w:tcPr>
          <w:p w14:paraId="3B112DE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CB7D168">
            <w:pPr>
              <w:rPr>
                <w:rFonts w:hint="eastAsia" w:ascii="宋体" w:hAnsi="宋体" w:eastAsia="宋体" w:cs="宋体"/>
                <w:i w:val="0"/>
                <w:iCs w:val="0"/>
                <w:color w:val="000000"/>
                <w:sz w:val="22"/>
                <w:szCs w:val="22"/>
                <w:u w:val="none"/>
              </w:rPr>
            </w:pPr>
          </w:p>
        </w:tc>
      </w:tr>
      <w:tr w14:paraId="2B6AD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4FFAE080">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29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3496">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118.008</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70A09332">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79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AD5F">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117.033</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08296574">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129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D253">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117.033</w:t>
            </w:r>
          </w:p>
        </w:tc>
        <w:tc>
          <w:tcPr>
            <w:tcW w:w="0" w:type="auto"/>
            <w:tcBorders>
              <w:top w:val="nil"/>
              <w:left w:val="nil"/>
              <w:bottom w:val="nil"/>
              <w:right w:val="nil"/>
            </w:tcBorders>
            <w:shd w:val="clear" w:color="auto" w:fill="auto"/>
            <w:noWrap/>
            <w:vAlign w:val="center"/>
          </w:tcPr>
          <w:p w14:paraId="34A4C70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FDCE67">
            <w:pPr>
              <w:rPr>
                <w:rFonts w:hint="eastAsia" w:ascii="宋体" w:hAnsi="宋体" w:eastAsia="宋体" w:cs="宋体"/>
                <w:i w:val="0"/>
                <w:iCs w:val="0"/>
                <w:color w:val="000000"/>
                <w:sz w:val="22"/>
                <w:szCs w:val="22"/>
                <w:u w:val="none"/>
              </w:rPr>
            </w:pPr>
          </w:p>
        </w:tc>
      </w:tr>
      <w:tr w14:paraId="45157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2DF5418C">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8D85">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116.795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5353AF3B">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80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A419">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117.449</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09B73D0">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130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C1EC">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117.449</w:t>
            </w:r>
          </w:p>
        </w:tc>
        <w:tc>
          <w:tcPr>
            <w:tcW w:w="0" w:type="auto"/>
            <w:tcBorders>
              <w:top w:val="nil"/>
              <w:left w:val="nil"/>
              <w:bottom w:val="nil"/>
              <w:right w:val="nil"/>
            </w:tcBorders>
            <w:shd w:val="clear" w:color="auto" w:fill="auto"/>
            <w:noWrap/>
            <w:vAlign w:val="center"/>
          </w:tcPr>
          <w:p w14:paraId="52A63CC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50ADFE">
            <w:pPr>
              <w:rPr>
                <w:rFonts w:hint="eastAsia" w:ascii="宋体" w:hAnsi="宋体" w:eastAsia="宋体" w:cs="宋体"/>
                <w:i w:val="0"/>
                <w:iCs w:val="0"/>
                <w:color w:val="000000"/>
                <w:sz w:val="22"/>
                <w:szCs w:val="22"/>
                <w:u w:val="none"/>
              </w:rPr>
            </w:pPr>
          </w:p>
        </w:tc>
      </w:tr>
      <w:tr w14:paraId="4D4B5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A00067C">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7CDF">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117.681</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6F7AD618">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81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B765">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117.235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27CE9FFC">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131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EA21">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117.235</w:t>
            </w:r>
          </w:p>
        </w:tc>
        <w:tc>
          <w:tcPr>
            <w:tcW w:w="0" w:type="auto"/>
            <w:tcBorders>
              <w:top w:val="nil"/>
              <w:left w:val="nil"/>
              <w:bottom w:val="nil"/>
              <w:right w:val="nil"/>
            </w:tcBorders>
            <w:shd w:val="clear" w:color="auto" w:fill="auto"/>
            <w:noWrap/>
            <w:vAlign w:val="center"/>
          </w:tcPr>
          <w:p w14:paraId="6D1737A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4182626">
            <w:pPr>
              <w:rPr>
                <w:rFonts w:hint="eastAsia" w:ascii="宋体" w:hAnsi="宋体" w:eastAsia="宋体" w:cs="宋体"/>
                <w:i w:val="0"/>
                <w:iCs w:val="0"/>
                <w:color w:val="000000"/>
                <w:sz w:val="22"/>
                <w:szCs w:val="22"/>
                <w:u w:val="none"/>
              </w:rPr>
            </w:pPr>
          </w:p>
        </w:tc>
      </w:tr>
      <w:tr w14:paraId="7870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4861079">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FB80">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116.932</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4450E3F">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82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B176">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117.665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757223FF">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132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DD28">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117.665</w:t>
            </w:r>
          </w:p>
        </w:tc>
        <w:tc>
          <w:tcPr>
            <w:tcW w:w="0" w:type="auto"/>
            <w:tcBorders>
              <w:top w:val="nil"/>
              <w:left w:val="nil"/>
              <w:bottom w:val="nil"/>
              <w:right w:val="nil"/>
            </w:tcBorders>
            <w:shd w:val="clear" w:color="auto" w:fill="auto"/>
            <w:noWrap/>
            <w:vAlign w:val="center"/>
          </w:tcPr>
          <w:p w14:paraId="5B19490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9D8D87">
            <w:pPr>
              <w:rPr>
                <w:rFonts w:hint="eastAsia" w:ascii="宋体" w:hAnsi="宋体" w:eastAsia="宋体" w:cs="宋体"/>
                <w:i w:val="0"/>
                <w:iCs w:val="0"/>
                <w:color w:val="000000"/>
                <w:sz w:val="22"/>
                <w:szCs w:val="22"/>
                <w:u w:val="none"/>
              </w:rPr>
            </w:pPr>
          </w:p>
        </w:tc>
      </w:tr>
      <w:tr w14:paraId="4191D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43497583">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E306">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118.411</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0764A295">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83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C21F">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116.329</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04C869FA">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133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220C">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116.329</w:t>
            </w:r>
          </w:p>
        </w:tc>
        <w:tc>
          <w:tcPr>
            <w:tcW w:w="0" w:type="auto"/>
            <w:tcBorders>
              <w:top w:val="nil"/>
              <w:left w:val="nil"/>
              <w:bottom w:val="nil"/>
              <w:right w:val="nil"/>
            </w:tcBorders>
            <w:shd w:val="clear" w:color="auto" w:fill="auto"/>
            <w:noWrap/>
            <w:vAlign w:val="center"/>
          </w:tcPr>
          <w:p w14:paraId="27488BA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F053EE">
            <w:pPr>
              <w:rPr>
                <w:rFonts w:hint="eastAsia" w:ascii="宋体" w:hAnsi="宋体" w:eastAsia="宋体" w:cs="宋体"/>
                <w:i w:val="0"/>
                <w:iCs w:val="0"/>
                <w:color w:val="000000"/>
                <w:sz w:val="22"/>
                <w:szCs w:val="22"/>
                <w:u w:val="none"/>
              </w:rPr>
            </w:pPr>
          </w:p>
        </w:tc>
      </w:tr>
      <w:tr w14:paraId="5BAF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7639840E">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B776">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116.227</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1AF6D35A">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84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52F7">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118.514</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2EF5095E">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134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0CB8">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118.514</w:t>
            </w:r>
          </w:p>
        </w:tc>
        <w:tc>
          <w:tcPr>
            <w:tcW w:w="0" w:type="auto"/>
            <w:tcBorders>
              <w:top w:val="nil"/>
              <w:left w:val="nil"/>
              <w:bottom w:val="nil"/>
              <w:right w:val="nil"/>
            </w:tcBorders>
            <w:shd w:val="clear" w:color="auto" w:fill="auto"/>
            <w:noWrap/>
            <w:vAlign w:val="center"/>
          </w:tcPr>
          <w:p w14:paraId="0142A93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34EA85">
            <w:pPr>
              <w:rPr>
                <w:rFonts w:hint="eastAsia" w:ascii="宋体" w:hAnsi="宋体" w:eastAsia="宋体" w:cs="宋体"/>
                <w:i w:val="0"/>
                <w:iCs w:val="0"/>
                <w:color w:val="000000"/>
                <w:sz w:val="22"/>
                <w:szCs w:val="22"/>
                <w:u w:val="none"/>
              </w:rPr>
            </w:pPr>
          </w:p>
        </w:tc>
      </w:tr>
      <w:tr w14:paraId="78A68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C703CCA">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9CDD">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118.223</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6061C555">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85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4598">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117.225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63F3C02D">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135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5C18">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117.225</w:t>
            </w:r>
          </w:p>
        </w:tc>
        <w:tc>
          <w:tcPr>
            <w:tcW w:w="0" w:type="auto"/>
            <w:tcBorders>
              <w:top w:val="nil"/>
              <w:left w:val="nil"/>
              <w:bottom w:val="nil"/>
              <w:right w:val="nil"/>
            </w:tcBorders>
            <w:shd w:val="clear" w:color="auto" w:fill="auto"/>
            <w:noWrap/>
            <w:vAlign w:val="center"/>
          </w:tcPr>
          <w:p w14:paraId="53A23A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A0AEE7">
            <w:pPr>
              <w:rPr>
                <w:rFonts w:hint="eastAsia" w:ascii="宋体" w:hAnsi="宋体" w:eastAsia="宋体" w:cs="宋体"/>
                <w:i w:val="0"/>
                <w:iCs w:val="0"/>
                <w:color w:val="000000"/>
                <w:sz w:val="22"/>
                <w:szCs w:val="22"/>
                <w:u w:val="none"/>
              </w:rPr>
            </w:pPr>
          </w:p>
        </w:tc>
      </w:tr>
      <w:tr w14:paraId="00812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6A32F32D">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4406">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116.155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6066A81C">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86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192E">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117.924</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11183AAC">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136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D1C0">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117.278</w:t>
            </w:r>
          </w:p>
        </w:tc>
        <w:tc>
          <w:tcPr>
            <w:tcW w:w="0" w:type="auto"/>
            <w:tcBorders>
              <w:top w:val="nil"/>
              <w:left w:val="nil"/>
              <w:bottom w:val="nil"/>
              <w:right w:val="nil"/>
            </w:tcBorders>
            <w:shd w:val="clear" w:color="auto" w:fill="auto"/>
            <w:noWrap/>
            <w:vAlign w:val="center"/>
          </w:tcPr>
          <w:p w14:paraId="36A71AA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C5A333">
            <w:pPr>
              <w:rPr>
                <w:rFonts w:hint="eastAsia" w:ascii="宋体" w:hAnsi="宋体" w:eastAsia="宋体" w:cs="宋体"/>
                <w:i w:val="0"/>
                <w:iCs w:val="0"/>
                <w:color w:val="000000"/>
                <w:sz w:val="22"/>
                <w:szCs w:val="22"/>
                <w:u w:val="none"/>
              </w:rPr>
            </w:pPr>
          </w:p>
        </w:tc>
      </w:tr>
      <w:tr w14:paraId="7348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4A7383BD">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0947">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119.218</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6967D416">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87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22CD">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118.23</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49713F62">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137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D10B">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119.32</w:t>
            </w:r>
          </w:p>
        </w:tc>
        <w:tc>
          <w:tcPr>
            <w:tcW w:w="0" w:type="auto"/>
            <w:tcBorders>
              <w:top w:val="nil"/>
              <w:left w:val="nil"/>
              <w:bottom w:val="nil"/>
              <w:right w:val="nil"/>
            </w:tcBorders>
            <w:shd w:val="clear" w:color="auto" w:fill="auto"/>
            <w:noWrap/>
            <w:vAlign w:val="center"/>
          </w:tcPr>
          <w:p w14:paraId="5B5314F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E84690">
            <w:pPr>
              <w:rPr>
                <w:rFonts w:hint="eastAsia" w:ascii="宋体" w:hAnsi="宋体" w:eastAsia="宋体" w:cs="宋体"/>
                <w:i w:val="0"/>
                <w:iCs w:val="0"/>
                <w:color w:val="000000"/>
                <w:sz w:val="22"/>
                <w:szCs w:val="22"/>
                <w:u w:val="none"/>
              </w:rPr>
            </w:pPr>
          </w:p>
        </w:tc>
      </w:tr>
      <w:tr w14:paraId="2C48A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348C5BF">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DAC4">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118.262</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219242C4">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88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2BF7">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118.262</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1EC0C21B">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138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F974">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118.262</w:t>
            </w:r>
          </w:p>
        </w:tc>
        <w:tc>
          <w:tcPr>
            <w:tcW w:w="0" w:type="auto"/>
            <w:tcBorders>
              <w:top w:val="nil"/>
              <w:left w:val="nil"/>
              <w:bottom w:val="nil"/>
              <w:right w:val="nil"/>
            </w:tcBorders>
            <w:shd w:val="clear" w:color="auto" w:fill="auto"/>
            <w:noWrap/>
            <w:vAlign w:val="center"/>
          </w:tcPr>
          <w:p w14:paraId="1F89504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D116128">
            <w:pPr>
              <w:rPr>
                <w:rFonts w:hint="eastAsia" w:ascii="宋体" w:hAnsi="宋体" w:eastAsia="宋体" w:cs="宋体"/>
                <w:i w:val="0"/>
                <w:iCs w:val="0"/>
                <w:color w:val="000000"/>
                <w:sz w:val="22"/>
                <w:szCs w:val="22"/>
                <w:u w:val="none"/>
              </w:rPr>
            </w:pPr>
          </w:p>
        </w:tc>
      </w:tr>
      <w:tr w14:paraId="7D730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2EF18C0C">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39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9840">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117.701</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0152C6D4">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89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09DF">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117.701</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6C90805D">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139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BBBD">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117.701</w:t>
            </w:r>
          </w:p>
        </w:tc>
        <w:tc>
          <w:tcPr>
            <w:tcW w:w="0" w:type="auto"/>
            <w:tcBorders>
              <w:top w:val="nil"/>
              <w:left w:val="nil"/>
              <w:bottom w:val="nil"/>
              <w:right w:val="nil"/>
            </w:tcBorders>
            <w:shd w:val="clear" w:color="auto" w:fill="auto"/>
            <w:noWrap/>
            <w:vAlign w:val="center"/>
          </w:tcPr>
          <w:p w14:paraId="49C4839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34ECBF">
            <w:pPr>
              <w:rPr>
                <w:rFonts w:hint="eastAsia" w:ascii="宋体" w:hAnsi="宋体" w:eastAsia="宋体" w:cs="宋体"/>
                <w:i w:val="0"/>
                <w:iCs w:val="0"/>
                <w:color w:val="000000"/>
                <w:sz w:val="22"/>
                <w:szCs w:val="22"/>
                <w:u w:val="none"/>
              </w:rPr>
            </w:pPr>
          </w:p>
        </w:tc>
      </w:tr>
      <w:tr w14:paraId="299E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61916636">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073A">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117.2</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75FF3D57">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90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6F4D">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117.2</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7C8345C">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140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6D36">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117.2</w:t>
            </w:r>
          </w:p>
        </w:tc>
        <w:tc>
          <w:tcPr>
            <w:tcW w:w="0" w:type="auto"/>
            <w:tcBorders>
              <w:top w:val="nil"/>
              <w:left w:val="nil"/>
              <w:bottom w:val="nil"/>
              <w:right w:val="nil"/>
            </w:tcBorders>
            <w:shd w:val="clear" w:color="auto" w:fill="auto"/>
            <w:noWrap/>
            <w:vAlign w:val="center"/>
          </w:tcPr>
          <w:p w14:paraId="3A970CA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F4AA493">
            <w:pPr>
              <w:rPr>
                <w:rFonts w:hint="eastAsia" w:ascii="宋体" w:hAnsi="宋体" w:eastAsia="宋体" w:cs="宋体"/>
                <w:i w:val="0"/>
                <w:iCs w:val="0"/>
                <w:color w:val="000000"/>
                <w:sz w:val="22"/>
                <w:szCs w:val="22"/>
                <w:u w:val="none"/>
              </w:rPr>
            </w:pPr>
          </w:p>
        </w:tc>
      </w:tr>
      <w:tr w14:paraId="22E7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0BE98162">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F37F">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117.443</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27A04704">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91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F0D3">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117.443</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0A74B647">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141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4F49">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117.443</w:t>
            </w:r>
          </w:p>
        </w:tc>
        <w:tc>
          <w:tcPr>
            <w:tcW w:w="0" w:type="auto"/>
            <w:tcBorders>
              <w:top w:val="nil"/>
              <w:left w:val="nil"/>
              <w:bottom w:val="nil"/>
              <w:right w:val="nil"/>
            </w:tcBorders>
            <w:shd w:val="clear" w:color="auto" w:fill="auto"/>
            <w:noWrap/>
            <w:vAlign w:val="center"/>
          </w:tcPr>
          <w:p w14:paraId="46BBBC5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C57043">
            <w:pPr>
              <w:rPr>
                <w:rFonts w:hint="eastAsia" w:ascii="宋体" w:hAnsi="宋体" w:eastAsia="宋体" w:cs="宋体"/>
                <w:i w:val="0"/>
                <w:iCs w:val="0"/>
                <w:color w:val="000000"/>
                <w:sz w:val="22"/>
                <w:szCs w:val="22"/>
                <w:u w:val="none"/>
              </w:rPr>
            </w:pPr>
          </w:p>
        </w:tc>
      </w:tr>
      <w:tr w14:paraId="05D60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F40EAFA">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531D">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118.305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7E5C3BB0">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92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C439">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118.305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F735C57">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142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F462">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118.305</w:t>
            </w:r>
          </w:p>
        </w:tc>
        <w:tc>
          <w:tcPr>
            <w:tcW w:w="0" w:type="auto"/>
            <w:tcBorders>
              <w:top w:val="nil"/>
              <w:left w:val="nil"/>
              <w:bottom w:val="nil"/>
              <w:right w:val="nil"/>
            </w:tcBorders>
            <w:shd w:val="clear" w:color="auto" w:fill="auto"/>
            <w:noWrap/>
            <w:vAlign w:val="center"/>
          </w:tcPr>
          <w:p w14:paraId="2566177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DE0C48">
            <w:pPr>
              <w:rPr>
                <w:rFonts w:hint="eastAsia" w:ascii="宋体" w:hAnsi="宋体" w:eastAsia="宋体" w:cs="宋体"/>
                <w:i w:val="0"/>
                <w:iCs w:val="0"/>
                <w:color w:val="000000"/>
                <w:sz w:val="22"/>
                <w:szCs w:val="22"/>
                <w:u w:val="none"/>
              </w:rPr>
            </w:pPr>
          </w:p>
        </w:tc>
      </w:tr>
      <w:tr w14:paraId="69F5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F107944">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EA0E">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117.595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6DB2BAB">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93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CA03">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117.595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22F2CB2B">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143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050F">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117.595</w:t>
            </w:r>
          </w:p>
        </w:tc>
        <w:tc>
          <w:tcPr>
            <w:tcW w:w="0" w:type="auto"/>
            <w:tcBorders>
              <w:top w:val="nil"/>
              <w:left w:val="nil"/>
              <w:bottom w:val="nil"/>
              <w:right w:val="nil"/>
            </w:tcBorders>
            <w:shd w:val="clear" w:color="auto" w:fill="auto"/>
            <w:noWrap/>
            <w:vAlign w:val="center"/>
          </w:tcPr>
          <w:p w14:paraId="28BCE88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9E4C7D">
            <w:pPr>
              <w:rPr>
                <w:rFonts w:hint="eastAsia" w:ascii="宋体" w:hAnsi="宋体" w:eastAsia="宋体" w:cs="宋体"/>
                <w:i w:val="0"/>
                <w:iCs w:val="0"/>
                <w:color w:val="000000"/>
                <w:sz w:val="22"/>
                <w:szCs w:val="22"/>
                <w:u w:val="none"/>
              </w:rPr>
            </w:pPr>
          </w:p>
        </w:tc>
      </w:tr>
      <w:tr w14:paraId="252C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105D6C3F">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3543">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117.628</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12021C4B">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94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7984">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117.628</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6C0D8A2C">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144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8BE8">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117.628</w:t>
            </w:r>
          </w:p>
        </w:tc>
        <w:tc>
          <w:tcPr>
            <w:tcW w:w="0" w:type="auto"/>
            <w:tcBorders>
              <w:top w:val="nil"/>
              <w:left w:val="nil"/>
              <w:bottom w:val="nil"/>
              <w:right w:val="nil"/>
            </w:tcBorders>
            <w:shd w:val="clear" w:color="auto" w:fill="auto"/>
            <w:noWrap/>
            <w:vAlign w:val="center"/>
          </w:tcPr>
          <w:p w14:paraId="1D4C8AC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40E722">
            <w:pPr>
              <w:rPr>
                <w:rFonts w:hint="eastAsia" w:ascii="宋体" w:hAnsi="宋体" w:eastAsia="宋体" w:cs="宋体"/>
                <w:i w:val="0"/>
                <w:iCs w:val="0"/>
                <w:color w:val="000000"/>
                <w:sz w:val="22"/>
                <w:szCs w:val="22"/>
                <w:u w:val="none"/>
              </w:rPr>
            </w:pPr>
          </w:p>
        </w:tc>
      </w:tr>
      <w:tr w14:paraId="2D052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0C48E910">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3144">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117.765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48531C22">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42C9">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117.765</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1A074C3F">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145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58C7">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117.765</w:t>
            </w:r>
          </w:p>
        </w:tc>
        <w:tc>
          <w:tcPr>
            <w:tcW w:w="0" w:type="auto"/>
            <w:tcBorders>
              <w:top w:val="nil"/>
              <w:left w:val="nil"/>
              <w:bottom w:val="nil"/>
              <w:right w:val="nil"/>
            </w:tcBorders>
            <w:shd w:val="clear" w:color="auto" w:fill="auto"/>
            <w:noWrap/>
            <w:vAlign w:val="center"/>
          </w:tcPr>
          <w:p w14:paraId="69629D4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C79B91">
            <w:pPr>
              <w:rPr>
                <w:rFonts w:hint="eastAsia" w:ascii="宋体" w:hAnsi="宋体" w:eastAsia="宋体" w:cs="宋体"/>
                <w:i w:val="0"/>
                <w:iCs w:val="0"/>
                <w:color w:val="000000"/>
                <w:sz w:val="22"/>
                <w:szCs w:val="22"/>
                <w:u w:val="none"/>
              </w:rPr>
            </w:pPr>
          </w:p>
        </w:tc>
      </w:tr>
      <w:tr w14:paraId="4CD2B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918FA81">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E7C3">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118.042</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D7DCBB0">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96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319D">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118.042</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08DA2E11">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146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6D97">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118.042</w:t>
            </w:r>
          </w:p>
        </w:tc>
        <w:tc>
          <w:tcPr>
            <w:tcW w:w="0" w:type="auto"/>
            <w:tcBorders>
              <w:top w:val="nil"/>
              <w:left w:val="nil"/>
              <w:bottom w:val="nil"/>
              <w:right w:val="nil"/>
            </w:tcBorders>
            <w:shd w:val="clear" w:color="auto" w:fill="auto"/>
            <w:noWrap/>
            <w:vAlign w:val="center"/>
          </w:tcPr>
          <w:p w14:paraId="5ACC65D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4A49E1">
            <w:pPr>
              <w:rPr>
                <w:rFonts w:hint="eastAsia" w:ascii="宋体" w:hAnsi="宋体" w:eastAsia="宋体" w:cs="宋体"/>
                <w:i w:val="0"/>
                <w:iCs w:val="0"/>
                <w:color w:val="000000"/>
                <w:sz w:val="22"/>
                <w:szCs w:val="22"/>
                <w:u w:val="none"/>
              </w:rPr>
            </w:pPr>
          </w:p>
        </w:tc>
      </w:tr>
      <w:tr w14:paraId="557A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090E26ED">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3140">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117.362</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073E32BB">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97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00D8">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117.362</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1E9B38A1">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147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F4A2">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117.362</w:t>
            </w:r>
          </w:p>
        </w:tc>
        <w:tc>
          <w:tcPr>
            <w:tcW w:w="0" w:type="auto"/>
            <w:tcBorders>
              <w:top w:val="nil"/>
              <w:left w:val="nil"/>
              <w:bottom w:val="nil"/>
              <w:right w:val="nil"/>
            </w:tcBorders>
            <w:shd w:val="clear" w:color="auto" w:fill="auto"/>
            <w:noWrap/>
            <w:vAlign w:val="center"/>
          </w:tcPr>
          <w:p w14:paraId="475F61E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D3BABAF">
            <w:pPr>
              <w:rPr>
                <w:rFonts w:hint="eastAsia" w:ascii="宋体" w:hAnsi="宋体" w:eastAsia="宋体" w:cs="宋体"/>
                <w:i w:val="0"/>
                <w:iCs w:val="0"/>
                <w:color w:val="000000"/>
                <w:sz w:val="22"/>
                <w:szCs w:val="22"/>
                <w:u w:val="none"/>
              </w:rPr>
            </w:pPr>
          </w:p>
        </w:tc>
      </w:tr>
      <w:tr w14:paraId="24A5D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7BEBCA82">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D86C">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118.261</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3BC76C9E">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98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963F">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118.261</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1F8249B0">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148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2227">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118.261</w:t>
            </w:r>
          </w:p>
        </w:tc>
        <w:tc>
          <w:tcPr>
            <w:tcW w:w="0" w:type="auto"/>
            <w:tcBorders>
              <w:top w:val="nil"/>
              <w:left w:val="nil"/>
              <w:bottom w:val="nil"/>
              <w:right w:val="nil"/>
            </w:tcBorders>
            <w:shd w:val="clear" w:color="auto" w:fill="auto"/>
            <w:noWrap/>
            <w:vAlign w:val="center"/>
          </w:tcPr>
          <w:p w14:paraId="08EC547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57A73C">
            <w:pPr>
              <w:rPr>
                <w:rFonts w:hint="eastAsia" w:ascii="宋体" w:hAnsi="宋体" w:eastAsia="宋体" w:cs="宋体"/>
                <w:i w:val="0"/>
                <w:iCs w:val="0"/>
                <w:color w:val="000000"/>
                <w:sz w:val="22"/>
                <w:szCs w:val="22"/>
                <w:u w:val="none"/>
              </w:rPr>
            </w:pPr>
          </w:p>
        </w:tc>
      </w:tr>
      <w:tr w14:paraId="33A59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6A9A01BB">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49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EE79">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117.252</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76340A3C">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99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03EE">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117.252</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25C0C6C7">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149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969F">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117.252</w:t>
            </w:r>
          </w:p>
        </w:tc>
        <w:tc>
          <w:tcPr>
            <w:tcW w:w="0" w:type="auto"/>
            <w:tcBorders>
              <w:top w:val="nil"/>
              <w:left w:val="nil"/>
              <w:bottom w:val="nil"/>
              <w:right w:val="nil"/>
            </w:tcBorders>
            <w:shd w:val="clear" w:color="auto" w:fill="auto"/>
            <w:noWrap/>
            <w:vAlign w:val="center"/>
          </w:tcPr>
          <w:p w14:paraId="3749C23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5CB6455">
            <w:pPr>
              <w:rPr>
                <w:rFonts w:hint="eastAsia" w:ascii="宋体" w:hAnsi="宋体" w:eastAsia="宋体" w:cs="宋体"/>
                <w:i w:val="0"/>
                <w:iCs w:val="0"/>
                <w:color w:val="000000"/>
                <w:sz w:val="22"/>
                <w:szCs w:val="22"/>
                <w:u w:val="none"/>
              </w:rPr>
            </w:pPr>
          </w:p>
        </w:tc>
      </w:tr>
      <w:tr w14:paraId="265B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72A66FFA">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BEA5">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117.074</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189FD2A5">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661C">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117.074</w:t>
            </w:r>
          </w:p>
        </w:tc>
        <w:tc>
          <w:tcPr>
            <w:tcW w:w="1070" w:type="dxa"/>
            <w:tcBorders>
              <w:top w:val="single" w:color="000000" w:sz="4" w:space="0"/>
              <w:left w:val="single" w:color="000000" w:sz="4" w:space="0"/>
              <w:bottom w:val="single" w:color="000000" w:sz="4" w:space="0"/>
              <w:right w:val="single" w:color="000000" w:sz="4" w:space="0"/>
            </w:tcBorders>
            <w:shd w:val="clear" w:color="auto" w:fill="F9FAFB"/>
            <w:vAlign w:val="center"/>
          </w:tcPr>
          <w:p w14:paraId="2177EBD7">
            <w:pPr>
              <w:keepNext w:val="0"/>
              <w:keepLines w:val="0"/>
              <w:widowControl/>
              <w:suppressLineNumbers w:val="0"/>
              <w:jc w:val="center"/>
              <w:textAlignment w:val="center"/>
              <w:rPr>
                <w:rFonts w:hint="default"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150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1ED2">
            <w:pPr>
              <w:keepNext w:val="0"/>
              <w:keepLines w:val="0"/>
              <w:widowControl/>
              <w:suppressLineNumbers w:val="0"/>
              <w:jc w:val="center"/>
              <w:textAlignment w:val="center"/>
              <w:rPr>
                <w:rFonts w:hint="default" w:ascii="Consolas" w:hAnsi="Consolas" w:eastAsia="Consolas" w:cs="Consolas"/>
                <w:i w:val="0"/>
                <w:iCs w:val="0"/>
                <w:color w:val="000000"/>
                <w:sz w:val="19"/>
                <w:szCs w:val="19"/>
                <w:u w:val="none"/>
              </w:rPr>
            </w:pPr>
            <w:r>
              <w:rPr>
                <w:rFonts w:hint="default" w:ascii="Consolas" w:hAnsi="Consolas" w:eastAsia="Consolas" w:cs="Consolas"/>
                <w:i w:val="0"/>
                <w:iCs w:val="0"/>
                <w:color w:val="000000"/>
                <w:kern w:val="0"/>
                <w:sz w:val="19"/>
                <w:szCs w:val="19"/>
                <w:u w:val="none"/>
                <w:lang w:val="en-US" w:eastAsia="zh-CN" w:bidi="ar"/>
              </w:rPr>
              <w:t>117.074</w:t>
            </w:r>
          </w:p>
        </w:tc>
        <w:tc>
          <w:tcPr>
            <w:tcW w:w="0" w:type="auto"/>
            <w:tcBorders>
              <w:top w:val="nil"/>
              <w:left w:val="nil"/>
              <w:bottom w:val="nil"/>
              <w:right w:val="nil"/>
            </w:tcBorders>
            <w:shd w:val="clear" w:color="auto" w:fill="auto"/>
            <w:noWrap/>
            <w:vAlign w:val="center"/>
          </w:tcPr>
          <w:p w14:paraId="3123606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F7D93F">
            <w:pPr>
              <w:rPr>
                <w:rFonts w:hint="eastAsia" w:ascii="宋体" w:hAnsi="宋体" w:eastAsia="宋体" w:cs="宋体"/>
                <w:i w:val="0"/>
                <w:iCs w:val="0"/>
                <w:color w:val="000000"/>
                <w:sz w:val="22"/>
                <w:szCs w:val="22"/>
                <w:u w:val="none"/>
              </w:rPr>
            </w:pPr>
          </w:p>
        </w:tc>
      </w:tr>
    </w:tbl>
    <w:p w14:paraId="5D834BD1">
      <w:pPr>
        <w:spacing w:line="360" w:lineRule="auto"/>
        <w:jc w:val="left"/>
        <w:rPr>
          <w:rFonts w:hint="eastAsia"/>
          <w:sz w:val="24"/>
        </w:rPr>
      </w:pPr>
    </w:p>
    <w:p w14:paraId="6EFBEFBE">
      <w:pPr>
        <w:spacing w:line="360" w:lineRule="auto"/>
        <w:jc w:val="left"/>
        <w:rPr>
          <w:rFonts w:hint="eastAsia"/>
          <w:sz w:val="24"/>
          <w:vertAlign w:val="baseline"/>
          <w:lang w:val="en-US" w:eastAsia="zh-CN"/>
        </w:rPr>
      </w:pPr>
      <w:r>
        <w:rPr>
          <w:rFonts w:hint="eastAsia"/>
          <w:sz w:val="24"/>
          <w:lang w:val="en-US" w:eastAsia="zh-CN"/>
        </w:rPr>
        <w:t>经过计算，平均流速为</w:t>
      </w:r>
      <w:r>
        <w:rPr>
          <w:rFonts w:hint="eastAsia"/>
          <w:sz w:val="24"/>
        </w:rPr>
        <w:t>117.3477059</w:t>
      </w:r>
      <w:r>
        <w:rPr>
          <w:rFonts w:hint="eastAsia"/>
          <w:sz w:val="24"/>
          <w:lang w:val="en-US" w:eastAsia="zh-CN"/>
        </w:rPr>
        <w:t>g</w:t>
      </w:r>
      <w:r>
        <w:rPr>
          <w:rFonts w:hint="eastAsia"/>
          <w:sz w:val="24"/>
          <w:vertAlign w:val="baseline"/>
          <w:lang w:val="en-US" w:eastAsia="zh-CN"/>
        </w:rPr>
        <w:t>/min，实际计算理论流速122.95g/min，相对误差为：-4.557%。</w:t>
      </w:r>
    </w:p>
    <w:p w14:paraId="7AB485EE">
      <w:pPr>
        <w:spacing w:line="360" w:lineRule="auto"/>
        <w:ind w:left="0" w:firstLine="0"/>
        <w:rPr>
          <w:rFonts w:hint="eastAsia"/>
          <w:sz w:val="24"/>
          <w:vertAlign w:val="baseline"/>
          <w:lang w:val="en-US" w:eastAsia="zh-CN"/>
        </w:rPr>
      </w:pPr>
      <w:r>
        <w:rPr>
          <w:rFonts w:hint="eastAsia"/>
          <w:b/>
          <w:sz w:val="24"/>
          <w:lang w:val="en-US" w:eastAsia="zh-CN"/>
        </w:rPr>
        <w:t xml:space="preserve"> </w:t>
      </w:r>
      <w:r>
        <w:rPr>
          <w:rFonts w:hint="eastAsia" w:hAnsi="Cambria Math" w:cs="仿宋_GB2312"/>
          <w:i w:val="0"/>
          <w:kern w:val="2"/>
          <w:sz w:val="24"/>
          <w:szCs w:val="24"/>
          <w:lang w:val="en-US" w:eastAsia="zh-CN" w:bidi="ar-SA"/>
        </w:rPr>
        <w:t>当</w:t>
      </w:r>
      <w:r>
        <w:rPr>
          <w:rFonts w:hint="eastAsia" w:hAnsi="Cambria Math"/>
          <w:i w:val="0"/>
          <w:iCs/>
          <w:color w:val="000000" w:themeColor="text1"/>
          <w:sz w:val="24"/>
          <w:lang w:val="en-US" w:eastAsia="zh-CN"/>
          <w14:textFill>
            <w14:solidFill>
              <w14:schemeClr w14:val="tx1"/>
            </w14:solidFill>
          </w14:textFill>
        </w:rPr>
        <w:t>校准点为</w:t>
      </w:r>
      <w:r>
        <w:rPr>
          <w:rFonts w:hint="eastAsia"/>
          <w:sz w:val="24"/>
          <w:szCs w:val="22"/>
          <w:lang w:val="en-US" w:eastAsia="zh-CN"/>
        </w:rPr>
        <w:t>雨量：10 mm；雨强：1 mm/min时：</w:t>
      </w:r>
    </w:p>
    <w:tbl>
      <w:tblPr>
        <w:tblStyle w:val="18"/>
        <w:tblW w:w="86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tblGrid>
      <w:tr w14:paraId="576A6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E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4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E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0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D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9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8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C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流速</w:t>
            </w:r>
          </w:p>
        </w:tc>
      </w:tr>
      <w:tr w14:paraId="4C721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A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4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D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6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3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3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5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9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43.99 </w:t>
            </w:r>
          </w:p>
        </w:tc>
      </w:tr>
      <w:tr w14:paraId="513A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2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3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6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A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3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6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D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6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36.40 </w:t>
            </w:r>
          </w:p>
        </w:tc>
      </w:tr>
      <w:tr w14:paraId="4B811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2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0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8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6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F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D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C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0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28.89 </w:t>
            </w:r>
          </w:p>
        </w:tc>
      </w:tr>
      <w:tr w14:paraId="17F4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6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E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1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E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D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3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9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4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31.10 </w:t>
            </w:r>
          </w:p>
        </w:tc>
      </w:tr>
      <w:tr w14:paraId="0A3D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9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0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5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4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C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F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0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4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44.65 </w:t>
            </w:r>
          </w:p>
        </w:tc>
      </w:tr>
      <w:tr w14:paraId="19FAD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8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C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1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8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1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3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D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9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34.01 </w:t>
            </w:r>
          </w:p>
        </w:tc>
      </w:tr>
      <w:tr w14:paraId="3198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5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6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C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D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7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2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5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4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28.53 </w:t>
            </w:r>
          </w:p>
        </w:tc>
      </w:tr>
      <w:tr w14:paraId="3CBEF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2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8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0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B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0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1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7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A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42.73 </w:t>
            </w:r>
          </w:p>
        </w:tc>
      </w:tr>
      <w:tr w14:paraId="709C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3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5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7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D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7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F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1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C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42.22 </w:t>
            </w:r>
          </w:p>
        </w:tc>
      </w:tr>
      <w:tr w14:paraId="0A8C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8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6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A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0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C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5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1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0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30.99 </w:t>
            </w:r>
          </w:p>
        </w:tc>
      </w:tr>
      <w:tr w14:paraId="74AE3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6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9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8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7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6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5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3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6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28.91 </w:t>
            </w:r>
          </w:p>
        </w:tc>
      </w:tr>
      <w:tr w14:paraId="49F8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5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8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A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9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2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4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3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5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42.38 </w:t>
            </w:r>
          </w:p>
        </w:tc>
      </w:tr>
      <w:tr w14:paraId="3A4C5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9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4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6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C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B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1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6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0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38.12 </w:t>
            </w:r>
          </w:p>
        </w:tc>
      </w:tr>
      <w:tr w14:paraId="5A83B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7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B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2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7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8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3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0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C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29.79 </w:t>
            </w:r>
          </w:p>
        </w:tc>
      </w:tr>
      <w:tr w14:paraId="2D00A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A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0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F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E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E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A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0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9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28.37 </w:t>
            </w:r>
          </w:p>
        </w:tc>
      </w:tr>
      <w:tr w14:paraId="7EA5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2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5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8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E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C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7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5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8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43.16 </w:t>
            </w:r>
          </w:p>
        </w:tc>
      </w:tr>
      <w:tr w14:paraId="6C213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2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0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2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D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C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6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8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2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36.41 </w:t>
            </w:r>
          </w:p>
        </w:tc>
      </w:tr>
      <w:tr w14:paraId="40AA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5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0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6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8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D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2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F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4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29.10 </w:t>
            </w:r>
          </w:p>
        </w:tc>
      </w:tr>
      <w:tr w14:paraId="4B2E6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4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3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B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0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1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7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1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2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29.44 </w:t>
            </w:r>
          </w:p>
        </w:tc>
      </w:tr>
      <w:tr w14:paraId="1269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7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D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7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4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7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5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F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D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42.82 </w:t>
            </w:r>
          </w:p>
        </w:tc>
      </w:tr>
      <w:tr w14:paraId="072CE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E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1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0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5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3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C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A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A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33.94 </w:t>
            </w:r>
          </w:p>
        </w:tc>
      </w:tr>
      <w:tr w14:paraId="1FA6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B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2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8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D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B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B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6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F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28.65 </w:t>
            </w:r>
          </w:p>
        </w:tc>
      </w:tr>
      <w:tr w14:paraId="2C8DD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E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4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F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F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5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3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F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3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38.14 </w:t>
            </w:r>
          </w:p>
        </w:tc>
      </w:tr>
      <w:tr w14:paraId="2E10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9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E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A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3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C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C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F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C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41.80 </w:t>
            </w:r>
          </w:p>
        </w:tc>
      </w:tr>
      <w:tr w14:paraId="0FECE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0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E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0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4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4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C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0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9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30.88 </w:t>
            </w:r>
          </w:p>
        </w:tc>
      </w:tr>
      <w:tr w14:paraId="0116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0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D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D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7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E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0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1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2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28.15 </w:t>
            </w:r>
          </w:p>
        </w:tc>
      </w:tr>
      <w:tr w14:paraId="032F9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4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5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9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9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D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7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7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9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41.37 </w:t>
            </w:r>
          </w:p>
        </w:tc>
      </w:tr>
      <w:tr w14:paraId="335A7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6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5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A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1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0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1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1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F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37.69 </w:t>
            </w:r>
          </w:p>
        </w:tc>
      </w:tr>
      <w:tr w14:paraId="7E6CC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D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8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4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A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C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E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9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4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28.76 </w:t>
            </w:r>
          </w:p>
        </w:tc>
      </w:tr>
      <w:tr w14:paraId="5F43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3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7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E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E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9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0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5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B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28.27 </w:t>
            </w:r>
          </w:p>
        </w:tc>
      </w:tr>
      <w:tr w14:paraId="3C3CA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3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D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D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8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15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8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4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1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42.46 </w:t>
            </w:r>
          </w:p>
        </w:tc>
      </w:tr>
      <w:tr w14:paraId="57BC0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1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4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F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4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A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9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8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2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36.43 </w:t>
            </w:r>
          </w:p>
        </w:tc>
      </w:tr>
      <w:tr w14:paraId="665AB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E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8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7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6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7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F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9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0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28.37 </w:t>
            </w:r>
          </w:p>
        </w:tc>
      </w:tr>
      <w:tr w14:paraId="5517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6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B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0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3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D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E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9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D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30.25 </w:t>
            </w:r>
          </w:p>
        </w:tc>
      </w:tr>
      <w:tr w14:paraId="237FA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4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1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9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1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3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2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4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F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42.42 </w:t>
            </w:r>
          </w:p>
        </w:tc>
      </w:tr>
      <w:tr w14:paraId="5C805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7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1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F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B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D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8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A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B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34.07 </w:t>
            </w:r>
          </w:p>
        </w:tc>
      </w:tr>
      <w:tr w14:paraId="4E05C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3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B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F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D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3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E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8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F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28.51 </w:t>
            </w:r>
          </w:p>
        </w:tc>
      </w:tr>
      <w:tr w14:paraId="65BA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F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8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3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8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4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2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1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D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43.63 </w:t>
            </w:r>
          </w:p>
        </w:tc>
      </w:tr>
      <w:tr w14:paraId="7AD6F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A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B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7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E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7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0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0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1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40.57 </w:t>
            </w:r>
          </w:p>
        </w:tc>
      </w:tr>
      <w:tr w14:paraId="3B63A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6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B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B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2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1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E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7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4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31.12 </w:t>
            </w:r>
          </w:p>
        </w:tc>
      </w:tr>
      <w:tr w14:paraId="5B15E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6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0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8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6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9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7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4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1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28.77 </w:t>
            </w:r>
          </w:p>
        </w:tc>
      </w:tr>
      <w:tr w14:paraId="5DB0A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E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7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8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F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8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E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4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1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43.58 </w:t>
            </w:r>
          </w:p>
        </w:tc>
      </w:tr>
      <w:tr w14:paraId="5FDD6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1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F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B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3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8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A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A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B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38.40 </w:t>
            </w:r>
          </w:p>
        </w:tc>
      </w:tr>
      <w:tr w14:paraId="24B7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7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1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7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F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1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1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C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D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29.61 </w:t>
            </w:r>
          </w:p>
        </w:tc>
      </w:tr>
      <w:tr w14:paraId="7146E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E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2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F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9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F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C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4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1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28.13 </w:t>
            </w:r>
          </w:p>
        </w:tc>
      </w:tr>
      <w:tr w14:paraId="29FF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0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4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2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A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6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D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2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0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42.69 </w:t>
            </w:r>
          </w:p>
        </w:tc>
      </w:tr>
      <w:tr w14:paraId="03B5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3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E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9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E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9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9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E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6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36.76 </w:t>
            </w:r>
          </w:p>
        </w:tc>
      </w:tr>
      <w:tr w14:paraId="6CB7A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2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0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E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9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3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1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2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F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28.30 </w:t>
            </w:r>
          </w:p>
        </w:tc>
      </w:tr>
      <w:tr w14:paraId="27EC2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6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6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B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1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8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8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F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D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29.31 </w:t>
            </w:r>
          </w:p>
        </w:tc>
      </w:tr>
      <w:tr w14:paraId="3888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C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0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5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9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1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6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0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B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42.44 </w:t>
            </w:r>
          </w:p>
        </w:tc>
      </w:tr>
      <w:tr w14:paraId="40B4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1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F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8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6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F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6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A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3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33.07 </w:t>
            </w:r>
          </w:p>
        </w:tc>
      </w:tr>
      <w:tr w14:paraId="5508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7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1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D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0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5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B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9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3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29.12 </w:t>
            </w:r>
          </w:p>
        </w:tc>
      </w:tr>
      <w:tr w14:paraId="302A4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D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6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C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F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F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9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8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B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39.51 </w:t>
            </w:r>
          </w:p>
        </w:tc>
      </w:tr>
      <w:tr w14:paraId="4880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D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F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B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F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C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8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8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6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40.22 </w:t>
            </w:r>
          </w:p>
        </w:tc>
      </w:tr>
      <w:tr w14:paraId="5308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D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A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E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5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0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1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B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5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31.50 </w:t>
            </w:r>
          </w:p>
        </w:tc>
      </w:tr>
      <w:tr w14:paraId="7152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0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E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F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A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9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0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1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4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28.56 </w:t>
            </w:r>
          </w:p>
        </w:tc>
      </w:tr>
      <w:tr w14:paraId="18F1D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B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0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3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E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A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5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1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D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43.91 </w:t>
            </w:r>
          </w:p>
        </w:tc>
      </w:tr>
      <w:tr w14:paraId="6731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2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6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2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8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8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9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3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F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37.87 </w:t>
            </w:r>
          </w:p>
        </w:tc>
      </w:tr>
      <w:tr w14:paraId="36B1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3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8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6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6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A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8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F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1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29.99 </w:t>
            </w:r>
          </w:p>
        </w:tc>
      </w:tr>
      <w:tr w14:paraId="6E46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8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2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E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2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D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F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5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E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29.14 </w:t>
            </w:r>
          </w:p>
        </w:tc>
      </w:tr>
      <w:tr w14:paraId="595B6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3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F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E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F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6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C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6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5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44.44 </w:t>
            </w:r>
          </w:p>
        </w:tc>
      </w:tr>
      <w:tr w14:paraId="4714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6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B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6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4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8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1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F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3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28.76 </w:t>
            </w:r>
          </w:p>
        </w:tc>
      </w:tr>
      <w:tr w14:paraId="19129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0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3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5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E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E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F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E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6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44.64 </w:t>
            </w:r>
          </w:p>
        </w:tc>
      </w:tr>
      <w:tr w14:paraId="7F7F3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6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C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3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C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9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D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2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E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33.84 </w:t>
            </w:r>
          </w:p>
        </w:tc>
      </w:tr>
      <w:tr w14:paraId="198DF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A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B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C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9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E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C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E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4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28.46 </w:t>
            </w:r>
          </w:p>
        </w:tc>
      </w:tr>
      <w:tr w14:paraId="5392C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B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02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B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1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5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3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7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7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43.15 </w:t>
            </w:r>
          </w:p>
        </w:tc>
      </w:tr>
      <w:tr w14:paraId="39EF7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A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8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2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9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9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E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1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D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42.57 </w:t>
            </w:r>
          </w:p>
        </w:tc>
      </w:tr>
      <w:tr w14:paraId="5BB9B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7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1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B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9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A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0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B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F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31.28 </w:t>
            </w:r>
          </w:p>
        </w:tc>
      </w:tr>
      <w:tr w14:paraId="0C9C0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6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9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6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2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5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2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A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D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28.77 </w:t>
            </w:r>
          </w:p>
        </w:tc>
      </w:tr>
      <w:tr w14:paraId="7850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1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5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B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A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E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3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D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D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42.74 </w:t>
            </w:r>
          </w:p>
        </w:tc>
      </w:tr>
      <w:tr w14:paraId="0A98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E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1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1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4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B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D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D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1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38.23 </w:t>
            </w:r>
          </w:p>
        </w:tc>
      </w:tr>
      <w:tr w14:paraId="0217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3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A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8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2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A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2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B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F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29.81 </w:t>
            </w:r>
          </w:p>
        </w:tc>
      </w:tr>
      <w:tr w14:paraId="117CA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8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6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F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5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2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A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D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7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28.33 </w:t>
            </w:r>
          </w:p>
        </w:tc>
      </w:tr>
      <w:tr w14:paraId="24B8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9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B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9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F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B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9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6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E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43.36 </w:t>
            </w:r>
          </w:p>
        </w:tc>
      </w:tr>
      <w:tr w14:paraId="4119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5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B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5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6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B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2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F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C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36.52 </w:t>
            </w:r>
          </w:p>
        </w:tc>
      </w:tr>
      <w:tr w14:paraId="37335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D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6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F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E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7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C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9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F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28.29 </w:t>
            </w:r>
          </w:p>
        </w:tc>
      </w:tr>
      <w:tr w14:paraId="708B8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3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4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F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A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F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2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3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D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29.44 </w:t>
            </w:r>
          </w:p>
        </w:tc>
      </w:tr>
      <w:tr w14:paraId="2B077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7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D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A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D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3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8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C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9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42.90 </w:t>
            </w:r>
          </w:p>
        </w:tc>
      </w:tr>
      <w:tr w14:paraId="52EF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3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3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E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2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F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A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1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6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33.49 </w:t>
            </w:r>
          </w:p>
        </w:tc>
      </w:tr>
      <w:tr w14:paraId="7ECAF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3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6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A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2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E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7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4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B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29.01 </w:t>
            </w:r>
          </w:p>
        </w:tc>
      </w:tr>
      <w:tr w14:paraId="424FB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9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A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1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9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0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B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6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4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40.57 </w:t>
            </w:r>
          </w:p>
        </w:tc>
      </w:tr>
      <w:tr w14:paraId="59AD5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4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8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0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2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1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1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A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2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41.19 </w:t>
            </w:r>
          </w:p>
        </w:tc>
      </w:tr>
      <w:tr w14:paraId="4DFD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8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7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6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4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8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A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0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F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30.87 </w:t>
            </w:r>
          </w:p>
        </w:tc>
      </w:tr>
      <w:tr w14:paraId="6F92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4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7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2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0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C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8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C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5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43.08 </w:t>
            </w:r>
          </w:p>
        </w:tc>
      </w:tr>
      <w:tr w14:paraId="2D8E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C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B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F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C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3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9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6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0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37.95 </w:t>
            </w:r>
          </w:p>
        </w:tc>
      </w:tr>
      <w:tr w14:paraId="2BCA4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5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8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B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F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F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9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A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D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29.47 </w:t>
            </w:r>
          </w:p>
        </w:tc>
      </w:tr>
      <w:tr w14:paraId="14BA3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D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F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C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D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B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6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A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1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28.49 </w:t>
            </w:r>
          </w:p>
        </w:tc>
      </w:tr>
      <w:tr w14:paraId="629F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F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E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E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4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6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4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8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6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42.52 </w:t>
            </w:r>
          </w:p>
        </w:tc>
      </w:tr>
      <w:tr w14:paraId="2851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5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D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D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9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C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2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3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0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36.38 </w:t>
            </w:r>
          </w:p>
        </w:tc>
      </w:tr>
      <w:tr w14:paraId="13629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1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1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0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C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6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1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0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4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28.56 </w:t>
            </w:r>
          </w:p>
        </w:tc>
      </w:tr>
      <w:tr w14:paraId="75062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3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7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2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2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C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7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3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7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31.50 </w:t>
            </w:r>
          </w:p>
        </w:tc>
      </w:tr>
      <w:tr w14:paraId="27B6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9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5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B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9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2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9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0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1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42.63 </w:t>
            </w:r>
          </w:p>
        </w:tc>
      </w:tr>
      <w:tr w14:paraId="32019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C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6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5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C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4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3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7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1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33.77 </w:t>
            </w:r>
          </w:p>
        </w:tc>
      </w:tr>
      <w:tr w14:paraId="05B21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7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8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9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0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0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7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5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5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28.78 </w:t>
            </w:r>
          </w:p>
        </w:tc>
      </w:tr>
      <w:tr w14:paraId="674F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2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6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7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0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3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D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0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B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42.92 </w:t>
            </w:r>
          </w:p>
        </w:tc>
      </w:tr>
      <w:tr w14:paraId="5E882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6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F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D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0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33.93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0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4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F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2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39.49 </w:t>
            </w:r>
          </w:p>
        </w:tc>
      </w:tr>
      <w:tr w14:paraId="5C47F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9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3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2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6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C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2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B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8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31.10 </w:t>
            </w:r>
          </w:p>
        </w:tc>
      </w:tr>
      <w:tr w14:paraId="5DCA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0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3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B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1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6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C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C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1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28.59 </w:t>
            </w:r>
          </w:p>
        </w:tc>
      </w:tr>
      <w:tr w14:paraId="4F82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7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8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D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7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C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7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6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B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42.64 </w:t>
            </w:r>
          </w:p>
        </w:tc>
      </w:tr>
      <w:tr w14:paraId="145E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2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B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A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7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2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A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9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2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38.40 </w:t>
            </w:r>
          </w:p>
        </w:tc>
      </w:tr>
      <w:tr w14:paraId="52FA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9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0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7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F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B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D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1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E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29.45 </w:t>
            </w:r>
          </w:p>
        </w:tc>
      </w:tr>
      <w:tr w14:paraId="29724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6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6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B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F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A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7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F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C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28.15 </w:t>
            </w:r>
          </w:p>
        </w:tc>
      </w:tr>
      <w:tr w14:paraId="4881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A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F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D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8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1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1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3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7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42.65 </w:t>
            </w:r>
          </w:p>
        </w:tc>
      </w:tr>
      <w:tr w14:paraId="09AB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D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1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6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9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C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6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2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7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36.75 </w:t>
            </w:r>
          </w:p>
        </w:tc>
      </w:tr>
      <w:tr w14:paraId="734B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F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3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1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C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F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6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6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4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28.37 </w:t>
            </w:r>
          </w:p>
        </w:tc>
      </w:tr>
      <w:tr w14:paraId="03309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3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0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A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1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0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7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A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6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31.87 </w:t>
            </w:r>
          </w:p>
        </w:tc>
      </w:tr>
      <w:tr w14:paraId="7CAA0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9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A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3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0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E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8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D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1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42.33 </w:t>
            </w:r>
          </w:p>
        </w:tc>
      </w:tr>
      <w:tr w14:paraId="2299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8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4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E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9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4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9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6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0E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34.25 </w:t>
            </w:r>
          </w:p>
        </w:tc>
      </w:tr>
      <w:tr w14:paraId="5AD11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C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A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1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A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D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7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3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A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29.13 </w:t>
            </w:r>
          </w:p>
        </w:tc>
      </w:tr>
      <w:tr w14:paraId="77AB0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1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B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C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D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D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8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7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5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42.06 </w:t>
            </w:r>
          </w:p>
        </w:tc>
      </w:tr>
      <w:tr w14:paraId="4DD8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6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B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9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F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E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B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0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C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40.30 </w:t>
            </w:r>
          </w:p>
        </w:tc>
      </w:tr>
      <w:tr w14:paraId="3781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B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C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9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2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4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5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8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8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31.56 </w:t>
            </w:r>
          </w:p>
        </w:tc>
      </w:tr>
      <w:tr w14:paraId="5189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9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8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7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7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F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F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7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1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28.47 </w:t>
            </w:r>
          </w:p>
        </w:tc>
      </w:tr>
      <w:tr w14:paraId="04A5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7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D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D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2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C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A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F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8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43.66 </w:t>
            </w:r>
          </w:p>
        </w:tc>
      </w:tr>
      <w:tr w14:paraId="1E22A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A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D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1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3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D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0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A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8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38.49 </w:t>
            </w:r>
          </w:p>
        </w:tc>
      </w:tr>
      <w:tr w14:paraId="1A604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7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7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1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F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3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8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2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C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29.86 </w:t>
            </w:r>
          </w:p>
        </w:tc>
      </w:tr>
      <w:tr w14:paraId="41882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E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5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4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B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2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7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42.93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3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4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29.18 </w:t>
            </w:r>
          </w:p>
        </w:tc>
      </w:tr>
      <w:tr w14:paraId="3F0C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2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F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1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7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1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6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D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F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44.35 </w:t>
            </w:r>
          </w:p>
        </w:tc>
      </w:tr>
      <w:tr w14:paraId="6599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C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E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6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5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7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0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B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7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36.63 </w:t>
            </w:r>
          </w:p>
        </w:tc>
      </w:tr>
      <w:tr w14:paraId="3854C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3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5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C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6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7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C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1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7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28.95 </w:t>
            </w:r>
          </w:p>
        </w:tc>
      </w:tr>
      <w:tr w14:paraId="5CBE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5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D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9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9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D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F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F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7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31.88 </w:t>
            </w:r>
          </w:p>
        </w:tc>
      </w:tr>
      <w:tr w14:paraId="0E13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C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F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9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3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D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9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6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0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43.44 </w:t>
            </w:r>
          </w:p>
        </w:tc>
      </w:tr>
      <w:tr w14:paraId="2DFF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5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2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9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5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4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8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0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2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33.38 </w:t>
            </w:r>
          </w:p>
        </w:tc>
      </w:tr>
      <w:tr w14:paraId="102C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B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0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F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5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D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3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C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C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28.33 </w:t>
            </w:r>
          </w:p>
        </w:tc>
      </w:tr>
      <w:tr w14:paraId="6B81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2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C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5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2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9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0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6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1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42.97 </w:t>
            </w:r>
          </w:p>
        </w:tc>
      </w:tr>
      <w:tr w14:paraId="4B4E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6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8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2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A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B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8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3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D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41.32 </w:t>
            </w:r>
          </w:p>
        </w:tc>
      </w:tr>
      <w:tr w14:paraId="1F86D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2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0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E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A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E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5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6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0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31.36 </w:t>
            </w:r>
          </w:p>
        </w:tc>
      </w:tr>
      <w:tr w14:paraId="3D59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5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4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5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7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F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1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4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B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28.82 </w:t>
            </w:r>
          </w:p>
        </w:tc>
      </w:tr>
      <w:tr w14:paraId="6A6E3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3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A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1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7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2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3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B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9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43.09 </w:t>
            </w:r>
          </w:p>
        </w:tc>
      </w:tr>
      <w:tr w14:paraId="5C1CA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E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0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6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E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C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6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B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D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38.42 </w:t>
            </w:r>
          </w:p>
        </w:tc>
      </w:tr>
      <w:tr w14:paraId="32F1C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8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2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5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3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D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C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C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6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30.10 </w:t>
            </w:r>
          </w:p>
        </w:tc>
      </w:tr>
      <w:tr w14:paraId="6EBB9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2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D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9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5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6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B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5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F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28.62 </w:t>
            </w:r>
          </w:p>
        </w:tc>
      </w:tr>
      <w:tr w14:paraId="1896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2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E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E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7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E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7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8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B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43.58 </w:t>
            </w:r>
          </w:p>
        </w:tc>
      </w:tr>
      <w:tr w14:paraId="1A57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4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5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B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8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4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F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E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D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36.71 </w:t>
            </w:r>
          </w:p>
        </w:tc>
      </w:tr>
      <w:tr w14:paraId="67DA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5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F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F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3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C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D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7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5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28.22 </w:t>
            </w:r>
          </w:p>
        </w:tc>
      </w:tr>
      <w:tr w14:paraId="732A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1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4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3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6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1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4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4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E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30.86 </w:t>
            </w:r>
          </w:p>
        </w:tc>
      </w:tr>
      <w:tr w14:paraId="6963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F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0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A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3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D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2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4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7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42.56 </w:t>
            </w:r>
          </w:p>
        </w:tc>
      </w:tr>
      <w:tr w14:paraId="64DD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9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3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3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B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7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C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0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9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33.96 </w:t>
            </w:r>
          </w:p>
        </w:tc>
      </w:tr>
      <w:tr w14:paraId="712A0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E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C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0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8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F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6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5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0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28.56 </w:t>
            </w:r>
          </w:p>
        </w:tc>
      </w:tr>
      <w:tr w14:paraId="3B021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E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4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B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8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E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4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6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7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40.08 </w:t>
            </w:r>
          </w:p>
        </w:tc>
      </w:tr>
      <w:tr w14:paraId="3954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A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8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2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D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4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4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C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4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41.99 </w:t>
            </w:r>
          </w:p>
        </w:tc>
      </w:tr>
      <w:tr w14:paraId="1DFC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1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C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D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B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B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9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39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AD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2.56 </w:t>
            </w:r>
          </w:p>
        </w:tc>
      </w:tr>
      <w:tr w14:paraId="276B6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4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8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0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4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E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5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C0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96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2.12 </w:t>
            </w:r>
          </w:p>
        </w:tc>
      </w:tr>
      <w:tr w14:paraId="520F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B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5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2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D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C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1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79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D0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2.10 </w:t>
            </w:r>
          </w:p>
        </w:tc>
      </w:tr>
      <w:tr w14:paraId="19248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1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1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A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6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E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D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2B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4C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2.13 </w:t>
            </w:r>
          </w:p>
        </w:tc>
      </w:tr>
      <w:tr w14:paraId="384A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3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E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D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B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6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5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88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A1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2.09 </w:t>
            </w:r>
          </w:p>
        </w:tc>
      </w:tr>
      <w:tr w14:paraId="38E9F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3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4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D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8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2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E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3D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81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2.09 </w:t>
            </w:r>
          </w:p>
        </w:tc>
      </w:tr>
      <w:tr w14:paraId="6A864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6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1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A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0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F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B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6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A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564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D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0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E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D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7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D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B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7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CB12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B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4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4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1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3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F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8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C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26D825D1">
      <w:pPr>
        <w:spacing w:line="360" w:lineRule="auto"/>
        <w:jc w:val="left"/>
        <w:rPr>
          <w:rFonts w:hint="eastAsia"/>
          <w:sz w:val="24"/>
          <w:vertAlign w:val="baseline"/>
          <w:lang w:val="en-US" w:eastAsia="zh-CN"/>
        </w:rPr>
      </w:pPr>
    </w:p>
    <w:tbl>
      <w:tblPr>
        <w:tblStyle w:val="18"/>
        <w:tblW w:w="216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2"/>
        <w:gridCol w:w="1179"/>
      </w:tblGrid>
      <w:tr w14:paraId="37B5F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9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2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2.13 </w:t>
            </w:r>
          </w:p>
        </w:tc>
      </w:tr>
      <w:tr w14:paraId="63DF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5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0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 </w:t>
            </w:r>
          </w:p>
        </w:tc>
      </w:tr>
      <w:tr w14:paraId="2BB3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1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0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2.09 </w:t>
            </w:r>
          </w:p>
        </w:tc>
      </w:tr>
      <w:tr w14:paraId="1E306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4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D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2.08 </w:t>
            </w:r>
          </w:p>
        </w:tc>
      </w:tr>
      <w:tr w14:paraId="31DC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2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5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2.05 </w:t>
            </w:r>
          </w:p>
        </w:tc>
      </w:tr>
      <w:tr w14:paraId="72F5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67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D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 </w:t>
            </w:r>
          </w:p>
        </w:tc>
      </w:tr>
      <w:tr w14:paraId="0CC0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2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7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2.09 </w:t>
            </w:r>
          </w:p>
        </w:tc>
      </w:tr>
      <w:tr w14:paraId="6A227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7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D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2.11 </w:t>
            </w:r>
          </w:p>
        </w:tc>
      </w:tr>
      <w:tr w14:paraId="11E49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3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A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2.08 </w:t>
            </w:r>
          </w:p>
        </w:tc>
      </w:tr>
      <w:tr w14:paraId="62C06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4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1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2.12 </w:t>
            </w:r>
          </w:p>
        </w:tc>
      </w:tr>
      <w:tr w14:paraId="59B56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D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E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2.17 </w:t>
            </w:r>
          </w:p>
        </w:tc>
      </w:tr>
      <w:tr w14:paraId="46A9D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5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6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2.22 </w:t>
            </w:r>
          </w:p>
        </w:tc>
      </w:tr>
      <w:tr w14:paraId="6025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F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6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2.21 </w:t>
            </w:r>
          </w:p>
        </w:tc>
      </w:tr>
      <w:tr w14:paraId="03B46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6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D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2.23 </w:t>
            </w:r>
          </w:p>
        </w:tc>
      </w:tr>
      <w:tr w14:paraId="421A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9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2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 </w:t>
            </w:r>
          </w:p>
        </w:tc>
      </w:tr>
      <w:tr w14:paraId="2F879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F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8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 </w:t>
            </w:r>
          </w:p>
        </w:tc>
      </w:tr>
      <w:tr w14:paraId="230E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C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6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 </w:t>
            </w:r>
          </w:p>
        </w:tc>
      </w:tr>
      <w:tr w14:paraId="00D7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9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7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2.27 </w:t>
            </w:r>
          </w:p>
        </w:tc>
      </w:tr>
      <w:tr w14:paraId="151B1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9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2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2.18 </w:t>
            </w:r>
          </w:p>
        </w:tc>
      </w:tr>
      <w:tr w14:paraId="1F4B3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0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F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 </w:t>
            </w:r>
          </w:p>
        </w:tc>
      </w:tr>
      <w:tr w14:paraId="136A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3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3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2.23 </w:t>
            </w:r>
          </w:p>
        </w:tc>
      </w:tr>
      <w:tr w14:paraId="1451A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C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8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 </w:t>
            </w:r>
          </w:p>
        </w:tc>
      </w:tr>
      <w:tr w14:paraId="16C19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4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6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 </w:t>
            </w:r>
          </w:p>
        </w:tc>
      </w:tr>
      <w:tr w14:paraId="0133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D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4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2.01 </w:t>
            </w:r>
          </w:p>
        </w:tc>
      </w:tr>
      <w:tr w14:paraId="3080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2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D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2.14 </w:t>
            </w:r>
          </w:p>
        </w:tc>
      </w:tr>
      <w:tr w14:paraId="6BBE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7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9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2.23 </w:t>
            </w:r>
          </w:p>
        </w:tc>
      </w:tr>
      <w:tr w14:paraId="37520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6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6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 </w:t>
            </w:r>
          </w:p>
        </w:tc>
      </w:tr>
      <w:tr w14:paraId="706D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9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6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2.23 </w:t>
            </w:r>
          </w:p>
        </w:tc>
      </w:tr>
      <w:tr w14:paraId="4493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B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9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2.29 </w:t>
            </w:r>
          </w:p>
        </w:tc>
      </w:tr>
      <w:tr w14:paraId="415FD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B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1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2.28 </w:t>
            </w:r>
          </w:p>
        </w:tc>
      </w:tr>
      <w:tr w14:paraId="4A80B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3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1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 </w:t>
            </w:r>
          </w:p>
        </w:tc>
      </w:tr>
      <w:tr w14:paraId="29EF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A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B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2.30 </w:t>
            </w:r>
          </w:p>
        </w:tc>
      </w:tr>
      <w:tr w14:paraId="6AD71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1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A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 </w:t>
            </w:r>
          </w:p>
        </w:tc>
      </w:tr>
      <w:tr w14:paraId="7DB1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A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F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 </w:t>
            </w:r>
          </w:p>
        </w:tc>
      </w:tr>
      <w:tr w14:paraId="3099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0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A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1.48 </w:t>
            </w:r>
          </w:p>
        </w:tc>
      </w:tr>
      <w:tr w14:paraId="38C1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4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8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1.65 </w:t>
            </w:r>
          </w:p>
        </w:tc>
      </w:tr>
      <w:tr w14:paraId="3EE18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D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9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1.11 </w:t>
            </w:r>
          </w:p>
        </w:tc>
      </w:tr>
    </w:tbl>
    <w:p w14:paraId="024E8367">
      <w:pPr>
        <w:spacing w:line="360" w:lineRule="auto"/>
        <w:jc w:val="left"/>
        <w:rPr>
          <w:rFonts w:hint="eastAsia"/>
          <w:sz w:val="24"/>
          <w:lang w:val="en-US" w:eastAsia="zh-CN"/>
        </w:rPr>
      </w:pPr>
    </w:p>
    <w:p w14:paraId="71A3D5A8">
      <w:pPr>
        <w:pStyle w:val="84"/>
        <w:spacing w:line="360" w:lineRule="auto"/>
        <w:ind w:left="0" w:right="0" w:firstLine="480"/>
        <w:rPr>
          <w:rFonts w:hint="eastAsia" w:ascii="宋体"/>
          <w:kern w:val="0"/>
          <w:sz w:val="24"/>
          <w:lang w:val="en-US" w:eastAsia="zh-CN"/>
        </w:rPr>
      </w:pPr>
      <w:r>
        <w:rPr>
          <w:rFonts w:hint="eastAsia" w:ascii="宋体"/>
          <w:kern w:val="0"/>
          <w:sz w:val="24"/>
          <w:lang w:val="en-US" w:eastAsia="zh-CN"/>
        </w:rPr>
        <w:t>经过计算，平均流速为34.99g/min，实际流出时间为597秒，实际计算理论流速31.51g/min，相对误差为：11.01%%，在校准点雨强较小时，误差相对偏大，同时在雨量校验仪停止出水后，流量计仍有36秒有读数的情况，原因为小雨强的流速偏慢，在出水途中无法较好的充满出水管，导致流速计读数波动加剧，测量稳定性下降。</w:t>
      </w:r>
    </w:p>
    <w:p w14:paraId="72C74A5C">
      <w:pPr>
        <w:pStyle w:val="84"/>
        <w:spacing w:line="360" w:lineRule="auto"/>
        <w:ind w:left="0" w:right="0" w:firstLine="480"/>
        <w:rPr>
          <w:rFonts w:hint="default" w:ascii="宋体"/>
          <w:kern w:val="0"/>
          <w:sz w:val="24"/>
          <w:lang w:val="en-US" w:eastAsia="zh-CN"/>
        </w:rPr>
      </w:pPr>
      <w:r>
        <w:rPr>
          <w:rFonts w:hint="eastAsia" w:ascii="宋体"/>
          <w:kern w:val="0"/>
          <w:sz w:val="24"/>
          <w:lang w:val="en-US" w:eastAsia="zh-CN"/>
        </w:rPr>
        <w:t>目前雨量校验仪量值传递目标的雨量筒设计的最大承受雨强为4.5mm/min，低于该雨强的流速并不会对雨量桶的观测造成溢流风险。</w:t>
      </w:r>
    </w:p>
    <w:p w14:paraId="0BF6386D">
      <w:pPr>
        <w:pStyle w:val="84"/>
        <w:spacing w:line="360" w:lineRule="auto"/>
        <w:ind w:left="0" w:right="0" w:firstLine="480"/>
        <w:rPr>
          <w:rFonts w:hint="default" w:ascii="宋体"/>
          <w:kern w:val="0"/>
          <w:sz w:val="24"/>
          <w:lang w:val="en-US" w:eastAsia="zh-CN"/>
        </w:rPr>
      </w:pPr>
      <w:r>
        <w:rPr>
          <w:rFonts w:hint="eastAsia" w:ascii="宋体"/>
          <w:kern w:val="0"/>
          <w:sz w:val="24"/>
          <w:lang w:val="en-US" w:eastAsia="zh-CN"/>
        </w:rPr>
        <w:t>综上所述，雨量校验仪的雨强校准目前无法使用流速计作为标准器测量流速，同时该流速的波动也无法对雨量桶的量值传递产生影响，因此建议采用静态称重法作为主标准器，结合高精度电子天平与秒表，计算实际的雨量值与出水时间即可。</w:t>
      </w:r>
    </w:p>
    <w:p w14:paraId="52292FFA">
      <w:pPr>
        <w:spacing w:line="360" w:lineRule="auto"/>
        <w:ind w:firstLine="480" w:firstLineChars="200"/>
        <w:jc w:val="right"/>
        <w:rPr>
          <w:sz w:val="24"/>
        </w:rPr>
      </w:pPr>
      <w:r>
        <w:rPr>
          <w:sz w:val="24"/>
        </w:rPr>
        <w:t>《</w:t>
      </w:r>
      <w:r>
        <w:rPr>
          <w:rFonts w:hint="eastAsia"/>
          <w:sz w:val="24"/>
          <w:lang w:val="en-US" w:eastAsia="zh-CN"/>
        </w:rPr>
        <w:t>雨量校验仪</w:t>
      </w:r>
      <w:r>
        <w:rPr>
          <w:sz w:val="24"/>
        </w:rPr>
        <w:t>》起草小组</w:t>
      </w:r>
    </w:p>
    <w:p w14:paraId="11226FA7">
      <w:pPr>
        <w:spacing w:line="360" w:lineRule="auto"/>
        <w:ind w:firstLine="4245" w:firstLineChars="1769"/>
        <w:jc w:val="right"/>
        <w:rPr>
          <w:sz w:val="24"/>
        </w:rPr>
      </w:pPr>
      <w:r>
        <w:rPr>
          <w:sz w:val="24"/>
        </w:rPr>
        <w:t>20</w:t>
      </w:r>
      <w:r>
        <w:rPr>
          <w:rFonts w:hint="eastAsia"/>
          <w:sz w:val="24"/>
        </w:rPr>
        <w:t>2</w:t>
      </w:r>
      <w:r>
        <w:rPr>
          <w:rFonts w:hint="eastAsia"/>
          <w:sz w:val="24"/>
          <w:lang w:val="en-US" w:eastAsia="zh-CN"/>
        </w:rPr>
        <w:t>6</w:t>
      </w:r>
      <w:r>
        <w:rPr>
          <w:sz w:val="24"/>
        </w:rPr>
        <w:t>年</w:t>
      </w:r>
      <w:r>
        <w:rPr>
          <w:rFonts w:hint="eastAsia"/>
          <w:sz w:val="24"/>
          <w:lang w:val="en-US" w:eastAsia="zh-CN"/>
        </w:rPr>
        <w:t>2</w:t>
      </w:r>
      <w:r>
        <w:rPr>
          <w:sz w:val="24"/>
        </w:rPr>
        <w:t>月</w:t>
      </w:r>
      <w:r>
        <w:rPr>
          <w:rFonts w:hint="eastAsia"/>
          <w:sz w:val="24"/>
          <w:lang w:val="en-US" w:eastAsia="zh-CN"/>
        </w:rPr>
        <w:t>5</w:t>
      </w:r>
      <w:r>
        <w:rPr>
          <w:sz w:val="24"/>
        </w:rPr>
        <w:t>日</w:t>
      </w:r>
    </w:p>
    <w:p w14:paraId="4181C012">
      <w:pPr>
        <w:spacing w:line="360" w:lineRule="auto"/>
        <w:rPr>
          <w:rFonts w:hint="eastAsia" w:eastAsia="宋体"/>
          <w:lang w:val="en-US" w:eastAsia="zh-CN"/>
        </w:rPr>
      </w:pPr>
    </w:p>
    <w:sectPr>
      <w:headerReference r:id="rId3" w:type="default"/>
      <w:footerReference r:id="rId4" w:type="default"/>
      <w:footerReference r:id="rId5" w:type="even"/>
      <w:pgSz w:w="11906" w:h="16838"/>
      <w:pgMar w:top="1440" w:right="1797" w:bottom="1440" w:left="1797" w:header="851" w:footer="992" w:gutter="0"/>
      <w:cols w:space="720" w:num="1"/>
      <w:docGrid w:linePitch="296"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楷体简体">
    <w:altName w:val="楷体"/>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8956026"/>
      <w:docPartObj>
        <w:docPartGallery w:val="autotext"/>
      </w:docPartObj>
    </w:sdtPr>
    <w:sdtContent>
      <w:p w14:paraId="2B485156">
        <w:pPr>
          <w:pStyle w:val="12"/>
          <w:jc w:val="center"/>
        </w:pPr>
        <w:r>
          <w:fldChar w:fldCharType="begin"/>
        </w:r>
        <w:r>
          <w:instrText xml:space="preserve">PAGE   \* MERGEFORMAT</w:instrText>
        </w:r>
        <w:r>
          <w:fldChar w:fldCharType="separate"/>
        </w:r>
        <w:r>
          <w:rPr>
            <w:lang w:val="zh-CN"/>
          </w:rPr>
          <w:t>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8A347">
    <w:pPr>
      <w:pStyle w:val="12"/>
      <w:framePr w:wrap="around" w:vAnchor="text" w:hAnchor="margin" w:xAlign="center" w:y="1"/>
      <w:rPr>
        <w:rStyle w:val="22"/>
      </w:rPr>
    </w:pPr>
    <w:r>
      <w:fldChar w:fldCharType="begin"/>
    </w:r>
    <w:r>
      <w:rPr>
        <w:rStyle w:val="22"/>
      </w:rPr>
      <w:instrText xml:space="preserve">PAGE  </w:instrText>
    </w:r>
    <w:r>
      <w:fldChar w:fldCharType="end"/>
    </w:r>
  </w:p>
  <w:p w14:paraId="336CB68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110E2">
    <w:pPr>
      <w:pStyle w:val="13"/>
    </w:pPr>
    <w:r>
      <w:rPr>
        <w:rFonts w:hint="eastAsia"/>
      </w:rPr>
      <w:t>《</w:t>
    </w:r>
    <w:r>
      <w:rPr>
        <w:rFonts w:hint="eastAsia"/>
        <w:lang w:val="en-US" w:eastAsia="zh-CN"/>
      </w:rPr>
      <w:t>雨量校验仪校准规范</w:t>
    </w:r>
    <w:r>
      <w:rPr>
        <w:rFonts w:hint="eastAsia"/>
      </w:rPr>
      <w:t>》编制说明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1FF39"/>
    <w:multiLevelType w:val="singleLevel"/>
    <w:tmpl w:val="9C21FF39"/>
    <w:lvl w:ilvl="0" w:tentative="0">
      <w:start w:val="3"/>
      <w:numFmt w:val="chineseCounting"/>
      <w:suff w:val="nothing"/>
      <w:lvlText w:val="%1、"/>
      <w:lvlJc w:val="left"/>
      <w:rPr>
        <w:rFonts w:hint="eastAsia"/>
      </w:rPr>
    </w:lvl>
  </w:abstractNum>
  <w:abstractNum w:abstractNumId="1">
    <w:nsid w:val="079102AD"/>
    <w:multiLevelType w:val="multilevel"/>
    <w:tmpl w:val="079102AD"/>
    <w:lvl w:ilvl="0" w:tentative="0">
      <w:start w:val="1"/>
      <w:numFmt w:val="decimal"/>
      <w:pStyle w:val="71"/>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C025B57"/>
    <w:multiLevelType w:val="multilevel"/>
    <w:tmpl w:val="0C025B57"/>
    <w:lvl w:ilvl="0" w:tentative="0">
      <w:start w:val="1"/>
      <w:numFmt w:val="decimal"/>
      <w:lvlText w:val="%1"/>
      <w:lvlJc w:val="left"/>
      <w:pPr>
        <w:tabs>
          <w:tab w:val="left" w:pos="420"/>
        </w:tabs>
        <w:ind w:left="420" w:hanging="420"/>
      </w:pPr>
      <w:rPr>
        <w:rFonts w:hint="default"/>
      </w:rPr>
    </w:lvl>
    <w:lvl w:ilvl="1" w:tentative="0">
      <w:start w:val="1"/>
      <w:numFmt w:val="decimal"/>
      <w:lvlText w:val="%1.%2"/>
      <w:lvlJc w:val="left"/>
      <w:pPr>
        <w:tabs>
          <w:tab w:val="left" w:pos="420"/>
        </w:tabs>
        <w:ind w:left="420" w:hanging="4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pStyle w:val="5"/>
      <w:lvlText w:val="%1.%2.%3.%4"/>
      <w:lvlJc w:val="left"/>
      <w:pPr>
        <w:tabs>
          <w:tab w:val="left" w:pos="987"/>
        </w:tabs>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
    <w:nsid w:val="0C276519"/>
    <w:multiLevelType w:val="multilevel"/>
    <w:tmpl w:val="0C276519"/>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F6F52B"/>
    <w:multiLevelType w:val="singleLevel"/>
    <w:tmpl w:val="16F6F52B"/>
    <w:lvl w:ilvl="0" w:tentative="0">
      <w:start w:val="1"/>
      <w:numFmt w:val="lowerLetter"/>
      <w:lvlText w:val="%1."/>
      <w:lvlJc w:val="left"/>
      <w:pPr>
        <w:ind w:left="425" w:hanging="425"/>
      </w:pPr>
      <w:rPr>
        <w:rFonts w:hint="default"/>
      </w:rPr>
    </w:lvl>
  </w:abstractNum>
  <w:abstractNum w:abstractNumId="5">
    <w:nsid w:val="1FC91163"/>
    <w:multiLevelType w:val="multilevel"/>
    <w:tmpl w:val="1FC91163"/>
    <w:lvl w:ilvl="0" w:tentative="0">
      <w:start w:val="1"/>
      <w:numFmt w:val="decimal"/>
      <w:pStyle w:val="58"/>
      <w:suff w:val="nothing"/>
      <w:lvlText w:val="%1　"/>
      <w:lvlJc w:val="left"/>
      <w:pPr>
        <w:ind w:left="105" w:firstLine="0"/>
      </w:pPr>
      <w:rPr>
        <w:rFonts w:hint="eastAsia" w:ascii="黑体" w:hAnsi="Times New Roman" w:eastAsia="黑体"/>
        <w:b w:val="0"/>
        <w:i w:val="0"/>
        <w:sz w:val="21"/>
        <w:szCs w:val="21"/>
      </w:rPr>
    </w:lvl>
    <w:lvl w:ilvl="1" w:tentative="0">
      <w:start w:val="1"/>
      <w:numFmt w:val="decimal"/>
      <w:pStyle w:val="57"/>
      <w:suff w:val="nothing"/>
      <w:lvlText w:val="%1.%2　"/>
      <w:lvlJc w:val="left"/>
      <w:pPr>
        <w:ind w:left="21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9"/>
      <w:suff w:val="nothing"/>
      <w:lvlText w:val="%1.%2.%3　"/>
      <w:lvlJc w:val="left"/>
      <w:pPr>
        <w:ind w:left="735" w:firstLine="0"/>
      </w:pPr>
      <w:rPr>
        <w:rFonts w:hint="eastAsia" w:ascii="黑体" w:hAnsi="Times New Roman" w:eastAsia="黑体"/>
        <w:b w:val="0"/>
        <w:i w:val="0"/>
        <w:sz w:val="21"/>
      </w:rPr>
    </w:lvl>
    <w:lvl w:ilvl="3" w:tentative="0">
      <w:start w:val="1"/>
      <w:numFmt w:val="decimal"/>
      <w:pStyle w:val="60"/>
      <w:suff w:val="nothing"/>
      <w:lvlText w:val="%1.%2.%3.%4　"/>
      <w:lvlJc w:val="left"/>
      <w:pPr>
        <w:ind w:left="426" w:firstLine="0"/>
      </w:pPr>
      <w:rPr>
        <w:rFonts w:hint="eastAsia" w:ascii="黑体" w:hAnsi="Times New Roman" w:eastAsia="黑体"/>
        <w:b w:val="0"/>
        <w:i w:val="0"/>
        <w:sz w:val="21"/>
      </w:rPr>
    </w:lvl>
    <w:lvl w:ilvl="4" w:tentative="0">
      <w:start w:val="1"/>
      <w:numFmt w:val="decimal"/>
      <w:pStyle w:val="61"/>
      <w:suff w:val="nothing"/>
      <w:lvlText w:val="%1.%2.%3.%4.%5　"/>
      <w:lvlJc w:val="left"/>
      <w:pPr>
        <w:ind w:left="0" w:firstLine="0"/>
      </w:pPr>
      <w:rPr>
        <w:rFonts w:hint="eastAsia" w:ascii="黑体" w:hAnsi="Times New Roman" w:eastAsia="黑体"/>
        <w:b w:val="0"/>
        <w:i w:val="0"/>
        <w:sz w:val="21"/>
      </w:rPr>
    </w:lvl>
    <w:lvl w:ilvl="5" w:tentative="0">
      <w:start w:val="1"/>
      <w:numFmt w:val="decimal"/>
      <w:pStyle w:val="6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3F36AA8"/>
    <w:multiLevelType w:val="multilevel"/>
    <w:tmpl w:val="23F36AA8"/>
    <w:lvl w:ilvl="0" w:tentative="0">
      <w:start w:val="1"/>
      <w:numFmt w:val="lowerLetter"/>
      <w:pStyle w:val="51"/>
      <w:lvlText w:val="%1)"/>
      <w:lvlJc w:val="left"/>
      <w:pPr>
        <w:tabs>
          <w:tab w:val="left" w:pos="840"/>
        </w:tabs>
        <w:ind w:left="839" w:hanging="419"/>
      </w:pPr>
      <w:rPr>
        <w:rFonts w:hint="eastAsia"/>
        <w:b w:val="0"/>
        <w:i w:val="0"/>
        <w:sz w:val="21"/>
        <w:szCs w:val="21"/>
      </w:rPr>
    </w:lvl>
    <w:lvl w:ilvl="1" w:tentative="0">
      <w:start w:val="1"/>
      <w:numFmt w:val="decimal"/>
      <w:pStyle w:val="44"/>
      <w:lvlText w:val="%2)"/>
      <w:lvlJc w:val="left"/>
      <w:pPr>
        <w:tabs>
          <w:tab w:val="left" w:pos="1260"/>
        </w:tabs>
        <w:ind w:left="1259" w:hanging="419"/>
      </w:pPr>
      <w:rPr>
        <w:rFonts w:hint="eastAsia"/>
      </w:rPr>
    </w:lvl>
    <w:lvl w:ilvl="2" w:tentative="0">
      <w:start w:val="1"/>
      <w:numFmt w:val="decimal"/>
      <w:pStyle w:val="53"/>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29FDDD73"/>
    <w:multiLevelType w:val="singleLevel"/>
    <w:tmpl w:val="29FDDD73"/>
    <w:lvl w:ilvl="0" w:tentative="0">
      <w:start w:val="1"/>
      <w:numFmt w:val="lowerLetter"/>
      <w:lvlText w:val="%1."/>
      <w:lvlJc w:val="left"/>
      <w:pPr>
        <w:ind w:left="425" w:hanging="425"/>
      </w:pPr>
      <w:rPr>
        <w:rFonts w:hint="default"/>
      </w:rPr>
    </w:lvl>
  </w:abstractNum>
  <w:abstractNum w:abstractNumId="8">
    <w:nsid w:val="2C5917C3"/>
    <w:multiLevelType w:val="multilevel"/>
    <w:tmpl w:val="2C5917C3"/>
    <w:lvl w:ilvl="0" w:tentative="0">
      <w:start w:val="1"/>
      <w:numFmt w:val="none"/>
      <w:pStyle w:val="75"/>
      <w:suff w:val="nothing"/>
      <w:lvlText w:val="%1——"/>
      <w:lvlJc w:val="left"/>
      <w:pPr>
        <w:ind w:left="833" w:hanging="408"/>
      </w:pPr>
      <w:rPr>
        <w:rFonts w:hint="eastAsia"/>
      </w:rPr>
    </w:lvl>
    <w:lvl w:ilvl="1" w:tentative="0">
      <w:start w:val="1"/>
      <w:numFmt w:val="bullet"/>
      <w:pStyle w:val="76"/>
      <w:lvlText w:val=""/>
      <w:lvlJc w:val="left"/>
      <w:pPr>
        <w:tabs>
          <w:tab w:val="left" w:pos="760"/>
        </w:tabs>
        <w:ind w:left="1264" w:hanging="413"/>
      </w:pPr>
      <w:rPr>
        <w:rFonts w:hint="default" w:ascii="Symbol" w:hAnsi="Symbol"/>
        <w:color w:val="auto"/>
      </w:rPr>
    </w:lvl>
    <w:lvl w:ilvl="2" w:tentative="0">
      <w:start w:val="1"/>
      <w:numFmt w:val="bullet"/>
      <w:pStyle w:val="7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2076D18"/>
    <w:multiLevelType w:val="singleLevel"/>
    <w:tmpl w:val="32076D18"/>
    <w:lvl w:ilvl="0" w:tentative="0">
      <w:start w:val="7"/>
      <w:numFmt w:val="decimal"/>
      <w:suff w:val="nothing"/>
      <w:lvlText w:val="（%1）"/>
      <w:lvlJc w:val="left"/>
    </w:lvl>
  </w:abstractNum>
  <w:abstractNum w:abstractNumId="10">
    <w:nsid w:val="42125D30"/>
    <w:multiLevelType w:val="singleLevel"/>
    <w:tmpl w:val="42125D30"/>
    <w:lvl w:ilvl="0" w:tentative="0">
      <w:start w:val="1"/>
      <w:numFmt w:val="lowerLetter"/>
      <w:lvlText w:val="%1."/>
      <w:lvlJc w:val="left"/>
      <w:pPr>
        <w:ind w:left="425" w:hanging="425"/>
      </w:pPr>
      <w:rPr>
        <w:rFonts w:hint="default"/>
      </w:rPr>
    </w:lvl>
  </w:abstractNum>
  <w:abstractNum w:abstractNumId="11">
    <w:nsid w:val="54B19FC0"/>
    <w:multiLevelType w:val="singleLevel"/>
    <w:tmpl w:val="54B19FC0"/>
    <w:lvl w:ilvl="0" w:tentative="0">
      <w:start w:val="1"/>
      <w:numFmt w:val="decimal"/>
      <w:lvlText w:val="%1)"/>
      <w:lvlJc w:val="left"/>
      <w:pPr>
        <w:ind w:left="425" w:hanging="425"/>
      </w:pPr>
      <w:rPr>
        <w:rFonts w:hint="default"/>
      </w:rPr>
    </w:lvl>
  </w:abstractNum>
  <w:abstractNum w:abstractNumId="12">
    <w:nsid w:val="557C2AF5"/>
    <w:multiLevelType w:val="multilevel"/>
    <w:tmpl w:val="557C2AF5"/>
    <w:lvl w:ilvl="0" w:tentative="0">
      <w:start w:val="1"/>
      <w:numFmt w:val="decimal"/>
      <w:pStyle w:val="79"/>
      <w:suff w:val="nothing"/>
      <w:lvlText w:val="图%1　"/>
      <w:lvlJc w:val="left"/>
      <w:pPr>
        <w:ind w:left="0" w:firstLine="0"/>
      </w:pPr>
      <w:rPr>
        <w:rFonts w:hint="eastAsia" w:ascii="黑体" w:hAnsi="Times New Roman" w:eastAsia="黑体"/>
        <w:b w:val="0"/>
        <w:i w:val="0"/>
        <w:sz w:val="21"/>
        <w:lang w:val="en-US"/>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6E75C9"/>
    <w:multiLevelType w:val="singleLevel"/>
    <w:tmpl w:val="606E75C9"/>
    <w:lvl w:ilvl="0" w:tentative="0">
      <w:start w:val="1"/>
      <w:numFmt w:val="lowerLetter"/>
      <w:lvlText w:val="%1."/>
      <w:lvlJc w:val="left"/>
      <w:pPr>
        <w:ind w:left="425" w:hanging="425"/>
      </w:pPr>
      <w:rPr>
        <w:rFonts w:hint="default"/>
      </w:rPr>
    </w:lvl>
  </w:abstractNum>
  <w:abstractNum w:abstractNumId="14">
    <w:nsid w:val="646260FA"/>
    <w:multiLevelType w:val="multilevel"/>
    <w:tmpl w:val="646260FA"/>
    <w:lvl w:ilvl="0" w:tentative="0">
      <w:start w:val="1"/>
      <w:numFmt w:val="decimal"/>
      <w:pStyle w:val="8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77073E1"/>
    <w:multiLevelType w:val="multilevel"/>
    <w:tmpl w:val="677073E1"/>
    <w:lvl w:ilvl="0" w:tentative="0">
      <w:start w:val="1"/>
      <w:numFmt w:val="lowerLetter"/>
      <w:pStyle w:val="72"/>
      <w:lvlText w:val="%1)"/>
      <w:lvlJc w:val="left"/>
      <w:pPr>
        <w:tabs>
          <w:tab w:val="left" w:pos="840"/>
        </w:tabs>
        <w:ind w:left="839" w:hanging="419"/>
      </w:pPr>
      <w:rPr>
        <w:rFonts w:hint="eastAsia"/>
        <w:b w:val="0"/>
        <w:i w:val="0"/>
        <w:sz w:val="21"/>
        <w:szCs w:val="21"/>
      </w:rPr>
    </w:lvl>
    <w:lvl w:ilvl="1" w:tentative="0">
      <w:start w:val="1"/>
      <w:numFmt w:val="decimal"/>
      <w:pStyle w:val="70"/>
      <w:lvlText w:val="%2)"/>
      <w:lvlJc w:val="left"/>
      <w:pPr>
        <w:tabs>
          <w:tab w:val="left" w:pos="1260"/>
        </w:tabs>
        <w:ind w:left="1259" w:hanging="419"/>
      </w:pPr>
      <w:rPr>
        <w:rFonts w:hint="eastAsia"/>
      </w:rPr>
    </w:lvl>
    <w:lvl w:ilvl="2" w:tentative="0">
      <w:start w:val="1"/>
      <w:numFmt w:val="decimal"/>
      <w:pStyle w:val="73"/>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2"/>
  </w:num>
  <w:num w:numId="2">
    <w:abstractNumId w:val="6"/>
  </w:num>
  <w:num w:numId="3">
    <w:abstractNumId w:val="5"/>
  </w:num>
  <w:num w:numId="4">
    <w:abstractNumId w:val="15"/>
  </w:num>
  <w:num w:numId="5">
    <w:abstractNumId w:val="1"/>
  </w:num>
  <w:num w:numId="6">
    <w:abstractNumId w:val="8"/>
  </w:num>
  <w:num w:numId="7">
    <w:abstractNumId w:val="12"/>
  </w:num>
  <w:num w:numId="8">
    <w:abstractNumId w:val="14"/>
  </w:num>
  <w:num w:numId="9">
    <w:abstractNumId w:val="0"/>
  </w:num>
  <w:num w:numId="10">
    <w:abstractNumId w:val="3"/>
  </w:num>
  <w:num w:numId="11">
    <w:abstractNumId w:val="10"/>
  </w:num>
  <w:num w:numId="12">
    <w:abstractNumId w:val="7"/>
  </w:num>
  <w:num w:numId="13">
    <w:abstractNumId w:val="11"/>
  </w:num>
  <w:num w:numId="14">
    <w:abstractNumId w:val="9"/>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06C"/>
    <w:rsid w:val="000033F1"/>
    <w:rsid w:val="00030259"/>
    <w:rsid w:val="0003278C"/>
    <w:rsid w:val="000A0C9A"/>
    <w:rsid w:val="000A49A0"/>
    <w:rsid w:val="000B229B"/>
    <w:rsid w:val="00156067"/>
    <w:rsid w:val="00176D2E"/>
    <w:rsid w:val="001E6084"/>
    <w:rsid w:val="00201416"/>
    <w:rsid w:val="00212332"/>
    <w:rsid w:val="0024380C"/>
    <w:rsid w:val="00247726"/>
    <w:rsid w:val="002501A2"/>
    <w:rsid w:val="0025456F"/>
    <w:rsid w:val="0025722A"/>
    <w:rsid w:val="00275E44"/>
    <w:rsid w:val="00282CE8"/>
    <w:rsid w:val="002A1873"/>
    <w:rsid w:val="002E03D2"/>
    <w:rsid w:val="002F5AEB"/>
    <w:rsid w:val="003151BB"/>
    <w:rsid w:val="00317B6E"/>
    <w:rsid w:val="00336F57"/>
    <w:rsid w:val="003A63B3"/>
    <w:rsid w:val="003B4220"/>
    <w:rsid w:val="003D4058"/>
    <w:rsid w:val="003D7B44"/>
    <w:rsid w:val="003F7BE7"/>
    <w:rsid w:val="004049AD"/>
    <w:rsid w:val="004376E4"/>
    <w:rsid w:val="0044397F"/>
    <w:rsid w:val="00460D69"/>
    <w:rsid w:val="00471F9F"/>
    <w:rsid w:val="004A144A"/>
    <w:rsid w:val="004C3B83"/>
    <w:rsid w:val="004E650C"/>
    <w:rsid w:val="00510EC8"/>
    <w:rsid w:val="00532892"/>
    <w:rsid w:val="005335C1"/>
    <w:rsid w:val="0053467D"/>
    <w:rsid w:val="0055205A"/>
    <w:rsid w:val="00566965"/>
    <w:rsid w:val="005961F6"/>
    <w:rsid w:val="005E5E3E"/>
    <w:rsid w:val="005F4E93"/>
    <w:rsid w:val="00626B23"/>
    <w:rsid w:val="006D0E1F"/>
    <w:rsid w:val="006F4815"/>
    <w:rsid w:val="007138C6"/>
    <w:rsid w:val="0072450E"/>
    <w:rsid w:val="007A7A29"/>
    <w:rsid w:val="007C2D53"/>
    <w:rsid w:val="008331B8"/>
    <w:rsid w:val="008468AA"/>
    <w:rsid w:val="00873ED4"/>
    <w:rsid w:val="0092306C"/>
    <w:rsid w:val="0093268A"/>
    <w:rsid w:val="009678C1"/>
    <w:rsid w:val="009757AC"/>
    <w:rsid w:val="009B1383"/>
    <w:rsid w:val="009C32E5"/>
    <w:rsid w:val="009D6A0A"/>
    <w:rsid w:val="009E6364"/>
    <w:rsid w:val="00A07F88"/>
    <w:rsid w:val="00A45BC8"/>
    <w:rsid w:val="00A920C5"/>
    <w:rsid w:val="00A966BB"/>
    <w:rsid w:val="00B12E16"/>
    <w:rsid w:val="00B15CA0"/>
    <w:rsid w:val="00B25270"/>
    <w:rsid w:val="00B44143"/>
    <w:rsid w:val="00B72064"/>
    <w:rsid w:val="00BA3BE0"/>
    <w:rsid w:val="00C122EF"/>
    <w:rsid w:val="00C62138"/>
    <w:rsid w:val="00C625AE"/>
    <w:rsid w:val="00CE3AE2"/>
    <w:rsid w:val="00CF338D"/>
    <w:rsid w:val="00D126A7"/>
    <w:rsid w:val="00D44C5D"/>
    <w:rsid w:val="00DB5124"/>
    <w:rsid w:val="00DD06AB"/>
    <w:rsid w:val="00DE226B"/>
    <w:rsid w:val="00E966CA"/>
    <w:rsid w:val="00EA3CC7"/>
    <w:rsid w:val="00EC20FD"/>
    <w:rsid w:val="00EC4369"/>
    <w:rsid w:val="00EE2B89"/>
    <w:rsid w:val="00F25198"/>
    <w:rsid w:val="00F421E9"/>
    <w:rsid w:val="00F60D9C"/>
    <w:rsid w:val="00F67AA2"/>
    <w:rsid w:val="00FB6621"/>
    <w:rsid w:val="00FD23CC"/>
    <w:rsid w:val="00FD79AF"/>
    <w:rsid w:val="00FE03CC"/>
    <w:rsid w:val="00FF6412"/>
    <w:rsid w:val="065344DE"/>
    <w:rsid w:val="09CB082F"/>
    <w:rsid w:val="1C4D1228"/>
    <w:rsid w:val="248D24AB"/>
    <w:rsid w:val="24AE34FB"/>
    <w:rsid w:val="312F1670"/>
    <w:rsid w:val="3FF014C0"/>
    <w:rsid w:val="4328761B"/>
    <w:rsid w:val="45FF6804"/>
    <w:rsid w:val="52ED5F5D"/>
    <w:rsid w:val="531078B0"/>
    <w:rsid w:val="5E4D6BE3"/>
    <w:rsid w:val="632E6017"/>
    <w:rsid w:val="70C123EF"/>
    <w:rsid w:val="7DD60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spacing w:after="120" w:line="500" w:lineRule="exact"/>
      <w:ind w:right="-17"/>
      <w:outlineLvl w:val="0"/>
    </w:pPr>
    <w:rPr>
      <w:rFonts w:cs="黑体"/>
      <w:b/>
      <w:bCs/>
      <w:kern w:val="44"/>
      <w:sz w:val="44"/>
      <w:szCs w:val="44"/>
    </w:rPr>
  </w:style>
  <w:style w:type="paragraph" w:styleId="3">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4"/>
    <w:qFormat/>
    <w:uiPriority w:val="0"/>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numPr>
        <w:ilvl w:val="3"/>
        <w:numId w:val="1"/>
      </w:numPr>
      <w:tabs>
        <w:tab w:val="clear" w:pos="987"/>
      </w:tab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9"/>
    <w:semiHidden/>
    <w:qFormat/>
    <w:uiPriority w:val="0"/>
    <w:pPr>
      <w:shd w:val="clear" w:color="auto" w:fill="000080"/>
    </w:pPr>
  </w:style>
  <w:style w:type="paragraph" w:styleId="7">
    <w:name w:val="annotation text"/>
    <w:basedOn w:val="1"/>
    <w:link w:val="65"/>
    <w:qFormat/>
    <w:uiPriority w:val="0"/>
    <w:pPr>
      <w:jc w:val="left"/>
    </w:pPr>
  </w:style>
  <w:style w:type="paragraph" w:styleId="8">
    <w:name w:val="Body Text"/>
    <w:basedOn w:val="1"/>
    <w:link w:val="27"/>
    <w:semiHidden/>
    <w:qFormat/>
    <w:uiPriority w:val="0"/>
    <w:pPr>
      <w:spacing w:line="480" w:lineRule="auto"/>
    </w:pPr>
    <w:rPr>
      <w:sz w:val="24"/>
    </w:rPr>
  </w:style>
  <w:style w:type="paragraph" w:styleId="9">
    <w:name w:val="Plain Text"/>
    <w:basedOn w:val="1"/>
    <w:link w:val="28"/>
    <w:qFormat/>
    <w:uiPriority w:val="0"/>
    <w:rPr>
      <w:rFonts w:ascii="宋体" w:hAnsi="Courier New"/>
      <w:szCs w:val="20"/>
    </w:rPr>
  </w:style>
  <w:style w:type="paragraph" w:styleId="10">
    <w:name w:val="Body Text Indent 2"/>
    <w:basedOn w:val="1"/>
    <w:link w:val="29"/>
    <w:semiHidden/>
    <w:qFormat/>
    <w:uiPriority w:val="0"/>
    <w:pPr>
      <w:spacing w:line="336" w:lineRule="auto"/>
      <w:ind w:firstLine="384" w:firstLineChars="183"/>
    </w:pPr>
  </w:style>
  <w:style w:type="paragraph" w:styleId="11">
    <w:name w:val="Balloon Text"/>
    <w:basedOn w:val="1"/>
    <w:link w:val="36"/>
    <w:qFormat/>
    <w:uiPriority w:val="0"/>
    <w:rPr>
      <w:sz w:val="18"/>
      <w:szCs w:val="18"/>
    </w:rPr>
  </w:style>
  <w:style w:type="paragraph" w:styleId="12">
    <w:name w:val="footer"/>
    <w:basedOn w:val="1"/>
    <w:link w:val="30"/>
    <w:qFormat/>
    <w:uiPriority w:val="0"/>
    <w:pPr>
      <w:tabs>
        <w:tab w:val="center" w:pos="4153"/>
        <w:tab w:val="right" w:pos="8306"/>
      </w:tabs>
      <w:snapToGrid w:val="0"/>
      <w:jc w:val="left"/>
    </w:pPr>
    <w:rPr>
      <w:sz w:val="18"/>
      <w:szCs w:val="18"/>
    </w:rPr>
  </w:style>
  <w:style w:type="paragraph" w:styleId="13">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50"/>
    <w:qFormat/>
    <w:uiPriority w:val="0"/>
    <w:pPr>
      <w:jc w:val="left"/>
      <w:outlineLvl w:val="1"/>
    </w:pPr>
    <w:rPr>
      <w:rFonts w:ascii="Cambria" w:hAnsi="Cambria" w:cs="Cambria"/>
      <w:b/>
      <w:bCs/>
      <w:kern w:val="28"/>
      <w:szCs w:val="21"/>
    </w:rPr>
  </w:style>
  <w:style w:type="paragraph" w:styleId="15">
    <w:name w:val="HTML Preformatted"/>
    <w:basedOn w:val="1"/>
    <w:link w:val="8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Title"/>
    <w:basedOn w:val="1"/>
    <w:next w:val="1"/>
    <w:link w:val="46"/>
    <w:qFormat/>
    <w:uiPriority w:val="0"/>
    <w:pPr>
      <w:spacing w:before="240" w:after="60"/>
      <w:jc w:val="center"/>
      <w:outlineLvl w:val="0"/>
    </w:pPr>
    <w:rPr>
      <w:rFonts w:ascii="Cambria" w:hAnsi="Cambria"/>
      <w:b/>
      <w:bCs/>
      <w:sz w:val="32"/>
      <w:szCs w:val="32"/>
    </w:rPr>
  </w:style>
  <w:style w:type="paragraph" w:styleId="17">
    <w:name w:val="annotation subject"/>
    <w:basedOn w:val="7"/>
    <w:next w:val="7"/>
    <w:link w:val="67"/>
    <w:qFormat/>
    <w:uiPriority w:val="0"/>
    <w:rPr>
      <w:b/>
      <w:bCs/>
    </w:rPr>
  </w:style>
  <w:style w:type="table" w:styleId="19">
    <w:name w:val="Table Grid"/>
    <w:basedOn w:val="18"/>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page number"/>
    <w:qFormat/>
    <w:uiPriority w:val="0"/>
  </w:style>
  <w:style w:type="character" w:styleId="23">
    <w:name w:val="FollowedHyperlink"/>
    <w:unhideWhenUsed/>
    <w:qFormat/>
    <w:uiPriority w:val="99"/>
    <w:rPr>
      <w:color w:val="954F72"/>
      <w:u w:val="single"/>
    </w:rPr>
  </w:style>
  <w:style w:type="character" w:styleId="24">
    <w:name w:val="Hyperlink"/>
    <w:unhideWhenUsed/>
    <w:qFormat/>
    <w:uiPriority w:val="99"/>
    <w:rPr>
      <w:color w:val="0563C1"/>
      <w:u w:val="single"/>
    </w:rPr>
  </w:style>
  <w:style w:type="character" w:styleId="25">
    <w:name w:val="annotation reference"/>
    <w:qFormat/>
    <w:uiPriority w:val="0"/>
    <w:rPr>
      <w:sz w:val="21"/>
      <w:szCs w:val="21"/>
    </w:rPr>
  </w:style>
  <w:style w:type="character" w:customStyle="1" w:styleId="26">
    <w:name w:val="标题 2 字符"/>
    <w:basedOn w:val="20"/>
    <w:link w:val="3"/>
    <w:qFormat/>
    <w:uiPriority w:val="0"/>
    <w:rPr>
      <w:rFonts w:ascii="Arial" w:hAnsi="Arial" w:eastAsia="黑体" w:cs="Times New Roman"/>
      <w:b/>
      <w:bCs/>
      <w:sz w:val="32"/>
      <w:szCs w:val="32"/>
    </w:rPr>
  </w:style>
  <w:style w:type="character" w:customStyle="1" w:styleId="27">
    <w:name w:val="正文文本 字符"/>
    <w:basedOn w:val="20"/>
    <w:link w:val="8"/>
    <w:semiHidden/>
    <w:qFormat/>
    <w:uiPriority w:val="0"/>
    <w:rPr>
      <w:rFonts w:ascii="Times New Roman" w:hAnsi="Times New Roman" w:eastAsia="宋体" w:cs="Times New Roman"/>
      <w:sz w:val="24"/>
      <w:szCs w:val="24"/>
    </w:rPr>
  </w:style>
  <w:style w:type="character" w:customStyle="1" w:styleId="28">
    <w:name w:val="纯文本 字符"/>
    <w:basedOn w:val="20"/>
    <w:link w:val="9"/>
    <w:qFormat/>
    <w:uiPriority w:val="0"/>
    <w:rPr>
      <w:rFonts w:ascii="宋体" w:hAnsi="Courier New" w:eastAsia="宋体" w:cs="Times New Roman"/>
      <w:szCs w:val="20"/>
    </w:rPr>
  </w:style>
  <w:style w:type="character" w:customStyle="1" w:styleId="29">
    <w:name w:val="正文文本缩进 2 字符"/>
    <w:basedOn w:val="20"/>
    <w:link w:val="10"/>
    <w:semiHidden/>
    <w:qFormat/>
    <w:uiPriority w:val="0"/>
    <w:rPr>
      <w:rFonts w:ascii="Times New Roman" w:hAnsi="Times New Roman" w:eastAsia="宋体" w:cs="Times New Roman"/>
      <w:szCs w:val="24"/>
    </w:rPr>
  </w:style>
  <w:style w:type="character" w:customStyle="1" w:styleId="30">
    <w:name w:val="页脚 字符"/>
    <w:basedOn w:val="20"/>
    <w:link w:val="12"/>
    <w:qFormat/>
    <w:uiPriority w:val="99"/>
    <w:rPr>
      <w:rFonts w:ascii="Times New Roman" w:hAnsi="Times New Roman" w:eastAsia="宋体" w:cs="Times New Roman"/>
      <w:sz w:val="18"/>
      <w:szCs w:val="18"/>
    </w:rPr>
  </w:style>
  <w:style w:type="character" w:customStyle="1" w:styleId="31">
    <w:name w:val="页眉 字符"/>
    <w:basedOn w:val="20"/>
    <w:link w:val="13"/>
    <w:semiHidden/>
    <w:qFormat/>
    <w:uiPriority w:val="0"/>
    <w:rPr>
      <w:rFonts w:ascii="Times New Roman" w:hAnsi="Times New Roman" w:eastAsia="宋体" w:cs="Times New Roman"/>
      <w:sz w:val="18"/>
      <w:szCs w:val="18"/>
    </w:rPr>
  </w:style>
  <w:style w:type="character" w:customStyle="1" w:styleId="32">
    <w:name w:val="标题 1 字符"/>
    <w:basedOn w:val="20"/>
    <w:link w:val="2"/>
    <w:qFormat/>
    <w:uiPriority w:val="0"/>
    <w:rPr>
      <w:rFonts w:ascii="Times New Roman" w:hAnsi="Times New Roman" w:eastAsia="宋体" w:cs="黑体"/>
      <w:b/>
      <w:bCs/>
      <w:kern w:val="44"/>
      <w:sz w:val="44"/>
      <w:szCs w:val="44"/>
    </w:rPr>
  </w:style>
  <w:style w:type="character" w:customStyle="1" w:styleId="33">
    <w:name w:val="标题 3 字符"/>
    <w:basedOn w:val="20"/>
    <w:semiHidden/>
    <w:qFormat/>
    <w:uiPriority w:val="9"/>
    <w:rPr>
      <w:rFonts w:ascii="Times New Roman" w:hAnsi="Times New Roman" w:eastAsia="宋体" w:cs="Times New Roman"/>
      <w:b/>
      <w:bCs/>
      <w:sz w:val="32"/>
      <w:szCs w:val="32"/>
    </w:rPr>
  </w:style>
  <w:style w:type="character" w:customStyle="1" w:styleId="34">
    <w:name w:val="标题 4 字符"/>
    <w:basedOn w:val="20"/>
    <w:semiHidden/>
    <w:qFormat/>
    <w:uiPriority w:val="9"/>
    <w:rPr>
      <w:rFonts w:asciiTheme="majorHAnsi" w:hAnsiTheme="majorHAnsi" w:eastAsiaTheme="majorEastAsia" w:cstheme="majorBidi"/>
      <w:b/>
      <w:bCs/>
      <w:sz w:val="28"/>
      <w:szCs w:val="28"/>
    </w:rPr>
  </w:style>
  <w:style w:type="paragraph" w:customStyle="1" w:styleId="3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character" w:customStyle="1" w:styleId="36">
    <w:name w:val="批注框文本 字符"/>
    <w:basedOn w:val="20"/>
    <w:link w:val="11"/>
    <w:qFormat/>
    <w:uiPriority w:val="0"/>
    <w:rPr>
      <w:rFonts w:ascii="Times New Roman" w:hAnsi="Times New Roman" w:eastAsia="宋体" w:cs="Times New Roman"/>
      <w:sz w:val="18"/>
      <w:szCs w:val="18"/>
    </w:rPr>
  </w:style>
  <w:style w:type="character" w:customStyle="1" w:styleId="37">
    <w:name w:val="z21"/>
    <w:qFormat/>
    <w:uiPriority w:val="0"/>
    <w:rPr>
      <w:color w:val="000000"/>
      <w:sz w:val="21"/>
      <w:szCs w:val="21"/>
    </w:rPr>
  </w:style>
  <w:style w:type="paragraph" w:customStyle="1" w:styleId="38">
    <w:name w:val="Char1"/>
    <w:basedOn w:val="1"/>
    <w:qFormat/>
    <w:uiPriority w:val="0"/>
    <w:pPr>
      <w:spacing w:line="360" w:lineRule="auto"/>
      <w:ind w:firstLine="200" w:firstLineChars="200"/>
    </w:pPr>
    <w:rPr>
      <w:rFonts w:ascii="Tahoma" w:hAnsi="Tahoma"/>
      <w:sz w:val="24"/>
      <w:szCs w:val="20"/>
    </w:rPr>
  </w:style>
  <w:style w:type="character" w:customStyle="1" w:styleId="39">
    <w:name w:val="文档结构图 字符"/>
    <w:basedOn w:val="20"/>
    <w:link w:val="6"/>
    <w:semiHidden/>
    <w:qFormat/>
    <w:uiPriority w:val="0"/>
    <w:rPr>
      <w:rFonts w:ascii="Times New Roman" w:hAnsi="Times New Roman" w:eastAsia="宋体" w:cs="Times New Roman"/>
      <w:szCs w:val="24"/>
      <w:shd w:val="clear" w:color="auto" w:fill="000080"/>
    </w:rPr>
  </w:style>
  <w:style w:type="paragraph" w:customStyle="1" w:styleId="40">
    <w:name w:val="Char"/>
    <w:basedOn w:val="2"/>
    <w:qFormat/>
    <w:uiPriority w:val="0"/>
    <w:pPr>
      <w:snapToGrid w:val="0"/>
      <w:spacing w:before="240" w:after="240" w:line="348" w:lineRule="auto"/>
      <w:ind w:right="0"/>
    </w:pPr>
    <w:rPr>
      <w:rFonts w:ascii="Tahoma" w:hAnsi="Tahoma" w:cs="Times New Roman"/>
      <w:bCs w:val="0"/>
      <w:kern w:val="2"/>
      <w:sz w:val="24"/>
      <w:szCs w:val="20"/>
    </w:rPr>
  </w:style>
  <w:style w:type="paragraph" w:customStyle="1" w:styleId="41">
    <w:name w:val="段"/>
    <w:link w:val="55"/>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2">
    <w:name w:val="Char Char Char Char"/>
    <w:basedOn w:val="1"/>
    <w:qFormat/>
    <w:uiPriority w:val="0"/>
    <w:rPr>
      <w:szCs w:val="20"/>
    </w:rPr>
  </w:style>
  <w:style w:type="character" w:customStyle="1" w:styleId="43">
    <w:name w:val="页眉 Char"/>
    <w:qFormat/>
    <w:uiPriority w:val="0"/>
    <w:rPr>
      <w:kern w:val="2"/>
      <w:sz w:val="18"/>
      <w:szCs w:val="18"/>
    </w:rPr>
  </w:style>
  <w:style w:type="paragraph" w:customStyle="1" w:styleId="44">
    <w:name w:val="样式10"/>
    <w:basedOn w:val="1"/>
    <w:qFormat/>
    <w:uiPriority w:val="0"/>
    <w:pPr>
      <w:widowControl/>
      <w:numPr>
        <w:ilvl w:val="1"/>
        <w:numId w:val="2"/>
      </w:numPr>
      <w:tabs>
        <w:tab w:val="clear" w:pos="1260"/>
      </w:tabs>
      <w:spacing w:line="480" w:lineRule="auto"/>
      <w:ind w:left="0" w:firstLine="0"/>
      <w:jc w:val="center"/>
    </w:pPr>
    <w:rPr>
      <w:rFonts w:ascii="华文中宋" w:hAnsi="华文中宋" w:eastAsia="华文中宋" w:cs="宋体-18030"/>
      <w:sz w:val="40"/>
      <w:szCs w:val="40"/>
    </w:rPr>
  </w:style>
  <w:style w:type="character" w:customStyle="1" w:styleId="45">
    <w:name w:val="标题 字符"/>
    <w:basedOn w:val="20"/>
    <w:qFormat/>
    <w:uiPriority w:val="10"/>
    <w:rPr>
      <w:rFonts w:asciiTheme="majorHAnsi" w:hAnsiTheme="majorHAnsi" w:eastAsiaTheme="majorEastAsia" w:cstheme="majorBidi"/>
      <w:b/>
      <w:bCs/>
      <w:sz w:val="32"/>
      <w:szCs w:val="32"/>
    </w:rPr>
  </w:style>
  <w:style w:type="character" w:customStyle="1" w:styleId="46">
    <w:name w:val="标题 字符1"/>
    <w:link w:val="16"/>
    <w:qFormat/>
    <w:uiPriority w:val="0"/>
    <w:rPr>
      <w:rFonts w:ascii="Cambria" w:hAnsi="Cambria" w:eastAsia="宋体" w:cs="Times New Roman"/>
      <w:b/>
      <w:bCs/>
      <w:sz w:val="32"/>
      <w:szCs w:val="32"/>
    </w:rPr>
  </w:style>
  <w:style w:type="paragraph" w:customStyle="1" w:styleId="47">
    <w:name w:val="样式1"/>
    <w:basedOn w:val="1"/>
    <w:next w:val="3"/>
    <w:qFormat/>
    <w:uiPriority w:val="0"/>
    <w:pPr>
      <w:spacing w:line="480" w:lineRule="exact"/>
      <w:ind w:firstLine="472" w:firstLineChars="196"/>
    </w:pPr>
    <w:rPr>
      <w:rFonts w:ascii="宋体" w:hAnsi="宋体" w:cs="宋体"/>
      <w:b/>
      <w:color w:val="000000"/>
      <w:kern w:val="0"/>
      <w:sz w:val="24"/>
    </w:rPr>
  </w:style>
  <w:style w:type="character" w:customStyle="1" w:styleId="48">
    <w:name w:val="副标题 字符"/>
    <w:basedOn w:val="20"/>
    <w:qFormat/>
    <w:uiPriority w:val="11"/>
    <w:rPr>
      <w:b/>
      <w:bCs/>
      <w:kern w:val="28"/>
      <w:sz w:val="32"/>
      <w:szCs w:val="32"/>
    </w:rPr>
  </w:style>
  <w:style w:type="character" w:customStyle="1" w:styleId="49">
    <w:name w:val="标题 2 Char"/>
    <w:semiHidden/>
    <w:qFormat/>
    <w:uiPriority w:val="0"/>
    <w:rPr>
      <w:rFonts w:ascii="Cambria" w:hAnsi="Cambria" w:eastAsia="宋体" w:cs="Times New Roman"/>
      <w:b/>
      <w:bCs/>
      <w:kern w:val="2"/>
      <w:sz w:val="32"/>
      <w:szCs w:val="32"/>
    </w:rPr>
  </w:style>
  <w:style w:type="character" w:customStyle="1" w:styleId="50">
    <w:name w:val="副标题 字符1"/>
    <w:link w:val="14"/>
    <w:qFormat/>
    <w:uiPriority w:val="0"/>
    <w:rPr>
      <w:rFonts w:ascii="Cambria" w:hAnsi="Cambria" w:eastAsia="宋体" w:cs="Cambria"/>
      <w:b/>
      <w:bCs/>
      <w:kern w:val="28"/>
      <w:szCs w:val="21"/>
    </w:rPr>
  </w:style>
  <w:style w:type="paragraph" w:customStyle="1" w:styleId="51">
    <w:name w:val="标题2"/>
    <w:basedOn w:val="3"/>
    <w:qFormat/>
    <w:uiPriority w:val="0"/>
    <w:pPr>
      <w:numPr>
        <w:ilvl w:val="0"/>
        <w:numId w:val="2"/>
      </w:numPr>
      <w:tabs>
        <w:tab w:val="clear" w:pos="840"/>
      </w:tabs>
      <w:ind w:left="0" w:firstLine="0"/>
    </w:pPr>
    <w:rPr>
      <w:rFonts w:ascii="Cambria" w:hAnsi="Cambria" w:eastAsia="宋体"/>
    </w:rPr>
  </w:style>
  <w:style w:type="paragraph" w:customStyle="1" w:styleId="52">
    <w:name w:val="标题3"/>
    <w:basedOn w:val="4"/>
    <w:qFormat/>
    <w:uiPriority w:val="0"/>
    <w:pPr>
      <w:spacing w:line="480" w:lineRule="exact"/>
      <w:ind w:firstLine="472" w:firstLineChars="196"/>
    </w:pPr>
    <w:rPr>
      <w:rFonts w:ascii="宋体" w:hAnsi="宋体" w:cs="宋体"/>
      <w:b w:val="0"/>
      <w:color w:val="000000"/>
      <w:kern w:val="0"/>
      <w:sz w:val="24"/>
    </w:rPr>
  </w:style>
  <w:style w:type="paragraph" w:customStyle="1" w:styleId="53">
    <w:name w:val="标题4"/>
    <w:basedOn w:val="5"/>
    <w:qFormat/>
    <w:uiPriority w:val="0"/>
    <w:pPr>
      <w:numPr>
        <w:ilvl w:val="2"/>
        <w:numId w:val="2"/>
      </w:numPr>
      <w:tabs>
        <w:tab w:val="clear" w:pos="0"/>
      </w:tabs>
      <w:spacing w:line="480" w:lineRule="exact"/>
      <w:ind w:left="0" w:firstLine="472" w:firstLineChars="196"/>
    </w:pPr>
    <w:rPr>
      <w:rFonts w:ascii="宋体" w:hAnsi="宋体" w:cs="宋体"/>
      <w:b w:val="0"/>
      <w:color w:val="000000"/>
      <w:kern w:val="0"/>
      <w:sz w:val="24"/>
    </w:rPr>
  </w:style>
  <w:style w:type="character" w:customStyle="1" w:styleId="54">
    <w:name w:val="标题 3 字符1"/>
    <w:link w:val="4"/>
    <w:qFormat/>
    <w:uiPriority w:val="0"/>
    <w:rPr>
      <w:rFonts w:ascii="Times New Roman" w:hAnsi="Times New Roman" w:eastAsia="宋体" w:cs="Times New Roman"/>
      <w:b/>
      <w:bCs/>
      <w:sz w:val="32"/>
      <w:szCs w:val="32"/>
    </w:rPr>
  </w:style>
  <w:style w:type="character" w:customStyle="1" w:styleId="55">
    <w:name w:val="段 Char"/>
    <w:link w:val="41"/>
    <w:qFormat/>
    <w:uiPriority w:val="0"/>
    <w:rPr>
      <w:rFonts w:ascii="宋体" w:hAnsi="Times New Roman" w:eastAsia="宋体" w:cs="Times New Roman"/>
      <w:kern w:val="0"/>
      <w:szCs w:val="20"/>
    </w:rPr>
  </w:style>
  <w:style w:type="character" w:customStyle="1" w:styleId="56">
    <w:name w:val="标题 4 字符1"/>
    <w:link w:val="5"/>
    <w:qFormat/>
    <w:uiPriority w:val="0"/>
    <w:rPr>
      <w:rFonts w:ascii="Cambria" w:hAnsi="Cambria" w:eastAsia="宋体" w:cs="Times New Roman"/>
      <w:b/>
      <w:bCs/>
      <w:sz w:val="28"/>
      <w:szCs w:val="28"/>
    </w:rPr>
  </w:style>
  <w:style w:type="paragraph" w:customStyle="1" w:styleId="57">
    <w:name w:val="一级条标题"/>
    <w:next w:val="41"/>
    <w:link w:val="86"/>
    <w:qFormat/>
    <w:uiPriority w:val="0"/>
    <w:pPr>
      <w:numPr>
        <w:ilvl w:val="1"/>
        <w:numId w:val="3"/>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58">
    <w:name w:val="章标题"/>
    <w:next w:val="41"/>
    <w:qFormat/>
    <w:uiPriority w:val="0"/>
    <w:pPr>
      <w:numPr>
        <w:ilvl w:val="0"/>
        <w:numId w:val="3"/>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59">
    <w:name w:val="二级条标题"/>
    <w:basedOn w:val="57"/>
    <w:next w:val="41"/>
    <w:qFormat/>
    <w:uiPriority w:val="0"/>
    <w:pPr>
      <w:numPr>
        <w:ilvl w:val="2"/>
      </w:numPr>
      <w:tabs>
        <w:tab w:val="left" w:pos="1800"/>
      </w:tabs>
      <w:spacing w:before="50" w:after="50"/>
      <w:ind w:left="1800" w:hanging="420"/>
      <w:outlineLvl w:val="3"/>
    </w:pPr>
  </w:style>
  <w:style w:type="paragraph" w:customStyle="1" w:styleId="60">
    <w:name w:val="三级条标题"/>
    <w:basedOn w:val="59"/>
    <w:next w:val="41"/>
    <w:qFormat/>
    <w:uiPriority w:val="0"/>
    <w:pPr>
      <w:numPr>
        <w:ilvl w:val="3"/>
      </w:numPr>
      <w:tabs>
        <w:tab w:val="left" w:pos="2220"/>
      </w:tabs>
      <w:ind w:left="0" w:hanging="420"/>
      <w:outlineLvl w:val="4"/>
    </w:pPr>
  </w:style>
  <w:style w:type="paragraph" w:customStyle="1" w:styleId="61">
    <w:name w:val="四级条标题"/>
    <w:basedOn w:val="60"/>
    <w:next w:val="41"/>
    <w:qFormat/>
    <w:uiPriority w:val="0"/>
    <w:pPr>
      <w:numPr>
        <w:ilvl w:val="4"/>
      </w:numPr>
      <w:tabs>
        <w:tab w:val="left" w:pos="2640"/>
      </w:tabs>
      <w:ind w:left="2640" w:hanging="420"/>
      <w:outlineLvl w:val="5"/>
    </w:pPr>
  </w:style>
  <w:style w:type="paragraph" w:customStyle="1" w:styleId="62">
    <w:name w:val="五级条标题"/>
    <w:basedOn w:val="61"/>
    <w:next w:val="41"/>
    <w:qFormat/>
    <w:uiPriority w:val="0"/>
    <w:pPr>
      <w:numPr>
        <w:ilvl w:val="5"/>
      </w:numPr>
      <w:tabs>
        <w:tab w:val="left" w:pos="3060"/>
      </w:tabs>
      <w:ind w:left="3060" w:hanging="420"/>
      <w:outlineLvl w:val="6"/>
    </w:pPr>
  </w:style>
  <w:style w:type="paragraph" w:customStyle="1" w:styleId="63">
    <w:name w:val="三级无"/>
    <w:basedOn w:val="60"/>
    <w:qFormat/>
    <w:uiPriority w:val="0"/>
    <w:pPr>
      <w:spacing w:beforeLines="0" w:afterLines="0"/>
    </w:pPr>
    <w:rPr>
      <w:rFonts w:ascii="宋体" w:eastAsia="宋体"/>
    </w:rPr>
  </w:style>
  <w:style w:type="character" w:customStyle="1" w:styleId="64">
    <w:name w:val="批注文字 字符"/>
    <w:basedOn w:val="20"/>
    <w:semiHidden/>
    <w:qFormat/>
    <w:uiPriority w:val="99"/>
    <w:rPr>
      <w:rFonts w:ascii="Times New Roman" w:hAnsi="Times New Roman" w:eastAsia="宋体" w:cs="Times New Roman"/>
      <w:szCs w:val="24"/>
    </w:rPr>
  </w:style>
  <w:style w:type="character" w:customStyle="1" w:styleId="65">
    <w:name w:val="批注文字 字符1"/>
    <w:link w:val="7"/>
    <w:qFormat/>
    <w:uiPriority w:val="0"/>
    <w:rPr>
      <w:rFonts w:ascii="Times New Roman" w:hAnsi="Times New Roman" w:eastAsia="宋体" w:cs="Times New Roman"/>
      <w:szCs w:val="24"/>
    </w:rPr>
  </w:style>
  <w:style w:type="character" w:customStyle="1" w:styleId="66">
    <w:name w:val="批注主题 字符"/>
    <w:basedOn w:val="64"/>
    <w:semiHidden/>
    <w:qFormat/>
    <w:uiPriority w:val="99"/>
    <w:rPr>
      <w:rFonts w:ascii="Times New Roman" w:hAnsi="Times New Roman" w:eastAsia="宋体" w:cs="Times New Roman"/>
      <w:b/>
      <w:bCs/>
      <w:szCs w:val="24"/>
    </w:rPr>
  </w:style>
  <w:style w:type="character" w:customStyle="1" w:styleId="67">
    <w:name w:val="批注主题 字符1"/>
    <w:link w:val="17"/>
    <w:qFormat/>
    <w:uiPriority w:val="0"/>
    <w:rPr>
      <w:rFonts w:ascii="Times New Roman" w:hAnsi="Times New Roman" w:eastAsia="宋体" w:cs="Times New Roman"/>
      <w:b/>
      <w:bCs/>
      <w:szCs w:val="24"/>
    </w:rPr>
  </w:style>
  <w:style w:type="character" w:customStyle="1" w:styleId="68">
    <w:name w:val="Char Char"/>
    <w:qFormat/>
    <w:locked/>
    <w:uiPriority w:val="0"/>
    <w:rPr>
      <w:rFonts w:ascii="宋体" w:hAnsi="Courier New" w:eastAsia="宋体"/>
      <w:kern w:val="2"/>
      <w:sz w:val="21"/>
      <w:lang w:val="en-US" w:eastAsia="zh-CN" w:bidi="ar-SA"/>
    </w:rPr>
  </w:style>
  <w:style w:type="character" w:customStyle="1" w:styleId="69">
    <w:name w:val="段 Char Char"/>
    <w:qFormat/>
    <w:uiPriority w:val="0"/>
    <w:rPr>
      <w:rFonts w:ascii="宋体" w:eastAsia="宋体"/>
      <w:sz w:val="21"/>
      <w:lang w:val="en-US" w:eastAsia="zh-CN" w:bidi="ar-SA"/>
    </w:rPr>
  </w:style>
  <w:style w:type="paragraph" w:customStyle="1" w:styleId="70">
    <w:name w:val="数字编号列项（二级）"/>
    <w:qFormat/>
    <w:uiPriority w:val="0"/>
    <w:pPr>
      <w:numPr>
        <w:ilvl w:val="1"/>
        <w:numId w:val="4"/>
      </w:numPr>
      <w:jc w:val="both"/>
    </w:pPr>
    <w:rPr>
      <w:rFonts w:ascii="宋体" w:hAnsi="Times New Roman" w:eastAsia="宋体" w:cs="Times New Roman"/>
      <w:kern w:val="0"/>
      <w:sz w:val="21"/>
      <w:szCs w:val="20"/>
      <w:lang w:val="en-US" w:eastAsia="zh-CN" w:bidi="ar-SA"/>
    </w:rPr>
  </w:style>
  <w:style w:type="paragraph" w:customStyle="1" w:styleId="71">
    <w:name w:val="注×："/>
    <w:qFormat/>
    <w:uiPriority w:val="0"/>
    <w:pPr>
      <w:widowControl w:val="0"/>
      <w:numPr>
        <w:ilvl w:val="0"/>
        <w:numId w:val="5"/>
      </w:numPr>
      <w:autoSpaceDE w:val="0"/>
      <w:autoSpaceDN w:val="0"/>
      <w:jc w:val="both"/>
    </w:pPr>
    <w:rPr>
      <w:rFonts w:ascii="宋体" w:hAnsi="Times New Roman" w:eastAsia="宋体" w:cs="Times New Roman"/>
      <w:kern w:val="0"/>
      <w:sz w:val="18"/>
      <w:szCs w:val="18"/>
      <w:lang w:val="en-US" w:eastAsia="zh-CN" w:bidi="ar-SA"/>
    </w:rPr>
  </w:style>
  <w:style w:type="paragraph" w:customStyle="1" w:styleId="72">
    <w:name w:val="字母编号列项（一级）"/>
    <w:qFormat/>
    <w:uiPriority w:val="0"/>
    <w:pPr>
      <w:numPr>
        <w:ilvl w:val="0"/>
        <w:numId w:val="4"/>
      </w:numPr>
      <w:jc w:val="both"/>
    </w:pPr>
    <w:rPr>
      <w:rFonts w:ascii="宋体" w:hAnsi="Times New Roman" w:eastAsia="宋体" w:cs="Times New Roman"/>
      <w:kern w:val="0"/>
      <w:sz w:val="21"/>
      <w:szCs w:val="20"/>
      <w:lang w:val="en-US" w:eastAsia="zh-CN" w:bidi="ar-SA"/>
    </w:rPr>
  </w:style>
  <w:style w:type="paragraph" w:customStyle="1" w:styleId="73">
    <w:name w:val="编号列项（三级）"/>
    <w:qFormat/>
    <w:uiPriority w:val="0"/>
    <w:pPr>
      <w:numPr>
        <w:ilvl w:val="2"/>
        <w:numId w:val="4"/>
      </w:numPr>
    </w:pPr>
    <w:rPr>
      <w:rFonts w:ascii="宋体" w:hAnsi="Times New Roman" w:eastAsia="宋体" w:cs="Times New Roman"/>
      <w:kern w:val="0"/>
      <w:sz w:val="21"/>
      <w:szCs w:val="20"/>
      <w:lang w:val="en-US" w:eastAsia="zh-CN" w:bidi="ar-SA"/>
    </w:rPr>
  </w:style>
  <w:style w:type="paragraph" w:customStyle="1" w:styleId="74">
    <w:name w:val="正文公式编号制表符"/>
    <w:basedOn w:val="41"/>
    <w:next w:val="41"/>
    <w:qFormat/>
    <w:uiPriority w:val="0"/>
    <w:pPr>
      <w:tabs>
        <w:tab w:val="center" w:pos="4201"/>
        <w:tab w:val="right" w:leader="dot" w:pos="9298"/>
      </w:tabs>
      <w:ind w:firstLine="0" w:firstLineChars="0"/>
    </w:pPr>
  </w:style>
  <w:style w:type="paragraph" w:customStyle="1" w:styleId="75">
    <w:name w:val="列项——（一级）"/>
    <w:qFormat/>
    <w:uiPriority w:val="0"/>
    <w:pPr>
      <w:widowControl w:val="0"/>
      <w:numPr>
        <w:ilvl w:val="0"/>
        <w:numId w:val="6"/>
      </w:numPr>
      <w:jc w:val="both"/>
    </w:pPr>
    <w:rPr>
      <w:rFonts w:ascii="宋体" w:hAnsi="Times New Roman" w:eastAsia="宋体" w:cs="Times New Roman"/>
      <w:kern w:val="0"/>
      <w:sz w:val="21"/>
      <w:szCs w:val="20"/>
      <w:lang w:val="en-US" w:eastAsia="zh-CN" w:bidi="ar-SA"/>
    </w:rPr>
  </w:style>
  <w:style w:type="paragraph" w:customStyle="1" w:styleId="76">
    <w:name w:val="列项●（二级）"/>
    <w:link w:val="78"/>
    <w:qFormat/>
    <w:uiPriority w:val="0"/>
    <w:pPr>
      <w:numPr>
        <w:ilvl w:val="1"/>
        <w:numId w:val="6"/>
      </w:numPr>
      <w:tabs>
        <w:tab w:val="left" w:pos="840"/>
      </w:tabs>
      <w:jc w:val="both"/>
    </w:pPr>
    <w:rPr>
      <w:rFonts w:ascii="宋体" w:hAnsi="Times New Roman" w:eastAsia="宋体" w:cs="Times New Roman"/>
      <w:kern w:val="0"/>
      <w:sz w:val="21"/>
      <w:szCs w:val="20"/>
      <w:lang w:val="en-US" w:eastAsia="zh-CN" w:bidi="ar-SA"/>
    </w:rPr>
  </w:style>
  <w:style w:type="paragraph" w:customStyle="1" w:styleId="77">
    <w:name w:val="列项◆（三级）"/>
    <w:basedOn w:val="1"/>
    <w:qFormat/>
    <w:uiPriority w:val="0"/>
    <w:pPr>
      <w:numPr>
        <w:ilvl w:val="2"/>
        <w:numId w:val="6"/>
      </w:numPr>
    </w:pPr>
    <w:rPr>
      <w:rFonts w:ascii="宋体"/>
      <w:szCs w:val="21"/>
    </w:rPr>
  </w:style>
  <w:style w:type="character" w:customStyle="1" w:styleId="78">
    <w:name w:val="列项●（二级） Char"/>
    <w:link w:val="76"/>
    <w:qFormat/>
    <w:locked/>
    <w:uiPriority w:val="0"/>
    <w:rPr>
      <w:rFonts w:ascii="宋体" w:hAnsi="Times New Roman" w:eastAsia="宋体" w:cs="Times New Roman"/>
      <w:kern w:val="0"/>
      <w:szCs w:val="20"/>
    </w:rPr>
  </w:style>
  <w:style w:type="paragraph" w:customStyle="1" w:styleId="79">
    <w:name w:val="其他发布日期"/>
    <w:basedOn w:val="1"/>
    <w:qFormat/>
    <w:uiPriority w:val="0"/>
    <w:pPr>
      <w:framePr w:w="3997" w:h="471" w:hRule="exact" w:vSpace="181" w:wrap="around" w:vAnchor="page" w:hAnchor="page" w:x="1419" w:y="14097" w:anchorLock="1"/>
      <w:widowControl/>
      <w:numPr>
        <w:ilvl w:val="0"/>
        <w:numId w:val="7"/>
      </w:numPr>
      <w:jc w:val="left"/>
    </w:pPr>
    <w:rPr>
      <w:rFonts w:eastAsia="黑体"/>
      <w:kern w:val="0"/>
      <w:sz w:val="28"/>
      <w:szCs w:val="20"/>
    </w:rPr>
  </w:style>
  <w:style w:type="character" w:customStyle="1" w:styleId="80">
    <w:name w:val="HTML 预设格式 字符"/>
    <w:basedOn w:val="20"/>
    <w:semiHidden/>
    <w:qFormat/>
    <w:uiPriority w:val="99"/>
    <w:rPr>
      <w:rFonts w:ascii="Courier New" w:hAnsi="Courier New" w:eastAsia="宋体" w:cs="Courier New"/>
      <w:sz w:val="20"/>
      <w:szCs w:val="20"/>
    </w:rPr>
  </w:style>
  <w:style w:type="character" w:customStyle="1" w:styleId="81">
    <w:name w:val="HTML 预设格式 字符1"/>
    <w:link w:val="15"/>
    <w:qFormat/>
    <w:uiPriority w:val="99"/>
    <w:rPr>
      <w:rFonts w:ascii="宋体" w:hAnsi="宋体" w:eastAsia="宋体" w:cs="宋体"/>
      <w:kern w:val="0"/>
      <w:sz w:val="24"/>
      <w:szCs w:val="24"/>
    </w:rPr>
  </w:style>
  <w:style w:type="paragraph" w:customStyle="1" w:styleId="82">
    <w:name w:val="封面一致性程度标识"/>
    <w:basedOn w:val="1"/>
    <w:qFormat/>
    <w:uiPriority w:val="0"/>
    <w:pPr>
      <w:framePr w:w="9639" w:h="6917" w:hRule="exact" w:wrap="around" w:vAnchor="page" w:hAnchor="page" w:xAlign="center" w:y="6408" w:anchorLock="1"/>
      <w:spacing w:before="440" w:line="400" w:lineRule="exact"/>
      <w:jc w:val="center"/>
      <w:textAlignment w:val="center"/>
    </w:pPr>
    <w:rPr>
      <w:rFonts w:ascii="宋体"/>
      <w:kern w:val="0"/>
      <w:sz w:val="28"/>
      <w:szCs w:val="28"/>
    </w:rPr>
  </w:style>
  <w:style w:type="paragraph" w:customStyle="1" w:styleId="83">
    <w:name w:val="正文图标题"/>
    <w:next w:val="41"/>
    <w:qFormat/>
    <w:uiPriority w:val="0"/>
    <w:pPr>
      <w:numPr>
        <w:ilvl w:val="0"/>
        <w:numId w:val="8"/>
      </w:numPr>
      <w:tabs>
        <w:tab w:val="left" w:pos="360"/>
      </w:tabs>
      <w:spacing w:beforeLines="50" w:afterLines="50"/>
      <w:jc w:val="center"/>
    </w:pPr>
    <w:rPr>
      <w:rFonts w:ascii="黑体" w:hAnsi="Times New Roman" w:eastAsia="黑体" w:cs="Times New Roman"/>
      <w:kern w:val="0"/>
      <w:sz w:val="21"/>
      <w:szCs w:val="20"/>
      <w:lang w:val="en-US" w:eastAsia="zh-CN" w:bidi="ar-SA"/>
    </w:rPr>
  </w:style>
  <w:style w:type="paragraph" w:customStyle="1" w:styleId="84">
    <w:name w:val="_Style 80"/>
    <w:basedOn w:val="1"/>
    <w:next w:val="85"/>
    <w:qFormat/>
    <w:uiPriority w:val="34"/>
    <w:pPr>
      <w:spacing w:line="400" w:lineRule="exact"/>
      <w:ind w:left="856" w:right="-17" w:firstLine="420" w:firstLineChars="200"/>
    </w:pPr>
    <w:rPr>
      <w:sz w:val="28"/>
    </w:rPr>
  </w:style>
  <w:style w:type="paragraph" w:styleId="85">
    <w:name w:val="List Paragraph"/>
    <w:basedOn w:val="1"/>
    <w:qFormat/>
    <w:uiPriority w:val="34"/>
    <w:pPr>
      <w:ind w:firstLine="420" w:firstLineChars="200"/>
    </w:pPr>
  </w:style>
  <w:style w:type="character" w:customStyle="1" w:styleId="86">
    <w:name w:val="一级条标题 Char"/>
    <w:link w:val="57"/>
    <w:qFormat/>
    <w:uiPriority w:val="0"/>
    <w:rPr>
      <w:rFonts w:ascii="黑体" w:hAnsi="Times New Roman" w:eastAsia="黑体" w:cs="Times New Roman"/>
      <w:kern w:val="0"/>
      <w:szCs w:val="21"/>
    </w:rPr>
  </w:style>
  <w:style w:type="paragraph" w:customStyle="1" w:styleId="8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8">
    <w:name w:val="xl65"/>
    <w:basedOn w:val="1"/>
    <w:qFormat/>
    <w:uiPriority w:val="0"/>
    <w:pPr>
      <w:widowControl/>
      <w:pBdr>
        <w:right w:val="single" w:color="auto" w:sz="4" w:space="0"/>
      </w:pBdr>
      <w:spacing w:before="100" w:beforeAutospacing="1" w:after="100" w:afterAutospacing="1"/>
      <w:jc w:val="left"/>
    </w:pPr>
    <w:rPr>
      <w:rFonts w:ascii="宋体" w:hAnsi="宋体" w:cs="宋体"/>
      <w:kern w:val="0"/>
      <w:sz w:val="24"/>
    </w:rPr>
  </w:style>
  <w:style w:type="paragraph" w:customStyle="1" w:styleId="89">
    <w:name w:val="xl66"/>
    <w:basedOn w:val="1"/>
    <w:qFormat/>
    <w:uiPriority w:val="0"/>
    <w:pPr>
      <w:widowControl/>
      <w:pBdr>
        <w:right w:val="single" w:color="auto" w:sz="4" w:space="0"/>
      </w:pBdr>
      <w:spacing w:before="100" w:beforeAutospacing="1" w:after="100" w:afterAutospacing="1"/>
      <w:jc w:val="left"/>
      <w:textAlignment w:val="bottom"/>
    </w:pPr>
    <w:rPr>
      <w:rFonts w:ascii="宋体" w:hAnsi="宋体" w:cs="宋体"/>
      <w:color w:val="3366FF"/>
      <w:kern w:val="0"/>
      <w:sz w:val="18"/>
      <w:szCs w:val="18"/>
    </w:rPr>
  </w:style>
  <w:style w:type="paragraph" w:customStyle="1" w:styleId="90">
    <w:name w:val="xl67"/>
    <w:basedOn w:val="1"/>
    <w:qFormat/>
    <w:uiPriority w:val="0"/>
    <w:pPr>
      <w:widowControl/>
      <w:spacing w:before="100" w:beforeAutospacing="1" w:after="100" w:afterAutospacing="1"/>
      <w:jc w:val="left"/>
      <w:textAlignment w:val="bottom"/>
    </w:pPr>
    <w:rPr>
      <w:rFonts w:ascii="宋体" w:hAnsi="宋体" w:cs="宋体"/>
      <w:color w:val="3366FF"/>
      <w:kern w:val="0"/>
      <w:sz w:val="18"/>
      <w:szCs w:val="18"/>
    </w:rPr>
  </w:style>
  <w:style w:type="paragraph" w:customStyle="1" w:styleId="9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9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3366FF"/>
      <w:kern w:val="0"/>
      <w:sz w:val="18"/>
      <w:szCs w:val="18"/>
    </w:rPr>
  </w:style>
  <w:style w:type="paragraph" w:customStyle="1" w:styleId="9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0">
    <w:name w:val="xl77"/>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101">
    <w:name w:val="xl78"/>
    <w:basedOn w:val="1"/>
    <w:qFormat/>
    <w:uiPriority w:val="0"/>
    <w:pPr>
      <w:widowControl/>
      <w:pBdr>
        <w:top w:val="single" w:color="auto" w:sz="4" w:space="0"/>
      </w:pBdr>
      <w:spacing w:before="100" w:beforeAutospacing="1" w:after="100" w:afterAutospacing="1"/>
      <w:jc w:val="left"/>
    </w:pPr>
    <w:rPr>
      <w:rFonts w:ascii="宋体" w:hAnsi="宋体" w:cs="宋体"/>
      <w:kern w:val="0"/>
      <w:sz w:val="24"/>
    </w:rPr>
  </w:style>
  <w:style w:type="paragraph" w:customStyle="1" w:styleId="102">
    <w:name w:val="xl79"/>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宋体" w:hAnsi="宋体" w:cs="宋体"/>
      <w:color w:val="3366FF"/>
      <w:kern w:val="0"/>
      <w:sz w:val="18"/>
      <w:szCs w:val="18"/>
    </w:rPr>
  </w:style>
  <w:style w:type="paragraph" w:customStyle="1" w:styleId="103">
    <w:name w:val="xl80"/>
    <w:basedOn w:val="1"/>
    <w:qFormat/>
    <w:uiPriority w:val="0"/>
    <w:pPr>
      <w:widowControl/>
      <w:pBdr>
        <w:top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104">
    <w:name w:val="xl81"/>
    <w:basedOn w:val="1"/>
    <w:qFormat/>
    <w:uiPriority w:val="0"/>
    <w:pPr>
      <w:widowControl/>
      <w:pBdr>
        <w:top w:val="single" w:color="auto" w:sz="4" w:space="0"/>
      </w:pBdr>
      <w:spacing w:before="100" w:beforeAutospacing="1" w:after="100" w:afterAutospacing="1"/>
      <w:jc w:val="left"/>
      <w:textAlignment w:val="bottom"/>
    </w:pPr>
    <w:rPr>
      <w:rFonts w:ascii="宋体" w:hAnsi="宋体" w:cs="宋体"/>
      <w:color w:val="3366FF"/>
      <w:kern w:val="0"/>
      <w:sz w:val="18"/>
      <w:szCs w:val="18"/>
    </w:rPr>
  </w:style>
  <w:style w:type="paragraph" w:customStyle="1" w:styleId="105">
    <w:name w:val="xl82"/>
    <w:basedOn w:val="1"/>
    <w:qFormat/>
    <w:uiPriority w:val="0"/>
    <w:pPr>
      <w:widowControl/>
      <w:pBdr>
        <w:left w:val="single" w:color="auto" w:sz="4" w:space="0"/>
      </w:pBdr>
      <w:spacing w:before="100" w:beforeAutospacing="1" w:after="100" w:afterAutospacing="1"/>
      <w:jc w:val="left"/>
    </w:pPr>
    <w:rPr>
      <w:rFonts w:ascii="宋体" w:hAnsi="宋体" w:cs="宋体"/>
      <w:kern w:val="0"/>
      <w:sz w:val="24"/>
    </w:rPr>
  </w:style>
  <w:style w:type="paragraph" w:customStyle="1" w:styleId="106">
    <w:name w:val="xl83"/>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107">
    <w:name w:val="xl84"/>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08">
    <w:name w:val="xl85"/>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109">
    <w:name w:val="xl86"/>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110">
    <w:name w:val="xl87"/>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cs="宋体"/>
      <w:color w:val="3366FF"/>
      <w:kern w:val="0"/>
      <w:sz w:val="18"/>
      <w:szCs w:val="18"/>
    </w:rPr>
  </w:style>
  <w:style w:type="paragraph" w:customStyle="1" w:styleId="111">
    <w:name w:val="xl88"/>
    <w:basedOn w:val="1"/>
    <w:qFormat/>
    <w:uiPriority w:val="0"/>
    <w:pPr>
      <w:widowControl/>
      <w:pBdr>
        <w:bottom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112">
    <w:name w:val="xl89"/>
    <w:basedOn w:val="1"/>
    <w:qFormat/>
    <w:uiPriority w:val="0"/>
    <w:pPr>
      <w:widowControl/>
      <w:pBdr>
        <w:bottom w:val="single" w:color="auto" w:sz="4" w:space="0"/>
      </w:pBdr>
      <w:spacing w:before="100" w:beforeAutospacing="1" w:after="100" w:afterAutospacing="1"/>
      <w:jc w:val="left"/>
      <w:textAlignment w:val="bottom"/>
    </w:pPr>
    <w:rPr>
      <w:rFonts w:ascii="宋体" w:hAnsi="宋体" w:cs="宋体"/>
      <w:color w:val="3366FF"/>
      <w:kern w:val="0"/>
      <w:sz w:val="18"/>
      <w:szCs w:val="18"/>
    </w:rPr>
  </w:style>
  <w:style w:type="paragraph" w:customStyle="1" w:styleId="113">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4">
    <w:name w:val="xl9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5">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6">
    <w:name w:val="xl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7">
    <w:name w:val="xl94"/>
    <w:basedOn w:val="1"/>
    <w:qFormat/>
    <w:uiPriority w:val="0"/>
    <w:pPr>
      <w:widowControl/>
      <w:pBdr>
        <w:bottom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118">
    <w:name w:val="xl95"/>
    <w:basedOn w:val="1"/>
    <w:qFormat/>
    <w:uiPriority w:val="0"/>
    <w:pPr>
      <w:widowControl/>
      <w:pBdr>
        <w:bottom w:val="single" w:color="auto" w:sz="4" w:space="0"/>
      </w:pBdr>
      <w:spacing w:before="100" w:beforeAutospacing="1" w:after="100" w:afterAutospacing="1"/>
      <w:jc w:val="left"/>
      <w:textAlignment w:val="bottom"/>
    </w:pPr>
    <w:rPr>
      <w:rFonts w:ascii="宋体" w:hAnsi="宋体" w:cs="宋体"/>
      <w:kern w:val="0"/>
      <w:sz w:val="18"/>
      <w:szCs w:val="18"/>
    </w:rPr>
  </w:style>
  <w:style w:type="paragraph" w:customStyle="1" w:styleId="119">
    <w:name w:val="xl63"/>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20">
    <w:name w:val="xl64"/>
    <w:basedOn w:val="1"/>
    <w:qFormat/>
    <w:uiPriority w:val="0"/>
    <w:pPr>
      <w:widowControl/>
      <w:spacing w:before="100" w:beforeAutospacing="1" w:after="100" w:afterAutospacing="1"/>
      <w:jc w:val="left"/>
      <w:textAlignment w:val="center"/>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6651</Words>
  <Characters>6958</Characters>
  <Lines>62</Lines>
  <Paragraphs>17</Paragraphs>
  <TotalTime>15</TotalTime>
  <ScaleCrop>false</ScaleCrop>
  <LinksUpToDate>false</LinksUpToDate>
  <CharactersWithSpaces>6995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2023-07-13T02:12:00Z</dcterms:created>
  <dc:creator>虫二</dc:creator>
  <cp:lastModifiedBy>Asumi.</cp:lastModifiedBy>
  <dcterms:modified xsi:type="dcterms:W3CDTF">2026-02-13T14:41:57Z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652AFDA470574570AA26DC836D3BD166_13</vt:lpwstr>
  </property>
  <property fmtid="{D5CDD505-2E9C-101B-9397-08002B2CF9AE}" pid="4" name="KSOTemplateDocerSaveRecord">
    <vt:lpwstr>eyJoZGlkIjoiODFkMTE4YjQ2YmQ3MDg2OWYzYzIxMzBmNzgyZDMxOWYiLCJ1c2VySWQiOiI2OTkwNzg5MDcifQ==</vt:lpwstr>
  </property>
</Properties>
</file>