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94" w:lineRule="exact"/>
        <w:ind w:left="0" w:leftChars="0" w:firstLine="0" w:firstLineChars="0"/>
        <w:jc w:val="both"/>
        <w:textAlignment w:val="auto"/>
        <w:rPr>
          <w:rFonts w:hint="eastAsia" w:ascii="黑体" w:hAnsi="黑体" w:eastAsia="黑体" w:cs="黑体"/>
          <w:snapToGrid w:val="0"/>
          <w:spacing w:val="0"/>
          <w:sz w:val="32"/>
          <w:szCs w:val="32"/>
          <w:lang w:val="en-US" w:eastAsia="zh-CN"/>
        </w:rPr>
      </w:pPr>
      <w:bookmarkStart w:id="0" w:name="_GoBack"/>
      <w:bookmarkEnd w:id="0"/>
      <w:r>
        <w:rPr>
          <w:rFonts w:hint="eastAsia" w:ascii="黑体" w:hAnsi="黑体" w:eastAsia="黑体" w:cs="黑体"/>
          <w:snapToGrid w:val="0"/>
          <w:spacing w:val="0"/>
          <w:sz w:val="32"/>
          <w:szCs w:val="32"/>
          <w:lang w:val="en-US" w:eastAsia="zh-CN"/>
        </w:rPr>
        <w:t>附件1</w:t>
      </w:r>
    </w:p>
    <w:p>
      <w:pPr>
        <w:keepNext w:val="0"/>
        <w:keepLines w:val="0"/>
        <w:pageBreakBefore w:val="0"/>
        <w:widowControl w:val="0"/>
        <w:kinsoku/>
        <w:wordWrap/>
        <w:overflowPunct w:val="0"/>
        <w:topLinePunct w:val="0"/>
        <w:autoSpaceDE/>
        <w:autoSpaceDN/>
        <w:bidi w:val="0"/>
        <w:adjustRightInd w:val="0"/>
        <w:snapToGrid w:val="0"/>
        <w:spacing w:line="594" w:lineRule="exact"/>
        <w:ind w:firstLine="0" w:firstLineChars="0"/>
        <w:jc w:val="center"/>
        <w:textAlignment w:val="auto"/>
        <w:rPr>
          <w:rFonts w:hint="eastAsia" w:ascii="方正小标宋简体" w:hAnsi="方正小标宋简体" w:eastAsia="方正小标宋简体" w:cs="方正小标宋简体"/>
          <w:snapToGrid w:val="0"/>
          <w:spacing w:val="0"/>
          <w:sz w:val="44"/>
          <w:szCs w:val="44"/>
          <w:lang w:val="en-US" w:eastAsia="zh-CN"/>
        </w:rPr>
      </w:pPr>
      <w:r>
        <w:rPr>
          <w:rFonts w:hint="eastAsia" w:ascii="方正小标宋简体" w:hAnsi="方正小标宋简体" w:eastAsia="方正小标宋简体" w:cs="方正小标宋简体"/>
          <w:snapToGrid w:val="0"/>
          <w:spacing w:val="0"/>
          <w:sz w:val="44"/>
          <w:szCs w:val="44"/>
          <w:lang w:val="en-US" w:eastAsia="zh-CN"/>
        </w:rPr>
        <w:t>零售商品称重计量监督管理办法</w:t>
      </w:r>
    </w:p>
    <w:p>
      <w:pPr>
        <w:keepNext w:val="0"/>
        <w:keepLines w:val="0"/>
        <w:pageBreakBefore w:val="0"/>
        <w:widowControl w:val="0"/>
        <w:kinsoku/>
        <w:wordWrap/>
        <w:overflowPunct w:val="0"/>
        <w:topLinePunct w:val="0"/>
        <w:autoSpaceDE/>
        <w:autoSpaceDN/>
        <w:bidi w:val="0"/>
        <w:adjustRightInd w:val="0"/>
        <w:snapToGrid w:val="0"/>
        <w:spacing w:line="594" w:lineRule="exact"/>
        <w:ind w:firstLine="0" w:firstLineChars="0"/>
        <w:jc w:val="center"/>
        <w:textAlignment w:val="auto"/>
        <w:rPr>
          <w:rFonts w:hint="eastAsia" w:ascii="楷体" w:hAnsi="楷体" w:eastAsia="楷体" w:cs="楷体"/>
          <w:snapToGrid w:val="0"/>
          <w:spacing w:val="0"/>
          <w:sz w:val="32"/>
          <w:szCs w:val="32"/>
          <w:lang w:val="en-US" w:eastAsia="zh-CN"/>
        </w:rPr>
      </w:pPr>
      <w:r>
        <w:rPr>
          <w:rFonts w:hint="eastAsia" w:ascii="楷体" w:hAnsi="楷体" w:eastAsia="楷体" w:cs="楷体"/>
          <w:snapToGrid w:val="0"/>
          <w:spacing w:val="0"/>
          <w:sz w:val="32"/>
          <w:szCs w:val="32"/>
          <w:lang w:val="en-US" w:eastAsia="zh-CN"/>
        </w:rPr>
        <w:t>（修正草案征求意见稿）</w:t>
      </w:r>
    </w:p>
    <w:p>
      <w:pPr>
        <w:keepNext w:val="0"/>
        <w:keepLines w:val="0"/>
        <w:pageBreakBefore w:val="0"/>
        <w:widowControl w:val="0"/>
        <w:kinsoku/>
        <w:wordWrap/>
        <w:overflowPunct w:val="0"/>
        <w:topLinePunct w:val="0"/>
        <w:autoSpaceDE/>
        <w:autoSpaceDN/>
        <w:bidi w:val="0"/>
        <w:adjustRightInd w:val="0"/>
        <w:snapToGrid w:val="0"/>
        <w:spacing w:line="594" w:lineRule="exact"/>
        <w:ind w:firstLine="880" w:firstLineChars="200"/>
        <w:jc w:val="center"/>
        <w:textAlignment w:val="auto"/>
        <w:rPr>
          <w:rFonts w:hint="eastAsia" w:ascii="方正小标宋简体" w:hAnsi="方正小标宋简体" w:eastAsia="方正小标宋简体" w:cs="方正小标宋简体"/>
          <w:snapToGrid w:val="0"/>
          <w:spacing w:val="0"/>
          <w:sz w:val="44"/>
          <w:szCs w:val="44"/>
          <w:lang w:val="en-US" w:eastAsia="zh-CN"/>
        </w:rPr>
      </w:pPr>
    </w:p>
    <w:p>
      <w:pPr>
        <w:keepNext w:val="0"/>
        <w:keepLines w:val="0"/>
        <w:pageBreakBefore w:val="0"/>
        <w:widowControl w:val="0"/>
        <w:kinsoku/>
        <w:wordWrap/>
        <w:topLinePunct w:val="0"/>
        <w:autoSpaceDE/>
        <w:autoSpaceDN/>
        <w:bidi w:val="0"/>
        <w:ind w:firstLine="640" w:firstLineChars="200"/>
        <w:textAlignment w:val="auto"/>
        <w:rPr>
          <w:rFonts w:hint="eastAsia"/>
          <w:lang w:val="en-US" w:eastAsia="zh-CN"/>
        </w:rPr>
      </w:pPr>
      <w:r>
        <w:rPr>
          <w:rFonts w:hint="eastAsia"/>
          <w:lang w:val="en-US" w:eastAsia="zh-CN"/>
        </w:rPr>
        <w:t>一、将第一条修改为：“为了保护消费者的合法权益，规范零售商品称重计量活动，根据《中华人民共和国计量法》《中华人民共和国消费者权益保护法》等有关法律法规，制定本办法。”</w:t>
      </w:r>
    </w:p>
    <w:p>
      <w:pPr>
        <w:keepNext w:val="0"/>
        <w:keepLines w:val="0"/>
        <w:pageBreakBefore w:val="0"/>
        <w:widowControl w:val="0"/>
        <w:kinsoku/>
        <w:wordWrap/>
        <w:topLinePunct w:val="0"/>
        <w:autoSpaceDE/>
        <w:autoSpaceDN/>
        <w:bidi w:val="0"/>
        <w:ind w:firstLine="640" w:firstLineChars="200"/>
        <w:textAlignment w:val="auto"/>
        <w:rPr>
          <w:rFonts w:hint="eastAsia"/>
          <w:lang w:val="en-US" w:eastAsia="zh-CN"/>
        </w:rPr>
      </w:pPr>
      <w:r>
        <w:rPr>
          <w:rFonts w:hint="eastAsia"/>
          <w:lang w:val="en-US" w:eastAsia="zh-CN"/>
        </w:rPr>
        <w:t>二、将第二条、第六条“所经销商品”中的“经销”修改为“销售”；将第三条、第四条、第五条、第六条、第九条中的“零售商品经销者”统一修改为“零售商品经营者”；</w:t>
      </w:r>
      <w:r>
        <w:rPr>
          <w:rFonts w:hint="eastAsia" w:ascii="仿宋_GB2312" w:hAnsi="Calibri" w:eastAsia="仿宋_GB2312" w:cs="Times New Roman"/>
          <w:i w:val="0"/>
          <w:iCs w:val="0"/>
          <w:caps w:val="0"/>
          <w:snapToGrid w:val="0"/>
          <w:color w:val="auto"/>
          <w:spacing w:val="0"/>
          <w:sz w:val="32"/>
          <w:szCs w:val="28"/>
          <w:shd w:val="clear" w:color="auto" w:fill="auto"/>
        </w:rPr>
        <w:t>第二条、第四条、第五条中的“必须”修改为“应当”</w:t>
      </w:r>
      <w:r>
        <w:rPr>
          <w:rFonts w:hint="eastAsia" w:hAnsi="Calibri" w:cs="Times New Roman"/>
          <w:i w:val="0"/>
          <w:iCs w:val="0"/>
          <w:caps w:val="0"/>
          <w:snapToGrid w:val="0"/>
          <w:color w:val="auto"/>
          <w:spacing w:val="0"/>
          <w:sz w:val="32"/>
          <w:szCs w:val="28"/>
          <w:shd w:val="clear" w:color="auto" w:fill="auto"/>
          <w:lang w:eastAsia="zh-CN"/>
        </w:rPr>
        <w:t>；</w:t>
      </w:r>
      <w:r>
        <w:rPr>
          <w:rFonts w:hint="eastAsia" w:ascii="仿宋_GB2312" w:hAnsi="Calibri" w:eastAsia="仿宋_GB2312" w:cs="Times New Roman"/>
          <w:i w:val="0"/>
          <w:iCs w:val="0"/>
          <w:caps w:val="0"/>
          <w:snapToGrid w:val="0"/>
          <w:color w:val="auto"/>
          <w:spacing w:val="0"/>
          <w:sz w:val="32"/>
          <w:szCs w:val="28"/>
          <w:shd w:val="clear" w:color="auto" w:fill="auto"/>
        </w:rPr>
        <w:t>将</w:t>
      </w:r>
      <w:r>
        <w:rPr>
          <w:rFonts w:hint="eastAsia" w:hAnsi="Calibri" w:cs="Times New Roman"/>
          <w:i w:val="0"/>
          <w:iCs w:val="0"/>
          <w:caps w:val="0"/>
          <w:snapToGrid w:val="0"/>
          <w:color w:val="auto"/>
          <w:spacing w:val="0"/>
          <w:sz w:val="32"/>
          <w:szCs w:val="28"/>
          <w:shd w:val="clear" w:color="auto" w:fill="auto"/>
          <w:lang w:val="en-US" w:eastAsia="zh-CN"/>
        </w:rPr>
        <w:t>第六条中的</w:t>
      </w:r>
      <w:r>
        <w:rPr>
          <w:rFonts w:hint="eastAsia" w:ascii="仿宋_GB2312" w:hAnsi="Calibri" w:eastAsia="仿宋_GB2312" w:cs="Times New Roman"/>
          <w:i w:val="0"/>
          <w:iCs w:val="0"/>
          <w:caps w:val="0"/>
          <w:snapToGrid w:val="0"/>
          <w:color w:val="auto"/>
          <w:spacing w:val="0"/>
          <w:sz w:val="32"/>
          <w:szCs w:val="28"/>
          <w:shd w:val="clear" w:color="auto" w:fill="auto"/>
        </w:rPr>
        <w:t>“</w:t>
      </w:r>
      <w:r>
        <w:rPr>
          <w:rFonts w:hint="default" w:ascii="Times New Roman" w:hAnsi="Times New Roman" w:eastAsia="仿宋_GB2312" w:cs="Times New Roman"/>
          <w:i w:val="0"/>
          <w:iCs w:val="0"/>
          <w:caps w:val="0"/>
          <w:snapToGrid w:val="0"/>
          <w:color w:val="auto"/>
          <w:spacing w:val="0"/>
          <w:sz w:val="32"/>
          <w:szCs w:val="28"/>
          <w:shd w:val="clear" w:color="auto" w:fill="auto"/>
        </w:rPr>
        <w:t>2</w:t>
      </w:r>
      <w:r>
        <w:rPr>
          <w:rFonts w:hint="eastAsia" w:ascii="仿宋_GB2312" w:hAnsi="Calibri" w:eastAsia="仿宋_GB2312" w:cs="Times New Roman"/>
          <w:i w:val="0"/>
          <w:iCs w:val="0"/>
          <w:caps w:val="0"/>
          <w:snapToGrid w:val="0"/>
          <w:color w:val="auto"/>
          <w:spacing w:val="0"/>
          <w:sz w:val="32"/>
          <w:szCs w:val="28"/>
          <w:shd w:val="clear" w:color="auto" w:fill="auto"/>
        </w:rPr>
        <w:t>倍”修改为“两倍”</w:t>
      </w:r>
      <w:r>
        <w:rPr>
          <w:rFonts w:hint="eastAsia"/>
          <w:lang w:val="en-US" w:eastAsia="zh-CN"/>
        </w:rPr>
        <w:t>。</w:t>
      </w:r>
    </w:p>
    <w:p>
      <w:pPr>
        <w:keepNext w:val="0"/>
        <w:keepLines w:val="0"/>
        <w:pageBreakBefore w:val="0"/>
        <w:widowControl w:val="0"/>
        <w:kinsoku/>
        <w:wordWrap/>
        <w:topLinePunct w:val="0"/>
        <w:autoSpaceDE/>
        <w:autoSpaceDN/>
        <w:bidi w:val="0"/>
        <w:ind w:firstLine="640" w:firstLineChars="200"/>
        <w:textAlignment w:val="auto"/>
        <w:rPr>
          <w:rFonts w:hint="eastAsia"/>
          <w:lang w:val="en-US" w:eastAsia="zh-CN"/>
        </w:rPr>
      </w:pPr>
      <w:r>
        <w:rPr>
          <w:rFonts w:hint="eastAsia"/>
          <w:lang w:val="en-US" w:eastAsia="zh-CN"/>
        </w:rPr>
        <w:t>三、将第三条修改为：“</w:t>
      </w:r>
      <w:r>
        <w:rPr>
          <w:rFonts w:hint="eastAsia"/>
          <w:snapToGrid w:val="0"/>
          <w:spacing w:val="0"/>
          <w:lang w:val="en-US" w:eastAsia="zh-CN"/>
        </w:rPr>
        <w:t>零售商品经营者销售商品时，应当正确、规范使用计量器具和法定计量单位，保证所使用的计量器具检定合格，且其最大允许误差应当优于或等于所销售商品的负偏差。</w:t>
      </w:r>
      <w:r>
        <w:rPr>
          <w:rFonts w:hint="eastAsia"/>
          <w:lang w:val="en-US" w:eastAsia="zh-CN"/>
        </w:rPr>
        <w:t>”</w:t>
      </w:r>
    </w:p>
    <w:p>
      <w:pPr>
        <w:keepNext w:val="0"/>
        <w:keepLines w:val="0"/>
        <w:pageBreakBefore w:val="0"/>
        <w:widowControl w:val="0"/>
        <w:kinsoku/>
        <w:wordWrap/>
        <w:topLinePunct w:val="0"/>
        <w:autoSpaceDE/>
        <w:autoSpaceDN/>
        <w:bidi w:val="0"/>
        <w:ind w:firstLine="640" w:firstLineChars="200"/>
        <w:textAlignment w:val="auto"/>
        <w:rPr>
          <w:rFonts w:hint="eastAsia"/>
          <w:lang w:val="en-US" w:eastAsia="zh-CN"/>
        </w:rPr>
      </w:pPr>
      <w:r>
        <w:rPr>
          <w:rFonts w:hint="eastAsia"/>
          <w:lang w:val="en-US" w:eastAsia="zh-CN"/>
        </w:rPr>
        <w:t>四、将第四条增加一款，作为第二款：“现场称重时，零售商品经营者应当明示计量单位、计量过程和计量器具显示的量值。消费者有异议的，应当重新操作计量过程和显示量值。”</w:t>
      </w:r>
    </w:p>
    <w:p>
      <w:pPr>
        <w:pStyle w:val="2"/>
        <w:rPr>
          <w:rFonts w:hint="eastAsia"/>
          <w:lang w:val="en-US" w:eastAsia="zh-CN"/>
        </w:rPr>
      </w:pPr>
      <w:r>
        <w:rPr>
          <w:rFonts w:hint="eastAsia"/>
          <w:lang w:val="en-US" w:eastAsia="zh-CN"/>
        </w:rPr>
        <w:t>五、将第八条中的“国家标准”修改为“强制性国家标准”，删除“行业标准”。</w:t>
      </w:r>
    </w:p>
    <w:p>
      <w:pPr>
        <w:rPr>
          <w:rFonts w:hint="eastAsia"/>
          <w:lang w:val="en-US" w:eastAsia="zh-CN"/>
        </w:rPr>
      </w:pPr>
      <w:r>
        <w:rPr>
          <w:rFonts w:hint="eastAsia"/>
          <w:lang w:val="en-US" w:eastAsia="zh-CN"/>
        </w:rPr>
        <w:t>六、增加一条，作为第十条，分为两款。第一款为：“消费者所购商品，在保持原状的情况下，经复核发现缺秤短量的，可以向零售商品经营者要求赔偿。”第二款为：“零售商品经营者利用具有作弊功能的计量器具向消费者提供商品构成欺诈的，适用《中华人民共和国消费者权益保护法》第五十五条的规定。”</w:t>
      </w:r>
    </w:p>
    <w:p>
      <w:pPr>
        <w:keepNext w:val="0"/>
        <w:keepLines w:val="0"/>
        <w:pageBreakBefore w:val="0"/>
        <w:widowControl w:val="0"/>
        <w:kinsoku/>
        <w:wordWrap/>
        <w:topLinePunct w:val="0"/>
        <w:autoSpaceDE/>
        <w:autoSpaceDN/>
        <w:bidi w:val="0"/>
        <w:ind w:firstLine="640" w:firstLineChars="200"/>
        <w:textAlignment w:val="auto"/>
        <w:rPr>
          <w:rFonts w:hint="eastAsia"/>
          <w:lang w:val="en-US" w:eastAsia="zh-CN"/>
        </w:rPr>
      </w:pPr>
      <w:r>
        <w:rPr>
          <w:rFonts w:hint="eastAsia"/>
          <w:lang w:val="en-US" w:eastAsia="zh-CN"/>
        </w:rPr>
        <w:t>七、将第十条改为第十二条，修改为：“有下列行为之一的，由县级以上地方市场监督管理部门责令改正，并处三万元以下罚款：（一）零售商品经营者违反本办法第三条规定的；（二）零售商品经营者销售的商品，经核称超出本办法附表1、附表2规定的负偏差，给消费者造成损失的。”</w:t>
      </w:r>
    </w:p>
    <w:p>
      <w:pPr>
        <w:pStyle w:val="2"/>
        <w:rPr>
          <w:rFonts w:hint="default"/>
          <w:lang w:val="en-US" w:eastAsia="zh-CN"/>
        </w:rPr>
      </w:pPr>
      <w:r>
        <w:rPr>
          <w:rFonts w:hint="eastAsia"/>
          <w:lang w:val="en-US" w:eastAsia="zh-CN"/>
        </w:rPr>
        <w:t>八、删去第十一条、第十二条、第十三条。</w:t>
      </w:r>
    </w:p>
    <w:p>
      <w:pPr>
        <w:keepNext w:val="0"/>
        <w:keepLines w:val="0"/>
        <w:pageBreakBefore w:val="0"/>
        <w:widowControl w:val="0"/>
        <w:kinsoku/>
        <w:wordWrap/>
        <w:topLinePunct w:val="0"/>
        <w:autoSpaceDE/>
        <w:autoSpaceDN/>
        <w:bidi w:val="0"/>
        <w:ind w:firstLine="640" w:firstLineChars="200"/>
        <w:textAlignment w:val="auto"/>
        <w:rPr>
          <w:rFonts w:hint="eastAsia"/>
          <w:lang w:val="en-US" w:eastAsia="zh-CN"/>
        </w:rPr>
      </w:pPr>
      <w:r>
        <w:rPr>
          <w:rFonts w:hint="eastAsia"/>
          <w:lang w:val="en-US" w:eastAsia="zh-CN"/>
        </w:rPr>
        <w:t>九、将附表1修改为：</w:t>
      </w:r>
    </w:p>
    <w:tbl>
      <w:tblPr>
        <w:tblStyle w:val="9"/>
        <w:tblW w:w="5000" w:type="pct"/>
        <w:jc w:val="center"/>
        <w:shd w:val="clear" w:color="auto" w:fill="FFFFFF"/>
        <w:tblLayout w:type="fixed"/>
        <w:tblCellMar>
          <w:top w:w="0" w:type="dxa"/>
          <w:left w:w="0" w:type="dxa"/>
          <w:bottom w:w="0" w:type="dxa"/>
          <w:right w:w="0" w:type="dxa"/>
        </w:tblCellMar>
      </w:tblPr>
      <w:tblGrid>
        <w:gridCol w:w="4487"/>
        <w:gridCol w:w="3291"/>
        <w:gridCol w:w="1396"/>
      </w:tblGrid>
      <w:tr>
        <w:tblPrEx>
          <w:tblCellMar>
            <w:top w:w="0" w:type="dxa"/>
            <w:left w:w="0" w:type="dxa"/>
            <w:bottom w:w="0" w:type="dxa"/>
            <w:right w:w="0" w:type="dxa"/>
          </w:tblCellMar>
        </w:tblPrEx>
        <w:trPr>
          <w:jc w:val="center"/>
        </w:trPr>
        <w:tc>
          <w:tcPr>
            <w:tcW w:w="4320"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食品品种、价格档次</w:t>
            </w:r>
          </w:p>
        </w:tc>
        <w:tc>
          <w:tcPr>
            <w:tcW w:w="3168"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称重范围</w:t>
            </w:r>
            <w:r>
              <w:rPr>
                <w:rFonts w:hint="eastAsia" w:ascii="Times New Roman" w:hAnsi="Times New Roman"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m</w:t>
            </w:r>
            <w:r>
              <w:rPr>
                <w:rFonts w:hint="eastAsia" w:ascii="Times New Roman" w:hAnsi="Times New Roman" w:cs="Times New Roman"/>
                <w:b w:val="0"/>
                <w:bCs w:val="0"/>
                <w:color w:val="000000"/>
                <w:sz w:val="32"/>
                <w:szCs w:val="32"/>
                <w:lang w:val="en-US" w:eastAsia="zh-CN"/>
              </w:rPr>
              <w:t>）</w:t>
            </w:r>
          </w:p>
        </w:tc>
        <w:tc>
          <w:tcPr>
            <w:tcW w:w="1344"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负偏差</w:t>
            </w:r>
          </w:p>
        </w:tc>
      </w:tr>
      <w:tr>
        <w:tblPrEx>
          <w:shd w:val="clear" w:color="auto" w:fill="FFFFFF"/>
          <w:tblCellMar>
            <w:top w:w="0" w:type="dxa"/>
            <w:left w:w="0" w:type="dxa"/>
            <w:bottom w:w="0" w:type="dxa"/>
            <w:right w:w="0" w:type="dxa"/>
          </w:tblCellMar>
        </w:tblPrEx>
        <w:trPr>
          <w:jc w:val="center"/>
        </w:trPr>
        <w:tc>
          <w:tcPr>
            <w:tcW w:w="4320" w:type="dxa"/>
            <w:vMerge w:val="restart"/>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left"/>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粮食、蔬菜或不高于</w:t>
            </w:r>
            <w:r>
              <w:rPr>
                <w:rFonts w:hint="eastAsia" w:ascii="Times New Roman" w:hAnsi="Times New Roman" w:cs="Times New Roman"/>
                <w:b w:val="0"/>
                <w:bCs w:val="0"/>
                <w:color w:val="000000"/>
                <w:sz w:val="32"/>
                <w:szCs w:val="32"/>
                <w:lang w:val="en-US" w:eastAsia="zh-CN"/>
              </w:rPr>
              <w:t>15</w:t>
            </w:r>
            <w:r>
              <w:rPr>
                <w:rFonts w:hint="default" w:ascii="Times New Roman" w:hAnsi="Times New Roman" w:eastAsia="仿宋_GB2312" w:cs="Times New Roman"/>
                <w:b w:val="0"/>
                <w:bCs w:val="0"/>
                <w:color w:val="000000"/>
                <w:sz w:val="32"/>
                <w:szCs w:val="32"/>
                <w:lang w:val="en-US" w:eastAsia="zh-CN"/>
              </w:rPr>
              <w:t>元/kg的食品</w:t>
            </w:r>
          </w:p>
        </w:tc>
        <w:tc>
          <w:tcPr>
            <w:tcW w:w="3168"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eastAsia" w:ascii="Times New Roman" w:hAnsi="Times New Roman" w:cs="Times New Roman"/>
                <w:b w:val="0"/>
                <w:bCs w:val="0"/>
                <w:color w:val="000000"/>
                <w:sz w:val="32"/>
                <w:szCs w:val="32"/>
                <w:lang w:val="en-US" w:eastAsia="zh-CN"/>
              </w:rPr>
              <w:t>m</w:t>
            </w:r>
            <w:r>
              <w:rPr>
                <w:rFonts w:hint="eastAsia" w:ascii="Times New Roman" w:hAnsi="Times New Roman" w:eastAsia="仿宋_GB2312" w:cs="Times New Roman"/>
                <w:b w:val="0"/>
                <w:bCs w:val="0"/>
                <w:color w:val="000000"/>
                <w:sz w:val="32"/>
                <w:szCs w:val="32"/>
                <w:lang w:val="en-US" w:eastAsia="zh-CN"/>
              </w:rPr>
              <w:t>≤</w:t>
            </w:r>
            <w:r>
              <w:rPr>
                <w:rFonts w:hint="eastAsia" w:ascii="Times New Roman" w:hAnsi="Times New Roman"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lang w:val="en-US" w:eastAsia="zh-CN"/>
              </w:rPr>
              <w:t>kg</w:t>
            </w:r>
          </w:p>
        </w:tc>
        <w:tc>
          <w:tcPr>
            <w:tcW w:w="1344"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eastAsia" w:ascii="Times New Roman" w:hAnsi="Times New Roman" w:cs="Times New Roman"/>
                <w:b w:val="0"/>
                <w:bCs w:val="0"/>
                <w:color w:val="000000"/>
                <w:sz w:val="32"/>
                <w:szCs w:val="32"/>
                <w:lang w:val="en-US" w:eastAsia="zh-CN"/>
              </w:rPr>
              <w:t>10</w:t>
            </w:r>
            <w:r>
              <w:rPr>
                <w:rFonts w:hint="default" w:ascii="Times New Roman" w:hAnsi="Times New Roman" w:eastAsia="仿宋_GB2312" w:cs="Times New Roman"/>
                <w:b w:val="0"/>
                <w:bCs w:val="0"/>
                <w:color w:val="000000"/>
                <w:sz w:val="32"/>
                <w:szCs w:val="32"/>
                <w:lang w:val="en-US" w:eastAsia="zh-CN"/>
              </w:rPr>
              <w:t>g</w:t>
            </w:r>
          </w:p>
        </w:tc>
      </w:tr>
      <w:tr>
        <w:tblPrEx>
          <w:shd w:val="clear" w:color="auto" w:fill="FFFFFF"/>
          <w:tblCellMar>
            <w:top w:w="0" w:type="dxa"/>
            <w:left w:w="0" w:type="dxa"/>
            <w:bottom w:w="0" w:type="dxa"/>
            <w:right w:w="0" w:type="dxa"/>
          </w:tblCellMar>
        </w:tblPrEx>
        <w:trPr>
          <w:jc w:val="center"/>
        </w:trPr>
        <w:tc>
          <w:tcPr>
            <w:tcW w:w="4320"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p>
        </w:tc>
        <w:tc>
          <w:tcPr>
            <w:tcW w:w="3168"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eastAsia" w:ascii="Times New Roman" w:hAnsi="Times New Roman" w:cs="Times New Roman"/>
                <w:b w:val="0"/>
                <w:bCs w:val="0"/>
                <w:color w:val="000000"/>
                <w:sz w:val="32"/>
                <w:szCs w:val="32"/>
                <w:lang w:val="en-US" w:eastAsia="zh-CN"/>
              </w:rPr>
            </w:pPr>
            <w:r>
              <w:rPr>
                <w:rFonts w:hint="eastAsia" w:ascii="Times New Roman" w:hAnsi="Times New Roman"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lang w:val="en-US" w:eastAsia="zh-CN"/>
              </w:rPr>
              <w:t>kg&lt;m</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2</w:t>
            </w:r>
            <w:r>
              <w:rPr>
                <w:rFonts w:hint="eastAsia" w:ascii="Times New Roman" w:hAnsi="Times New Roman" w:cs="Times New Roman"/>
                <w:b w:val="0"/>
                <w:bCs w:val="0"/>
                <w:color w:val="000000"/>
                <w:sz w:val="32"/>
                <w:szCs w:val="32"/>
                <w:lang w:val="en-US" w:eastAsia="zh-CN"/>
              </w:rPr>
              <w:t>0</w:t>
            </w:r>
            <w:r>
              <w:rPr>
                <w:rFonts w:hint="default" w:ascii="Times New Roman" w:hAnsi="Times New Roman" w:eastAsia="仿宋_GB2312" w:cs="Times New Roman"/>
                <w:b w:val="0"/>
                <w:bCs w:val="0"/>
                <w:color w:val="000000"/>
                <w:sz w:val="32"/>
                <w:szCs w:val="32"/>
                <w:lang w:val="en-US" w:eastAsia="zh-CN"/>
              </w:rPr>
              <w:t>kg</w:t>
            </w:r>
          </w:p>
        </w:tc>
        <w:tc>
          <w:tcPr>
            <w:tcW w:w="1344"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cs="Times New Roman"/>
                <w:b w:val="0"/>
                <w:bCs w:val="0"/>
                <w:color w:val="000000"/>
                <w:sz w:val="32"/>
                <w:szCs w:val="32"/>
                <w:lang w:val="en-US" w:eastAsia="zh-CN"/>
              </w:rPr>
            </w:pPr>
            <w:r>
              <w:rPr>
                <w:rFonts w:hint="eastAsia" w:ascii="Times New Roman" w:hAnsi="Times New Roman" w:cs="Times New Roman"/>
                <w:b w:val="0"/>
                <w:bCs w:val="0"/>
                <w:color w:val="000000"/>
                <w:sz w:val="32"/>
                <w:szCs w:val="32"/>
                <w:lang w:val="en-US" w:eastAsia="zh-CN"/>
              </w:rPr>
              <w:t>20g</w:t>
            </w:r>
          </w:p>
        </w:tc>
      </w:tr>
      <w:tr>
        <w:tblPrEx>
          <w:shd w:val="clear" w:color="auto" w:fill="FFFFFF"/>
          <w:tblCellMar>
            <w:top w:w="0" w:type="dxa"/>
            <w:left w:w="0" w:type="dxa"/>
            <w:bottom w:w="0" w:type="dxa"/>
            <w:right w:w="0" w:type="dxa"/>
          </w:tblCellMar>
        </w:tblPrEx>
        <w:trPr>
          <w:jc w:val="center"/>
        </w:trPr>
        <w:tc>
          <w:tcPr>
            <w:tcW w:w="4320"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p>
        </w:tc>
        <w:tc>
          <w:tcPr>
            <w:tcW w:w="3168"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eastAsia" w:ascii="Times New Roman" w:hAnsi="Times New Roman" w:cs="Times New Roman"/>
                <w:b w:val="0"/>
                <w:bCs w:val="0"/>
                <w:color w:val="000000"/>
                <w:sz w:val="32"/>
                <w:szCs w:val="32"/>
                <w:lang w:val="en-US" w:eastAsia="zh-CN"/>
              </w:rPr>
              <w:t>20</w:t>
            </w:r>
            <w:r>
              <w:rPr>
                <w:rFonts w:hint="default" w:ascii="Times New Roman" w:hAnsi="Times New Roman" w:eastAsia="仿宋_GB2312" w:cs="Times New Roman"/>
                <w:b w:val="0"/>
                <w:bCs w:val="0"/>
                <w:color w:val="000000"/>
                <w:sz w:val="32"/>
                <w:szCs w:val="32"/>
                <w:lang w:val="en-US" w:eastAsia="zh-CN"/>
              </w:rPr>
              <w:t>kg&lt;m</w:t>
            </w:r>
            <w:r>
              <w:rPr>
                <w:rFonts w:hint="eastAsia" w:ascii="Times New Roman" w:hAnsi="Times New Roman" w:eastAsia="仿宋_GB2312" w:cs="Times New Roman"/>
                <w:b w:val="0"/>
                <w:bCs w:val="0"/>
                <w:color w:val="000000"/>
                <w:sz w:val="32"/>
                <w:szCs w:val="32"/>
                <w:lang w:val="en-US" w:eastAsia="zh-CN"/>
              </w:rPr>
              <w:t>≤</w:t>
            </w:r>
            <w:r>
              <w:rPr>
                <w:rFonts w:hint="eastAsia" w:ascii="Times New Roman" w:hAnsi="Times New Roman" w:cs="Times New Roman"/>
                <w:b w:val="0"/>
                <w:bCs w:val="0"/>
                <w:color w:val="000000"/>
                <w:sz w:val="32"/>
                <w:szCs w:val="32"/>
                <w:lang w:val="en-US" w:eastAsia="zh-CN"/>
              </w:rPr>
              <w:t>30</w:t>
            </w:r>
            <w:r>
              <w:rPr>
                <w:rFonts w:hint="default" w:ascii="Times New Roman" w:hAnsi="Times New Roman" w:eastAsia="仿宋_GB2312" w:cs="Times New Roman"/>
                <w:b w:val="0"/>
                <w:bCs w:val="0"/>
                <w:color w:val="000000"/>
                <w:sz w:val="32"/>
                <w:szCs w:val="32"/>
                <w:lang w:val="en-US" w:eastAsia="zh-CN"/>
              </w:rPr>
              <w:t>kg</w:t>
            </w:r>
          </w:p>
        </w:tc>
        <w:tc>
          <w:tcPr>
            <w:tcW w:w="1344"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eastAsia" w:ascii="Times New Roman" w:hAnsi="Times New Roman"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lang w:val="en-US" w:eastAsia="zh-CN"/>
              </w:rPr>
              <w:t>0g</w:t>
            </w:r>
          </w:p>
        </w:tc>
      </w:tr>
      <w:tr>
        <w:tblPrEx>
          <w:shd w:val="clear" w:color="auto" w:fill="FFFFFF"/>
          <w:tblCellMar>
            <w:top w:w="0" w:type="dxa"/>
            <w:left w:w="0" w:type="dxa"/>
            <w:bottom w:w="0" w:type="dxa"/>
            <w:right w:w="0" w:type="dxa"/>
          </w:tblCellMar>
        </w:tblPrEx>
        <w:trPr>
          <w:trHeight w:val="789" w:hRule="atLeast"/>
          <w:jc w:val="center"/>
        </w:trPr>
        <w:tc>
          <w:tcPr>
            <w:tcW w:w="4320" w:type="dxa"/>
            <w:vMerge w:val="restart"/>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left"/>
              <w:textAlignment w:val="auto"/>
              <w:rPr>
                <w:rFonts w:hint="default" w:ascii="Times New Roman" w:hAnsi="Times New Roman" w:eastAsia="仿宋_GB2312" w:cs="Times New Roman"/>
                <w:b w:val="0"/>
                <w:bCs w:val="0"/>
                <w:color w:val="000000"/>
                <w:sz w:val="32"/>
                <w:szCs w:val="32"/>
              </w:rPr>
            </w:pPr>
            <w:r>
              <w:rPr>
                <w:rFonts w:hint="eastAsia" w:ascii="Times New Roman" w:hAnsi="Times New Roman" w:cs="Times New Roman"/>
                <w:b w:val="0"/>
                <w:bCs w:val="0"/>
                <w:color w:val="000000"/>
                <w:sz w:val="32"/>
                <w:szCs w:val="32"/>
                <w:lang w:val="en-US" w:eastAsia="zh-CN"/>
              </w:rPr>
              <w:t>水果、</w:t>
            </w:r>
            <w:r>
              <w:rPr>
                <w:rFonts w:hint="default" w:ascii="Times New Roman" w:hAnsi="Times New Roman" w:eastAsia="仿宋_GB2312" w:cs="Times New Roman"/>
                <w:b w:val="0"/>
                <w:bCs w:val="0"/>
                <w:color w:val="000000"/>
                <w:sz w:val="32"/>
                <w:szCs w:val="32"/>
                <w:lang w:val="en-US" w:eastAsia="zh-CN"/>
              </w:rPr>
              <w:t>肉、蛋、禽</w:t>
            </w:r>
            <m:oMath>
              <m:r>
                <m:rPr>
                  <m:sty m:val="p"/>
                </m:rPr>
                <w:rPr>
                  <w:rFonts w:hint="eastAsia" w:ascii="Cambria Math" w:hAnsi="Cambria Math" w:eastAsia="仿宋_GB2312" w:cs="仿宋_GB2312"/>
                  <w:color w:val="000000"/>
                  <w:kern w:val="2"/>
                  <w:sz w:val="32"/>
                  <w:szCs w:val="32"/>
                  <w:lang w:val="en-US" w:eastAsia="zh-CN"/>
                </w:rPr>
                <m:t>∗</m:t>
              </m:r>
            </m:oMath>
            <w:r>
              <w:rPr>
                <w:rFonts w:hint="default" w:ascii="Times New Roman" w:hAnsi="Times New Roman" w:eastAsia="仿宋_GB2312" w:cs="Times New Roman"/>
                <w:b w:val="0"/>
                <w:bCs w:val="0"/>
                <w:color w:val="000000"/>
                <w:sz w:val="32"/>
                <w:szCs w:val="32"/>
                <w:lang w:val="en-US" w:eastAsia="zh-CN"/>
              </w:rPr>
              <w:t>、海（水）产品</w:t>
            </w:r>
            <m:oMath>
              <m:r>
                <m:rPr>
                  <m:sty m:val="p"/>
                </m:rPr>
                <w:rPr>
                  <w:rFonts w:hint="eastAsia" w:ascii="Cambria Math" w:hAnsi="Cambria Math" w:eastAsia="仿宋_GB2312" w:cs="仿宋_GB2312"/>
                  <w:color w:val="000000"/>
                  <w:kern w:val="2"/>
                  <w:sz w:val="32"/>
                  <w:szCs w:val="32"/>
                  <w:lang w:val="en-US" w:eastAsia="zh-CN"/>
                </w:rPr>
                <m:t>∗</m:t>
              </m:r>
            </m:oMath>
            <w:r>
              <w:rPr>
                <w:rFonts w:hint="default" w:ascii="Times New Roman" w:hAnsi="Times New Roman" w:eastAsia="仿宋_GB2312" w:cs="Times New Roman"/>
                <w:b w:val="0"/>
                <w:bCs w:val="0"/>
                <w:color w:val="000000"/>
                <w:sz w:val="32"/>
                <w:szCs w:val="32"/>
                <w:lang w:val="en-US" w:eastAsia="zh-CN"/>
              </w:rPr>
              <w:t>、糕点、糖果、调味品或高于</w:t>
            </w:r>
            <w:r>
              <w:rPr>
                <w:rFonts w:hint="eastAsia" w:ascii="Times New Roman" w:hAnsi="Times New Roman" w:cs="Times New Roman"/>
                <w:b w:val="0"/>
                <w:bCs w:val="0"/>
                <w:color w:val="000000"/>
                <w:sz w:val="32"/>
                <w:szCs w:val="32"/>
                <w:lang w:val="en-US" w:eastAsia="zh-CN"/>
              </w:rPr>
              <w:t>15</w:t>
            </w:r>
            <w:r>
              <w:rPr>
                <w:rFonts w:hint="default" w:ascii="Times New Roman" w:hAnsi="Times New Roman" w:eastAsia="仿宋_GB2312" w:cs="Times New Roman"/>
                <w:b w:val="0"/>
                <w:bCs w:val="0"/>
                <w:color w:val="000000"/>
                <w:sz w:val="32"/>
                <w:szCs w:val="32"/>
                <w:lang w:val="en-US" w:eastAsia="zh-CN"/>
              </w:rPr>
              <w:t>元/kg，但不高于</w:t>
            </w:r>
            <w:r>
              <w:rPr>
                <w:rFonts w:hint="eastAsia" w:ascii="Times New Roman" w:hAnsi="Times New Roman" w:cs="Times New Roman"/>
                <w:b w:val="0"/>
                <w:bCs w:val="0"/>
                <w:color w:val="000000"/>
                <w:sz w:val="32"/>
                <w:szCs w:val="32"/>
                <w:lang w:val="en-US" w:eastAsia="zh-CN"/>
              </w:rPr>
              <w:t>8</w:t>
            </w:r>
            <w:r>
              <w:rPr>
                <w:rFonts w:hint="default" w:ascii="Times New Roman" w:hAnsi="Times New Roman" w:eastAsia="仿宋_GB2312" w:cs="Times New Roman"/>
                <w:b w:val="0"/>
                <w:bCs w:val="0"/>
                <w:color w:val="000000"/>
                <w:sz w:val="32"/>
                <w:szCs w:val="32"/>
                <w:lang w:val="en-US" w:eastAsia="zh-CN"/>
              </w:rPr>
              <w:t>0元/kg的食品</w:t>
            </w:r>
          </w:p>
        </w:tc>
        <w:tc>
          <w:tcPr>
            <w:tcW w:w="3168"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m</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2.5kg</w:t>
            </w:r>
          </w:p>
        </w:tc>
        <w:tc>
          <w:tcPr>
            <w:tcW w:w="1344"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5g</w:t>
            </w:r>
          </w:p>
        </w:tc>
      </w:tr>
      <w:tr>
        <w:tblPrEx>
          <w:shd w:val="clear" w:color="auto" w:fill="FFFFFF"/>
          <w:tblCellMar>
            <w:top w:w="0" w:type="dxa"/>
            <w:left w:w="0" w:type="dxa"/>
            <w:bottom w:w="0" w:type="dxa"/>
            <w:right w:w="0" w:type="dxa"/>
          </w:tblCellMar>
        </w:tblPrEx>
        <w:trPr>
          <w:trHeight w:val="789" w:hRule="atLeast"/>
          <w:jc w:val="center"/>
        </w:trPr>
        <w:tc>
          <w:tcPr>
            <w:tcW w:w="4320"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p>
        </w:tc>
        <w:tc>
          <w:tcPr>
            <w:tcW w:w="3168"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2.5kg&lt;m</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10kg</w:t>
            </w:r>
          </w:p>
        </w:tc>
        <w:tc>
          <w:tcPr>
            <w:tcW w:w="1344"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10g</w:t>
            </w:r>
          </w:p>
        </w:tc>
      </w:tr>
      <w:tr>
        <w:tblPrEx>
          <w:shd w:val="clear" w:color="auto" w:fill="FFFFFF"/>
          <w:tblCellMar>
            <w:top w:w="0" w:type="dxa"/>
            <w:left w:w="0" w:type="dxa"/>
            <w:bottom w:w="0" w:type="dxa"/>
            <w:right w:w="0" w:type="dxa"/>
          </w:tblCellMar>
        </w:tblPrEx>
        <w:trPr>
          <w:jc w:val="center"/>
        </w:trPr>
        <w:tc>
          <w:tcPr>
            <w:tcW w:w="4320"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p>
        </w:tc>
        <w:tc>
          <w:tcPr>
            <w:tcW w:w="3168"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10kg&lt;m</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15kg</w:t>
            </w:r>
          </w:p>
        </w:tc>
        <w:tc>
          <w:tcPr>
            <w:tcW w:w="1344"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15g</w:t>
            </w:r>
          </w:p>
        </w:tc>
      </w:tr>
      <w:tr>
        <w:tblPrEx>
          <w:shd w:val="clear" w:color="auto" w:fill="FFFFFF"/>
          <w:tblCellMar>
            <w:top w:w="0" w:type="dxa"/>
            <w:left w:w="0" w:type="dxa"/>
            <w:bottom w:w="0" w:type="dxa"/>
            <w:right w:w="0" w:type="dxa"/>
          </w:tblCellMar>
        </w:tblPrEx>
        <w:trPr>
          <w:jc w:val="center"/>
        </w:trPr>
        <w:tc>
          <w:tcPr>
            <w:tcW w:w="4320" w:type="dxa"/>
            <w:vMerge w:val="restart"/>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干菜、山（海）珍品或高于</w:t>
            </w:r>
            <w:r>
              <w:rPr>
                <w:rFonts w:hint="eastAsia" w:ascii="Times New Roman" w:hAnsi="Times New Roman" w:cs="Times New Roman"/>
                <w:b w:val="0"/>
                <w:bCs w:val="0"/>
                <w:color w:val="000000"/>
                <w:sz w:val="32"/>
                <w:szCs w:val="32"/>
                <w:lang w:val="en-US" w:eastAsia="zh-CN"/>
              </w:rPr>
              <w:t>8</w:t>
            </w:r>
            <w:r>
              <w:rPr>
                <w:rFonts w:hint="default" w:ascii="Times New Roman" w:hAnsi="Times New Roman" w:eastAsia="仿宋_GB2312" w:cs="Times New Roman"/>
                <w:b w:val="0"/>
                <w:bCs w:val="0"/>
                <w:color w:val="000000"/>
                <w:sz w:val="32"/>
                <w:szCs w:val="32"/>
                <w:lang w:val="en-US" w:eastAsia="zh-CN"/>
              </w:rPr>
              <w:t>0元/kg，但不高于</w:t>
            </w:r>
            <w:r>
              <w:rPr>
                <w:rFonts w:hint="eastAsia" w:ascii="Times New Roman" w:hAnsi="Times New Roman"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lang w:val="en-US" w:eastAsia="zh-CN"/>
              </w:rPr>
              <w:t>00元/kg的食品</w:t>
            </w:r>
          </w:p>
        </w:tc>
        <w:tc>
          <w:tcPr>
            <w:tcW w:w="3168"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m</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1kg</w:t>
            </w:r>
          </w:p>
        </w:tc>
        <w:tc>
          <w:tcPr>
            <w:tcW w:w="1344"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2g</w:t>
            </w:r>
          </w:p>
        </w:tc>
      </w:tr>
      <w:tr>
        <w:tblPrEx>
          <w:shd w:val="clear" w:color="auto" w:fill="FFFFFF"/>
          <w:tblCellMar>
            <w:top w:w="0" w:type="dxa"/>
            <w:left w:w="0" w:type="dxa"/>
            <w:bottom w:w="0" w:type="dxa"/>
            <w:right w:w="0" w:type="dxa"/>
          </w:tblCellMar>
        </w:tblPrEx>
        <w:trPr>
          <w:jc w:val="center"/>
        </w:trPr>
        <w:tc>
          <w:tcPr>
            <w:tcW w:w="4320"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p>
        </w:tc>
        <w:tc>
          <w:tcPr>
            <w:tcW w:w="3168"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1kg&lt;m</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4kg</w:t>
            </w:r>
          </w:p>
        </w:tc>
        <w:tc>
          <w:tcPr>
            <w:tcW w:w="1344"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4g</w:t>
            </w:r>
          </w:p>
        </w:tc>
      </w:tr>
      <w:tr>
        <w:tblPrEx>
          <w:shd w:val="clear" w:color="auto" w:fill="FFFFFF"/>
          <w:tblCellMar>
            <w:top w:w="0" w:type="dxa"/>
            <w:left w:w="0" w:type="dxa"/>
            <w:bottom w:w="0" w:type="dxa"/>
            <w:right w:w="0" w:type="dxa"/>
          </w:tblCellMar>
        </w:tblPrEx>
        <w:trPr>
          <w:jc w:val="center"/>
        </w:trPr>
        <w:tc>
          <w:tcPr>
            <w:tcW w:w="4320"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p>
        </w:tc>
        <w:tc>
          <w:tcPr>
            <w:tcW w:w="3168"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4kg&lt;m</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6kg</w:t>
            </w:r>
          </w:p>
        </w:tc>
        <w:tc>
          <w:tcPr>
            <w:tcW w:w="1344"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6g</w:t>
            </w:r>
          </w:p>
        </w:tc>
      </w:tr>
      <w:tr>
        <w:tblPrEx>
          <w:shd w:val="clear" w:color="auto" w:fill="FFFFFF"/>
          <w:tblCellMar>
            <w:top w:w="0" w:type="dxa"/>
            <w:left w:w="0" w:type="dxa"/>
            <w:bottom w:w="0" w:type="dxa"/>
            <w:right w:w="0" w:type="dxa"/>
          </w:tblCellMar>
        </w:tblPrEx>
        <w:trPr>
          <w:jc w:val="center"/>
        </w:trPr>
        <w:tc>
          <w:tcPr>
            <w:tcW w:w="4320" w:type="dxa"/>
            <w:vMerge w:val="restart"/>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高于</w:t>
            </w:r>
            <w:r>
              <w:rPr>
                <w:rFonts w:hint="eastAsia" w:ascii="Times New Roman" w:hAnsi="Times New Roman"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lang w:val="en-US" w:eastAsia="zh-CN"/>
              </w:rPr>
              <w:t>00元/kg的食品</w:t>
            </w:r>
          </w:p>
        </w:tc>
        <w:tc>
          <w:tcPr>
            <w:tcW w:w="3168"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m</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500g</w:t>
            </w:r>
          </w:p>
        </w:tc>
        <w:tc>
          <w:tcPr>
            <w:tcW w:w="1344"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1g</w:t>
            </w:r>
          </w:p>
        </w:tc>
      </w:tr>
      <w:tr>
        <w:tblPrEx>
          <w:shd w:val="clear" w:color="auto" w:fill="FFFFFF"/>
          <w:tblCellMar>
            <w:top w:w="0" w:type="dxa"/>
            <w:left w:w="0" w:type="dxa"/>
            <w:bottom w:w="0" w:type="dxa"/>
            <w:right w:w="0" w:type="dxa"/>
          </w:tblCellMar>
        </w:tblPrEx>
        <w:trPr>
          <w:jc w:val="center"/>
        </w:trPr>
        <w:tc>
          <w:tcPr>
            <w:tcW w:w="4320"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p>
        </w:tc>
        <w:tc>
          <w:tcPr>
            <w:tcW w:w="3168"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500g&lt;m</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2kg</w:t>
            </w:r>
          </w:p>
        </w:tc>
        <w:tc>
          <w:tcPr>
            <w:tcW w:w="1344"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2g</w:t>
            </w:r>
          </w:p>
        </w:tc>
      </w:tr>
      <w:tr>
        <w:tblPrEx>
          <w:shd w:val="clear" w:color="auto" w:fill="FFFFFF"/>
          <w:tblCellMar>
            <w:top w:w="0" w:type="dxa"/>
            <w:left w:w="0" w:type="dxa"/>
            <w:bottom w:w="0" w:type="dxa"/>
            <w:right w:w="0" w:type="dxa"/>
          </w:tblCellMar>
        </w:tblPrEx>
        <w:trPr>
          <w:jc w:val="center"/>
        </w:trPr>
        <w:tc>
          <w:tcPr>
            <w:tcW w:w="4320"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p>
        </w:tc>
        <w:tc>
          <w:tcPr>
            <w:tcW w:w="3168"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2kg&lt;m</w:t>
            </w:r>
            <w:r>
              <w:rPr>
                <w:rFonts w:hint="eastAsia" w:ascii="Times New Roman" w:hAnsi="Times New Roman" w:eastAsia="仿宋_GB2312" w:cs="Times New Roman"/>
                <w:b w:val="0"/>
                <w:bCs w:val="0"/>
                <w:color w:val="000000"/>
                <w:sz w:val="32"/>
                <w:szCs w:val="32"/>
                <w:lang w:val="en-US" w:eastAsia="zh-CN"/>
              </w:rPr>
              <w:t>≤</w:t>
            </w:r>
            <w:r>
              <w:rPr>
                <w:rFonts w:hint="eastAsia" w:ascii="Times New Roman" w:hAnsi="Times New Roman"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lang w:val="en-US" w:eastAsia="zh-CN"/>
              </w:rPr>
              <w:t>kg</w:t>
            </w:r>
          </w:p>
        </w:tc>
        <w:tc>
          <w:tcPr>
            <w:tcW w:w="1344"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3g</w:t>
            </w:r>
          </w:p>
        </w:tc>
      </w:tr>
    </w:tbl>
    <w:p>
      <w:pPr>
        <w:keepNext w:val="0"/>
        <w:keepLines w:val="0"/>
        <w:pageBreakBefore w:val="0"/>
        <w:widowControl w:val="0"/>
        <w:kinsoku/>
        <w:wordWrap/>
        <w:topLinePunct w:val="0"/>
        <w:autoSpaceDE/>
        <w:autoSpaceDN/>
        <w:bidi w:val="0"/>
        <w:ind w:firstLine="640" w:firstLineChars="200"/>
        <w:textAlignment w:val="auto"/>
        <w:rPr>
          <w:rFonts w:hint="eastAsia"/>
          <w:lang w:val="en-US" w:eastAsia="zh-CN"/>
        </w:rPr>
      </w:pPr>
      <m:oMath>
        <m:r>
          <m:rPr>
            <m:sty m:val="p"/>
          </m:rPr>
          <w:rPr>
            <w:rFonts w:hint="eastAsia" w:ascii="Cambria Math" w:hAnsi="Cambria Math" w:eastAsia="仿宋_GB2312" w:cs="仿宋_GB2312"/>
            <w:color w:val="000000"/>
            <w:kern w:val="2"/>
            <w:sz w:val="32"/>
            <w:szCs w:val="32"/>
            <w:lang w:val="en-US" w:eastAsia="zh-CN"/>
          </w:rPr>
          <m:t>∗</m:t>
        </m:r>
      </m:oMath>
      <w:r>
        <w:rPr>
          <w:rFonts w:hint="default" w:ascii="Times New Roman" w:hAnsi="Times New Roman" w:eastAsia="仿宋_GB2312" w:cs="Times New Roman"/>
          <w:b w:val="0"/>
          <w:bCs w:val="0"/>
          <w:color w:val="000000"/>
          <w:sz w:val="32"/>
          <w:szCs w:val="32"/>
          <w:lang w:val="en-US" w:eastAsia="zh-CN"/>
        </w:rPr>
        <w:t>注：活禽、</w:t>
      </w:r>
      <w:r>
        <w:rPr>
          <w:rFonts w:hint="default" w:ascii="Times New Roman" w:hAnsi="Times New Roman" w:eastAsia="仿宋_GB2312" w:cs="Times New Roman"/>
          <w:b w:val="0"/>
          <w:bCs w:val="0"/>
          <w:color w:val="000000"/>
          <w:sz w:val="32"/>
          <w:szCs w:val="32"/>
          <w:highlight w:val="none"/>
          <w:lang w:val="en-US" w:eastAsia="zh-CN"/>
        </w:rPr>
        <w:t>活水产品（含活鱼、活虾、活蟹、贝类等）</w:t>
      </w:r>
      <w:r>
        <w:rPr>
          <w:rFonts w:hint="default" w:ascii="Times New Roman" w:hAnsi="Times New Roman" w:eastAsia="仿宋_GB2312" w:cs="Times New Roman"/>
          <w:b w:val="0"/>
          <w:bCs w:val="0"/>
          <w:color w:val="000000"/>
          <w:sz w:val="32"/>
          <w:szCs w:val="32"/>
          <w:lang w:val="en-US" w:eastAsia="zh-CN"/>
        </w:rPr>
        <w:t>、水发物除外。</w:t>
      </w:r>
    </w:p>
    <w:sectPr>
      <w:headerReference r:id="rId7" w:type="first"/>
      <w:footerReference r:id="rId10" w:type="first"/>
      <w:headerReference r:id="rId5" w:type="default"/>
      <w:footerReference r:id="rId8" w:type="default"/>
      <w:headerReference r:id="rId6" w:type="even"/>
      <w:footerReference r:id="rId9" w:type="even"/>
      <w:pgSz w:w="11906" w:h="16838"/>
      <w:pgMar w:top="1984" w:right="1474" w:bottom="1644"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Cambria Math">
    <w:altName w:val="DejaVu Math TeX Gyre"/>
    <w:panose1 w:val="02040503050406030204"/>
    <w:charset w:val="00"/>
    <w:family w:val="auto"/>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Times New Roman Regular">
    <w:altName w:val="Times New Roman"/>
    <w:panose1 w:val="02020503050405090304"/>
    <w:charset w:val="00"/>
    <w:family w:val="auto"/>
    <w:pitch w:val="default"/>
    <w:sig w:usb0="00000000" w:usb1="00000000" w:usb2="00000001" w:usb3="00000000" w:csb0="400001BF" w:csb1="DFF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120"/>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bidi w:val="0"/>
                            <w:adjustRightInd/>
                            <w:snapToGrid w:val="0"/>
                            <w:ind w:firstLine="0" w:firstLineChars="0"/>
                            <w:textAlignment w:val="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 xml:space="preserve">— </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PAGE  \* MERGEFORMAT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t>1</w:t>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bidi w:val="0"/>
                      <w:adjustRightInd/>
                      <w:snapToGrid w:val="0"/>
                      <w:ind w:firstLine="0" w:firstLineChars="0"/>
                      <w:textAlignment w:val="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 xml:space="preserve">— </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PAGE  \* MERGEFORMAT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t>1</w:t>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53B7D"/>
    <w:rsid w:val="00015637"/>
    <w:rsid w:val="0002621F"/>
    <w:rsid w:val="000D6804"/>
    <w:rsid w:val="002A23AE"/>
    <w:rsid w:val="002E2670"/>
    <w:rsid w:val="0075497B"/>
    <w:rsid w:val="00AB2623"/>
    <w:rsid w:val="00AC73FD"/>
    <w:rsid w:val="00B149B3"/>
    <w:rsid w:val="00BE4C7F"/>
    <w:rsid w:val="00D0733E"/>
    <w:rsid w:val="0286579F"/>
    <w:rsid w:val="03020A00"/>
    <w:rsid w:val="03FFFB76"/>
    <w:rsid w:val="0539666D"/>
    <w:rsid w:val="05DA0655"/>
    <w:rsid w:val="071D0B07"/>
    <w:rsid w:val="0992080C"/>
    <w:rsid w:val="0B7C073E"/>
    <w:rsid w:val="0DCC56D7"/>
    <w:rsid w:val="1280703B"/>
    <w:rsid w:val="13CC730A"/>
    <w:rsid w:val="15786BC0"/>
    <w:rsid w:val="16E26209"/>
    <w:rsid w:val="1C594E91"/>
    <w:rsid w:val="1D923E12"/>
    <w:rsid w:val="1E45407B"/>
    <w:rsid w:val="1FF69AF8"/>
    <w:rsid w:val="20873B0C"/>
    <w:rsid w:val="24634140"/>
    <w:rsid w:val="253C76A7"/>
    <w:rsid w:val="2C1B1453"/>
    <w:rsid w:val="2EB92AB6"/>
    <w:rsid w:val="2EFF2E94"/>
    <w:rsid w:val="34165C8F"/>
    <w:rsid w:val="34615D37"/>
    <w:rsid w:val="35EF4A2A"/>
    <w:rsid w:val="36692452"/>
    <w:rsid w:val="3B753B7D"/>
    <w:rsid w:val="3BAD716E"/>
    <w:rsid w:val="3D4774E1"/>
    <w:rsid w:val="3D57EB61"/>
    <w:rsid w:val="3DD37F35"/>
    <w:rsid w:val="3DD415BB"/>
    <w:rsid w:val="44E65086"/>
    <w:rsid w:val="51F50086"/>
    <w:rsid w:val="52383FF3"/>
    <w:rsid w:val="532E6DA5"/>
    <w:rsid w:val="53CABB69"/>
    <w:rsid w:val="54215B9F"/>
    <w:rsid w:val="55417F6A"/>
    <w:rsid w:val="561F6120"/>
    <w:rsid w:val="5A3F0C6C"/>
    <w:rsid w:val="5A8E261C"/>
    <w:rsid w:val="5EDFFDF7"/>
    <w:rsid w:val="5FFA0985"/>
    <w:rsid w:val="60777E54"/>
    <w:rsid w:val="62E73159"/>
    <w:rsid w:val="668840E0"/>
    <w:rsid w:val="6B7FCBED"/>
    <w:rsid w:val="6DFF68FF"/>
    <w:rsid w:val="6FEF82BF"/>
    <w:rsid w:val="72C20D55"/>
    <w:rsid w:val="72FF9297"/>
    <w:rsid w:val="7354573F"/>
    <w:rsid w:val="73910128"/>
    <w:rsid w:val="73A55AC9"/>
    <w:rsid w:val="77D80306"/>
    <w:rsid w:val="7C062D05"/>
    <w:rsid w:val="7F7C0BC2"/>
    <w:rsid w:val="ABFD5692"/>
    <w:rsid w:val="AFF95FFE"/>
    <w:rsid w:val="BEED57FC"/>
    <w:rsid w:val="D7E32E0B"/>
    <w:rsid w:val="E169D29C"/>
    <w:rsid w:val="EFFE8ACC"/>
    <w:rsid w:val="FDFFF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4" w:lineRule="exact"/>
      <w:ind w:firstLine="200" w:firstLineChars="200"/>
      <w:jc w:val="both"/>
    </w:pPr>
    <w:rPr>
      <w:rFonts w:ascii="仿宋_GB2312" w:eastAsia="仿宋_GB2312" w:hAnsiTheme="minorHAnsi" w:cstheme="minorBidi"/>
      <w:kern w:val="2"/>
      <w:sz w:val="32"/>
      <w:szCs w:val="28"/>
      <w:lang w:val="en-US" w:eastAsia="zh-CN" w:bidi="ar-SA"/>
    </w:rPr>
  </w:style>
  <w:style w:type="paragraph" w:styleId="3">
    <w:name w:val="heading 1"/>
    <w:basedOn w:val="1"/>
    <w:next w:val="1"/>
    <w:link w:val="14"/>
    <w:qFormat/>
    <w:uiPriority w:val="9"/>
    <w:pPr>
      <w:outlineLvl w:val="0"/>
    </w:pPr>
    <w:rPr>
      <w:rFonts w:ascii="黑体" w:hAnsi="黑体" w:eastAsia="黑体"/>
      <w:szCs w:val="32"/>
    </w:rPr>
  </w:style>
  <w:style w:type="paragraph" w:styleId="4">
    <w:name w:val="heading 2"/>
    <w:basedOn w:val="1"/>
    <w:next w:val="1"/>
    <w:link w:val="15"/>
    <w:unhideWhenUsed/>
    <w:qFormat/>
    <w:uiPriority w:val="9"/>
    <w:pPr>
      <w:outlineLvl w:val="1"/>
    </w:pPr>
    <w:rPr>
      <w:rFonts w:ascii="仿宋_GB2312" w:hAnsi="仿宋_GB2312" w:eastAsia="楷体_GB2312"/>
      <w:bCs/>
      <w:sz w:val="32"/>
      <w:szCs w:val="30"/>
    </w:rPr>
  </w:style>
  <w:style w:type="paragraph" w:styleId="2">
    <w:name w:val="heading 3"/>
    <w:basedOn w:val="1"/>
    <w:next w:val="1"/>
    <w:link w:val="16"/>
    <w:unhideWhenUsed/>
    <w:qFormat/>
    <w:uiPriority w:val="9"/>
    <w:pPr>
      <w:outlineLvl w:val="2"/>
    </w:p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character" w:styleId="11">
    <w:name w:val="Strong"/>
    <w:basedOn w:val="10"/>
    <w:qFormat/>
    <w:uiPriority w:val="22"/>
    <w:rPr>
      <w:b/>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标题 1 字符"/>
    <w:basedOn w:val="10"/>
    <w:link w:val="3"/>
    <w:qFormat/>
    <w:uiPriority w:val="9"/>
    <w:rPr>
      <w:rFonts w:ascii="黑体" w:hAnsi="黑体" w:eastAsia="黑体"/>
      <w:sz w:val="32"/>
      <w:szCs w:val="32"/>
    </w:rPr>
  </w:style>
  <w:style w:type="character" w:customStyle="1" w:styleId="15">
    <w:name w:val="标题 2 字符"/>
    <w:basedOn w:val="10"/>
    <w:link w:val="4"/>
    <w:qFormat/>
    <w:uiPriority w:val="9"/>
    <w:rPr>
      <w:rFonts w:ascii="仿宋_GB2312" w:hAnsi="仿宋_GB2312" w:eastAsia="楷体_GB2312"/>
      <w:bCs/>
      <w:sz w:val="32"/>
      <w:szCs w:val="30"/>
    </w:rPr>
  </w:style>
  <w:style w:type="character" w:customStyle="1" w:styleId="16">
    <w:name w:val="标题 3 字符"/>
    <w:basedOn w:val="10"/>
    <w:link w:val="2"/>
    <w:qFormat/>
    <w:uiPriority w:val="9"/>
    <w:rPr>
      <w:rFonts w:ascii="仿宋_GB2312" w:eastAsia="仿宋_GB2312"/>
      <w:sz w:val="32"/>
      <w:szCs w:val="28"/>
    </w:rPr>
  </w:style>
  <w:style w:type="paragraph" w:customStyle="1" w:styleId="17">
    <w:name w:val="大标题"/>
    <w:basedOn w:val="1"/>
    <w:link w:val="18"/>
    <w:qFormat/>
    <w:uiPriority w:val="0"/>
    <w:pPr>
      <w:ind w:firstLine="0" w:firstLineChars="0"/>
      <w:jc w:val="center"/>
    </w:pPr>
    <w:rPr>
      <w:rFonts w:ascii="方正小标宋简体" w:eastAsia="方正小标宋简体"/>
      <w:sz w:val="44"/>
      <w:szCs w:val="44"/>
    </w:rPr>
  </w:style>
  <w:style w:type="character" w:customStyle="1" w:styleId="18">
    <w:name w:val="大标题 字符"/>
    <w:basedOn w:val="10"/>
    <w:link w:val="17"/>
    <w:qFormat/>
    <w:uiPriority w:val="0"/>
    <w:rPr>
      <w:rFonts w:ascii="方正小标宋简体" w:eastAsia="方正小标宋简体"/>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oa/C:\Users\Conan\OneDrive\&#35745;&#37327;&#38498;\&#31185;&#30740;&#31867;_&#24453;&#2115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3</Pages>
  <Words>1136</Words>
  <Characters>1231</Characters>
  <Lines>1</Lines>
  <Paragraphs>1</Paragraphs>
  <TotalTime>17</TotalTime>
  <ScaleCrop>false</ScaleCrop>
  <LinksUpToDate>false</LinksUpToDate>
  <CharactersWithSpaces>1231</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2026-03-17T08:58:00Z</dcterms:created>
  <dc:creator>Conan</dc:creator>
  <cp:lastModifiedBy>oa</cp:lastModifiedBy>
  <cp:lastPrinted>2026-05-07T23:02:00Z</cp:lastPrinted>
  <dcterms:modified xsi:type="dcterms:W3CDTF">2026-05-12T16:21:46Z</dcterms:modified>
  <dc:title>附件1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9BF455C86A69D0BA3B3BFC6989190863</vt:lpwstr>
  </property>
  <property fmtid="{D5CDD505-2E9C-101B-9397-08002B2CF9AE}" pid="4" name="KSOTemplateDocerSaveRecord">
    <vt:lpwstr>eyJoZGlkIjoiN2FiZTc1OTBlYjVjZGU5NjY2MDJlNDE3NGJkYmI3NGEiLCJ1c2VySWQiOiI1NTQwMzc4ODkifQ==</vt:lpwstr>
  </property>
</Properties>
</file>