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94" w:lineRule="exact"/>
        <w:ind w:left="0" w:leftChars="0" w:firstLine="0" w:firstLineChars="0"/>
        <w:rPr>
          <w:rFonts w:hint="eastAsia"/>
          <w:snapToGrid w:val="0"/>
          <w:spacing w:val="0"/>
          <w:lang w:val="en-US" w:eastAsia="zh-CN"/>
        </w:rPr>
      </w:pPr>
      <w:r>
        <w:rPr>
          <w:rFonts w:hint="eastAsia" w:ascii="黑体" w:hAnsi="黑体" w:eastAsia="黑体" w:cs="黑体"/>
          <w:snapToGrid w:val="0"/>
          <w:spacing w:val="0"/>
          <w:lang w:val="en-US" w:eastAsia="zh-CN"/>
        </w:rPr>
        <w:t>附件</w:t>
      </w:r>
      <w:r>
        <w:rPr>
          <w:rFonts w:hint="default" w:ascii="Times New Roman" w:hAnsi="Times New Roman" w:cs="Times New Roman"/>
          <w:snapToGrid w:val="0"/>
          <w:spacing w:val="0"/>
          <w:lang w:val="en-US" w:eastAsia="zh-CN"/>
        </w:rPr>
        <w:t>2</w:t>
      </w:r>
    </w:p>
    <w:p>
      <w:pPr>
        <w:overflowPunct w:val="0"/>
        <w:adjustRightInd w:val="0"/>
        <w:snapToGrid w:val="0"/>
        <w:spacing w:line="594" w:lineRule="exact"/>
        <w:rPr>
          <w:rFonts w:hint="eastAsia"/>
          <w:snapToGrid w:val="0"/>
          <w:spacing w:val="0"/>
          <w:lang w:val="en-US" w:eastAsia="zh-CN"/>
        </w:rPr>
      </w:pPr>
    </w:p>
    <w:p>
      <w:pPr>
        <w:pStyle w:val="8"/>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94" w:lineRule="exact"/>
        <w:ind w:firstLine="0" w:firstLineChars="0"/>
        <w:jc w:val="center"/>
        <w:textAlignment w:val="auto"/>
        <w:outlineLvl w:val="0"/>
        <w:rPr>
          <w:rStyle w:val="11"/>
          <w:rFonts w:hint="eastAsia" w:ascii="Times New Roman" w:hAnsi="Times New Roman" w:eastAsia="方正小标宋简体" w:cs="Times New Roman"/>
          <w:b w:val="0"/>
          <w:bCs w:val="0"/>
          <w:snapToGrid w:val="0"/>
          <w:color w:val="000000"/>
          <w:spacing w:val="0"/>
          <w:kern w:val="2"/>
          <w:sz w:val="44"/>
          <w:szCs w:val="44"/>
          <w:lang w:val="en-US" w:eastAsia="zh-CN"/>
        </w:rPr>
      </w:pPr>
      <w:r>
        <w:rPr>
          <w:rStyle w:val="11"/>
          <w:rFonts w:hint="eastAsia" w:ascii="Times New Roman" w:hAnsi="Times New Roman" w:eastAsia="方正小标宋简体" w:cs="Times New Roman"/>
          <w:b w:val="0"/>
          <w:bCs w:val="0"/>
          <w:snapToGrid w:val="0"/>
          <w:color w:val="000000"/>
          <w:spacing w:val="0"/>
          <w:kern w:val="2"/>
          <w:sz w:val="44"/>
          <w:szCs w:val="44"/>
          <w:lang w:val="en-US" w:eastAsia="zh-CN"/>
        </w:rPr>
        <w:t>《零售商品称重计量监督管理办法（修正草案征求意见稿）》起草说明</w:t>
      </w:r>
    </w:p>
    <w:p>
      <w:pPr>
        <w:keepNext w:val="0"/>
        <w:keepLines w:val="0"/>
        <w:pageBreakBefore w:val="0"/>
        <w:kinsoku/>
        <w:wordWrap/>
        <w:overflowPunct w:val="0"/>
        <w:topLinePunct w:val="0"/>
        <w:autoSpaceDE/>
        <w:autoSpaceDN/>
        <w:bidi w:val="0"/>
        <w:adjustRightInd w:val="0"/>
        <w:snapToGrid w:val="0"/>
        <w:spacing w:line="594" w:lineRule="exact"/>
        <w:textAlignment w:val="auto"/>
        <w:rPr>
          <w:rFonts w:hint="eastAsia"/>
          <w:snapToGrid w:val="0"/>
          <w:spacing w:val="0"/>
          <w:lang w:val="en-US" w:eastAsia="zh-CN"/>
        </w:rPr>
      </w:pPr>
    </w:p>
    <w:p>
      <w:pPr>
        <w:pStyle w:val="2"/>
        <w:keepNext w:val="0"/>
        <w:keepLines w:val="0"/>
        <w:pageBreakBefore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snapToGrid w:val="0"/>
          <w:spacing w:val="0"/>
          <w:lang w:val="en-US" w:eastAsia="zh-CN"/>
        </w:rPr>
      </w:pPr>
      <w:r>
        <w:rPr>
          <w:rFonts w:hint="eastAsia"/>
          <w:snapToGrid w:val="0"/>
          <w:spacing w:val="0"/>
          <w:lang w:val="en-US" w:eastAsia="zh-CN"/>
        </w:rPr>
        <w:t>一、《办法》修正</w:t>
      </w:r>
      <w:r>
        <w:rPr>
          <w:rFonts w:hint="eastAsia" w:ascii="Times New Roman" w:hAnsi="Times New Roman"/>
          <w:snapToGrid w:val="0"/>
          <w:spacing w:val="0"/>
          <w:lang w:val="en-US" w:eastAsia="zh-CN"/>
        </w:rPr>
        <w:t>背景</w:t>
      </w:r>
    </w:p>
    <w:p>
      <w:pPr>
        <w:keepNext w:val="0"/>
        <w:keepLines w:val="0"/>
        <w:pageBreakBefore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i w:val="0"/>
          <w:iCs w:val="0"/>
          <w:caps w:val="0"/>
          <w:snapToGrid w:val="0"/>
          <w:color w:val="000000"/>
          <w:spacing w:val="0"/>
          <w:sz w:val="32"/>
          <w:szCs w:val="32"/>
          <w:shd w:val="clear" w:color="auto" w:fill="auto"/>
        </w:rPr>
      </w:pPr>
      <w:r>
        <w:rPr>
          <w:rFonts w:hint="eastAsia" w:ascii="Times New Roman" w:hAnsi="Times New Roman" w:eastAsia="仿宋_GB2312" w:cs="Times New Roman"/>
          <w:b w:val="0"/>
          <w:bCs w:val="0"/>
          <w:snapToGrid w:val="0"/>
          <w:color w:val="000000"/>
          <w:spacing w:val="0"/>
          <w:sz w:val="32"/>
          <w:szCs w:val="32"/>
          <w:lang w:val="en-US" w:eastAsia="zh-CN"/>
        </w:rPr>
        <w:t>《零售商品称重计量监督管理办法》（以下简称《办法》）</w:t>
      </w:r>
      <w:r>
        <w:rPr>
          <w:rFonts w:hint="eastAsia" w:ascii="Times New Roman" w:hAnsi="Times New Roman" w:eastAsia="仿宋_GB2312" w:cs="Times New Roman"/>
          <w:i w:val="0"/>
          <w:iCs w:val="0"/>
          <w:caps w:val="0"/>
          <w:snapToGrid w:val="0"/>
          <w:color w:val="000000"/>
          <w:spacing w:val="0"/>
          <w:sz w:val="32"/>
          <w:szCs w:val="32"/>
          <w:shd w:val="clear" w:color="auto" w:fill="auto"/>
        </w:rPr>
        <w:t>的前身</w:t>
      </w:r>
      <w:r>
        <w:rPr>
          <w:rFonts w:hint="eastAsia" w:ascii="Times New Roman" w:hAnsi="Times New Roman" w:cs="Times New Roman"/>
          <w:i w:val="0"/>
          <w:iCs w:val="0"/>
          <w:caps w:val="0"/>
          <w:snapToGrid w:val="0"/>
          <w:color w:val="000000"/>
          <w:spacing w:val="0"/>
          <w:sz w:val="32"/>
          <w:szCs w:val="32"/>
          <w:shd w:val="clear" w:color="auto" w:fill="auto"/>
          <w:lang w:val="en-US" w:eastAsia="zh-CN"/>
        </w:rPr>
        <w:t>为</w:t>
      </w:r>
      <w:r>
        <w:rPr>
          <w:rFonts w:hint="eastAsia" w:ascii="Times New Roman" w:hAnsi="Times New Roman" w:eastAsia="仿宋_GB2312" w:cs="Times New Roman"/>
          <w:i w:val="0"/>
          <w:iCs w:val="0"/>
          <w:caps w:val="0"/>
          <w:snapToGrid w:val="0"/>
          <w:color w:val="000000"/>
          <w:spacing w:val="0"/>
          <w:sz w:val="32"/>
          <w:szCs w:val="32"/>
          <w:shd w:val="clear" w:color="auto" w:fill="auto"/>
        </w:rPr>
        <w:t>1993年由原国家技术监督局、原国内贸易部、原国家工商局共同制定的《零售商品称重计量监督规定》</w:t>
      </w:r>
      <w:r>
        <w:rPr>
          <w:rFonts w:hint="eastAsia" w:ascii="Times New Roman" w:hAnsi="Times New Roman" w:cs="Times New Roman"/>
          <w:b w:val="0"/>
          <w:bCs w:val="0"/>
          <w:snapToGrid w:val="0"/>
          <w:color w:val="000000"/>
          <w:spacing w:val="0"/>
          <w:sz w:val="32"/>
          <w:szCs w:val="32"/>
          <w:lang w:val="en-US" w:eastAsia="zh-CN"/>
        </w:rPr>
        <w:t>。</w:t>
      </w:r>
      <w:r>
        <w:rPr>
          <w:rFonts w:hint="eastAsia" w:ascii="Times New Roman" w:hAnsi="Times New Roman" w:eastAsia="仿宋_GB2312" w:cs="Times New Roman"/>
          <w:b w:val="0"/>
          <w:bCs w:val="0"/>
          <w:snapToGrid w:val="0"/>
          <w:color w:val="000000"/>
          <w:spacing w:val="0"/>
          <w:sz w:val="32"/>
          <w:szCs w:val="32"/>
          <w:lang w:val="en-US" w:eastAsia="zh-CN"/>
        </w:rPr>
        <w:t>2004年由原国家质量监督检验检疫总局、国家工商行政管理总局以第66号令发布施行</w:t>
      </w:r>
      <w:r>
        <w:rPr>
          <w:rFonts w:hint="eastAsia" w:ascii="Times New Roman" w:hAnsi="Times New Roman" w:cs="Times New Roman"/>
          <w:b w:val="0"/>
          <w:bCs w:val="0"/>
          <w:snapToGrid w:val="0"/>
          <w:color w:val="000000"/>
          <w:spacing w:val="0"/>
          <w:sz w:val="32"/>
          <w:szCs w:val="32"/>
          <w:lang w:val="en-US" w:eastAsia="zh-CN"/>
        </w:rPr>
        <w:t>《办法》，取代了原规定。</w:t>
      </w:r>
      <w:r>
        <w:rPr>
          <w:rFonts w:hint="eastAsia" w:ascii="Times New Roman" w:hAnsi="Times New Roman" w:eastAsia="仿宋_GB2312" w:cs="Times New Roman"/>
          <w:b w:val="0"/>
          <w:bCs w:val="0"/>
          <w:snapToGrid w:val="0"/>
          <w:color w:val="000000"/>
          <w:spacing w:val="0"/>
          <w:sz w:val="32"/>
          <w:szCs w:val="32"/>
          <w:lang w:val="en-US" w:eastAsia="zh-CN"/>
        </w:rPr>
        <w:t>2020年</w:t>
      </w:r>
      <w:r>
        <w:rPr>
          <w:rFonts w:hint="eastAsia" w:ascii="Times New Roman" w:hAnsi="Times New Roman" w:eastAsia="仿宋_GB2312" w:cs="Times New Roman"/>
          <w:i w:val="0"/>
          <w:iCs w:val="0"/>
          <w:caps w:val="0"/>
          <w:snapToGrid w:val="0"/>
          <w:color w:val="000000"/>
          <w:spacing w:val="0"/>
          <w:sz w:val="32"/>
          <w:szCs w:val="32"/>
          <w:shd w:val="clear" w:color="auto" w:fill="auto"/>
        </w:rPr>
        <w:t>根据机构改革精神</w:t>
      </w:r>
      <w:r>
        <w:rPr>
          <w:rFonts w:hint="eastAsia" w:ascii="Times New Roman" w:hAnsi="Times New Roman" w:cs="Times New Roman"/>
          <w:i w:val="0"/>
          <w:iCs w:val="0"/>
          <w:caps w:val="0"/>
          <w:snapToGrid w:val="0"/>
          <w:color w:val="000000"/>
          <w:spacing w:val="0"/>
          <w:sz w:val="32"/>
          <w:szCs w:val="32"/>
          <w:shd w:val="clear" w:color="auto" w:fill="auto"/>
          <w:lang w:eastAsia="zh-CN"/>
        </w:rPr>
        <w:t>，</w:t>
      </w:r>
      <w:r>
        <w:rPr>
          <w:rFonts w:hint="eastAsia" w:ascii="Times New Roman" w:hAnsi="Times New Roman" w:eastAsia="仿宋_GB2312" w:cs="Times New Roman"/>
          <w:i w:val="0"/>
          <w:iCs w:val="0"/>
          <w:caps w:val="0"/>
          <w:snapToGrid w:val="0"/>
          <w:color w:val="000000"/>
          <w:spacing w:val="0"/>
          <w:sz w:val="32"/>
          <w:szCs w:val="32"/>
          <w:shd w:val="clear" w:color="auto" w:fill="auto"/>
        </w:rPr>
        <w:t>对《办法》中涉及机关名称的个别条款作了修正。</w:t>
      </w:r>
    </w:p>
    <w:p>
      <w:pPr>
        <w:pStyle w:val="8"/>
        <w:keepNext w:val="0"/>
        <w:keepLines w:val="0"/>
        <w:pageBreakBefore w:val="0"/>
        <w:numPr>
          <w:ilvl w:val="0"/>
          <w:numId w:val="0"/>
        </w:numPr>
        <w:shd w:val="clear" w:color="auto" w:fill="FFFFFF"/>
        <w:kinsoku/>
        <w:wordWrap/>
        <w:overflowPunct w:val="0"/>
        <w:topLinePunct w:val="0"/>
        <w:autoSpaceDE/>
        <w:autoSpaceDN/>
        <w:bidi w:val="0"/>
        <w:adjustRightInd w:val="0"/>
        <w:snapToGrid w:val="0"/>
        <w:spacing w:afterAutospacing="0" w:line="594" w:lineRule="exact"/>
        <w:ind w:firstLine="640" w:firstLineChars="200"/>
        <w:textAlignment w:val="auto"/>
        <w:rPr>
          <w:rFonts w:hint="eastAsia" w:ascii="Times New Roman" w:hAnsi="Times New Roman" w:eastAsia="仿宋_GB2312" w:cs="Times New Roman"/>
          <w:b w:val="0"/>
          <w:bCs w:val="0"/>
          <w:snapToGrid w:val="0"/>
          <w:color w:val="000000"/>
          <w:spacing w:val="0"/>
          <w:sz w:val="32"/>
          <w:szCs w:val="32"/>
          <w:lang w:val="en-US" w:eastAsia="zh-CN"/>
        </w:rPr>
      </w:pPr>
      <w:r>
        <w:rPr>
          <w:rFonts w:hint="eastAsia" w:ascii="Times New Roman" w:hAnsi="Times New Roman" w:eastAsia="仿宋_GB2312" w:cs="Times New Roman"/>
          <w:b w:val="0"/>
          <w:bCs w:val="0"/>
          <w:snapToGrid w:val="0"/>
          <w:color w:val="000000"/>
          <w:spacing w:val="0"/>
          <w:kern w:val="2"/>
          <w:sz w:val="32"/>
          <w:szCs w:val="32"/>
          <w:lang w:val="en-US" w:eastAsia="zh-CN"/>
        </w:rPr>
        <w:t>《办法</w:t>
      </w:r>
      <w:r>
        <w:rPr>
          <w:rFonts w:hint="eastAsia" w:ascii="Times New Roman" w:hAnsi="Times New Roman" w:eastAsia="仿宋_GB2312" w:cs="仿宋_GB2312"/>
          <w:b w:val="0"/>
          <w:bCs w:val="0"/>
          <w:snapToGrid w:val="0"/>
          <w:color w:val="000000"/>
          <w:spacing w:val="0"/>
          <w:kern w:val="2"/>
          <w:sz w:val="32"/>
          <w:szCs w:val="32"/>
          <w:lang w:val="en-US" w:eastAsia="zh-CN"/>
        </w:rPr>
        <w:t>》施行以来，在规范零售商品称重计量行为、维护市场交易秩序、保护消费者合法权益方面发挥了重要的制度保障作用。</w:t>
      </w:r>
      <w:r>
        <w:rPr>
          <w:rFonts w:hint="eastAsia" w:ascii="Times New Roman" w:hAnsi="Times New Roman" w:eastAsia="仿宋_GB2312" w:cs="Times New Roman"/>
          <w:b w:val="0"/>
          <w:bCs w:val="0"/>
          <w:snapToGrid w:val="0"/>
          <w:color w:val="000000"/>
          <w:spacing w:val="0"/>
          <w:sz w:val="32"/>
          <w:szCs w:val="32"/>
          <w:lang w:val="en-US" w:eastAsia="zh-CN"/>
        </w:rPr>
        <w:t>近年来，《办法》在执</w:t>
      </w:r>
      <w:r>
        <w:rPr>
          <w:rFonts w:hint="eastAsia" w:ascii="Times New Roman" w:hAnsi="Times New Roman" w:eastAsia="仿宋_GB2312" w:cs="Times New Roman"/>
          <w:b w:val="0"/>
          <w:bCs w:val="0"/>
          <w:snapToGrid w:val="0"/>
          <w:color w:val="000000"/>
          <w:spacing w:val="6"/>
          <w:sz w:val="32"/>
          <w:szCs w:val="32"/>
          <w:lang w:val="en-US" w:eastAsia="zh-CN"/>
        </w:rPr>
        <w:t>法实践中逐步暴露出部分条款适用不明确、规范边界不清晰等问题。</w:t>
      </w:r>
      <w:r>
        <w:rPr>
          <w:rFonts w:hint="eastAsia" w:ascii="Times New Roman" w:hAnsi="Times New Roman" w:eastAsia="仿宋_GB2312" w:cs="Times New Roman"/>
          <w:b w:val="0"/>
          <w:bCs w:val="0"/>
          <w:snapToGrid w:val="0"/>
          <w:color w:val="000000"/>
          <w:spacing w:val="0"/>
          <w:sz w:val="32"/>
          <w:szCs w:val="32"/>
          <w:lang w:val="en-US" w:eastAsia="zh-CN"/>
        </w:rPr>
        <w:t>市场监管总局经研究论证，决定对《办法》进行条款修正。</w:t>
      </w:r>
    </w:p>
    <w:p>
      <w:pPr>
        <w:pStyle w:val="2"/>
        <w:keepNext w:val="0"/>
        <w:keepLines w:val="0"/>
        <w:pageBreakBefore w:val="0"/>
        <w:kinsoku/>
        <w:wordWrap/>
        <w:overflowPunct w:val="0"/>
        <w:topLinePunct w:val="0"/>
        <w:autoSpaceDE/>
        <w:autoSpaceDN/>
        <w:bidi w:val="0"/>
        <w:adjustRightInd w:val="0"/>
        <w:snapToGrid w:val="0"/>
        <w:spacing w:afterAutospacing="0" w:line="594" w:lineRule="exact"/>
        <w:ind w:firstLine="640" w:firstLineChars="200"/>
        <w:textAlignment w:val="auto"/>
        <w:rPr>
          <w:rFonts w:hint="default" w:ascii="Times New Roman" w:hAnsi="Times New Roman"/>
          <w:snapToGrid w:val="0"/>
          <w:spacing w:val="0"/>
          <w:lang w:val="en-US" w:eastAsia="zh-CN"/>
        </w:rPr>
      </w:pPr>
      <w:r>
        <w:rPr>
          <w:rFonts w:hint="eastAsia" w:ascii="Times New Roman" w:hAnsi="Times New Roman"/>
          <w:snapToGrid w:val="0"/>
          <w:spacing w:val="0"/>
          <w:lang w:val="en-US" w:eastAsia="zh-CN"/>
        </w:rPr>
        <w:t>二、</w:t>
      </w:r>
      <w:r>
        <w:rPr>
          <w:rFonts w:hint="eastAsia"/>
          <w:snapToGrid w:val="0"/>
          <w:spacing w:val="0"/>
          <w:lang w:val="en-US" w:eastAsia="zh-CN"/>
        </w:rPr>
        <w:t>《办法》</w:t>
      </w:r>
      <w:r>
        <w:rPr>
          <w:rFonts w:hint="eastAsia" w:ascii="Times New Roman" w:hAnsi="Times New Roman"/>
          <w:snapToGrid w:val="0"/>
          <w:spacing w:val="0"/>
          <w:lang w:val="en-US" w:eastAsia="zh-CN"/>
        </w:rPr>
        <w:t>修正过程</w:t>
      </w:r>
    </w:p>
    <w:p>
      <w:pPr>
        <w:keepNext w:val="0"/>
        <w:keepLines w:val="0"/>
        <w:pageBreakBefore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Style w:val="10"/>
          <w:rFonts w:ascii="Times New Roman" w:hAnsi="Times New Roman" w:eastAsia="仿宋_GB2312"/>
          <w:snapToGrid w:val="0"/>
          <w:color w:val="auto"/>
          <w:spacing w:val="0"/>
          <w:szCs w:val="28"/>
        </w:rPr>
      </w:pPr>
      <w:r>
        <w:rPr>
          <w:rFonts w:hint="default" w:ascii="Times New Roman" w:hAnsi="Times New Roman" w:eastAsia="仿宋_GB2312" w:cs="Times New Roman"/>
          <w:b w:val="0"/>
          <w:bCs w:val="0"/>
          <w:snapToGrid w:val="0"/>
          <w:color w:val="000000"/>
          <w:spacing w:val="0"/>
          <w:sz w:val="32"/>
          <w:szCs w:val="32"/>
          <w:lang w:val="en-US" w:eastAsia="zh-CN"/>
        </w:rPr>
        <w:t>市场监管总局组织有关单位和专家，借鉴《定量包装商品计量监督管理办法》</w:t>
      </w:r>
      <w:r>
        <w:rPr>
          <w:rFonts w:hint="eastAsia" w:ascii="Times New Roman" w:hAnsi="Times New Roman" w:cs="Times New Roman"/>
          <w:b w:val="0"/>
          <w:bCs w:val="0"/>
          <w:snapToGrid w:val="0"/>
          <w:color w:val="000000"/>
          <w:spacing w:val="0"/>
          <w:sz w:val="32"/>
          <w:szCs w:val="32"/>
          <w:lang w:val="en-US" w:eastAsia="zh-CN"/>
        </w:rPr>
        <w:t>《食品标识监督管理办法》</w:t>
      </w:r>
      <w:r>
        <w:rPr>
          <w:rFonts w:hint="default" w:ascii="Times New Roman" w:hAnsi="Times New Roman" w:eastAsia="仿宋_GB2312" w:cs="Times New Roman"/>
          <w:b w:val="0"/>
          <w:bCs w:val="0"/>
          <w:snapToGrid w:val="0"/>
          <w:color w:val="000000"/>
          <w:spacing w:val="0"/>
          <w:sz w:val="32"/>
          <w:szCs w:val="32"/>
          <w:lang w:val="en-US" w:eastAsia="zh-CN"/>
        </w:rPr>
        <w:t>等法律法规及部门规章，</w:t>
      </w:r>
      <w:r>
        <w:rPr>
          <w:rFonts w:hint="eastAsia" w:ascii="Times New Roman" w:hAnsi="Times New Roman" w:cs="Times New Roman"/>
          <w:b w:val="0"/>
          <w:bCs w:val="0"/>
          <w:snapToGrid w:val="0"/>
          <w:color w:val="000000"/>
          <w:spacing w:val="0"/>
          <w:sz w:val="32"/>
          <w:szCs w:val="32"/>
          <w:lang w:val="en-US" w:eastAsia="zh-CN"/>
        </w:rPr>
        <w:t>深入</w:t>
      </w:r>
      <w:r>
        <w:rPr>
          <w:rFonts w:hint="default" w:ascii="Times New Roman" w:hAnsi="Times New Roman" w:eastAsia="仿宋_GB2312" w:cs="Times New Roman"/>
          <w:b w:val="0"/>
          <w:bCs w:val="0"/>
          <w:snapToGrid w:val="0"/>
          <w:color w:val="000000"/>
          <w:spacing w:val="0"/>
          <w:sz w:val="32"/>
          <w:szCs w:val="32"/>
          <w:lang w:val="en-US" w:eastAsia="zh-CN"/>
        </w:rPr>
        <w:t>分析当前零售商品称重计量监管现状和存在问题，</w:t>
      </w:r>
      <w:r>
        <w:rPr>
          <w:rFonts w:hint="eastAsia" w:ascii="Times New Roman" w:hAnsi="Times New Roman" w:cs="Times New Roman"/>
          <w:b w:val="0"/>
          <w:bCs w:val="0"/>
          <w:snapToGrid w:val="0"/>
          <w:color w:val="000000"/>
          <w:spacing w:val="0"/>
          <w:sz w:val="32"/>
          <w:szCs w:val="32"/>
          <w:lang w:val="en-US" w:eastAsia="zh-CN"/>
        </w:rPr>
        <w:t>围绕</w:t>
      </w:r>
      <w:r>
        <w:rPr>
          <w:rFonts w:hint="default" w:ascii="Times New Roman" w:hAnsi="Times New Roman" w:eastAsia="仿宋_GB2312" w:cs="Times New Roman"/>
          <w:b w:val="0"/>
          <w:bCs w:val="0"/>
          <w:snapToGrid w:val="0"/>
          <w:color w:val="000000"/>
          <w:spacing w:val="0"/>
          <w:sz w:val="32"/>
          <w:szCs w:val="32"/>
          <w:lang w:val="en-US" w:eastAsia="zh-CN"/>
        </w:rPr>
        <w:t>制度架构与关键要素开展了</w:t>
      </w:r>
      <w:r>
        <w:rPr>
          <w:rFonts w:hint="eastAsia" w:ascii="Times New Roman" w:hAnsi="Times New Roman" w:cs="Times New Roman"/>
          <w:b w:val="0"/>
          <w:bCs w:val="0"/>
          <w:snapToGrid w:val="0"/>
          <w:color w:val="000000"/>
          <w:spacing w:val="0"/>
          <w:sz w:val="32"/>
          <w:szCs w:val="32"/>
          <w:lang w:val="en-US" w:eastAsia="zh-CN"/>
        </w:rPr>
        <w:t>系统研究</w:t>
      </w:r>
      <w:r>
        <w:rPr>
          <w:rFonts w:hint="default" w:ascii="Times New Roman" w:hAnsi="Times New Roman" w:eastAsia="仿宋_GB2312" w:cs="Times New Roman"/>
          <w:b w:val="0"/>
          <w:bCs w:val="0"/>
          <w:snapToGrid w:val="0"/>
          <w:color w:val="000000"/>
          <w:spacing w:val="0"/>
          <w:sz w:val="32"/>
          <w:szCs w:val="32"/>
          <w:lang w:val="en-US" w:eastAsia="zh-CN"/>
        </w:rPr>
        <w:t>。</w:t>
      </w:r>
      <w:r>
        <w:rPr>
          <w:rFonts w:hint="eastAsia" w:ascii="Times New Roman" w:hAnsi="Times New Roman" w:cs="Times New Roman"/>
          <w:b w:val="0"/>
          <w:bCs w:val="0"/>
          <w:snapToGrid w:val="0"/>
          <w:color w:val="000000"/>
          <w:spacing w:val="0"/>
          <w:sz w:val="32"/>
          <w:szCs w:val="32"/>
          <w:lang w:val="en-US" w:eastAsia="zh-CN"/>
        </w:rPr>
        <w:t>修订过程中，</w:t>
      </w:r>
      <w:r>
        <w:rPr>
          <w:rFonts w:hint="default" w:ascii="Times New Roman" w:hAnsi="Times New Roman" w:eastAsia="仿宋_GB2312" w:cs="Times New Roman"/>
          <w:b w:val="0"/>
          <w:bCs w:val="0"/>
          <w:snapToGrid w:val="0"/>
          <w:color w:val="000000"/>
          <w:spacing w:val="0"/>
          <w:sz w:val="32"/>
          <w:szCs w:val="32"/>
          <w:lang w:val="en-US" w:eastAsia="zh-CN"/>
        </w:rPr>
        <w:t>积极吸纳各地市场监管部门、行业协会、零售企业</w:t>
      </w:r>
      <w:r>
        <w:rPr>
          <w:rFonts w:hint="eastAsia" w:ascii="Times New Roman" w:hAnsi="Times New Roman" w:cs="Times New Roman"/>
          <w:b w:val="0"/>
          <w:bCs w:val="0"/>
          <w:snapToGrid w:val="0"/>
          <w:color w:val="000000"/>
          <w:spacing w:val="0"/>
          <w:sz w:val="32"/>
          <w:szCs w:val="32"/>
          <w:lang w:val="en-US" w:eastAsia="zh-CN"/>
        </w:rPr>
        <w:t>、</w:t>
      </w:r>
      <w:r>
        <w:rPr>
          <w:rFonts w:hint="default" w:ascii="Times New Roman" w:hAnsi="Times New Roman" w:eastAsia="仿宋_GB2312" w:cs="Times New Roman"/>
          <w:b w:val="0"/>
          <w:bCs w:val="0"/>
          <w:snapToGrid w:val="0"/>
          <w:color w:val="000000"/>
          <w:spacing w:val="0"/>
          <w:sz w:val="32"/>
          <w:szCs w:val="32"/>
          <w:lang w:val="en-US" w:eastAsia="zh-CN"/>
        </w:rPr>
        <w:t>消费者代表</w:t>
      </w:r>
      <w:r>
        <w:rPr>
          <w:rFonts w:hint="eastAsia" w:ascii="Times New Roman" w:hAnsi="Times New Roman" w:cs="Times New Roman"/>
          <w:b w:val="0"/>
          <w:bCs w:val="0"/>
          <w:snapToGrid w:val="0"/>
          <w:color w:val="000000"/>
          <w:spacing w:val="0"/>
          <w:sz w:val="32"/>
          <w:szCs w:val="32"/>
          <w:lang w:val="en-US" w:eastAsia="zh-CN"/>
        </w:rPr>
        <w:t>及社会公众留言</w:t>
      </w:r>
      <w:r>
        <w:rPr>
          <w:rFonts w:hint="default" w:ascii="Times New Roman" w:hAnsi="Times New Roman" w:eastAsia="仿宋_GB2312" w:cs="Times New Roman"/>
          <w:b w:val="0"/>
          <w:bCs w:val="0"/>
          <w:snapToGrid w:val="0"/>
          <w:color w:val="000000"/>
          <w:spacing w:val="0"/>
          <w:sz w:val="32"/>
          <w:szCs w:val="32"/>
          <w:lang w:val="en-US" w:eastAsia="zh-CN"/>
        </w:rPr>
        <w:t>等</w:t>
      </w:r>
      <w:r>
        <w:rPr>
          <w:rFonts w:hint="eastAsia" w:ascii="Times New Roman" w:hAnsi="Times New Roman" w:cs="Times New Roman"/>
          <w:b w:val="0"/>
          <w:bCs w:val="0"/>
          <w:snapToGrid w:val="0"/>
          <w:color w:val="000000"/>
          <w:spacing w:val="0"/>
          <w:sz w:val="32"/>
          <w:szCs w:val="32"/>
          <w:lang w:val="en-US" w:eastAsia="zh-CN"/>
        </w:rPr>
        <w:t>各</w:t>
      </w:r>
      <w:r>
        <w:rPr>
          <w:rFonts w:hint="default" w:ascii="Times New Roman" w:hAnsi="Times New Roman" w:eastAsia="仿宋_GB2312" w:cs="Times New Roman"/>
          <w:b w:val="0"/>
          <w:bCs w:val="0"/>
          <w:snapToGrid w:val="0"/>
          <w:color w:val="000000"/>
          <w:spacing w:val="0"/>
          <w:sz w:val="32"/>
          <w:szCs w:val="32"/>
          <w:lang w:val="en-US" w:eastAsia="zh-CN"/>
        </w:rPr>
        <w:t>方面意见建议，主要</w:t>
      </w:r>
      <w:r>
        <w:rPr>
          <w:rFonts w:hint="eastAsia" w:ascii="Times New Roman" w:hAnsi="Times New Roman" w:cs="Times New Roman"/>
          <w:b w:val="0"/>
          <w:bCs w:val="0"/>
          <w:snapToGrid w:val="0"/>
          <w:color w:val="000000"/>
          <w:spacing w:val="0"/>
          <w:sz w:val="32"/>
          <w:szCs w:val="32"/>
          <w:lang w:val="en-US" w:eastAsia="zh-CN"/>
        </w:rPr>
        <w:t>聚焦以下两个</w:t>
      </w:r>
      <w:r>
        <w:rPr>
          <w:rFonts w:hint="default" w:ascii="Times New Roman" w:hAnsi="Times New Roman" w:eastAsia="仿宋_GB2312" w:cs="Times New Roman"/>
          <w:b w:val="0"/>
          <w:bCs w:val="0"/>
          <w:snapToGrid w:val="0"/>
          <w:color w:val="000000"/>
          <w:spacing w:val="0"/>
          <w:sz w:val="32"/>
          <w:szCs w:val="32"/>
          <w:lang w:val="en-US" w:eastAsia="zh-CN"/>
        </w:rPr>
        <w:t>方面：</w:t>
      </w:r>
      <w:r>
        <w:rPr>
          <w:rFonts w:hint="eastAsia" w:ascii="楷体_GB2312" w:hAnsi="楷体_GB2312" w:eastAsia="楷体_GB2312" w:cs="楷体_GB2312"/>
          <w:b w:val="0"/>
          <w:bCs w:val="0"/>
          <w:snapToGrid w:val="0"/>
          <w:color w:val="000000"/>
          <w:spacing w:val="0"/>
          <w:sz w:val="32"/>
          <w:szCs w:val="32"/>
          <w:lang w:val="en-US" w:eastAsia="zh-CN"/>
        </w:rPr>
        <w:t>一是</w:t>
      </w:r>
      <w:r>
        <w:rPr>
          <w:rFonts w:hint="default" w:ascii="Times New Roman" w:hAnsi="Times New Roman" w:eastAsia="仿宋_GB2312" w:cs="Times New Roman"/>
          <w:b w:val="0"/>
          <w:bCs w:val="0"/>
          <w:snapToGrid w:val="0"/>
          <w:color w:val="000000"/>
          <w:spacing w:val="0"/>
          <w:sz w:val="32"/>
          <w:szCs w:val="32"/>
          <w:lang w:val="en-US" w:eastAsia="zh-CN"/>
        </w:rPr>
        <w:t>附表一食品负偏差中部分列明</w:t>
      </w:r>
      <w:r>
        <w:rPr>
          <w:rFonts w:hint="eastAsia" w:ascii="Times New Roman" w:hAnsi="Times New Roman" w:cs="Times New Roman"/>
          <w:b w:val="0"/>
          <w:bCs w:val="0"/>
          <w:snapToGrid w:val="0"/>
          <w:color w:val="000000"/>
          <w:spacing w:val="0"/>
          <w:sz w:val="32"/>
          <w:szCs w:val="32"/>
          <w:lang w:val="en-US" w:eastAsia="zh-CN"/>
        </w:rPr>
        <w:t>的食品</w:t>
      </w:r>
      <w:r>
        <w:rPr>
          <w:rFonts w:hint="default" w:ascii="Times New Roman" w:hAnsi="Times New Roman" w:eastAsia="仿宋_GB2312" w:cs="Times New Roman"/>
          <w:b w:val="0"/>
          <w:bCs w:val="0"/>
          <w:snapToGrid w:val="0"/>
          <w:color w:val="000000"/>
          <w:spacing w:val="0"/>
          <w:sz w:val="32"/>
          <w:szCs w:val="32"/>
          <w:lang w:val="en-US" w:eastAsia="zh-CN"/>
        </w:rPr>
        <w:t>品种价格已大幅上涨，远超原定价格档次，导致同价不同品负偏差悬殊</w:t>
      </w:r>
      <w:r>
        <w:rPr>
          <w:rFonts w:hint="eastAsia" w:ascii="Times New Roman" w:hAnsi="Times New Roman" w:cs="Times New Roman"/>
          <w:b w:val="0"/>
          <w:bCs w:val="0"/>
          <w:snapToGrid w:val="0"/>
          <w:color w:val="000000"/>
          <w:spacing w:val="0"/>
          <w:sz w:val="32"/>
          <w:szCs w:val="32"/>
          <w:lang w:val="en-US" w:eastAsia="zh-CN"/>
        </w:rPr>
        <w:t>；</w:t>
      </w:r>
      <w:r>
        <w:rPr>
          <w:rFonts w:hint="eastAsia" w:ascii="楷体_GB2312" w:hAnsi="楷体_GB2312" w:eastAsia="楷体_GB2312" w:cs="楷体_GB2312"/>
          <w:b w:val="0"/>
          <w:bCs w:val="0"/>
          <w:snapToGrid w:val="0"/>
          <w:color w:val="000000"/>
          <w:spacing w:val="0"/>
          <w:sz w:val="32"/>
          <w:szCs w:val="32"/>
          <w:lang w:val="en-US" w:eastAsia="zh-CN"/>
        </w:rPr>
        <w:t>二是</w:t>
      </w:r>
      <w:r>
        <w:rPr>
          <w:rFonts w:hint="eastAsia" w:ascii="Times New Roman" w:hAnsi="Times New Roman" w:cs="Times New Roman"/>
          <w:b w:val="0"/>
          <w:bCs w:val="0"/>
          <w:snapToGrid w:val="0"/>
          <w:color w:val="000000"/>
          <w:spacing w:val="0"/>
          <w:sz w:val="32"/>
          <w:szCs w:val="32"/>
          <w:lang w:val="en-US" w:eastAsia="zh-CN"/>
        </w:rPr>
        <w:t>附表一注释所列的除外范围</w:t>
      </w:r>
      <w:r>
        <w:rPr>
          <w:rFonts w:hint="default" w:ascii="Times New Roman" w:hAnsi="Times New Roman" w:eastAsia="仿宋_GB2312" w:cs="Times New Roman"/>
          <w:b w:val="0"/>
          <w:bCs w:val="0"/>
          <w:snapToGrid w:val="0"/>
          <w:color w:val="000000"/>
          <w:spacing w:val="0"/>
          <w:sz w:val="32"/>
          <w:szCs w:val="32"/>
          <w:lang w:val="en-US" w:eastAsia="zh-CN"/>
        </w:rPr>
        <w:t>仅</w:t>
      </w:r>
      <w:r>
        <w:rPr>
          <w:rFonts w:hint="eastAsia" w:ascii="Times New Roman" w:hAnsi="Times New Roman" w:cs="Times New Roman"/>
          <w:b w:val="0"/>
          <w:bCs w:val="0"/>
          <w:snapToGrid w:val="0"/>
          <w:color w:val="000000"/>
          <w:spacing w:val="0"/>
          <w:sz w:val="32"/>
          <w:szCs w:val="32"/>
          <w:lang w:val="en-US" w:eastAsia="zh-CN"/>
        </w:rPr>
        <w:t>包括</w:t>
      </w:r>
      <w:r>
        <w:rPr>
          <w:rFonts w:hint="eastAsia" w:cs="Times New Roman"/>
          <w:b w:val="0"/>
          <w:bCs w:val="0"/>
          <w:snapToGrid w:val="0"/>
          <w:color w:val="000000"/>
          <w:spacing w:val="0"/>
          <w:sz w:val="32"/>
          <w:szCs w:val="32"/>
          <w:lang w:val="en-US" w:eastAsia="zh-CN"/>
        </w:rPr>
        <w:t>“</w:t>
      </w:r>
      <w:r>
        <w:rPr>
          <w:rFonts w:hint="eastAsia" w:ascii="Times New Roman" w:hAnsi="Times New Roman" w:cs="Times New Roman"/>
          <w:b w:val="0"/>
          <w:bCs w:val="0"/>
          <w:snapToGrid w:val="0"/>
          <w:color w:val="000000"/>
          <w:spacing w:val="0"/>
          <w:sz w:val="32"/>
          <w:szCs w:val="32"/>
          <w:lang w:val="en-US" w:eastAsia="zh-CN"/>
        </w:rPr>
        <w:t>活禽、</w:t>
      </w:r>
      <w:r>
        <w:rPr>
          <w:rFonts w:hint="default" w:ascii="Times New Roman" w:hAnsi="Times New Roman" w:eastAsia="仿宋_GB2312" w:cs="Times New Roman"/>
          <w:b w:val="0"/>
          <w:bCs w:val="0"/>
          <w:snapToGrid w:val="0"/>
          <w:color w:val="000000"/>
          <w:spacing w:val="0"/>
          <w:sz w:val="32"/>
          <w:szCs w:val="32"/>
          <w:lang w:val="en-US" w:eastAsia="zh-CN"/>
        </w:rPr>
        <w:t>活鱼</w:t>
      </w:r>
      <w:r>
        <w:rPr>
          <w:rFonts w:hint="eastAsia" w:ascii="Times New Roman" w:hAnsi="Times New Roman" w:cs="Times New Roman"/>
          <w:b w:val="0"/>
          <w:bCs w:val="0"/>
          <w:snapToGrid w:val="0"/>
          <w:color w:val="000000"/>
          <w:spacing w:val="0"/>
          <w:sz w:val="32"/>
          <w:szCs w:val="32"/>
          <w:lang w:val="en-US" w:eastAsia="zh-CN"/>
        </w:rPr>
        <w:t>、水发物</w:t>
      </w:r>
      <w:r>
        <w:rPr>
          <w:rFonts w:hint="eastAsia" w:cs="Times New Roman"/>
          <w:b w:val="0"/>
          <w:bCs w:val="0"/>
          <w:snapToGrid w:val="0"/>
          <w:color w:val="000000"/>
          <w:spacing w:val="0"/>
          <w:sz w:val="32"/>
          <w:szCs w:val="32"/>
          <w:lang w:val="en-US" w:eastAsia="zh-CN"/>
        </w:rPr>
        <w:t>”</w:t>
      </w:r>
      <w:r>
        <w:rPr>
          <w:rFonts w:hint="default" w:ascii="Times New Roman" w:hAnsi="Times New Roman" w:eastAsia="仿宋_GB2312" w:cs="Times New Roman"/>
          <w:b w:val="0"/>
          <w:bCs w:val="0"/>
          <w:snapToGrid w:val="0"/>
          <w:color w:val="000000"/>
          <w:spacing w:val="0"/>
          <w:sz w:val="32"/>
          <w:szCs w:val="32"/>
          <w:lang w:val="en-US" w:eastAsia="zh-CN"/>
        </w:rPr>
        <w:t>，未涵盖螃蟹、虾、贝类等同样重量持续变化的活体水产品</w:t>
      </w:r>
      <w:r>
        <w:rPr>
          <w:rFonts w:hint="eastAsia" w:ascii="Times New Roman" w:hAnsi="Times New Roman" w:cs="Times New Roman"/>
          <w:b w:val="0"/>
          <w:bCs w:val="0"/>
          <w:snapToGrid w:val="0"/>
          <w:color w:val="000000"/>
          <w:spacing w:val="0"/>
          <w:sz w:val="32"/>
          <w:szCs w:val="32"/>
          <w:lang w:val="en-US" w:eastAsia="zh-CN"/>
        </w:rPr>
        <w:t>。同时，</w:t>
      </w:r>
      <w:r>
        <w:rPr>
          <w:rFonts w:hint="eastAsia" w:ascii="Times New Roman" w:hAnsi="Times New Roman" w:eastAsia="仿宋_GB2312" w:cs="Times New Roman"/>
          <w:i w:val="0"/>
          <w:iCs w:val="0"/>
          <w:caps w:val="0"/>
          <w:snapToGrid w:val="0"/>
          <w:color w:val="000000"/>
          <w:spacing w:val="0"/>
          <w:sz w:val="32"/>
          <w:szCs w:val="32"/>
          <w:shd w:val="clear"/>
        </w:rPr>
        <w:t>书面征求了</w:t>
      </w:r>
      <w:r>
        <w:rPr>
          <w:rFonts w:hint="eastAsia" w:ascii="Times New Roman" w:hAnsi="Times New Roman" w:cs="Times New Roman"/>
          <w:i w:val="0"/>
          <w:iCs w:val="0"/>
          <w:caps w:val="0"/>
          <w:snapToGrid w:val="0"/>
          <w:color w:val="000000"/>
          <w:spacing w:val="0"/>
          <w:sz w:val="32"/>
          <w:szCs w:val="32"/>
          <w:shd w:val="clear"/>
          <w:lang w:eastAsia="zh-CN"/>
        </w:rPr>
        <w:t>有关国务院有关部门</w:t>
      </w:r>
      <w:r>
        <w:rPr>
          <w:rFonts w:hint="eastAsia" w:ascii="Times New Roman" w:hAnsi="Times New Roman" w:eastAsia="仿宋_GB2312" w:cs="Times New Roman"/>
          <w:i w:val="0"/>
          <w:iCs w:val="0"/>
          <w:caps w:val="0"/>
          <w:snapToGrid w:val="0"/>
          <w:color w:val="000000"/>
          <w:spacing w:val="0"/>
          <w:sz w:val="32"/>
          <w:szCs w:val="32"/>
          <w:shd w:val="clear"/>
        </w:rPr>
        <w:t>以及各省</w:t>
      </w:r>
      <w:r>
        <w:rPr>
          <w:rFonts w:hint="eastAsia" w:ascii="Times New Roman" w:hAnsi="Times New Roman" w:cs="Times New Roman"/>
          <w:i w:val="0"/>
          <w:iCs w:val="0"/>
          <w:caps w:val="0"/>
          <w:snapToGrid w:val="0"/>
          <w:color w:val="000000"/>
          <w:spacing w:val="0"/>
          <w:sz w:val="32"/>
          <w:szCs w:val="32"/>
          <w:shd w:val="clear"/>
          <w:lang w:eastAsia="zh-CN"/>
        </w:rPr>
        <w:t>级市场监管部门</w:t>
      </w:r>
      <w:r>
        <w:rPr>
          <w:rFonts w:hint="eastAsia" w:ascii="Times New Roman" w:hAnsi="Times New Roman" w:eastAsia="仿宋_GB2312" w:cs="Times New Roman"/>
          <w:i w:val="0"/>
          <w:iCs w:val="0"/>
          <w:caps w:val="0"/>
          <w:snapToGrid w:val="0"/>
          <w:color w:val="000000"/>
          <w:spacing w:val="0"/>
          <w:sz w:val="32"/>
          <w:szCs w:val="32"/>
          <w:shd w:val="clear"/>
        </w:rPr>
        <w:t>的意见</w:t>
      </w:r>
      <w:r>
        <w:rPr>
          <w:rFonts w:hint="eastAsia" w:ascii="Times New Roman" w:hAnsi="Times New Roman" w:cs="Times New Roman"/>
          <w:i w:val="0"/>
          <w:iCs w:val="0"/>
          <w:caps w:val="0"/>
          <w:snapToGrid w:val="0"/>
          <w:color w:val="000000"/>
          <w:spacing w:val="0"/>
          <w:sz w:val="32"/>
          <w:szCs w:val="32"/>
          <w:shd w:val="clear"/>
          <w:lang w:eastAsia="zh-CN"/>
        </w:rPr>
        <w:t>，</w:t>
      </w:r>
      <w:r>
        <w:rPr>
          <w:rFonts w:hint="eastAsia" w:ascii="Times New Roman" w:hAnsi="Times New Roman" w:eastAsia="仿宋_GB2312" w:cs="Times New Roman"/>
          <w:i w:val="0"/>
          <w:iCs w:val="0"/>
          <w:caps w:val="0"/>
          <w:snapToGrid w:val="0"/>
          <w:color w:val="000000"/>
          <w:spacing w:val="0"/>
          <w:sz w:val="32"/>
          <w:szCs w:val="32"/>
          <w:shd w:val="clear"/>
        </w:rPr>
        <w:t>经逐条研究</w:t>
      </w:r>
      <w:r>
        <w:rPr>
          <w:rFonts w:hint="eastAsia" w:ascii="Times New Roman" w:hAnsi="Times New Roman" w:cs="Times New Roman"/>
          <w:i w:val="0"/>
          <w:iCs w:val="0"/>
          <w:caps w:val="0"/>
          <w:snapToGrid w:val="0"/>
          <w:color w:val="000000"/>
          <w:spacing w:val="0"/>
          <w:sz w:val="32"/>
          <w:szCs w:val="32"/>
          <w:shd w:val="clear"/>
          <w:lang w:eastAsia="zh-CN"/>
        </w:rPr>
        <w:t>，</w:t>
      </w:r>
      <w:r>
        <w:rPr>
          <w:rFonts w:hint="eastAsia" w:ascii="Times New Roman" w:hAnsi="Times New Roman" w:cs="Times New Roman"/>
          <w:b w:val="0"/>
          <w:bCs w:val="0"/>
          <w:snapToGrid w:val="0"/>
          <w:color w:val="000000"/>
          <w:spacing w:val="0"/>
          <w:sz w:val="32"/>
          <w:szCs w:val="32"/>
          <w:lang w:val="en-US" w:eastAsia="zh-CN"/>
        </w:rPr>
        <w:t>最后形成</w:t>
      </w:r>
      <w:r>
        <w:rPr>
          <w:rFonts w:hint="default" w:ascii="Times New Roman" w:hAnsi="Times New Roman" w:eastAsia="仿宋_GB2312" w:cs="Times New Roman"/>
          <w:b w:val="0"/>
          <w:bCs w:val="0"/>
          <w:snapToGrid w:val="0"/>
          <w:color w:val="000000"/>
          <w:spacing w:val="0"/>
          <w:sz w:val="32"/>
          <w:szCs w:val="32"/>
          <w:lang w:val="en-US" w:eastAsia="zh-CN"/>
        </w:rPr>
        <w:t>《办法（修正草案征求意见稿）》</w:t>
      </w:r>
      <w:r>
        <w:rPr>
          <w:rFonts w:hint="eastAsia" w:ascii="Times New Roman" w:hAnsi="Times New Roman" w:cs="Times New Roman"/>
          <w:b w:val="0"/>
          <w:bCs w:val="0"/>
          <w:snapToGrid w:val="0"/>
          <w:color w:val="000000"/>
          <w:spacing w:val="0"/>
          <w:sz w:val="32"/>
          <w:szCs w:val="32"/>
          <w:lang w:val="en-US" w:eastAsia="zh-CN"/>
        </w:rPr>
        <w:t>。</w:t>
      </w:r>
    </w:p>
    <w:p>
      <w:pPr>
        <w:pStyle w:val="2"/>
        <w:keepNext w:val="0"/>
        <w:keepLines w:val="0"/>
        <w:pageBreakBefore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snapToGrid w:val="0"/>
          <w:spacing w:val="0"/>
          <w:lang w:val="en-US" w:eastAsia="zh-CN"/>
        </w:rPr>
      </w:pPr>
      <w:r>
        <w:rPr>
          <w:rFonts w:hint="eastAsia" w:ascii="Times New Roman" w:hAnsi="Times New Roman"/>
          <w:snapToGrid w:val="0"/>
          <w:spacing w:val="0"/>
          <w:lang w:val="en-US" w:eastAsia="zh-CN"/>
        </w:rPr>
        <w:t>三、</w:t>
      </w:r>
      <w:r>
        <w:rPr>
          <w:rFonts w:hint="eastAsia"/>
          <w:snapToGrid w:val="0"/>
          <w:spacing w:val="0"/>
          <w:lang w:val="en-US" w:eastAsia="zh-CN"/>
        </w:rPr>
        <w:t>《办法》修正</w:t>
      </w:r>
      <w:r>
        <w:rPr>
          <w:rFonts w:hint="eastAsia" w:ascii="Times New Roman" w:hAnsi="Times New Roman"/>
          <w:snapToGrid w:val="0"/>
          <w:spacing w:val="0"/>
          <w:lang w:val="en-US" w:eastAsia="zh-CN"/>
        </w:rPr>
        <w:t>内容</w:t>
      </w:r>
    </w:p>
    <w:p>
      <w:pPr>
        <w:pStyle w:val="8"/>
        <w:keepNext w:val="0"/>
        <w:keepLines w:val="0"/>
        <w:pageBreakBefore w:val="0"/>
        <w:widowControl w:val="0"/>
        <w:suppressLineNumbers w:val="0"/>
        <w:shd w:val="clear" w:color="auto" w:fill="FFFFFF"/>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eastAsia" w:ascii="Times New Roman" w:hAnsi="Times New Roman" w:eastAsia="仿宋_GB2312" w:cs="Times New Roman"/>
          <w:bCs w:val="0"/>
          <w:snapToGrid w:val="0"/>
          <w:color w:val="auto"/>
          <w:spacing w:val="0"/>
          <w:kern w:val="2"/>
          <w:sz w:val="32"/>
          <w:szCs w:val="28"/>
          <w:shd w:val="clear" w:color="auto" w:fill="auto"/>
          <w:lang w:val="en-US" w:eastAsia="zh-CN"/>
        </w:rPr>
      </w:pPr>
      <w:r>
        <w:rPr>
          <w:rFonts w:hint="eastAsia" w:ascii="Times New Roman" w:hAnsi="Times New Roman" w:eastAsia="楷体_GB2312" w:cs="Times New Roman"/>
          <w:bCs/>
          <w:snapToGrid w:val="0"/>
          <w:spacing w:val="0"/>
          <w:kern w:val="2"/>
          <w:sz w:val="32"/>
          <w:szCs w:val="30"/>
          <w:lang w:val="en-US" w:eastAsia="zh-CN"/>
        </w:rPr>
        <w:t>（一）</w:t>
      </w:r>
      <w:r>
        <w:rPr>
          <w:rStyle w:val="10"/>
          <w:rFonts w:hint="eastAsia" w:ascii="Times New Roman" w:hAnsi="Times New Roman" w:eastAsia="楷体_GB2312" w:cs="Times New Roman"/>
          <w:b w:val="0"/>
          <w:bCs/>
          <w:i w:val="0"/>
          <w:iCs w:val="0"/>
          <w:caps w:val="0"/>
          <w:snapToGrid w:val="0"/>
          <w:color w:val="auto"/>
          <w:spacing w:val="0"/>
          <w:kern w:val="2"/>
          <w:sz w:val="32"/>
          <w:szCs w:val="30"/>
          <w:shd w:val="clear" w:color="auto" w:fill="auto"/>
        </w:rPr>
        <w:t>调整</w:t>
      </w:r>
      <w:r>
        <w:rPr>
          <w:rStyle w:val="10"/>
          <w:rFonts w:hint="eastAsia" w:ascii="Times New Roman" w:hAnsi="Times New Roman" w:eastAsia="楷体_GB2312" w:cs="Times New Roman"/>
          <w:b w:val="0"/>
          <w:bCs/>
          <w:i w:val="0"/>
          <w:iCs w:val="0"/>
          <w:caps w:val="0"/>
          <w:snapToGrid w:val="0"/>
          <w:color w:val="auto"/>
          <w:spacing w:val="0"/>
          <w:kern w:val="2"/>
          <w:sz w:val="32"/>
          <w:szCs w:val="30"/>
          <w:shd w:val="clear" w:color="auto" w:fill="auto"/>
          <w:lang w:val="en-US" w:eastAsia="zh-CN"/>
        </w:rPr>
        <w:t>食品</w:t>
      </w:r>
      <w:r>
        <w:rPr>
          <w:rStyle w:val="10"/>
          <w:rFonts w:hint="eastAsia" w:ascii="Times New Roman" w:hAnsi="Times New Roman" w:eastAsia="楷体_GB2312" w:cs="Times New Roman"/>
          <w:b w:val="0"/>
          <w:bCs/>
          <w:i w:val="0"/>
          <w:iCs w:val="0"/>
          <w:caps w:val="0"/>
          <w:snapToGrid w:val="0"/>
          <w:color w:val="auto"/>
          <w:spacing w:val="0"/>
          <w:kern w:val="2"/>
          <w:sz w:val="32"/>
          <w:szCs w:val="30"/>
          <w:shd w:val="clear" w:color="auto" w:fill="auto"/>
        </w:rPr>
        <w:t>负偏差</w:t>
      </w:r>
      <w:r>
        <w:rPr>
          <w:rStyle w:val="10"/>
          <w:rFonts w:hint="eastAsia" w:ascii="Times New Roman" w:hAnsi="Times New Roman" w:eastAsia="楷体_GB2312" w:cs="Times New Roman"/>
          <w:b w:val="0"/>
          <w:bCs/>
          <w:i w:val="0"/>
          <w:iCs w:val="0"/>
          <w:caps w:val="0"/>
          <w:snapToGrid w:val="0"/>
          <w:color w:val="auto"/>
          <w:spacing w:val="0"/>
          <w:kern w:val="2"/>
          <w:sz w:val="32"/>
          <w:szCs w:val="30"/>
          <w:shd w:val="clear" w:color="auto" w:fill="auto"/>
          <w:lang w:eastAsia="zh-CN"/>
        </w:rPr>
        <w:t>（</w:t>
      </w:r>
      <w:r>
        <w:rPr>
          <w:rStyle w:val="10"/>
          <w:rFonts w:hint="eastAsia" w:ascii="Times New Roman" w:hAnsi="Times New Roman" w:eastAsia="楷体_GB2312" w:cs="Times New Roman"/>
          <w:b w:val="0"/>
          <w:bCs/>
          <w:i w:val="0"/>
          <w:iCs w:val="0"/>
          <w:caps w:val="0"/>
          <w:snapToGrid w:val="0"/>
          <w:color w:val="auto"/>
          <w:spacing w:val="0"/>
          <w:kern w:val="2"/>
          <w:sz w:val="32"/>
          <w:szCs w:val="30"/>
          <w:shd w:val="clear" w:color="auto" w:fill="auto"/>
          <w:lang w:val="en-US" w:eastAsia="zh-CN"/>
        </w:rPr>
        <w:t>附表1</w:t>
      </w:r>
      <w:r>
        <w:rPr>
          <w:rStyle w:val="10"/>
          <w:rFonts w:hint="eastAsia" w:ascii="Times New Roman" w:hAnsi="Times New Roman" w:eastAsia="楷体_GB2312" w:cs="Times New Roman"/>
          <w:b w:val="0"/>
          <w:bCs/>
          <w:i w:val="0"/>
          <w:iCs w:val="0"/>
          <w:caps w:val="0"/>
          <w:snapToGrid w:val="0"/>
          <w:color w:val="auto"/>
          <w:spacing w:val="0"/>
          <w:kern w:val="2"/>
          <w:sz w:val="32"/>
          <w:szCs w:val="30"/>
          <w:shd w:val="clear" w:color="auto" w:fill="auto"/>
          <w:lang w:eastAsia="zh-CN"/>
        </w:rPr>
        <w:t>）</w:t>
      </w:r>
      <w:r>
        <w:rPr>
          <w:rFonts w:hint="eastAsia" w:ascii="Times New Roman" w:hAnsi="Times New Roman" w:eastAsia="楷体_GB2312" w:cs="Times New Roman"/>
          <w:b w:val="0"/>
          <w:bCs/>
          <w:i w:val="0"/>
          <w:iCs w:val="0"/>
          <w:caps w:val="0"/>
          <w:snapToGrid w:val="0"/>
          <w:spacing w:val="0"/>
          <w:kern w:val="2"/>
          <w:sz w:val="32"/>
          <w:szCs w:val="30"/>
          <w:shd w:val="clear" w:color="auto" w:fill="auto"/>
          <w:lang w:eastAsia="zh-CN"/>
        </w:rPr>
        <w:t>。</w:t>
      </w:r>
      <w:r>
        <w:rPr>
          <w:rFonts w:hint="eastAsia" w:ascii="Times New Roman" w:hAnsi="Times New Roman" w:eastAsia="仿宋_GB2312" w:cs="Times New Roman"/>
          <w:b w:val="0"/>
          <w:bCs w:val="0"/>
          <w:i w:val="0"/>
          <w:iCs w:val="0"/>
          <w:caps w:val="0"/>
          <w:snapToGrid w:val="0"/>
          <w:color w:val="auto"/>
          <w:spacing w:val="0"/>
          <w:kern w:val="2"/>
          <w:sz w:val="32"/>
          <w:szCs w:val="28"/>
          <w:shd w:val="clear" w:color="auto" w:fill="auto"/>
          <w:lang w:val="en-US" w:eastAsia="zh-CN"/>
        </w:rPr>
        <w:t>商品称重计量负偏差是指商品的实际重量值与商品结算（标称）重量值之差的最大允许范围。本次进行以下调整：</w:t>
      </w:r>
    </w:p>
    <w:p>
      <w:pPr>
        <w:pStyle w:val="8"/>
        <w:keepNext w:val="0"/>
        <w:keepLines w:val="0"/>
        <w:pageBreakBefore w:val="0"/>
        <w:widowControl w:val="0"/>
        <w:suppressLineNumbers w:val="0"/>
        <w:shd w:val="clear" w:color="auto" w:fill="FFFFFF"/>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eastAsia" w:ascii="Times New Roman" w:hAnsi="Times New Roman" w:eastAsia="仿宋_GB2312" w:cs="Times New Roman"/>
          <w:bCs w:val="0"/>
          <w:i w:val="0"/>
          <w:iCs w:val="0"/>
          <w:caps w:val="0"/>
          <w:snapToGrid w:val="0"/>
          <w:color w:val="auto"/>
          <w:spacing w:val="0"/>
          <w:kern w:val="2"/>
          <w:sz w:val="32"/>
          <w:szCs w:val="28"/>
          <w:shd w:val="clear" w:color="auto" w:fill="auto"/>
        </w:rPr>
      </w:pPr>
      <w:r>
        <w:rPr>
          <w:rFonts w:hint="eastAsia" w:ascii="Times New Roman" w:hAnsi="Times New Roman" w:eastAsia="黑体" w:cs="黑体"/>
          <w:b w:val="0"/>
          <w:bCs w:val="0"/>
          <w:i w:val="0"/>
          <w:iCs w:val="0"/>
          <w:caps w:val="0"/>
          <w:snapToGrid w:val="0"/>
          <w:color w:val="auto"/>
          <w:spacing w:val="0"/>
          <w:kern w:val="2"/>
          <w:sz w:val="32"/>
          <w:szCs w:val="28"/>
          <w:shd w:val="clear" w:color="auto" w:fill="auto"/>
          <w:lang w:val="en-US" w:eastAsia="zh-CN"/>
        </w:rPr>
        <w:t>一是</w:t>
      </w:r>
      <w:r>
        <w:rPr>
          <w:rFonts w:hint="eastAsia" w:ascii="Times New Roman" w:hAnsi="Times New Roman" w:eastAsia="仿宋_GB2312" w:cs="Times New Roman"/>
          <w:b w:val="0"/>
          <w:bCs w:val="0"/>
          <w:i w:val="0"/>
          <w:iCs w:val="0"/>
          <w:caps w:val="0"/>
          <w:snapToGrid w:val="0"/>
          <w:color w:val="auto"/>
          <w:spacing w:val="0"/>
          <w:kern w:val="2"/>
          <w:sz w:val="32"/>
          <w:szCs w:val="28"/>
          <w:shd w:val="clear" w:color="auto" w:fill="auto"/>
          <w:lang w:val="en-US" w:eastAsia="zh-CN"/>
        </w:rPr>
        <w:t>调整价格分档阈值。</w:t>
      </w:r>
      <w:r>
        <w:rPr>
          <w:rFonts w:hint="eastAsia" w:ascii="Times New Roman" w:hAnsi="Times New Roman" w:eastAsia="仿宋_GB2312" w:cs="Times New Roman"/>
          <w:bCs w:val="0"/>
          <w:i w:val="0"/>
          <w:iCs w:val="0"/>
          <w:caps w:val="0"/>
          <w:snapToGrid w:val="0"/>
          <w:color w:val="auto"/>
          <w:spacing w:val="0"/>
          <w:kern w:val="2"/>
          <w:sz w:val="32"/>
          <w:szCs w:val="28"/>
          <w:shd w:val="clear" w:color="auto" w:fill="auto"/>
        </w:rPr>
        <w:t>根据国家统计局</w:t>
      </w:r>
      <w:r>
        <w:rPr>
          <w:rFonts w:hint="eastAsia" w:ascii="Times New Roman" w:hAnsi="Times New Roman" w:eastAsia="仿宋_GB2312" w:cs="Times New Roman"/>
          <w:bCs w:val="0"/>
          <w:i w:val="0"/>
          <w:iCs w:val="0"/>
          <w:caps w:val="0"/>
          <w:snapToGrid w:val="0"/>
          <w:color w:val="auto"/>
          <w:spacing w:val="0"/>
          <w:kern w:val="2"/>
          <w:sz w:val="32"/>
          <w:szCs w:val="28"/>
          <w:shd w:val="clear" w:color="auto" w:fill="auto"/>
          <w:lang w:val="en-US" w:eastAsia="zh-CN"/>
        </w:rPr>
        <w:t>食品类</w:t>
      </w:r>
      <w:r>
        <w:rPr>
          <w:rFonts w:hint="eastAsia" w:ascii="Times New Roman" w:hAnsi="Times New Roman" w:eastAsia="仿宋_GB2312" w:cs="Times New Roman"/>
          <w:bCs w:val="0"/>
          <w:i w:val="0"/>
          <w:iCs w:val="0"/>
          <w:caps w:val="0"/>
          <w:snapToGrid w:val="0"/>
          <w:color w:val="auto"/>
          <w:spacing w:val="0"/>
          <w:kern w:val="2"/>
          <w:sz w:val="32"/>
          <w:szCs w:val="28"/>
          <w:shd w:val="clear" w:color="auto" w:fill="auto"/>
        </w:rPr>
        <w:t>居民消费价格指数及相关品类市场监测数据，经测算，</w:t>
      </w:r>
      <w:r>
        <w:rPr>
          <w:rFonts w:hint="eastAsia" w:ascii="Times New Roman" w:hAnsi="Times New Roman" w:eastAsia="仿宋_GB2312" w:cs="Times New Roman"/>
          <w:bCs w:val="0"/>
          <w:snapToGrid w:val="0"/>
          <w:color w:val="auto"/>
          <w:spacing w:val="0"/>
          <w:kern w:val="2"/>
          <w:sz w:val="32"/>
          <w:szCs w:val="28"/>
          <w:shd w:val="clear" w:color="auto" w:fill="auto"/>
          <w:lang w:val="en-US" w:eastAsia="zh-CN"/>
        </w:rPr>
        <w:t>将原负偏差表价格分档由“低于</w:t>
      </w:r>
      <w:r>
        <w:rPr>
          <w:rFonts w:hint="default" w:ascii="Times New Roman" w:hAnsi="Times New Roman" w:eastAsia="仿宋_GB2312" w:cs="Times New Roman"/>
          <w:bCs w:val="0"/>
          <w:snapToGrid w:val="0"/>
          <w:color w:val="auto"/>
          <w:spacing w:val="0"/>
          <w:kern w:val="2"/>
          <w:sz w:val="32"/>
          <w:szCs w:val="28"/>
          <w:shd w:val="clear" w:color="auto" w:fill="auto"/>
          <w:lang w:val="en-US" w:eastAsia="zh-CN"/>
        </w:rPr>
        <w:t>6元/千克、6</w:t>
      </w:r>
      <w:r>
        <w:rPr>
          <w:rFonts w:hint="default" w:ascii="Times New Roman" w:hAnsi="Times New Roman" w:eastAsia="仿宋_GB2312" w:cs="Times New Roman"/>
          <w:b w:val="0"/>
          <w:bCs w:val="0"/>
          <w:snapToGrid w:val="0"/>
          <w:color w:val="auto"/>
          <w:spacing w:val="0"/>
          <w:kern w:val="2"/>
          <w:sz w:val="32"/>
          <w:szCs w:val="28"/>
          <w:shd w:val="clear" w:color="auto" w:fill="auto"/>
          <w:lang w:val="en-US" w:eastAsia="zh-CN"/>
        </w:rPr>
        <w:t>～</w:t>
      </w:r>
      <w:r>
        <w:rPr>
          <w:rFonts w:hint="default" w:ascii="Times New Roman" w:hAnsi="Times New Roman" w:eastAsia="仿宋_GB2312" w:cs="Times New Roman"/>
          <w:bCs w:val="0"/>
          <w:snapToGrid w:val="0"/>
          <w:color w:val="auto"/>
          <w:spacing w:val="0"/>
          <w:kern w:val="2"/>
          <w:sz w:val="32"/>
          <w:szCs w:val="28"/>
          <w:shd w:val="clear" w:color="auto" w:fill="auto"/>
          <w:lang w:val="en-US" w:eastAsia="zh-CN"/>
        </w:rPr>
        <w:t>30元/千克、30</w:t>
      </w:r>
      <w:r>
        <w:rPr>
          <w:rFonts w:hint="default" w:ascii="Times New Roman" w:hAnsi="Times New Roman" w:eastAsia="仿宋_GB2312" w:cs="Times New Roman"/>
          <w:b w:val="0"/>
          <w:bCs w:val="0"/>
          <w:snapToGrid w:val="0"/>
          <w:color w:val="auto"/>
          <w:spacing w:val="0"/>
          <w:kern w:val="2"/>
          <w:sz w:val="32"/>
          <w:szCs w:val="28"/>
          <w:shd w:val="clear" w:color="auto" w:fill="auto"/>
          <w:lang w:val="en-US" w:eastAsia="zh-CN"/>
        </w:rPr>
        <w:t>～</w:t>
      </w:r>
      <w:r>
        <w:rPr>
          <w:rFonts w:hint="default" w:ascii="Times New Roman" w:hAnsi="Times New Roman" w:eastAsia="仿宋_GB2312" w:cs="Times New Roman"/>
          <w:bCs w:val="0"/>
          <w:snapToGrid w:val="0"/>
          <w:color w:val="auto"/>
          <w:spacing w:val="0"/>
          <w:kern w:val="2"/>
          <w:sz w:val="32"/>
          <w:szCs w:val="28"/>
          <w:shd w:val="clear" w:color="auto" w:fill="auto"/>
          <w:lang w:val="en-US" w:eastAsia="zh-CN"/>
        </w:rPr>
        <w:t>100元/千克、高于100元/千克</w:t>
      </w:r>
      <w:r>
        <w:rPr>
          <w:rFonts w:hint="eastAsia" w:ascii="Times New Roman" w:hAnsi="Times New Roman" w:eastAsia="仿宋_GB2312" w:cs="Times New Roman"/>
          <w:bCs w:val="0"/>
          <w:snapToGrid w:val="0"/>
          <w:color w:val="auto"/>
          <w:spacing w:val="0"/>
          <w:kern w:val="2"/>
          <w:sz w:val="32"/>
          <w:szCs w:val="28"/>
          <w:shd w:val="clear" w:color="auto" w:fill="auto"/>
          <w:lang w:val="en-US" w:eastAsia="zh-CN"/>
        </w:rPr>
        <w:t>”</w:t>
      </w:r>
      <w:r>
        <w:rPr>
          <w:rFonts w:hint="default" w:ascii="Times New Roman" w:hAnsi="Times New Roman" w:eastAsia="仿宋_GB2312" w:cs="Times New Roman"/>
          <w:bCs w:val="0"/>
          <w:snapToGrid w:val="0"/>
          <w:color w:val="auto"/>
          <w:spacing w:val="0"/>
          <w:kern w:val="2"/>
          <w:sz w:val="32"/>
          <w:szCs w:val="28"/>
          <w:shd w:val="clear" w:color="auto" w:fill="auto"/>
          <w:lang w:val="en-US" w:eastAsia="zh-CN"/>
        </w:rPr>
        <w:t>四个档次，</w:t>
      </w:r>
      <w:r>
        <w:rPr>
          <w:rFonts w:hint="eastAsia" w:ascii="Times New Roman" w:hAnsi="Times New Roman" w:eastAsia="仿宋_GB2312" w:cs="Times New Roman"/>
          <w:bCs w:val="0"/>
          <w:snapToGrid w:val="0"/>
          <w:color w:val="auto"/>
          <w:spacing w:val="0"/>
          <w:kern w:val="2"/>
          <w:sz w:val="32"/>
          <w:szCs w:val="28"/>
          <w:shd w:val="clear" w:color="auto" w:fill="auto"/>
          <w:lang w:val="en-US" w:eastAsia="zh-CN"/>
        </w:rPr>
        <w:t>调整为“</w:t>
      </w:r>
      <w:r>
        <w:rPr>
          <w:rFonts w:hint="default" w:ascii="Times New Roman" w:hAnsi="Times New Roman" w:eastAsia="仿宋_GB2312" w:cs="Times New Roman"/>
          <w:bCs w:val="0"/>
          <w:snapToGrid w:val="0"/>
          <w:color w:val="auto"/>
          <w:spacing w:val="0"/>
          <w:kern w:val="2"/>
          <w:sz w:val="32"/>
          <w:szCs w:val="28"/>
          <w:shd w:val="clear" w:color="auto" w:fill="auto"/>
          <w:lang w:val="en-US" w:eastAsia="zh-CN"/>
        </w:rPr>
        <w:t>低于15元/千克、15</w:t>
      </w:r>
      <w:r>
        <w:rPr>
          <w:rFonts w:hint="default" w:ascii="Times New Roman" w:hAnsi="Times New Roman" w:eastAsia="仿宋_GB2312" w:cs="Times New Roman"/>
          <w:b w:val="0"/>
          <w:bCs w:val="0"/>
          <w:snapToGrid w:val="0"/>
          <w:color w:val="auto"/>
          <w:spacing w:val="0"/>
          <w:kern w:val="2"/>
          <w:sz w:val="32"/>
          <w:szCs w:val="28"/>
          <w:shd w:val="clear" w:color="auto" w:fill="auto"/>
          <w:lang w:val="en-US" w:eastAsia="zh-CN"/>
        </w:rPr>
        <w:t>～</w:t>
      </w:r>
      <w:r>
        <w:rPr>
          <w:rFonts w:hint="default" w:ascii="Times New Roman" w:hAnsi="Times New Roman" w:eastAsia="仿宋_GB2312" w:cs="Times New Roman"/>
          <w:bCs w:val="0"/>
          <w:snapToGrid w:val="0"/>
          <w:color w:val="auto"/>
          <w:spacing w:val="0"/>
          <w:kern w:val="2"/>
          <w:sz w:val="32"/>
          <w:szCs w:val="28"/>
          <w:shd w:val="clear" w:color="auto" w:fill="auto"/>
          <w:lang w:val="en-US" w:eastAsia="zh-CN"/>
        </w:rPr>
        <w:t>80元/千克、80</w:t>
      </w:r>
      <w:r>
        <w:rPr>
          <w:rFonts w:hint="default" w:ascii="Times New Roman" w:hAnsi="Times New Roman" w:eastAsia="仿宋_GB2312" w:cs="Times New Roman"/>
          <w:b w:val="0"/>
          <w:bCs w:val="0"/>
          <w:snapToGrid w:val="0"/>
          <w:color w:val="auto"/>
          <w:spacing w:val="0"/>
          <w:kern w:val="2"/>
          <w:sz w:val="32"/>
          <w:szCs w:val="28"/>
          <w:shd w:val="clear" w:color="auto" w:fill="auto"/>
          <w:lang w:val="en-US" w:eastAsia="zh-CN"/>
        </w:rPr>
        <w:t>～</w:t>
      </w:r>
      <w:r>
        <w:rPr>
          <w:rFonts w:hint="default" w:ascii="Times New Roman" w:hAnsi="Times New Roman" w:eastAsia="仿宋_GB2312" w:cs="Times New Roman"/>
          <w:bCs w:val="0"/>
          <w:snapToGrid w:val="0"/>
          <w:color w:val="auto"/>
          <w:spacing w:val="0"/>
          <w:kern w:val="2"/>
          <w:sz w:val="32"/>
          <w:szCs w:val="28"/>
          <w:shd w:val="clear" w:color="auto" w:fill="auto"/>
          <w:lang w:val="en-US" w:eastAsia="zh-CN"/>
        </w:rPr>
        <w:t>200元/千克、高于200元/千克</w:t>
      </w:r>
      <w:r>
        <w:rPr>
          <w:rFonts w:hint="eastAsia" w:ascii="Times New Roman" w:hAnsi="Times New Roman" w:eastAsia="仿宋_GB2312" w:cs="Times New Roman"/>
          <w:bCs w:val="0"/>
          <w:snapToGrid w:val="0"/>
          <w:color w:val="auto"/>
          <w:spacing w:val="0"/>
          <w:kern w:val="2"/>
          <w:sz w:val="32"/>
          <w:szCs w:val="28"/>
          <w:shd w:val="clear" w:color="auto" w:fill="auto"/>
          <w:lang w:val="en-US" w:eastAsia="zh-CN"/>
        </w:rPr>
        <w:t>”，同时</w:t>
      </w:r>
      <w:r>
        <w:rPr>
          <w:rFonts w:hint="eastAsia" w:ascii="Times New Roman" w:hAnsi="Times New Roman" w:eastAsia="仿宋_GB2312" w:cs="Times New Roman"/>
          <w:bCs w:val="0"/>
          <w:i w:val="0"/>
          <w:iCs w:val="0"/>
          <w:caps w:val="0"/>
          <w:snapToGrid w:val="0"/>
          <w:color w:val="auto"/>
          <w:spacing w:val="0"/>
          <w:kern w:val="2"/>
          <w:sz w:val="32"/>
          <w:szCs w:val="28"/>
          <w:shd w:val="clear" w:color="auto" w:fill="auto"/>
          <w:lang w:val="en-US" w:eastAsia="zh-CN"/>
        </w:rPr>
        <w:t>将水果由第一价格档调至第二价格档。</w:t>
      </w:r>
      <w:r>
        <w:rPr>
          <w:rFonts w:hint="eastAsia" w:ascii="Times New Roman" w:hAnsi="Times New Roman" w:eastAsia="仿宋_GB2312" w:cs="Times New Roman"/>
          <w:bCs w:val="0"/>
          <w:snapToGrid w:val="0"/>
          <w:color w:val="auto"/>
          <w:spacing w:val="0"/>
          <w:kern w:val="2"/>
          <w:sz w:val="32"/>
          <w:szCs w:val="28"/>
          <w:shd w:val="clear" w:color="auto" w:fill="auto"/>
          <w:lang w:val="en-US" w:eastAsia="zh-CN"/>
        </w:rPr>
        <w:t>分档数量仍为四档。</w:t>
      </w:r>
      <w:r>
        <w:rPr>
          <w:rFonts w:hint="eastAsia" w:ascii="Times New Roman" w:hAnsi="Times New Roman" w:eastAsia="仿宋_GB2312" w:cs="Times New Roman"/>
          <w:bCs w:val="0"/>
          <w:i w:val="0"/>
          <w:iCs w:val="0"/>
          <w:caps w:val="0"/>
          <w:snapToGrid w:val="0"/>
          <w:color w:val="auto"/>
          <w:spacing w:val="0"/>
          <w:kern w:val="2"/>
          <w:sz w:val="32"/>
          <w:szCs w:val="28"/>
          <w:shd w:val="clear" w:color="auto" w:fill="auto"/>
        </w:rPr>
        <w:t>调整后的分档能够覆盖当前粮食、蔬菜、水果、肉蛋禽、水产品、糕点、糖果、调味品、干菜、山（海）珍品等主要食品类别的价格分布，使负偏差执行标准与市场价格水平相匹配。</w:t>
      </w:r>
    </w:p>
    <w:p>
      <w:pPr>
        <w:pStyle w:val="8"/>
        <w:keepNext w:val="0"/>
        <w:keepLines w:val="0"/>
        <w:pageBreakBefore w:val="0"/>
        <w:widowControl w:val="0"/>
        <w:suppressLineNumbers w:val="0"/>
        <w:shd w:val="clear" w:color="auto" w:fill="FFFFFF"/>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default" w:ascii="Times New Roman" w:hAnsi="Times New Roman" w:eastAsia="仿宋_GB2312" w:cs="Times New Roman"/>
          <w:bCs w:val="0"/>
          <w:i w:val="0"/>
          <w:iCs w:val="0"/>
          <w:caps w:val="0"/>
          <w:snapToGrid w:val="0"/>
          <w:color w:val="auto"/>
          <w:spacing w:val="0"/>
          <w:kern w:val="2"/>
          <w:sz w:val="32"/>
          <w:szCs w:val="28"/>
          <w:shd w:val="clear" w:color="auto" w:fill="auto"/>
          <w:lang w:val="en-US" w:eastAsia="zh-CN"/>
        </w:rPr>
      </w:pPr>
      <w:r>
        <w:rPr>
          <w:rFonts w:hint="eastAsia" w:ascii="Times New Roman" w:hAnsi="Times New Roman" w:eastAsia="仿宋_GB2312" w:cs="Times New Roman"/>
          <w:b w:val="0"/>
          <w:bCs w:val="0"/>
          <w:i w:val="0"/>
          <w:iCs w:val="0"/>
          <w:caps w:val="0"/>
          <w:snapToGrid w:val="0"/>
          <w:color w:val="auto"/>
          <w:spacing w:val="0"/>
          <w:kern w:val="2"/>
          <w:sz w:val="32"/>
          <w:szCs w:val="28"/>
          <w:shd w:val="clear" w:color="auto" w:fill="auto"/>
          <w:lang w:val="en-US" w:eastAsia="zh-CN"/>
        </w:rPr>
        <w:t>按照“淡化品种、按价分档”的原则，沿用原商品档次划分所依据的负偏差—价格曲线逻辑，</w:t>
      </w:r>
      <w:r>
        <w:rPr>
          <w:rFonts w:hint="eastAsia" w:ascii="Times New Roman" w:hAnsi="Times New Roman" w:eastAsia="仿宋_GB2312" w:cs="Times New Roman"/>
          <w:i w:val="0"/>
          <w:iCs w:val="0"/>
          <w:caps w:val="0"/>
          <w:snapToGrid w:val="0"/>
          <w:color w:val="auto"/>
          <w:spacing w:val="0"/>
          <w:kern w:val="2"/>
          <w:sz w:val="32"/>
          <w:szCs w:val="28"/>
          <w:shd w:val="clear" w:color="auto" w:fill="auto"/>
        </w:rPr>
        <w:t>该曲线反映了负偏差随价格变化的幅度：在低价和中等价格区间</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1元/千克至80元/千克</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kern w:val="2"/>
          <w:sz w:val="32"/>
          <w:szCs w:val="28"/>
          <w:shd w:val="clear" w:color="auto" w:fill="auto"/>
        </w:rPr>
        <w:t>，负偏差对价格变化较为敏感，价格小幅变动即可引起负偏差较大调整；在高价区间</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80元/千克以上</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kern w:val="2"/>
          <w:sz w:val="32"/>
          <w:szCs w:val="28"/>
          <w:shd w:val="clear" w:color="auto" w:fill="auto"/>
        </w:rPr>
        <w:t>，负偏差对价格变化不敏感，价格较大变动仅引起负偏差微小变化。本次调整后的价格分档仍严格遵循上述曲线规律，确保负偏差设定科学合理。</w:t>
      </w:r>
    </w:p>
    <w:p>
      <w:pPr>
        <w:pStyle w:val="8"/>
        <w:keepNext w:val="0"/>
        <w:keepLines w:val="0"/>
        <w:pageBreakBefore w:val="0"/>
        <w:widowControl w:val="0"/>
        <w:suppressLineNumbers w:val="0"/>
        <w:shd w:val="clear" w:color="auto" w:fill="FFFFFF"/>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default" w:ascii="Times New Roman" w:hAnsi="Times New Roman" w:cs="Times New Roman"/>
          <w:snapToGrid w:val="0"/>
          <w:spacing w:val="0"/>
          <w:kern w:val="2"/>
        </w:rPr>
      </w:pPr>
      <w:r>
        <w:rPr>
          <w:rFonts w:hint="eastAsia" w:ascii="Times New Roman" w:hAnsi="Times New Roman" w:eastAsia="黑体" w:cs="黑体"/>
          <w:b w:val="0"/>
          <w:bCs w:val="0"/>
          <w:i w:val="0"/>
          <w:iCs w:val="0"/>
          <w:caps w:val="0"/>
          <w:snapToGrid w:val="0"/>
          <w:color w:val="auto"/>
          <w:spacing w:val="0"/>
          <w:kern w:val="2"/>
          <w:sz w:val="32"/>
          <w:szCs w:val="28"/>
          <w:shd w:val="clear" w:color="auto" w:fill="auto"/>
          <w:lang w:val="en-US" w:eastAsia="zh-CN"/>
        </w:rPr>
        <w:t>二是</w:t>
      </w:r>
      <w:r>
        <w:rPr>
          <w:rFonts w:hint="eastAsia" w:ascii="Times New Roman" w:hAnsi="Times New Roman" w:eastAsia="仿宋_GB2312" w:cs="Times New Roman"/>
          <w:b w:val="0"/>
          <w:bCs w:val="0"/>
          <w:i w:val="0"/>
          <w:iCs w:val="0"/>
          <w:caps w:val="0"/>
          <w:snapToGrid w:val="0"/>
          <w:color w:val="auto"/>
          <w:spacing w:val="0"/>
          <w:kern w:val="2"/>
          <w:sz w:val="32"/>
          <w:szCs w:val="28"/>
          <w:shd w:val="clear" w:color="auto" w:fill="auto"/>
          <w:lang w:val="en-US" w:eastAsia="zh-CN"/>
        </w:rPr>
        <w:t>优化称重范围及负偏差值。</w:t>
      </w:r>
      <w:r>
        <w:rPr>
          <w:rFonts w:hint="eastAsia" w:ascii="Times New Roman" w:hAnsi="Times New Roman" w:eastAsia="仿宋_GB2312" w:cs="Times New Roman"/>
          <w:i w:val="0"/>
          <w:iCs w:val="0"/>
          <w:caps w:val="0"/>
          <w:snapToGrid w:val="0"/>
          <w:color w:val="auto"/>
          <w:spacing w:val="0"/>
          <w:kern w:val="2"/>
          <w:sz w:val="32"/>
          <w:szCs w:val="28"/>
          <w:shd w:val="clear" w:color="auto" w:fill="auto"/>
        </w:rPr>
        <w:t>在价格分档调整的基础上，结合电子计价秤广泛普及、计量准确度显著提升的技术条件，对</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第</w:t>
      </w:r>
      <w:r>
        <w:rPr>
          <w:rFonts w:hint="eastAsia" w:ascii="Times New Roman" w:hAnsi="Times New Roman" w:eastAsia="仿宋_GB2312" w:cs="Times New Roman"/>
          <w:i w:val="0"/>
          <w:iCs w:val="0"/>
          <w:caps w:val="0"/>
          <w:snapToGrid w:val="0"/>
          <w:color w:val="auto"/>
          <w:spacing w:val="0"/>
          <w:kern w:val="2"/>
          <w:sz w:val="32"/>
          <w:szCs w:val="28"/>
          <w:shd w:val="clear" w:color="auto" w:fill="auto"/>
        </w:rPr>
        <w:t>一档位的称重范围</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的</w:t>
      </w:r>
      <w:r>
        <w:rPr>
          <w:rFonts w:hint="eastAsia" w:ascii="Times New Roman" w:hAnsi="Times New Roman" w:eastAsia="仿宋_GB2312" w:cs="Times New Roman"/>
          <w:i w:val="0"/>
          <w:iCs w:val="0"/>
          <w:caps w:val="0"/>
          <w:snapToGrid w:val="0"/>
          <w:color w:val="auto"/>
          <w:spacing w:val="0"/>
          <w:kern w:val="2"/>
          <w:sz w:val="32"/>
          <w:szCs w:val="28"/>
          <w:shd w:val="clear" w:color="auto" w:fill="auto"/>
        </w:rPr>
        <w:t>分段和负偏差值作出调整</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eastAsia="zh-CN"/>
        </w:rPr>
        <w:t>。</w:t>
      </w:r>
      <w:r>
        <w:rPr>
          <w:rStyle w:val="10"/>
          <w:rFonts w:hint="eastAsia" w:ascii="Times New Roman" w:hAnsi="Times New Roman" w:eastAsia="仿宋_GB2312" w:cs="Times New Roman"/>
          <w:b w:val="0"/>
          <w:bCs w:val="0"/>
          <w:i w:val="0"/>
          <w:iCs w:val="0"/>
          <w:caps w:val="0"/>
          <w:snapToGrid w:val="0"/>
          <w:color w:val="auto"/>
          <w:spacing w:val="0"/>
          <w:kern w:val="2"/>
          <w:sz w:val="32"/>
          <w:szCs w:val="28"/>
          <w:shd w:val="clear" w:color="auto" w:fill="auto"/>
          <w:lang w:val="en-US" w:eastAsia="zh-CN"/>
        </w:rPr>
        <w:t>原</w:t>
      </w:r>
      <w:r>
        <w:rPr>
          <w:rStyle w:val="10"/>
          <w:rFonts w:hint="eastAsia" w:ascii="Times New Roman" w:hAnsi="Times New Roman" w:eastAsia="仿宋_GB2312" w:cs="Times New Roman"/>
          <w:b w:val="0"/>
          <w:bCs w:val="0"/>
          <w:i w:val="0"/>
          <w:iCs w:val="0"/>
          <w:caps w:val="0"/>
          <w:snapToGrid w:val="0"/>
          <w:color w:val="auto"/>
          <w:spacing w:val="0"/>
          <w:kern w:val="2"/>
          <w:sz w:val="32"/>
          <w:szCs w:val="28"/>
          <w:shd w:val="clear" w:color="auto" w:fill="auto"/>
        </w:rPr>
        <w:t>第一档</w:t>
      </w:r>
      <w:r>
        <w:rPr>
          <w:rFonts w:hint="default" w:ascii="Times New Roman" w:hAnsi="Times New Roman" w:eastAsia="仿宋_GB2312" w:cs="Times New Roman"/>
          <w:i w:val="0"/>
          <w:iCs w:val="0"/>
          <w:caps w:val="0"/>
          <w:snapToGrid w:val="0"/>
          <w:color w:val="auto"/>
          <w:spacing w:val="0"/>
          <w:kern w:val="2"/>
          <w:sz w:val="32"/>
          <w:szCs w:val="28"/>
          <w:shd w:val="clear" w:color="auto" w:fill="auto"/>
        </w:rPr>
        <w:t>称重范围m≤1kg、1kg＜m≤2kg、2kg＜m≤4kg、4kg＜m≤25kg四个分段，负偏差分别为20g、40g、80g、100g。</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现调整为</w:t>
      </w:r>
      <w:r>
        <w:rPr>
          <w:rFonts w:hint="default" w:ascii="Times New Roman" w:hAnsi="Times New Roman" w:eastAsia="仿宋_GB2312" w:cs="Times New Roman"/>
          <w:i w:val="0"/>
          <w:iCs w:val="0"/>
          <w:caps w:val="0"/>
          <w:snapToGrid w:val="0"/>
          <w:color w:val="auto"/>
          <w:spacing w:val="0"/>
          <w:kern w:val="2"/>
          <w:sz w:val="32"/>
          <w:szCs w:val="28"/>
          <w:shd w:val="clear" w:color="auto" w:fill="auto"/>
        </w:rPr>
        <w:t>m≤5kg、5kg＜m≤2</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0</w:t>
      </w:r>
      <w:r>
        <w:rPr>
          <w:rFonts w:hint="default" w:ascii="Times New Roman" w:hAnsi="Times New Roman" w:eastAsia="仿宋_GB2312" w:cs="Times New Roman"/>
          <w:i w:val="0"/>
          <w:iCs w:val="0"/>
          <w:caps w:val="0"/>
          <w:snapToGrid w:val="0"/>
          <w:color w:val="auto"/>
          <w:spacing w:val="0"/>
          <w:kern w:val="2"/>
          <w:sz w:val="32"/>
          <w:szCs w:val="28"/>
          <w:shd w:val="clear" w:color="auto" w:fill="auto"/>
        </w:rPr>
        <w:t>kg</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20</w:t>
      </w:r>
      <w:r>
        <w:rPr>
          <w:rFonts w:hint="default" w:ascii="Times New Roman" w:hAnsi="Times New Roman" w:eastAsia="仿宋_GB2312" w:cs="Times New Roman"/>
          <w:i w:val="0"/>
          <w:iCs w:val="0"/>
          <w:caps w:val="0"/>
          <w:snapToGrid w:val="0"/>
          <w:color w:val="auto"/>
          <w:spacing w:val="0"/>
          <w:kern w:val="2"/>
          <w:sz w:val="32"/>
          <w:szCs w:val="28"/>
          <w:shd w:val="clear" w:color="auto" w:fill="auto"/>
        </w:rPr>
        <w:t>kg＜m≤</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30</w:t>
      </w:r>
      <w:r>
        <w:rPr>
          <w:rFonts w:hint="default" w:ascii="Times New Roman" w:hAnsi="Times New Roman" w:eastAsia="仿宋_GB2312" w:cs="Times New Roman"/>
          <w:i w:val="0"/>
          <w:iCs w:val="0"/>
          <w:caps w:val="0"/>
          <w:snapToGrid w:val="0"/>
          <w:color w:val="auto"/>
          <w:spacing w:val="0"/>
          <w:kern w:val="2"/>
          <w:sz w:val="32"/>
          <w:szCs w:val="28"/>
          <w:shd w:val="clear" w:color="auto" w:fill="auto"/>
        </w:rPr>
        <w:t>kg</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三个</w:t>
      </w:r>
      <w:r>
        <w:rPr>
          <w:rFonts w:hint="default" w:ascii="Times New Roman" w:hAnsi="Times New Roman" w:eastAsia="仿宋_GB2312" w:cs="Times New Roman"/>
          <w:i w:val="0"/>
          <w:iCs w:val="0"/>
          <w:caps w:val="0"/>
          <w:snapToGrid w:val="0"/>
          <w:color w:val="auto"/>
          <w:spacing w:val="0"/>
          <w:kern w:val="2"/>
          <w:sz w:val="32"/>
          <w:szCs w:val="28"/>
          <w:shd w:val="clear" w:color="auto" w:fill="auto"/>
        </w:rPr>
        <w:t>分段，负偏差分别</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降</w:t>
      </w:r>
      <w:r>
        <w:rPr>
          <w:rFonts w:hint="default" w:ascii="Times New Roman" w:hAnsi="Times New Roman" w:eastAsia="仿宋_GB2312" w:cs="Times New Roman"/>
          <w:i w:val="0"/>
          <w:iCs w:val="0"/>
          <w:caps w:val="0"/>
          <w:snapToGrid w:val="0"/>
          <w:color w:val="auto"/>
          <w:spacing w:val="0"/>
          <w:kern w:val="2"/>
          <w:sz w:val="32"/>
          <w:szCs w:val="28"/>
          <w:shd w:val="clear" w:color="auto" w:fill="auto"/>
        </w:rPr>
        <w:t>至10g、</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20</w:t>
      </w:r>
      <w:r>
        <w:rPr>
          <w:rFonts w:hint="default" w:ascii="Times New Roman" w:hAnsi="Times New Roman" w:eastAsia="仿宋_GB2312" w:cs="Times New Roman"/>
          <w:i w:val="0"/>
          <w:iCs w:val="0"/>
          <w:caps w:val="0"/>
          <w:snapToGrid w:val="0"/>
          <w:color w:val="auto"/>
          <w:spacing w:val="0"/>
          <w:kern w:val="2"/>
          <w:sz w:val="32"/>
          <w:szCs w:val="28"/>
          <w:shd w:val="clear" w:color="auto" w:fill="auto"/>
        </w:rPr>
        <w:t>g</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30g</w:t>
      </w:r>
      <w:r>
        <w:rPr>
          <w:rFonts w:hint="default" w:ascii="Times New Roman" w:hAnsi="Times New Roman" w:eastAsia="仿宋_GB2312" w:cs="Times New Roman"/>
          <w:i w:val="0"/>
          <w:iCs w:val="0"/>
          <w:caps w:val="0"/>
          <w:snapToGrid w:val="0"/>
          <w:color w:val="auto"/>
          <w:spacing w:val="0"/>
          <w:kern w:val="2"/>
          <w:sz w:val="32"/>
          <w:szCs w:val="28"/>
          <w:shd w:val="clear" w:color="auto" w:fill="auto"/>
        </w:rPr>
        <w:t>。</w:t>
      </w:r>
      <w:r>
        <w:rPr>
          <w:rFonts w:hint="eastAsia" w:ascii="Times New Roman" w:hAnsi="Times New Roman" w:eastAsia="仿宋_GB2312" w:cs="Times New Roman"/>
          <w:i w:val="0"/>
          <w:iCs w:val="0"/>
          <w:caps w:val="0"/>
          <w:snapToGrid w:val="0"/>
          <w:color w:val="auto"/>
          <w:spacing w:val="0"/>
          <w:kern w:val="2"/>
          <w:sz w:val="32"/>
          <w:szCs w:val="28"/>
          <w:shd w:val="clear" w:color="auto" w:fill="auto"/>
          <w:lang w:val="en-US" w:eastAsia="zh-CN"/>
        </w:rPr>
        <w:t>第二、三、四档称重范围及负偏差值无变化。</w:t>
      </w:r>
      <w:r>
        <w:rPr>
          <w:rFonts w:ascii="Times New Roman" w:hAnsi="Times New Roman" w:eastAsia="仿宋_GB2312" w:cs="Times New Roman"/>
          <w:i w:val="0"/>
          <w:iCs w:val="0"/>
          <w:caps w:val="0"/>
          <w:snapToGrid w:val="0"/>
          <w:color w:val="auto"/>
          <w:spacing w:val="0"/>
          <w:kern w:val="2"/>
          <w:sz w:val="32"/>
          <w:szCs w:val="28"/>
          <w:shd w:val="clear" w:color="auto" w:fill="auto"/>
        </w:rPr>
        <w:t>根据计量科学原理，商品计量负偏差值通常接近于结算用计量器具的极限误差。原办法制定时，市场中并存商业常用三级秤（中准确度级）和商业常用四级秤（普通准确度级），第一档负偏差的确定系基于当时两类计量器具的允许误差水平综合考量。随着计量技术进步，现行计量器具以三级电子计价秤为主。本次修订根据当前技术条件，对第一档称重范围分段及负偏差值作出上述调整，既简化了分段，又提高了计量要求，有利于保护消费者在基本农产品购买中的权益。</w:t>
      </w:r>
    </w:p>
    <w:p>
      <w:pPr>
        <w:keepNext w:val="0"/>
        <w:keepLines w:val="0"/>
        <w:pageBreakBefore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i w:val="0"/>
          <w:iCs w:val="0"/>
          <w:caps w:val="0"/>
          <w:snapToGrid w:val="0"/>
          <w:color w:val="auto"/>
          <w:spacing w:val="0"/>
          <w:sz w:val="32"/>
          <w:szCs w:val="28"/>
          <w:shd w:val="clear" w:color="auto" w:fill="auto"/>
        </w:rPr>
      </w:pPr>
      <w:r>
        <w:rPr>
          <w:rFonts w:hint="eastAsia" w:ascii="Times New Roman" w:hAnsi="Times New Roman" w:eastAsia="黑体" w:cs="黑体"/>
          <w:snapToGrid w:val="0"/>
          <w:color w:val="auto"/>
          <w:spacing w:val="0"/>
          <w:kern w:val="2"/>
          <w:shd w:val="clear" w:color="auto" w:fill="auto"/>
          <w:lang w:val="en-US" w:eastAsia="zh-CN"/>
        </w:rPr>
        <w:t>三是</w:t>
      </w:r>
      <w:r>
        <w:rPr>
          <w:rFonts w:hint="default" w:ascii="Times New Roman" w:hAnsi="Times New Roman" w:eastAsia="仿宋_GB2312" w:cs="Times New Roman"/>
          <w:b w:val="0"/>
          <w:bCs w:val="0"/>
          <w:i w:val="0"/>
          <w:iCs w:val="0"/>
          <w:caps w:val="0"/>
          <w:snapToGrid w:val="0"/>
          <w:color w:val="auto"/>
          <w:spacing w:val="0"/>
          <w:kern w:val="2"/>
          <w:sz w:val="32"/>
          <w:szCs w:val="28"/>
          <w:shd w:val="clear" w:color="auto" w:fill="auto"/>
        </w:rPr>
        <w:t>调整负偏差表</w:t>
      </w:r>
      <w:r>
        <w:rPr>
          <w:rFonts w:hint="default" w:ascii="Times New Roman" w:hAnsi="Times New Roman" w:eastAsia="仿宋_GB2312" w:cs="Times New Roman"/>
          <w:b w:val="0"/>
          <w:bCs w:val="0"/>
          <w:i w:val="0"/>
          <w:iCs w:val="0"/>
          <w:caps w:val="0"/>
          <w:snapToGrid w:val="0"/>
          <w:color w:val="auto"/>
          <w:spacing w:val="0"/>
          <w:kern w:val="2"/>
          <w:sz w:val="32"/>
          <w:szCs w:val="28"/>
          <w:shd w:val="clear" w:color="auto" w:fill="auto"/>
          <w:lang w:val="en-US" w:eastAsia="zh-CN"/>
        </w:rPr>
        <w:t>适用范围</w:t>
      </w:r>
      <w:r>
        <w:rPr>
          <w:rFonts w:hint="eastAsia" w:ascii="Times New Roman" w:hAnsi="Times New Roman" w:eastAsia="楷体_GB2312" w:cs="楷体_GB2312"/>
          <w:b w:val="0"/>
          <w:bCs w:val="0"/>
          <w:i w:val="0"/>
          <w:iCs w:val="0"/>
          <w:caps w:val="0"/>
          <w:snapToGrid w:val="0"/>
          <w:spacing w:val="0"/>
          <w:sz w:val="32"/>
          <w:szCs w:val="28"/>
          <w:shd w:val="clear" w:color="auto" w:fill="auto"/>
          <w:lang w:eastAsia="zh-CN"/>
        </w:rPr>
        <w:t>。</w:t>
      </w:r>
      <w:r>
        <w:rPr>
          <w:rFonts w:hint="eastAsia"/>
          <w:snapToGrid w:val="0"/>
          <w:spacing w:val="0"/>
          <w:lang w:val="en-US" w:eastAsia="zh-CN"/>
        </w:rPr>
        <w:t>将附表1注释中的“活禽、活鱼、水发物除外”修改为“活禽、活水产品（含活鱼、活虾、活蟹、贝类等）、水发物除外”。</w:t>
      </w:r>
      <w:r>
        <w:rPr>
          <w:rFonts w:hint="eastAsia" w:ascii="Times New Roman" w:hAnsi="Times New Roman" w:eastAsia="仿宋_GB2312" w:cs="Times New Roman"/>
          <w:i w:val="0"/>
          <w:iCs w:val="0"/>
          <w:caps w:val="0"/>
          <w:snapToGrid w:val="0"/>
          <w:color w:val="auto"/>
          <w:spacing w:val="0"/>
          <w:sz w:val="32"/>
          <w:szCs w:val="28"/>
          <w:shd w:val="clear" w:color="auto" w:fill="auto"/>
        </w:rPr>
        <w:t>活体甲壳类水产与活鱼在计量特性上具有同质性，均存在含水量动态变化、以活体状态销售等特点，将其明确列入排除范畴，有利于消除实践中的文义歧义。对于被排除适用附表的活体商品，其计量监管并非无法可依。依据《中华人民共和国计量法》《中华人民共和国消费者权益保护法》</w:t>
      </w:r>
      <w:r>
        <w:rPr>
          <w:rFonts w:hint="eastAsia" w:cs="Times New Roman"/>
          <w:i w:val="0"/>
          <w:iCs w:val="0"/>
          <w:caps w:val="0"/>
          <w:snapToGrid w:val="0"/>
          <w:color w:val="auto"/>
          <w:spacing w:val="0"/>
          <w:sz w:val="32"/>
          <w:szCs w:val="28"/>
          <w:shd w:val="clear" w:color="auto" w:fill="auto"/>
          <w:lang w:eastAsia="zh-CN"/>
        </w:rPr>
        <w:t>《</w:t>
      </w:r>
      <w:r>
        <w:rPr>
          <w:rFonts w:hint="eastAsia" w:cs="Times New Roman"/>
          <w:i w:val="0"/>
          <w:iCs w:val="0"/>
          <w:caps w:val="0"/>
          <w:snapToGrid w:val="0"/>
          <w:color w:val="auto"/>
          <w:spacing w:val="0"/>
          <w:sz w:val="32"/>
          <w:szCs w:val="28"/>
          <w:shd w:val="clear" w:color="auto" w:fill="auto"/>
          <w:lang w:val="en-US" w:eastAsia="zh-CN"/>
        </w:rPr>
        <w:t>商品量计量违法行为处罚规定</w:t>
      </w:r>
      <w:r>
        <w:rPr>
          <w:rFonts w:hint="eastAsia" w:cs="Times New Roman"/>
          <w:i w:val="0"/>
          <w:iCs w:val="0"/>
          <w:caps w:val="0"/>
          <w:snapToGrid w:val="0"/>
          <w:color w:val="auto"/>
          <w:spacing w:val="0"/>
          <w:sz w:val="32"/>
          <w:szCs w:val="28"/>
          <w:shd w:val="clear" w:color="auto" w:fill="auto"/>
          <w:lang w:eastAsia="zh-CN"/>
        </w:rPr>
        <w:t>》</w:t>
      </w:r>
      <w:r>
        <w:rPr>
          <w:rFonts w:hint="eastAsia" w:cs="Times New Roman"/>
          <w:i w:val="0"/>
          <w:iCs w:val="0"/>
          <w:caps w:val="0"/>
          <w:snapToGrid w:val="0"/>
          <w:color w:val="auto"/>
          <w:spacing w:val="0"/>
          <w:sz w:val="32"/>
          <w:szCs w:val="28"/>
          <w:shd w:val="clear" w:color="auto" w:fill="auto"/>
          <w:lang w:val="en-US" w:eastAsia="zh-CN"/>
        </w:rPr>
        <w:t>等法律法规</w:t>
      </w:r>
      <w:r>
        <w:rPr>
          <w:rFonts w:hint="eastAsia" w:ascii="Times New Roman" w:hAnsi="Times New Roman" w:eastAsia="仿宋_GB2312" w:cs="Times New Roman"/>
          <w:i w:val="0"/>
          <w:iCs w:val="0"/>
          <w:caps w:val="0"/>
          <w:snapToGrid w:val="0"/>
          <w:color w:val="auto"/>
          <w:spacing w:val="0"/>
          <w:sz w:val="32"/>
          <w:szCs w:val="28"/>
          <w:shd w:val="clear" w:color="auto" w:fill="auto"/>
        </w:rPr>
        <w:t>，监管部门仍可对</w:t>
      </w:r>
      <w:r>
        <w:rPr>
          <w:rFonts w:hint="eastAsia" w:cs="Times New Roman"/>
          <w:i w:val="0"/>
          <w:iCs w:val="0"/>
          <w:caps w:val="0"/>
          <w:snapToGrid w:val="0"/>
          <w:color w:val="auto"/>
          <w:spacing w:val="0"/>
          <w:sz w:val="32"/>
          <w:szCs w:val="28"/>
          <w:shd w:val="clear" w:color="auto" w:fill="auto"/>
          <w:lang w:val="en-US" w:eastAsia="zh-CN"/>
        </w:rPr>
        <w:t>短量</w:t>
      </w:r>
      <w:r>
        <w:rPr>
          <w:rFonts w:hint="eastAsia" w:ascii="Times New Roman" w:hAnsi="Times New Roman" w:eastAsia="仿宋_GB2312" w:cs="Times New Roman"/>
          <w:i w:val="0"/>
          <w:iCs w:val="0"/>
          <w:caps w:val="0"/>
          <w:snapToGrid w:val="0"/>
          <w:color w:val="auto"/>
          <w:spacing w:val="0"/>
          <w:sz w:val="32"/>
          <w:szCs w:val="28"/>
          <w:shd w:val="clear" w:color="auto" w:fill="auto"/>
        </w:rPr>
        <w:t>行为进行查处。</w:t>
      </w:r>
    </w:p>
    <w:p>
      <w:pPr>
        <w:keepNext w:val="0"/>
        <w:keepLines w:val="0"/>
        <w:pageBreakBefore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i w:val="0"/>
          <w:iCs w:val="0"/>
          <w:caps w:val="0"/>
          <w:snapToGrid w:val="0"/>
          <w:color w:val="auto"/>
          <w:spacing w:val="0"/>
          <w:sz w:val="32"/>
          <w:szCs w:val="28"/>
          <w:shd w:val="clear" w:color="auto" w:fill="auto"/>
        </w:rPr>
      </w:pPr>
      <w:r>
        <w:rPr>
          <w:rStyle w:val="10"/>
          <w:rFonts w:hint="eastAsia" w:hAnsi="Times New Roman" w:eastAsia="楷体_GB2312" w:cs="Times New Roman"/>
          <w:b w:val="0"/>
          <w:bCs/>
          <w:i w:val="0"/>
          <w:iCs w:val="0"/>
          <w:caps w:val="0"/>
          <w:snapToGrid w:val="0"/>
          <w:color w:val="auto"/>
          <w:spacing w:val="0"/>
          <w:kern w:val="2"/>
          <w:sz w:val="32"/>
          <w:szCs w:val="30"/>
          <w:shd w:val="clear" w:color="auto" w:fill="auto"/>
          <w:lang w:val="en-US" w:eastAsia="zh-CN"/>
        </w:rPr>
        <w:t>（二）关于处罚规定的修改</w:t>
      </w:r>
      <w:r>
        <w:rPr>
          <w:rFonts w:hint="eastAsia" w:ascii="Times New Roman" w:hAnsi="Times New Roman" w:eastAsia="楷体_GB2312" w:cs="Times New Roman"/>
          <w:b w:val="0"/>
          <w:bCs/>
          <w:i w:val="0"/>
          <w:iCs w:val="0"/>
          <w:caps w:val="0"/>
          <w:snapToGrid w:val="0"/>
          <w:spacing w:val="0"/>
          <w:kern w:val="2"/>
          <w:sz w:val="32"/>
          <w:szCs w:val="30"/>
          <w:shd w:val="clear" w:color="auto" w:fill="auto"/>
          <w:lang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rPr>
        <w:t>将原第十条</w:t>
      </w:r>
      <w:r>
        <w:rPr>
          <w:rFonts w:hint="eastAsia" w:cs="Times New Roman"/>
          <w:i w:val="0"/>
          <w:iCs w:val="0"/>
          <w:caps w:val="0"/>
          <w:snapToGrid w:val="0"/>
          <w:color w:val="auto"/>
          <w:spacing w:val="0"/>
          <w:sz w:val="32"/>
          <w:szCs w:val="28"/>
          <w:shd w:val="clear" w:color="auto" w:fill="auto"/>
          <w:lang w:val="en-US" w:eastAsia="zh-CN"/>
        </w:rPr>
        <w:t>行政处罚修改</w:t>
      </w:r>
      <w:r>
        <w:rPr>
          <w:rFonts w:hint="eastAsia" w:ascii="Times New Roman" w:hAnsi="Times New Roman" w:eastAsia="仿宋_GB2312" w:cs="Times New Roman"/>
          <w:i w:val="0"/>
          <w:iCs w:val="0"/>
          <w:caps w:val="0"/>
          <w:snapToGrid w:val="0"/>
          <w:color w:val="auto"/>
          <w:spacing w:val="0"/>
          <w:sz w:val="32"/>
          <w:szCs w:val="28"/>
          <w:shd w:val="clear" w:color="auto" w:fill="auto"/>
        </w:rPr>
        <w:t>为：</w:t>
      </w:r>
      <w:r>
        <w:rPr>
          <w:rFonts w:hint="eastAsia" w:cs="Times New Roman"/>
          <w:i w:val="0"/>
          <w:iCs w:val="0"/>
          <w:caps w:val="0"/>
          <w:snapToGrid w:val="0"/>
          <w:color w:val="auto"/>
          <w:spacing w:val="0"/>
          <w:sz w:val="32"/>
          <w:szCs w:val="28"/>
          <w:shd w:val="clear" w:color="auto" w:fill="auto"/>
          <w:lang w:eastAsia="zh-CN"/>
        </w:rPr>
        <w:t>“有下列行为之一的，由县级以上地方市场监督管理部门责令改正，并处三万元以下罚款”。</w:t>
      </w:r>
      <w:r>
        <w:rPr>
          <w:rFonts w:hint="eastAsia" w:cs="Times New Roman"/>
          <w:i w:val="0"/>
          <w:iCs w:val="0"/>
          <w:caps w:val="0"/>
          <w:snapToGrid w:val="0"/>
          <w:color w:val="auto"/>
          <w:spacing w:val="0"/>
          <w:sz w:val="32"/>
          <w:szCs w:val="28"/>
          <w:shd w:val="clear" w:color="auto" w:fill="auto"/>
          <w:lang w:val="en-US" w:eastAsia="zh-CN"/>
        </w:rPr>
        <w:t>主要理由：</w:t>
      </w:r>
      <w:r>
        <w:rPr>
          <w:rFonts w:hint="eastAsia" w:ascii="Times New Roman" w:hAnsi="Times New Roman" w:eastAsia="仿宋_GB2312" w:cs="Times New Roman"/>
          <w:i w:val="0"/>
          <w:iCs w:val="0"/>
          <w:caps w:val="0"/>
          <w:snapToGrid w:val="0"/>
          <w:color w:val="auto"/>
          <w:spacing w:val="0"/>
          <w:sz w:val="32"/>
          <w:szCs w:val="28"/>
          <w:shd w:val="clear" w:color="auto" w:fill="auto"/>
        </w:rPr>
        <w:t>《商品量计量违法行为处罚规定》第五条已对零售商品计量偏差超过《办法》规定负偏差的行为明确设定了</w:t>
      </w:r>
      <w:r>
        <w:rPr>
          <w:rFonts w:hint="eastAsia" w:cs="Times New Roman"/>
          <w:i w:val="0"/>
          <w:iCs w:val="0"/>
          <w:caps w:val="0"/>
          <w:snapToGrid w:val="0"/>
          <w:color w:val="auto"/>
          <w:spacing w:val="0"/>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rPr>
        <w:t>责令改正，并处三万元以下罚款</w:t>
      </w:r>
      <w:r>
        <w:rPr>
          <w:rFonts w:hint="eastAsia" w:cs="Times New Roman"/>
          <w:i w:val="0"/>
          <w:iCs w:val="0"/>
          <w:caps w:val="0"/>
          <w:snapToGrid w:val="0"/>
          <w:color w:val="auto"/>
          <w:spacing w:val="0"/>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rPr>
        <w:t>的处罚，本次修订直接援引其罚则，便于基层执法适用。同时，</w:t>
      </w:r>
      <w:r>
        <w:rPr>
          <w:rFonts w:hint="eastAsia" w:cs="Times New Roman"/>
          <w:i w:val="0"/>
          <w:iCs w:val="0"/>
          <w:caps w:val="0"/>
          <w:snapToGrid w:val="0"/>
          <w:color w:val="auto"/>
          <w:spacing w:val="0"/>
          <w:sz w:val="32"/>
          <w:szCs w:val="28"/>
          <w:shd w:val="clear" w:color="auto" w:fill="auto"/>
          <w:lang w:eastAsia="zh-CN"/>
        </w:rPr>
        <w:t>《中华人民共和国行政处罚法》</w:t>
      </w:r>
      <w:r>
        <w:rPr>
          <w:rFonts w:hint="eastAsia" w:ascii="Times New Roman" w:hAnsi="Times New Roman" w:eastAsia="仿宋_GB2312" w:cs="Times New Roman"/>
          <w:i w:val="0"/>
          <w:iCs w:val="0"/>
          <w:caps w:val="0"/>
          <w:snapToGrid w:val="0"/>
          <w:color w:val="auto"/>
          <w:spacing w:val="0"/>
          <w:sz w:val="32"/>
          <w:szCs w:val="28"/>
          <w:shd w:val="clear" w:color="auto" w:fill="auto"/>
        </w:rPr>
        <w:t>施行后，原《办法》第十一条关于</w:t>
      </w:r>
      <w:r>
        <w:rPr>
          <w:rFonts w:hint="eastAsia" w:cs="Times New Roman"/>
          <w:i w:val="0"/>
          <w:iCs w:val="0"/>
          <w:caps w:val="0"/>
          <w:snapToGrid w:val="0"/>
          <w:color w:val="auto"/>
          <w:spacing w:val="0"/>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rPr>
        <w:t>本办法规定的行政处罚，由县级以上地方市场监督管理部门决定</w:t>
      </w:r>
      <w:r>
        <w:rPr>
          <w:rFonts w:hint="eastAsia" w:cs="Times New Roman"/>
          <w:i w:val="0"/>
          <w:iCs w:val="0"/>
          <w:caps w:val="0"/>
          <w:snapToGrid w:val="0"/>
          <w:color w:val="auto"/>
          <w:spacing w:val="0"/>
          <w:sz w:val="32"/>
          <w:szCs w:val="28"/>
          <w:shd w:val="clear" w:color="auto" w:fill="auto"/>
          <w:lang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rPr>
        <w:t>的表述已不再适用，原第十一条关于办案程序的规定在《市场监督管理行政处罚程序规定》等通用规定中已有系统规范，一并予以删除。</w:t>
      </w:r>
    </w:p>
    <w:p>
      <w:pPr>
        <w:keepNext w:val="0"/>
        <w:keepLines w:val="0"/>
        <w:pageBreakBefore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i w:val="0"/>
          <w:iCs w:val="0"/>
          <w:caps w:val="0"/>
          <w:snapToGrid w:val="0"/>
          <w:color w:val="auto"/>
          <w:spacing w:val="0"/>
          <w:sz w:val="32"/>
          <w:szCs w:val="28"/>
          <w:shd w:val="clear" w:color="auto" w:fill="auto"/>
          <w:lang w:val="en-US" w:eastAsia="zh-CN"/>
        </w:rPr>
      </w:pPr>
      <w:r>
        <w:rPr>
          <w:rStyle w:val="10"/>
          <w:rFonts w:hint="eastAsia" w:hAnsi="Times New Roman" w:eastAsia="楷体_GB2312" w:cs="Times New Roman"/>
          <w:b w:val="0"/>
          <w:bCs/>
          <w:i w:val="0"/>
          <w:iCs w:val="0"/>
          <w:caps w:val="0"/>
          <w:snapToGrid w:val="0"/>
          <w:color w:val="auto"/>
          <w:spacing w:val="0"/>
          <w:kern w:val="2"/>
          <w:sz w:val="32"/>
          <w:szCs w:val="30"/>
          <w:shd w:val="clear" w:color="auto" w:fill="auto"/>
          <w:lang w:val="en-US" w:eastAsia="zh-CN"/>
        </w:rPr>
        <w:t>（三）增加赔偿责任与计量欺诈条款</w:t>
      </w:r>
      <w:r>
        <w:rPr>
          <w:rFonts w:hint="eastAsia" w:ascii="Times New Roman" w:hAnsi="Times New Roman" w:eastAsia="楷体_GB2312" w:cs="Times New Roman"/>
          <w:b w:val="0"/>
          <w:bCs/>
          <w:i w:val="0"/>
          <w:iCs w:val="0"/>
          <w:caps w:val="0"/>
          <w:snapToGrid w:val="0"/>
          <w:spacing w:val="0"/>
          <w:kern w:val="2"/>
          <w:sz w:val="32"/>
          <w:szCs w:val="30"/>
          <w:shd w:val="clear" w:color="auto" w:fill="auto"/>
          <w:lang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lang w:val="en-US" w:eastAsia="zh-CN"/>
        </w:rPr>
        <w:t>新增第十</w:t>
      </w:r>
      <w:r>
        <w:rPr>
          <w:rFonts w:hint="eastAsia" w:ascii="Times New Roman" w:hAnsi="Times New Roman" w:cs="Times New Roman"/>
          <w:i w:val="0"/>
          <w:iCs w:val="0"/>
          <w:caps w:val="0"/>
          <w:snapToGrid w:val="0"/>
          <w:color w:val="auto"/>
          <w:spacing w:val="0"/>
          <w:sz w:val="32"/>
          <w:szCs w:val="28"/>
          <w:shd w:val="clear" w:color="auto" w:fill="auto"/>
          <w:lang w:val="en-US" w:eastAsia="zh-CN"/>
        </w:rPr>
        <w:t>一</w:t>
      </w:r>
      <w:r>
        <w:rPr>
          <w:rFonts w:hint="eastAsia" w:ascii="Times New Roman" w:hAnsi="Times New Roman" w:eastAsia="仿宋_GB2312" w:cs="Times New Roman"/>
          <w:i w:val="0"/>
          <w:iCs w:val="0"/>
          <w:caps w:val="0"/>
          <w:snapToGrid w:val="0"/>
          <w:color w:val="auto"/>
          <w:spacing w:val="0"/>
          <w:sz w:val="32"/>
          <w:szCs w:val="28"/>
          <w:shd w:val="clear" w:color="auto" w:fill="auto"/>
          <w:lang w:val="en-US" w:eastAsia="zh-CN"/>
        </w:rPr>
        <w:t>条共两款。第一款规定</w:t>
      </w:r>
      <w:r>
        <w:rPr>
          <w:rFonts w:hint="eastAsia" w:ascii="Times New Roman" w:hAnsi="Times New Roman" w:cs="Times New Roman"/>
          <w:i w:val="0"/>
          <w:iCs w:val="0"/>
          <w:caps w:val="0"/>
          <w:snapToGrid w:val="0"/>
          <w:color w:val="auto"/>
          <w:spacing w:val="0"/>
          <w:sz w:val="32"/>
          <w:szCs w:val="28"/>
          <w:shd w:val="clear" w:color="auto" w:fill="auto"/>
          <w:lang w:val="en-US"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lang w:val="en-US" w:eastAsia="zh-CN"/>
        </w:rPr>
        <w:t>消费者所购商品</w:t>
      </w:r>
      <w:r>
        <w:rPr>
          <w:rFonts w:hint="eastAsia" w:ascii="Times New Roman" w:hAnsi="Times New Roman" w:cs="Times New Roman"/>
          <w:i w:val="0"/>
          <w:iCs w:val="0"/>
          <w:caps w:val="0"/>
          <w:snapToGrid w:val="0"/>
          <w:color w:val="auto"/>
          <w:spacing w:val="0"/>
          <w:sz w:val="32"/>
          <w:szCs w:val="28"/>
          <w:shd w:val="clear" w:color="auto" w:fill="auto"/>
          <w:lang w:val="en-US"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lang w:val="en-US" w:eastAsia="zh-CN"/>
        </w:rPr>
        <w:t>在保持原状的情况下，经复核发现缺秤短量的，可以向零售商品经营者要求赔偿。</w:t>
      </w:r>
      <w:r>
        <w:rPr>
          <w:rFonts w:hint="eastAsia" w:ascii="Times New Roman" w:hAnsi="Times New Roman" w:cs="Times New Roman"/>
          <w:i w:val="0"/>
          <w:iCs w:val="0"/>
          <w:caps w:val="0"/>
          <w:snapToGrid w:val="0"/>
          <w:color w:val="auto"/>
          <w:spacing w:val="0"/>
          <w:sz w:val="32"/>
          <w:szCs w:val="28"/>
          <w:shd w:val="clear" w:color="auto" w:fill="auto"/>
          <w:lang w:val="en-US"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lang w:val="en-US" w:eastAsia="zh-CN"/>
        </w:rPr>
        <w:t>该款作为兜底条款，明确：凡存在缺秤短量事实，消费者即享有赔偿请求权，不受商品是否属于负偏差列表排除范围的影响。该规定为基层执法与消费调解提供了统一的适用依据。第二款规定</w:t>
      </w:r>
      <w:r>
        <w:rPr>
          <w:rFonts w:hint="eastAsia" w:ascii="Times New Roman" w:hAnsi="Times New Roman" w:cs="Times New Roman"/>
          <w:i w:val="0"/>
          <w:iCs w:val="0"/>
          <w:caps w:val="0"/>
          <w:snapToGrid w:val="0"/>
          <w:color w:val="auto"/>
          <w:spacing w:val="0"/>
          <w:sz w:val="32"/>
          <w:szCs w:val="28"/>
          <w:shd w:val="clear" w:color="auto" w:fill="auto"/>
          <w:lang w:val="en-US" w:eastAsia="zh-CN"/>
        </w:rPr>
        <w:t>“</w:t>
      </w:r>
      <w:r>
        <w:rPr>
          <w:rFonts w:hint="eastAsia" w:ascii="Times New Roman" w:hAnsi="Times New Roman" w:eastAsia="仿宋_GB2312" w:cs="Times New Roman"/>
          <w:i w:val="0"/>
          <w:iCs w:val="0"/>
          <w:caps w:val="0"/>
          <w:snapToGrid w:val="0"/>
          <w:color w:val="auto"/>
          <w:spacing w:val="0"/>
          <w:sz w:val="32"/>
          <w:szCs w:val="28"/>
          <w:shd w:val="clear" w:color="auto" w:fill="auto"/>
          <w:lang w:val="en-US" w:eastAsia="zh-CN"/>
        </w:rPr>
        <w:t>零售商品经营者利用具有作弊功能的计量器具向消费者提供商品构成欺诈的，适用《中华人民共和国消费者权益保护法》第五十五条</w:t>
      </w:r>
      <w:r>
        <w:rPr>
          <w:rFonts w:hint="eastAsia" w:ascii="Times New Roman" w:hAnsi="Times New Roman" w:cs="Times New Roman"/>
          <w:i w:val="0"/>
          <w:iCs w:val="0"/>
          <w:caps w:val="0"/>
          <w:snapToGrid w:val="0"/>
          <w:color w:val="auto"/>
          <w:spacing w:val="0"/>
          <w:sz w:val="32"/>
          <w:szCs w:val="28"/>
          <w:shd w:val="clear" w:color="auto" w:fill="auto"/>
          <w:lang w:val="en-US" w:eastAsia="zh-CN"/>
        </w:rPr>
        <w:t>的规定。”</w:t>
      </w:r>
      <w:r>
        <w:rPr>
          <w:rFonts w:hint="eastAsia" w:ascii="Times New Roman" w:hAnsi="Times New Roman" w:eastAsia="仿宋_GB2312" w:cs="Times New Roman"/>
          <w:i w:val="0"/>
          <w:iCs w:val="0"/>
          <w:caps w:val="0"/>
          <w:snapToGrid w:val="0"/>
          <w:color w:val="auto"/>
          <w:spacing w:val="0"/>
          <w:sz w:val="32"/>
          <w:szCs w:val="28"/>
          <w:shd w:val="clear" w:color="auto" w:fill="auto"/>
        </w:rPr>
        <w:t>该款将</w:t>
      </w:r>
      <w:r>
        <w:rPr>
          <w:rFonts w:hint="eastAsia" w:ascii="Times New Roman" w:hAnsi="Times New Roman" w:cs="Times New Roman"/>
          <w:i w:val="0"/>
          <w:iCs w:val="0"/>
          <w:caps w:val="0"/>
          <w:snapToGrid w:val="0"/>
          <w:color w:val="auto"/>
          <w:spacing w:val="0"/>
          <w:sz w:val="32"/>
          <w:szCs w:val="28"/>
          <w:shd w:val="clear" w:color="auto" w:fill="auto"/>
          <w:lang w:val="en-US" w:eastAsia="zh-CN"/>
        </w:rPr>
        <w:t>零售商品经营者</w:t>
      </w:r>
      <w:r>
        <w:rPr>
          <w:rFonts w:hint="eastAsia" w:ascii="Times New Roman" w:hAnsi="Times New Roman" w:eastAsia="仿宋_GB2312" w:cs="Times New Roman"/>
          <w:i w:val="0"/>
          <w:iCs w:val="0"/>
          <w:caps w:val="0"/>
          <w:snapToGrid w:val="0"/>
          <w:color w:val="auto"/>
          <w:spacing w:val="0"/>
          <w:sz w:val="32"/>
          <w:szCs w:val="28"/>
          <w:shd w:val="clear" w:color="auto" w:fill="auto"/>
        </w:rPr>
        <w:t>计量欺诈行为明确纳入惩罚性赔偿制度的适用范围，实现了与</w:t>
      </w:r>
      <w:r>
        <w:rPr>
          <w:rFonts w:hint="eastAsia" w:ascii="Times New Roman" w:hAnsi="Times New Roman" w:cs="Times New Roman"/>
          <w:i w:val="0"/>
          <w:iCs w:val="0"/>
          <w:caps w:val="0"/>
          <w:snapToGrid w:val="0"/>
          <w:color w:val="auto"/>
          <w:spacing w:val="0"/>
          <w:sz w:val="32"/>
          <w:szCs w:val="28"/>
          <w:shd w:val="clear" w:color="auto" w:fill="auto"/>
          <w:lang w:val="en-US" w:eastAsia="zh-CN"/>
        </w:rPr>
        <w:t>消费者保护法</w:t>
      </w:r>
      <w:r>
        <w:rPr>
          <w:rFonts w:hint="eastAsia" w:ascii="Times New Roman" w:hAnsi="Times New Roman" w:eastAsia="仿宋_GB2312" w:cs="Times New Roman"/>
          <w:i w:val="0"/>
          <w:iCs w:val="0"/>
          <w:caps w:val="0"/>
          <w:snapToGrid w:val="0"/>
          <w:color w:val="auto"/>
          <w:spacing w:val="0"/>
          <w:sz w:val="32"/>
          <w:szCs w:val="28"/>
          <w:shd w:val="clear" w:color="auto" w:fill="auto"/>
        </w:rPr>
        <w:t>的有效衔接。</w:t>
      </w:r>
      <w:r>
        <w:rPr>
          <w:rFonts w:hint="eastAsia" w:ascii="Times New Roman" w:hAnsi="Times New Roman" w:eastAsia="仿宋_GB2312" w:cs="Times New Roman"/>
          <w:i w:val="0"/>
          <w:iCs w:val="0"/>
          <w:caps w:val="0"/>
          <w:snapToGrid w:val="0"/>
          <w:color w:val="auto"/>
          <w:spacing w:val="0"/>
          <w:sz w:val="32"/>
          <w:szCs w:val="28"/>
          <w:shd w:val="clear" w:color="auto" w:fill="auto"/>
          <w:lang w:val="en-US" w:eastAsia="zh-CN"/>
        </w:rPr>
        <w:t>主要理由：本条内容与《集贸市场计量监督管理办法》第十二条关于消费者复核发现短秤缺量可要求赔偿的规定保持一致。鉴于零售商品称重领域计量作弊行为多发、消费者索赔困难的现实状况，新增第一款以弥补负偏差规则未覆盖情形下消费者救济规则；新增第二款明确计量欺诈情形下的法律适用，为执法机关认定计量欺诈行为并适用惩罚性赔偿提供直接依据，从而切实维护消费者合法权益及零售市场交易秩序。</w:t>
      </w:r>
    </w:p>
    <w:p>
      <w:pPr>
        <w:keepNext w:val="0"/>
        <w:keepLines w:val="0"/>
        <w:pageBreakBefore w:val="0"/>
        <w:numPr>
          <w:ilvl w:val="0"/>
          <w:numId w:val="0"/>
        </w:numPr>
        <w:kinsoku/>
        <w:wordWrap/>
        <w:overflowPunct w:val="0"/>
        <w:topLinePunct w:val="0"/>
        <w:autoSpaceDE/>
        <w:autoSpaceDN/>
        <w:bidi w:val="0"/>
        <w:adjustRightInd w:val="0"/>
        <w:snapToGrid w:val="0"/>
        <w:spacing w:line="594" w:lineRule="exact"/>
        <w:ind w:firstLine="640" w:firstLineChars="200"/>
        <w:textAlignment w:val="auto"/>
        <w:rPr>
          <w:rFonts w:hint="eastAsia" w:ascii="仿宋_GB2312" w:eastAsia="仿宋_GB2312" w:hAnsiTheme="minorHAnsi" w:cstheme="minorBidi"/>
          <w:b w:val="0"/>
          <w:bCs w:val="0"/>
          <w:i w:val="0"/>
          <w:iCs w:val="0"/>
          <w:caps w:val="0"/>
          <w:snapToGrid w:val="0"/>
          <w:spacing w:val="0"/>
          <w:sz w:val="32"/>
          <w:szCs w:val="28"/>
          <w:shd w:val="clear"/>
        </w:rPr>
      </w:pPr>
      <w:r>
        <w:rPr>
          <w:rStyle w:val="10"/>
          <w:rFonts w:hint="eastAsia" w:hAnsi="Times New Roman" w:eastAsia="楷体_GB2312" w:cs="Times New Roman"/>
          <w:b w:val="0"/>
          <w:bCs/>
          <w:i w:val="0"/>
          <w:iCs w:val="0"/>
          <w:caps w:val="0"/>
          <w:snapToGrid w:val="0"/>
          <w:color w:val="auto"/>
          <w:spacing w:val="0"/>
          <w:kern w:val="2"/>
          <w:sz w:val="32"/>
          <w:szCs w:val="30"/>
          <w:shd w:val="clear" w:color="auto" w:fill="auto"/>
          <w:lang w:val="en-US" w:eastAsia="zh-CN"/>
        </w:rPr>
        <w:t>（四）关于结算规定的新增款项</w:t>
      </w:r>
      <w:r>
        <w:rPr>
          <w:rFonts w:hint="eastAsia" w:ascii="Times New Roman" w:hAnsi="Times New Roman" w:eastAsia="楷体_GB2312" w:cs="Times New Roman"/>
          <w:b w:val="0"/>
          <w:bCs/>
          <w:i w:val="0"/>
          <w:iCs w:val="0"/>
          <w:caps w:val="0"/>
          <w:snapToGrid w:val="0"/>
          <w:spacing w:val="0"/>
          <w:kern w:val="2"/>
          <w:sz w:val="32"/>
          <w:szCs w:val="30"/>
          <w:shd w:val="clear" w:color="auto" w:fill="auto"/>
          <w:lang w:eastAsia="zh-CN"/>
        </w:rPr>
        <w:t>。</w:t>
      </w:r>
      <w:r>
        <w:rPr>
          <w:rFonts w:hint="eastAsia" w:ascii="仿宋_GB2312" w:eastAsia="仿宋_GB2312" w:hAnsiTheme="minorHAnsi" w:cstheme="minorBidi"/>
          <w:b w:val="0"/>
          <w:bCs w:val="0"/>
          <w:i w:val="0"/>
          <w:iCs w:val="0"/>
          <w:caps w:val="0"/>
          <w:snapToGrid w:val="0"/>
          <w:spacing w:val="0"/>
          <w:kern w:val="2"/>
          <w:sz w:val="32"/>
          <w:szCs w:val="28"/>
          <w:shd w:val="clear"/>
          <w:lang w:val="en-US" w:eastAsia="zh-CN"/>
        </w:rPr>
        <w:t>第四条</w:t>
      </w:r>
      <w:r>
        <w:rPr>
          <w:rFonts w:hint="eastAsia" w:eastAsia="仿宋_GB2312" w:hAnsiTheme="minorHAnsi" w:cstheme="minorBidi"/>
          <w:b w:val="0"/>
          <w:bCs w:val="0"/>
          <w:i w:val="0"/>
          <w:iCs w:val="0"/>
          <w:caps w:val="0"/>
          <w:snapToGrid w:val="0"/>
          <w:spacing w:val="0"/>
          <w:kern w:val="2"/>
          <w:sz w:val="32"/>
          <w:szCs w:val="28"/>
          <w:shd w:val="clear"/>
          <w:lang w:val="en-US" w:eastAsia="zh-CN"/>
        </w:rPr>
        <w:t>增加第</w:t>
      </w:r>
      <w:r>
        <w:rPr>
          <w:rFonts w:hint="eastAsia" w:hAnsiTheme="minorHAnsi" w:cstheme="minorBidi"/>
          <w:b w:val="0"/>
          <w:bCs w:val="0"/>
          <w:i w:val="0"/>
          <w:iCs w:val="0"/>
          <w:caps w:val="0"/>
          <w:snapToGrid w:val="0"/>
          <w:spacing w:val="0"/>
          <w:kern w:val="2"/>
          <w:sz w:val="32"/>
          <w:szCs w:val="28"/>
          <w:shd w:val="clear"/>
          <w:lang w:val="en-US" w:eastAsia="zh-CN"/>
        </w:rPr>
        <w:t>二款“</w:t>
      </w:r>
      <w:r>
        <w:rPr>
          <w:rFonts w:hint="eastAsia"/>
          <w:snapToGrid w:val="0"/>
          <w:lang w:val="en-US" w:eastAsia="zh-CN"/>
        </w:rPr>
        <w:t>现场称重时，零售商品经营者应当明示计量单位、计量过程和计量器具显示的量值。消费者有异议的，应当重新操作计量过程和显示量值。</w:t>
      </w:r>
      <w:r>
        <w:rPr>
          <w:rFonts w:hint="eastAsia" w:hAnsiTheme="minorHAnsi" w:cstheme="minorBidi"/>
          <w:b w:val="0"/>
          <w:bCs w:val="0"/>
          <w:i w:val="0"/>
          <w:iCs w:val="0"/>
          <w:caps w:val="0"/>
          <w:snapToGrid w:val="0"/>
          <w:spacing w:val="0"/>
          <w:kern w:val="2"/>
          <w:sz w:val="32"/>
          <w:szCs w:val="28"/>
          <w:shd w:val="clear"/>
          <w:lang w:val="en-US" w:eastAsia="zh-CN"/>
        </w:rPr>
        <w:t>”</w:t>
      </w:r>
      <w:r>
        <w:rPr>
          <w:rFonts w:hint="eastAsia" w:cstheme="minorBidi"/>
          <w:b w:val="0"/>
          <w:bCs w:val="0"/>
          <w:i w:val="0"/>
          <w:iCs w:val="0"/>
          <w:caps w:val="0"/>
          <w:snapToGrid w:val="0"/>
          <w:spacing w:val="0"/>
          <w:sz w:val="32"/>
          <w:szCs w:val="28"/>
          <w:shd w:val="clear"/>
          <w:lang w:eastAsia="zh-CN"/>
        </w:rPr>
        <w:t>这是</w:t>
      </w:r>
      <w:r>
        <w:rPr>
          <w:rFonts w:hint="eastAsia" w:ascii="仿宋_GB2312" w:eastAsia="仿宋_GB2312" w:hAnsiTheme="minorHAnsi" w:cstheme="minorBidi"/>
          <w:b w:val="0"/>
          <w:bCs w:val="0"/>
          <w:i w:val="0"/>
          <w:iCs w:val="0"/>
          <w:caps w:val="0"/>
          <w:snapToGrid w:val="0"/>
          <w:spacing w:val="0"/>
          <w:sz w:val="32"/>
          <w:szCs w:val="28"/>
          <w:shd w:val="clear"/>
        </w:rPr>
        <w:t>关于经营者义务的规定，细化了对称重交易中计量单位、计量过程及计量结果等关键信息的明示要求。</w:t>
      </w:r>
    </w:p>
    <w:p>
      <w:pPr>
        <w:ind w:firstLine="640"/>
        <w:rPr>
          <w:rFonts w:hint="eastAsia" w:hAnsi="Calibri" w:cs="Times New Roman"/>
          <w:snapToGrid w:val="0"/>
          <w:sz w:val="32"/>
          <w:szCs w:val="28"/>
          <w:shd w:val="clear" w:color="auto" w:fill="auto"/>
          <w:lang w:val="en-US" w:eastAsia="zh-CN"/>
        </w:rPr>
      </w:pPr>
      <w:r>
        <w:rPr>
          <w:rStyle w:val="10"/>
          <w:rFonts w:hint="eastAsia" w:hAnsi="Times New Roman" w:eastAsia="楷体_GB2312" w:cs="Times New Roman"/>
          <w:b w:val="0"/>
          <w:bCs/>
          <w:i w:val="0"/>
          <w:iCs w:val="0"/>
          <w:caps w:val="0"/>
          <w:snapToGrid w:val="0"/>
          <w:color w:val="auto"/>
          <w:spacing w:val="0"/>
          <w:kern w:val="2"/>
          <w:sz w:val="32"/>
          <w:szCs w:val="30"/>
          <w:shd w:val="clear" w:color="auto" w:fill="auto"/>
          <w:lang w:val="en-US" w:eastAsia="zh-CN"/>
        </w:rPr>
        <w:t>（五）关于含水量计算规定</w:t>
      </w:r>
      <w:r>
        <w:rPr>
          <w:rFonts w:hint="eastAsia" w:ascii="Times New Roman" w:hAnsi="Times New Roman" w:eastAsia="楷体_GB2312" w:cs="Times New Roman"/>
          <w:b w:val="0"/>
          <w:bCs/>
          <w:i w:val="0"/>
          <w:iCs w:val="0"/>
          <w:caps w:val="0"/>
          <w:snapToGrid w:val="0"/>
          <w:spacing w:val="0"/>
          <w:kern w:val="2"/>
          <w:sz w:val="32"/>
          <w:szCs w:val="30"/>
          <w:shd w:val="clear" w:color="auto" w:fill="auto"/>
          <w:lang w:eastAsia="zh-CN"/>
        </w:rPr>
        <w:t>。</w:t>
      </w:r>
      <w:r>
        <w:rPr>
          <w:rFonts w:hint="eastAsia" w:ascii="仿宋_GB2312" w:hAnsi="Calibri" w:eastAsia="仿宋_GB2312" w:cs="Times New Roman"/>
          <w:b w:val="0"/>
          <w:bCs w:val="0"/>
          <w:i w:val="0"/>
          <w:iCs w:val="0"/>
          <w:caps w:val="0"/>
          <w:snapToGrid w:val="0"/>
          <w:spacing w:val="0"/>
          <w:sz w:val="32"/>
          <w:szCs w:val="28"/>
          <w:shd w:val="clear" w:color="auto" w:fill="auto"/>
        </w:rPr>
        <w:t>将</w:t>
      </w:r>
      <w:r>
        <w:rPr>
          <w:rFonts w:hint="eastAsia" w:hAnsi="Calibri" w:cs="Times New Roman"/>
          <w:b w:val="0"/>
          <w:bCs w:val="0"/>
          <w:i w:val="0"/>
          <w:iCs w:val="0"/>
          <w:caps w:val="0"/>
          <w:snapToGrid w:val="0"/>
          <w:spacing w:val="0"/>
          <w:sz w:val="32"/>
          <w:szCs w:val="28"/>
          <w:shd w:val="clear" w:color="auto" w:fill="auto"/>
          <w:lang w:val="en-US" w:eastAsia="zh-CN"/>
        </w:rPr>
        <w:t>第八条</w:t>
      </w:r>
      <w:r>
        <w:rPr>
          <w:rFonts w:hint="eastAsia" w:ascii="仿宋_GB2312" w:hAnsi="Calibri" w:eastAsia="仿宋_GB2312" w:cs="Times New Roman"/>
          <w:b w:val="0"/>
          <w:bCs w:val="0"/>
          <w:i w:val="0"/>
          <w:iCs w:val="0"/>
          <w:caps w:val="0"/>
          <w:snapToGrid w:val="0"/>
          <w:spacing w:val="0"/>
          <w:sz w:val="32"/>
          <w:szCs w:val="28"/>
          <w:shd w:val="clear" w:color="auto" w:fill="auto"/>
        </w:rPr>
        <w:t>中“国家标准”修改为“强制性国家标准”，并删除“行业标准”。主要考虑如下：依据《中华人民共和国食品安全法》第二十五条规定，食品安全标准为强制执行标准，除食品安全标准外，不得制定其他食品强制性标准。目前，相关强制性国家标准对含水量的规定呈分散设置，未集中于单一标准，如《稻谷》</w:t>
      </w:r>
      <w:r>
        <w:rPr>
          <w:rFonts w:hint="default" w:ascii="Times New Roman" w:hAnsi="Times New Roman" w:eastAsia="仿宋_GB2312" w:cs="Times New Roman"/>
          <w:b w:val="0"/>
          <w:bCs w:val="0"/>
          <w:i w:val="0"/>
          <w:iCs w:val="0"/>
          <w:caps w:val="0"/>
          <w:snapToGrid w:val="0"/>
          <w:spacing w:val="0"/>
          <w:sz w:val="32"/>
          <w:szCs w:val="28"/>
          <w:shd w:val="clear" w:color="auto" w:fill="auto"/>
        </w:rPr>
        <w:t>（GB 1350-2009）规定稻谷水分含量不应超过14.5%；《畜禽肉水分限量》（GB 18394-2020）</w:t>
      </w:r>
      <w:r>
        <w:rPr>
          <w:rFonts w:hint="eastAsia" w:ascii="仿宋_GB2312" w:hAnsi="Calibri" w:eastAsia="仿宋_GB2312" w:cs="Times New Roman"/>
          <w:b w:val="0"/>
          <w:bCs w:val="0"/>
          <w:i w:val="0"/>
          <w:iCs w:val="0"/>
          <w:caps w:val="0"/>
          <w:snapToGrid w:val="0"/>
          <w:spacing w:val="0"/>
          <w:sz w:val="32"/>
          <w:szCs w:val="28"/>
          <w:shd w:val="clear" w:color="auto" w:fill="auto"/>
        </w:rPr>
        <w:t>规定牛肉、鸡肉等每</w:t>
      </w:r>
      <w:r>
        <w:rPr>
          <w:rFonts w:hint="default" w:ascii="Times New Roman" w:hAnsi="Times New Roman" w:eastAsia="仿宋_GB2312" w:cs="Times New Roman"/>
          <w:b w:val="0"/>
          <w:bCs w:val="0"/>
          <w:i w:val="0"/>
          <w:iCs w:val="0"/>
          <w:caps w:val="0"/>
          <w:snapToGrid w:val="0"/>
          <w:spacing w:val="0"/>
          <w:sz w:val="32"/>
          <w:szCs w:val="28"/>
          <w:shd w:val="clear" w:color="auto" w:fill="auto"/>
        </w:rPr>
        <w:t>100克水分含量不超过77</w:t>
      </w:r>
      <w:r>
        <w:rPr>
          <w:rFonts w:hint="eastAsia" w:ascii="仿宋_GB2312" w:hAnsi="Calibri" w:eastAsia="仿宋_GB2312" w:cs="Times New Roman"/>
          <w:b w:val="0"/>
          <w:bCs w:val="0"/>
          <w:i w:val="0"/>
          <w:iCs w:val="0"/>
          <w:caps w:val="0"/>
          <w:snapToGrid w:val="0"/>
          <w:spacing w:val="0"/>
          <w:sz w:val="32"/>
          <w:szCs w:val="28"/>
          <w:shd w:val="clear" w:color="auto" w:fill="auto"/>
        </w:rPr>
        <w:t>克。此外，含水量的测定方法应当</w:t>
      </w:r>
      <w:r>
        <w:rPr>
          <w:rFonts w:hint="eastAsia" w:ascii="仿宋_GB2312" w:hAnsi="Calibri" w:eastAsia="仿宋_GB2312" w:cs="Times New Roman"/>
          <w:snapToGrid w:val="0"/>
          <w:sz w:val="32"/>
          <w:szCs w:val="28"/>
          <w:shd w:val="clear" w:color="auto" w:fill="auto"/>
          <w:lang w:val="en-US" w:eastAsia="zh-CN"/>
        </w:rPr>
        <w:t>按照《食品安全国家标准 食品中水分的测定》的测定方法进行</w:t>
      </w:r>
      <w:r>
        <w:rPr>
          <w:rFonts w:hint="eastAsia" w:hAnsi="Calibri" w:cs="Times New Roman"/>
          <w:snapToGrid w:val="0"/>
          <w:sz w:val="32"/>
          <w:szCs w:val="28"/>
          <w:shd w:val="clear" w:color="auto" w:fill="auto"/>
          <w:lang w:val="en-US" w:eastAsia="zh-CN"/>
        </w:rPr>
        <w:t>。</w:t>
      </w:r>
    </w:p>
    <w:p>
      <w:pPr>
        <w:ind w:firstLine="640"/>
        <w:rPr>
          <w:rFonts w:hint="eastAsia" w:ascii="仿宋_GB2312" w:hAnsi="Calibri" w:eastAsia="仿宋_GB2312" w:cs="Times New Roman"/>
          <w:i w:val="0"/>
          <w:iCs w:val="0"/>
          <w:caps w:val="0"/>
          <w:snapToGrid w:val="0"/>
          <w:color w:val="auto"/>
          <w:spacing w:val="0"/>
          <w:sz w:val="32"/>
          <w:szCs w:val="28"/>
          <w:shd w:val="clear" w:color="auto" w:fill="auto"/>
        </w:rPr>
      </w:pPr>
      <w:r>
        <w:rPr>
          <w:rStyle w:val="10"/>
          <w:rFonts w:hint="eastAsia" w:hAnsi="Times New Roman" w:eastAsia="楷体_GB2312" w:cs="Times New Roman"/>
          <w:b w:val="0"/>
          <w:bCs/>
          <w:i w:val="0"/>
          <w:iCs w:val="0"/>
          <w:caps w:val="0"/>
          <w:snapToGrid w:val="0"/>
          <w:color w:val="auto"/>
          <w:spacing w:val="0"/>
          <w:kern w:val="2"/>
          <w:sz w:val="32"/>
          <w:szCs w:val="30"/>
          <w:shd w:val="clear" w:color="auto" w:fill="auto"/>
          <w:lang w:val="en-US" w:eastAsia="zh-CN"/>
        </w:rPr>
        <w:t>（六）关于文字表述修改</w:t>
      </w:r>
      <w:r>
        <w:rPr>
          <w:rFonts w:hint="eastAsia" w:ascii="Times New Roman" w:hAnsi="Times New Roman" w:eastAsia="楷体_GB2312" w:cs="Times New Roman"/>
          <w:b w:val="0"/>
          <w:bCs/>
          <w:i w:val="0"/>
          <w:iCs w:val="0"/>
          <w:caps w:val="0"/>
          <w:snapToGrid w:val="0"/>
          <w:spacing w:val="0"/>
          <w:kern w:val="2"/>
          <w:sz w:val="32"/>
          <w:szCs w:val="30"/>
          <w:shd w:val="clear" w:color="auto" w:fill="auto"/>
          <w:lang w:eastAsia="zh-CN"/>
        </w:rPr>
        <w:t>。</w:t>
      </w:r>
      <w:r>
        <w:rPr>
          <w:rFonts w:hint="eastAsia" w:hAnsi="Calibri" w:cs="Times New Roman"/>
          <w:b w:val="0"/>
          <w:bCs w:val="0"/>
          <w:i w:val="0"/>
          <w:iCs w:val="0"/>
          <w:caps w:val="0"/>
          <w:snapToGrid w:val="0"/>
          <w:spacing w:val="0"/>
          <w:sz w:val="32"/>
          <w:szCs w:val="28"/>
          <w:shd w:val="clear" w:color="auto" w:fill="auto"/>
          <w:lang w:val="en-US" w:eastAsia="zh-CN"/>
        </w:rPr>
        <w:t>对</w:t>
      </w:r>
      <w:r>
        <w:rPr>
          <w:rFonts w:hint="eastAsia" w:ascii="仿宋_GB2312" w:hAnsi="Calibri" w:eastAsia="仿宋_GB2312" w:cs="Times New Roman"/>
          <w:i w:val="0"/>
          <w:iCs w:val="0"/>
          <w:caps w:val="0"/>
          <w:snapToGrid w:val="0"/>
          <w:color w:val="auto"/>
          <w:spacing w:val="0"/>
          <w:sz w:val="32"/>
          <w:szCs w:val="28"/>
          <w:shd w:val="clear" w:color="auto" w:fill="auto"/>
        </w:rPr>
        <w:t>文字表述进行了规范性调整：将第二条、第四条、第五条中的“必须”修改为“应当”，以符合《立法技术规范（试行）（一）》关于义务性规范用语的要求；将全文中的“零售商品经销者”统一修改为“零售商品经营者”，</w:t>
      </w:r>
      <w:r>
        <w:rPr>
          <w:rFonts w:hint="eastAsia" w:hAnsi="Calibri" w:cs="Times New Roman"/>
          <w:i w:val="0"/>
          <w:iCs w:val="0"/>
          <w:caps w:val="0"/>
          <w:snapToGrid w:val="0"/>
          <w:spacing w:val="0"/>
          <w:sz w:val="32"/>
          <w:szCs w:val="28"/>
          <w:shd w:val="clear" w:color="auto" w:fill="auto"/>
          <w:lang w:eastAsia="zh-CN"/>
        </w:rPr>
        <w:t>“</w:t>
      </w:r>
      <w:r>
        <w:rPr>
          <w:rFonts w:hint="eastAsia" w:hAnsi="Calibri" w:cs="Times New Roman"/>
          <w:i w:val="0"/>
          <w:iCs w:val="0"/>
          <w:caps w:val="0"/>
          <w:snapToGrid w:val="0"/>
          <w:spacing w:val="0"/>
          <w:sz w:val="32"/>
          <w:szCs w:val="28"/>
          <w:shd w:val="clear" w:color="auto" w:fill="auto"/>
          <w:lang w:val="en-US" w:eastAsia="zh-CN"/>
        </w:rPr>
        <w:t>经销</w:t>
      </w:r>
      <w:r>
        <w:rPr>
          <w:rFonts w:hint="eastAsia" w:hAnsi="Calibri" w:cs="Times New Roman"/>
          <w:i w:val="0"/>
          <w:iCs w:val="0"/>
          <w:caps w:val="0"/>
          <w:snapToGrid w:val="0"/>
          <w:spacing w:val="0"/>
          <w:sz w:val="32"/>
          <w:szCs w:val="28"/>
          <w:shd w:val="clear" w:color="auto" w:fill="auto"/>
          <w:lang w:eastAsia="zh-CN"/>
        </w:rPr>
        <w:t>”</w:t>
      </w:r>
      <w:r>
        <w:rPr>
          <w:rFonts w:hint="eastAsia" w:hAnsi="Calibri" w:cs="Times New Roman"/>
          <w:i w:val="0"/>
          <w:iCs w:val="0"/>
          <w:caps w:val="0"/>
          <w:snapToGrid w:val="0"/>
          <w:spacing w:val="0"/>
          <w:sz w:val="32"/>
          <w:szCs w:val="28"/>
          <w:shd w:val="clear" w:color="auto" w:fill="auto"/>
          <w:lang w:val="en-US" w:eastAsia="zh-CN"/>
        </w:rPr>
        <w:t>相应调整为“销售”，与最新立法</w:t>
      </w:r>
      <w:r>
        <w:rPr>
          <w:rFonts w:hint="eastAsia" w:ascii="仿宋_GB2312" w:hAnsi="Calibri" w:eastAsia="仿宋_GB2312" w:cs="Times New Roman"/>
          <w:i w:val="0"/>
          <w:iCs w:val="0"/>
          <w:caps w:val="0"/>
          <w:snapToGrid w:val="0"/>
          <w:color w:val="auto"/>
          <w:spacing w:val="0"/>
          <w:sz w:val="32"/>
          <w:szCs w:val="28"/>
          <w:shd w:val="clear" w:color="auto" w:fill="auto"/>
        </w:rPr>
        <w:t>用语</w:t>
      </w:r>
      <w:r>
        <w:rPr>
          <w:rFonts w:hint="eastAsia" w:hAnsi="Calibri" w:cs="Times New Roman"/>
          <w:i w:val="0"/>
          <w:iCs w:val="0"/>
          <w:caps w:val="0"/>
          <w:snapToGrid w:val="0"/>
          <w:spacing w:val="0"/>
          <w:sz w:val="32"/>
          <w:szCs w:val="28"/>
          <w:shd w:val="clear" w:color="auto" w:fill="auto"/>
          <w:lang w:val="en-US" w:eastAsia="zh-CN"/>
        </w:rPr>
        <w:t>保持</w:t>
      </w:r>
      <w:r>
        <w:rPr>
          <w:rFonts w:hint="eastAsia" w:ascii="仿宋_GB2312" w:hAnsi="Calibri" w:eastAsia="仿宋_GB2312" w:cs="Times New Roman"/>
          <w:i w:val="0"/>
          <w:iCs w:val="0"/>
          <w:caps w:val="0"/>
          <w:snapToGrid w:val="0"/>
          <w:color w:val="auto"/>
          <w:spacing w:val="0"/>
          <w:sz w:val="32"/>
          <w:szCs w:val="28"/>
          <w:shd w:val="clear" w:color="auto" w:fill="auto"/>
        </w:rPr>
        <w:t>一致；将“</w:t>
      </w:r>
      <w:r>
        <w:rPr>
          <w:rFonts w:hint="default" w:ascii="Times New Roman" w:hAnsi="Times New Roman" w:eastAsia="仿宋_GB2312" w:cs="Times New Roman"/>
          <w:i w:val="0"/>
          <w:iCs w:val="0"/>
          <w:caps w:val="0"/>
          <w:snapToGrid w:val="0"/>
          <w:color w:val="auto"/>
          <w:spacing w:val="0"/>
          <w:sz w:val="32"/>
          <w:szCs w:val="28"/>
          <w:shd w:val="clear" w:color="auto" w:fill="auto"/>
        </w:rPr>
        <w:t>2</w:t>
      </w:r>
      <w:r>
        <w:rPr>
          <w:rFonts w:hint="eastAsia" w:ascii="仿宋_GB2312" w:hAnsi="Calibri" w:eastAsia="仿宋_GB2312" w:cs="Times New Roman"/>
          <w:i w:val="0"/>
          <w:iCs w:val="0"/>
          <w:caps w:val="0"/>
          <w:snapToGrid w:val="0"/>
          <w:color w:val="auto"/>
          <w:spacing w:val="0"/>
          <w:sz w:val="32"/>
          <w:szCs w:val="28"/>
          <w:shd w:val="clear" w:color="auto" w:fill="auto"/>
        </w:rPr>
        <w:t>倍”修改为“两倍”，使倍数数值的汉字数字表述符合立法技术规范。</w:t>
      </w:r>
    </w:p>
    <w:p>
      <w:pPr>
        <w:keepNext w:val="0"/>
        <w:keepLines w:val="0"/>
        <w:pageBreakBefore w:val="0"/>
        <w:numPr>
          <w:ilvl w:val="-1"/>
          <w:numId w:val="0"/>
        </w:numPr>
        <w:kinsoku/>
        <w:wordWrap/>
        <w:overflowPunct/>
        <w:topLinePunct w:val="0"/>
        <w:autoSpaceDE/>
        <w:autoSpaceDN/>
        <w:bidi w:val="0"/>
        <w:adjustRightInd/>
        <w:snapToGrid/>
        <w:ind w:firstLine="640" w:firstLineChars="0"/>
        <w:textAlignment w:val="auto"/>
        <w:rPr>
          <w:rFonts w:hint="eastAsia" w:ascii="仿宋_GB2312" w:hAnsi="Calibri" w:eastAsia="仿宋_GB2312" w:cs="Times New Roman"/>
          <w:i w:val="0"/>
          <w:iCs w:val="0"/>
          <w:caps w:val="0"/>
          <w:snapToGrid w:val="0"/>
          <w:color w:val="auto"/>
          <w:spacing w:val="0"/>
          <w:sz w:val="32"/>
          <w:szCs w:val="28"/>
          <w:shd w:val="clear" w:color="auto" w:fill="auto"/>
          <w:lang w:val="en-US" w:eastAsia="zh-CN"/>
        </w:rPr>
      </w:pPr>
      <w:r>
        <w:rPr>
          <w:rStyle w:val="10"/>
          <w:rFonts w:hint="eastAsia" w:hAnsi="Times New Roman" w:eastAsia="楷体_GB2312" w:cs="Times New Roman"/>
          <w:b w:val="0"/>
          <w:bCs/>
          <w:i w:val="0"/>
          <w:iCs w:val="0"/>
          <w:caps w:val="0"/>
          <w:snapToGrid w:val="0"/>
          <w:color w:val="auto"/>
          <w:spacing w:val="0"/>
          <w:kern w:val="2"/>
          <w:sz w:val="32"/>
          <w:szCs w:val="30"/>
          <w:shd w:val="clear" w:color="auto" w:fill="auto"/>
          <w:lang w:val="en-US" w:eastAsia="zh-CN"/>
        </w:rPr>
        <w:t>（七）其他修改。</w:t>
      </w:r>
      <w:r>
        <w:rPr>
          <w:rStyle w:val="10"/>
          <w:rFonts w:hint="eastAsia" w:hAnsi="Calibri" w:eastAsia="仿宋_GB2312" w:cs="Times New Roman"/>
          <w:b w:val="0"/>
          <w:bCs w:val="0"/>
          <w:i w:val="0"/>
          <w:iCs w:val="0"/>
          <w:caps w:val="0"/>
          <w:snapToGrid w:val="0"/>
          <w:color w:val="auto"/>
          <w:spacing w:val="0"/>
          <w:kern w:val="2"/>
          <w:sz w:val="32"/>
          <w:szCs w:val="28"/>
          <w:shd w:val="clear" w:color="auto" w:fill="auto"/>
          <w:lang w:val="en-US" w:eastAsia="zh-CN"/>
        </w:rPr>
        <w:t>将</w:t>
      </w:r>
      <w:bookmarkStart w:id="0" w:name="_GoBack"/>
      <w:bookmarkEnd w:id="0"/>
      <w:r>
        <w:rPr>
          <w:rStyle w:val="10"/>
          <w:rFonts w:hint="eastAsia" w:hAnsi="Calibri" w:eastAsia="仿宋_GB2312" w:cs="Times New Roman"/>
          <w:b w:val="0"/>
          <w:bCs w:val="0"/>
          <w:i w:val="0"/>
          <w:iCs w:val="0"/>
          <w:caps w:val="0"/>
          <w:snapToGrid w:val="0"/>
          <w:color w:val="auto"/>
          <w:spacing w:val="0"/>
          <w:kern w:val="2"/>
          <w:sz w:val="32"/>
          <w:szCs w:val="28"/>
          <w:shd w:val="clear" w:color="auto" w:fill="auto"/>
          <w:lang w:val="en-US" w:eastAsia="zh-CN"/>
        </w:rPr>
        <w:t>第一条修改为：“为了保护消费者的合法权益，规范零售商品称重计量活动，根据《中华人民共和国计量法》《中华人民共和国消费者权益保护法》等有关法律法规，制定本办法。”将第三条修改为：“零售商品经营者销售商品时，应当正确、规范使用计量器具和法定计量单位，保证所使用的计量器具检定合格，且其最大允许误差应当优于或等于所销售商品的负偏差。”</w:t>
      </w:r>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64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A7480"/>
    <w:rsid w:val="00015637"/>
    <w:rsid w:val="0002621F"/>
    <w:rsid w:val="000D6804"/>
    <w:rsid w:val="002A23AE"/>
    <w:rsid w:val="002E2670"/>
    <w:rsid w:val="0075497B"/>
    <w:rsid w:val="00AB2623"/>
    <w:rsid w:val="00AC73FD"/>
    <w:rsid w:val="00B149B3"/>
    <w:rsid w:val="00BE4C7F"/>
    <w:rsid w:val="00D0733E"/>
    <w:rsid w:val="03FFFB76"/>
    <w:rsid w:val="05C56937"/>
    <w:rsid w:val="05D07899"/>
    <w:rsid w:val="07287454"/>
    <w:rsid w:val="0BE95E9A"/>
    <w:rsid w:val="0C5D7AE4"/>
    <w:rsid w:val="0D1E23BF"/>
    <w:rsid w:val="0D9C32E2"/>
    <w:rsid w:val="12CE4E68"/>
    <w:rsid w:val="1408783B"/>
    <w:rsid w:val="15D56214"/>
    <w:rsid w:val="16882DB6"/>
    <w:rsid w:val="19C80559"/>
    <w:rsid w:val="262A7480"/>
    <w:rsid w:val="294F5552"/>
    <w:rsid w:val="2A757E15"/>
    <w:rsid w:val="303E5470"/>
    <w:rsid w:val="309B0A4D"/>
    <w:rsid w:val="31B93423"/>
    <w:rsid w:val="36824427"/>
    <w:rsid w:val="3C377BB3"/>
    <w:rsid w:val="3D57EB61"/>
    <w:rsid w:val="3F3E79D2"/>
    <w:rsid w:val="41076015"/>
    <w:rsid w:val="454F5ADB"/>
    <w:rsid w:val="45D705BA"/>
    <w:rsid w:val="48FE7E10"/>
    <w:rsid w:val="4ED605EF"/>
    <w:rsid w:val="517FEC72"/>
    <w:rsid w:val="53CABB69"/>
    <w:rsid w:val="56750AE4"/>
    <w:rsid w:val="56E31162"/>
    <w:rsid w:val="59702CC4"/>
    <w:rsid w:val="5F333C4D"/>
    <w:rsid w:val="5F657C88"/>
    <w:rsid w:val="5FFA0985"/>
    <w:rsid w:val="5FFBFA49"/>
    <w:rsid w:val="61050DDD"/>
    <w:rsid w:val="615F7B03"/>
    <w:rsid w:val="61681C4A"/>
    <w:rsid w:val="671962B5"/>
    <w:rsid w:val="67364560"/>
    <w:rsid w:val="6A461224"/>
    <w:rsid w:val="6DFF68FF"/>
    <w:rsid w:val="6F2861E7"/>
    <w:rsid w:val="6FEF82BF"/>
    <w:rsid w:val="712325AD"/>
    <w:rsid w:val="72FF9297"/>
    <w:rsid w:val="73F2109F"/>
    <w:rsid w:val="77137528"/>
    <w:rsid w:val="78ED0F3A"/>
    <w:rsid w:val="7F7BB56B"/>
    <w:rsid w:val="ABFD5692"/>
    <w:rsid w:val="D7E32E0B"/>
    <w:rsid w:val="E6BB2D8A"/>
    <w:rsid w:val="EFFE8ACC"/>
    <w:rsid w:val="FDFFF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ind w:firstLine="200" w:firstLineChars="200"/>
      <w:jc w:val="both"/>
    </w:pPr>
    <w:rPr>
      <w:rFonts w:ascii="仿宋_GB2312" w:eastAsia="仿宋_GB2312" w:hAnsiTheme="minorHAnsi" w:cstheme="minorBidi"/>
      <w:kern w:val="2"/>
      <w:sz w:val="32"/>
      <w:szCs w:val="28"/>
      <w:lang w:val="en-US" w:eastAsia="zh-CN" w:bidi="ar-SA"/>
    </w:rPr>
  </w:style>
  <w:style w:type="paragraph" w:styleId="2">
    <w:name w:val="heading 1"/>
    <w:basedOn w:val="1"/>
    <w:next w:val="1"/>
    <w:link w:val="15"/>
    <w:qFormat/>
    <w:uiPriority w:val="9"/>
    <w:pPr>
      <w:outlineLvl w:val="0"/>
    </w:pPr>
    <w:rPr>
      <w:rFonts w:ascii="黑体" w:hAnsi="黑体" w:eastAsia="黑体"/>
      <w:szCs w:val="32"/>
    </w:rPr>
  </w:style>
  <w:style w:type="paragraph" w:styleId="3">
    <w:name w:val="heading 2"/>
    <w:basedOn w:val="1"/>
    <w:next w:val="1"/>
    <w:link w:val="16"/>
    <w:unhideWhenUsed/>
    <w:qFormat/>
    <w:uiPriority w:val="9"/>
    <w:pPr>
      <w:outlineLvl w:val="1"/>
    </w:pPr>
    <w:rPr>
      <w:rFonts w:ascii="仿宋_GB2312" w:hAnsi="仿宋_GB2312" w:eastAsia="楷体_GB2312"/>
      <w:bCs/>
      <w:sz w:val="32"/>
      <w:szCs w:val="30"/>
    </w:rPr>
  </w:style>
  <w:style w:type="paragraph" w:styleId="4">
    <w:name w:val="heading 3"/>
    <w:basedOn w:val="1"/>
    <w:next w:val="1"/>
    <w:link w:val="17"/>
    <w:unhideWhenUsed/>
    <w:qFormat/>
    <w:uiPriority w:val="9"/>
    <w:pPr>
      <w:outlineLvl w:val="2"/>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page number"/>
    <w:basedOn w:val="10"/>
    <w:qFormat/>
    <w:uiPriority w:val="0"/>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2"/>
    <w:qFormat/>
    <w:uiPriority w:val="9"/>
    <w:rPr>
      <w:rFonts w:ascii="黑体" w:hAnsi="黑体" w:eastAsia="黑体"/>
      <w:sz w:val="32"/>
      <w:szCs w:val="32"/>
    </w:rPr>
  </w:style>
  <w:style w:type="character" w:customStyle="1" w:styleId="16">
    <w:name w:val="标题 2 字符"/>
    <w:basedOn w:val="10"/>
    <w:link w:val="3"/>
    <w:qFormat/>
    <w:uiPriority w:val="9"/>
    <w:rPr>
      <w:rFonts w:ascii="仿宋_GB2312" w:hAnsi="仿宋_GB2312" w:eastAsia="楷体_GB2312"/>
      <w:bCs/>
      <w:sz w:val="32"/>
      <w:szCs w:val="30"/>
    </w:rPr>
  </w:style>
  <w:style w:type="character" w:customStyle="1" w:styleId="17">
    <w:name w:val="标题 3 字符"/>
    <w:basedOn w:val="10"/>
    <w:link w:val="4"/>
    <w:qFormat/>
    <w:uiPriority w:val="9"/>
    <w:rPr>
      <w:rFonts w:ascii="仿宋_GB2312" w:eastAsia="仿宋_GB2312"/>
      <w:sz w:val="32"/>
      <w:szCs w:val="28"/>
    </w:rPr>
  </w:style>
  <w:style w:type="paragraph" w:customStyle="1" w:styleId="18">
    <w:name w:val="大标题"/>
    <w:basedOn w:val="1"/>
    <w:link w:val="19"/>
    <w:qFormat/>
    <w:uiPriority w:val="0"/>
    <w:pPr>
      <w:ind w:firstLine="0" w:firstLineChars="0"/>
      <w:jc w:val="center"/>
    </w:pPr>
    <w:rPr>
      <w:rFonts w:ascii="方正小标宋简体" w:eastAsia="方正小标宋简体"/>
      <w:sz w:val="44"/>
      <w:szCs w:val="44"/>
    </w:rPr>
  </w:style>
  <w:style w:type="character" w:customStyle="1" w:styleId="19">
    <w:name w:val="大标题 字符"/>
    <w:basedOn w:val="10"/>
    <w:link w:val="18"/>
    <w:qFormat/>
    <w:uiPriority w:val="0"/>
    <w:rPr>
      <w:rFonts w:ascii="方正小标宋简体" w:eastAsia="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oa/C:\Users\Conan\OneDrive\&#35745;&#37327;&#38498;\&#31185;&#30740;&#31867;_&#24453;&#2115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8</Pages>
  <Words>5332</Words>
  <Characters>5534</Characters>
  <Lines>1</Lines>
  <Paragraphs>1</Paragraphs>
  <TotalTime>14</TotalTime>
  <ScaleCrop>false</ScaleCrop>
  <LinksUpToDate>false</LinksUpToDate>
  <CharactersWithSpaces>5544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2026-03-18T13:52:00Z</dcterms:created>
  <dc:creator>Conan</dc:creator>
  <cp:lastModifiedBy>oa</cp:lastModifiedBy>
  <dcterms:modified xsi:type="dcterms:W3CDTF">2026-05-12T16:23:06Z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5F31E3042A7D0B22B23DFC690A19DEB6</vt:lpwstr>
  </property>
  <property fmtid="{D5CDD505-2E9C-101B-9397-08002B2CF9AE}" pid="4" name="KSOTemplateDocerSaveRecord">
    <vt:lpwstr>eyJoZGlkIjoiN2FiZTc1OTBlYjVjZGU5NjY2MDJlNDE3NGJkYmI3NGEiLCJ1c2VySWQiOiI1NTQwMzc4ODkifQ==</vt:lpwstr>
  </property>
</Properties>
</file>