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86364">
      <w:pPr>
        <w:pStyle w:val="2"/>
        <w:spacing w:before="156" w:after="156" w:line="480" w:lineRule="auto"/>
      </w:pPr>
      <w:r>
        <w:t>贵州省地方计量校准规范</w:t>
      </w:r>
    </w:p>
    <w:p w14:paraId="38855ECD">
      <w:pPr>
        <w:pStyle w:val="2"/>
        <w:spacing w:before="156" w:after="156" w:line="480" w:lineRule="auto"/>
        <w:rPr>
          <w:rFonts w:hint="eastAsia"/>
        </w:rPr>
      </w:pPr>
      <w:r>
        <w:t>《</w:t>
      </w:r>
      <w:r>
        <w:rPr>
          <w:rFonts w:hint="eastAsia"/>
        </w:rPr>
        <w:t>重点用能单位计量器具稳定性验证方法</w:t>
      </w:r>
      <w:r>
        <w:t>》（报批稿）</w:t>
      </w:r>
    </w:p>
    <w:p w14:paraId="7EECF4F5">
      <w:pPr>
        <w:pStyle w:val="2"/>
        <w:spacing w:before="156" w:after="156" w:line="480" w:lineRule="auto"/>
        <w:rPr>
          <w:rFonts w:hint="eastAsia"/>
        </w:rPr>
      </w:pPr>
      <w:r>
        <w:t>编制</w:t>
      </w:r>
      <w:r>
        <w:rPr>
          <w:rFonts w:hint="eastAsia"/>
        </w:rPr>
        <w:t>说明</w:t>
      </w:r>
    </w:p>
    <w:p w14:paraId="637E58E2">
      <w:pPr>
        <w:spacing w:line="360" w:lineRule="auto"/>
        <w:outlineLvl w:val="0"/>
        <w:rPr>
          <w:b/>
          <w:sz w:val="24"/>
        </w:rPr>
      </w:pPr>
      <w:r>
        <w:rPr>
          <w:rFonts w:hint="eastAsia"/>
          <w:b/>
          <w:sz w:val="24"/>
        </w:rPr>
        <w:t>一、任务来源</w:t>
      </w:r>
    </w:p>
    <w:p w14:paraId="0124B5F0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12</w:t>
      </w:r>
      <w:r>
        <w:rPr>
          <w:rFonts w:hint="eastAsia"/>
          <w:sz w:val="24"/>
        </w:rPr>
        <w:t>月，《</w:t>
      </w:r>
      <w:r>
        <w:rPr>
          <w:rFonts w:hint="eastAsia" w:ascii="宋体" w:hAnsi="宋体" w:cs="宋体"/>
          <w:color w:val="333333"/>
          <w:kern w:val="0"/>
          <w:sz w:val="24"/>
          <w:lang w:val="en-US" w:eastAsia="zh-CN"/>
        </w:rPr>
        <w:t>重点用能单位计量器具稳定性验证方法</w:t>
      </w:r>
      <w:r>
        <w:rPr>
          <w:rFonts w:hint="eastAsia"/>
          <w:sz w:val="24"/>
        </w:rPr>
        <w:t>》项目通过</w:t>
      </w:r>
      <w:r>
        <w:rPr>
          <w:rFonts w:hint="eastAsia" w:ascii="宋体" w:hAnsi="宋体" w:cs="宋体"/>
          <w:color w:val="auto"/>
          <w:kern w:val="0"/>
          <w:sz w:val="24"/>
        </w:rPr>
        <w:t>贵州省市场监督管理局</w:t>
      </w:r>
      <w:r>
        <w:rPr>
          <w:rFonts w:hint="eastAsia"/>
          <w:sz w:val="24"/>
        </w:rPr>
        <w:t>批</w:t>
      </w:r>
      <w:r>
        <w:rPr>
          <w:rFonts w:hint="eastAsia"/>
          <w:sz w:val="24"/>
          <w:lang w:val="en-US" w:eastAsia="zh-CN"/>
        </w:rPr>
        <w:t>准</w:t>
      </w:r>
      <w:r>
        <w:rPr>
          <w:rFonts w:hint="eastAsia"/>
          <w:sz w:val="24"/>
        </w:rPr>
        <w:t>，由</w:t>
      </w:r>
      <w:r>
        <w:rPr>
          <w:rFonts w:hint="eastAsia" w:ascii="宋体" w:hAnsi="宋体" w:cs="宋体"/>
          <w:color w:val="auto"/>
          <w:kern w:val="0"/>
          <w:sz w:val="24"/>
        </w:rPr>
        <w:t>贵州省计量测试院</w:t>
      </w:r>
      <w:r>
        <w:rPr>
          <w:rFonts w:hint="eastAsia"/>
          <w:sz w:val="24"/>
        </w:rPr>
        <w:t>负责，</w:t>
      </w:r>
      <w:r>
        <w:rPr>
          <w:rFonts w:hint="eastAsia" w:hAnsi="宋体"/>
          <w:sz w:val="24"/>
        </w:rPr>
        <w:t>遵义铝业股份有限公司</w:t>
      </w:r>
      <w:r>
        <w:rPr>
          <w:rFonts w:hint="eastAsia" w:hAnsi="宋体"/>
          <w:sz w:val="24"/>
          <w:lang w:eastAsia="zh-CN"/>
        </w:rPr>
        <w:t>、</w:t>
      </w:r>
      <w:r>
        <w:rPr>
          <w:rFonts w:hint="eastAsia" w:hAnsi="宋体"/>
          <w:sz w:val="24"/>
        </w:rPr>
        <w:t>大唐贵州发耳发电有限公司</w:t>
      </w:r>
      <w:r>
        <w:rPr>
          <w:rFonts w:hint="eastAsia"/>
          <w:sz w:val="24"/>
        </w:rPr>
        <w:t>参与制定。</w:t>
      </w:r>
    </w:p>
    <w:p w14:paraId="311E74B0">
      <w:pPr>
        <w:spacing w:line="360" w:lineRule="auto"/>
        <w:ind w:firstLine="480" w:firstLineChars="200"/>
        <w:rPr>
          <w:rFonts w:hint="eastAsia"/>
          <w:sz w:val="24"/>
        </w:rPr>
      </w:pPr>
    </w:p>
    <w:p w14:paraId="76644DA7">
      <w:pPr>
        <w:spacing w:line="360" w:lineRule="auto"/>
        <w:outlineLvl w:val="0"/>
        <w:rPr>
          <w:b/>
          <w:sz w:val="24"/>
        </w:rPr>
      </w:pPr>
      <w:r>
        <w:rPr>
          <w:rFonts w:hint="eastAsia"/>
          <w:b/>
          <w:sz w:val="24"/>
        </w:rPr>
        <w:t>二、编制目的</w:t>
      </w:r>
    </w:p>
    <w:p w14:paraId="2DF04859">
      <w:pPr>
        <w:spacing w:line="400" w:lineRule="exact"/>
        <w:ind w:firstLine="6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计量器具作为企业能源数据采集的核心工具，其稳定性决定了测量结果是否准确可靠，进而影响企业能耗核算、能效评估及碳排放的数据质量。据JJF1033-2023《计量标准考核规范》，在计量标准考核中，计量标准的稳定性是指计量标准保持其计量特性随时间恒定的能力，用规定时间间隔内发生的变化量表示。新建/已建计量标准都应当经过稳定性考核，以证明其计量特性持续稳定。然而，企业内部的计量器具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在</w:t>
      </w:r>
      <w:r>
        <w:rPr>
          <w:rFonts w:hint="eastAsia" w:ascii="宋体" w:hAnsi="宋体" w:cs="宋体"/>
          <w:color w:val="000000"/>
          <w:sz w:val="24"/>
        </w:rPr>
        <w:t>长期使用、环境变化等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现场情况下，</w:t>
      </w:r>
      <w:r>
        <w:rPr>
          <w:rFonts w:hint="eastAsia" w:ascii="宋体" w:hAnsi="宋体" w:cs="宋体"/>
          <w:color w:val="000000"/>
          <w:sz w:val="24"/>
        </w:rPr>
        <w:t>缺乏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规范</w:t>
      </w:r>
      <w:r>
        <w:rPr>
          <w:rFonts w:hint="eastAsia" w:ascii="宋体" w:hAnsi="宋体" w:cs="宋体"/>
          <w:color w:val="000000"/>
          <w:sz w:val="24"/>
        </w:rPr>
        <w:t>的验证方法，大量计量器具难以判断计量特性是否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已</w:t>
      </w:r>
      <w:r>
        <w:rPr>
          <w:rFonts w:hint="eastAsia" w:ascii="宋体" w:hAnsi="宋体" w:cs="宋体"/>
          <w:color w:val="000000"/>
          <w:sz w:val="24"/>
        </w:rPr>
        <w:t>发生改变，进而影响能源计量数据的可信程度。</w:t>
      </w:r>
    </w:p>
    <w:p w14:paraId="11EE7B1C">
      <w:pPr>
        <w:spacing w:line="400" w:lineRule="exact"/>
        <w:ind w:firstLine="6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目前，没有该方面的计量规范。需针对计量器具的稳定性制定专门的计量技术规范《重点用能单位计量器具稳定性验证方法》，填补我省在计量器具的稳定性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验证</w:t>
      </w:r>
      <w:r>
        <w:rPr>
          <w:rFonts w:hint="eastAsia" w:ascii="宋体" w:hAnsi="宋体" w:cs="宋体"/>
          <w:color w:val="000000"/>
          <w:sz w:val="24"/>
        </w:rPr>
        <w:t>的空白</w:t>
      </w:r>
      <w:r>
        <w:rPr>
          <w:rFonts w:hint="eastAsia" w:ascii="宋体" w:hAnsi="宋体" w:cs="宋体"/>
          <w:color w:val="000000"/>
          <w:sz w:val="24"/>
          <w:lang w:eastAsia="zh-CN"/>
        </w:rPr>
        <w:t>。</w:t>
      </w:r>
      <w:r>
        <w:rPr>
          <w:rFonts w:hint="eastAsia" w:ascii="宋体" w:hAnsi="宋体" w:cs="宋体"/>
          <w:color w:val="000000"/>
          <w:sz w:val="24"/>
        </w:rPr>
        <w:t>通过制定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该规范</w:t>
      </w:r>
      <w:r>
        <w:rPr>
          <w:rFonts w:hint="eastAsia" w:ascii="宋体" w:hAnsi="宋体" w:cs="宋体"/>
          <w:color w:val="000000"/>
          <w:sz w:val="24"/>
        </w:rPr>
        <w:t>，确保计量器具在全生命周期内保持计量特性的稳定，可及时避免因器具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计量特性</w:t>
      </w:r>
      <w:r>
        <w:rPr>
          <w:rFonts w:hint="eastAsia" w:ascii="宋体" w:hAnsi="宋体" w:cs="宋体"/>
          <w:color w:val="000000"/>
          <w:sz w:val="24"/>
        </w:rPr>
        <w:t>导致的数据偏差；保障能源计量数据质量，为企业能效对标、节能改造及碳排放核算提供可靠数据基础。</w:t>
      </w:r>
    </w:p>
    <w:p w14:paraId="2E35C762">
      <w:pPr>
        <w:spacing w:line="400" w:lineRule="exact"/>
        <w:ind w:firstLine="600"/>
        <w:rPr>
          <w:rFonts w:hint="eastAsia" w:ascii="宋体" w:hAnsi="宋体" w:cs="宋体"/>
          <w:color w:val="000000"/>
          <w:sz w:val="24"/>
        </w:rPr>
      </w:pPr>
    </w:p>
    <w:p w14:paraId="23DD3D38">
      <w:pPr>
        <w:numPr>
          <w:ilvl w:val="0"/>
          <w:numId w:val="0"/>
        </w:num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  <w:lang w:val="en-US" w:eastAsia="zh-CN"/>
        </w:rPr>
        <w:t>三、</w:t>
      </w:r>
      <w:r>
        <w:rPr>
          <w:rFonts w:hint="eastAsia"/>
          <w:b/>
          <w:sz w:val="24"/>
        </w:rPr>
        <w:t>主要技术依据及原则</w:t>
      </w:r>
    </w:p>
    <w:p w14:paraId="42E98793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本规范依据JJF 1001-2011通用计量术语及定义的内容制定。本着科学合理，便于</w:t>
      </w:r>
      <w:r>
        <w:rPr>
          <w:rFonts w:hint="eastAsia"/>
          <w:sz w:val="24"/>
          <w:lang w:val="en-US" w:eastAsia="zh-CN"/>
        </w:rPr>
        <w:t>实施</w:t>
      </w:r>
      <w:r>
        <w:rPr>
          <w:rFonts w:hint="eastAsia"/>
          <w:sz w:val="24"/>
        </w:rPr>
        <w:t>的原则，根据现有的</w:t>
      </w:r>
      <w:r>
        <w:rPr>
          <w:rFonts w:hint="eastAsia"/>
          <w:sz w:val="24"/>
          <w:lang w:val="en-US" w:eastAsia="zh-CN"/>
        </w:rPr>
        <w:t>规程规范、</w:t>
      </w:r>
      <w:r>
        <w:rPr>
          <w:rFonts w:hint="eastAsia"/>
          <w:sz w:val="24"/>
        </w:rPr>
        <w:t>国</w:t>
      </w:r>
      <w:r>
        <w:rPr>
          <w:rFonts w:hint="eastAsia"/>
          <w:sz w:val="24"/>
          <w:lang w:val="en-US" w:eastAsia="zh-CN"/>
        </w:rPr>
        <w:t>家</w:t>
      </w:r>
      <w:r>
        <w:rPr>
          <w:rFonts w:hint="eastAsia"/>
          <w:sz w:val="24"/>
        </w:rPr>
        <w:t>标准和专家建议，</w:t>
      </w:r>
      <w:r>
        <w:rPr>
          <w:rFonts w:hint="eastAsia"/>
          <w:sz w:val="24"/>
          <w:lang w:val="en-US" w:eastAsia="zh-CN"/>
        </w:rPr>
        <w:t>制定</w:t>
      </w:r>
      <w:r>
        <w:rPr>
          <w:rFonts w:hint="eastAsia" w:ascii="宋体" w:hAnsi="宋体" w:cs="宋体"/>
          <w:color w:val="000000"/>
          <w:sz w:val="24"/>
        </w:rPr>
        <w:t>重点用能单位计量器具稳定性验证方法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/>
          <w:sz w:val="24"/>
        </w:rPr>
        <w:t>完善</w:t>
      </w:r>
      <w:r>
        <w:rPr>
          <w:rFonts w:hint="eastAsia"/>
          <w:sz w:val="24"/>
          <w:lang w:val="en-US" w:eastAsia="zh-CN"/>
        </w:rPr>
        <w:t>重点用能单位对计量器具的管理</w:t>
      </w:r>
      <w:r>
        <w:rPr>
          <w:rFonts w:hint="eastAsia"/>
          <w:sz w:val="24"/>
        </w:rPr>
        <w:t>。</w:t>
      </w:r>
    </w:p>
    <w:p w14:paraId="77D57E14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本规范结合实际，引用了下列文件：</w:t>
      </w:r>
    </w:p>
    <w:p w14:paraId="05F83AE4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 xml:space="preserve">JJF 1033 计量标准考核规范 </w:t>
      </w:r>
    </w:p>
    <w:p w14:paraId="2BB3D4EA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JJF 1356</w:t>
      </w:r>
      <w:r>
        <w:rPr>
          <w:rFonts w:hint="eastAsia"/>
          <w:sz w:val="24"/>
          <w:lang w:val="en-US" w:eastAsia="zh-CN"/>
        </w:rPr>
        <w:t xml:space="preserve"> 重点用能单位能源计量审查规范</w:t>
      </w:r>
    </w:p>
    <w:p w14:paraId="00FB9AEB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GB 17167 用能单位能源计量器具配备和管理通则</w:t>
      </w:r>
    </w:p>
    <w:p w14:paraId="03B01F08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GB/T 27431</w:t>
      </w:r>
      <w:r>
        <w:rPr>
          <w:rFonts w:hint="eastAsia"/>
          <w:sz w:val="24"/>
          <w:lang w:val="en-US" w:eastAsia="zh-CN"/>
        </w:rPr>
        <w:t xml:space="preserve"> 合格评定 测量设备期间核查的方法指南</w:t>
      </w:r>
    </w:p>
    <w:p w14:paraId="2D520E6E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GB/T 17989.1控制图 第</w:t>
      </w:r>
      <w:r>
        <w:rPr>
          <w:rFonts w:hint="eastAsia"/>
          <w:sz w:val="24"/>
          <w:lang w:val="en-US" w:eastAsia="zh-CN"/>
        </w:rPr>
        <w:t>1</w:t>
      </w:r>
      <w:r>
        <w:rPr>
          <w:rFonts w:hint="default"/>
          <w:sz w:val="24"/>
          <w:lang w:val="en-US" w:eastAsia="zh-CN"/>
        </w:rPr>
        <w:t>部分：</w:t>
      </w:r>
      <w:r>
        <w:rPr>
          <w:rFonts w:hint="eastAsia"/>
          <w:sz w:val="24"/>
          <w:lang w:val="en-US" w:eastAsia="zh-CN"/>
        </w:rPr>
        <w:t>通用指南</w:t>
      </w:r>
    </w:p>
    <w:p w14:paraId="567E6C5E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GB/T 17989.2 控制图 第2部分：常规控制图</w:t>
      </w:r>
    </w:p>
    <w:p w14:paraId="02BD1028">
      <w:pPr>
        <w:numPr>
          <w:ilvl w:val="0"/>
          <w:numId w:val="0"/>
        </w:numPr>
        <w:spacing w:line="360" w:lineRule="auto"/>
        <w:rPr>
          <w:rFonts w:hint="eastAsia"/>
          <w:b/>
          <w:sz w:val="24"/>
        </w:rPr>
      </w:pPr>
    </w:p>
    <w:p w14:paraId="08901F94">
      <w:pPr>
        <w:numPr>
          <w:ilvl w:val="0"/>
          <w:numId w:val="0"/>
        </w:num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  <w:lang w:val="en-US" w:eastAsia="zh-CN"/>
        </w:rPr>
        <w:t>四、</w:t>
      </w:r>
      <w:r>
        <w:rPr>
          <w:rFonts w:hint="eastAsia"/>
          <w:b/>
          <w:sz w:val="24"/>
        </w:rPr>
        <w:t>编制过程</w:t>
      </w:r>
    </w:p>
    <w:p w14:paraId="4BFFA148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从提出项目、接受起草任务到完成征求意见稿，大致分七个阶段：</w:t>
      </w:r>
    </w:p>
    <w:p w14:paraId="6AC39190">
      <w:pPr>
        <w:spacing w:line="360" w:lineRule="auto"/>
        <w:ind w:firstLine="0" w:firstLineChars="0"/>
        <w:jc w:val="left"/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  <w:t>1、调研及项目任务书提出阶段</w:t>
      </w:r>
    </w:p>
    <w:p w14:paraId="142BC3D2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11</w:t>
      </w:r>
      <w:r>
        <w:rPr>
          <w:rFonts w:hint="eastAsia"/>
          <w:sz w:val="24"/>
        </w:rPr>
        <w:t>月提出了《</w:t>
      </w:r>
      <w:r>
        <w:rPr>
          <w:rFonts w:hint="eastAsia"/>
          <w:sz w:val="24"/>
          <w:lang w:val="en-US" w:eastAsia="zh-CN"/>
        </w:rPr>
        <w:t>重点用能单位计量器具稳定性验证方法</w:t>
      </w:r>
      <w:r>
        <w:rPr>
          <w:rFonts w:hint="eastAsia"/>
          <w:sz w:val="24"/>
        </w:rPr>
        <w:t>》项目计划任务书。</w:t>
      </w:r>
    </w:p>
    <w:p w14:paraId="07471465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202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年1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月，</w:t>
      </w:r>
      <w:r>
        <w:rPr>
          <w:rFonts w:hint="eastAsia"/>
          <w:sz w:val="24"/>
          <w:lang w:val="en-US" w:eastAsia="zh-CN"/>
        </w:rPr>
        <w:t>经立项审批会通过，贵州省</w:t>
      </w:r>
      <w:r>
        <w:rPr>
          <w:rFonts w:hint="eastAsia"/>
          <w:sz w:val="24"/>
        </w:rPr>
        <w:t>市场监督管理局正式下文</w:t>
      </w:r>
      <w:r>
        <w:rPr>
          <w:rFonts w:hint="eastAsia"/>
          <w:sz w:val="24"/>
          <w:lang w:eastAsia="zh-CN"/>
        </w:rPr>
        <w:t>《</w:t>
      </w:r>
      <w:r>
        <w:rPr>
          <w:rFonts w:hint="eastAsia"/>
          <w:sz w:val="24"/>
        </w:rPr>
        <w:t>省市场监管局关于《多通道时间间隔测量仪校准规范》等8个地方检定规程、校准规范进行立项的通知</w:t>
      </w:r>
      <w:r>
        <w:rPr>
          <w:rFonts w:hint="eastAsia"/>
          <w:sz w:val="24"/>
          <w:lang w:eastAsia="zh-CN"/>
        </w:rPr>
        <w:t>》</w:t>
      </w:r>
      <w:r>
        <w:rPr>
          <w:rFonts w:hint="eastAsia"/>
          <w:sz w:val="24"/>
        </w:rPr>
        <w:t>，批准《</w:t>
      </w:r>
      <w:r>
        <w:rPr>
          <w:rFonts w:hint="eastAsia"/>
          <w:sz w:val="24"/>
          <w:lang w:val="en-US" w:eastAsia="zh-CN"/>
        </w:rPr>
        <w:t>重点用能单位计量器具稳定性验证方法</w:t>
      </w:r>
      <w:r>
        <w:rPr>
          <w:rFonts w:hint="eastAsia"/>
          <w:sz w:val="24"/>
        </w:rPr>
        <w:t>》正式立项。</w:t>
      </w:r>
    </w:p>
    <w:p w14:paraId="14A4508B">
      <w:pPr>
        <w:spacing w:line="360" w:lineRule="auto"/>
        <w:ind w:firstLine="0" w:firstLineChars="0"/>
        <w:jc w:val="left"/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  <w:t>2、接受起草任务及方案论证阶段</w:t>
      </w:r>
    </w:p>
    <w:p w14:paraId="2DE626B9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年1月，组成起草小组，进行调研工作；对规范中</w:t>
      </w:r>
      <w:r>
        <w:rPr>
          <w:rFonts w:hint="eastAsia"/>
          <w:sz w:val="24"/>
          <w:lang w:eastAsia="zh-CN"/>
        </w:rPr>
        <w:t>涉及</w:t>
      </w:r>
      <w:r>
        <w:rPr>
          <w:rFonts w:hint="eastAsia"/>
          <w:sz w:val="24"/>
        </w:rPr>
        <w:t>技术工作进行技术跟踪</w:t>
      </w:r>
      <w:r>
        <w:rPr>
          <w:rFonts w:hint="eastAsia"/>
          <w:sz w:val="24"/>
          <w:lang w:val="zh-CN"/>
        </w:rPr>
        <w:t>，网络搜索、实地考察统计及技术资料收集等调研工作</w:t>
      </w:r>
      <w:r>
        <w:rPr>
          <w:rFonts w:hint="eastAsia"/>
          <w:sz w:val="24"/>
        </w:rPr>
        <w:t>。确定</w:t>
      </w:r>
      <w:r>
        <w:rPr>
          <w:rFonts w:hint="eastAsia"/>
          <w:sz w:val="24"/>
          <w:lang w:val="en-US" w:eastAsia="zh-CN"/>
        </w:rPr>
        <w:t>验证</w:t>
      </w:r>
      <w:r>
        <w:rPr>
          <w:rFonts w:hint="eastAsia"/>
          <w:sz w:val="24"/>
        </w:rPr>
        <w:t>方法。</w:t>
      </w:r>
    </w:p>
    <w:p w14:paraId="1EADDB56">
      <w:pPr>
        <w:spacing w:line="360" w:lineRule="auto"/>
        <w:ind w:firstLine="480" w:firstLineChars="200"/>
        <w:rPr>
          <w:rFonts w:hint="eastAsia"/>
          <w:sz w:val="24"/>
          <w:lang w:val="zh-CN"/>
        </w:rPr>
      </w:pPr>
      <w:r>
        <w:rPr>
          <w:rFonts w:hint="eastAsia"/>
          <w:sz w:val="24"/>
          <w:lang w:val="zh-CN"/>
        </w:rPr>
        <w:t>对该阶段的工作进行部署，根据工作目标及进度安排，责任到人实施该项目。</w:t>
      </w:r>
    </w:p>
    <w:p w14:paraId="68AD4218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  <w:lang w:val="zh-CN"/>
        </w:rPr>
        <w:t>项目组召开了方案论证会。在原项目任务书的基础上，确定了规范起草的如下要求：</w:t>
      </w:r>
    </w:p>
    <w:p w14:paraId="5C2F04CA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1）规范的适用范围；</w:t>
      </w:r>
    </w:p>
    <w:p w14:paraId="0B981D02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2）</w:t>
      </w:r>
      <w:r>
        <w:rPr>
          <w:rFonts w:hint="eastAsia"/>
          <w:sz w:val="24"/>
          <w:lang w:val="en-US" w:eastAsia="zh-CN"/>
        </w:rPr>
        <w:t>涉及的</w:t>
      </w:r>
      <w:r>
        <w:rPr>
          <w:rFonts w:hint="eastAsia"/>
          <w:sz w:val="24"/>
        </w:rPr>
        <w:t>主要</w:t>
      </w:r>
      <w:r>
        <w:rPr>
          <w:rFonts w:hint="eastAsia"/>
          <w:sz w:val="24"/>
          <w:lang w:val="en-US" w:eastAsia="zh-CN"/>
        </w:rPr>
        <w:t>计量器具</w:t>
      </w:r>
      <w:r>
        <w:rPr>
          <w:rFonts w:hint="eastAsia"/>
          <w:sz w:val="24"/>
        </w:rPr>
        <w:t>；</w:t>
      </w:r>
    </w:p>
    <w:p w14:paraId="5EE5AC91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3）主要</w:t>
      </w:r>
      <w:r>
        <w:rPr>
          <w:rFonts w:hint="eastAsia"/>
          <w:sz w:val="24"/>
          <w:lang w:val="en-US" w:eastAsia="zh-CN"/>
        </w:rPr>
        <w:t>计量器具的</w:t>
      </w:r>
      <w:r>
        <w:rPr>
          <w:rFonts w:hint="eastAsia"/>
          <w:sz w:val="24"/>
        </w:rPr>
        <w:t>计量特性；</w:t>
      </w:r>
    </w:p>
    <w:p w14:paraId="56E88001"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4）</w:t>
      </w:r>
      <w:r>
        <w:rPr>
          <w:rFonts w:hint="eastAsia"/>
          <w:sz w:val="24"/>
          <w:lang w:val="en-US" w:eastAsia="zh-CN"/>
        </w:rPr>
        <w:t>计量器具的</w:t>
      </w:r>
      <w:r>
        <w:rPr>
          <w:rFonts w:hint="eastAsia"/>
          <w:sz w:val="24"/>
        </w:rPr>
        <w:t>主要</w:t>
      </w:r>
      <w:r>
        <w:rPr>
          <w:rFonts w:hint="eastAsia"/>
          <w:sz w:val="24"/>
          <w:lang w:val="en-US" w:eastAsia="zh-CN"/>
        </w:rPr>
        <w:t>验证</w:t>
      </w:r>
      <w:r>
        <w:rPr>
          <w:rFonts w:hint="eastAsia"/>
          <w:sz w:val="24"/>
          <w:lang w:val="zh-CN"/>
        </w:rPr>
        <w:t>方法；</w:t>
      </w:r>
    </w:p>
    <w:p w14:paraId="4263C853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）</w:t>
      </w:r>
      <w:r>
        <w:rPr>
          <w:rFonts w:hint="default"/>
          <w:sz w:val="24"/>
        </w:rPr>
        <w:t>验证结果的判定规则</w:t>
      </w:r>
      <w:r>
        <w:rPr>
          <w:rFonts w:hint="eastAsia"/>
          <w:sz w:val="24"/>
        </w:rPr>
        <w:t>。</w:t>
      </w:r>
    </w:p>
    <w:p w14:paraId="427C40F1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zh-CN"/>
        </w:rPr>
        <w:t>起草组对</w:t>
      </w:r>
      <w:r>
        <w:rPr>
          <w:rFonts w:hint="eastAsia"/>
          <w:sz w:val="24"/>
        </w:rPr>
        <w:t>遵义铝业股份有限公司</w:t>
      </w:r>
      <w:r>
        <w:rPr>
          <w:rFonts w:hint="eastAsia"/>
          <w:sz w:val="24"/>
          <w:lang w:eastAsia="zh-CN"/>
        </w:rPr>
        <w:t>、</w:t>
      </w:r>
      <w:r>
        <w:rPr>
          <w:rFonts w:hint="eastAsia"/>
          <w:sz w:val="24"/>
        </w:rPr>
        <w:t>大唐贵州发耳发电有限公司</w:t>
      </w:r>
      <w:r>
        <w:rPr>
          <w:rFonts w:hint="eastAsia"/>
          <w:sz w:val="24"/>
          <w:lang w:val="zh-CN"/>
        </w:rPr>
        <w:t>等</w:t>
      </w:r>
      <w:r>
        <w:rPr>
          <w:rFonts w:hint="eastAsia"/>
          <w:sz w:val="24"/>
          <w:lang w:val="en-US" w:eastAsia="zh-CN"/>
        </w:rPr>
        <w:t>计量器具</w:t>
      </w:r>
      <w:r>
        <w:rPr>
          <w:rFonts w:hint="eastAsia"/>
          <w:sz w:val="24"/>
          <w:lang w:val="zh-CN"/>
        </w:rPr>
        <w:t>使用单位进行调研，了解</w:t>
      </w:r>
      <w:r>
        <w:rPr>
          <w:rFonts w:hint="eastAsia"/>
          <w:sz w:val="24"/>
          <w:lang w:val="en-US" w:eastAsia="zh-CN"/>
        </w:rPr>
        <w:t>各计量器具的使用情况</w:t>
      </w:r>
      <w:r>
        <w:rPr>
          <w:rFonts w:hint="eastAsia"/>
          <w:sz w:val="24"/>
          <w:lang w:val="zh-CN"/>
        </w:rPr>
        <w:t>和</w:t>
      </w:r>
      <w:r>
        <w:rPr>
          <w:rFonts w:hint="eastAsia"/>
          <w:sz w:val="24"/>
        </w:rPr>
        <w:t>计量特性</w:t>
      </w:r>
      <w:r>
        <w:rPr>
          <w:rFonts w:hint="eastAsia"/>
          <w:sz w:val="24"/>
          <w:lang w:val="zh-CN"/>
        </w:rPr>
        <w:t>，</w:t>
      </w:r>
      <w:r>
        <w:rPr>
          <w:rFonts w:hint="eastAsia"/>
          <w:sz w:val="24"/>
          <w:lang w:val="en-US" w:eastAsia="zh-CN"/>
        </w:rPr>
        <w:t>计量器具管理</w:t>
      </w:r>
      <w:r>
        <w:rPr>
          <w:rFonts w:hint="eastAsia"/>
          <w:sz w:val="24"/>
          <w:lang w:val="zh-CN"/>
        </w:rPr>
        <w:t>以及主要</w:t>
      </w:r>
      <w:r>
        <w:rPr>
          <w:rFonts w:hint="eastAsia"/>
          <w:sz w:val="24"/>
          <w:lang w:val="en-US" w:eastAsia="zh-CN"/>
        </w:rPr>
        <w:t>器具</w:t>
      </w:r>
      <w:r>
        <w:rPr>
          <w:rFonts w:hint="eastAsia"/>
          <w:sz w:val="24"/>
          <w:lang w:val="zh-CN"/>
        </w:rPr>
        <w:t>的</w:t>
      </w:r>
      <w:r>
        <w:rPr>
          <w:rFonts w:hint="eastAsia"/>
          <w:sz w:val="24"/>
          <w:lang w:val="en-US" w:eastAsia="zh-CN"/>
        </w:rPr>
        <w:t>验证</w:t>
      </w:r>
      <w:r>
        <w:rPr>
          <w:rFonts w:hint="eastAsia"/>
          <w:sz w:val="24"/>
          <w:lang w:val="zh-CN"/>
        </w:rPr>
        <w:t>方法，听取使用单位的意见和建议。</w:t>
      </w:r>
    </w:p>
    <w:p w14:paraId="5F4242CC">
      <w:pPr>
        <w:spacing w:line="360" w:lineRule="auto"/>
        <w:ind w:firstLine="0" w:firstLineChars="0"/>
        <w:jc w:val="left"/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  <w:t>3、规范初稿起草阶段</w:t>
      </w:r>
    </w:p>
    <w:p w14:paraId="47DC1191">
      <w:pPr>
        <w:spacing w:line="360" w:lineRule="auto"/>
        <w:ind w:firstLine="480" w:firstLineChars="200"/>
        <w:rPr>
          <w:rFonts w:hint="eastAsia"/>
          <w:sz w:val="24"/>
          <w:lang w:val="zh-CN"/>
        </w:rPr>
      </w:pPr>
      <w:r>
        <w:rPr>
          <w:rFonts w:hint="eastAsia"/>
          <w:sz w:val="24"/>
          <w:lang w:val="zh-CN"/>
        </w:rPr>
        <w:t>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  <w:lang w:val="zh-CN"/>
        </w:rPr>
        <w:t>年2月至3月，我们根据规范的主要思路和起草原则形成了规范初稿。起草小组讨论并小范围征求意见。</w:t>
      </w:r>
    </w:p>
    <w:p w14:paraId="58E930F3">
      <w:pPr>
        <w:spacing w:line="360" w:lineRule="auto"/>
        <w:ind w:firstLine="480" w:firstLineChars="200"/>
        <w:rPr>
          <w:rFonts w:hint="eastAsia"/>
          <w:sz w:val="24"/>
          <w:lang w:val="zh-CN"/>
        </w:rPr>
      </w:pPr>
      <w:bookmarkStart w:id="0" w:name="_Hlk15494733"/>
      <w:r>
        <w:rPr>
          <w:rFonts w:hint="eastAsia"/>
          <w:sz w:val="24"/>
          <w:lang w:val="zh-CN"/>
        </w:rPr>
        <w:t>至202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  <w:lang w:val="zh-CN"/>
        </w:rPr>
        <w:t>年4月，完成《</w:t>
      </w:r>
      <w:r>
        <w:rPr>
          <w:rFonts w:hint="eastAsia"/>
          <w:sz w:val="24"/>
          <w:lang w:val="en-US" w:eastAsia="zh-CN"/>
        </w:rPr>
        <w:t>重点用能单位计量器具稳定性验证方法</w:t>
      </w:r>
      <w:r>
        <w:rPr>
          <w:rFonts w:hint="eastAsia"/>
          <w:sz w:val="24"/>
          <w:lang w:val="zh-CN"/>
        </w:rPr>
        <w:t>》</w:t>
      </w:r>
      <w:r>
        <w:rPr>
          <w:rFonts w:hint="eastAsia"/>
          <w:sz w:val="24"/>
          <w:lang w:val="en-US" w:eastAsia="zh-CN"/>
        </w:rPr>
        <w:t>相关</w:t>
      </w:r>
      <w:r>
        <w:rPr>
          <w:rFonts w:hint="eastAsia"/>
          <w:sz w:val="24"/>
          <w:lang w:val="zh-CN"/>
        </w:rPr>
        <w:t>文件的初稿。</w:t>
      </w:r>
    </w:p>
    <w:bookmarkEnd w:id="0"/>
    <w:p w14:paraId="0B6069FE">
      <w:pPr>
        <w:spacing w:line="360" w:lineRule="auto"/>
        <w:ind w:firstLine="0" w:firstLineChars="0"/>
        <w:jc w:val="left"/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</w:pPr>
      <w:bookmarkStart w:id="1" w:name="_Hlk15494743"/>
      <w:r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  <w:t>4、完成征求意见稿阶段</w:t>
      </w:r>
    </w:p>
    <w:bookmarkEnd w:id="1"/>
    <w:p w14:paraId="05C4F5A5">
      <w:pPr>
        <w:spacing w:line="360" w:lineRule="auto"/>
        <w:ind w:firstLine="480" w:firstLineChars="200"/>
        <w:rPr>
          <w:rFonts w:hint="eastAsia"/>
          <w:sz w:val="24"/>
          <w:lang w:val="zh-CN"/>
        </w:rPr>
      </w:pPr>
      <w:bookmarkStart w:id="2" w:name="_Hlk15494750"/>
      <w:r>
        <w:rPr>
          <w:rFonts w:hint="eastAsia"/>
          <w:sz w:val="24"/>
          <w:lang w:val="zh-CN"/>
        </w:rPr>
        <w:t>初稿完成以后，</w:t>
      </w:r>
      <w:r>
        <w:rPr>
          <w:rFonts w:hint="eastAsia"/>
          <w:sz w:val="24"/>
          <w:lang w:val="en-US" w:eastAsia="zh-CN"/>
        </w:rPr>
        <w:t>对企业</w:t>
      </w:r>
      <w:r>
        <w:rPr>
          <w:rFonts w:hint="eastAsia"/>
          <w:sz w:val="24"/>
          <w:lang w:val="zh-CN"/>
        </w:rPr>
        <w:t>进行</w:t>
      </w:r>
      <w:r>
        <w:rPr>
          <w:rFonts w:hint="eastAsia"/>
          <w:sz w:val="24"/>
          <w:lang w:val="en-US" w:eastAsia="zh-CN"/>
        </w:rPr>
        <w:t>意见收集</w:t>
      </w:r>
      <w:r>
        <w:rPr>
          <w:rFonts w:hint="eastAsia"/>
          <w:sz w:val="24"/>
          <w:lang w:val="zh-CN"/>
        </w:rPr>
        <w:t>。对规范初稿进行修改后，完成征求意见稿。</w:t>
      </w:r>
      <w:bookmarkEnd w:id="2"/>
    </w:p>
    <w:p w14:paraId="085D5848">
      <w:pPr>
        <w:spacing w:line="360" w:lineRule="auto"/>
        <w:ind w:firstLine="0" w:firstLineChars="0"/>
        <w:jc w:val="left"/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  <w:t>5、征求意见阶段</w:t>
      </w:r>
    </w:p>
    <w:p w14:paraId="73E1421E">
      <w:pPr>
        <w:spacing w:line="360" w:lineRule="auto"/>
        <w:ind w:firstLine="480" w:firstLineChars="200"/>
        <w:rPr>
          <w:rFonts w:hint="eastAsia"/>
          <w:sz w:val="24"/>
          <w:lang w:val="zh-CN"/>
        </w:rPr>
      </w:pPr>
      <w:r>
        <w:rPr>
          <w:rFonts w:hint="eastAsia"/>
          <w:sz w:val="24"/>
          <w:lang w:val="zh-CN"/>
        </w:rPr>
        <w:t>完成《</w:t>
      </w:r>
      <w:r>
        <w:rPr>
          <w:rFonts w:hint="eastAsia"/>
          <w:sz w:val="24"/>
          <w:lang w:val="en-US" w:eastAsia="zh-CN"/>
        </w:rPr>
        <w:t>重点用能单位计量器具稳定性验证方法</w:t>
      </w:r>
      <w:r>
        <w:rPr>
          <w:rFonts w:hint="eastAsia"/>
          <w:sz w:val="24"/>
          <w:lang w:val="zh-CN"/>
        </w:rPr>
        <w:t>》（征求意见稿）后，于202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  <w:lang w:val="zh-CN"/>
        </w:rPr>
        <w:t>年</w:t>
      </w:r>
      <w:r>
        <w:rPr>
          <w:rFonts w:hint="eastAsia"/>
          <w:sz w:val="24"/>
          <w:lang w:val="en-US" w:eastAsia="zh-CN"/>
        </w:rPr>
        <w:t>x</w:t>
      </w:r>
      <w:r>
        <w:rPr>
          <w:rFonts w:hint="eastAsia"/>
          <w:sz w:val="24"/>
          <w:lang w:val="zh-CN"/>
        </w:rPr>
        <w:t>月</w:t>
      </w:r>
      <w:r>
        <w:rPr>
          <w:rFonts w:hint="eastAsia"/>
          <w:sz w:val="24"/>
          <w:lang w:val="en-US" w:eastAsia="zh-CN"/>
        </w:rPr>
        <w:t>x</w:t>
      </w:r>
      <w:r>
        <w:rPr>
          <w:rFonts w:hint="eastAsia"/>
          <w:sz w:val="24"/>
          <w:lang w:val="zh-CN"/>
        </w:rPr>
        <w:t>日至202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  <w:lang w:val="zh-CN"/>
        </w:rPr>
        <w:t>年</w:t>
      </w:r>
      <w:r>
        <w:rPr>
          <w:rFonts w:hint="eastAsia"/>
          <w:sz w:val="24"/>
          <w:lang w:val="en-US" w:eastAsia="zh-CN"/>
        </w:rPr>
        <w:t>x</w:t>
      </w:r>
      <w:r>
        <w:rPr>
          <w:rFonts w:hint="eastAsia"/>
          <w:sz w:val="24"/>
          <w:lang w:val="zh-CN"/>
        </w:rPr>
        <w:t>月</w:t>
      </w:r>
      <w:r>
        <w:rPr>
          <w:rFonts w:hint="eastAsia"/>
          <w:sz w:val="24"/>
          <w:lang w:val="en-US" w:eastAsia="zh-CN"/>
        </w:rPr>
        <w:t>x</w:t>
      </w:r>
      <w:r>
        <w:rPr>
          <w:rFonts w:hint="eastAsia"/>
          <w:sz w:val="24"/>
          <w:lang w:val="zh-CN"/>
        </w:rPr>
        <w:t>日公开征求意见，共收到</w:t>
      </w:r>
      <w:r>
        <w:rPr>
          <w:rFonts w:hint="eastAsia"/>
          <w:sz w:val="24"/>
          <w:lang w:val="en-US" w:eastAsia="zh-CN"/>
        </w:rPr>
        <w:t>x</w:t>
      </w:r>
      <w:r>
        <w:rPr>
          <w:rFonts w:hint="eastAsia"/>
          <w:sz w:val="24"/>
          <w:lang w:val="zh-CN"/>
        </w:rPr>
        <w:t>条意见，起草小组针对意见内容进行讨论后，对</w:t>
      </w:r>
      <w:r>
        <w:rPr>
          <w:rFonts w:hint="eastAsia"/>
          <w:sz w:val="24"/>
          <w:lang w:val="en-US" w:eastAsia="zh-CN"/>
        </w:rPr>
        <w:t>x</w:t>
      </w:r>
      <w:r>
        <w:rPr>
          <w:rFonts w:hint="eastAsia"/>
          <w:sz w:val="24"/>
          <w:lang w:val="zh-CN"/>
        </w:rPr>
        <w:t>条意见采纳</w:t>
      </w:r>
      <w:r>
        <w:rPr>
          <w:rFonts w:hint="eastAsia"/>
          <w:sz w:val="24"/>
          <w:lang w:val="en-US" w:eastAsia="zh-CN"/>
        </w:rPr>
        <w:t>/不采纳</w:t>
      </w:r>
      <w:r>
        <w:rPr>
          <w:rFonts w:hint="eastAsia"/>
          <w:sz w:val="24"/>
          <w:lang w:val="zh-CN"/>
        </w:rPr>
        <w:t>并做出相应修改，形成送审稿。</w:t>
      </w:r>
    </w:p>
    <w:p w14:paraId="0691964B">
      <w:pPr>
        <w:spacing w:line="360" w:lineRule="auto"/>
        <w:ind w:firstLine="0" w:firstLineChars="0"/>
        <w:jc w:val="left"/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  <w:t>6、审定阶段</w:t>
      </w:r>
    </w:p>
    <w:p w14:paraId="22EFE520">
      <w:pPr>
        <w:spacing w:line="360" w:lineRule="auto"/>
        <w:ind w:firstLine="480" w:firstLineChars="200"/>
        <w:rPr>
          <w:rFonts w:hint="eastAsia"/>
          <w:sz w:val="24"/>
          <w:lang w:val="zh-CN"/>
        </w:rPr>
      </w:pPr>
      <w:r>
        <w:rPr>
          <w:rFonts w:hint="eastAsia"/>
          <w:sz w:val="24"/>
          <w:lang w:val="zh-CN"/>
        </w:rPr>
        <w:t>完成《</w:t>
      </w:r>
      <w:r>
        <w:rPr>
          <w:rFonts w:hint="eastAsia"/>
          <w:sz w:val="24"/>
          <w:lang w:val="en-US" w:eastAsia="zh-CN"/>
        </w:rPr>
        <w:t>重点用能单位计量器具稳定性验证方法</w:t>
      </w:r>
      <w:r>
        <w:rPr>
          <w:rFonts w:hint="eastAsia"/>
          <w:sz w:val="24"/>
          <w:lang w:val="zh-CN"/>
        </w:rPr>
        <w:t>》（送审稿）后，贵州省市场监督管理局于202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  <w:lang w:val="zh-CN"/>
        </w:rPr>
        <w:t>年</w:t>
      </w:r>
      <w:r>
        <w:rPr>
          <w:rFonts w:hint="eastAsia"/>
          <w:sz w:val="24"/>
          <w:lang w:val="en-US" w:eastAsia="zh-CN"/>
        </w:rPr>
        <w:t>x</w:t>
      </w:r>
      <w:r>
        <w:rPr>
          <w:rFonts w:hint="eastAsia"/>
          <w:sz w:val="24"/>
          <w:lang w:val="zh-CN"/>
        </w:rPr>
        <w:t>月</w:t>
      </w:r>
      <w:r>
        <w:rPr>
          <w:rFonts w:hint="eastAsia"/>
          <w:sz w:val="24"/>
          <w:lang w:val="en-US" w:eastAsia="zh-CN"/>
        </w:rPr>
        <w:t>x</w:t>
      </w:r>
      <w:r>
        <w:rPr>
          <w:rFonts w:hint="eastAsia"/>
          <w:sz w:val="24"/>
          <w:lang w:val="zh-CN"/>
        </w:rPr>
        <w:t>日组织专家组对</w:t>
      </w:r>
      <w:r>
        <w:rPr>
          <w:rFonts w:hint="eastAsia"/>
          <w:sz w:val="24"/>
          <w:lang w:val="en-US" w:eastAsia="zh-CN"/>
        </w:rPr>
        <w:t>技术</w:t>
      </w:r>
      <w:r>
        <w:rPr>
          <w:rFonts w:hint="eastAsia"/>
          <w:sz w:val="24"/>
          <w:lang w:val="zh-CN"/>
        </w:rPr>
        <w:t>规范进行审定。起草组听取专家组提出的审定意见后，对该</w:t>
      </w:r>
      <w:r>
        <w:rPr>
          <w:rFonts w:hint="eastAsia"/>
          <w:sz w:val="24"/>
          <w:lang w:val="en-US" w:eastAsia="zh-CN"/>
        </w:rPr>
        <w:t>技术</w:t>
      </w:r>
      <w:r>
        <w:rPr>
          <w:rFonts w:hint="eastAsia"/>
          <w:sz w:val="24"/>
          <w:lang w:val="zh-CN"/>
        </w:rPr>
        <w:t>规范进行了相应修改和完善。最终专家组一致通过该校准规范的审定。</w:t>
      </w:r>
    </w:p>
    <w:p w14:paraId="4D3C66E8">
      <w:pPr>
        <w:spacing w:line="360" w:lineRule="auto"/>
        <w:ind w:firstLine="0" w:firstLineChars="0"/>
        <w:jc w:val="left"/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  <w:t>7、报批阶段</w:t>
      </w:r>
    </w:p>
    <w:p w14:paraId="11C2115A">
      <w:pPr>
        <w:spacing w:line="360" w:lineRule="auto"/>
        <w:ind w:firstLine="480" w:firstLineChars="200"/>
        <w:rPr>
          <w:rFonts w:hint="eastAsia"/>
          <w:sz w:val="24"/>
          <w:lang w:val="zh-CN"/>
        </w:rPr>
      </w:pPr>
      <w:r>
        <w:rPr>
          <w:rFonts w:hint="eastAsia"/>
          <w:sz w:val="24"/>
          <w:lang w:val="zh-CN"/>
        </w:rPr>
        <w:t>起草小组根据审定意见对</w:t>
      </w:r>
      <w:r>
        <w:rPr>
          <w:rFonts w:hint="eastAsia"/>
          <w:sz w:val="24"/>
          <w:lang w:val="en-US" w:eastAsia="zh-CN"/>
        </w:rPr>
        <w:t>技术</w:t>
      </w:r>
      <w:r>
        <w:rPr>
          <w:rFonts w:hint="eastAsia"/>
          <w:sz w:val="24"/>
          <w:lang w:val="zh-CN"/>
        </w:rPr>
        <w:t>规范进行修改和完善后，形成《</w:t>
      </w:r>
      <w:r>
        <w:rPr>
          <w:rFonts w:hint="eastAsia"/>
          <w:sz w:val="24"/>
          <w:lang w:val="en-US" w:eastAsia="zh-CN"/>
        </w:rPr>
        <w:t>重点用能单位计量器具稳定性验证方法</w:t>
      </w:r>
      <w:r>
        <w:rPr>
          <w:rFonts w:hint="eastAsia"/>
          <w:sz w:val="24"/>
          <w:lang w:val="zh-CN"/>
        </w:rPr>
        <w:t>》（报批稿），后于202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  <w:lang w:val="zh-CN"/>
        </w:rPr>
        <w:t>年</w:t>
      </w:r>
      <w:r>
        <w:rPr>
          <w:rFonts w:hint="eastAsia"/>
          <w:sz w:val="24"/>
          <w:lang w:val="en-US" w:eastAsia="zh-CN"/>
        </w:rPr>
        <w:t>x</w:t>
      </w:r>
      <w:r>
        <w:rPr>
          <w:rFonts w:hint="eastAsia"/>
          <w:sz w:val="24"/>
          <w:lang w:val="zh-CN"/>
        </w:rPr>
        <w:t>月</w:t>
      </w:r>
      <w:r>
        <w:rPr>
          <w:rFonts w:hint="eastAsia"/>
          <w:sz w:val="24"/>
          <w:lang w:val="en-US" w:eastAsia="zh-CN"/>
        </w:rPr>
        <w:t>x</w:t>
      </w:r>
      <w:r>
        <w:rPr>
          <w:rFonts w:hint="eastAsia"/>
          <w:sz w:val="24"/>
          <w:lang w:val="zh-CN"/>
        </w:rPr>
        <w:t>日经审定组长审核确认，报贵州省市场监督管理局审批发布。</w:t>
      </w:r>
    </w:p>
    <w:p w14:paraId="384C0AE5">
      <w:pPr>
        <w:spacing w:line="360" w:lineRule="auto"/>
        <w:ind w:firstLine="480" w:firstLineChars="200"/>
        <w:rPr>
          <w:color w:val="0000FF"/>
          <w:sz w:val="24"/>
        </w:rPr>
      </w:pPr>
    </w:p>
    <w:p w14:paraId="43BB4E7F">
      <w:pPr>
        <w:numPr>
          <w:ilvl w:val="0"/>
          <w:numId w:val="0"/>
        </w:numPr>
        <w:spacing w:line="360" w:lineRule="auto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五、规范起草的要点及说明</w:t>
      </w:r>
    </w:p>
    <w:p w14:paraId="7ACD91D7">
      <w:pPr>
        <w:spacing w:line="360" w:lineRule="auto"/>
        <w:ind w:firstLine="0" w:firstLineChars="0"/>
        <w:jc w:val="left"/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  <w:t>1、适用范围</w:t>
      </w:r>
    </w:p>
    <w:p w14:paraId="68EF91A5">
      <w:pPr>
        <w:spacing w:line="360" w:lineRule="auto"/>
        <w:ind w:firstLine="480" w:firstLineChars="200"/>
        <w:rPr>
          <w:rFonts w:hint="eastAsia"/>
          <w:sz w:val="24"/>
          <w:lang w:val="zh-CN" w:eastAsia="zh-CN"/>
        </w:rPr>
      </w:pPr>
      <w:r>
        <w:rPr>
          <w:rFonts w:hint="eastAsia"/>
          <w:sz w:val="24"/>
          <w:lang w:val="zh-CN"/>
        </w:rPr>
        <w:t>本规范适用于</w:t>
      </w:r>
      <w:r>
        <w:rPr>
          <w:rFonts w:hint="default"/>
          <w:sz w:val="24"/>
          <w:lang w:val="zh-CN"/>
        </w:rPr>
        <w:t>重点用能单位对内部计量器具的稳定性验证活动</w:t>
      </w:r>
      <w:r>
        <w:rPr>
          <w:rFonts w:hint="eastAsia"/>
          <w:sz w:val="24"/>
          <w:lang w:val="zh-CN" w:eastAsia="zh-CN"/>
        </w:rPr>
        <w:t>。</w:t>
      </w:r>
    </w:p>
    <w:p w14:paraId="43DE3F25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default"/>
          <w:sz w:val="24"/>
          <w:lang w:val="zh-CN"/>
        </w:rPr>
        <w:t>重点用能单位</w:t>
      </w:r>
      <w:r>
        <w:rPr>
          <w:rFonts w:hint="eastAsia"/>
          <w:sz w:val="24"/>
          <w:lang w:val="en-US" w:eastAsia="zh-CN"/>
        </w:rPr>
        <w:t>是能源消耗的重要来源，即《</w:t>
      </w:r>
      <w:r>
        <w:rPr>
          <w:rFonts w:hint="eastAsia"/>
          <w:sz w:val="24"/>
          <w:lang w:val="zh-CN" w:eastAsia="zh-CN"/>
        </w:rPr>
        <w:t>中华人民共和国节约能源法》第五十二条</w:t>
      </w:r>
      <w:r>
        <w:rPr>
          <w:rFonts w:hint="eastAsia"/>
          <w:sz w:val="24"/>
          <w:lang w:val="en-US" w:eastAsia="zh-CN"/>
        </w:rPr>
        <w:t>中，明确的</w:t>
      </w:r>
      <w:r>
        <w:rPr>
          <w:rFonts w:hint="eastAsia"/>
          <w:sz w:val="24"/>
          <w:lang w:val="zh-CN"/>
        </w:rPr>
        <w:t>年综合能源消费总量一万吨标准煤</w:t>
      </w:r>
      <w:r>
        <w:rPr>
          <w:rFonts w:hint="eastAsia"/>
          <w:sz w:val="24"/>
          <w:lang w:val="zh-CN" w:eastAsia="zh-CN"/>
        </w:rPr>
        <w:t>及</w:t>
      </w:r>
      <w:r>
        <w:rPr>
          <w:rFonts w:hint="eastAsia"/>
          <w:sz w:val="24"/>
          <w:lang w:val="zh-CN"/>
        </w:rPr>
        <w:t>以上的用能单位，以及国务院</w:t>
      </w:r>
      <w:r>
        <w:rPr>
          <w:rFonts w:hint="eastAsia"/>
          <w:sz w:val="24"/>
          <w:lang w:val="zh-CN" w:eastAsia="zh-CN"/>
        </w:rPr>
        <w:t>有关</w:t>
      </w:r>
      <w:r>
        <w:rPr>
          <w:rFonts w:hint="eastAsia"/>
          <w:sz w:val="24"/>
          <w:lang w:val="zh-CN"/>
        </w:rPr>
        <w:t>部门或省、自治区、直辖市人民政府</w:t>
      </w:r>
      <w:r>
        <w:rPr>
          <w:rFonts w:hint="eastAsia"/>
          <w:sz w:val="24"/>
          <w:lang w:val="zh-CN" w:eastAsia="zh-CN"/>
        </w:rPr>
        <w:t>管理</w:t>
      </w:r>
      <w:r>
        <w:rPr>
          <w:rFonts w:hint="eastAsia"/>
          <w:sz w:val="24"/>
          <w:lang w:val="zh-CN"/>
        </w:rPr>
        <w:t>节能</w:t>
      </w:r>
      <w:r>
        <w:rPr>
          <w:rFonts w:hint="eastAsia"/>
          <w:sz w:val="24"/>
          <w:lang w:val="zh-CN" w:eastAsia="zh-CN"/>
        </w:rPr>
        <w:t>工作的</w:t>
      </w:r>
      <w:r>
        <w:rPr>
          <w:rFonts w:hint="eastAsia"/>
          <w:sz w:val="24"/>
          <w:lang w:val="zh-CN"/>
        </w:rPr>
        <w:t>部门确定的年综合能源消费总量五千吨</w:t>
      </w:r>
      <w:r>
        <w:rPr>
          <w:rFonts w:hint="eastAsia"/>
          <w:sz w:val="24"/>
          <w:lang w:val="zh-CN" w:eastAsia="zh-CN"/>
        </w:rPr>
        <w:t>及</w:t>
      </w:r>
      <w:r>
        <w:rPr>
          <w:rFonts w:hint="eastAsia"/>
          <w:sz w:val="24"/>
          <w:lang w:val="zh-CN"/>
        </w:rPr>
        <w:t>以上不满一万吨标准煤的用能单位。</w:t>
      </w:r>
    </w:p>
    <w:p w14:paraId="57927455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default"/>
          <w:sz w:val="24"/>
          <w:lang w:val="zh-CN"/>
        </w:rPr>
        <w:t>重点用能单位</w:t>
      </w:r>
      <w:r>
        <w:rPr>
          <w:rFonts w:hint="eastAsia"/>
          <w:sz w:val="24"/>
          <w:lang w:val="en-US" w:eastAsia="zh-CN"/>
        </w:rPr>
        <w:t>的工作计量器具，用于日常的用能测量，</w:t>
      </w:r>
      <w:r>
        <w:rPr>
          <w:rFonts w:hint="eastAsia"/>
          <w:sz w:val="24"/>
          <w:lang w:val="zh-CN"/>
        </w:rPr>
        <w:t>测量对象</w:t>
      </w:r>
      <w:r>
        <w:rPr>
          <w:rFonts w:hint="eastAsia"/>
          <w:sz w:val="24"/>
          <w:lang w:val="en-US" w:eastAsia="zh-CN"/>
        </w:rPr>
        <w:t>包括原煤、原油、天然气等</w:t>
      </w:r>
      <w:r>
        <w:rPr>
          <w:rFonts w:hint="eastAsia"/>
          <w:sz w:val="24"/>
          <w:lang w:val="zh-CN"/>
        </w:rPr>
        <w:t>一次能源</w:t>
      </w:r>
      <w:r>
        <w:rPr>
          <w:rFonts w:hint="eastAsia"/>
          <w:sz w:val="24"/>
          <w:lang w:val="en-US" w:eastAsia="zh-CN"/>
        </w:rPr>
        <w:t>和煤炭、石油等</w:t>
      </w:r>
      <w:r>
        <w:rPr>
          <w:rFonts w:hint="eastAsia"/>
          <w:sz w:val="24"/>
          <w:lang w:val="zh-CN"/>
        </w:rPr>
        <w:t>二次能源和</w:t>
      </w:r>
      <w:r>
        <w:rPr>
          <w:rFonts w:hint="eastAsia"/>
          <w:sz w:val="24"/>
          <w:lang w:val="en-US" w:eastAsia="zh-CN"/>
        </w:rPr>
        <w:t>水、生物质能等</w:t>
      </w:r>
      <w:r>
        <w:rPr>
          <w:rFonts w:hint="eastAsia"/>
          <w:sz w:val="24"/>
          <w:lang w:val="zh-CN"/>
        </w:rPr>
        <w:t>载能工质</w:t>
      </w:r>
      <w:r>
        <w:rPr>
          <w:rFonts w:hint="eastAsia"/>
          <w:sz w:val="24"/>
          <w:lang w:val="zh-CN" w:eastAsia="zh-CN"/>
        </w:rPr>
        <w:t>，</w:t>
      </w:r>
      <w:r>
        <w:rPr>
          <w:rFonts w:hint="eastAsia"/>
          <w:sz w:val="24"/>
          <w:lang w:val="en-US" w:eastAsia="zh-CN"/>
        </w:rPr>
        <w:t>量大面广</w:t>
      </w:r>
      <w:r>
        <w:rPr>
          <w:rFonts w:hint="eastAsia"/>
          <w:sz w:val="24"/>
          <w:lang w:val="zh-CN"/>
        </w:rPr>
        <w:t>。</w:t>
      </w:r>
      <w:r>
        <w:rPr>
          <w:rFonts w:hint="eastAsia"/>
          <w:sz w:val="24"/>
          <w:lang w:val="en-US" w:eastAsia="zh-CN"/>
        </w:rPr>
        <w:t>计量器具由企、事业单位依法管理，除强制检定的计量器具外，大部分工作计量器具都属于非强制检定计量器具，包括定期进行检定\校准的计量器具，以及无法拆卸无检定规程或校准规范的非强制检定计量器具。</w:t>
      </w:r>
    </w:p>
    <w:p w14:paraId="3C7B588B">
      <w:pPr>
        <w:spacing w:line="360" w:lineRule="auto"/>
        <w:ind w:firstLine="0" w:firstLineChars="0"/>
        <w:jc w:val="left"/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  <w:t xml:space="preserve">2、术语和计量单位 </w:t>
      </w:r>
    </w:p>
    <w:p w14:paraId="10FC5E03">
      <w:pPr>
        <w:spacing w:line="360" w:lineRule="auto"/>
        <w:ind w:firstLine="480" w:firstLineChars="200"/>
        <w:rPr>
          <w:rFonts w:hint="default"/>
          <w:sz w:val="24"/>
          <w:lang w:val="zh-CN"/>
        </w:rPr>
      </w:pPr>
      <w:r>
        <w:rPr>
          <w:rFonts w:hint="default"/>
          <w:sz w:val="24"/>
          <w:lang w:val="zh-CN"/>
        </w:rPr>
        <w:t>包括</w:t>
      </w:r>
      <w:r>
        <w:rPr>
          <w:rFonts w:hint="eastAsia"/>
          <w:sz w:val="24"/>
          <w:lang w:val="zh-CN"/>
        </w:rPr>
        <w:t>计量特性</w:t>
      </w:r>
      <w:r>
        <w:rPr>
          <w:rFonts w:hint="default"/>
          <w:sz w:val="24"/>
          <w:lang w:val="zh-CN"/>
        </w:rPr>
        <w:t>、</w:t>
      </w:r>
      <w:r>
        <w:rPr>
          <w:rFonts w:hint="eastAsia"/>
          <w:sz w:val="24"/>
          <w:lang w:val="zh-CN"/>
        </w:rPr>
        <w:t>稳定性</w:t>
      </w:r>
      <w:r>
        <w:rPr>
          <w:rFonts w:hint="eastAsia"/>
          <w:sz w:val="24"/>
          <w:lang w:val="zh-CN" w:eastAsia="zh-CN"/>
        </w:rPr>
        <w:t>、</w:t>
      </w:r>
      <w:r>
        <w:rPr>
          <w:rFonts w:hint="eastAsia"/>
          <w:sz w:val="24"/>
          <w:lang w:val="en-US" w:eastAsia="zh-CN"/>
        </w:rPr>
        <w:t>核查标准、控制图、</w:t>
      </w:r>
      <w:r>
        <w:rPr>
          <w:rFonts w:hint="eastAsia"/>
          <w:sz w:val="24"/>
          <w:lang w:val="zh-CN"/>
        </w:rPr>
        <w:t>稳定性验证</w:t>
      </w:r>
      <w:r>
        <w:rPr>
          <w:rFonts w:hint="default"/>
          <w:sz w:val="24"/>
          <w:lang w:val="zh-CN"/>
        </w:rPr>
        <w:t>等</w:t>
      </w:r>
      <w:r>
        <w:rPr>
          <w:rFonts w:hint="eastAsia"/>
          <w:sz w:val="24"/>
          <w:lang w:val="en-US" w:eastAsia="zh-CN"/>
        </w:rPr>
        <w:t>6</w:t>
      </w:r>
      <w:r>
        <w:rPr>
          <w:rFonts w:hint="default"/>
          <w:sz w:val="24"/>
          <w:lang w:val="zh-CN"/>
        </w:rPr>
        <w:t>个术语。</w:t>
      </w:r>
    </w:p>
    <w:p w14:paraId="3724F8A5">
      <w:pPr>
        <w:spacing w:line="360" w:lineRule="auto"/>
        <w:ind w:firstLine="480" w:firstLineChars="200"/>
        <w:rPr>
          <w:rFonts w:hint="default"/>
          <w:sz w:val="24"/>
          <w:lang w:val="zh-CN"/>
        </w:rPr>
      </w:pPr>
      <w:r>
        <w:rPr>
          <w:rFonts w:hint="eastAsia"/>
          <w:sz w:val="24"/>
          <w:lang w:val="zh-CN"/>
        </w:rPr>
        <w:t>计量特性</w:t>
      </w:r>
      <w:r>
        <w:rPr>
          <w:rFonts w:hint="eastAsia"/>
          <w:sz w:val="24"/>
          <w:lang w:val="zh-CN" w:eastAsia="zh-CN"/>
        </w:rPr>
        <w:t>、</w:t>
      </w:r>
      <w:r>
        <w:rPr>
          <w:rFonts w:hint="eastAsia"/>
          <w:sz w:val="24"/>
          <w:lang w:val="en-US" w:eastAsia="zh-CN"/>
        </w:rPr>
        <w:t>核查标准</w:t>
      </w:r>
      <w:r>
        <w:rPr>
          <w:rFonts w:hint="default"/>
          <w:sz w:val="24"/>
          <w:lang w:val="zh-CN"/>
        </w:rPr>
        <w:t>参考了JT/T 940-2014《合格评定 测量设备期间核查的方法指南》的相关术语；</w:t>
      </w:r>
      <w:r>
        <w:rPr>
          <w:rFonts w:hint="default"/>
          <w:sz w:val="24"/>
          <w:lang w:val="en-US" w:eastAsia="zh-CN"/>
        </w:rPr>
        <w:t>计量器具</w:t>
      </w:r>
      <w:r>
        <w:rPr>
          <w:rFonts w:hint="default"/>
          <w:sz w:val="24"/>
          <w:lang w:val="zh-CN"/>
        </w:rPr>
        <w:t>的</w:t>
      </w:r>
      <w:r>
        <w:rPr>
          <w:rFonts w:hint="eastAsia"/>
          <w:sz w:val="24"/>
          <w:lang w:val="zh-CN"/>
        </w:rPr>
        <w:t>稳定性</w:t>
      </w:r>
      <w:r>
        <w:rPr>
          <w:rFonts w:hint="default"/>
          <w:sz w:val="24"/>
          <w:lang w:val="zh-CN"/>
        </w:rPr>
        <w:t>参考了</w:t>
      </w:r>
      <w:r>
        <w:rPr>
          <w:rFonts w:hint="default"/>
          <w:sz w:val="24"/>
          <w:lang w:val="en-US" w:eastAsia="zh-CN"/>
        </w:rPr>
        <w:t>JJF 1001-2011</w:t>
      </w:r>
      <w:r>
        <w:rPr>
          <w:rFonts w:hint="eastAsia"/>
          <w:sz w:val="24"/>
          <w:lang w:val="en-US" w:eastAsia="zh-CN"/>
        </w:rPr>
        <w:t>《</w:t>
      </w:r>
      <w:r>
        <w:rPr>
          <w:rFonts w:hint="eastAsia"/>
          <w:sz w:val="24"/>
          <w:lang w:val="zh-CN"/>
        </w:rPr>
        <w:t>通用计量术语及定义</w:t>
      </w:r>
      <w:r>
        <w:rPr>
          <w:rFonts w:hint="eastAsia"/>
          <w:sz w:val="24"/>
          <w:lang w:val="zh-CN" w:eastAsia="zh-CN"/>
        </w:rPr>
        <w:t>》</w:t>
      </w:r>
      <w:r>
        <w:rPr>
          <w:rFonts w:hint="eastAsia"/>
          <w:sz w:val="24"/>
          <w:lang w:val="en-US" w:eastAsia="zh-CN"/>
        </w:rPr>
        <w:t>和JJF1094《</w:t>
      </w:r>
      <w:r>
        <w:rPr>
          <w:rFonts w:hint="eastAsia"/>
          <w:sz w:val="24"/>
          <w:lang w:val="zh-CN"/>
        </w:rPr>
        <w:t>测量仪器特性评定</w:t>
      </w:r>
      <w:r>
        <w:rPr>
          <w:rFonts w:hint="eastAsia"/>
          <w:sz w:val="24"/>
          <w:lang w:val="en-US" w:eastAsia="zh-CN"/>
        </w:rPr>
        <w:t>》中对</w:t>
      </w:r>
      <w:r>
        <w:rPr>
          <w:rFonts w:hint="default"/>
          <w:sz w:val="24"/>
          <w:lang w:val="en-US" w:eastAsia="zh-CN"/>
        </w:rPr>
        <w:t>计量器具</w:t>
      </w:r>
      <w:r>
        <w:rPr>
          <w:rFonts w:hint="eastAsia"/>
          <w:sz w:val="24"/>
          <w:lang w:val="en-US" w:eastAsia="zh-CN"/>
        </w:rPr>
        <w:t>稳定性的定义</w:t>
      </w:r>
      <w:r>
        <w:rPr>
          <w:rFonts w:hint="default"/>
          <w:sz w:val="24"/>
          <w:lang w:val="zh-CN"/>
        </w:rPr>
        <w:t>；经过起草小组的讨论，</w:t>
      </w:r>
      <w:r>
        <w:rPr>
          <w:rFonts w:hint="eastAsia"/>
          <w:sz w:val="24"/>
          <w:lang w:val="zh-CN"/>
        </w:rPr>
        <w:t>稳定性验证</w:t>
      </w:r>
      <w:r>
        <w:rPr>
          <w:rFonts w:hint="eastAsia"/>
          <w:sz w:val="24"/>
          <w:lang w:val="en-US" w:eastAsia="zh-CN"/>
        </w:rPr>
        <w:t>是</w:t>
      </w:r>
      <w:r>
        <w:rPr>
          <w:rFonts w:hint="default"/>
          <w:sz w:val="24"/>
          <w:lang w:val="zh-CN"/>
        </w:rPr>
        <w:t>采用</w:t>
      </w:r>
      <w:r>
        <w:rPr>
          <w:rFonts w:hint="default"/>
          <w:sz w:val="24"/>
          <w:lang w:val="en-US" w:eastAsia="zh-CN"/>
        </w:rPr>
        <w:t>适宜的</w:t>
      </w:r>
      <w:r>
        <w:rPr>
          <w:rFonts w:hint="default"/>
          <w:sz w:val="24"/>
          <w:lang w:val="zh-CN"/>
        </w:rPr>
        <w:t>方法验证</w:t>
      </w:r>
      <w:r>
        <w:rPr>
          <w:rFonts w:hint="eastAsia"/>
          <w:sz w:val="24"/>
          <w:lang w:val="en-US" w:eastAsia="zh-CN"/>
        </w:rPr>
        <w:t>计量器具</w:t>
      </w:r>
      <w:r>
        <w:rPr>
          <w:rFonts w:hint="default"/>
          <w:sz w:val="24"/>
          <w:lang w:val="en-US" w:eastAsia="zh-CN"/>
        </w:rPr>
        <w:t>稳定性是否符合</w:t>
      </w:r>
      <w:r>
        <w:rPr>
          <w:rFonts w:hint="default"/>
          <w:sz w:val="24"/>
          <w:lang w:val="zh-CN"/>
        </w:rPr>
        <w:t>要求的操作。</w:t>
      </w:r>
    </w:p>
    <w:p w14:paraId="2EDDF8CD">
      <w:pPr>
        <w:spacing w:line="360" w:lineRule="auto"/>
        <w:ind w:firstLine="0" w:firstLineChars="0"/>
        <w:jc w:val="left"/>
        <w:rPr>
          <w:rFonts w:hint="default" w:ascii="宋体" w:hAnsi="宋体" w:eastAsia="宋体" w:cs="宋体"/>
          <w:b/>
          <w:bCs w:val="0"/>
          <w:smallCaps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smallCap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 w:val="0"/>
          <w:smallCaps/>
          <w:sz w:val="24"/>
          <w:szCs w:val="24"/>
        </w:rPr>
        <w:t>、</w:t>
      </w:r>
      <w:r>
        <w:rPr>
          <w:rFonts w:hint="default" w:ascii="宋体" w:hAnsi="宋体" w:eastAsia="宋体" w:cs="宋体"/>
          <w:b/>
          <w:bCs w:val="0"/>
          <w:smallCaps/>
          <w:sz w:val="24"/>
          <w:szCs w:val="24"/>
        </w:rPr>
        <w:t>总体要求</w:t>
      </w:r>
    </w:p>
    <w:p w14:paraId="6152BD02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主要简述了四个要求，包括</w:t>
      </w:r>
      <w:r>
        <w:rPr>
          <w:rFonts w:hint="default"/>
          <w:sz w:val="24"/>
          <w:lang w:val="zh-CN"/>
        </w:rPr>
        <w:t>根据计量器具使用</w:t>
      </w:r>
      <w:r>
        <w:rPr>
          <w:rFonts w:hint="default"/>
          <w:sz w:val="24"/>
          <w:lang w:val="en-US" w:eastAsia="zh-CN"/>
        </w:rPr>
        <w:t>情况、</w:t>
      </w:r>
      <w:r>
        <w:rPr>
          <w:rFonts w:hint="default"/>
          <w:sz w:val="24"/>
          <w:lang w:val="zh-CN"/>
        </w:rPr>
        <w:t>性能情况</w:t>
      </w:r>
      <w:r>
        <w:rPr>
          <w:rFonts w:hint="default"/>
          <w:sz w:val="24"/>
          <w:lang w:val="en-US" w:eastAsia="zh-CN"/>
        </w:rPr>
        <w:t>等因素确</w:t>
      </w:r>
      <w:r>
        <w:rPr>
          <w:rFonts w:hint="default"/>
          <w:sz w:val="24"/>
          <w:lang w:val="zh-CN"/>
        </w:rPr>
        <w:t>定</w:t>
      </w:r>
      <w:r>
        <w:rPr>
          <w:rFonts w:hint="eastAsia"/>
          <w:sz w:val="24"/>
          <w:lang w:val="en-US" w:eastAsia="zh-CN"/>
        </w:rPr>
        <w:t>是否需要进行</w:t>
      </w:r>
      <w:r>
        <w:rPr>
          <w:rFonts w:hint="default"/>
          <w:sz w:val="24"/>
          <w:lang w:val="en-US" w:eastAsia="zh-CN"/>
        </w:rPr>
        <w:t>稳定性</w:t>
      </w:r>
      <w:r>
        <w:rPr>
          <w:rFonts w:hint="eastAsia"/>
          <w:sz w:val="24"/>
          <w:lang w:val="en-US" w:eastAsia="zh-CN"/>
        </w:rPr>
        <w:t>验证；结合器具实际情况自行确定验证频次；针对每种参数分别开展验证；验证的资料要求等。</w:t>
      </w:r>
    </w:p>
    <w:p w14:paraId="2966DE09">
      <w:pPr>
        <w:spacing w:line="360" w:lineRule="auto"/>
        <w:ind w:firstLine="0" w:firstLineChars="0"/>
        <w:jc w:val="left"/>
        <w:rPr>
          <w:rFonts w:hint="default" w:ascii="宋体" w:hAnsi="宋体" w:eastAsia="宋体" w:cs="宋体"/>
          <w:b/>
          <w:bCs w:val="0"/>
          <w:smallCap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mallCaps/>
          <w:sz w:val="24"/>
          <w:szCs w:val="24"/>
          <w:lang w:val="en-US" w:eastAsia="zh-CN"/>
        </w:rPr>
        <w:t>4、</w:t>
      </w:r>
      <w:r>
        <w:rPr>
          <w:rFonts w:hint="default" w:ascii="宋体" w:hAnsi="宋体" w:eastAsia="宋体" w:cs="宋体"/>
          <w:b/>
          <w:bCs w:val="0"/>
          <w:smallCaps/>
          <w:sz w:val="24"/>
          <w:szCs w:val="24"/>
          <w:lang w:val="en-US" w:eastAsia="zh-CN"/>
        </w:rPr>
        <w:t>验证方法</w:t>
      </w:r>
    </w:p>
    <w:p w14:paraId="4437B56E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参照</w:t>
      </w:r>
      <w:r>
        <w:rPr>
          <w:rFonts w:hint="default"/>
          <w:sz w:val="24"/>
          <w:lang w:val="en-US" w:eastAsia="zh-CN"/>
        </w:rPr>
        <w:t xml:space="preserve">JJF 1033 </w:t>
      </w:r>
      <w:r>
        <w:rPr>
          <w:rFonts w:hint="eastAsia"/>
          <w:sz w:val="24"/>
          <w:lang w:val="en-US" w:eastAsia="zh-CN"/>
        </w:rPr>
        <w:t>《</w:t>
      </w:r>
      <w:r>
        <w:rPr>
          <w:rFonts w:hint="default"/>
          <w:sz w:val="24"/>
          <w:lang w:val="en-US" w:eastAsia="zh-CN"/>
        </w:rPr>
        <w:t>计量标准考核规范</w:t>
      </w:r>
      <w:r>
        <w:rPr>
          <w:rFonts w:hint="eastAsia"/>
          <w:sz w:val="24"/>
          <w:lang w:val="en-US" w:eastAsia="zh-CN"/>
        </w:rPr>
        <w:t>》对</w:t>
      </w:r>
      <w:r>
        <w:rPr>
          <w:rFonts w:hint="default"/>
          <w:sz w:val="24"/>
          <w:lang w:val="en-US" w:eastAsia="zh-CN"/>
        </w:rPr>
        <w:t>计量标准</w:t>
      </w:r>
      <w:r>
        <w:rPr>
          <w:rFonts w:hint="eastAsia"/>
          <w:sz w:val="24"/>
          <w:lang w:val="en-US" w:eastAsia="zh-CN"/>
        </w:rPr>
        <w:t>稳定性</w:t>
      </w:r>
      <w:r>
        <w:rPr>
          <w:rFonts w:hint="default"/>
          <w:sz w:val="24"/>
          <w:lang w:val="en-US" w:eastAsia="zh-CN"/>
        </w:rPr>
        <w:t>考核</w:t>
      </w:r>
      <w:r>
        <w:rPr>
          <w:rFonts w:hint="eastAsia"/>
          <w:sz w:val="24"/>
          <w:lang w:val="en-US" w:eastAsia="zh-CN"/>
        </w:rPr>
        <w:t>的5种方法。</w:t>
      </w:r>
    </w:p>
    <w:p w14:paraId="53256DF5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default"/>
          <w:sz w:val="24"/>
          <w:lang w:val="en-US" w:eastAsia="zh-CN"/>
        </w:rPr>
        <w:t>.1 核查标准法</w:t>
      </w:r>
    </w:p>
    <w:p w14:paraId="17AB3061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结合企业、计量器具使用单位的调研，</w:t>
      </w:r>
      <w:r>
        <w:rPr>
          <w:rFonts w:hint="default"/>
          <w:sz w:val="24"/>
          <w:lang w:val="en-US" w:eastAsia="zh-CN"/>
        </w:rPr>
        <w:t>核查标准法</w:t>
      </w:r>
      <w:r>
        <w:rPr>
          <w:rFonts w:hint="eastAsia"/>
          <w:sz w:val="24"/>
          <w:lang w:val="en-US" w:eastAsia="zh-CN"/>
        </w:rPr>
        <w:t>使用最广。</w:t>
      </w:r>
      <w:r>
        <w:rPr>
          <w:rFonts w:hint="default"/>
          <w:sz w:val="24"/>
          <w:lang w:val="en-US" w:eastAsia="zh-CN"/>
        </w:rPr>
        <w:t>核查标准</w:t>
      </w:r>
      <w:r>
        <w:rPr>
          <w:rFonts w:hint="eastAsia"/>
          <w:sz w:val="24"/>
          <w:lang w:val="en-US" w:eastAsia="zh-CN"/>
        </w:rPr>
        <w:t>的</w:t>
      </w:r>
      <w:r>
        <w:rPr>
          <w:rFonts w:hint="default"/>
          <w:sz w:val="24"/>
          <w:lang w:val="en-US" w:eastAsia="zh-CN"/>
        </w:rPr>
        <w:t>选择</w:t>
      </w:r>
      <w:r>
        <w:rPr>
          <w:rFonts w:hint="eastAsia"/>
          <w:sz w:val="24"/>
          <w:lang w:val="en-US" w:eastAsia="zh-CN"/>
        </w:rPr>
        <w:t>参照</w:t>
      </w:r>
      <w:r>
        <w:rPr>
          <w:rFonts w:hint="default"/>
          <w:sz w:val="24"/>
          <w:lang w:val="en-US" w:eastAsia="zh-CN"/>
        </w:rPr>
        <w:t>GB/T 27431-2023</w:t>
      </w:r>
      <w:r>
        <w:rPr>
          <w:rFonts w:hint="eastAsia"/>
          <w:sz w:val="24"/>
          <w:lang w:val="en-US" w:eastAsia="zh-CN"/>
        </w:rPr>
        <w:t>《合格评定 测量设备期间核查的方法指南》。在</w:t>
      </w:r>
      <w:r>
        <w:rPr>
          <w:rFonts w:hint="default"/>
          <w:sz w:val="24"/>
          <w:lang w:val="en-US" w:eastAsia="zh-CN"/>
        </w:rPr>
        <w:t>核查标准</w:t>
      </w:r>
      <w:r>
        <w:rPr>
          <w:rFonts w:hint="eastAsia"/>
          <w:sz w:val="24"/>
          <w:lang w:val="en-US" w:eastAsia="zh-CN"/>
        </w:rPr>
        <w:t>验证计量器具稳定性时，有两种验证情况：</w:t>
      </w:r>
    </w:p>
    <w:p w14:paraId="19FF6FD3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一是确定验证周期，即</w:t>
      </w:r>
      <w:r>
        <w:rPr>
          <w:rFonts w:hint="default"/>
          <w:sz w:val="24"/>
          <w:lang w:val="en-US" w:eastAsia="zh-CN"/>
        </w:rPr>
        <w:t>通过核查标准定期观测计量器具计量特性随时间的变化，用变化幅度代表该周期内的稳定性。</w:t>
      </w:r>
    </w:p>
    <w:p w14:paraId="3AFD5ADD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二是确定</w:t>
      </w:r>
      <w:r>
        <w:rPr>
          <w:rFonts w:hint="default"/>
          <w:sz w:val="24"/>
          <w:lang w:val="en-US" w:eastAsia="zh-CN"/>
        </w:rPr>
        <w:t>计量特性的变化量</w:t>
      </w:r>
      <w:r>
        <w:rPr>
          <w:rFonts w:hint="eastAsia"/>
          <w:sz w:val="24"/>
          <w:lang w:val="en-US" w:eastAsia="zh-CN"/>
        </w:rPr>
        <w:t>，即</w:t>
      </w:r>
      <w:r>
        <w:rPr>
          <w:rFonts w:hint="default"/>
          <w:sz w:val="24"/>
          <w:lang w:val="en-US" w:eastAsia="zh-CN"/>
        </w:rPr>
        <w:t>对较稳定的计量器具，</w:t>
      </w:r>
      <w:r>
        <w:rPr>
          <w:rFonts w:hint="eastAsia"/>
          <w:sz w:val="24"/>
          <w:lang w:val="en-US" w:eastAsia="zh-CN"/>
        </w:rPr>
        <w:t>短期内难以观测到变化。</w:t>
      </w:r>
      <w:r>
        <w:rPr>
          <w:rFonts w:hint="default"/>
          <w:sz w:val="24"/>
          <w:lang w:val="en-US" w:eastAsia="zh-CN"/>
        </w:rPr>
        <w:t>用核查标准观测计量器具计量特性的变化，</w:t>
      </w:r>
      <w:r>
        <w:rPr>
          <w:rFonts w:hint="eastAsia"/>
          <w:sz w:val="24"/>
          <w:lang w:val="en-US" w:eastAsia="zh-CN"/>
        </w:rPr>
        <w:t>当</w:t>
      </w:r>
      <w:r>
        <w:rPr>
          <w:rFonts w:hint="default"/>
          <w:sz w:val="24"/>
          <w:lang w:val="en-US" w:eastAsia="zh-CN"/>
        </w:rPr>
        <w:t>变化达到某预定值时</w:t>
      </w:r>
      <w:r>
        <w:rPr>
          <w:rFonts w:hint="eastAsia"/>
          <w:sz w:val="24"/>
          <w:lang w:val="en-US" w:eastAsia="zh-CN"/>
        </w:rPr>
        <w:t>，</w:t>
      </w:r>
      <w:r>
        <w:rPr>
          <w:rFonts w:hint="default"/>
          <w:sz w:val="24"/>
          <w:lang w:val="en-US" w:eastAsia="zh-CN"/>
        </w:rPr>
        <w:t>记录经过的时间。变化量与时间之比即为计量器具的稳定性。</w:t>
      </w:r>
      <w:r>
        <w:rPr>
          <w:rFonts w:hint="eastAsia"/>
          <w:sz w:val="24"/>
          <w:lang w:val="en-US" w:eastAsia="zh-CN"/>
        </w:rPr>
        <w:t>这是对</w:t>
      </w:r>
      <w:r>
        <w:rPr>
          <w:rFonts w:hint="default"/>
          <w:sz w:val="24"/>
          <w:lang w:val="en-US" w:eastAsia="zh-CN"/>
        </w:rPr>
        <w:t>较稳定的计量器具，</w:t>
      </w:r>
      <w:r>
        <w:rPr>
          <w:rFonts w:hint="eastAsia"/>
          <w:sz w:val="24"/>
          <w:lang w:val="en-US" w:eastAsia="zh-CN"/>
        </w:rPr>
        <w:t>短期内难以观测到变化的计量器具。以上方式在JJF1094《测量仪器特性评定》中也有描述。</w:t>
      </w:r>
    </w:p>
    <w:p w14:paraId="1F132CC8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验证时</w:t>
      </w:r>
      <w:r>
        <w:rPr>
          <w:rFonts w:hint="default"/>
          <w:sz w:val="24"/>
          <w:lang w:val="en-US" w:eastAsia="zh-CN"/>
        </w:rPr>
        <w:t>共观测m组（</w:t>
      </w:r>
      <w:r>
        <w:rPr>
          <w:rFonts w:hint="default"/>
          <w:sz w:val="24"/>
          <w:lang w:val="en-US" w:eastAsia="zh-CN"/>
        </w:rPr>
        <w:object>
          <v:shape id="_x0000_i1025" o:spt="75" type="#_x0000_t75" style="height:11pt;width:2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default"/>
          <w:sz w:val="24"/>
          <w:lang w:val="en-US" w:eastAsia="zh-CN"/>
        </w:rPr>
        <w:t>）</w:t>
      </w:r>
      <w:r>
        <w:rPr>
          <w:rFonts w:hint="eastAsia"/>
          <w:sz w:val="24"/>
          <w:lang w:val="en-US" w:eastAsia="zh-CN"/>
        </w:rPr>
        <w:t>，是确保覆盖环境、使用、老化等长期影响。</w:t>
      </w:r>
      <w:bookmarkStart w:id="3" w:name="_GoBack"/>
      <w:r>
        <w:rPr>
          <w:rFonts w:hint="eastAsia"/>
          <w:sz w:val="24"/>
          <w:lang w:val="en-US" w:eastAsia="zh-CN"/>
        </w:rPr>
        <w:t>相邻两次测量间隔必须＞1 个月</w:t>
      </w:r>
      <w:bookmarkEnd w:id="3"/>
      <w:r>
        <w:rPr>
          <w:rFonts w:hint="eastAsia"/>
          <w:sz w:val="24"/>
          <w:lang w:val="en-US" w:eastAsia="zh-CN"/>
        </w:rPr>
        <w:t>，是避免短时间密集测量（如每周、每天）带入的短期随机波动干扰稳定性判断，时间跨度足够体现长期漂移。</w:t>
      </w:r>
    </w:p>
    <w:p w14:paraId="58BC66C6">
      <w:pPr>
        <w:spacing w:line="360" w:lineRule="auto"/>
        <w:ind w:firstLine="480" w:firstLineChars="200"/>
        <w:rPr>
          <w:rFonts w:hint="eastAsia"/>
          <w:lang w:val="en-US" w:eastAsia="zh-CN"/>
        </w:rPr>
      </w:pPr>
      <w:r>
        <w:rPr>
          <w:rFonts w:hint="eastAsia"/>
          <w:sz w:val="24"/>
          <w:lang w:val="en-US" w:eastAsia="zh-CN"/>
        </w:rPr>
        <w:t>计量器具在实际使用环境、工况下实测，稳定性用极差法得到，即组平均值的最大值减最小值。数据真实反映计量器具的实际稳定性。</w:t>
      </w:r>
    </w:p>
    <w:p w14:paraId="7BC217EE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default"/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2</w:t>
      </w:r>
      <w:r>
        <w:rPr>
          <w:rFonts w:hint="default"/>
          <w:sz w:val="24"/>
          <w:lang w:val="en-US" w:eastAsia="zh-CN"/>
        </w:rPr>
        <w:t>采用高等级的计量标准进行验证</w:t>
      </w:r>
    </w:p>
    <w:p w14:paraId="5D6CCA2F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用高等级的计量标准做核查标准，</w:t>
      </w:r>
      <w:r>
        <w:rPr>
          <w:rFonts w:hint="eastAsia"/>
          <w:sz w:val="24"/>
          <w:lang w:val="en-US" w:eastAsia="zh-CN"/>
        </w:rPr>
        <w:t>验证方法与核查标准法类似。</w:t>
      </w:r>
    </w:p>
    <w:p w14:paraId="22BC46EB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default"/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3</w:t>
      </w:r>
      <w:r>
        <w:rPr>
          <w:rFonts w:hint="default"/>
          <w:sz w:val="24"/>
          <w:lang w:val="en-US" w:eastAsia="zh-CN"/>
        </w:rPr>
        <w:t>频率源的频率稳定性验证方法</w:t>
      </w:r>
    </w:p>
    <w:p w14:paraId="0EC0F26F">
      <w:pPr>
        <w:spacing w:line="360" w:lineRule="auto"/>
        <w:ind w:firstLine="480" w:firstLineChars="200"/>
        <w:rPr>
          <w:rFonts w:hint="default" w:ascii="Times New Roman" w:hAnsi="Times New Roman" w:cs="Times New Roman"/>
          <w:szCs w:val="21"/>
          <w:lang w:val="en-US" w:eastAsia="zh-CN"/>
        </w:rPr>
      </w:pPr>
      <w:r>
        <w:rPr>
          <w:rFonts w:hint="default"/>
          <w:sz w:val="24"/>
          <w:lang w:val="en-US" w:eastAsia="zh-CN"/>
        </w:rPr>
        <w:t>频率源的频率稳定性用阿仑方差的正平方根值表示，称为频率稳定度。用阿仑方差的正平方根值评定。</w:t>
      </w:r>
    </w:p>
    <w:p w14:paraId="4B6F6AC4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default"/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4</w:t>
      </w:r>
      <w:r>
        <w:rPr>
          <w:rFonts w:hint="default"/>
          <w:sz w:val="24"/>
          <w:lang w:val="en-US" w:eastAsia="zh-CN"/>
        </w:rPr>
        <w:t>采用计量检定规程或计量校准规范规定的方法</w:t>
      </w:r>
    </w:p>
    <w:p w14:paraId="35BD7148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用于</w:t>
      </w:r>
      <w:r>
        <w:rPr>
          <w:rFonts w:hint="default"/>
          <w:sz w:val="24"/>
          <w:lang w:val="en-US" w:eastAsia="zh-CN"/>
        </w:rPr>
        <w:t>计量检定规程或计量校准规范对计量</w:t>
      </w:r>
      <w:r>
        <w:rPr>
          <w:rFonts w:hint="eastAsia"/>
          <w:sz w:val="24"/>
          <w:lang w:val="en-US" w:eastAsia="zh-CN"/>
        </w:rPr>
        <w:t>器具</w:t>
      </w:r>
      <w:r>
        <w:rPr>
          <w:rFonts w:hint="default"/>
          <w:sz w:val="24"/>
          <w:lang w:val="en-US" w:eastAsia="zh-CN"/>
        </w:rPr>
        <w:t>的稳定性验证有明确规定时。</w:t>
      </w:r>
    </w:p>
    <w:p w14:paraId="21757C67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default"/>
          <w:sz w:val="24"/>
          <w:lang w:val="en-US" w:eastAsia="zh-CN"/>
        </w:rPr>
        <w:t>.</w:t>
      </w:r>
      <w:r>
        <w:rPr>
          <w:rFonts w:hint="eastAsia"/>
          <w:sz w:val="24"/>
          <w:lang w:val="en-US" w:eastAsia="zh-CN"/>
        </w:rPr>
        <w:t>5</w:t>
      </w:r>
      <w:r>
        <w:rPr>
          <w:rFonts w:hint="default"/>
          <w:sz w:val="24"/>
          <w:lang w:val="en-US" w:eastAsia="zh-CN"/>
        </w:rPr>
        <w:t>采用计量器具的稳定性验证结果进行验证</w:t>
      </w:r>
    </w:p>
    <w:p w14:paraId="1DFCF5EA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该方法的缺点是仅考虑了计量器具</w:t>
      </w:r>
      <w:r>
        <w:rPr>
          <w:rFonts w:hint="eastAsia"/>
          <w:sz w:val="24"/>
          <w:lang w:val="en-US" w:eastAsia="zh-CN"/>
        </w:rPr>
        <w:t>本身</w:t>
      </w:r>
      <w:r>
        <w:rPr>
          <w:rFonts w:hint="default"/>
          <w:sz w:val="24"/>
          <w:lang w:val="en-US" w:eastAsia="zh-CN"/>
        </w:rPr>
        <w:t>的稳定性</w:t>
      </w:r>
      <w:r>
        <w:rPr>
          <w:rFonts w:hint="eastAsia"/>
          <w:sz w:val="24"/>
          <w:lang w:val="en-US" w:eastAsia="zh-CN"/>
        </w:rPr>
        <w:t>，</w:t>
      </w:r>
      <w:r>
        <w:rPr>
          <w:rFonts w:hint="default"/>
          <w:sz w:val="24"/>
          <w:lang w:val="en-US" w:eastAsia="zh-CN"/>
        </w:rPr>
        <w:t>没有考虑</w:t>
      </w:r>
      <w:r>
        <w:rPr>
          <w:rFonts w:hint="eastAsia"/>
          <w:sz w:val="24"/>
          <w:lang w:val="en-US" w:eastAsia="zh-CN"/>
        </w:rPr>
        <w:t>使用环境等</w:t>
      </w:r>
      <w:r>
        <w:rPr>
          <w:rFonts w:hint="default"/>
          <w:sz w:val="24"/>
          <w:lang w:val="en-US" w:eastAsia="zh-CN"/>
        </w:rPr>
        <w:t>其他因素的影响</w:t>
      </w:r>
      <w:r>
        <w:rPr>
          <w:rFonts w:hint="eastAsia"/>
          <w:sz w:val="24"/>
          <w:lang w:val="en-US" w:eastAsia="zh-CN"/>
        </w:rPr>
        <w:t>，</w:t>
      </w:r>
      <w:r>
        <w:rPr>
          <w:rFonts w:hint="default"/>
          <w:sz w:val="24"/>
          <w:lang w:val="en-US" w:eastAsia="zh-CN"/>
        </w:rPr>
        <w:t>是不得已而为之的稳定性考核方法。</w:t>
      </w:r>
      <w:r>
        <w:rPr>
          <w:rFonts w:hint="eastAsia"/>
          <w:sz w:val="24"/>
          <w:lang w:val="en-US" w:eastAsia="zh-CN"/>
        </w:rPr>
        <w:t>是</w:t>
      </w:r>
      <w:r>
        <w:rPr>
          <w:rFonts w:hint="default"/>
          <w:sz w:val="24"/>
          <w:lang w:val="en-US" w:eastAsia="zh-CN"/>
        </w:rPr>
        <w:t>将待验证</w:t>
      </w:r>
      <w:r>
        <w:rPr>
          <w:rFonts w:hint="eastAsia"/>
          <w:sz w:val="24"/>
          <w:lang w:val="en-US" w:eastAsia="zh-CN"/>
        </w:rPr>
        <w:t>的</w:t>
      </w:r>
      <w:r>
        <w:rPr>
          <w:rFonts w:hint="default"/>
          <w:sz w:val="24"/>
          <w:lang w:val="en-US" w:eastAsia="zh-CN"/>
        </w:rPr>
        <w:t>计量器具每次溯源</w:t>
      </w:r>
      <w:r>
        <w:rPr>
          <w:rFonts w:hint="eastAsia"/>
          <w:sz w:val="24"/>
          <w:lang w:val="en-US" w:eastAsia="zh-CN"/>
        </w:rPr>
        <w:t>（</w:t>
      </w:r>
      <w:r>
        <w:rPr>
          <w:rFonts w:hint="default"/>
          <w:sz w:val="24"/>
          <w:lang w:val="en-US" w:eastAsia="zh-CN"/>
        </w:rPr>
        <w:t>检定/校准</w:t>
      </w:r>
      <w:r>
        <w:rPr>
          <w:rFonts w:hint="eastAsia"/>
          <w:sz w:val="24"/>
          <w:lang w:val="en-US" w:eastAsia="zh-CN"/>
        </w:rPr>
        <w:t>）</w:t>
      </w:r>
      <w:r>
        <w:rPr>
          <w:rFonts w:hint="default"/>
          <w:sz w:val="24"/>
          <w:lang w:val="en-US" w:eastAsia="zh-CN"/>
        </w:rPr>
        <w:t>数据</w:t>
      </w:r>
      <w:r>
        <w:rPr>
          <w:rFonts w:hint="eastAsia"/>
          <w:sz w:val="24"/>
          <w:lang w:val="en-US" w:eastAsia="zh-CN"/>
        </w:rPr>
        <w:t>，</w:t>
      </w:r>
      <w:r>
        <w:rPr>
          <w:rFonts w:hint="default"/>
          <w:sz w:val="24"/>
          <w:lang w:val="en-US" w:eastAsia="zh-CN"/>
        </w:rPr>
        <w:t>制成记录表或曲线图</w:t>
      </w:r>
      <w:r>
        <w:rPr>
          <w:rFonts w:hint="eastAsia"/>
          <w:sz w:val="24"/>
          <w:lang w:val="en-US" w:eastAsia="zh-CN"/>
        </w:rPr>
        <w:t>来印证稳定性。</w:t>
      </w:r>
    </w:p>
    <w:p w14:paraId="6B7C4F25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</w:t>
      </w:r>
      <w:r>
        <w:rPr>
          <w:rFonts w:hint="default"/>
          <w:sz w:val="24"/>
          <w:lang w:val="en-US" w:eastAsia="zh-CN"/>
        </w:rPr>
        <w:t>..</w:t>
      </w:r>
      <w:r>
        <w:rPr>
          <w:rFonts w:hint="eastAsia"/>
          <w:sz w:val="24"/>
          <w:lang w:val="en-US" w:eastAsia="zh-CN"/>
        </w:rPr>
        <w:t>6</w:t>
      </w:r>
      <w:r>
        <w:rPr>
          <w:rFonts w:hint="default"/>
          <w:sz w:val="24"/>
          <w:lang w:val="en-US" w:eastAsia="zh-CN"/>
        </w:rPr>
        <w:t>控制图法</w:t>
      </w:r>
    </w:p>
    <w:p w14:paraId="4E99B392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参照GB/T 17989.2-2020</w:t>
      </w:r>
      <w:r>
        <w:rPr>
          <w:rFonts w:hint="eastAsia"/>
          <w:sz w:val="24"/>
          <w:lang w:val="en-US" w:eastAsia="zh-CN"/>
        </w:rPr>
        <w:t>《</w:t>
      </w:r>
      <w:r>
        <w:rPr>
          <w:rFonts w:hint="default"/>
          <w:sz w:val="24"/>
          <w:lang w:val="en-US" w:eastAsia="zh-CN"/>
        </w:rPr>
        <w:t>控制图 第2部分：常规控制图</w:t>
      </w:r>
      <w:r>
        <w:rPr>
          <w:rFonts w:hint="eastAsia"/>
          <w:sz w:val="24"/>
          <w:lang w:val="en-US" w:eastAsia="zh-CN"/>
        </w:rPr>
        <w:t>》中</w:t>
      </w:r>
      <w:r>
        <w:rPr>
          <w:rFonts w:hint="default"/>
          <w:sz w:val="24"/>
          <w:lang w:val="en-US" w:eastAsia="zh-CN"/>
        </w:rPr>
        <w:t>第6章计量控制图</w:t>
      </w:r>
      <w:r>
        <w:rPr>
          <w:rFonts w:hint="eastAsia"/>
          <w:sz w:val="24"/>
          <w:lang w:val="en-US" w:eastAsia="zh-CN"/>
        </w:rPr>
        <w:t>，结合计量测量中的实际情况，适合的控制图类型有：</w:t>
      </w:r>
      <w:r>
        <w:rPr>
          <w:rFonts w:hint="default"/>
          <w:sz w:val="24"/>
          <w:lang w:val="en-US" w:eastAsia="zh-CN"/>
        </w:rPr>
        <w:t>均值-标准差图(</w:t>
      </w:r>
      <w:r>
        <w:rPr>
          <w:rFonts w:hint="default"/>
          <w:sz w:val="24"/>
          <w:lang w:val="en-US" w:eastAsia="zh-CN"/>
        </w:rPr>
        <w:object>
          <v:shape id="_x0000_i1026" o:spt="75" type="#_x0000_t75" style="height:13.95pt;width:24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default"/>
          <w:sz w:val="24"/>
          <w:lang w:val="en-US" w:eastAsia="zh-CN"/>
        </w:rPr>
        <w:t>图)</w:t>
      </w:r>
      <w:r>
        <w:rPr>
          <w:rFonts w:hint="eastAsia"/>
          <w:sz w:val="24"/>
          <w:lang w:val="en-US" w:eastAsia="zh-CN"/>
        </w:rPr>
        <w:t>、</w:t>
      </w:r>
      <w:r>
        <w:rPr>
          <w:rFonts w:hint="default"/>
          <w:sz w:val="24"/>
          <w:lang w:val="en-US" w:eastAsia="zh-CN"/>
        </w:rPr>
        <w:t>均值图</w:t>
      </w:r>
      <w:r>
        <w:rPr>
          <w:rFonts w:hint="eastAsia"/>
          <w:sz w:val="24"/>
          <w:lang w:val="en-US" w:eastAsia="zh-CN"/>
        </w:rPr>
        <w:t>-</w:t>
      </w:r>
      <w:r>
        <w:rPr>
          <w:rFonts w:hint="default"/>
          <w:sz w:val="24"/>
          <w:lang w:val="en-US" w:eastAsia="zh-CN"/>
        </w:rPr>
        <w:t>极差图(</w:t>
      </w:r>
      <w:r>
        <w:rPr>
          <w:rFonts w:hint="default"/>
          <w:sz w:val="24"/>
          <w:lang w:val="en-US" w:eastAsia="zh-CN"/>
        </w:rPr>
        <w:object>
          <v:shape id="_x0000_i1027" o:spt="75" type="#_x0000_t75" style="height:13pt;width:2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default"/>
          <w:sz w:val="24"/>
          <w:lang w:val="en-US" w:eastAsia="zh-CN"/>
        </w:rPr>
        <w:t>图)</w:t>
      </w:r>
      <w:r>
        <w:rPr>
          <w:rFonts w:hint="eastAsia"/>
          <w:sz w:val="24"/>
          <w:lang w:val="en-US" w:eastAsia="zh-CN"/>
        </w:rPr>
        <w:t>、</w:t>
      </w:r>
      <w:r>
        <w:rPr>
          <w:rFonts w:hint="default"/>
          <w:sz w:val="24"/>
          <w:lang w:val="en-US" w:eastAsia="zh-CN"/>
        </w:rPr>
        <w:t>单值</w:t>
      </w:r>
      <w:r>
        <w:rPr>
          <w:rFonts w:hint="eastAsia"/>
          <w:sz w:val="24"/>
          <w:lang w:val="en-US" w:eastAsia="zh-CN"/>
        </w:rPr>
        <w:t>-</w:t>
      </w:r>
      <w:r>
        <w:rPr>
          <w:rFonts w:hint="default"/>
          <w:sz w:val="24"/>
          <w:lang w:val="en-US" w:eastAsia="zh-CN"/>
        </w:rPr>
        <w:t>移动极差图(</w:t>
      </w:r>
      <w:r>
        <w:rPr>
          <w:rFonts w:hint="default"/>
          <w:sz w:val="24"/>
          <w:lang w:val="en-US" w:eastAsia="zh-CN"/>
        </w:rPr>
        <w:object>
          <v:shape id="_x0000_i1028" o:spt="75" type="#_x0000_t75" style="height:15pt;width:33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default"/>
          <w:sz w:val="24"/>
          <w:lang w:val="en-US" w:eastAsia="zh-CN"/>
        </w:rPr>
        <w:t>图)</w:t>
      </w:r>
      <w:r>
        <w:rPr>
          <w:rFonts w:hint="eastAsia"/>
          <w:sz w:val="24"/>
          <w:lang w:val="en-US" w:eastAsia="zh-CN"/>
        </w:rPr>
        <w:t>，类型选择基于测量样本量。</w:t>
      </w:r>
    </w:p>
    <w:p w14:paraId="5C82CA78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4.7</w:t>
      </w:r>
      <w:r>
        <w:rPr>
          <w:rFonts w:hint="default"/>
          <w:sz w:val="24"/>
          <w:lang w:val="en-US" w:eastAsia="zh-CN"/>
        </w:rPr>
        <w:t>方法选择</w:t>
      </w:r>
    </w:p>
    <w:p w14:paraId="499CA342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选择稳定性的验证</w:t>
      </w:r>
      <w:r>
        <w:rPr>
          <w:rFonts w:hint="default"/>
          <w:sz w:val="24"/>
          <w:lang w:val="en-US" w:eastAsia="zh-CN"/>
        </w:rPr>
        <w:t>方法</w:t>
      </w:r>
      <w:r>
        <w:rPr>
          <w:rFonts w:hint="eastAsia"/>
          <w:sz w:val="24"/>
          <w:lang w:val="en-US" w:eastAsia="zh-CN"/>
        </w:rPr>
        <w:t>按结果可靠性、实施便捷性、成本与适用性排序。优先选择</w:t>
      </w:r>
      <w:r>
        <w:rPr>
          <w:rFonts w:hint="default"/>
          <w:sz w:val="24"/>
          <w:lang w:val="en-US" w:eastAsia="zh-CN"/>
        </w:rPr>
        <w:t>核查标准</w:t>
      </w:r>
      <w:r>
        <w:rPr>
          <w:rFonts w:hint="eastAsia"/>
          <w:sz w:val="24"/>
          <w:lang w:val="en-US" w:eastAsia="zh-CN"/>
        </w:rPr>
        <w:t>法，因为此法能</w:t>
      </w:r>
      <w:r>
        <w:rPr>
          <w:rFonts w:hint="default"/>
          <w:sz w:val="24"/>
          <w:lang w:val="en-US" w:eastAsia="zh-CN"/>
        </w:rPr>
        <w:t>直接反映被考核标准的稳定性，不受溯源链误差影响</w:t>
      </w:r>
      <w:r>
        <w:rPr>
          <w:rFonts w:hint="eastAsia"/>
          <w:sz w:val="24"/>
          <w:lang w:val="en-US" w:eastAsia="zh-CN"/>
        </w:rPr>
        <w:t>、可现场长期监控，</w:t>
      </w:r>
      <w:r>
        <w:rPr>
          <w:rFonts w:hint="default"/>
          <w:sz w:val="24"/>
          <w:lang w:val="en-US" w:eastAsia="zh-CN"/>
        </w:rPr>
        <w:t>符合稳定性 “随时间恒定” 的定义</w:t>
      </w:r>
      <w:r>
        <w:rPr>
          <w:rFonts w:hint="eastAsia"/>
          <w:sz w:val="24"/>
          <w:lang w:val="en-US" w:eastAsia="zh-CN"/>
        </w:rPr>
        <w:t>经济可行的方法。</w:t>
      </w:r>
      <w:r>
        <w:rPr>
          <w:rFonts w:hint="default"/>
          <w:sz w:val="24"/>
          <w:lang w:val="en-US" w:eastAsia="zh-CN"/>
        </w:rPr>
        <w:t>高等级计量标准</w:t>
      </w:r>
      <w:r>
        <w:rPr>
          <w:rFonts w:hint="eastAsia"/>
          <w:sz w:val="24"/>
          <w:lang w:val="en-US" w:eastAsia="zh-CN"/>
        </w:rPr>
        <w:t>法</w:t>
      </w:r>
      <w:r>
        <w:rPr>
          <w:rFonts w:hint="default"/>
          <w:sz w:val="24"/>
          <w:lang w:val="en-US" w:eastAsia="zh-CN"/>
        </w:rPr>
        <w:t>直接用更高等级标准量值比对，准确度最高、溯源链最短</w:t>
      </w:r>
      <w:r>
        <w:rPr>
          <w:rFonts w:hint="eastAsia"/>
          <w:sz w:val="24"/>
          <w:lang w:val="en-US" w:eastAsia="zh-CN"/>
        </w:rPr>
        <w:t>，但</w:t>
      </w:r>
      <w:r>
        <w:rPr>
          <w:rFonts w:hint="default"/>
          <w:sz w:val="24"/>
          <w:lang w:val="en-US" w:eastAsia="zh-CN"/>
        </w:rPr>
        <w:t>仅当本单位有更高等级最高标准时选用，避免跨单位溯源的成本与周期问题</w:t>
      </w:r>
      <w:r>
        <w:rPr>
          <w:rFonts w:hint="eastAsia"/>
          <w:sz w:val="24"/>
          <w:lang w:val="en-US" w:eastAsia="zh-CN"/>
        </w:rPr>
        <w:t>，缺点是</w:t>
      </w:r>
      <w:r>
        <w:rPr>
          <w:rFonts w:hint="default"/>
          <w:sz w:val="24"/>
          <w:lang w:val="en-US" w:eastAsia="zh-CN"/>
        </w:rPr>
        <w:t>成本高、需外部资源，无法长期高频监控</w:t>
      </w:r>
      <w:r>
        <w:rPr>
          <w:rFonts w:hint="eastAsia"/>
          <w:sz w:val="24"/>
          <w:lang w:val="en-US" w:eastAsia="zh-CN"/>
        </w:rPr>
        <w:t>。</w:t>
      </w:r>
      <w:r>
        <w:rPr>
          <w:rFonts w:hint="default"/>
          <w:sz w:val="24"/>
          <w:lang w:val="en-US" w:eastAsia="zh-CN"/>
        </w:rPr>
        <w:t>控制图</w:t>
      </w:r>
      <w:r>
        <w:rPr>
          <w:rFonts w:hint="eastAsia"/>
          <w:sz w:val="24"/>
          <w:lang w:val="en-US" w:eastAsia="zh-CN"/>
        </w:rPr>
        <w:t>法</w:t>
      </w:r>
      <w:r>
        <w:rPr>
          <w:rFonts w:hint="default"/>
          <w:sz w:val="24"/>
          <w:lang w:val="en-US" w:eastAsia="zh-CN"/>
        </w:rPr>
        <w:t>识别随机波动与异常漂移仅限高准确度、有稳定核查标准、易重复测量的重要</w:t>
      </w:r>
      <w:r>
        <w:rPr>
          <w:rFonts w:hint="eastAsia"/>
          <w:sz w:val="24"/>
          <w:lang w:val="en-US" w:eastAsia="zh-CN"/>
        </w:rPr>
        <w:t>计量器具。</w:t>
      </w:r>
      <w:r>
        <w:rPr>
          <w:rFonts w:hint="default"/>
          <w:sz w:val="24"/>
          <w:lang w:val="en-US" w:eastAsia="zh-CN"/>
        </w:rPr>
        <w:t>若计量检定规程或计量校准规范有明确方法，直接依从</w:t>
      </w:r>
      <w:r>
        <w:rPr>
          <w:rFonts w:hint="eastAsia"/>
          <w:sz w:val="24"/>
          <w:lang w:val="en-US" w:eastAsia="zh-CN"/>
        </w:rPr>
        <w:t>其</w:t>
      </w:r>
      <w:r>
        <w:rPr>
          <w:rFonts w:hint="default"/>
          <w:sz w:val="24"/>
          <w:lang w:val="en-US" w:eastAsia="zh-CN"/>
        </w:rPr>
        <w:t>要求，规程方法经权威验证，确保合规性</w:t>
      </w:r>
      <w:r>
        <w:rPr>
          <w:rFonts w:hint="eastAsia"/>
          <w:sz w:val="24"/>
          <w:lang w:val="en-US" w:eastAsia="zh-CN"/>
        </w:rPr>
        <w:t>。</w:t>
      </w:r>
      <w:r>
        <w:rPr>
          <w:rFonts w:hint="default"/>
          <w:sz w:val="24"/>
          <w:lang w:val="en-US" w:eastAsia="zh-CN"/>
        </w:rPr>
        <w:t>仅当前四种均不适用时，用</w:t>
      </w:r>
      <w:r>
        <w:rPr>
          <w:rFonts w:hint="eastAsia"/>
          <w:sz w:val="24"/>
          <w:lang w:val="en-US" w:eastAsia="zh-CN"/>
        </w:rPr>
        <w:t>计量器具</w:t>
      </w:r>
      <w:r>
        <w:rPr>
          <w:rFonts w:hint="default"/>
          <w:sz w:val="24"/>
          <w:lang w:val="en-US" w:eastAsia="zh-CN"/>
        </w:rPr>
        <w:t>自身溯源数据间接推断，</w:t>
      </w:r>
      <w:r>
        <w:rPr>
          <w:rFonts w:hint="eastAsia"/>
          <w:sz w:val="24"/>
          <w:lang w:val="en-US" w:eastAsia="zh-CN"/>
        </w:rPr>
        <w:t>此法不能反映环境等</w:t>
      </w:r>
      <w:r>
        <w:rPr>
          <w:rFonts w:hint="default"/>
          <w:sz w:val="24"/>
          <w:lang w:val="en-US" w:eastAsia="zh-CN"/>
        </w:rPr>
        <w:t>因素影响</w:t>
      </w:r>
      <w:r>
        <w:rPr>
          <w:rFonts w:hint="eastAsia"/>
          <w:sz w:val="24"/>
          <w:lang w:val="en-US" w:eastAsia="zh-CN"/>
        </w:rPr>
        <w:t>，</w:t>
      </w:r>
      <w:r>
        <w:rPr>
          <w:rFonts w:hint="default"/>
          <w:sz w:val="24"/>
          <w:lang w:val="en-US" w:eastAsia="zh-CN"/>
        </w:rPr>
        <w:t>只能粗略评估</w:t>
      </w:r>
      <w:r>
        <w:rPr>
          <w:rFonts w:hint="eastAsia"/>
          <w:sz w:val="24"/>
          <w:lang w:val="en-US" w:eastAsia="zh-CN"/>
        </w:rPr>
        <w:t>，</w:t>
      </w:r>
      <w:r>
        <w:rPr>
          <w:rFonts w:hint="default"/>
          <w:sz w:val="24"/>
          <w:lang w:val="en-US" w:eastAsia="zh-CN"/>
        </w:rPr>
        <w:t>是不得已而为之的方法。</w:t>
      </w:r>
    </w:p>
    <w:p w14:paraId="2AF24CC4">
      <w:pPr>
        <w:spacing w:line="360" w:lineRule="auto"/>
        <w:ind w:firstLine="480" w:firstLineChars="200"/>
        <w:rPr>
          <w:rFonts w:hint="eastAsia" w:eastAsia="宋体"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t>当稳定性不是对时间</w:t>
      </w:r>
      <w:r>
        <w:rPr>
          <w:rFonts w:hint="eastAsia"/>
          <w:sz w:val="24"/>
          <w:lang w:val="en-US" w:eastAsia="zh-CN"/>
        </w:rPr>
        <w:t>，计量里最常见的是：温度、湿度、电压、负载、频率、振动等影响量。如数字压力表的 “温度稳定性”（示值随环境温度变化的稳定性）</w:t>
      </w:r>
      <w:r>
        <w:rPr>
          <w:rStyle w:val="10"/>
          <w:rFonts w:hint="eastAsia" w:ascii="宋体" w:hAnsi="宋体" w:cs="宋体"/>
          <w:b/>
          <w:bCs/>
          <w:color w:val="000000"/>
          <w:sz w:val="24"/>
          <w:szCs w:val="24"/>
          <w:lang w:eastAsia="zh-CN"/>
        </w:rPr>
        <w:t>。</w:t>
      </w:r>
    </w:p>
    <w:p w14:paraId="6A9E7C9B">
      <w:pPr>
        <w:rPr>
          <w:rFonts w:hint="default" w:ascii="Times New Roman" w:hAnsi="Times New Roman" w:cs="Times New Roman"/>
          <w:szCs w:val="21"/>
          <w:lang w:val="en-US" w:eastAsia="zh-CN"/>
        </w:rPr>
      </w:pPr>
    </w:p>
    <w:p w14:paraId="12422521">
      <w:pPr>
        <w:spacing w:line="360" w:lineRule="auto"/>
        <w:ind w:firstLine="0" w:firstLineChars="0"/>
        <w:jc w:val="left"/>
        <w:rPr>
          <w:rFonts w:hint="default" w:ascii="宋体" w:hAnsi="宋体" w:eastAsia="宋体" w:cs="宋体"/>
          <w:b/>
          <w:bCs w:val="0"/>
          <w:smallCap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mallCaps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b/>
          <w:bCs w:val="0"/>
          <w:smallCaps/>
          <w:sz w:val="24"/>
          <w:szCs w:val="24"/>
          <w:lang w:val="en-US" w:eastAsia="zh-CN"/>
        </w:rPr>
        <w:t>、</w:t>
      </w:r>
      <w:r>
        <w:rPr>
          <w:rFonts w:hint="default" w:ascii="宋体" w:hAnsi="宋体" w:eastAsia="宋体" w:cs="宋体"/>
          <w:b/>
          <w:bCs w:val="0"/>
          <w:smallCaps/>
          <w:sz w:val="24"/>
          <w:szCs w:val="24"/>
          <w:lang w:val="en-US" w:eastAsia="zh-CN"/>
        </w:rPr>
        <w:t>稳定性验证结果的判定规则</w:t>
      </w:r>
    </w:p>
    <w:p w14:paraId="09D3E60B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结合企业反馈，</w:t>
      </w:r>
      <w:r>
        <w:rPr>
          <w:rFonts w:hint="default"/>
          <w:sz w:val="24"/>
          <w:lang w:val="en-US" w:eastAsia="zh-CN"/>
        </w:rPr>
        <w:t>验证结果的判定</w:t>
      </w:r>
      <w:r>
        <w:rPr>
          <w:rFonts w:hint="eastAsia"/>
          <w:sz w:val="24"/>
          <w:lang w:val="en-US" w:eastAsia="zh-CN"/>
        </w:rPr>
        <w:t>参照了</w:t>
      </w:r>
      <w:r>
        <w:rPr>
          <w:rFonts w:hint="default"/>
          <w:sz w:val="24"/>
          <w:lang w:val="en-US" w:eastAsia="zh-CN"/>
        </w:rPr>
        <w:t xml:space="preserve">JJF 1033 </w:t>
      </w:r>
      <w:r>
        <w:rPr>
          <w:rFonts w:hint="eastAsia"/>
          <w:sz w:val="24"/>
          <w:lang w:val="en-US" w:eastAsia="zh-CN"/>
        </w:rPr>
        <w:t>《</w:t>
      </w:r>
      <w:r>
        <w:rPr>
          <w:rFonts w:hint="default"/>
          <w:sz w:val="24"/>
          <w:lang w:val="en-US" w:eastAsia="zh-CN"/>
        </w:rPr>
        <w:t>计量标准考核规范</w:t>
      </w:r>
      <w:r>
        <w:rPr>
          <w:rFonts w:hint="eastAsia"/>
          <w:sz w:val="24"/>
          <w:lang w:val="en-US" w:eastAsia="zh-CN"/>
        </w:rPr>
        <w:t>》的要求，</w:t>
      </w:r>
      <w:r>
        <w:rPr>
          <w:rFonts w:hint="default"/>
          <w:sz w:val="24"/>
          <w:lang w:val="en-US" w:eastAsia="zh-CN"/>
        </w:rPr>
        <w:t>当计量检定规程/计量校准规范对计量器具的稳定性有规定时</w:t>
      </w:r>
      <w:r>
        <w:rPr>
          <w:rFonts w:hint="eastAsia"/>
          <w:sz w:val="24"/>
          <w:lang w:val="en-US" w:eastAsia="zh-CN"/>
        </w:rPr>
        <w:t>，</w:t>
      </w:r>
      <w:r>
        <w:rPr>
          <w:rFonts w:hint="default"/>
          <w:sz w:val="24"/>
          <w:lang w:val="en-US" w:eastAsia="zh-CN"/>
        </w:rPr>
        <w:t>按规定</w:t>
      </w:r>
      <w:r>
        <w:rPr>
          <w:rFonts w:hint="eastAsia"/>
          <w:sz w:val="24"/>
          <w:lang w:val="en-US" w:eastAsia="zh-CN"/>
        </w:rPr>
        <w:t>判定</w:t>
      </w:r>
      <w:r>
        <w:rPr>
          <w:rFonts w:hint="default"/>
          <w:sz w:val="24"/>
          <w:lang w:val="en-US" w:eastAsia="zh-CN"/>
        </w:rPr>
        <w:t>。</w:t>
      </w:r>
      <w:r>
        <w:rPr>
          <w:rFonts w:hint="eastAsia"/>
          <w:sz w:val="24"/>
          <w:lang w:val="en-US" w:eastAsia="zh-CN"/>
        </w:rPr>
        <w:t>例如，</w:t>
      </w:r>
      <w:r>
        <w:rPr>
          <w:rFonts w:hint="default"/>
          <w:sz w:val="24"/>
          <w:lang w:val="en-US" w:eastAsia="zh-CN"/>
        </w:rPr>
        <w:t>JJG 160-2007《标准铂电阻温度计检定规程》使用中温度计的稳定性要求、JJG 1036（电子天平）：周期内示值误差变化量＞最大允许误差 1/2，判稳定性不合格</w:t>
      </w:r>
    </w:p>
    <w:p w14:paraId="4EFDC121">
      <w:pPr>
        <w:ind w:firstLine="420" w:firstLineChars="0"/>
        <w:rPr>
          <w:rFonts w:hint="default" w:ascii="Times New Roman" w:hAnsi="Times New Roman" w:eastAsia="宋体" w:cs="Times New Roman"/>
          <w:color w:val="000000"/>
          <w:kern w:val="0"/>
          <w:szCs w:val="21"/>
          <w:lang w:val="en-US" w:eastAsia="zh-CN" w:bidi="ar"/>
        </w:rPr>
      </w:pPr>
    </w:p>
    <w:p w14:paraId="665883C4">
      <w:pPr>
        <w:spacing w:line="360" w:lineRule="auto"/>
        <w:ind w:firstLine="0" w:firstLineChars="0"/>
        <w:jc w:val="left"/>
        <w:rPr>
          <w:rFonts w:hint="default" w:ascii="宋体" w:hAnsi="宋体" w:eastAsia="宋体" w:cs="宋体"/>
          <w:b/>
          <w:bCs w:val="0"/>
          <w:smallCap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mallCaps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b/>
          <w:bCs w:val="0"/>
          <w:smallCaps/>
          <w:sz w:val="24"/>
          <w:szCs w:val="24"/>
          <w:lang w:val="en-US" w:eastAsia="zh-CN"/>
        </w:rPr>
        <w:t>、</w:t>
      </w:r>
      <w:r>
        <w:rPr>
          <w:rFonts w:hint="default" w:ascii="宋体" w:hAnsi="宋体" w:eastAsia="宋体" w:cs="宋体"/>
          <w:b/>
          <w:bCs w:val="0"/>
          <w:smallCaps/>
          <w:sz w:val="24"/>
          <w:szCs w:val="24"/>
          <w:lang w:val="en-US" w:eastAsia="zh-CN"/>
        </w:rPr>
        <w:t>后续管理</w:t>
      </w:r>
    </w:p>
    <w:p w14:paraId="382CB3AA">
      <w:pPr>
        <w:spacing w:line="360" w:lineRule="auto"/>
        <w:ind w:firstLine="480" w:firstLineChars="200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总体应</w:t>
      </w:r>
      <w:r>
        <w:rPr>
          <w:rFonts w:hint="default"/>
          <w:sz w:val="24"/>
          <w:lang w:val="en-US" w:eastAsia="zh-CN"/>
        </w:rPr>
        <w:t>符合GB 17167中对计量器具的管理要求</w:t>
      </w:r>
      <w:r>
        <w:rPr>
          <w:rFonts w:hint="eastAsia"/>
          <w:sz w:val="24"/>
          <w:lang w:val="en-US" w:eastAsia="zh-CN"/>
        </w:rPr>
        <w:t>，包括</w:t>
      </w:r>
      <w:r>
        <w:rPr>
          <w:rFonts w:hint="default"/>
          <w:sz w:val="24"/>
          <w:lang w:val="en-US" w:eastAsia="zh-CN"/>
        </w:rPr>
        <w:t>记录归入计量器具档案</w:t>
      </w:r>
      <w:r>
        <w:rPr>
          <w:rFonts w:hint="eastAsia"/>
          <w:sz w:val="24"/>
          <w:lang w:val="en-US" w:eastAsia="zh-CN"/>
        </w:rPr>
        <w:t>、</w:t>
      </w:r>
      <w:r>
        <w:rPr>
          <w:rFonts w:hint="default"/>
          <w:sz w:val="24"/>
          <w:lang w:val="en-US" w:eastAsia="zh-CN"/>
        </w:rPr>
        <w:t>验证数据应作为能源计量数据可靠性评估的依据</w:t>
      </w:r>
      <w:r>
        <w:rPr>
          <w:rFonts w:hint="eastAsia"/>
          <w:sz w:val="24"/>
          <w:lang w:val="en-US" w:eastAsia="zh-CN"/>
        </w:rPr>
        <w:t>等。对</w:t>
      </w:r>
      <w:r>
        <w:rPr>
          <w:rFonts w:hint="default"/>
          <w:sz w:val="24"/>
          <w:lang w:val="en-US" w:eastAsia="zh-CN"/>
        </w:rPr>
        <w:t>稳定性不合格的计量器具</w:t>
      </w:r>
      <w:r>
        <w:rPr>
          <w:rFonts w:hint="eastAsia"/>
          <w:sz w:val="24"/>
          <w:lang w:val="en-US" w:eastAsia="zh-CN"/>
        </w:rPr>
        <w:t>应</w:t>
      </w:r>
      <w:r>
        <w:rPr>
          <w:rFonts w:hint="default"/>
          <w:sz w:val="24"/>
          <w:lang w:val="en-US" w:eastAsia="zh-CN"/>
        </w:rPr>
        <w:t>立即停用</w:t>
      </w:r>
      <w:r>
        <w:rPr>
          <w:rFonts w:hint="eastAsia"/>
          <w:sz w:val="24"/>
          <w:lang w:val="en-US" w:eastAsia="zh-CN"/>
        </w:rPr>
        <w:t>并</w:t>
      </w:r>
      <w:r>
        <w:rPr>
          <w:rFonts w:hint="default"/>
          <w:sz w:val="24"/>
          <w:lang w:val="en-US" w:eastAsia="zh-CN"/>
        </w:rPr>
        <w:t>分析原因</w:t>
      </w:r>
      <w:r>
        <w:rPr>
          <w:rFonts w:hint="eastAsia"/>
          <w:sz w:val="24"/>
          <w:lang w:val="en-US" w:eastAsia="zh-CN"/>
        </w:rPr>
        <w:t>、</w:t>
      </w:r>
      <w:r>
        <w:rPr>
          <w:rFonts w:hint="default"/>
          <w:sz w:val="24"/>
          <w:lang w:val="en-US" w:eastAsia="zh-CN"/>
        </w:rPr>
        <w:t>重新检定/校准合格方可启用。无法修复的应及时更换</w:t>
      </w:r>
      <w:r>
        <w:rPr>
          <w:rFonts w:hint="eastAsia"/>
          <w:sz w:val="24"/>
          <w:lang w:val="en-US" w:eastAsia="zh-CN"/>
        </w:rPr>
        <w:t>、</w:t>
      </w:r>
      <w:r>
        <w:rPr>
          <w:rFonts w:hint="default"/>
          <w:sz w:val="24"/>
          <w:lang w:val="en-US" w:eastAsia="zh-CN"/>
        </w:rPr>
        <w:t>制定纠正措施</w:t>
      </w:r>
      <w:r>
        <w:rPr>
          <w:rFonts w:hint="eastAsia"/>
          <w:sz w:val="24"/>
          <w:lang w:val="en-US" w:eastAsia="zh-CN"/>
        </w:rPr>
        <w:t>，</w:t>
      </w:r>
      <w:r>
        <w:rPr>
          <w:rFonts w:hint="default"/>
          <w:sz w:val="24"/>
          <w:lang w:val="en-US" w:eastAsia="zh-CN"/>
        </w:rPr>
        <w:t>评估对计量数据的影响，纠正计量数据</w:t>
      </w:r>
      <w:r>
        <w:rPr>
          <w:rFonts w:hint="eastAsia"/>
          <w:sz w:val="24"/>
          <w:lang w:val="en-US" w:eastAsia="zh-CN"/>
        </w:rPr>
        <w:t>等</w:t>
      </w:r>
      <w:r>
        <w:rPr>
          <w:rFonts w:hint="default"/>
          <w:sz w:val="24"/>
          <w:lang w:val="en-US" w:eastAsia="zh-CN"/>
        </w:rPr>
        <w:t>。</w:t>
      </w:r>
    </w:p>
    <w:p w14:paraId="5CA513BE">
      <w:pPr>
        <w:spacing w:line="360" w:lineRule="auto"/>
        <w:rPr>
          <w:rFonts w:hint="eastAsia"/>
          <w:sz w:val="24"/>
          <w:lang w:val="en-US" w:eastAsia="zh-CN"/>
        </w:rPr>
      </w:pPr>
    </w:p>
    <w:p w14:paraId="694B1447">
      <w:pPr>
        <w:numPr>
          <w:ilvl w:val="0"/>
          <w:numId w:val="0"/>
        </w:numPr>
        <w:spacing w:line="360" w:lineRule="auto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六、总结</w:t>
      </w:r>
    </w:p>
    <w:p w14:paraId="6B8AB915"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本规范的编制依据JJF1071-2010《国家计量校准规范编写规则》，以实际情况为出发点，技术说明较为科学、合理、可操作性强，能够保障测量结果的量值溯源，希望委员和专家们提出宝贵意见，使规范更加完善和适用。</w:t>
      </w:r>
    </w:p>
    <w:p w14:paraId="7AF4C845">
      <w:pPr>
        <w:spacing w:line="360" w:lineRule="auto"/>
        <w:rPr>
          <w:sz w:val="24"/>
        </w:rPr>
      </w:pPr>
    </w:p>
    <w:p w14:paraId="39ABEF73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规范编写小组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236"/>
    <w:rsid w:val="00004804"/>
    <w:rsid w:val="00012AE2"/>
    <w:rsid w:val="00032E60"/>
    <w:rsid w:val="0003791B"/>
    <w:rsid w:val="000456A7"/>
    <w:rsid w:val="000519CC"/>
    <w:rsid w:val="00066A73"/>
    <w:rsid w:val="000823F4"/>
    <w:rsid w:val="00082E45"/>
    <w:rsid w:val="00093A85"/>
    <w:rsid w:val="000A4031"/>
    <w:rsid w:val="000B54DC"/>
    <w:rsid w:val="000B5D4C"/>
    <w:rsid w:val="000B7F4B"/>
    <w:rsid w:val="000C7B97"/>
    <w:rsid w:val="000D1426"/>
    <w:rsid w:val="000E5619"/>
    <w:rsid w:val="000F27BB"/>
    <w:rsid w:val="000F60AB"/>
    <w:rsid w:val="00125636"/>
    <w:rsid w:val="0016380B"/>
    <w:rsid w:val="001C307F"/>
    <w:rsid w:val="001D73C5"/>
    <w:rsid w:val="002037DC"/>
    <w:rsid w:val="00204567"/>
    <w:rsid w:val="002073DF"/>
    <w:rsid w:val="00241ABF"/>
    <w:rsid w:val="0024351E"/>
    <w:rsid w:val="00243B66"/>
    <w:rsid w:val="002760E8"/>
    <w:rsid w:val="002804E2"/>
    <w:rsid w:val="00290A7E"/>
    <w:rsid w:val="00293708"/>
    <w:rsid w:val="002F5777"/>
    <w:rsid w:val="00310668"/>
    <w:rsid w:val="0031283E"/>
    <w:rsid w:val="00314890"/>
    <w:rsid w:val="00320C06"/>
    <w:rsid w:val="00350BDD"/>
    <w:rsid w:val="0036170C"/>
    <w:rsid w:val="003A0ED4"/>
    <w:rsid w:val="003A1086"/>
    <w:rsid w:val="003A3B28"/>
    <w:rsid w:val="003C0331"/>
    <w:rsid w:val="003F4081"/>
    <w:rsid w:val="00404DE0"/>
    <w:rsid w:val="0042407A"/>
    <w:rsid w:val="00434F03"/>
    <w:rsid w:val="00455B7F"/>
    <w:rsid w:val="00474106"/>
    <w:rsid w:val="004C1CA1"/>
    <w:rsid w:val="004D6364"/>
    <w:rsid w:val="004E1C6F"/>
    <w:rsid w:val="005A2D24"/>
    <w:rsid w:val="005C1152"/>
    <w:rsid w:val="005D56A9"/>
    <w:rsid w:val="005E5B65"/>
    <w:rsid w:val="0062233E"/>
    <w:rsid w:val="0062644F"/>
    <w:rsid w:val="00690070"/>
    <w:rsid w:val="006A50AD"/>
    <w:rsid w:val="006F2AE5"/>
    <w:rsid w:val="00700812"/>
    <w:rsid w:val="00716190"/>
    <w:rsid w:val="007300EF"/>
    <w:rsid w:val="00780C29"/>
    <w:rsid w:val="00781A0C"/>
    <w:rsid w:val="007854BB"/>
    <w:rsid w:val="007B2EAF"/>
    <w:rsid w:val="00820ABB"/>
    <w:rsid w:val="008329C7"/>
    <w:rsid w:val="00834513"/>
    <w:rsid w:val="0084600F"/>
    <w:rsid w:val="008602A8"/>
    <w:rsid w:val="008718E9"/>
    <w:rsid w:val="00882665"/>
    <w:rsid w:val="008863F2"/>
    <w:rsid w:val="00894557"/>
    <w:rsid w:val="00897D72"/>
    <w:rsid w:val="008A77D7"/>
    <w:rsid w:val="008B1B5B"/>
    <w:rsid w:val="008E27B4"/>
    <w:rsid w:val="0090198F"/>
    <w:rsid w:val="00915DBA"/>
    <w:rsid w:val="0095081E"/>
    <w:rsid w:val="00957C16"/>
    <w:rsid w:val="009926B5"/>
    <w:rsid w:val="009A4EE9"/>
    <w:rsid w:val="009B7253"/>
    <w:rsid w:val="00A44D03"/>
    <w:rsid w:val="00A5471D"/>
    <w:rsid w:val="00A553B4"/>
    <w:rsid w:val="00A56B1A"/>
    <w:rsid w:val="00A626CF"/>
    <w:rsid w:val="00A6743C"/>
    <w:rsid w:val="00A67E7A"/>
    <w:rsid w:val="00A72482"/>
    <w:rsid w:val="00AB5940"/>
    <w:rsid w:val="00AC03BD"/>
    <w:rsid w:val="00AE1575"/>
    <w:rsid w:val="00AF5867"/>
    <w:rsid w:val="00B2393D"/>
    <w:rsid w:val="00B43C45"/>
    <w:rsid w:val="00B8472F"/>
    <w:rsid w:val="00B85FEE"/>
    <w:rsid w:val="00B87DD4"/>
    <w:rsid w:val="00BB1D6A"/>
    <w:rsid w:val="00BE4E6E"/>
    <w:rsid w:val="00C3728F"/>
    <w:rsid w:val="00C41236"/>
    <w:rsid w:val="00C70FCE"/>
    <w:rsid w:val="00D14CBC"/>
    <w:rsid w:val="00D23418"/>
    <w:rsid w:val="00D35C52"/>
    <w:rsid w:val="00D653EE"/>
    <w:rsid w:val="00D756E8"/>
    <w:rsid w:val="00D779EA"/>
    <w:rsid w:val="00DA1812"/>
    <w:rsid w:val="00DE743A"/>
    <w:rsid w:val="00E07233"/>
    <w:rsid w:val="00E13C20"/>
    <w:rsid w:val="00E14C41"/>
    <w:rsid w:val="00E36515"/>
    <w:rsid w:val="00E57BFE"/>
    <w:rsid w:val="00E96CE4"/>
    <w:rsid w:val="00EC1A02"/>
    <w:rsid w:val="00ED29C8"/>
    <w:rsid w:val="00ED7FD7"/>
    <w:rsid w:val="00EE662F"/>
    <w:rsid w:val="00F00246"/>
    <w:rsid w:val="00F5389F"/>
    <w:rsid w:val="00F571BB"/>
    <w:rsid w:val="00F97BD5"/>
    <w:rsid w:val="00FB68F5"/>
    <w:rsid w:val="00FB70ED"/>
    <w:rsid w:val="00FE394F"/>
    <w:rsid w:val="00FE7143"/>
    <w:rsid w:val="02076F1C"/>
    <w:rsid w:val="060C453C"/>
    <w:rsid w:val="06ED1131"/>
    <w:rsid w:val="1EEB2528"/>
    <w:rsid w:val="243D178E"/>
    <w:rsid w:val="26964247"/>
    <w:rsid w:val="2CF44B96"/>
    <w:rsid w:val="309A22E7"/>
    <w:rsid w:val="32940F3B"/>
    <w:rsid w:val="35403600"/>
    <w:rsid w:val="3D401BB8"/>
    <w:rsid w:val="44C9538F"/>
    <w:rsid w:val="4D795B15"/>
    <w:rsid w:val="4E827B3C"/>
    <w:rsid w:val="517A48CD"/>
    <w:rsid w:val="535A2C04"/>
    <w:rsid w:val="54BF7027"/>
    <w:rsid w:val="561D3D80"/>
    <w:rsid w:val="58506C63"/>
    <w:rsid w:val="5CD746DA"/>
    <w:rsid w:val="61C420EE"/>
    <w:rsid w:val="64D94BA3"/>
    <w:rsid w:val="6A426CD6"/>
    <w:rsid w:val="6AC25CCD"/>
    <w:rsid w:val="6EE31A3B"/>
    <w:rsid w:val="71025602"/>
    <w:rsid w:val="79BE2849"/>
    <w:rsid w:val="7AF5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50" w:beforeLines="50" w:after="50" w:afterLines="50"/>
      <w:ind w:firstLine="0" w:firstLineChars="0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subject"/>
    <w:basedOn w:val="4"/>
    <w:next w:val="4"/>
    <w:link w:val="17"/>
    <w:semiHidden/>
    <w:unhideWhenUsed/>
    <w:qFormat/>
    <w:uiPriority w:val="99"/>
    <w:rPr>
      <w:b/>
      <w:bCs/>
    </w:r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6">
    <w:name w:val="批注文字 字符"/>
    <w:basedOn w:val="9"/>
    <w:link w:val="4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批注主题 字符"/>
    <w:basedOn w:val="16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FAEF-E1D9-48DD-99B4-F885CBBB3B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3935</Words>
  <Characters>4137</Characters>
  <Lines>246</Lines>
  <Paragraphs>114</Paragraphs>
  <TotalTime>93</TotalTime>
  <ScaleCrop>false</ScaleCrop>
  <LinksUpToDate>false</LinksUpToDate>
  <CharactersWithSpaces>4172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2025-08-01T01:51:00Z</dcterms:created>
  <dc:creator>M H</dc:creator>
  <cp:lastModifiedBy>张怡</cp:lastModifiedBy>
  <dcterms:modified xsi:type="dcterms:W3CDTF">2026-05-22T07:14:40Z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eyJoZGlkIjoiNTgxMzA1NzBmNDhmYzllOTFlZmVjZTI1ZTcyMzFjMjYiLCJ1c2VySWQiOiI1MTU0ODA5MDcifQ==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8791B26603734438AF40F1E055827E88_12</vt:lpwstr>
  </property>
</Properties>
</file>