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colors4.xml" ContentType="application/vnd.ms-office.chartcolorstyle+xml"/>
  <Override PartName="/word/charts/colors5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charts/style4.xml" ContentType="application/vnd.ms-office.chartstyle+xml"/>
  <Override PartName="/word/charts/style5.xml" ContentType="application/vnd.ms-office.chartstyle+xml"/>
  <Override PartName="/word/document.xml" ContentType="application/vnd.openxmlformats-officedocument.wordprocessingml.document.main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3D72B6">
      <w:pPr>
        <w:jc w:val="center"/>
        <w:rPr>
          <w:rFonts w:ascii="宋体"/>
          <w:b/>
          <w:sz w:val="30"/>
          <w:szCs w:val="30"/>
        </w:rPr>
      </w:pPr>
    </w:p>
    <w:p w14:paraId="45800288">
      <w:pPr>
        <w:spacing w:line="1000" w:lineRule="exact"/>
        <w:jc w:val="center"/>
        <w:rPr>
          <w:rFonts w:hint="eastAsia" w:ascii="扁小标宋简体" w:hAnsi="扁小标宋简体" w:eastAsia="扁小标宋简体"/>
          <w:bCs/>
          <w:sz w:val="48"/>
          <w:szCs w:val="48"/>
        </w:rPr>
      </w:pPr>
      <w:r>
        <w:rPr>
          <w:rFonts w:hint="eastAsia" w:ascii="扁小标宋简体" w:hAnsi="扁小标宋简体" w:eastAsia="扁小标宋简体"/>
          <w:bCs/>
          <w:sz w:val="48"/>
          <w:szCs w:val="48"/>
        </w:rPr>
        <w:t>贵州省地方计量校准规范</w:t>
      </w:r>
    </w:p>
    <w:p w14:paraId="56CF630C">
      <w:pPr>
        <w:spacing w:line="1000" w:lineRule="exact"/>
        <w:jc w:val="center"/>
        <w:rPr>
          <w:rFonts w:ascii="黑体" w:hAnsi="宋体" w:eastAsia="黑体"/>
          <w:sz w:val="48"/>
          <w:szCs w:val="48"/>
        </w:rPr>
      </w:pPr>
      <w:r>
        <w:rPr>
          <w:rFonts w:hint="eastAsia" w:ascii="黑体" w:hAnsi="宋体" w:eastAsia="黑体"/>
          <w:sz w:val="48"/>
          <w:szCs w:val="48"/>
        </w:rPr>
        <w:t>《</w:t>
      </w:r>
      <w:r>
        <w:rPr>
          <w:rFonts w:hint="eastAsia" w:ascii="黑体" w:hAnsi="宋体" w:eastAsia="黑体"/>
          <w:sz w:val="44"/>
          <w:szCs w:val="44"/>
        </w:rPr>
        <w:t>重点用能单位计量器具稳定性验证方法</w:t>
      </w:r>
      <w:r>
        <w:rPr>
          <w:rFonts w:hint="eastAsia" w:ascii="黑体" w:hAnsi="宋体" w:eastAsia="黑体"/>
          <w:sz w:val="48"/>
          <w:szCs w:val="48"/>
        </w:rPr>
        <w:t>》</w:t>
      </w:r>
    </w:p>
    <w:p w14:paraId="2141C0F3">
      <w:pPr>
        <w:jc w:val="center"/>
        <w:rPr>
          <w:rFonts w:ascii="黑体" w:hAnsi="宋体" w:eastAsia="黑体"/>
          <w:sz w:val="48"/>
          <w:szCs w:val="48"/>
        </w:rPr>
      </w:pPr>
      <w:r>
        <w:rPr>
          <w:rFonts w:hint="eastAsia" w:ascii="黑体" w:hAnsi="宋体" w:eastAsia="黑体"/>
          <w:sz w:val="48"/>
          <w:szCs w:val="48"/>
        </w:rPr>
        <w:t>（报批稿）</w:t>
      </w:r>
    </w:p>
    <w:p w14:paraId="407C038C">
      <w:pPr>
        <w:rPr>
          <w:sz w:val="44"/>
        </w:rPr>
      </w:pPr>
    </w:p>
    <w:p w14:paraId="6B8C8E54">
      <w:pPr>
        <w:rPr>
          <w:sz w:val="44"/>
        </w:rPr>
      </w:pPr>
    </w:p>
    <w:p w14:paraId="63DDEF27">
      <w:pPr>
        <w:jc w:val="center"/>
        <w:rPr>
          <w:rFonts w:ascii="黑体" w:hAnsi="黑体" w:eastAsia="黑体"/>
          <w:sz w:val="84"/>
          <w:szCs w:val="84"/>
        </w:rPr>
      </w:pPr>
      <w:r>
        <w:rPr>
          <w:rFonts w:hint="eastAsia" w:ascii="黑体" w:hAnsi="黑体" w:eastAsia="黑体"/>
          <w:sz w:val="84"/>
          <w:szCs w:val="84"/>
        </w:rPr>
        <w:t>试验报告</w:t>
      </w:r>
    </w:p>
    <w:p w14:paraId="2CC382DD"/>
    <w:p w14:paraId="502C41BE"/>
    <w:p w14:paraId="23C4FAF3"/>
    <w:p w14:paraId="7D0A70BC">
      <w:pPr>
        <w:spacing w:line="360" w:lineRule="auto"/>
      </w:pPr>
    </w:p>
    <w:p w14:paraId="4C7545CE">
      <w:pPr>
        <w:spacing w:line="360" w:lineRule="auto"/>
      </w:pPr>
    </w:p>
    <w:p w14:paraId="469E6DD5">
      <w:pPr>
        <w:spacing w:line="360" w:lineRule="auto"/>
      </w:pPr>
    </w:p>
    <w:p w14:paraId="76166948"/>
    <w:p w14:paraId="054030F2"/>
    <w:p w14:paraId="3467A1E9"/>
    <w:p w14:paraId="4724B84A"/>
    <w:p w14:paraId="6A1959EA"/>
    <w:p w14:paraId="760A54EC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规范起草小组</w:t>
      </w:r>
    </w:p>
    <w:p w14:paraId="561BD88B">
      <w:pPr>
        <w:jc w:val="center"/>
        <w:rPr>
          <w:sz w:val="44"/>
          <w:szCs w:val="44"/>
        </w:rPr>
      </w:pPr>
    </w:p>
    <w:p w14:paraId="5C0BDBE3">
      <w:pPr>
        <w:jc w:val="center"/>
        <w:rPr>
          <w:sz w:val="44"/>
          <w:szCs w:val="4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18" w:right="1588" w:bottom="1418" w:left="1588" w:header="851" w:footer="992" w:gutter="0"/>
          <w:pgNumType w:start="1"/>
          <w:cols w:space="720" w:num="1"/>
          <w:titlePg/>
          <w:docGrid w:type="linesAndChars" w:linePitch="312" w:charSpace="0"/>
        </w:sectPr>
      </w:pPr>
      <w:r>
        <w:rPr>
          <w:rFonts w:hint="eastAsia"/>
          <w:sz w:val="44"/>
          <w:szCs w:val="44"/>
        </w:rPr>
        <w:t>202</w:t>
      </w:r>
      <w:r>
        <w:rPr>
          <w:rFonts w:hint="eastAsia"/>
          <w:sz w:val="44"/>
          <w:szCs w:val="44"/>
          <w:lang w:val="en-US" w:eastAsia="zh-CN"/>
        </w:rPr>
        <w:t>6</w:t>
      </w:r>
      <w:r>
        <w:rPr>
          <w:rFonts w:hint="eastAsia"/>
          <w:sz w:val="44"/>
          <w:szCs w:val="44"/>
        </w:rPr>
        <w:t>年</w:t>
      </w:r>
      <w:r>
        <w:rPr>
          <w:rFonts w:hint="eastAsia"/>
          <w:sz w:val="44"/>
          <w:szCs w:val="44"/>
          <w:lang w:val="en-US" w:eastAsia="zh-CN"/>
        </w:rPr>
        <w:t>5</w:t>
      </w:r>
      <w:r>
        <w:rPr>
          <w:rFonts w:hint="eastAsia"/>
          <w:sz w:val="44"/>
          <w:szCs w:val="44"/>
        </w:rPr>
        <w:t>月</w:t>
      </w:r>
    </w:p>
    <w:p w14:paraId="0D2EF674">
      <w:pPr>
        <w:jc w:val="center"/>
        <w:rPr>
          <w:sz w:val="28"/>
          <w:szCs w:val="28"/>
        </w:rPr>
      </w:pPr>
    </w:p>
    <w:p w14:paraId="4432C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ind w:left="0"/>
        <w:jc w:val="center"/>
        <w:textAlignment w:val="auto"/>
        <w:rPr>
          <w:sz w:val="32"/>
          <w:szCs w:val="32"/>
        </w:rPr>
      </w:pPr>
      <w:r>
        <w:rPr>
          <w:rFonts w:hint="eastAsia" w:ascii="黑体" w:eastAsia="黑体"/>
          <w:color w:val="000000"/>
          <w:sz w:val="44"/>
          <w:szCs w:val="44"/>
        </w:rPr>
        <w:t>目</w:t>
      </w:r>
      <w:r>
        <w:rPr>
          <w:rFonts w:hint="eastAsia" w:ascii="黑体" w:eastAsia="黑体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黑体" w:eastAsia="黑体"/>
          <w:color w:val="000000"/>
          <w:sz w:val="44"/>
          <w:szCs w:val="44"/>
        </w:rPr>
        <w:t>录</w:t>
      </w:r>
    </w:p>
    <w:p w14:paraId="4CF85D76">
      <w:pPr>
        <w:pStyle w:val="9"/>
        <w:tabs>
          <w:tab w:val="right" w:leader="dot" w:pos="873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TOC \o "1-2" \h \z \u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_Toc1826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1.试验目的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_Toc1826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F0820B6">
      <w:pPr>
        <w:pStyle w:val="9"/>
        <w:tabs>
          <w:tab w:val="right" w:leader="dot" w:pos="873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_Toc18853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2.试验项目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_Toc18853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71C7C67">
      <w:pPr>
        <w:pStyle w:val="9"/>
        <w:tabs>
          <w:tab w:val="right" w:leader="dot" w:pos="873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_Toc1575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3.试验条件及环境要求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_Toc1575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282829E6">
      <w:pPr>
        <w:pStyle w:val="9"/>
        <w:tabs>
          <w:tab w:val="right" w:leader="dot" w:pos="873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_Toc27121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4. 试验地点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_Toc27121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5D6C243A">
      <w:pPr>
        <w:pStyle w:val="9"/>
        <w:tabs>
          <w:tab w:val="right" w:leader="dot" w:pos="873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_Toc16977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5. 试验设备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_Toc16977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0ABFC85A">
      <w:pPr>
        <w:pStyle w:val="9"/>
        <w:tabs>
          <w:tab w:val="right" w:leader="dot" w:pos="873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_Toc32483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 试验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内容及</w:t>
      </w:r>
      <w:r>
        <w:rPr>
          <w:rFonts w:hint="eastAsia" w:ascii="宋体" w:hAnsi="宋体" w:eastAsia="宋体" w:cs="宋体"/>
          <w:sz w:val="24"/>
          <w:szCs w:val="24"/>
        </w:rPr>
        <w:t>数据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_Toc32483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56DED32C">
      <w:pPr>
        <w:pStyle w:val="10"/>
        <w:tabs>
          <w:tab w:val="right" w:leader="dot" w:pos="8730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_Toc17736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试验一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_Toc17736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DB74B71">
      <w:pPr>
        <w:pStyle w:val="10"/>
        <w:tabs>
          <w:tab w:val="right" w:leader="dot" w:pos="8730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_Toc22072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6.2试验二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_Toc22072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666519FD">
      <w:pPr>
        <w:pStyle w:val="10"/>
        <w:tabs>
          <w:tab w:val="right" w:leader="dot" w:pos="8730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_Toc5494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6.3试验三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_Toc5494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49D5B1B3">
      <w:pPr>
        <w:pStyle w:val="10"/>
        <w:tabs>
          <w:tab w:val="right" w:leader="dot" w:pos="8730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_Toc18170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6.4试验四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_Toc18170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790D96AC">
      <w:pPr>
        <w:pStyle w:val="9"/>
        <w:tabs>
          <w:tab w:val="right" w:leader="dot" w:pos="8730"/>
          <w:tab w:val="clear" w:pos="8296"/>
        </w:tabs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\l _Toc14314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7. 试验结果综述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PAGEREF _Toc14314 \h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284224C5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end"/>
      </w:r>
    </w:p>
    <w:p w14:paraId="2C14596D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F1F9A9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《重点用能单位计量器具稳定性验证方法》（报批稿）</w:t>
      </w:r>
    </w:p>
    <w:p w14:paraId="3E7FD07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试验报告</w:t>
      </w:r>
    </w:p>
    <w:p w14:paraId="4B603302"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0" w:name="_Toc70618213"/>
      <w:bookmarkStart w:id="1" w:name="_Toc1826"/>
      <w:r>
        <w:rPr>
          <w:rFonts w:hint="eastAsia" w:ascii="黑体" w:hAnsi="黑体" w:eastAsia="黑体"/>
          <w:sz w:val="28"/>
          <w:szCs w:val="28"/>
        </w:rPr>
        <w:t>1.试验目的</w:t>
      </w:r>
      <w:bookmarkEnd w:id="0"/>
      <w:bookmarkEnd w:id="1"/>
    </w:p>
    <w:p w14:paraId="11ACB01B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按</w:t>
      </w:r>
      <w:r>
        <w:rPr>
          <w:rFonts w:hint="eastAsia"/>
          <w:sz w:val="24"/>
          <w:szCs w:val="24"/>
          <w:lang w:val="en-US" w:eastAsia="zh-CN"/>
        </w:rPr>
        <w:t>规范提供的</w:t>
      </w:r>
      <w:r>
        <w:rPr>
          <w:rFonts w:hint="eastAsia" w:ascii="宋体" w:hAnsi="宋体" w:cs="宋体"/>
          <w:color w:val="333333"/>
          <w:kern w:val="0"/>
          <w:sz w:val="24"/>
          <w:lang w:val="en-US" w:eastAsia="zh-CN"/>
        </w:rPr>
        <w:t>稳定性验证</w:t>
      </w:r>
      <w:r>
        <w:rPr>
          <w:rFonts w:hint="eastAsia"/>
          <w:sz w:val="24"/>
          <w:szCs w:val="24"/>
        </w:rPr>
        <w:t>方法对</w:t>
      </w:r>
      <w:r>
        <w:rPr>
          <w:rFonts w:hint="eastAsia" w:ascii="宋体" w:hAnsi="宋体" w:cs="宋体"/>
          <w:color w:val="333333"/>
          <w:kern w:val="0"/>
          <w:sz w:val="24"/>
          <w:lang w:val="en-US" w:eastAsia="zh-CN"/>
        </w:rPr>
        <w:t>重点用能单位的计量器具</w:t>
      </w:r>
      <w:r>
        <w:rPr>
          <w:rFonts w:hint="eastAsia"/>
          <w:sz w:val="24"/>
          <w:szCs w:val="24"/>
        </w:rPr>
        <w:t>的计量特性进行</w:t>
      </w:r>
      <w:r>
        <w:rPr>
          <w:rFonts w:hint="eastAsia"/>
          <w:sz w:val="24"/>
          <w:szCs w:val="24"/>
          <w:lang w:val="en-US" w:eastAsia="zh-CN"/>
        </w:rPr>
        <w:t>稳定性验证</w:t>
      </w:r>
      <w:r>
        <w:rPr>
          <w:rFonts w:hint="eastAsia"/>
          <w:sz w:val="24"/>
          <w:szCs w:val="24"/>
        </w:rPr>
        <w:t>，通过对试验数据的分析，验证规范中相关</w:t>
      </w:r>
      <w:r>
        <w:rPr>
          <w:rFonts w:hint="eastAsia"/>
          <w:sz w:val="24"/>
          <w:szCs w:val="24"/>
          <w:lang w:val="en-US" w:eastAsia="zh-CN"/>
        </w:rPr>
        <w:t>方法</w:t>
      </w:r>
      <w:r>
        <w:rPr>
          <w:rFonts w:hint="eastAsia"/>
          <w:sz w:val="24"/>
          <w:szCs w:val="24"/>
        </w:rPr>
        <w:t>的合理性。</w:t>
      </w:r>
    </w:p>
    <w:p w14:paraId="02F39D3C">
      <w:pPr>
        <w:spacing w:line="360" w:lineRule="auto"/>
        <w:ind w:firstLine="480"/>
        <w:rPr>
          <w:rFonts w:hint="eastAsia"/>
          <w:sz w:val="24"/>
          <w:szCs w:val="24"/>
        </w:rPr>
      </w:pPr>
    </w:p>
    <w:p w14:paraId="60966682"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2" w:name="_Toc70618214"/>
      <w:bookmarkStart w:id="3" w:name="_Toc18853"/>
      <w:r>
        <w:rPr>
          <w:rFonts w:hint="eastAsia" w:ascii="黑体" w:hAnsi="黑体" w:eastAsia="黑体"/>
          <w:sz w:val="28"/>
          <w:szCs w:val="28"/>
        </w:rPr>
        <w:t>2.试验项目</w:t>
      </w:r>
      <w:bookmarkEnd w:id="2"/>
      <w:bookmarkEnd w:id="3"/>
    </w:p>
    <w:p w14:paraId="40249A52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试验项目包括：</w:t>
      </w:r>
      <w:r>
        <w:rPr>
          <w:rFonts w:hint="eastAsia"/>
          <w:sz w:val="24"/>
          <w:szCs w:val="24"/>
          <w:lang w:val="en-US" w:eastAsia="zh-CN"/>
        </w:rPr>
        <w:t>用</w:t>
      </w:r>
      <w:r>
        <w:rPr>
          <w:rFonts w:hint="default"/>
          <w:sz w:val="24"/>
          <w:szCs w:val="24"/>
        </w:rPr>
        <w:t>核查标准</w:t>
      </w:r>
      <w:r>
        <w:rPr>
          <w:rFonts w:hint="default"/>
          <w:sz w:val="24"/>
          <w:szCs w:val="24"/>
          <w:lang w:val="en-US" w:eastAsia="zh-CN"/>
        </w:rPr>
        <w:t>法</w:t>
      </w:r>
      <w:r>
        <w:rPr>
          <w:rFonts w:hint="eastAsia"/>
          <w:sz w:val="24"/>
          <w:szCs w:val="24"/>
          <w:lang w:val="en-US" w:eastAsia="zh-CN"/>
        </w:rPr>
        <w:t>进行计量器具稳定性验证、</w:t>
      </w:r>
      <w:r>
        <w:rPr>
          <w:rFonts w:hint="default"/>
          <w:sz w:val="24"/>
          <w:szCs w:val="24"/>
        </w:rPr>
        <w:t>采用高等级的计量标准进行</w:t>
      </w:r>
      <w:r>
        <w:rPr>
          <w:rFonts w:hint="eastAsia"/>
          <w:sz w:val="24"/>
          <w:szCs w:val="24"/>
          <w:lang w:val="en-US" w:eastAsia="zh-CN"/>
        </w:rPr>
        <w:t>计量器具稳定性验证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default"/>
          <w:sz w:val="24"/>
          <w:szCs w:val="24"/>
        </w:rPr>
        <w:t>采用计量器具溯源结果进行</w:t>
      </w:r>
      <w:r>
        <w:rPr>
          <w:rFonts w:hint="eastAsia"/>
          <w:sz w:val="24"/>
          <w:szCs w:val="24"/>
          <w:lang w:val="en-US" w:eastAsia="zh-CN"/>
        </w:rPr>
        <w:t>计量器具稳定性</w:t>
      </w:r>
      <w:r>
        <w:rPr>
          <w:rFonts w:hint="default"/>
          <w:sz w:val="24"/>
          <w:szCs w:val="24"/>
        </w:rPr>
        <w:t>验证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zh-CN"/>
        </w:rPr>
        <w:t xml:space="preserve"> </w:t>
      </w:r>
      <w:r>
        <w:rPr>
          <w:rFonts w:hint="default"/>
          <w:sz w:val="24"/>
          <w:szCs w:val="24"/>
          <w:lang w:val="zh-CN"/>
        </w:rPr>
        <w:t>控制图</w:t>
      </w:r>
      <w:r>
        <w:rPr>
          <w:rFonts w:hint="default"/>
          <w:sz w:val="24"/>
          <w:szCs w:val="24"/>
          <w:lang w:val="en-US" w:eastAsia="zh-CN"/>
        </w:rPr>
        <w:t>法</w:t>
      </w:r>
      <w:r>
        <w:rPr>
          <w:rFonts w:hint="default"/>
          <w:sz w:val="24"/>
          <w:szCs w:val="24"/>
        </w:rPr>
        <w:t>进行</w:t>
      </w:r>
      <w:r>
        <w:rPr>
          <w:rFonts w:hint="eastAsia"/>
          <w:sz w:val="24"/>
          <w:szCs w:val="24"/>
          <w:lang w:val="en-US" w:eastAsia="zh-CN"/>
        </w:rPr>
        <w:t>计量器具稳定性</w:t>
      </w:r>
      <w:r>
        <w:rPr>
          <w:rFonts w:hint="default"/>
          <w:sz w:val="24"/>
          <w:szCs w:val="24"/>
        </w:rPr>
        <w:t>验证</w:t>
      </w:r>
      <w:r>
        <w:rPr>
          <w:rFonts w:hint="eastAsia"/>
          <w:sz w:val="24"/>
          <w:szCs w:val="24"/>
        </w:rPr>
        <w:t>等。</w:t>
      </w:r>
    </w:p>
    <w:p w14:paraId="28D4F078"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4" w:name="_Toc70618215"/>
      <w:bookmarkStart w:id="5" w:name="_Toc1575"/>
      <w:r>
        <w:rPr>
          <w:rFonts w:hint="eastAsia" w:ascii="黑体" w:hAnsi="黑体" w:eastAsia="黑体"/>
          <w:sz w:val="28"/>
          <w:szCs w:val="28"/>
        </w:rPr>
        <w:t>3.试验条件及环境要求</w:t>
      </w:r>
      <w:bookmarkEnd w:id="4"/>
      <w:bookmarkEnd w:id="5"/>
    </w:p>
    <w:p w14:paraId="1954B462">
      <w:pPr>
        <w:spacing w:line="360" w:lineRule="auto"/>
        <w:ind w:firstLine="420" w:firstLineChars="0"/>
        <w:rPr>
          <w:rFonts w:hint="eastAsia"/>
          <w:sz w:val="24"/>
          <w:szCs w:val="24"/>
          <w:lang w:val="en-US" w:eastAsia="zh-CN"/>
        </w:rPr>
      </w:pPr>
      <w:bookmarkStart w:id="6" w:name="_Toc70618216"/>
      <w:r>
        <w:rPr>
          <w:rFonts w:hint="eastAsia"/>
          <w:sz w:val="24"/>
          <w:szCs w:val="24"/>
          <w:lang w:val="en-US" w:eastAsia="zh-CN"/>
        </w:rPr>
        <w:t>重点用能单位工业现场，</w:t>
      </w:r>
      <w:r>
        <w:rPr>
          <w:rFonts w:hint="eastAsia"/>
          <w:sz w:val="24"/>
          <w:szCs w:val="24"/>
        </w:rPr>
        <w:t>设备正常工作</w:t>
      </w:r>
      <w:r>
        <w:rPr>
          <w:rFonts w:hint="eastAsia"/>
          <w:sz w:val="24"/>
          <w:szCs w:val="24"/>
          <w:lang w:val="en-US" w:eastAsia="zh-CN"/>
        </w:rPr>
        <w:t>环境。</w:t>
      </w:r>
    </w:p>
    <w:p w14:paraId="5C2D07AF"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7" w:name="_Toc27121"/>
      <w:r>
        <w:rPr>
          <w:rFonts w:hint="eastAsia" w:ascii="黑体" w:hAnsi="黑体" w:eastAsia="黑体"/>
          <w:sz w:val="28"/>
          <w:szCs w:val="28"/>
        </w:rPr>
        <w:t>4. 试验地点</w:t>
      </w:r>
      <w:bookmarkEnd w:id="6"/>
      <w:bookmarkEnd w:id="7"/>
    </w:p>
    <w:p w14:paraId="74B2707E"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根据设备使用地点，在</w:t>
      </w:r>
      <w:r>
        <w:rPr>
          <w:rFonts w:hint="eastAsia"/>
          <w:sz w:val="24"/>
          <w:szCs w:val="24"/>
          <w:lang w:val="en-US" w:eastAsia="zh-CN"/>
        </w:rPr>
        <w:t>重点用能单位的实验室或</w:t>
      </w:r>
      <w:r>
        <w:rPr>
          <w:rFonts w:hint="eastAsia"/>
          <w:sz w:val="24"/>
          <w:szCs w:val="24"/>
        </w:rPr>
        <w:t>现场。</w:t>
      </w:r>
    </w:p>
    <w:p w14:paraId="78D1529F"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8" w:name="_Toc70618217"/>
      <w:bookmarkStart w:id="9" w:name="_Toc16977"/>
      <w:r>
        <w:rPr>
          <w:rFonts w:hint="eastAsia" w:ascii="黑体" w:hAnsi="黑体" w:eastAsia="黑体"/>
          <w:sz w:val="28"/>
          <w:szCs w:val="28"/>
        </w:rPr>
        <w:t>5. 试验设备</w:t>
      </w:r>
      <w:bookmarkEnd w:id="8"/>
      <w:bookmarkEnd w:id="9"/>
    </w:p>
    <w:p w14:paraId="4237FD73">
      <w:pPr>
        <w:ind w:firstLine="420"/>
        <w:rPr>
          <w:rFonts w:hint="eastAsia"/>
          <w:sz w:val="24"/>
          <w:szCs w:val="24"/>
          <w:lang w:val="en-US" w:eastAsia="zh-CN"/>
        </w:rPr>
      </w:pPr>
      <w:bookmarkStart w:id="10" w:name="_Toc70618218"/>
      <w:r>
        <w:rPr>
          <w:rFonts w:hint="eastAsia"/>
          <w:sz w:val="24"/>
          <w:szCs w:val="24"/>
          <w:lang w:val="en-US" w:eastAsia="zh-CN"/>
        </w:rPr>
        <w:t>重点用能单位在用计量器具，已建企业最高计量标准、自检自查用计量器具。</w:t>
      </w:r>
    </w:p>
    <w:p w14:paraId="2327F0CA">
      <w:pPr>
        <w:ind w:firstLine="420"/>
        <w:rPr>
          <w:rFonts w:hint="default"/>
          <w:sz w:val="24"/>
          <w:szCs w:val="24"/>
          <w:lang w:val="en-US" w:eastAsia="zh-CN"/>
        </w:rPr>
      </w:pPr>
    </w:p>
    <w:p w14:paraId="6029B62E">
      <w:pPr>
        <w:spacing w:line="360" w:lineRule="auto"/>
        <w:outlineLvl w:val="0"/>
        <w:rPr>
          <w:rFonts w:ascii="黑体" w:hAnsi="黑体" w:eastAsia="黑体"/>
          <w:sz w:val="28"/>
          <w:szCs w:val="28"/>
        </w:rPr>
      </w:pPr>
      <w:bookmarkStart w:id="11" w:name="_Toc32483"/>
      <w:r>
        <w:rPr>
          <w:rFonts w:hint="eastAsia" w:ascii="黑体" w:hAnsi="黑体" w:eastAsia="黑体"/>
          <w:sz w:val="28"/>
          <w:szCs w:val="28"/>
        </w:rPr>
        <w:t>6. 试验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内容及</w:t>
      </w:r>
      <w:r>
        <w:rPr>
          <w:rFonts w:hint="eastAsia" w:ascii="黑体" w:hAnsi="黑体" w:eastAsia="黑体"/>
          <w:sz w:val="28"/>
          <w:szCs w:val="28"/>
        </w:rPr>
        <w:t>数据</w:t>
      </w:r>
      <w:bookmarkEnd w:id="10"/>
      <w:bookmarkEnd w:id="11"/>
    </w:p>
    <w:p w14:paraId="54414525"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>选择重点用能单位常用的计量器具如汽车衡、数字压力计、自动定硫仪、文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丘里气体流量计</w:t>
      </w:r>
      <w:r>
        <w:rPr>
          <w:rFonts w:hint="eastAsia" w:cs="Times New Roman"/>
          <w:sz w:val="24"/>
          <w:szCs w:val="24"/>
          <w:lang w:val="en-US" w:eastAsia="zh-CN"/>
        </w:rPr>
        <w:t>等</w:t>
      </w:r>
      <w:r>
        <w:rPr>
          <w:rFonts w:hint="eastAsia"/>
          <w:sz w:val="24"/>
          <w:szCs w:val="24"/>
          <w:lang w:val="en-US" w:eastAsia="zh-CN"/>
        </w:rPr>
        <w:t>进行</w:t>
      </w:r>
      <w:r>
        <w:rPr>
          <w:rFonts w:hint="default"/>
          <w:sz w:val="24"/>
          <w:szCs w:val="24"/>
        </w:rPr>
        <w:t>核查标准</w:t>
      </w:r>
      <w:r>
        <w:rPr>
          <w:rFonts w:hint="default"/>
          <w:sz w:val="24"/>
          <w:szCs w:val="24"/>
          <w:lang w:val="en-US" w:eastAsia="zh-CN"/>
        </w:rPr>
        <w:t>法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</w:rPr>
        <w:t>高等级的计量标准</w:t>
      </w:r>
      <w:r>
        <w:rPr>
          <w:rFonts w:hint="eastAsia"/>
          <w:sz w:val="24"/>
          <w:szCs w:val="24"/>
          <w:lang w:val="en-US" w:eastAsia="zh-CN"/>
        </w:rPr>
        <w:t>验证法、</w:t>
      </w:r>
      <w:r>
        <w:rPr>
          <w:rFonts w:hint="default"/>
          <w:sz w:val="24"/>
          <w:szCs w:val="24"/>
        </w:rPr>
        <w:t>溯源结果</w:t>
      </w:r>
      <w:r>
        <w:rPr>
          <w:rFonts w:hint="eastAsia"/>
          <w:sz w:val="24"/>
          <w:szCs w:val="24"/>
          <w:lang w:val="en-US" w:eastAsia="zh-CN"/>
        </w:rPr>
        <w:t>验证法、</w:t>
      </w:r>
      <w:r>
        <w:rPr>
          <w:rFonts w:hint="default"/>
          <w:sz w:val="24"/>
          <w:szCs w:val="24"/>
          <w:lang w:val="zh-CN"/>
        </w:rPr>
        <w:t>控制图</w:t>
      </w:r>
      <w:r>
        <w:rPr>
          <w:rFonts w:hint="default"/>
          <w:sz w:val="24"/>
          <w:szCs w:val="24"/>
          <w:lang w:val="en-US" w:eastAsia="zh-CN"/>
        </w:rPr>
        <w:t>法</w:t>
      </w:r>
      <w:r>
        <w:rPr>
          <w:rFonts w:hint="eastAsia"/>
          <w:sz w:val="24"/>
          <w:szCs w:val="24"/>
          <w:lang w:val="en-US" w:eastAsia="zh-CN"/>
        </w:rPr>
        <w:t>等四种稳定性</w:t>
      </w:r>
      <w:r>
        <w:rPr>
          <w:rFonts w:hint="default"/>
          <w:sz w:val="24"/>
          <w:szCs w:val="24"/>
        </w:rPr>
        <w:t>验证</w:t>
      </w:r>
      <w:r>
        <w:rPr>
          <w:rFonts w:hint="eastAsia"/>
          <w:sz w:val="24"/>
          <w:szCs w:val="24"/>
          <w:lang w:val="en-US" w:eastAsia="zh-CN"/>
        </w:rPr>
        <w:t>方法的实验验证，记录数据。</w:t>
      </w:r>
    </w:p>
    <w:p w14:paraId="649A9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 w:ascii="黑体" w:hAnsi="黑体" w:eastAsia="黑体" w:cs="黑体"/>
          <w:sz w:val="24"/>
          <w:szCs w:val="24"/>
          <w:lang w:eastAsia="zh-CN"/>
        </w:rPr>
      </w:pPr>
      <w:bookmarkStart w:id="12" w:name="_Toc70618219"/>
      <w:bookmarkStart w:id="13" w:name="_Toc17736"/>
      <w:r>
        <w:rPr>
          <w:rFonts w:hint="eastAsia" w:ascii="黑体" w:hAnsi="黑体" w:eastAsia="黑体" w:cs="黑体"/>
          <w:sz w:val="24"/>
          <w:szCs w:val="24"/>
        </w:rPr>
        <w:t>6.1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试验一</w:t>
      </w:r>
      <w:bookmarkEnd w:id="12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：</w:t>
      </w:r>
      <w:r>
        <w:rPr>
          <w:rFonts w:hint="default" w:ascii="黑体" w:hAnsi="黑体" w:eastAsia="黑体" w:cs="黑体"/>
          <w:sz w:val="24"/>
          <w:szCs w:val="24"/>
          <w:lang w:val="en-US" w:eastAsia="zh-CN"/>
        </w:rPr>
        <w:t>核查标准法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试验</w:t>
      </w:r>
      <w:bookmarkEnd w:id="13"/>
    </w:p>
    <w:p w14:paraId="464BB6EC">
      <w:pPr>
        <w:spacing w:line="360" w:lineRule="auto"/>
        <w:ind w:firstLine="420" w:firstLineChars="0"/>
        <w:rPr>
          <w:rFonts w:hint="eastAsia"/>
          <w:sz w:val="24"/>
          <w:szCs w:val="24"/>
          <w:lang w:val="en-US" w:eastAsia="zh-CN"/>
        </w:rPr>
      </w:pPr>
      <w:bookmarkStart w:id="14" w:name="OLE_LINK9"/>
      <w:bookmarkStart w:id="15" w:name="OLE_LINK8"/>
      <w:r>
        <w:rPr>
          <w:rFonts w:hint="eastAsia"/>
          <w:sz w:val="24"/>
          <w:szCs w:val="24"/>
          <w:lang w:val="en-US" w:eastAsia="zh-CN"/>
        </w:rPr>
        <w:t xml:space="preserve">计量器具名称：数字式电子汽车衡     </w:t>
      </w:r>
    </w:p>
    <w:p w14:paraId="0E47E571">
      <w:pPr>
        <w:spacing w:line="360" w:lineRule="auto"/>
        <w:ind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规格型号：SCS/ZCS-100PN（秤体），IND880（显示仪表）  </w:t>
      </w:r>
    </w:p>
    <w:p w14:paraId="42F60316">
      <w:pPr>
        <w:spacing w:line="360" w:lineRule="auto"/>
        <w:ind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制造厂：梅特勒-托利多（常州）测量技术有限公司                 </w:t>
      </w:r>
    </w:p>
    <w:p w14:paraId="6EDC3642">
      <w:pPr>
        <w:spacing w:line="360" w:lineRule="auto"/>
        <w:ind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出厂编号： Q01225-6HG（秤体），B328545919 （显示仪表）</w:t>
      </w:r>
    </w:p>
    <w:p w14:paraId="28FFE4B2">
      <w:pPr>
        <w:spacing w:line="360" w:lineRule="auto"/>
        <w:ind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试验依据：JJF（黔）XX—XXXX《重点用能单位计量器具稳定性验证方法》（报批稿）。</w:t>
      </w:r>
    </w:p>
    <w:p w14:paraId="3234BC0D">
      <w:pPr>
        <w:spacing w:line="360" w:lineRule="auto"/>
        <w:ind w:firstLine="42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试验时间：2025年12月20日—2026年4月20日  </w:t>
      </w:r>
    </w:p>
    <w:p w14:paraId="68AE97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试验地点：大唐贵州发耳发电有限公司燃料质检部5号汽车衡</w:t>
      </w:r>
    </w:p>
    <w:p w14:paraId="5BED4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试验记录如下：</w:t>
      </w:r>
    </w:p>
    <w:p w14:paraId="2446A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表1 </w:t>
      </w:r>
      <w:r>
        <w:rPr>
          <w:rFonts w:hint="default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核查标准法</w:t>
      </w: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验证记录表</w:t>
      </w:r>
    </w:p>
    <w:tbl>
      <w:tblPr>
        <w:tblStyle w:val="12"/>
        <w:tblpPr w:leftFromText="180" w:rightFromText="180" w:vertAnchor="text" w:horzAnchor="page" w:tblpX="1350" w:tblpY="138"/>
        <w:tblOverlap w:val="never"/>
        <w:tblW w:w="94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4"/>
        <w:gridCol w:w="1843"/>
        <w:gridCol w:w="1833"/>
        <w:gridCol w:w="1816"/>
        <w:gridCol w:w="1815"/>
      </w:tblGrid>
      <w:tr w14:paraId="79F13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44" w:type="dxa"/>
            <w:vAlign w:val="center"/>
          </w:tcPr>
          <w:p w14:paraId="23C4BD2A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验证</w:t>
            </w:r>
            <w:r>
              <w:rPr>
                <w:rFonts w:hint="eastAsia" w:ascii="宋体" w:hAnsi="宋体" w:cs="宋体"/>
                <w:szCs w:val="21"/>
              </w:rPr>
              <w:t>时间</w:t>
            </w:r>
          </w:p>
        </w:tc>
        <w:tc>
          <w:tcPr>
            <w:tcW w:w="1843" w:type="dxa"/>
            <w:vAlign w:val="center"/>
          </w:tcPr>
          <w:p w14:paraId="63F17750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szCs w:val="21"/>
              </w:rPr>
              <w:t>月</w:t>
            </w:r>
          </w:p>
        </w:tc>
        <w:tc>
          <w:tcPr>
            <w:tcW w:w="1833" w:type="dxa"/>
            <w:vAlign w:val="center"/>
          </w:tcPr>
          <w:p w14:paraId="135B75EC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月</w:t>
            </w:r>
          </w:p>
        </w:tc>
        <w:tc>
          <w:tcPr>
            <w:tcW w:w="1816" w:type="dxa"/>
            <w:vAlign w:val="center"/>
          </w:tcPr>
          <w:p w14:paraId="287CDB62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月</w:t>
            </w:r>
          </w:p>
        </w:tc>
        <w:tc>
          <w:tcPr>
            <w:tcW w:w="1815" w:type="dxa"/>
            <w:vAlign w:val="center"/>
          </w:tcPr>
          <w:p w14:paraId="220B3ABF">
            <w:pPr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月</w:t>
            </w:r>
          </w:p>
        </w:tc>
      </w:tr>
      <w:tr w14:paraId="0E885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44" w:type="dxa"/>
            <w:vAlign w:val="center"/>
          </w:tcPr>
          <w:p w14:paraId="5A9300B0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核查标准</w:t>
            </w:r>
          </w:p>
        </w:tc>
        <w:tc>
          <w:tcPr>
            <w:tcW w:w="7307" w:type="dxa"/>
            <w:gridSpan w:val="4"/>
            <w:vAlign w:val="center"/>
          </w:tcPr>
          <w:p w14:paraId="2B783DD5">
            <w:pPr>
              <w:rPr>
                <w:rFonts w:hint="default" w:ascii="宋体" w:cs="宋体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名称：砝码 </w:t>
            </w:r>
            <w:r>
              <w:rPr>
                <w:rFonts w:hint="eastAsia"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型号：标重6000kg  编号：燃料质检部001</w:t>
            </w:r>
          </w:p>
        </w:tc>
      </w:tr>
      <w:tr w14:paraId="6D03E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44" w:type="dxa"/>
            <w:vAlign w:val="center"/>
          </w:tcPr>
          <w:p w14:paraId="04A560DF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测量条件</w:t>
            </w:r>
          </w:p>
        </w:tc>
        <w:tc>
          <w:tcPr>
            <w:tcW w:w="1843" w:type="dxa"/>
            <w:vAlign w:val="center"/>
          </w:tcPr>
          <w:p w14:paraId="066B527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使用环境</w:t>
            </w:r>
          </w:p>
        </w:tc>
        <w:tc>
          <w:tcPr>
            <w:tcW w:w="1833" w:type="dxa"/>
            <w:vAlign w:val="center"/>
          </w:tcPr>
          <w:p w14:paraId="11D9D283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使用环境</w:t>
            </w:r>
          </w:p>
        </w:tc>
        <w:tc>
          <w:tcPr>
            <w:tcW w:w="1816" w:type="dxa"/>
            <w:vAlign w:val="center"/>
          </w:tcPr>
          <w:p w14:paraId="12806541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使用环境</w:t>
            </w:r>
          </w:p>
        </w:tc>
        <w:tc>
          <w:tcPr>
            <w:tcW w:w="1815" w:type="dxa"/>
            <w:vAlign w:val="center"/>
          </w:tcPr>
          <w:p w14:paraId="7C2264A3">
            <w:pPr>
              <w:jc w:val="center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使用环境</w:t>
            </w:r>
          </w:p>
        </w:tc>
      </w:tr>
      <w:tr w14:paraId="3610D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44" w:type="dxa"/>
            <w:vAlign w:val="center"/>
          </w:tcPr>
          <w:p w14:paraId="49E7F296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测量次数</w:t>
            </w:r>
          </w:p>
        </w:tc>
        <w:tc>
          <w:tcPr>
            <w:tcW w:w="1843" w:type="dxa"/>
            <w:vAlign w:val="center"/>
          </w:tcPr>
          <w:p w14:paraId="7EEFF6C8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测得值（</w:t>
            </w:r>
            <w:r>
              <w:rPr>
                <w:rFonts w:hint="eastAsia"/>
                <w:szCs w:val="21"/>
              </w:rPr>
              <w:t>kg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  <w:tc>
          <w:tcPr>
            <w:tcW w:w="1833" w:type="dxa"/>
            <w:vAlign w:val="center"/>
          </w:tcPr>
          <w:p w14:paraId="250340DB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测得值（</w:t>
            </w:r>
            <w:r>
              <w:rPr>
                <w:rFonts w:hint="eastAsia"/>
                <w:szCs w:val="21"/>
              </w:rPr>
              <w:t>kg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  <w:tc>
          <w:tcPr>
            <w:tcW w:w="1816" w:type="dxa"/>
            <w:vAlign w:val="center"/>
          </w:tcPr>
          <w:p w14:paraId="0F1954C2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测得值（</w:t>
            </w:r>
            <w:r>
              <w:rPr>
                <w:rFonts w:hint="eastAsia"/>
                <w:szCs w:val="21"/>
              </w:rPr>
              <w:t>kg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  <w:tc>
          <w:tcPr>
            <w:tcW w:w="1815" w:type="dxa"/>
            <w:vAlign w:val="center"/>
          </w:tcPr>
          <w:p w14:paraId="4C44C520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测得值（</w:t>
            </w:r>
            <w:r>
              <w:rPr>
                <w:rFonts w:hint="eastAsia"/>
                <w:szCs w:val="21"/>
              </w:rPr>
              <w:t>kg</w:t>
            </w:r>
            <w:r>
              <w:rPr>
                <w:rFonts w:hint="eastAsia" w:ascii="宋体" w:hAnsi="宋体" w:cs="宋体"/>
                <w:szCs w:val="21"/>
              </w:rPr>
              <w:t>）</w:t>
            </w:r>
          </w:p>
        </w:tc>
      </w:tr>
      <w:tr w14:paraId="7E132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4" w:type="dxa"/>
            <w:vAlign w:val="center"/>
          </w:tcPr>
          <w:p w14:paraId="17DAF825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14:paraId="4E857EE7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1833" w:type="dxa"/>
            <w:vAlign w:val="center"/>
          </w:tcPr>
          <w:p w14:paraId="5C289D7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6000</w:t>
            </w:r>
          </w:p>
        </w:tc>
        <w:tc>
          <w:tcPr>
            <w:tcW w:w="1816" w:type="dxa"/>
            <w:vAlign w:val="center"/>
          </w:tcPr>
          <w:p w14:paraId="5032B94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6000</w:t>
            </w:r>
          </w:p>
        </w:tc>
        <w:tc>
          <w:tcPr>
            <w:tcW w:w="1815" w:type="dxa"/>
            <w:vAlign w:val="center"/>
          </w:tcPr>
          <w:p w14:paraId="2C57BAF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5980</w:t>
            </w:r>
          </w:p>
        </w:tc>
      </w:tr>
      <w:tr w14:paraId="3979F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4" w:type="dxa"/>
            <w:vAlign w:val="center"/>
          </w:tcPr>
          <w:p w14:paraId="1B1F2C6C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1843" w:type="dxa"/>
            <w:vAlign w:val="center"/>
          </w:tcPr>
          <w:p w14:paraId="394965E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6000</w:t>
            </w:r>
          </w:p>
        </w:tc>
        <w:tc>
          <w:tcPr>
            <w:tcW w:w="1833" w:type="dxa"/>
            <w:vAlign w:val="center"/>
          </w:tcPr>
          <w:p w14:paraId="4DE85CE2">
            <w:pPr>
              <w:widowControl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6000</w:t>
            </w:r>
          </w:p>
        </w:tc>
        <w:tc>
          <w:tcPr>
            <w:tcW w:w="1816" w:type="dxa"/>
            <w:vAlign w:val="center"/>
          </w:tcPr>
          <w:p w14:paraId="5BFEAD17">
            <w:pPr>
              <w:widowControl/>
              <w:jc w:val="center"/>
              <w:textAlignment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6020</w:t>
            </w:r>
          </w:p>
        </w:tc>
        <w:tc>
          <w:tcPr>
            <w:tcW w:w="1815" w:type="dxa"/>
            <w:vAlign w:val="center"/>
          </w:tcPr>
          <w:p w14:paraId="1435481E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6000</w:t>
            </w:r>
          </w:p>
        </w:tc>
      </w:tr>
      <w:tr w14:paraId="1C159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4" w:type="dxa"/>
            <w:vAlign w:val="center"/>
          </w:tcPr>
          <w:p w14:paraId="026F280A">
            <w:pPr>
              <w:tabs>
                <w:tab w:val="left" w:pos="720"/>
              </w:tabs>
              <w:ind w:left="360" w:firstLine="420" w:firstLineChars="200"/>
              <w:jc w:val="both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/>
                <w:position w:val="-12"/>
                <w:szCs w:val="21"/>
              </w:rPr>
              <w:object>
                <v:shape id="_x0000_i1025" o:spt="75" type="#_x0000_t75" style="height:18pt;width:12.75pt;" o:ole="t" fillcolor="#6D6D6D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7">
                  <o:LockedField>false</o:LockedField>
                </o:OLEObject>
              </w:object>
            </w:r>
          </w:p>
        </w:tc>
        <w:tc>
          <w:tcPr>
            <w:tcW w:w="1843" w:type="dxa"/>
            <w:vAlign w:val="center"/>
          </w:tcPr>
          <w:p w14:paraId="2D9E3834">
            <w:pPr>
              <w:jc w:val="center"/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1833" w:type="dxa"/>
            <w:vAlign w:val="center"/>
          </w:tcPr>
          <w:p w14:paraId="271148C0"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6000</w:t>
            </w:r>
          </w:p>
        </w:tc>
        <w:tc>
          <w:tcPr>
            <w:tcW w:w="1816" w:type="dxa"/>
            <w:vAlign w:val="center"/>
          </w:tcPr>
          <w:p w14:paraId="6290F2B8">
            <w:pPr>
              <w:widowControl/>
              <w:jc w:val="center"/>
              <w:textAlignment w:val="center"/>
              <w:rPr>
                <w:rFonts w:hint="eastAsia" w:asci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6010</w:t>
            </w:r>
          </w:p>
        </w:tc>
        <w:tc>
          <w:tcPr>
            <w:tcW w:w="1815" w:type="dxa"/>
            <w:vAlign w:val="center"/>
          </w:tcPr>
          <w:p w14:paraId="18647539">
            <w:pPr>
              <w:widowControl/>
              <w:jc w:val="center"/>
              <w:textAlignment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6010</w:t>
            </w:r>
          </w:p>
        </w:tc>
      </w:tr>
      <w:tr w14:paraId="5612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44" w:type="dxa"/>
            <w:vAlign w:val="center"/>
          </w:tcPr>
          <w:p w14:paraId="12CDA69C">
            <w:pPr>
              <w:jc w:val="both"/>
              <w:rPr>
                <w:rFonts w:ascii="宋体"/>
                <w:szCs w:val="21"/>
                <w:vertAlign w:val="subscript"/>
              </w:rPr>
            </w:pPr>
            <w:r>
              <w:rPr>
                <w:rFonts w:hint="eastAsia" w:ascii="宋体" w:hAnsi="宋体"/>
                <w:szCs w:val="21"/>
              </w:rPr>
              <w:t>变化量</w:t>
            </w:r>
            <w:r>
              <w:rPr>
                <w:rFonts w:hint="eastAsia" w:ascii="宋体" w:hAnsi="宋体"/>
                <w:position w:val="-14"/>
                <w:szCs w:val="21"/>
              </w:rPr>
              <w:object>
                <v:shape id="_x0000_i1026" o:spt="75" type="#_x0000_t75" style="height:22.5pt;width:51.7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9">
                  <o:LockedField>false</o:LockedField>
                </o:OLEObject>
              </w:object>
            </w:r>
          </w:p>
        </w:tc>
        <w:tc>
          <w:tcPr>
            <w:tcW w:w="1843" w:type="dxa"/>
            <w:vAlign w:val="center"/>
          </w:tcPr>
          <w:p w14:paraId="6A454C74">
            <w:pPr>
              <w:widowControl/>
              <w:jc w:val="center"/>
              <w:textAlignment w:val="center"/>
              <w:rPr>
                <w:rFonts w:hint="eastAsia" w:asci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cs="宋体"/>
                <w:color w:val="auto"/>
                <w:szCs w:val="21"/>
                <w:lang w:val="en-US" w:eastAsia="zh-CN"/>
              </w:rPr>
              <w:t>/</w:t>
            </w:r>
          </w:p>
        </w:tc>
        <w:tc>
          <w:tcPr>
            <w:tcW w:w="1833" w:type="dxa"/>
            <w:vAlign w:val="center"/>
          </w:tcPr>
          <w:p w14:paraId="4A05D747"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Cs w:val="21"/>
                <w:lang w:val="en-US" w:eastAsia="zh-CN"/>
              </w:rPr>
              <w:t>10</w:t>
            </w:r>
          </w:p>
        </w:tc>
        <w:tc>
          <w:tcPr>
            <w:tcW w:w="1816" w:type="dxa"/>
            <w:vAlign w:val="center"/>
          </w:tcPr>
          <w:p w14:paraId="01AEA198"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Cs w:val="21"/>
                <w:lang w:val="en-US" w:eastAsia="zh-CN"/>
              </w:rPr>
              <w:t>10</w:t>
            </w:r>
          </w:p>
        </w:tc>
        <w:tc>
          <w:tcPr>
            <w:tcW w:w="1815" w:type="dxa"/>
            <w:vAlign w:val="center"/>
          </w:tcPr>
          <w:p w14:paraId="72534868">
            <w:pPr>
              <w:widowControl/>
              <w:jc w:val="center"/>
              <w:textAlignment w:val="center"/>
              <w:rPr>
                <w:rFonts w:hint="default" w:ascii="宋体" w:eastAsia="宋体" w:cs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Cs w:val="21"/>
                <w:lang w:val="en-US" w:eastAsia="zh-CN"/>
              </w:rPr>
              <w:t>10</w:t>
            </w:r>
          </w:p>
        </w:tc>
      </w:tr>
      <w:tr w14:paraId="21864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4" w:type="dxa"/>
            <w:vAlign w:val="center"/>
          </w:tcPr>
          <w:p w14:paraId="2DCF0AA7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允许变化量</w:t>
            </w:r>
          </w:p>
        </w:tc>
        <w:tc>
          <w:tcPr>
            <w:tcW w:w="1843" w:type="dxa"/>
            <w:vAlign w:val="center"/>
          </w:tcPr>
          <w:p w14:paraId="3C2F00F4">
            <w:pPr>
              <w:jc w:val="center"/>
              <w:rPr>
                <w:rFonts w:ascii="宋体" w:cs="宋体"/>
                <w:color w:val="auto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833" w:type="dxa"/>
            <w:vAlign w:val="center"/>
          </w:tcPr>
          <w:p w14:paraId="41B191C3">
            <w:pPr>
              <w:jc w:val="center"/>
              <w:rPr>
                <w:rFonts w:ascii="宋体" w:cs="宋体"/>
                <w:color w:val="auto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816" w:type="dxa"/>
            <w:vAlign w:val="center"/>
          </w:tcPr>
          <w:p w14:paraId="3371CD9E">
            <w:pPr>
              <w:jc w:val="center"/>
              <w:rPr>
                <w:rFonts w:ascii="宋体" w:cs="宋体"/>
                <w:color w:val="auto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0</w:t>
            </w:r>
          </w:p>
        </w:tc>
        <w:tc>
          <w:tcPr>
            <w:tcW w:w="1815" w:type="dxa"/>
            <w:vAlign w:val="center"/>
          </w:tcPr>
          <w:p w14:paraId="558C4D1E">
            <w:pPr>
              <w:jc w:val="center"/>
              <w:rPr>
                <w:rFonts w:ascii="宋体" w:cs="宋体"/>
                <w:color w:val="auto"/>
                <w:szCs w:val="21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z w:val="24"/>
                <w:szCs w:val="24"/>
              </w:rPr>
              <w:t>0</w:t>
            </w:r>
          </w:p>
        </w:tc>
      </w:tr>
      <w:tr w14:paraId="43829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4" w:type="dxa"/>
            <w:vAlign w:val="center"/>
          </w:tcPr>
          <w:p w14:paraId="7B7167E4"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>论</w:t>
            </w:r>
          </w:p>
        </w:tc>
        <w:tc>
          <w:tcPr>
            <w:tcW w:w="1843" w:type="dxa"/>
            <w:vAlign w:val="center"/>
          </w:tcPr>
          <w:p w14:paraId="2D621FBE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/</w:t>
            </w:r>
          </w:p>
        </w:tc>
        <w:tc>
          <w:tcPr>
            <w:tcW w:w="1833" w:type="dxa"/>
            <w:vAlign w:val="center"/>
          </w:tcPr>
          <w:p w14:paraId="5DA4D7B1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符合</w:t>
            </w:r>
          </w:p>
        </w:tc>
        <w:tc>
          <w:tcPr>
            <w:tcW w:w="1816" w:type="dxa"/>
            <w:vAlign w:val="center"/>
          </w:tcPr>
          <w:p w14:paraId="72292F77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符合</w:t>
            </w:r>
          </w:p>
        </w:tc>
        <w:tc>
          <w:tcPr>
            <w:tcW w:w="1815" w:type="dxa"/>
            <w:vAlign w:val="center"/>
          </w:tcPr>
          <w:p w14:paraId="7D34A6BF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cs="宋体"/>
                <w:szCs w:val="21"/>
              </w:rPr>
              <w:t>符合</w:t>
            </w:r>
          </w:p>
        </w:tc>
      </w:tr>
      <w:tr w14:paraId="4C1C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44" w:type="dxa"/>
            <w:vAlign w:val="center"/>
          </w:tcPr>
          <w:p w14:paraId="0A4ECC32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验证</w:t>
            </w:r>
            <w:r>
              <w:rPr>
                <w:rFonts w:hint="eastAsia" w:ascii="宋体" w:hAnsi="宋体" w:cs="宋体"/>
                <w:szCs w:val="21"/>
              </w:rPr>
              <w:t>人员</w:t>
            </w:r>
          </w:p>
        </w:tc>
        <w:tc>
          <w:tcPr>
            <w:tcW w:w="1843" w:type="dxa"/>
            <w:vAlign w:val="center"/>
          </w:tcPr>
          <w:p w14:paraId="60349BAA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张怡</w:t>
            </w:r>
          </w:p>
        </w:tc>
        <w:tc>
          <w:tcPr>
            <w:tcW w:w="1833" w:type="dxa"/>
            <w:vAlign w:val="center"/>
          </w:tcPr>
          <w:p w14:paraId="32CE5D34">
            <w:pPr>
              <w:jc w:val="center"/>
            </w:pPr>
            <w:r>
              <w:rPr>
                <w:rFonts w:hint="eastAsia"/>
                <w:lang w:val="en-US" w:eastAsia="zh-CN"/>
              </w:rPr>
              <w:t>张怡</w:t>
            </w:r>
          </w:p>
        </w:tc>
        <w:tc>
          <w:tcPr>
            <w:tcW w:w="1816" w:type="dxa"/>
            <w:vAlign w:val="center"/>
          </w:tcPr>
          <w:p w14:paraId="1B4BCB6F">
            <w:pPr>
              <w:jc w:val="center"/>
            </w:pPr>
            <w:r>
              <w:rPr>
                <w:rFonts w:hint="eastAsia"/>
                <w:lang w:val="en-US" w:eastAsia="zh-CN"/>
              </w:rPr>
              <w:t>张怡</w:t>
            </w:r>
          </w:p>
        </w:tc>
        <w:tc>
          <w:tcPr>
            <w:tcW w:w="1815" w:type="dxa"/>
            <w:vAlign w:val="center"/>
          </w:tcPr>
          <w:p w14:paraId="2363D567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/>
                <w:lang w:val="en-US" w:eastAsia="zh-CN"/>
              </w:rPr>
              <w:t>张怡</w:t>
            </w:r>
          </w:p>
        </w:tc>
      </w:tr>
      <w:bookmarkEnd w:id="14"/>
      <w:bookmarkEnd w:id="15"/>
    </w:tbl>
    <w:p w14:paraId="35B82D99">
      <w:pPr>
        <w:autoSpaceDE w:val="0"/>
        <w:autoSpaceDN w:val="0"/>
        <w:adjustRightInd w:val="0"/>
        <w:spacing w:line="360" w:lineRule="auto"/>
        <w:ind w:left="0" w:firstLine="480" w:firstLineChars="200"/>
        <w:rPr>
          <w:rFonts w:hint="eastAsia" w:ascii="宋体" w:hAnsi="宋体"/>
          <w:color w:val="000000"/>
          <w:sz w:val="24"/>
          <w:szCs w:val="24"/>
          <w:lang w:val="en-US" w:eastAsia="zh-CN"/>
        </w:rPr>
      </w:pPr>
    </w:p>
    <w:p w14:paraId="4385ABE4">
      <w:pPr>
        <w:autoSpaceDE w:val="0"/>
        <w:autoSpaceDN w:val="0"/>
        <w:adjustRightInd w:val="0"/>
        <w:spacing w:line="360" w:lineRule="auto"/>
        <w:ind w:left="0" w:firstLine="480" w:firstLineChars="200"/>
        <w:rPr>
          <w:rFonts w:hint="eastAsia" w:ascii="宋体" w:hAnsi="宋体"/>
          <w:color w:val="000000"/>
          <w:sz w:val="24"/>
          <w:szCs w:val="24"/>
          <w:lang w:val="en-US" w:eastAsia="zh-CN"/>
        </w:rPr>
      </w:pPr>
    </w:p>
    <w:p w14:paraId="4B4C0315">
      <w:pPr>
        <w:autoSpaceDE w:val="0"/>
        <w:autoSpaceDN w:val="0"/>
        <w:adjustRightInd w:val="0"/>
        <w:spacing w:line="360" w:lineRule="auto"/>
        <w:rPr>
          <w:rFonts w:hint="eastAsia" w:ascii="宋体" w:hAnsi="宋体"/>
          <w:color w:val="000000"/>
          <w:sz w:val="24"/>
          <w:szCs w:val="24"/>
          <w:lang w:val="en-US" w:eastAsia="zh-CN"/>
        </w:rPr>
      </w:pPr>
    </w:p>
    <w:p w14:paraId="21493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 w:ascii="黑体" w:hAnsi="黑体" w:eastAsia="黑体" w:cs="黑体"/>
          <w:sz w:val="24"/>
          <w:szCs w:val="24"/>
        </w:rPr>
      </w:pPr>
      <w:bookmarkStart w:id="16" w:name="_Toc70618220"/>
      <w:bookmarkStart w:id="17" w:name="_Toc22072"/>
      <w:r>
        <w:rPr>
          <w:rFonts w:hint="eastAsia" w:ascii="黑体" w:hAnsi="黑体" w:eastAsia="黑体" w:cs="黑体"/>
          <w:sz w:val="24"/>
          <w:szCs w:val="24"/>
        </w:rPr>
        <w:t>6.2试验二</w:t>
      </w:r>
      <w:bookmarkEnd w:id="16"/>
      <w:r>
        <w:rPr>
          <w:rFonts w:hint="eastAsia" w:ascii="黑体" w:hAnsi="黑体" w:eastAsia="黑体" w:cs="黑体"/>
          <w:sz w:val="24"/>
          <w:szCs w:val="24"/>
          <w:lang w:eastAsia="zh-CN"/>
        </w:rPr>
        <w:t>：</w:t>
      </w:r>
      <w:r>
        <w:rPr>
          <w:rFonts w:hint="default" w:ascii="黑体" w:hAnsi="黑体" w:eastAsia="黑体" w:cs="黑体"/>
          <w:sz w:val="24"/>
          <w:szCs w:val="24"/>
        </w:rPr>
        <w:t>采用高等级的计量标准进行验证</w:t>
      </w:r>
      <w:bookmarkEnd w:id="17"/>
    </w:p>
    <w:p w14:paraId="1D3AD0F8">
      <w:pPr>
        <w:spacing w:line="360" w:lineRule="auto"/>
        <w:outlineLvl w:val="1"/>
        <w:rPr>
          <w:rFonts w:hint="eastAsia"/>
          <w:sz w:val="24"/>
          <w:szCs w:val="24"/>
        </w:rPr>
      </w:pPr>
      <w:bookmarkStart w:id="18" w:name="_Toc11711"/>
      <w:r>
        <w:rPr>
          <w:rFonts w:hint="eastAsia"/>
          <w:sz w:val="24"/>
          <w:szCs w:val="24"/>
        </w:rPr>
        <w:t xml:space="preserve">计量器具名称： </w:t>
      </w:r>
      <w:r>
        <w:rPr>
          <w:rFonts w:hint="eastAsia"/>
          <w:sz w:val="24"/>
          <w:szCs w:val="24"/>
          <w:lang w:val="en-US" w:eastAsia="zh-CN"/>
        </w:rPr>
        <w:t>数字压力计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规格型号：ConST211</w:t>
      </w:r>
      <w:bookmarkEnd w:id="18"/>
      <w:r>
        <w:rPr>
          <w:rFonts w:hint="eastAsia"/>
          <w:sz w:val="24"/>
          <w:szCs w:val="24"/>
        </w:rPr>
        <w:t xml:space="preserve">   </w:t>
      </w:r>
    </w:p>
    <w:p w14:paraId="30F20259">
      <w:pPr>
        <w:spacing w:line="360" w:lineRule="auto"/>
        <w:outlineLvl w:val="1"/>
        <w:rPr>
          <w:rFonts w:hint="eastAsia"/>
          <w:sz w:val="24"/>
          <w:szCs w:val="24"/>
          <w:lang w:val="en-US" w:eastAsia="zh-CN"/>
        </w:rPr>
      </w:pPr>
      <w:bookmarkStart w:id="19" w:name="_Toc9239"/>
      <w:r>
        <w:rPr>
          <w:rFonts w:hint="eastAsia"/>
          <w:sz w:val="24"/>
          <w:szCs w:val="24"/>
        </w:rPr>
        <w:t>制造厂：</w:t>
      </w:r>
      <w:r>
        <w:rPr>
          <w:rFonts w:hint="eastAsia"/>
          <w:sz w:val="24"/>
          <w:szCs w:val="24"/>
          <w:lang w:val="en-US" w:eastAsia="zh-CN"/>
        </w:rPr>
        <w:t xml:space="preserve">北京康斯特           </w:t>
      </w:r>
      <w:r>
        <w:rPr>
          <w:rFonts w:hint="eastAsia"/>
          <w:sz w:val="24"/>
          <w:szCs w:val="24"/>
        </w:rPr>
        <w:t>出厂编号： H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</w:rPr>
        <w:t>120348</w:t>
      </w:r>
      <w:bookmarkEnd w:id="19"/>
      <w:r>
        <w:rPr>
          <w:rFonts w:hint="eastAsia"/>
          <w:sz w:val="24"/>
          <w:szCs w:val="24"/>
        </w:rPr>
        <w:t xml:space="preserve"> </w:t>
      </w:r>
    </w:p>
    <w:p w14:paraId="11AD3436">
      <w:pPr>
        <w:spacing w:line="360" w:lineRule="auto"/>
        <w:outlineLvl w:val="1"/>
        <w:rPr>
          <w:rFonts w:hint="eastAsia"/>
          <w:sz w:val="24"/>
          <w:szCs w:val="24"/>
        </w:rPr>
      </w:pPr>
      <w:bookmarkStart w:id="20" w:name="_Toc13942"/>
      <w:r>
        <w:rPr>
          <w:rFonts w:hint="eastAsia"/>
          <w:sz w:val="24"/>
          <w:szCs w:val="24"/>
        </w:rPr>
        <w:t>试验依据：JJF（黔）XX—XXXX《重点用能单位计量器具稳定性验证方法》（报批稿）。</w:t>
      </w:r>
      <w:bookmarkEnd w:id="20"/>
    </w:p>
    <w:p w14:paraId="119A4D6C">
      <w:pPr>
        <w:spacing w:line="360" w:lineRule="auto"/>
        <w:outlineLvl w:val="1"/>
        <w:rPr>
          <w:rFonts w:hint="eastAsia"/>
          <w:sz w:val="24"/>
          <w:szCs w:val="24"/>
          <w:lang w:val="en-US" w:eastAsia="zh-CN"/>
        </w:rPr>
      </w:pPr>
      <w:bookmarkStart w:id="21" w:name="_Toc6803"/>
      <w:r>
        <w:rPr>
          <w:rFonts w:hint="eastAsia"/>
          <w:sz w:val="24"/>
          <w:szCs w:val="24"/>
        </w:rPr>
        <w:t>试验时间：</w:t>
      </w:r>
      <w:r>
        <w:rPr>
          <w:rFonts w:hint="eastAsia"/>
          <w:sz w:val="24"/>
          <w:szCs w:val="24"/>
          <w:lang w:val="en-US" w:eastAsia="zh-CN"/>
        </w:rPr>
        <w:t>2025年12月20日—2026年4月20日</w:t>
      </w:r>
      <w:bookmarkEnd w:id="21"/>
      <w:r>
        <w:rPr>
          <w:rFonts w:hint="eastAsia"/>
          <w:sz w:val="24"/>
          <w:szCs w:val="24"/>
          <w:lang w:val="en-US" w:eastAsia="zh-CN"/>
        </w:rPr>
        <w:t xml:space="preserve">  </w:t>
      </w:r>
    </w:p>
    <w:p w14:paraId="4D5F3BEB">
      <w:pPr>
        <w:spacing w:line="360" w:lineRule="auto"/>
        <w:outlineLvl w:val="1"/>
        <w:rPr>
          <w:szCs w:val="21"/>
        </w:rPr>
      </w:pPr>
      <w:bookmarkStart w:id="22" w:name="_Toc27204"/>
      <w:r>
        <w:rPr>
          <w:rFonts w:hint="eastAsia"/>
          <w:sz w:val="24"/>
          <w:szCs w:val="24"/>
        </w:rPr>
        <w:t>试验</w:t>
      </w:r>
      <w:r>
        <w:rPr>
          <w:rFonts w:hint="eastAsia"/>
          <w:sz w:val="24"/>
          <w:szCs w:val="24"/>
          <w:lang w:val="en-US" w:eastAsia="zh-CN"/>
        </w:rPr>
        <w:t>地点：大唐贵州发耳发电有限公司</w:t>
      </w:r>
      <w:bookmarkEnd w:id="22"/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1EBC629B">
      <w:pPr>
        <w:spacing w:line="360" w:lineRule="auto"/>
        <w:outlineLvl w:val="1"/>
        <w:rPr>
          <w:rFonts w:hint="eastAsia"/>
          <w:sz w:val="24"/>
          <w:szCs w:val="24"/>
        </w:rPr>
      </w:pPr>
      <w:bookmarkStart w:id="23" w:name="_Toc24068"/>
      <w:r>
        <w:rPr>
          <w:rFonts w:hint="eastAsia"/>
          <w:sz w:val="24"/>
          <w:szCs w:val="24"/>
        </w:rPr>
        <w:t>试验结果记</w:t>
      </w:r>
      <w:r>
        <w:rPr>
          <w:rFonts w:hint="eastAsia"/>
          <w:sz w:val="24"/>
          <w:szCs w:val="24"/>
          <w:lang w:val="en-US" w:eastAsia="zh-CN"/>
        </w:rPr>
        <w:t>录见表2：</w:t>
      </w:r>
      <w:bookmarkEnd w:id="23"/>
    </w:p>
    <w:p w14:paraId="4C777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表2 </w:t>
      </w:r>
      <w:r>
        <w:rPr>
          <w:rFonts w:hint="default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高等级的计量标准法</w:t>
      </w: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验证记录表</w:t>
      </w:r>
    </w:p>
    <w:tbl>
      <w:tblPr>
        <w:tblStyle w:val="12"/>
        <w:tblW w:w="85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560"/>
        <w:gridCol w:w="1800"/>
        <w:gridCol w:w="1724"/>
        <w:gridCol w:w="1785"/>
      </w:tblGrid>
      <w:tr w14:paraId="31C13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1635" w:type="dxa"/>
            <w:noWrap w:val="0"/>
            <w:vAlign w:val="center"/>
          </w:tcPr>
          <w:p w14:paraId="15E91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bookmarkStart w:id="24" w:name="OLE_LINK6"/>
            <w:bookmarkStart w:id="25" w:name="OLE_LINK7"/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计量器具名称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、出厂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编号</w:t>
            </w:r>
          </w:p>
        </w:tc>
        <w:tc>
          <w:tcPr>
            <w:tcW w:w="1560" w:type="dxa"/>
            <w:noWrap w:val="0"/>
            <w:vAlign w:val="center"/>
          </w:tcPr>
          <w:p w14:paraId="2CD1B1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数字压力计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H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120348</w:t>
            </w:r>
          </w:p>
        </w:tc>
        <w:tc>
          <w:tcPr>
            <w:tcW w:w="1800" w:type="dxa"/>
            <w:noWrap w:val="0"/>
            <w:vAlign w:val="center"/>
          </w:tcPr>
          <w:p w14:paraId="5A293F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安装位置</w:t>
            </w:r>
          </w:p>
        </w:tc>
        <w:tc>
          <w:tcPr>
            <w:tcW w:w="3509" w:type="dxa"/>
            <w:gridSpan w:val="2"/>
            <w:noWrap w:val="0"/>
            <w:vAlign w:val="center"/>
          </w:tcPr>
          <w:p w14:paraId="42930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5#回水管</w:t>
            </w:r>
          </w:p>
        </w:tc>
      </w:tr>
      <w:tr w14:paraId="75BC4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2ABAC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验证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时间</w:t>
            </w:r>
          </w:p>
        </w:tc>
        <w:tc>
          <w:tcPr>
            <w:tcW w:w="1560" w:type="dxa"/>
            <w:noWrap w:val="0"/>
            <w:vAlign w:val="center"/>
          </w:tcPr>
          <w:p w14:paraId="10939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2025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20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日</w:t>
            </w:r>
          </w:p>
        </w:tc>
        <w:tc>
          <w:tcPr>
            <w:tcW w:w="1800" w:type="dxa"/>
            <w:noWrap w:val="0"/>
            <w:vAlign w:val="center"/>
          </w:tcPr>
          <w:p w14:paraId="217BA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20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日</w:t>
            </w:r>
          </w:p>
        </w:tc>
        <w:tc>
          <w:tcPr>
            <w:tcW w:w="1724" w:type="dxa"/>
            <w:noWrap w:val="0"/>
            <w:vAlign w:val="center"/>
          </w:tcPr>
          <w:p w14:paraId="48874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日</w:t>
            </w:r>
          </w:p>
        </w:tc>
        <w:tc>
          <w:tcPr>
            <w:tcW w:w="1785" w:type="dxa"/>
            <w:noWrap w:val="0"/>
            <w:vAlign w:val="center"/>
          </w:tcPr>
          <w:p w14:paraId="5C250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25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bidi="ar"/>
              </w:rPr>
              <w:t>日</w:t>
            </w:r>
          </w:p>
        </w:tc>
      </w:tr>
      <w:tr w14:paraId="2AD2D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40A935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核查标准</w:t>
            </w:r>
          </w:p>
        </w:tc>
        <w:tc>
          <w:tcPr>
            <w:tcW w:w="6869" w:type="dxa"/>
            <w:gridSpan w:val="4"/>
            <w:noWrap w:val="0"/>
            <w:vAlign w:val="center"/>
          </w:tcPr>
          <w:p w14:paraId="3A7AF6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名称：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0.05级）数字压力计标准装置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   型号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       </w:t>
            </w:r>
          </w:p>
          <w:p w14:paraId="2C9B9D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      编号：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[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2023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]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大唐量标贵证字第005号</w:t>
            </w:r>
          </w:p>
        </w:tc>
      </w:tr>
      <w:tr w14:paraId="30FE3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082432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测量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环境</w:t>
            </w:r>
          </w:p>
        </w:tc>
        <w:tc>
          <w:tcPr>
            <w:tcW w:w="1560" w:type="dxa"/>
            <w:noWrap w:val="0"/>
            <w:vAlign w:val="center"/>
          </w:tcPr>
          <w:p w14:paraId="768F59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使用环境</w:t>
            </w:r>
          </w:p>
        </w:tc>
        <w:tc>
          <w:tcPr>
            <w:tcW w:w="1800" w:type="dxa"/>
            <w:noWrap w:val="0"/>
            <w:vAlign w:val="center"/>
          </w:tcPr>
          <w:p w14:paraId="4C8391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使用环境</w:t>
            </w:r>
          </w:p>
        </w:tc>
        <w:tc>
          <w:tcPr>
            <w:tcW w:w="1724" w:type="dxa"/>
            <w:noWrap w:val="0"/>
            <w:vAlign w:val="center"/>
          </w:tcPr>
          <w:p w14:paraId="418A7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使用环境</w:t>
            </w:r>
          </w:p>
        </w:tc>
        <w:tc>
          <w:tcPr>
            <w:tcW w:w="1785" w:type="dxa"/>
            <w:noWrap w:val="0"/>
            <w:vAlign w:val="center"/>
          </w:tcPr>
          <w:p w14:paraId="747168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使用环境</w:t>
            </w:r>
          </w:p>
        </w:tc>
      </w:tr>
      <w:tr w14:paraId="790A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3DDBED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测量次数</w:t>
            </w:r>
          </w:p>
        </w:tc>
        <w:tc>
          <w:tcPr>
            <w:tcW w:w="1560" w:type="dxa"/>
            <w:noWrap w:val="0"/>
            <w:vAlign w:val="center"/>
          </w:tcPr>
          <w:p w14:paraId="1BFECB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测得值（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kPa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800" w:type="dxa"/>
            <w:noWrap w:val="0"/>
            <w:vAlign w:val="center"/>
          </w:tcPr>
          <w:p w14:paraId="05713E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测得值（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kPa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724" w:type="dxa"/>
            <w:noWrap w:val="0"/>
            <w:vAlign w:val="center"/>
          </w:tcPr>
          <w:p w14:paraId="6AD7D1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测得值（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kPa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  <w:tc>
          <w:tcPr>
            <w:tcW w:w="1785" w:type="dxa"/>
            <w:noWrap w:val="0"/>
            <w:vAlign w:val="center"/>
          </w:tcPr>
          <w:p w14:paraId="265F4D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测得值（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kPa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）</w:t>
            </w:r>
          </w:p>
        </w:tc>
      </w:tr>
      <w:tr w14:paraId="7F1B8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5673DE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</w:t>
            </w:r>
          </w:p>
        </w:tc>
        <w:tc>
          <w:tcPr>
            <w:tcW w:w="1560" w:type="dxa"/>
            <w:noWrap w:val="0"/>
            <w:vAlign w:val="center"/>
          </w:tcPr>
          <w:p w14:paraId="65C664C5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800" w:type="dxa"/>
            <w:noWrap w:val="0"/>
            <w:vAlign w:val="center"/>
          </w:tcPr>
          <w:p w14:paraId="559DEABD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24" w:type="dxa"/>
            <w:noWrap w:val="0"/>
            <w:vAlign w:val="center"/>
          </w:tcPr>
          <w:p w14:paraId="3828B11D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785" w:type="dxa"/>
            <w:noWrap w:val="0"/>
            <w:vAlign w:val="center"/>
          </w:tcPr>
          <w:p w14:paraId="68D7CE56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</w:tr>
      <w:tr w14:paraId="103E9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5DA21E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2</w:t>
            </w:r>
          </w:p>
        </w:tc>
        <w:tc>
          <w:tcPr>
            <w:tcW w:w="1560" w:type="dxa"/>
            <w:noWrap w:val="0"/>
            <w:vAlign w:val="center"/>
          </w:tcPr>
          <w:p w14:paraId="1D671C43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800" w:type="dxa"/>
            <w:noWrap w:val="0"/>
            <w:vAlign w:val="center"/>
          </w:tcPr>
          <w:p w14:paraId="1F8AE6DA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24" w:type="dxa"/>
            <w:noWrap w:val="0"/>
            <w:vAlign w:val="center"/>
          </w:tcPr>
          <w:p w14:paraId="1A03704F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785" w:type="dxa"/>
            <w:noWrap w:val="0"/>
            <w:vAlign w:val="center"/>
          </w:tcPr>
          <w:p w14:paraId="3D60A7DC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</w:tr>
      <w:tr w14:paraId="6361B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77D65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</w:t>
            </w:r>
          </w:p>
        </w:tc>
        <w:tc>
          <w:tcPr>
            <w:tcW w:w="1560" w:type="dxa"/>
            <w:noWrap w:val="0"/>
            <w:vAlign w:val="center"/>
          </w:tcPr>
          <w:p w14:paraId="0C24070F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800" w:type="dxa"/>
            <w:noWrap w:val="0"/>
            <w:vAlign w:val="center"/>
          </w:tcPr>
          <w:p w14:paraId="196E148A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24" w:type="dxa"/>
            <w:noWrap w:val="0"/>
            <w:vAlign w:val="center"/>
          </w:tcPr>
          <w:p w14:paraId="2437EB6F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85" w:type="dxa"/>
            <w:noWrap w:val="0"/>
            <w:vAlign w:val="center"/>
          </w:tcPr>
          <w:p w14:paraId="64CDA9DF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</w:tr>
      <w:tr w14:paraId="256D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15F10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4</w:t>
            </w:r>
          </w:p>
        </w:tc>
        <w:tc>
          <w:tcPr>
            <w:tcW w:w="1560" w:type="dxa"/>
            <w:noWrap w:val="0"/>
            <w:vAlign w:val="center"/>
          </w:tcPr>
          <w:p w14:paraId="5C3C3ACB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800" w:type="dxa"/>
            <w:noWrap w:val="0"/>
            <w:vAlign w:val="center"/>
          </w:tcPr>
          <w:p w14:paraId="7E6F6407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724" w:type="dxa"/>
            <w:noWrap w:val="0"/>
            <w:vAlign w:val="center"/>
          </w:tcPr>
          <w:p w14:paraId="50FEEC20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85" w:type="dxa"/>
            <w:noWrap w:val="0"/>
            <w:vAlign w:val="center"/>
          </w:tcPr>
          <w:p w14:paraId="3313F068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</w:tr>
      <w:tr w14:paraId="7697D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410A04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5</w:t>
            </w:r>
          </w:p>
        </w:tc>
        <w:tc>
          <w:tcPr>
            <w:tcW w:w="1560" w:type="dxa"/>
            <w:noWrap w:val="0"/>
            <w:vAlign w:val="center"/>
          </w:tcPr>
          <w:p w14:paraId="5041F093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800" w:type="dxa"/>
            <w:noWrap w:val="0"/>
            <w:vAlign w:val="center"/>
          </w:tcPr>
          <w:p w14:paraId="2F51EFC3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724" w:type="dxa"/>
            <w:noWrap w:val="0"/>
            <w:vAlign w:val="center"/>
          </w:tcPr>
          <w:p w14:paraId="781A724B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  <w:tc>
          <w:tcPr>
            <w:tcW w:w="1785" w:type="dxa"/>
            <w:noWrap w:val="0"/>
            <w:vAlign w:val="center"/>
          </w:tcPr>
          <w:p w14:paraId="61476BDD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</w:tr>
      <w:tr w14:paraId="7B9D7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064D4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6</w:t>
            </w:r>
          </w:p>
        </w:tc>
        <w:tc>
          <w:tcPr>
            <w:tcW w:w="1560" w:type="dxa"/>
            <w:noWrap w:val="0"/>
            <w:vAlign w:val="center"/>
          </w:tcPr>
          <w:p w14:paraId="689C3C97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800" w:type="dxa"/>
            <w:noWrap w:val="0"/>
            <w:vAlign w:val="center"/>
          </w:tcPr>
          <w:p w14:paraId="6FDB5258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  <w:tc>
          <w:tcPr>
            <w:tcW w:w="1724" w:type="dxa"/>
            <w:noWrap w:val="0"/>
            <w:vAlign w:val="center"/>
          </w:tcPr>
          <w:p w14:paraId="48564191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785" w:type="dxa"/>
            <w:noWrap w:val="0"/>
            <w:vAlign w:val="center"/>
          </w:tcPr>
          <w:p w14:paraId="1F553EBC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</w:tr>
      <w:tr w14:paraId="3E3F3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4A3764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7</w:t>
            </w:r>
          </w:p>
        </w:tc>
        <w:tc>
          <w:tcPr>
            <w:tcW w:w="1560" w:type="dxa"/>
            <w:noWrap w:val="0"/>
            <w:vAlign w:val="center"/>
          </w:tcPr>
          <w:p w14:paraId="3E6ADA48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800" w:type="dxa"/>
            <w:noWrap w:val="0"/>
            <w:vAlign w:val="center"/>
          </w:tcPr>
          <w:p w14:paraId="12DA8331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  <w:tc>
          <w:tcPr>
            <w:tcW w:w="1724" w:type="dxa"/>
            <w:noWrap w:val="0"/>
            <w:vAlign w:val="center"/>
          </w:tcPr>
          <w:p w14:paraId="5FF4A609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  <w:tc>
          <w:tcPr>
            <w:tcW w:w="1785" w:type="dxa"/>
            <w:noWrap w:val="0"/>
            <w:vAlign w:val="center"/>
          </w:tcPr>
          <w:p w14:paraId="3A2E4548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</w:tr>
      <w:tr w14:paraId="41ECD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1CF62A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8</w:t>
            </w:r>
          </w:p>
        </w:tc>
        <w:tc>
          <w:tcPr>
            <w:tcW w:w="1560" w:type="dxa"/>
            <w:noWrap w:val="0"/>
            <w:vAlign w:val="center"/>
          </w:tcPr>
          <w:p w14:paraId="7A16EFBC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800" w:type="dxa"/>
            <w:noWrap w:val="0"/>
            <w:vAlign w:val="center"/>
          </w:tcPr>
          <w:p w14:paraId="653E15BC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  <w:tc>
          <w:tcPr>
            <w:tcW w:w="1724" w:type="dxa"/>
            <w:noWrap w:val="0"/>
            <w:vAlign w:val="center"/>
          </w:tcPr>
          <w:p w14:paraId="5C0849DD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85" w:type="dxa"/>
            <w:noWrap w:val="0"/>
            <w:vAlign w:val="center"/>
          </w:tcPr>
          <w:p w14:paraId="4F642694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</w:tr>
      <w:tr w14:paraId="20980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7C369D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9</w:t>
            </w:r>
          </w:p>
        </w:tc>
        <w:tc>
          <w:tcPr>
            <w:tcW w:w="1560" w:type="dxa"/>
            <w:noWrap w:val="0"/>
            <w:vAlign w:val="center"/>
          </w:tcPr>
          <w:p w14:paraId="37E00346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800" w:type="dxa"/>
            <w:noWrap w:val="0"/>
            <w:vAlign w:val="center"/>
          </w:tcPr>
          <w:p w14:paraId="091B8BC1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24" w:type="dxa"/>
            <w:noWrap w:val="0"/>
            <w:vAlign w:val="center"/>
          </w:tcPr>
          <w:p w14:paraId="6C8D5CCD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  <w:tc>
          <w:tcPr>
            <w:tcW w:w="1785" w:type="dxa"/>
            <w:noWrap w:val="0"/>
            <w:vAlign w:val="center"/>
          </w:tcPr>
          <w:p w14:paraId="507BD7B9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</w:tr>
      <w:tr w14:paraId="792B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66117F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</w:t>
            </w:r>
          </w:p>
        </w:tc>
        <w:tc>
          <w:tcPr>
            <w:tcW w:w="1560" w:type="dxa"/>
            <w:noWrap w:val="0"/>
            <w:vAlign w:val="center"/>
          </w:tcPr>
          <w:p w14:paraId="3E5F2D17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800" w:type="dxa"/>
            <w:noWrap w:val="0"/>
            <w:vAlign w:val="center"/>
          </w:tcPr>
          <w:p w14:paraId="4A3A3F91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24" w:type="dxa"/>
            <w:noWrap w:val="0"/>
            <w:vAlign w:val="center"/>
          </w:tcPr>
          <w:p w14:paraId="7D811236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90.01</w:t>
            </w:r>
          </w:p>
        </w:tc>
        <w:tc>
          <w:tcPr>
            <w:tcW w:w="1785" w:type="dxa"/>
            <w:noWrap w:val="0"/>
            <w:vAlign w:val="center"/>
          </w:tcPr>
          <w:p w14:paraId="67014910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</w:tr>
      <w:tr w14:paraId="3215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635" w:type="dxa"/>
            <w:noWrap w:val="0"/>
            <w:vAlign w:val="center"/>
          </w:tcPr>
          <w:p w14:paraId="7B7E6AF3"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position w:val="-12"/>
                <w:sz w:val="21"/>
                <w:szCs w:val="21"/>
              </w:rPr>
              <w:object>
                <v:shape id="_x0000_i1027" o:spt="75" type="#_x0000_t75" style="height:18.15pt;width:12.5pt;" o:ole="t" fillcolor="#6D6D6D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</w:p>
        </w:tc>
        <w:tc>
          <w:tcPr>
            <w:tcW w:w="1560" w:type="dxa"/>
            <w:noWrap w:val="0"/>
            <w:vAlign w:val="center"/>
          </w:tcPr>
          <w:p w14:paraId="3CB5E3A5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89.99</w:t>
            </w:r>
          </w:p>
        </w:tc>
        <w:tc>
          <w:tcPr>
            <w:tcW w:w="1800" w:type="dxa"/>
            <w:noWrap w:val="0"/>
            <w:vAlign w:val="center"/>
          </w:tcPr>
          <w:p w14:paraId="742D6CED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24" w:type="dxa"/>
            <w:noWrap w:val="0"/>
            <w:vAlign w:val="center"/>
          </w:tcPr>
          <w:p w14:paraId="21CB8889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  <w:tc>
          <w:tcPr>
            <w:tcW w:w="1785" w:type="dxa"/>
            <w:noWrap w:val="0"/>
            <w:vAlign w:val="center"/>
          </w:tcPr>
          <w:p w14:paraId="34E34E16">
            <w:pPr>
              <w:keepNext w:val="0"/>
              <w:keepLines w:val="0"/>
              <w:widowControl/>
              <w:suppressLineNumbers w:val="0"/>
              <w:ind w:left="21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90.00</w:t>
            </w:r>
          </w:p>
        </w:tc>
      </w:tr>
      <w:tr w14:paraId="00B9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635" w:type="dxa"/>
            <w:noWrap w:val="0"/>
            <w:vAlign w:val="center"/>
          </w:tcPr>
          <w:p w14:paraId="4E401C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变化量</w:t>
            </w:r>
            <w:r>
              <w:rPr>
                <w:rFonts w:hint="eastAsia" w:ascii="宋体" w:hAnsi="宋体" w:eastAsia="宋体" w:cs="宋体"/>
                <w:position w:val="-14"/>
                <w:sz w:val="21"/>
                <w:szCs w:val="21"/>
              </w:rPr>
              <w:object>
                <v:shape id="_x0000_i1028" o:spt="75" type="#_x0000_t75" style="height:22.55pt;width:51.9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2">
                  <o:LockedField>false</o:LockedField>
                </o:OLEObject>
              </w:object>
            </w:r>
          </w:p>
        </w:tc>
        <w:tc>
          <w:tcPr>
            <w:tcW w:w="1560" w:type="dxa"/>
            <w:noWrap w:val="0"/>
            <w:vAlign w:val="center"/>
          </w:tcPr>
          <w:p w14:paraId="73BD9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cs="宋体"/>
                <w:color w:val="auto"/>
                <w:szCs w:val="21"/>
                <w:lang w:val="en-US" w:eastAsia="zh-CN"/>
              </w:rPr>
              <w:t>/</w:t>
            </w:r>
          </w:p>
        </w:tc>
        <w:tc>
          <w:tcPr>
            <w:tcW w:w="1800" w:type="dxa"/>
            <w:noWrap w:val="0"/>
            <w:vAlign w:val="center"/>
          </w:tcPr>
          <w:p w14:paraId="133656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0.01</w:t>
            </w:r>
          </w:p>
        </w:tc>
        <w:tc>
          <w:tcPr>
            <w:tcW w:w="1724" w:type="dxa"/>
            <w:noWrap w:val="0"/>
            <w:vAlign w:val="center"/>
          </w:tcPr>
          <w:p w14:paraId="2D555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</w:t>
            </w:r>
          </w:p>
        </w:tc>
        <w:tc>
          <w:tcPr>
            <w:tcW w:w="1785" w:type="dxa"/>
            <w:noWrap w:val="0"/>
            <w:vAlign w:val="center"/>
          </w:tcPr>
          <w:p w14:paraId="7AAE3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</w:t>
            </w:r>
          </w:p>
        </w:tc>
      </w:tr>
      <w:tr w14:paraId="42CBF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2BE19C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允许变化量</w:t>
            </w:r>
          </w:p>
        </w:tc>
        <w:tc>
          <w:tcPr>
            <w:tcW w:w="1560" w:type="dxa"/>
            <w:noWrap w:val="0"/>
            <w:vAlign w:val="center"/>
          </w:tcPr>
          <w:p w14:paraId="35F4C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800" w:type="dxa"/>
            <w:noWrap w:val="0"/>
            <w:vAlign w:val="center"/>
          </w:tcPr>
          <w:p w14:paraId="0C8456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724" w:type="dxa"/>
            <w:noWrap w:val="0"/>
            <w:vAlign w:val="center"/>
          </w:tcPr>
          <w:p w14:paraId="612BE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0.05</w:t>
            </w:r>
          </w:p>
        </w:tc>
        <w:tc>
          <w:tcPr>
            <w:tcW w:w="1785" w:type="dxa"/>
            <w:noWrap w:val="0"/>
            <w:vAlign w:val="center"/>
          </w:tcPr>
          <w:p w14:paraId="6749D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0.05</w:t>
            </w:r>
          </w:p>
        </w:tc>
      </w:tr>
      <w:tr w14:paraId="0E03F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1DB5B5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     论</w:t>
            </w:r>
          </w:p>
        </w:tc>
        <w:tc>
          <w:tcPr>
            <w:tcW w:w="1560" w:type="dxa"/>
            <w:noWrap w:val="0"/>
            <w:vAlign w:val="center"/>
          </w:tcPr>
          <w:p w14:paraId="6BDFF7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Cs w:val="21"/>
                <w:lang w:val="en-US" w:eastAsia="zh-CN"/>
              </w:rPr>
              <w:t>/</w:t>
            </w:r>
          </w:p>
        </w:tc>
        <w:tc>
          <w:tcPr>
            <w:tcW w:w="1800" w:type="dxa"/>
            <w:noWrap w:val="0"/>
            <w:vAlign w:val="center"/>
          </w:tcPr>
          <w:p w14:paraId="4A1C3A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符合要求</w:t>
            </w:r>
          </w:p>
        </w:tc>
        <w:tc>
          <w:tcPr>
            <w:tcW w:w="1724" w:type="dxa"/>
            <w:noWrap w:val="0"/>
            <w:vAlign w:val="center"/>
          </w:tcPr>
          <w:p w14:paraId="6591AF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符合要求</w:t>
            </w:r>
          </w:p>
        </w:tc>
        <w:tc>
          <w:tcPr>
            <w:tcW w:w="1785" w:type="dxa"/>
            <w:noWrap w:val="0"/>
            <w:vAlign w:val="center"/>
          </w:tcPr>
          <w:p w14:paraId="02A362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符合要求</w:t>
            </w:r>
          </w:p>
        </w:tc>
      </w:tr>
      <w:tr w14:paraId="47FE4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35" w:type="dxa"/>
            <w:noWrap w:val="0"/>
            <w:vAlign w:val="center"/>
          </w:tcPr>
          <w:p w14:paraId="3C460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验证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人员</w:t>
            </w:r>
          </w:p>
        </w:tc>
        <w:tc>
          <w:tcPr>
            <w:tcW w:w="1560" w:type="dxa"/>
            <w:noWrap w:val="0"/>
            <w:vAlign w:val="center"/>
          </w:tcPr>
          <w:p w14:paraId="4615F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宋瑾</w:t>
            </w:r>
          </w:p>
        </w:tc>
        <w:tc>
          <w:tcPr>
            <w:tcW w:w="1800" w:type="dxa"/>
            <w:noWrap w:val="0"/>
            <w:vAlign w:val="center"/>
          </w:tcPr>
          <w:p w14:paraId="7A572E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宋瑾</w:t>
            </w:r>
          </w:p>
        </w:tc>
        <w:tc>
          <w:tcPr>
            <w:tcW w:w="1724" w:type="dxa"/>
            <w:noWrap w:val="0"/>
            <w:vAlign w:val="center"/>
          </w:tcPr>
          <w:p w14:paraId="05A9E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宋瑾</w:t>
            </w:r>
          </w:p>
        </w:tc>
        <w:tc>
          <w:tcPr>
            <w:tcW w:w="1785" w:type="dxa"/>
            <w:noWrap w:val="0"/>
            <w:vAlign w:val="center"/>
          </w:tcPr>
          <w:p w14:paraId="728DC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10" w:left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宋瑾</w:t>
            </w:r>
          </w:p>
        </w:tc>
      </w:tr>
      <w:bookmarkEnd w:id="24"/>
      <w:bookmarkEnd w:id="25"/>
    </w:tbl>
    <w:p w14:paraId="70C8056F">
      <w:pPr>
        <w:autoSpaceDE w:val="0"/>
        <w:autoSpaceDN w:val="0"/>
        <w:adjustRightInd w:val="0"/>
        <w:spacing w:line="360" w:lineRule="auto"/>
        <w:ind w:left="0" w:firstLine="480" w:firstLineChars="200"/>
        <w:rPr>
          <w:rFonts w:hint="eastAsia" w:ascii="宋体" w:hAnsi="宋体"/>
          <w:color w:val="000000"/>
          <w:sz w:val="24"/>
          <w:szCs w:val="24"/>
          <w:lang w:val="en-US" w:eastAsia="zh-CN"/>
        </w:rPr>
      </w:pPr>
    </w:p>
    <w:p w14:paraId="795B35D8">
      <w:pPr>
        <w:jc w:val="left"/>
        <w:outlineLvl w:val="1"/>
        <w:rPr>
          <w:rFonts w:ascii="宋体" w:hAnsi="宋体" w:cstheme="minorBidi"/>
          <w:szCs w:val="21"/>
        </w:rPr>
      </w:pPr>
    </w:p>
    <w:p w14:paraId="6D5D9CC0">
      <w:pPr>
        <w:jc w:val="left"/>
        <w:outlineLvl w:val="1"/>
        <w:rPr>
          <w:rFonts w:ascii="宋体" w:hAnsi="宋体" w:cstheme="minorBidi"/>
          <w:szCs w:val="21"/>
        </w:rPr>
      </w:pPr>
    </w:p>
    <w:p w14:paraId="08C32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default" w:ascii="黑体" w:hAnsi="黑体" w:eastAsia="黑体" w:cs="黑体"/>
          <w:sz w:val="24"/>
          <w:szCs w:val="24"/>
        </w:rPr>
      </w:pPr>
      <w:bookmarkStart w:id="26" w:name="_Toc5494"/>
      <w:bookmarkStart w:id="27" w:name="OLE_LINK14"/>
      <w:bookmarkStart w:id="28" w:name="OLE_LINK15"/>
      <w:r>
        <w:rPr>
          <w:rFonts w:hint="eastAsia" w:ascii="黑体" w:hAnsi="黑体" w:eastAsia="黑体" w:cs="黑体"/>
          <w:sz w:val="24"/>
          <w:szCs w:val="24"/>
        </w:rPr>
        <w:t>6.3</w:t>
      </w:r>
      <w:r>
        <w:rPr>
          <w:rFonts w:hint="default" w:ascii="黑体" w:hAnsi="黑体" w:eastAsia="黑体" w:cs="黑体"/>
          <w:sz w:val="24"/>
          <w:szCs w:val="24"/>
        </w:rPr>
        <w:t>试验三</w:t>
      </w:r>
      <w:r>
        <w:rPr>
          <w:rFonts w:hint="default" w:ascii="黑体" w:hAnsi="黑体" w:eastAsia="黑体" w:cs="黑体"/>
          <w:sz w:val="24"/>
          <w:szCs w:val="24"/>
          <w:lang w:eastAsia="zh-CN"/>
        </w:rPr>
        <w:t>：</w:t>
      </w:r>
      <w:r>
        <w:rPr>
          <w:rFonts w:hint="default" w:ascii="黑体" w:hAnsi="黑体" w:eastAsia="黑体" w:cs="黑体"/>
          <w:sz w:val="24"/>
          <w:szCs w:val="24"/>
          <w:lang w:val="en-US" w:eastAsia="zh-CN"/>
        </w:rPr>
        <w:t>采用溯源结果进行验证</w:t>
      </w:r>
      <w:bookmarkEnd w:id="26"/>
    </w:p>
    <w:bookmarkEnd w:id="27"/>
    <w:bookmarkEnd w:id="28"/>
    <w:p w14:paraId="0F8A3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计量器具名称：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自动定硫仪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           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规格型号：</w:t>
      </w:r>
      <w:r>
        <w:rPr>
          <w:rFonts w:hint="eastAsia" w:cs="Times New Roman"/>
          <w:sz w:val="24"/>
          <w:szCs w:val="24"/>
          <w:lang w:val="en-US" w:eastAsia="zh-CN"/>
        </w:rPr>
        <w:t>SDS720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</w:p>
    <w:p w14:paraId="20B07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制造厂：</w:t>
      </w:r>
      <w:r>
        <w:rPr>
          <w:rFonts w:hint="eastAsia" w:cs="Times New Roman"/>
          <w:sz w:val="24"/>
          <w:szCs w:val="24"/>
          <w:lang w:val="en-US" w:eastAsia="zh-CN"/>
        </w:rPr>
        <w:t>湖南三德科技股份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有限公司   </w:t>
      </w:r>
      <w:r>
        <w:rPr>
          <w:rFonts w:hint="eastAsia" w:cs="Times New Roman"/>
          <w:sz w:val="24"/>
          <w:szCs w:val="24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出厂编号： </w:t>
      </w:r>
      <w:r>
        <w:rPr>
          <w:rFonts w:hint="eastAsia" w:cs="Times New Roman"/>
          <w:sz w:val="24"/>
          <w:szCs w:val="24"/>
          <w:lang w:val="en-US" w:eastAsia="zh-CN"/>
        </w:rPr>
        <w:t>0210210075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 w14:paraId="57367F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试验依据：JJF（黔）XX—XXXX《重点用能单位计量器具稳定性验证方法》（报批稿）。</w:t>
      </w:r>
    </w:p>
    <w:p w14:paraId="7FEEB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证书时间：20</w:t>
      </w:r>
      <w:r>
        <w:rPr>
          <w:rFonts w:hint="eastAsia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年</w:t>
      </w:r>
      <w:r>
        <w:rPr>
          <w:rFonts w:hint="eastAsia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月——202</w:t>
      </w:r>
      <w:r>
        <w:rPr>
          <w:rFonts w:hint="eastAsia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年</w:t>
      </w:r>
      <w:r>
        <w:rPr>
          <w:rFonts w:hint="eastAsia" w:cs="Times New Roman"/>
          <w:sz w:val="24"/>
          <w:szCs w:val="24"/>
          <w:lang w:val="en-US" w:eastAsia="zh-CN"/>
        </w:rPr>
        <w:t>8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月</w:t>
      </w:r>
    </w:p>
    <w:p w14:paraId="37755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试验地点：大唐贵州发耳发电有限公司 </w:t>
      </w:r>
    </w:p>
    <w:p w14:paraId="3A0BC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outlineLvl w:val="1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bookmarkStart w:id="29" w:name="_Toc17791"/>
      <w:r>
        <w:rPr>
          <w:rFonts w:hint="eastAsia"/>
          <w:sz w:val="24"/>
          <w:szCs w:val="24"/>
        </w:rPr>
        <w:t>试验结果记录如下：</w:t>
      </w:r>
      <w:bookmarkEnd w:id="29"/>
    </w:p>
    <w:p w14:paraId="3CBA8224">
      <w:pPr>
        <w:adjustRightInd w:val="0"/>
        <w:snapToGrid w:val="0"/>
        <w:ind w:left="0" w:firstLine="420" w:firstLineChars="200"/>
        <w:jc w:val="center"/>
        <w:rPr>
          <w:rFonts w:ascii="黑体" w:eastAsia="黑体"/>
          <w:color w:val="auto"/>
          <w:sz w:val="21"/>
          <w:szCs w:val="21"/>
        </w:rPr>
      </w:pPr>
      <w:r>
        <w:rPr>
          <w:rFonts w:hint="eastAsia" w:ascii="黑体" w:eastAsia="黑体"/>
          <w:color w:val="auto"/>
          <w:sz w:val="21"/>
          <w:szCs w:val="21"/>
        </w:rPr>
        <w:t>表</w:t>
      </w:r>
      <w:r>
        <w:rPr>
          <w:rFonts w:hint="eastAsia" w:ascii="黑体" w:eastAsia="黑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黑体" w:eastAsia="黑体"/>
          <w:color w:val="auto"/>
          <w:sz w:val="21"/>
          <w:szCs w:val="21"/>
        </w:rPr>
        <w:t xml:space="preserve"> </w:t>
      </w:r>
      <w:r>
        <w:rPr>
          <w:rFonts w:ascii="黑体" w:eastAsia="黑体"/>
          <w:color w:val="auto"/>
          <w:sz w:val="21"/>
          <w:szCs w:val="21"/>
        </w:rPr>
        <w:t>计量器具溯源结果记录图表</w:t>
      </w:r>
    </w:p>
    <w:tbl>
      <w:tblPr>
        <w:tblStyle w:val="12"/>
        <w:tblW w:w="100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179"/>
        <w:gridCol w:w="772"/>
        <w:gridCol w:w="911"/>
        <w:gridCol w:w="930"/>
        <w:gridCol w:w="930"/>
        <w:gridCol w:w="903"/>
        <w:gridCol w:w="870"/>
        <w:gridCol w:w="882"/>
        <w:gridCol w:w="900"/>
        <w:gridCol w:w="918"/>
      </w:tblGrid>
      <w:tr w14:paraId="5CB77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42" w:type="dxa"/>
            <w:vMerge w:val="restart"/>
            <w:noWrap w:val="0"/>
            <w:vAlign w:val="center"/>
          </w:tcPr>
          <w:p w14:paraId="504261D3">
            <w:pPr>
              <w:widowControl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C0504D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计量器具名称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bidi="ar"/>
              </w:rPr>
              <w:t>编号</w:t>
            </w:r>
          </w:p>
        </w:tc>
        <w:tc>
          <w:tcPr>
            <w:tcW w:w="1179" w:type="dxa"/>
            <w:vMerge w:val="restart"/>
            <w:noWrap w:val="0"/>
            <w:vAlign w:val="center"/>
          </w:tcPr>
          <w:p w14:paraId="59264169">
            <w:pPr>
              <w:widowControl/>
              <w:ind w:left="0" w:leftChars="0" w:firstLine="0" w:firstLineChars="0"/>
              <w:jc w:val="both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名义值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772" w:type="dxa"/>
            <w:vMerge w:val="restart"/>
            <w:noWrap w:val="0"/>
            <w:vAlign w:val="center"/>
          </w:tcPr>
          <w:p w14:paraId="70279EA6">
            <w:pPr>
              <w:widowControl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允许变化量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7244" w:type="dxa"/>
            <w:gridSpan w:val="8"/>
            <w:noWrap w:val="0"/>
            <w:vAlign w:val="center"/>
          </w:tcPr>
          <w:p w14:paraId="0D32431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校准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的示值误差</w:t>
            </w:r>
          </w:p>
        </w:tc>
      </w:tr>
      <w:tr w14:paraId="68F3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842" w:type="dxa"/>
            <w:vMerge w:val="continue"/>
            <w:noWrap w:val="0"/>
            <w:vAlign w:val="center"/>
          </w:tcPr>
          <w:p w14:paraId="081A568A">
            <w:pPr>
              <w:jc w:val="center"/>
              <w:rPr>
                <w:rFonts w:hint="eastAsia" w:ascii="宋体" w:hAnsi="宋体" w:eastAsia="宋体" w:cs="宋体"/>
                <w:color w:val="C0504D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79" w:type="dxa"/>
            <w:vMerge w:val="continue"/>
            <w:noWrap w:val="0"/>
            <w:vAlign w:val="center"/>
          </w:tcPr>
          <w:p w14:paraId="36420401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772" w:type="dxa"/>
            <w:vMerge w:val="continue"/>
            <w:noWrap w:val="0"/>
            <w:vAlign w:val="center"/>
          </w:tcPr>
          <w:p w14:paraId="63165DE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911" w:type="dxa"/>
            <w:noWrap w:val="0"/>
            <w:vAlign w:val="center"/>
          </w:tcPr>
          <w:p w14:paraId="117F7B3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2022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930" w:type="dxa"/>
            <w:noWrap w:val="0"/>
            <w:vAlign w:val="center"/>
          </w:tcPr>
          <w:p w14:paraId="44F6D6D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2023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930" w:type="dxa"/>
            <w:noWrap w:val="0"/>
            <w:vAlign w:val="center"/>
          </w:tcPr>
          <w:p w14:paraId="34D9095C">
            <w:pPr>
              <w:widowControl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变化量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903" w:type="dxa"/>
            <w:noWrap w:val="0"/>
            <w:vAlign w:val="center"/>
          </w:tcPr>
          <w:p w14:paraId="656E54D4">
            <w:pPr>
              <w:widowControl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2024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870" w:type="dxa"/>
            <w:noWrap w:val="0"/>
            <w:vAlign w:val="center"/>
          </w:tcPr>
          <w:p w14:paraId="70AED005"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变化量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882" w:type="dxa"/>
            <w:noWrap w:val="0"/>
            <w:vAlign w:val="center"/>
          </w:tcPr>
          <w:p w14:paraId="71E04F8D">
            <w:pPr>
              <w:widowControl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2025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月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900" w:type="dxa"/>
            <w:noWrap w:val="0"/>
            <w:vAlign w:val="center"/>
          </w:tcPr>
          <w:p w14:paraId="54D0D459">
            <w:pPr>
              <w:widowControl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变化量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（%）</w:t>
            </w:r>
          </w:p>
        </w:tc>
        <w:tc>
          <w:tcPr>
            <w:tcW w:w="918" w:type="dxa"/>
            <w:noWrap w:val="0"/>
            <w:vAlign w:val="center"/>
          </w:tcPr>
          <w:p w14:paraId="752B38FD">
            <w:pPr>
              <w:widowControl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  <w:t>结 论</w:t>
            </w:r>
          </w:p>
        </w:tc>
      </w:tr>
      <w:tr w14:paraId="4AEEE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2" w:type="dxa"/>
            <w:vMerge w:val="restart"/>
            <w:noWrap w:val="0"/>
            <w:vAlign w:val="top"/>
          </w:tcPr>
          <w:p w14:paraId="730E4C88">
            <w:pPr>
              <w:bidi w:val="0"/>
              <w:rPr>
                <w:rFonts w:hint="eastAsia"/>
                <w:lang w:val="en-US" w:eastAsia="zh-CN"/>
              </w:rPr>
            </w:pPr>
          </w:p>
          <w:p w14:paraId="2DC68AC7">
            <w:pPr>
              <w:bidi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自动定硫仪</w:t>
            </w:r>
          </w:p>
        </w:tc>
        <w:tc>
          <w:tcPr>
            <w:tcW w:w="1179" w:type="dxa"/>
            <w:noWrap w:val="0"/>
            <w:vAlign w:val="top"/>
          </w:tcPr>
          <w:p w14:paraId="398645F9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＜1.00</w:t>
            </w:r>
          </w:p>
        </w:tc>
        <w:tc>
          <w:tcPr>
            <w:tcW w:w="772" w:type="dxa"/>
            <w:noWrap w:val="0"/>
            <w:vAlign w:val="top"/>
          </w:tcPr>
          <w:p w14:paraId="4E8CBA86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±0.15</w:t>
            </w:r>
          </w:p>
        </w:tc>
        <w:tc>
          <w:tcPr>
            <w:tcW w:w="911" w:type="dxa"/>
            <w:noWrap w:val="0"/>
            <w:vAlign w:val="top"/>
          </w:tcPr>
          <w:p w14:paraId="14C90163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0.01</w:t>
            </w:r>
          </w:p>
        </w:tc>
        <w:tc>
          <w:tcPr>
            <w:tcW w:w="930" w:type="dxa"/>
            <w:noWrap w:val="0"/>
            <w:vAlign w:val="top"/>
          </w:tcPr>
          <w:p w14:paraId="225DF392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930" w:type="dxa"/>
            <w:noWrap w:val="0"/>
            <w:vAlign w:val="top"/>
          </w:tcPr>
          <w:p w14:paraId="33347F77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-0.01</w:t>
            </w:r>
          </w:p>
        </w:tc>
        <w:tc>
          <w:tcPr>
            <w:tcW w:w="903" w:type="dxa"/>
            <w:noWrap w:val="0"/>
            <w:vAlign w:val="top"/>
          </w:tcPr>
          <w:p w14:paraId="63363ACE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-0.04</w:t>
            </w:r>
          </w:p>
        </w:tc>
        <w:tc>
          <w:tcPr>
            <w:tcW w:w="870" w:type="dxa"/>
            <w:noWrap w:val="0"/>
            <w:vAlign w:val="top"/>
          </w:tcPr>
          <w:p w14:paraId="3AED4ED0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-0.04</w:t>
            </w:r>
          </w:p>
        </w:tc>
        <w:tc>
          <w:tcPr>
            <w:tcW w:w="882" w:type="dxa"/>
            <w:noWrap w:val="0"/>
            <w:vAlign w:val="top"/>
          </w:tcPr>
          <w:p w14:paraId="0AF4A1C5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900" w:type="dxa"/>
            <w:noWrap w:val="0"/>
            <w:vAlign w:val="top"/>
          </w:tcPr>
          <w:p w14:paraId="7C94417F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0.04</w:t>
            </w:r>
          </w:p>
        </w:tc>
        <w:tc>
          <w:tcPr>
            <w:tcW w:w="918" w:type="dxa"/>
            <w:noWrap w:val="0"/>
            <w:vAlign w:val="top"/>
          </w:tcPr>
          <w:p w14:paraId="6B5C7549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Cs w:val="21"/>
              </w:rPr>
              <w:t>合格</w:t>
            </w:r>
          </w:p>
        </w:tc>
      </w:tr>
      <w:tr w14:paraId="3E6C2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2" w:type="dxa"/>
            <w:vMerge w:val="continue"/>
            <w:noWrap w:val="0"/>
            <w:vAlign w:val="top"/>
          </w:tcPr>
          <w:p w14:paraId="6855FF82">
            <w:pPr>
              <w:rPr>
                <w:rFonts w:hint="eastAsia" w:ascii="宋体" w:hAnsi="宋体" w:eastAsia="宋体" w:cs="宋体"/>
                <w:color w:val="C0504D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79" w:type="dxa"/>
            <w:noWrap w:val="0"/>
            <w:vAlign w:val="top"/>
          </w:tcPr>
          <w:p w14:paraId="23F634C6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1.00-4.00</w:t>
            </w:r>
          </w:p>
        </w:tc>
        <w:tc>
          <w:tcPr>
            <w:tcW w:w="772" w:type="dxa"/>
            <w:noWrap w:val="0"/>
            <w:vAlign w:val="top"/>
          </w:tcPr>
          <w:p w14:paraId="106C60AB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±0.25</w:t>
            </w:r>
          </w:p>
        </w:tc>
        <w:tc>
          <w:tcPr>
            <w:tcW w:w="911" w:type="dxa"/>
            <w:noWrap w:val="0"/>
            <w:vAlign w:val="top"/>
          </w:tcPr>
          <w:p w14:paraId="35F4E844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-0.02</w:t>
            </w:r>
          </w:p>
        </w:tc>
        <w:tc>
          <w:tcPr>
            <w:tcW w:w="930" w:type="dxa"/>
            <w:noWrap w:val="0"/>
            <w:vAlign w:val="top"/>
          </w:tcPr>
          <w:p w14:paraId="350A08CA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930" w:type="dxa"/>
            <w:noWrap w:val="0"/>
            <w:vAlign w:val="top"/>
          </w:tcPr>
          <w:p w14:paraId="27E298D6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0.02</w:t>
            </w:r>
          </w:p>
        </w:tc>
        <w:tc>
          <w:tcPr>
            <w:tcW w:w="903" w:type="dxa"/>
            <w:noWrap w:val="0"/>
            <w:vAlign w:val="top"/>
          </w:tcPr>
          <w:p w14:paraId="38B34C30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-0.04</w:t>
            </w:r>
          </w:p>
        </w:tc>
        <w:tc>
          <w:tcPr>
            <w:tcW w:w="870" w:type="dxa"/>
            <w:noWrap w:val="0"/>
            <w:vAlign w:val="top"/>
          </w:tcPr>
          <w:p w14:paraId="00BD40B8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-0.04</w:t>
            </w:r>
          </w:p>
        </w:tc>
        <w:tc>
          <w:tcPr>
            <w:tcW w:w="882" w:type="dxa"/>
            <w:noWrap w:val="0"/>
            <w:vAlign w:val="top"/>
          </w:tcPr>
          <w:p w14:paraId="2F846B31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-0.02</w:t>
            </w:r>
          </w:p>
        </w:tc>
        <w:tc>
          <w:tcPr>
            <w:tcW w:w="900" w:type="dxa"/>
            <w:noWrap w:val="0"/>
            <w:vAlign w:val="top"/>
          </w:tcPr>
          <w:p w14:paraId="573D4ECF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0.02</w:t>
            </w:r>
          </w:p>
        </w:tc>
        <w:tc>
          <w:tcPr>
            <w:tcW w:w="918" w:type="dxa"/>
            <w:noWrap w:val="0"/>
            <w:vAlign w:val="top"/>
          </w:tcPr>
          <w:p w14:paraId="49D6156C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Cs w:val="21"/>
              </w:rPr>
              <w:t>合格</w:t>
            </w:r>
          </w:p>
        </w:tc>
      </w:tr>
      <w:tr w14:paraId="32A9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42" w:type="dxa"/>
            <w:vMerge w:val="continue"/>
            <w:noWrap w:val="0"/>
            <w:vAlign w:val="top"/>
          </w:tcPr>
          <w:p w14:paraId="72D1164E">
            <w:pPr>
              <w:rPr>
                <w:rFonts w:hint="eastAsia" w:ascii="宋体" w:hAnsi="宋体" w:eastAsia="宋体" w:cs="宋体"/>
                <w:color w:val="C0504D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179" w:type="dxa"/>
            <w:noWrap w:val="0"/>
            <w:vAlign w:val="top"/>
          </w:tcPr>
          <w:p w14:paraId="4564CA5D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＞4.00-6.00</w:t>
            </w:r>
          </w:p>
        </w:tc>
        <w:tc>
          <w:tcPr>
            <w:tcW w:w="772" w:type="dxa"/>
            <w:noWrap w:val="0"/>
            <w:vAlign w:val="top"/>
          </w:tcPr>
          <w:p w14:paraId="48B4AC4D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±0.35</w:t>
            </w:r>
          </w:p>
        </w:tc>
        <w:tc>
          <w:tcPr>
            <w:tcW w:w="911" w:type="dxa"/>
            <w:noWrap w:val="0"/>
            <w:vAlign w:val="top"/>
          </w:tcPr>
          <w:p w14:paraId="5DD4A5FE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-0.04</w:t>
            </w:r>
          </w:p>
        </w:tc>
        <w:tc>
          <w:tcPr>
            <w:tcW w:w="930" w:type="dxa"/>
            <w:noWrap w:val="0"/>
            <w:vAlign w:val="top"/>
          </w:tcPr>
          <w:p w14:paraId="2C0A06AE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-0.01</w:t>
            </w:r>
          </w:p>
        </w:tc>
        <w:tc>
          <w:tcPr>
            <w:tcW w:w="930" w:type="dxa"/>
            <w:noWrap w:val="0"/>
            <w:vAlign w:val="top"/>
          </w:tcPr>
          <w:p w14:paraId="50108302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0.03</w:t>
            </w:r>
          </w:p>
        </w:tc>
        <w:tc>
          <w:tcPr>
            <w:tcW w:w="903" w:type="dxa"/>
            <w:noWrap w:val="0"/>
            <w:vAlign w:val="top"/>
          </w:tcPr>
          <w:p w14:paraId="59B78624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0.04</w:t>
            </w:r>
          </w:p>
        </w:tc>
        <w:tc>
          <w:tcPr>
            <w:tcW w:w="870" w:type="dxa"/>
            <w:noWrap w:val="0"/>
            <w:vAlign w:val="top"/>
          </w:tcPr>
          <w:p w14:paraId="06C33A22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0.05</w:t>
            </w:r>
          </w:p>
        </w:tc>
        <w:tc>
          <w:tcPr>
            <w:tcW w:w="882" w:type="dxa"/>
            <w:noWrap w:val="0"/>
            <w:vAlign w:val="top"/>
          </w:tcPr>
          <w:p w14:paraId="4E203075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-0.09</w:t>
            </w:r>
          </w:p>
        </w:tc>
        <w:tc>
          <w:tcPr>
            <w:tcW w:w="900" w:type="dxa"/>
            <w:noWrap w:val="0"/>
            <w:vAlign w:val="top"/>
          </w:tcPr>
          <w:p w14:paraId="05C8081E">
            <w:pPr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  <w:t>-0.13</w:t>
            </w:r>
          </w:p>
        </w:tc>
        <w:tc>
          <w:tcPr>
            <w:tcW w:w="918" w:type="dxa"/>
            <w:noWrap w:val="0"/>
            <w:vAlign w:val="top"/>
          </w:tcPr>
          <w:p w14:paraId="700B921C"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bidi="ar"/>
              </w:rPr>
            </w:pPr>
            <w:r>
              <w:rPr>
                <w:rFonts w:hint="eastAsia"/>
                <w:color w:val="auto"/>
                <w:szCs w:val="21"/>
              </w:rPr>
              <w:t>合格</w:t>
            </w:r>
          </w:p>
        </w:tc>
      </w:tr>
    </w:tbl>
    <w:p w14:paraId="28B4D8D3"/>
    <w:p w14:paraId="2062FB2B"/>
    <w:p w14:paraId="10963ABA">
      <w:pPr>
        <w:jc w:val="center"/>
        <w:rPr>
          <w:rFonts w:hint="eastAsia"/>
        </w:rPr>
      </w:pPr>
      <w:r>
        <w:drawing>
          <wp:inline distT="0" distB="0" distL="114300" distR="114300">
            <wp:extent cx="4826000" cy="2752725"/>
            <wp:effectExtent l="4445" t="4445" r="8255" b="5080"/>
            <wp:docPr id="1" name="图表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1B141006">
      <w:pPr>
        <w:adjustRightInd w:val="0"/>
        <w:snapToGrid w:val="0"/>
        <w:ind w:left="0" w:firstLine="420" w:firstLineChars="200"/>
        <w:jc w:val="center"/>
        <w:rPr>
          <w:rFonts w:hint="eastAsia" w:ascii="黑体" w:eastAsia="黑体"/>
          <w:color w:val="auto"/>
          <w:sz w:val="21"/>
          <w:szCs w:val="21"/>
        </w:rPr>
      </w:pPr>
      <w:r>
        <w:rPr>
          <w:rFonts w:hint="eastAsia" w:ascii="黑体" w:eastAsia="黑体"/>
          <w:color w:val="auto"/>
          <w:sz w:val="21"/>
          <w:szCs w:val="21"/>
        </w:rPr>
        <w:t xml:space="preserve">图1  </w:t>
      </w:r>
      <w:r>
        <w:rPr>
          <w:rFonts w:hint="eastAsia" w:ascii="黑体" w:eastAsia="黑体"/>
          <w:color w:val="auto"/>
          <w:sz w:val="21"/>
          <w:szCs w:val="21"/>
          <w:lang w:val="en-US" w:eastAsia="zh-CN"/>
        </w:rPr>
        <w:t>＜1.00%的</w:t>
      </w:r>
      <w:r>
        <w:rPr>
          <w:rFonts w:hint="eastAsia" w:ascii="黑体" w:eastAsia="黑体"/>
          <w:color w:val="auto"/>
          <w:sz w:val="21"/>
          <w:szCs w:val="21"/>
        </w:rPr>
        <w:t>溯源结果记录曲线图</w:t>
      </w:r>
    </w:p>
    <w:p w14:paraId="5A919D87">
      <w:pPr>
        <w:pStyle w:val="5"/>
        <w:spacing w:line="320" w:lineRule="exact"/>
        <w:ind w:right="-686"/>
        <w:rPr>
          <w:rFonts w:hAnsi="宋体"/>
          <w:b/>
          <w:szCs w:val="21"/>
        </w:rPr>
      </w:pPr>
    </w:p>
    <w:p w14:paraId="2A540886">
      <w:pPr>
        <w:jc w:val="center"/>
        <w:outlineLvl w:val="1"/>
      </w:pPr>
      <w:r>
        <w:drawing>
          <wp:inline distT="0" distB="0" distL="114300" distR="114300">
            <wp:extent cx="4826000" cy="2743200"/>
            <wp:effectExtent l="4445" t="4445" r="8255" b="14605"/>
            <wp:docPr id="8" name="图表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2345E4DB">
      <w:pPr>
        <w:jc w:val="center"/>
        <w:outlineLvl w:val="1"/>
        <w:rPr>
          <w:rFonts w:hint="eastAsia" w:ascii="黑体" w:eastAsia="黑体"/>
          <w:color w:val="auto"/>
          <w:sz w:val="21"/>
          <w:szCs w:val="21"/>
        </w:rPr>
      </w:pPr>
      <w:r>
        <w:rPr>
          <w:rFonts w:hint="eastAsia" w:ascii="黑体" w:eastAsia="黑体"/>
          <w:color w:val="auto"/>
          <w:sz w:val="21"/>
          <w:szCs w:val="21"/>
        </w:rPr>
        <w:t>图</w:t>
      </w:r>
      <w:r>
        <w:rPr>
          <w:rFonts w:hint="eastAsia" w:ascii="黑体" w:eastAsia="黑体"/>
          <w:color w:val="auto"/>
          <w:sz w:val="21"/>
          <w:szCs w:val="21"/>
          <w:lang w:val="en-US" w:eastAsia="zh-CN"/>
        </w:rPr>
        <w:t>2</w:t>
      </w:r>
      <w:r>
        <w:rPr>
          <w:rFonts w:hint="eastAsia" w:ascii="黑体" w:eastAsia="黑体"/>
          <w:color w:val="auto"/>
          <w:sz w:val="21"/>
          <w:szCs w:val="21"/>
        </w:rPr>
        <w:t xml:space="preserve">  </w:t>
      </w:r>
      <w:r>
        <w:rPr>
          <w:rFonts w:hint="eastAsia" w:ascii="黑体" w:eastAsia="黑体"/>
          <w:color w:val="auto"/>
          <w:sz w:val="21"/>
          <w:szCs w:val="21"/>
          <w:lang w:eastAsia="zh-CN"/>
        </w:rPr>
        <w:t>（</w:t>
      </w:r>
      <w:r>
        <w:rPr>
          <w:rFonts w:hint="eastAsia" w:ascii="黑体" w:eastAsia="黑体"/>
          <w:color w:val="auto"/>
          <w:sz w:val="21"/>
          <w:szCs w:val="21"/>
          <w:lang w:val="en-US" w:eastAsia="zh-CN"/>
        </w:rPr>
        <w:t>1.00-4.00）%的</w:t>
      </w:r>
      <w:r>
        <w:rPr>
          <w:rFonts w:hint="eastAsia" w:ascii="黑体" w:eastAsia="黑体"/>
          <w:color w:val="auto"/>
          <w:sz w:val="21"/>
          <w:szCs w:val="21"/>
        </w:rPr>
        <w:t>溯源结果记录曲线图</w:t>
      </w:r>
    </w:p>
    <w:p w14:paraId="175D31B1">
      <w:pPr>
        <w:jc w:val="center"/>
        <w:outlineLvl w:val="1"/>
      </w:pPr>
      <w:r>
        <w:drawing>
          <wp:inline distT="0" distB="0" distL="114300" distR="114300">
            <wp:extent cx="4826000" cy="2743200"/>
            <wp:effectExtent l="4445" t="4445" r="8255" b="14605"/>
            <wp:docPr id="10" name="图表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23D29E57">
      <w:pPr>
        <w:jc w:val="center"/>
        <w:outlineLvl w:val="1"/>
        <w:rPr>
          <w:rFonts w:hint="eastAsia" w:ascii="黑体" w:eastAsia="黑体"/>
          <w:color w:val="auto"/>
          <w:sz w:val="21"/>
          <w:szCs w:val="21"/>
          <w:lang w:eastAsia="zh-CN"/>
        </w:rPr>
      </w:pPr>
      <w:r>
        <w:rPr>
          <w:rFonts w:hint="eastAsia" w:ascii="黑体" w:eastAsia="黑体"/>
          <w:color w:val="auto"/>
          <w:sz w:val="21"/>
          <w:szCs w:val="21"/>
        </w:rPr>
        <w:t>图</w:t>
      </w:r>
      <w:r>
        <w:rPr>
          <w:rFonts w:hint="eastAsia" w:ascii="黑体" w:eastAsia="黑体"/>
          <w:color w:val="auto"/>
          <w:sz w:val="21"/>
          <w:szCs w:val="21"/>
          <w:lang w:val="en-US" w:eastAsia="zh-CN"/>
        </w:rPr>
        <w:t>3</w:t>
      </w:r>
      <w:r>
        <w:rPr>
          <w:rFonts w:hint="eastAsia" w:ascii="黑体" w:eastAsia="黑体"/>
          <w:color w:val="auto"/>
          <w:sz w:val="21"/>
          <w:szCs w:val="21"/>
        </w:rPr>
        <w:t xml:space="preserve">  </w:t>
      </w:r>
      <w:r>
        <w:rPr>
          <w:rFonts w:hint="eastAsia" w:ascii="黑体" w:eastAsia="黑体"/>
          <w:color w:val="auto"/>
          <w:sz w:val="21"/>
          <w:szCs w:val="21"/>
          <w:lang w:val="en-US" w:eastAsia="zh-CN"/>
        </w:rPr>
        <w:t>＞（4.00-6.00）%的</w:t>
      </w:r>
      <w:r>
        <w:rPr>
          <w:rFonts w:hint="eastAsia" w:ascii="黑体" w:eastAsia="黑体"/>
          <w:color w:val="auto"/>
          <w:sz w:val="21"/>
          <w:szCs w:val="21"/>
          <w:lang w:eastAsia="zh-CN"/>
        </w:rPr>
        <w:t>溯源结果记录曲线图</w:t>
      </w:r>
    </w:p>
    <w:p w14:paraId="2F48D739">
      <w:pPr>
        <w:jc w:val="center"/>
        <w:outlineLvl w:val="1"/>
        <w:rPr>
          <w:rFonts w:hint="eastAsia"/>
        </w:rPr>
      </w:pPr>
    </w:p>
    <w:p w14:paraId="75FD1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 w:ascii="黑体" w:hAnsi="黑体" w:eastAsia="黑体" w:cs="黑体"/>
          <w:sz w:val="24"/>
          <w:szCs w:val="24"/>
          <w:lang w:eastAsia="zh-CN"/>
        </w:rPr>
      </w:pPr>
      <w:bookmarkStart w:id="30" w:name="_Toc18170"/>
      <w:r>
        <w:rPr>
          <w:rFonts w:hint="eastAsia" w:ascii="黑体" w:hAnsi="黑体" w:eastAsia="黑体" w:cs="黑体"/>
          <w:sz w:val="24"/>
          <w:szCs w:val="24"/>
        </w:rPr>
        <w:t>6.4 试验四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：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采用</w:t>
      </w:r>
      <w:r>
        <w:rPr>
          <w:rFonts w:hint="eastAsia" w:ascii="黑体" w:hAnsi="黑体" w:eastAsia="黑体" w:cs="黑体"/>
          <w:sz w:val="24"/>
          <w:szCs w:val="24"/>
          <w:lang w:val="zh-CN"/>
        </w:rPr>
        <w:t>控制图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法</w:t>
      </w:r>
      <w:r>
        <w:rPr>
          <w:rFonts w:hint="eastAsia" w:ascii="黑体" w:hAnsi="黑体" w:eastAsia="黑体" w:cs="黑体"/>
          <w:sz w:val="24"/>
          <w:szCs w:val="24"/>
        </w:rPr>
        <w:t>进行验证</w:t>
      </w:r>
      <w:bookmarkEnd w:id="30"/>
    </w:p>
    <w:p w14:paraId="167BD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计量器具名称： 文丘里气体流量计   规格型号：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WCQ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</w:p>
    <w:p w14:paraId="37325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制造厂：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重庆川仪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</w:t>
      </w:r>
      <w:r>
        <w:rPr>
          <w:rFonts w:hint="eastAsia" w:cs="Times New Roman"/>
          <w:sz w:val="24"/>
          <w:szCs w:val="24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出厂编号：1031196 </w:t>
      </w:r>
    </w:p>
    <w:p w14:paraId="51799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试验依据：JJF（黔）XX—XXXX《重点用能单位计量器具稳定性验证方法》（报批稿）。</w:t>
      </w:r>
    </w:p>
    <w:p w14:paraId="57BC2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试验时间：2025年12月20日—2026年4月20日  </w:t>
      </w:r>
    </w:p>
    <w:p w14:paraId="2C881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试验地点： 大唐贵州发耳发电有限公司 </w:t>
      </w:r>
    </w:p>
    <w:p w14:paraId="62CB9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核查标准：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便携式超声波流量计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</w:p>
    <w:p w14:paraId="4B249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规格型号：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MIK-HUF2100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</w:t>
      </w:r>
    </w:p>
    <w:p w14:paraId="3A0CD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="宋体" w:cs="Times New Roman"/>
          <w:kern w:val="0"/>
          <w:sz w:val="24"/>
          <w:szCs w:val="21"/>
          <w:u w:val="single"/>
          <w:lang w:val="en-US" w:eastAsia="zh-CN" w:bidi="ar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制造厂：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杭州米科仪表有限公司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 w14:paraId="38702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试验记录如下：</w:t>
      </w:r>
    </w:p>
    <w:p w14:paraId="70CED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bookmarkStart w:id="31" w:name="_Toc4019"/>
      <w:r>
        <w:rPr>
          <w:rFonts w:hint="eastAsia" w:ascii="黑体" w:hAnsi="黑体" w:eastAsia="黑体" w:cs="黑体"/>
          <w:sz w:val="24"/>
          <w:szCs w:val="24"/>
        </w:rPr>
        <w:t>6.4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.1 收集数据</w:t>
      </w:r>
      <w:bookmarkEnd w:id="31"/>
    </w:p>
    <w:p w14:paraId="0C2F4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ascii="宋体" w:hAnsi="宋体" w:eastAsia="宋体" w:cs="宋体"/>
          <w:color w:val="0000FF"/>
          <w:spacing w:val="0"/>
          <w:position w:val="0"/>
          <w:sz w:val="20"/>
          <w:szCs w:val="20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为收集稳定性验证实验数据建立控制图表，将数据采集周期定为每5天采集1组数据。常用量程点0.7qmax为采集点。依据JJG 1037-2008《涡轮流量计检定规程》，在重复性测量条件下，对核查标准进行3次独立测量，记作x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、x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、x</w:t>
      </w:r>
      <w:r>
        <w:rPr>
          <w:rFonts w:hint="eastAsia" w:ascii="宋体" w:hAnsi="宋体" w:eastAsia="宋体" w:cs="宋体"/>
          <w:sz w:val="24"/>
          <w:szCs w:val="24"/>
          <w:vertAlign w:val="subscript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。每个子组3次测量结果的算术平均值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object>
          <v:shape id="_x0000_i1029" o:spt="75" type="#_x0000_t75" style="height:13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和子组极差R，见表1。</w:t>
      </w:r>
    </w:p>
    <w:p w14:paraId="38D1B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表4 收集的28 组数据表</w:t>
      </w:r>
    </w:p>
    <w:tbl>
      <w:tblPr>
        <w:tblStyle w:val="12"/>
        <w:tblW w:w="5618" w:type="pct"/>
        <w:tblInd w:w="-4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5"/>
        <w:gridCol w:w="990"/>
        <w:gridCol w:w="960"/>
        <w:gridCol w:w="915"/>
        <w:gridCol w:w="990"/>
        <w:gridCol w:w="720"/>
        <w:gridCol w:w="510"/>
        <w:gridCol w:w="930"/>
        <w:gridCol w:w="915"/>
        <w:gridCol w:w="930"/>
        <w:gridCol w:w="945"/>
        <w:gridCol w:w="690"/>
      </w:tblGrid>
      <w:tr w14:paraId="0A3F0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1C2F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 w:eastAsia="zh-CN"/>
              </w:rPr>
              <w:t>j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025D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x₁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D2950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x₂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CF663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x₃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C4CC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x̄</w:t>
            </w:r>
            <w:r>
              <w:rPr>
                <w:rFonts w:hint="eastAsia" w:cs="Times New Roman"/>
                <w:b/>
                <w:bCs/>
                <w:kern w:val="0"/>
                <w:sz w:val="24"/>
                <w:szCs w:val="24"/>
                <w:vertAlign w:val="subscript"/>
                <w:lang w:val="en-US" w:eastAsia="zh-CN" w:bidi="ar"/>
              </w:rPr>
              <w:t>j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4B84BC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Rⱼ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68D6D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j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50A22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x₁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CE501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x₂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0E25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x₃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311CF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x̄</w:t>
            </w:r>
            <w:r>
              <w:rPr>
                <w:rFonts w:hint="eastAsia" w:cs="Times New Roman"/>
                <w:b/>
                <w:bCs/>
                <w:kern w:val="0"/>
                <w:sz w:val="24"/>
                <w:szCs w:val="24"/>
                <w:vertAlign w:val="subscript"/>
                <w:lang w:val="en-US" w:eastAsia="zh-CN" w:bidi="ar"/>
              </w:rPr>
              <w:t>j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F727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24"/>
                <w:szCs w:val="24"/>
                <w:lang w:val="en-US" w:eastAsia="zh-CN" w:bidi="ar"/>
              </w:rPr>
              <w:t>Rⱼ</w:t>
            </w:r>
          </w:p>
        </w:tc>
      </w:tr>
      <w:tr w14:paraId="1ED2A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34DFD0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D7C92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1196.205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BDCFC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1196.172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A35B8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1196.055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85A3D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1196.144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FD5EA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0.150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C3C8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A1116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1198.427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FEFE0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1198.427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DBA4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1198.366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EC9CE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1198.407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A0747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0.061</w:t>
            </w:r>
          </w:p>
        </w:tc>
      </w:tr>
      <w:tr w14:paraId="2DC5F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C9983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F01F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1196.155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8F80A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1196.003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144BB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1196.108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0166F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1196.089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CCC0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0.152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AF34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01896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1198.018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1897E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1198.169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0E44D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1198.302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1A0A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1198.163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11AA4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0.284</w:t>
            </w:r>
          </w:p>
        </w:tc>
      </w:tr>
      <w:tr w14:paraId="242DD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6D8A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84E06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1197.742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5AFA6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1197.749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DB0ED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1197.533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218CF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1197.675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5D91A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0.216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B6E338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40F84C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1198.871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60A8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1198.902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19EDF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1198.774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380F5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1198.849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05988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0.128</w:t>
            </w:r>
          </w:p>
        </w:tc>
      </w:tr>
      <w:tr w14:paraId="4E61D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B6E48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CF6B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1197.652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37BE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1197.692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5FAE5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1197.633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6940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1197.659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35EF05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0.059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F4167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40B9A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1197.081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096E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1197.098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69F3C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1197.102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17259D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1197.094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C2174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0.021</w:t>
            </w:r>
          </w:p>
        </w:tc>
      </w:tr>
      <w:tr w14:paraId="2B843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C0B0B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B4D7E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1198.368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AAA66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1198.455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F652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1198.442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D92A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1198.422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B4190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0.087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37A83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19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07E4D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1198.614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F25AE1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1198.646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1578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1198.702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E0996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1198.654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BE43E9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0.088</w:t>
            </w:r>
          </w:p>
        </w:tc>
      </w:tr>
      <w:tr w14:paraId="3E1D2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7752C5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EFF9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1196.749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1D635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1196.745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CF758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1196.637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04FF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1196.710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50B978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0.112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FFA37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CECA1A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1198.354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0C53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1198.209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5569C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1198.159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81378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1198.241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3FCC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0.195</w:t>
            </w:r>
          </w:p>
        </w:tc>
      </w:tr>
      <w:tr w14:paraId="49D710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1966A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1D4CC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1196.252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9BB24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1196.236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E90E5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1196.430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CEB07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1196.306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874A0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0.194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E144B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21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D4C26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1198.500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56C7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1198.434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B786E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1198.390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9437A1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1198.441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ED79E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0.110</w:t>
            </w:r>
          </w:p>
        </w:tc>
      </w:tr>
      <w:tr w14:paraId="71C67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63A51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9208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1197.794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67CFE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1197.878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BF2ABA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1197.768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FAD72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1197.813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9B7E24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0.110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0F8868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22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95D24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1199.138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E31FE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1199.147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E2F28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1199.293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49AA6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1199.193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D827F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0.155</w:t>
            </w:r>
          </w:p>
        </w:tc>
      </w:tr>
      <w:tr w14:paraId="0B21B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6E19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272D3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1198.310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8BF0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1198.258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2C0CA6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1198.217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70221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1198.262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2D0CFC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0.093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43E73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23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97FB7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1197.212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C4560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1197.212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186EA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1197.172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6282C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1197.199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BE100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0.040</w:t>
            </w:r>
          </w:p>
        </w:tc>
      </w:tr>
      <w:tr w14:paraId="71E36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2F9BD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C19DA5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1196.959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000A3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1196.856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09C86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1196.768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D4E01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1196.861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0911A2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0.191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8EA21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24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76EAD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1196.440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F2790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1196.413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2C02B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1196.677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2E6B82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1196.510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2558B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0.264</w:t>
            </w:r>
          </w:p>
        </w:tc>
      </w:tr>
      <w:tr w14:paraId="05449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8B76EF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26E8E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1197.782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5C809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1197.823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54B1F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1197.710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42909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1197.772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2AD87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0.113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22DCD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25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88CE84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1199.187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29F1C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1199.099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4AB9A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1199.079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43D30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1199.122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8CC7755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0.108</w:t>
            </w:r>
          </w:p>
        </w:tc>
      </w:tr>
      <w:tr w14:paraId="3B564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49BF28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01DEA7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1197.391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E723F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1197.378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2C1854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1197.274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FD5B3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1197.348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780BE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0.117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09C8A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26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9A4092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1198.183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813D7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1198.127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2493D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1198.114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731D4B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1198.141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A047D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0.069</w:t>
            </w:r>
          </w:p>
        </w:tc>
      </w:tr>
      <w:tr w14:paraId="431C7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3DD43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E631A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1198.130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F53F6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1198.012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F01617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1197.857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CF1BD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1198.000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26C5E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0.273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C860A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27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394B812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1197.319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66DC4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1197.360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CCF990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1197.459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01F8F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1197.379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93281D0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0.140</w:t>
            </w:r>
          </w:p>
        </w:tc>
      </w:tr>
      <w:tr w14:paraId="358ED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90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E44C3C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A626B3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1198.234</w:t>
            </w:r>
          </w:p>
        </w:tc>
        <w:tc>
          <w:tcPr>
            <w:tcW w:w="476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05BF9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1198.231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30F4BD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1198.134</w:t>
            </w:r>
          </w:p>
        </w:tc>
        <w:tc>
          <w:tcPr>
            <w:tcW w:w="49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8E3214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1198.200</w:t>
            </w:r>
          </w:p>
        </w:tc>
        <w:tc>
          <w:tcPr>
            <w:tcW w:w="357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35C4CF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0.100</w:t>
            </w:r>
          </w:p>
        </w:tc>
        <w:tc>
          <w:tcPr>
            <w:tcW w:w="25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35CA8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18"/>
                <w:szCs w:val="18"/>
                <w:lang w:val="en-US" w:eastAsia="zh-CN" w:bidi="ar"/>
              </w:rPr>
              <w:t>28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963A7A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1197.960</w:t>
            </w:r>
          </w:p>
        </w:tc>
        <w:tc>
          <w:tcPr>
            <w:tcW w:w="453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E8C404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1197.963</w:t>
            </w:r>
          </w:p>
        </w:tc>
        <w:tc>
          <w:tcPr>
            <w:tcW w:w="461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31CEDDB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1197.933</w:t>
            </w:r>
          </w:p>
        </w:tc>
        <w:tc>
          <w:tcPr>
            <w:tcW w:w="468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34C90E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1197.952</w:t>
            </w:r>
          </w:p>
        </w:tc>
        <w:tc>
          <w:tcPr>
            <w:tcW w:w="342" w:type="pct"/>
            <w:tcBorders>
              <w:top w:val="single" w:color="CCCCCC" w:sz="6" w:space="0"/>
              <w:left w:val="single" w:color="CCCCCC" w:sz="6" w:space="0"/>
              <w:bottom w:val="single" w:color="CCCCCC" w:sz="6" w:space="0"/>
              <w:right w:val="single" w:color="CCCCCC" w:sz="6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E8E120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"/>
              </w:rPr>
              <w:t>0.030</w:t>
            </w:r>
          </w:p>
        </w:tc>
      </w:tr>
    </w:tbl>
    <w:p w14:paraId="0B2673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1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bookmarkStart w:id="32" w:name="_Toc2110"/>
      <w:r>
        <w:rPr>
          <w:rFonts w:hint="eastAsia" w:ascii="黑体" w:hAnsi="黑体" w:eastAsia="黑体" w:cs="黑体"/>
          <w:sz w:val="24"/>
          <w:szCs w:val="24"/>
        </w:rPr>
        <w:t>6.4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.2 控制图的建立</w:t>
      </w:r>
      <w:bookmarkEnd w:id="32"/>
    </w:p>
    <w:p w14:paraId="2C3FC1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eastAsia="宋体"/>
          <w:lang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a) 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R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图的建立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当每组测量次数为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时，查表得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3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=0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  <w:vertAlign w:val="baseline"/>
          <w:lang w:val="en-US" w:eastAsia="zh-CN"/>
        </w:rPr>
        <w:t>4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=2.574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。计算中位线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object>
          <v:shape id="_x0000_i1030" o:spt="75" type="#_x0000_t75" style="height:13.95pt;width:3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控制上限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object>
          <v:shape id="_x0000_i1031" o:spt="75" type="#_x0000_t75" style="height:16pt;width:4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控制下限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object>
          <v:shape id="_x0000_i1032" o:spt="75" type="#_x0000_t75" style="height:16pt;width:4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以及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统计控制量的标准偏差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object>
          <v:shape id="_x0000_i1033" o:spt="75" type="#_x0000_t75" style="height:10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计算的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警戒线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和辅助线，计算结果列于表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。用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Excel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绘制的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R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图如图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2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所示。</w:t>
      </w:r>
      <w:bookmarkStart w:id="35" w:name="_GoBack"/>
      <w:bookmarkEnd w:id="35"/>
    </w:p>
    <w:p w14:paraId="13533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表5</w:t>
      </w:r>
      <w:r>
        <w:rPr>
          <w:rFonts w:hint="default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 </w:t>
      </w: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控制图的控制限及辅助线</w:t>
      </w:r>
    </w:p>
    <w:tbl>
      <w:tblPr>
        <w:tblStyle w:val="13"/>
        <w:tblW w:w="9900" w:type="dxa"/>
        <w:tblInd w:w="-4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170"/>
        <w:gridCol w:w="1095"/>
        <w:gridCol w:w="1185"/>
        <w:gridCol w:w="1185"/>
        <w:gridCol w:w="1200"/>
        <w:gridCol w:w="1170"/>
        <w:gridCol w:w="1335"/>
      </w:tblGrid>
      <w:tr w14:paraId="374A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560" w:type="dxa"/>
            <w:vMerge w:val="restart"/>
            <w:vAlign w:val="center"/>
          </w:tcPr>
          <w:p w14:paraId="5059914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控制图类型</w:t>
            </w:r>
          </w:p>
        </w:tc>
        <w:tc>
          <w:tcPr>
            <w:tcW w:w="1170" w:type="dxa"/>
            <w:vMerge w:val="restart"/>
            <w:vAlign w:val="center"/>
          </w:tcPr>
          <w:p w14:paraId="168A711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CL</w:t>
            </w:r>
          </w:p>
        </w:tc>
        <w:tc>
          <w:tcPr>
            <w:tcW w:w="2280" w:type="dxa"/>
            <w:gridSpan w:val="2"/>
            <w:vAlign w:val="center"/>
          </w:tcPr>
          <w:p w14:paraId="0749F698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行动限</w:t>
            </w:r>
          </w:p>
        </w:tc>
        <w:tc>
          <w:tcPr>
            <w:tcW w:w="2385" w:type="dxa"/>
            <w:gridSpan w:val="2"/>
            <w:vAlign w:val="center"/>
          </w:tcPr>
          <w:p w14:paraId="61A9818D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警戒线</w:t>
            </w:r>
          </w:p>
        </w:tc>
        <w:tc>
          <w:tcPr>
            <w:tcW w:w="2505" w:type="dxa"/>
            <w:gridSpan w:val="2"/>
            <w:vAlign w:val="center"/>
          </w:tcPr>
          <w:p w14:paraId="77D632A4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辅助线</w:t>
            </w:r>
          </w:p>
        </w:tc>
      </w:tr>
      <w:tr w14:paraId="613D9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1560" w:type="dxa"/>
            <w:vMerge w:val="continue"/>
            <w:vAlign w:val="center"/>
          </w:tcPr>
          <w:p w14:paraId="71C0249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70" w:type="dxa"/>
            <w:vMerge w:val="continue"/>
            <w:vAlign w:val="center"/>
          </w:tcPr>
          <w:p w14:paraId="2D03ACF5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E721219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UCL</w:t>
            </w:r>
          </w:p>
        </w:tc>
        <w:tc>
          <w:tcPr>
            <w:tcW w:w="1185" w:type="dxa"/>
            <w:vAlign w:val="center"/>
          </w:tcPr>
          <w:p w14:paraId="74F6A750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LCL</w:t>
            </w:r>
          </w:p>
        </w:tc>
        <w:tc>
          <w:tcPr>
            <w:tcW w:w="1185" w:type="dxa"/>
            <w:vAlign w:val="center"/>
          </w:tcPr>
          <w:p w14:paraId="2037366F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CL+2σ</w:t>
            </w:r>
          </w:p>
        </w:tc>
        <w:tc>
          <w:tcPr>
            <w:tcW w:w="1200" w:type="dxa"/>
            <w:vAlign w:val="center"/>
          </w:tcPr>
          <w:p w14:paraId="59A7B081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CL-2σ</w:t>
            </w:r>
          </w:p>
        </w:tc>
        <w:tc>
          <w:tcPr>
            <w:tcW w:w="1170" w:type="dxa"/>
            <w:vAlign w:val="center"/>
          </w:tcPr>
          <w:p w14:paraId="4A3DD666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CL+σ</w:t>
            </w:r>
          </w:p>
        </w:tc>
        <w:tc>
          <w:tcPr>
            <w:tcW w:w="1335" w:type="dxa"/>
            <w:vAlign w:val="center"/>
          </w:tcPr>
          <w:p w14:paraId="4FD9211A">
            <w:pPr>
              <w:keepNext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CL-σ</w:t>
            </w:r>
          </w:p>
        </w:tc>
      </w:tr>
      <w:tr w14:paraId="65C52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 w14:paraId="6ED282F1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极差控制图</w:t>
            </w:r>
          </w:p>
          <w:p w14:paraId="1171E00E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（R图）</w:t>
            </w:r>
          </w:p>
        </w:tc>
        <w:tc>
          <w:tcPr>
            <w:tcW w:w="1170" w:type="dxa"/>
            <w:vAlign w:val="center"/>
          </w:tcPr>
          <w:p w14:paraId="0FABC4EE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0.131</w:t>
            </w:r>
          </w:p>
        </w:tc>
        <w:tc>
          <w:tcPr>
            <w:tcW w:w="1095" w:type="dxa"/>
            <w:vAlign w:val="center"/>
          </w:tcPr>
          <w:p w14:paraId="3A0C3223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0.337</w:t>
            </w:r>
          </w:p>
        </w:tc>
        <w:tc>
          <w:tcPr>
            <w:tcW w:w="1185" w:type="dxa"/>
            <w:vAlign w:val="center"/>
          </w:tcPr>
          <w:p w14:paraId="719DC72F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/</w:t>
            </w:r>
          </w:p>
        </w:tc>
        <w:tc>
          <w:tcPr>
            <w:tcW w:w="1185" w:type="dxa"/>
            <w:vAlign w:val="center"/>
          </w:tcPr>
          <w:p w14:paraId="740CDBE4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0.268</w:t>
            </w:r>
          </w:p>
        </w:tc>
        <w:tc>
          <w:tcPr>
            <w:tcW w:w="1200" w:type="dxa"/>
            <w:vAlign w:val="center"/>
          </w:tcPr>
          <w:p w14:paraId="1D5CC9F0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/</w:t>
            </w:r>
          </w:p>
        </w:tc>
        <w:tc>
          <w:tcPr>
            <w:tcW w:w="1170" w:type="dxa"/>
            <w:vAlign w:val="center"/>
          </w:tcPr>
          <w:p w14:paraId="4EBFA6E9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/</w:t>
            </w:r>
          </w:p>
        </w:tc>
        <w:tc>
          <w:tcPr>
            <w:tcW w:w="1335" w:type="dxa"/>
            <w:vAlign w:val="center"/>
          </w:tcPr>
          <w:p w14:paraId="0D6C528A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/</w:t>
            </w:r>
          </w:p>
        </w:tc>
      </w:tr>
      <w:tr w14:paraId="51E9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60" w:type="dxa"/>
            <w:vAlign w:val="center"/>
          </w:tcPr>
          <w:p w14:paraId="0302FC52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平均值控制图</w:t>
            </w:r>
          </w:p>
          <w:p w14:paraId="2E9EF70B"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position w:val="-4"/>
                <w:sz w:val="21"/>
                <w:szCs w:val="21"/>
                <w:lang w:val="en-US" w:eastAsia="zh-CN"/>
              </w:rPr>
              <w:object>
                <v:shape id="_x0000_i1034" o:spt="75" type="#_x0000_t75" style="height:13pt;width:12pt;" o:ole="t" filled="f" o:preferrelative="t" stroked="f" coordsize="21600,21600">
                  <v:path/>
                  <v:fill on="f" focussize="0,0"/>
                  <v:stroke on="f"/>
                  <v:imagedata r:id="rId27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图）</w:t>
            </w:r>
          </w:p>
        </w:tc>
        <w:tc>
          <w:tcPr>
            <w:tcW w:w="1170" w:type="dxa"/>
            <w:vAlign w:val="center"/>
          </w:tcPr>
          <w:p w14:paraId="30EFA615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1197.736</w:t>
            </w:r>
          </w:p>
        </w:tc>
        <w:tc>
          <w:tcPr>
            <w:tcW w:w="1095" w:type="dxa"/>
            <w:vAlign w:val="center"/>
          </w:tcPr>
          <w:p w14:paraId="36438947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1200.430</w:t>
            </w:r>
          </w:p>
        </w:tc>
        <w:tc>
          <w:tcPr>
            <w:tcW w:w="1185" w:type="dxa"/>
            <w:vAlign w:val="center"/>
          </w:tcPr>
          <w:p w14:paraId="141C1477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1195.042</w:t>
            </w:r>
          </w:p>
        </w:tc>
        <w:tc>
          <w:tcPr>
            <w:tcW w:w="1185" w:type="dxa"/>
            <w:vAlign w:val="center"/>
          </w:tcPr>
          <w:p w14:paraId="79E212A6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1199.532</w:t>
            </w:r>
          </w:p>
        </w:tc>
        <w:tc>
          <w:tcPr>
            <w:tcW w:w="1200" w:type="dxa"/>
            <w:vAlign w:val="center"/>
          </w:tcPr>
          <w:p w14:paraId="6263D356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1195.940</w:t>
            </w:r>
          </w:p>
        </w:tc>
        <w:tc>
          <w:tcPr>
            <w:tcW w:w="1170" w:type="dxa"/>
            <w:vAlign w:val="center"/>
          </w:tcPr>
          <w:p w14:paraId="6B7B7850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1198.</w:t>
            </w:r>
            <w:r>
              <w:rPr>
                <w:rFonts w:hint="eastAsia" w:ascii="宋体" w:hAnsi="宋体" w:cs="宋体"/>
                <w:color w:val="000000"/>
                <w:spacing w:val="0"/>
                <w:position w:val="0"/>
                <w:sz w:val="21"/>
                <w:szCs w:val="21"/>
                <w:lang w:val="en-US" w:eastAsia="zh-CN"/>
              </w:rPr>
              <w:t>589</w:t>
            </w:r>
          </w:p>
        </w:tc>
        <w:tc>
          <w:tcPr>
            <w:tcW w:w="1335" w:type="dxa"/>
            <w:vAlign w:val="center"/>
          </w:tcPr>
          <w:p w14:paraId="37535D49">
            <w:pPr>
              <w:pStyle w:val="11"/>
              <w:keepNext w:val="0"/>
              <w:keepLines w:val="0"/>
              <w:widowControl/>
              <w:suppressLineNumbers w:val="0"/>
              <w:spacing w:line="240" w:lineRule="auto"/>
              <w:ind w:left="0" w:firstLine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position w:val="0"/>
                <w:sz w:val="21"/>
                <w:szCs w:val="21"/>
              </w:rPr>
              <w:t>1196.838</w:t>
            </w:r>
          </w:p>
        </w:tc>
      </w:tr>
    </w:tbl>
    <w:p w14:paraId="01E8C515">
      <w:pPr>
        <w:pStyle w:val="11"/>
        <w:keepNext w:val="0"/>
        <w:keepLines w:val="0"/>
        <w:widowControl/>
        <w:suppressLineNumbers w:val="0"/>
        <w:spacing w:line="240" w:lineRule="auto"/>
        <w:jc w:val="center"/>
        <w:textAlignment w:val="center"/>
      </w:pPr>
      <w:r>
        <mc:AlternateContent>
          <mc:Choice Requires="wpg">
            <w:drawing>
              <wp:inline distT="0" distB="0" distL="114300" distR="114300">
                <wp:extent cx="5853430" cy="2467610"/>
                <wp:effectExtent l="4445" t="4445" r="0" b="23495"/>
                <wp:docPr id="22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3452" cy="2467610"/>
                          <a:chOff x="635" y="1775"/>
                          <a:chExt cx="11171" cy="4154"/>
                        </a:xfrm>
                      </wpg:grpSpPr>
                      <wpg:graphicFrame>
                        <wpg:cNvPr id="2" name="图表 1"/>
                        <wpg:cNvFrPr/>
                        <wpg:xfrm>
                          <a:off x="635" y="1775"/>
                          <a:ext cx="10473" cy="4154"/>
                        </wpg:xfrm>
                        <a:graphic>
                          <a:graphicData uri="http://schemas.openxmlformats.org/drawingml/2006/chart">
                            <c:chart xmlns:c="http://schemas.openxmlformats.org/drawingml/2006/chart" xmlns:r="http://schemas.openxmlformats.org/officeDocument/2006/relationships" r:id="rId28"/>
                          </a:graphicData>
                        </a:graphic>
                      </wpg:graphicFrame>
                      <wps:wsp>
                        <wps:cNvPr id="3" name="直接连接符 2"/>
                        <wps:cNvCnPr/>
                        <wps:spPr>
                          <a:xfrm flipV="1">
                            <a:off x="1264" y="2210"/>
                            <a:ext cx="9432" cy="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直接连接符 3"/>
                        <wps:cNvCnPr/>
                        <wps:spPr>
                          <a:xfrm flipV="1">
                            <a:off x="1284" y="2770"/>
                            <a:ext cx="9432" cy="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6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文本框 4"/>
                        <wps:cNvSpPr txBox="1"/>
                        <wps:spPr>
                          <a:xfrm>
                            <a:off x="10496" y="1981"/>
                            <a:ext cx="1063" cy="73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67100898">
                              <w:pPr>
                                <w:pStyle w:val="11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="Times New Roman" w:eastAsiaTheme="minorEastAsia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</w:t>
                              </w:r>
                              <w:r>
                                <w:rPr>
                                  <w:rFonts w:hint="eastAsia" w:eastAsiaTheme="minorEastAsia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US" w:eastAsia="zh-CN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</w:t>
                              </w:r>
                              <w:r>
                                <w:rPr>
                                  <w:rFonts w:ascii="Times New Roman" w:hAnsi="Times New Roman" w:eastAsiaTheme="minorEastAsia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L</w:t>
                              </w:r>
                            </w:p>
                          </w:txbxContent>
                        </wps:txbx>
                        <wps:bodyPr vertOverflow="clip" horzOverflow="clip" wrap="square" rtlCol="0" anchor="t">
                          <a:noAutofit/>
                        </wps:bodyPr>
                      </wps:wsp>
                      <wps:wsp>
                        <wps:cNvPr id="6" name="文本框 5"/>
                        <wps:cNvSpPr txBox="1"/>
                        <wps:spPr>
                          <a:xfrm>
                            <a:off x="10595" y="3687"/>
                            <a:ext cx="833" cy="73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5BEAEF2D">
                              <w:pPr>
                                <w:pStyle w:val="11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="Times New Roman" w:eastAsiaTheme="minorEastAsia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CL</w:t>
                              </w:r>
                            </w:p>
                          </w:txbxContent>
                        </wps:txbx>
                        <wps:bodyPr vertOverflow="clip" horzOverflow="clip" wrap="square" rtlCol="0" anchor="t">
                          <a:noAutofit/>
                        </wps:bodyPr>
                      </wps:wsp>
                      <wps:wsp>
                        <wps:cNvPr id="7" name="文本框 6"/>
                        <wps:cNvSpPr txBox="1"/>
                        <wps:spPr>
                          <a:xfrm>
                            <a:off x="10454" y="2493"/>
                            <a:ext cx="1352" cy="73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txbx>
                          <w:txbxContent>
                            <w:p w14:paraId="75BAB47E">
                              <w:pPr>
                                <w:pStyle w:val="11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="Times New Roman" w:hAnsi="Times New Roman" w:eastAsiaTheme="minorEastAsia"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CL+2σ</w:t>
                              </w:r>
                            </w:p>
                          </w:txbxContent>
                        </wps:txbx>
                        <wps:bodyPr vertOverflow="clip" horzOverflow="clip" wrap="square" rtlCol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" o:spid="_x0000_s1026" o:spt="203" style="height:194.3pt;width:460.9pt;" coordorigin="635,1775" coordsize="11171,4154" o:gfxdata="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">
                <o:lock v:ext="edit" aspectratio="f"/>
                <v:rect id="图表 1" o:spid="_x0000_s1026" o:spt="75" style="position:absolute;left:626;top:1767;height:4170;width:10491;" coordsize="21600,21600" o:gfxdata="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rDkK8AAAA&#10;2gAAAA8AAAAAAAAAAQAgAAAAIgAAAGRycy9kb3ducmV2LnhtbFBLAQIUABQAAAAIAIdO4kAzLwWe&#10;OwAAADkAAAAQAAAAAAAAAAEAIAAAAAsBAABkcnMvc2hhcGV4bWwueG1sUEsFBgAAAAAGAAYAWwEA&#10;ALUDAAAAAA==&#10;">
                  <v:imagedata r:id="rId29" o:title=""/>
                  <o:lock v:ext="edit"/>
                </v:rect>
                <v:line id="直接连接符 2" o:spid="_x0000_s1026" o:spt="20" style="position:absolute;left:1264;top:2210;flip:y;height:58;width:9432;" filled="f" stroked="t" coordsize="21600,21600" o:gfxdata="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MeckvQAA&#10;ANoAAAAPAAAAAAAAAAEAIAAAACIAAABkcnMvZG93bnJldi54bWxQSwECFAAUAAAACACHTuJAMy8F&#10;njsAAAA5AAAAEAAAAAAAAAABACAAAAAMAQAAZHJzL3NoYXBleG1sLnhtbFBLBQYAAAAABgAGAFsB&#10;AAC2AwAAAAA=&#10;">
                  <v:fill on="f" focussize="0,0"/>
                  <v:stroke weight="2pt" color="#F79646 [3209]" joinstyle="round"/>
                  <v:imagedata o:title=""/>
                  <o:lock v:ext="edit" aspectratio="f"/>
                </v:line>
                <v:line id="直接连接符 3" o:spid="_x0000_s1026" o:spt="20" style="position:absolute;left:1284;top:2770;flip:y;height:58;width:9432;" filled="f" stroked="t" coordsize="21600,21600" o:gfxdata="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23Fmb4A&#10;AADaAAAADwAAAAAAAAABACAAAAAiAAAAZHJzL2Rvd25yZXYueG1sUEsBAhQAFAAAAAgAh07iQDMv&#10;BZ47AAAAOQAAABAAAAAAAAAAAQAgAAAADQEAAGRycy9zaGFwZXhtbC54bWxQSwUGAAAAAAYABgBb&#10;AQAAtwMAAAAA&#10;">
                  <v:fill on="f" focussize="0,0"/>
                  <v:stroke weight="2pt" color="#F79646 [3209]" joinstyle="round" dashstyle="dash"/>
                  <v:imagedata o:title=""/>
                  <o:lock v:ext="edit" aspectratio="f"/>
                </v:line>
                <v:shape id="文本框 4" o:spid="_x0000_s1026" o:spt="202" type="#_x0000_t202" style="position:absolute;left:10496;top:1981;height:735;width:1063;" filled="f" stroked="f" coordsize="21600,21600" o:gfxdata="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xR/w+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67100898">
                        <w:pPr>
                          <w:pStyle w:val="11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="Times New Roman" w:eastAsiaTheme="minorEastAsia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</w:t>
                        </w:r>
                        <w:r>
                          <w:rPr>
                            <w:rFonts w:hint="eastAsia" w:eastAsiaTheme="minorEastAsia"/>
                            <w:color w:val="000000" w:themeColor="text1"/>
                            <w:kern w:val="24"/>
                            <w:sz w:val="22"/>
                            <w:szCs w:val="22"/>
                            <w:lang w:val="en-US" w:eastAsia="zh-CN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</w:t>
                        </w:r>
                        <w:r>
                          <w:rPr>
                            <w:rFonts w:ascii="Times New Roman" w:hAnsi="Times New Roman" w:eastAsiaTheme="minorEastAsia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L</w:t>
                        </w:r>
                      </w:p>
                    </w:txbxContent>
                  </v:textbox>
                </v:shape>
                <v:shape id="文本框 5" o:spid="_x0000_s1026" o:spt="202" type="#_x0000_t202" style="position:absolute;left:10595;top:3687;height:735;width:833;" filled="f" stroked="f" coordsize="21600,21600" o:gfxdata="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DYXi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5BEAEF2D">
                        <w:pPr>
                          <w:pStyle w:val="11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="Times New Roman" w:eastAsiaTheme="minorEastAsia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CL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10454;top:2493;height:735;width:1352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 w14:paraId="75BAB47E">
                        <w:pPr>
                          <w:pStyle w:val="11"/>
                          <w:kinsoku/>
                          <w:ind w:left="0"/>
                          <w:jc w:val="left"/>
                        </w:pPr>
                        <w:r>
                          <w:rPr>
                            <w:rFonts w:ascii="Times New Roman" w:hAnsi="Times New Roman" w:eastAsiaTheme="minorEastAsia"/>
                            <w:color w:val="000000" w:themeColor="text1"/>
                            <w:kern w:val="24"/>
                            <w:sz w:val="22"/>
                            <w:szCs w:val="22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CL+2σ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47256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default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图4 R图</w:t>
      </w:r>
    </w:p>
    <w:p w14:paraId="75055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观察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R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图，所有的数据点全部落在行动限之内，有两点超出警告限但未超出控制限，此时需要注意，但不用采取任何措施。图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中所有点呈现随机分布模式，不存在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常趋势或模式。如果有数据点落在行动限之外，则认为在该子组的三次测量过程中，存在偶然因素导致重复性偏大，比如核查标准的安装位置不合适、检定系统内的流场（温度、压力、流量）不稳定等因素。需剔除过程失控数据后，重新计算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R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图的控制限并绘图，再次检查其是否处于受控状态。</w:t>
      </w:r>
    </w:p>
    <w:p w14:paraId="0427B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b）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object>
          <v:shape id="_x0000_i1035" o:spt="75" type="#_x0000_t75" style="height:13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图的建立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计量器具计算平均值控制图的上下警告限、上下控制限，同时给出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警戒线和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辅助线，结果列于表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，用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Excel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绘制的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object>
          <v:shape id="_x0000_i1036" o:spt="75" type="#_x0000_t75" style="height:13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图如图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3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所示。</w:t>
      </w:r>
    </w:p>
    <w:p w14:paraId="7FD1A746">
      <w:pPr>
        <w:pStyle w:val="11"/>
        <w:keepNext w:val="0"/>
        <w:keepLines w:val="0"/>
        <w:widowControl/>
        <w:suppressLineNumbers w:val="0"/>
        <w:spacing w:line="240" w:lineRule="auto"/>
        <w:ind w:left="0" w:firstLine="0"/>
        <w:jc w:val="left"/>
        <w:textAlignment w:val="center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5300345</wp:posOffset>
                </wp:positionH>
                <wp:positionV relativeFrom="paragraph">
                  <wp:posOffset>1846580</wp:posOffset>
                </wp:positionV>
                <wp:extent cx="513080" cy="302260"/>
                <wp:effectExtent l="0" t="0" r="0" b="0"/>
                <wp:wrapNone/>
                <wp:docPr id="20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080" cy="3022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3726C176">
                            <w:pPr>
                              <w:pStyle w:val="11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LC</w:t>
                            </w:r>
                            <w:r>
                              <w:rPr>
                                <w:rFonts w:ascii="Times New Roman" w:hAnsi="Times New Roman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417.35pt;margin-top:145.4pt;height:23.8pt;width:40.4pt;z-index:251662336;mso-width-relative:page;mso-height-relative:page;" filled="f" stroked="f" coordsize="21600,21600" o:gfxdata="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LNgRNgAAAALAQAADwAAAAAAAAABACAA&#10;AAAiAAAAZHJzL2Rvd25yZXYueG1sUEsBAhQAFAAAAAgAh07iQNhwEA7UAQAAlwMAAA4AAAAAAAAA&#10;AQAgAAAAJwEAAGRycy9lMm9Eb2MueG1sUEsFBgAAAAAGAAYAWQEAAG0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726C176">
                      <w:pPr>
                        <w:pStyle w:val="11"/>
                        <w:kinsoku/>
                        <w:ind w:left="0"/>
                        <w:jc w:val="left"/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kern w:val="24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LC</w:t>
                      </w:r>
                      <w:r>
                        <w:rPr>
                          <w:rFonts w:ascii="Times New Roman" w:hAnsi="Times New Roman" w:eastAsiaTheme="minorEastAsia"/>
                          <w:color w:val="000000" w:themeColor="text1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5376545</wp:posOffset>
                </wp:positionH>
                <wp:positionV relativeFrom="paragraph">
                  <wp:posOffset>1132205</wp:posOffset>
                </wp:positionV>
                <wp:extent cx="389255" cy="283210"/>
                <wp:effectExtent l="0" t="0" r="0" b="0"/>
                <wp:wrapNone/>
                <wp:docPr id="21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255" cy="28321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77354C8C">
                            <w:pPr>
                              <w:pStyle w:val="11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423.35pt;margin-top:89.15pt;height:22.3pt;width:30.65pt;z-index:251663360;mso-width-relative:page;mso-height-relative:page;" filled="f" stroked="f" coordsize="21600,21600" o:gfxdata="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H0HoR2AAAAAsBAAAPAAAAAAAAAAEA&#10;IAAAACIAAABkcnMvZG93bnJldi54bWxQSwECFAAUAAAACACHTuJAaOMR/tYBAACXAwAADgAAAAAA&#10;AAABACAAAAAnAQAAZHJzL2Uyb0RvYy54bWxQSwUGAAAAAAYABgBZAQAAb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77354C8C">
                      <w:pPr>
                        <w:pStyle w:val="11"/>
                        <w:kinsoku/>
                        <w:ind w:left="0"/>
                        <w:jc w:val="left"/>
                      </w:pPr>
                      <w:r>
                        <w:rPr>
                          <w:rFonts w:hint="eastAsia" w:eastAsiaTheme="minorEastAsia"/>
                          <w:color w:val="000000" w:themeColor="text1"/>
                          <w:kern w:val="24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</w:t>
                      </w:r>
                      <w:r>
                        <w:rPr>
                          <w:rFonts w:ascii="Times New Roman" w:hAnsi="Times New Roman" w:eastAsiaTheme="minorEastAsia"/>
                          <w:color w:val="000000" w:themeColor="text1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5252720</wp:posOffset>
                </wp:positionH>
                <wp:positionV relativeFrom="paragraph">
                  <wp:posOffset>417830</wp:posOffset>
                </wp:positionV>
                <wp:extent cx="655320" cy="435610"/>
                <wp:effectExtent l="0" t="0" r="0" b="0"/>
                <wp:wrapNone/>
                <wp:docPr id="1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685" cy="435644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txbx>
                        <w:txbxContent>
                          <w:p w14:paraId="6074EB61">
                            <w:pPr>
                              <w:pStyle w:val="11"/>
                              <w:kinsoku/>
                              <w:ind w:left="0"/>
                              <w:jc w:val="left"/>
                            </w:pPr>
                            <w:r>
                              <w:rPr>
                                <w:rFonts w:ascii="Times New Roman" w:hAnsi="Times New Roman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U</w:t>
                            </w:r>
                            <w:r>
                              <w:rPr>
                                <w:rFonts w:hint="eastAsia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 w:eastAsiaTheme="minorEastAsia"/>
                                <w:color w:val="000000" w:themeColor="text1"/>
                                <w:kern w:val="24"/>
                                <w:sz w:val="22"/>
                                <w:szCs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L</w:t>
                            </w:r>
                          </w:p>
                        </w:txbxContent>
                      </wps:txbx>
                      <wps:bodyPr vertOverflow="clip" horzOverflow="clip"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413.6pt;margin-top:32.9pt;height:34.3pt;width:51.6pt;z-index:251661312;mso-width-relative:page;mso-height-relative:page;" filled="f" stroked="f" coordsize="21600,21600" o:gfxdata="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NYduRzXAAAACgEAAA8AAAAAAAAAAQAg&#10;AAAAIgAAAGRycy9kb3ducmV2LnhtbFBLAQIUABQAAAAIAIdO4kCpK/LN1gEAAJcDAAAOAAAAAAAA&#10;AAEAIAAAACYBAABkcnMvZTJvRG9jLnhtbFBLBQYAAAAABgAGAFkBAABu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074EB61">
                      <w:pPr>
                        <w:pStyle w:val="11"/>
                        <w:kinsoku/>
                        <w:ind w:left="0"/>
                        <w:jc w:val="left"/>
                      </w:pPr>
                      <w:r>
                        <w:rPr>
                          <w:rFonts w:ascii="Times New Roman" w:hAnsi="Times New Roman" w:eastAsiaTheme="minorEastAsia"/>
                          <w:color w:val="000000" w:themeColor="text1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U</w:t>
                      </w:r>
                      <w:r>
                        <w:rPr>
                          <w:rFonts w:hint="eastAsia" w:eastAsiaTheme="minorEastAsia"/>
                          <w:color w:val="000000" w:themeColor="text1"/>
                          <w:kern w:val="24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</w:t>
                      </w:r>
                      <w:r>
                        <w:rPr>
                          <w:rFonts w:ascii="Times New Roman" w:hAnsi="Times New Roman" w:eastAsiaTheme="minorEastAsia"/>
                          <w:color w:val="000000" w:themeColor="text1"/>
                          <w:kern w:val="24"/>
                          <w:sz w:val="22"/>
                          <w:szCs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381000</wp:posOffset>
                </wp:positionH>
                <wp:positionV relativeFrom="paragraph">
                  <wp:posOffset>542925</wp:posOffset>
                </wp:positionV>
                <wp:extent cx="4908550" cy="1450340"/>
                <wp:effectExtent l="0" t="9525" r="6350" b="2603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08411" cy="1450340"/>
                          <a:chOff x="2572" y="165696"/>
                          <a:chExt cx="9186" cy="2284"/>
                        </a:xfrm>
                      </wpg:grpSpPr>
                      <wps:wsp>
                        <wps:cNvPr id="12" name="直接连接符 9"/>
                        <wps:cNvCnPr/>
                        <wps:spPr>
                          <a:xfrm>
                            <a:off x="2577" y="165696"/>
                            <a:ext cx="9153" cy="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连接符 10"/>
                        <wps:cNvCnPr/>
                        <wps:spPr>
                          <a:xfrm>
                            <a:off x="2599" y="167966"/>
                            <a:ext cx="9154" cy="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11"/>
                        <wps:cNvCnPr/>
                        <wps:spPr>
                          <a:xfrm>
                            <a:off x="2572" y="166066"/>
                            <a:ext cx="9153" cy="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12"/>
                        <wps:cNvCnPr/>
                        <wps:spPr>
                          <a:xfrm>
                            <a:off x="2592" y="167631"/>
                            <a:ext cx="9153" cy="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3"/>
                        <wps:cNvCnPr/>
                        <wps:spPr>
                          <a:xfrm>
                            <a:off x="2582" y="166496"/>
                            <a:ext cx="9154" cy="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accent4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连接符 14"/>
                        <wps:cNvCnPr/>
                        <wps:spPr>
                          <a:xfrm>
                            <a:off x="2605" y="167236"/>
                            <a:ext cx="9153" cy="14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accent4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pt;margin-top:42.75pt;height:114.2pt;width:386.5pt;z-index:251660288;mso-width-relative:page;mso-height-relative:page;" coordorigin="2572,165696" coordsize="9186,2284" o:gfxdata="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M1uBT7ZAAAACQEAAA8AAAAA&#10;AAAAAQAgAAAAIgAAAGRycy9kb3ducmV2LnhtbFBLAQIUABQAAAAIAIdO4kD+PPbZ9wIAAKwNAAAO&#10;AAAAAAAAAAEAIAAAACgBAABkcnMvZTJvRG9jLnhtbFBLBQYAAAAABgAGAFkBAACRBgAAAAA=&#10;">
                <o:lock v:ext="edit" aspectratio="f"/>
                <v:line id="直接连接符 9" o:spid="_x0000_s1026" o:spt="20" style="position:absolute;left:2577;top:165696;height:14;width:9153;" filled="f" stroked="t" coordsize="21600,21600" o:gfxdata="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sktxr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FF0000 [3204]" joinstyle="round"/>
                  <v:imagedata o:title=""/>
                  <o:lock v:ext="edit" aspectratio="f"/>
                </v:line>
                <v:line id="直接连接符 10" o:spid="_x0000_s1026" o:spt="20" style="position:absolute;left:2599;top:167966;height:14;width:9154;" filled="f" stroked="t" coordsize="21600,21600" o:gfxdata="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YWIXb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FF0000 [3204]" joinstyle="round"/>
                  <v:imagedata o:title=""/>
                  <o:lock v:ext="edit" aspectratio="f"/>
                </v:line>
                <v:line id="直接连接符 11" o:spid="_x0000_s1026" o:spt="20" style="position:absolute;left:2572;top:166066;height:14;width:9153;" filled="f" stroked="t" coordsize="21600,21600" o:gfxdata="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QEiUI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FF0000 [3204]" joinstyle="round" dashstyle="dash"/>
                  <v:imagedata o:title=""/>
                  <o:lock v:ext="edit" aspectratio="f"/>
                </v:line>
                <v:line id="直接连接符 12" o:spid="_x0000_s1026" o:spt="20" style="position:absolute;left:2592;top:167631;height:14;width:9153;" filled="f" stroked="t" coordsize="21600,21600" o:gfxdata="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XoCT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5pt" color="#FF0000 [3204]" joinstyle="round" dashstyle="dash"/>
                  <v:imagedata o:title=""/>
                  <o:lock v:ext="edit" aspectratio="f"/>
                </v:line>
                <v:line id="直接连接符 13" o:spid="_x0000_s1026" o:spt="20" style="position:absolute;left:2582;top:166496;height:14;width:9154;" filled="f" stroked="t" coordsize="21600,21600" o:gfxdata="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z/lHLsAAADb&#10;AAAADwAAAAAAAAABACAAAAAiAAAAZHJzL2Rvd25yZXYueG1sUEsBAhQAFAAAAAgAh07iQDMvBZ47&#10;AAAAOQAAABAAAAAAAAAAAQAgAAAACgEAAGRycy9zaGFwZXhtbC54bWxQSwUGAAAAAAYABgBbAQAA&#10;tAMAAAAA&#10;">
                  <v:fill on="f" focussize="0,0"/>
                  <v:stroke weight="1.5pt" color="#8064A2 [3207]" joinstyle="round" dashstyle="dash"/>
                  <v:imagedata o:title=""/>
                  <o:lock v:ext="edit" aspectratio="f"/>
                </v:line>
                <v:line id="直接连接符 14" o:spid="_x0000_s1026" o:spt="20" style="position:absolute;left:2605;top:167236;height:14;width:9153;" filled="f" stroked="t" coordsize="21600,21600" o:gfxdata="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hzQI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8064A2 [3207]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drawing>
          <wp:inline distT="0" distB="0" distL="114300" distR="114300">
            <wp:extent cx="5542280" cy="2189480"/>
            <wp:effectExtent l="4445" t="4445" r="15875" b="15875"/>
            <wp:docPr id="9" name="图表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5B980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/>
        <w:jc w:val="center"/>
        <w:textAlignment w:val="auto"/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 xml:space="preserve">图5 </w:t>
      </w: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object>
          <v:shape id="_x0000_i1037" o:spt="75" type="#_x0000_t75" style="height:13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="黑体" w:hAnsi="黑体" w:eastAsia="黑体" w:cs="黑体"/>
          <w:color w:val="000000"/>
          <w:kern w:val="0"/>
          <w:sz w:val="21"/>
          <w:szCs w:val="21"/>
          <w:lang w:val="en-US" w:eastAsia="zh-CN" w:bidi="ar"/>
        </w:rPr>
        <w:t>图</w:t>
      </w:r>
    </w:p>
    <w:p w14:paraId="1C9FDE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由图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可以看出，所有控制值都落在上下警戒线之间。测量过程的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种异常分布模式均未在图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中出现，说明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object>
          <v:shape id="_x0000_i1038" o:spt="75" type="#_x0000_t75" style="height:13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图处于统计控制状态，认为被验证的计量器具的稳定性符合要求。</w:t>
      </w:r>
    </w:p>
    <w:p w14:paraId="7200ED2D">
      <w:pPr>
        <w:spacing w:line="360" w:lineRule="auto"/>
        <w:outlineLvl w:val="0"/>
        <w:rPr>
          <w:rFonts w:hint="eastAsia" w:ascii="黑体" w:hAnsi="黑体" w:eastAsia="黑体"/>
          <w:sz w:val="28"/>
          <w:szCs w:val="28"/>
        </w:rPr>
      </w:pPr>
      <w:bookmarkStart w:id="33" w:name="_Toc70618221"/>
      <w:bookmarkStart w:id="34" w:name="_Toc14314"/>
      <w:r>
        <w:rPr>
          <w:rFonts w:hint="eastAsia" w:ascii="黑体" w:hAnsi="黑体" w:eastAsia="黑体"/>
          <w:sz w:val="28"/>
          <w:szCs w:val="28"/>
        </w:rPr>
        <w:t>7. 试验结果综述</w:t>
      </w:r>
      <w:bookmarkEnd w:id="33"/>
      <w:bookmarkEnd w:id="34"/>
    </w:p>
    <w:p w14:paraId="1F942DC9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验证性试验结果表明：依据JJF（黔）XX—XXXX《重点用能单位计量器具稳定性验证方法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sz w:val="24"/>
          <w:szCs w:val="24"/>
        </w:rPr>
        <w:t>（报批稿）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方法要求</w:t>
      </w:r>
      <w:r>
        <w:rPr>
          <w:rFonts w:hint="eastAsia" w:ascii="宋体" w:hAnsi="宋体" w:eastAsia="宋体" w:cs="宋体"/>
          <w:sz w:val="24"/>
          <w:szCs w:val="24"/>
        </w:rPr>
        <w:t>。得到的统计数据满足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稳定性验证</w:t>
      </w:r>
      <w:r>
        <w:rPr>
          <w:rFonts w:hint="eastAsia" w:ascii="宋体" w:hAnsi="宋体" w:eastAsia="宋体" w:cs="宋体"/>
          <w:sz w:val="24"/>
          <w:szCs w:val="24"/>
        </w:rPr>
        <w:t>要求，方法具备可操作性，设定的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判定规则</w:t>
      </w:r>
      <w:r>
        <w:rPr>
          <w:rFonts w:hint="eastAsia" w:ascii="宋体" w:hAnsi="宋体" w:eastAsia="宋体" w:cs="宋体"/>
          <w:sz w:val="24"/>
          <w:szCs w:val="24"/>
        </w:rPr>
        <w:t>合理有效。</w:t>
      </w:r>
    </w:p>
    <w:p w14:paraId="1B48FCB4">
      <w:pPr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通过试验验证，本规范适用于重点用能单位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计量器具稳定性验证。</w:t>
      </w:r>
    </w:p>
    <w:p w14:paraId="4C1E206D">
      <w:pPr>
        <w:pStyle w:val="5"/>
        <w:spacing w:line="320" w:lineRule="exact"/>
        <w:ind w:right="-686"/>
        <w:rPr>
          <w:rFonts w:hAnsi="宋体"/>
          <w:szCs w:val="21"/>
        </w:rPr>
      </w:pPr>
    </w:p>
    <w:sectPr>
      <w:pgSz w:w="11906" w:h="16838"/>
      <w:pgMar w:top="1418" w:right="1588" w:bottom="1418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7D139E9-1162-4267-8949-F3030853B4D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扁小标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AE566926-2EB9-4E7E-B869-73B4A9BECD9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1DC90">
    <w:pPr>
      <w:pStyle w:val="7"/>
      <w:framePr w:wrap="around" w:vAnchor="text" w:hAnchor="margin" w:xAlign="center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separate"/>
    </w:r>
    <w:r>
      <w:rPr>
        <w:rStyle w:val="15"/>
      </w:rPr>
      <w:t>2</w:t>
    </w:r>
    <w:r>
      <w:fldChar w:fldCharType="end"/>
    </w:r>
  </w:p>
  <w:p w14:paraId="124A565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64246">
    <w:pPr>
      <w:pStyle w:val="7"/>
      <w:framePr w:wrap="around" w:vAnchor="text" w:hAnchor="margin" w:xAlign="right" w:y="1"/>
      <w:rPr>
        <w:rStyle w:val="15"/>
      </w:rPr>
    </w:pPr>
    <w:r>
      <w:fldChar w:fldCharType="begin"/>
    </w:r>
    <w:r>
      <w:rPr>
        <w:rStyle w:val="15"/>
      </w:rPr>
      <w:instrText xml:space="preserve">PAGE  </w:instrText>
    </w:r>
    <w:r>
      <w:fldChar w:fldCharType="end"/>
    </w:r>
  </w:p>
  <w:p w14:paraId="6586F079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6E040">
    <w:pPr>
      <w:pStyle w:val="7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28"/>
    <w:rsid w:val="000123CD"/>
    <w:rsid w:val="00017900"/>
    <w:rsid w:val="0003497D"/>
    <w:rsid w:val="0003548C"/>
    <w:rsid w:val="00074AC5"/>
    <w:rsid w:val="00081603"/>
    <w:rsid w:val="000A6005"/>
    <w:rsid w:val="000B551F"/>
    <w:rsid w:val="000D498D"/>
    <w:rsid w:val="0010026D"/>
    <w:rsid w:val="00157F0D"/>
    <w:rsid w:val="001E1522"/>
    <w:rsid w:val="002222B2"/>
    <w:rsid w:val="0024462D"/>
    <w:rsid w:val="002B443D"/>
    <w:rsid w:val="002F316F"/>
    <w:rsid w:val="0031330E"/>
    <w:rsid w:val="00316ECB"/>
    <w:rsid w:val="003232D6"/>
    <w:rsid w:val="003C1258"/>
    <w:rsid w:val="003C1FFF"/>
    <w:rsid w:val="003D0580"/>
    <w:rsid w:val="003D1B74"/>
    <w:rsid w:val="003F455B"/>
    <w:rsid w:val="0041195A"/>
    <w:rsid w:val="004321E9"/>
    <w:rsid w:val="004610E4"/>
    <w:rsid w:val="004666CA"/>
    <w:rsid w:val="00521D79"/>
    <w:rsid w:val="005467E3"/>
    <w:rsid w:val="00562183"/>
    <w:rsid w:val="00582804"/>
    <w:rsid w:val="00594594"/>
    <w:rsid w:val="005B2EAB"/>
    <w:rsid w:val="005D23ED"/>
    <w:rsid w:val="005D7B04"/>
    <w:rsid w:val="005E73F6"/>
    <w:rsid w:val="005F105C"/>
    <w:rsid w:val="005F7BAC"/>
    <w:rsid w:val="00616466"/>
    <w:rsid w:val="00616B4B"/>
    <w:rsid w:val="006334BF"/>
    <w:rsid w:val="0063743B"/>
    <w:rsid w:val="00660901"/>
    <w:rsid w:val="00667402"/>
    <w:rsid w:val="00671A33"/>
    <w:rsid w:val="006A5FA9"/>
    <w:rsid w:val="006E3C3F"/>
    <w:rsid w:val="006E6021"/>
    <w:rsid w:val="006F4692"/>
    <w:rsid w:val="007302DB"/>
    <w:rsid w:val="007451EC"/>
    <w:rsid w:val="0079157A"/>
    <w:rsid w:val="007C580D"/>
    <w:rsid w:val="007D1F64"/>
    <w:rsid w:val="007D2BEB"/>
    <w:rsid w:val="00824511"/>
    <w:rsid w:val="00880ACF"/>
    <w:rsid w:val="008A590A"/>
    <w:rsid w:val="008D20EF"/>
    <w:rsid w:val="00916509"/>
    <w:rsid w:val="00936A61"/>
    <w:rsid w:val="009579D4"/>
    <w:rsid w:val="00980D6A"/>
    <w:rsid w:val="0098540D"/>
    <w:rsid w:val="009A0817"/>
    <w:rsid w:val="009A236E"/>
    <w:rsid w:val="00A028A6"/>
    <w:rsid w:val="00A13507"/>
    <w:rsid w:val="00A20AEA"/>
    <w:rsid w:val="00A231FB"/>
    <w:rsid w:val="00A25BE2"/>
    <w:rsid w:val="00A45328"/>
    <w:rsid w:val="00A65C2C"/>
    <w:rsid w:val="00A766CB"/>
    <w:rsid w:val="00A80382"/>
    <w:rsid w:val="00AC72C0"/>
    <w:rsid w:val="00B00AFD"/>
    <w:rsid w:val="00B0676A"/>
    <w:rsid w:val="00B14084"/>
    <w:rsid w:val="00B209FA"/>
    <w:rsid w:val="00B409CA"/>
    <w:rsid w:val="00B47053"/>
    <w:rsid w:val="00BD114C"/>
    <w:rsid w:val="00C03AC8"/>
    <w:rsid w:val="00C11654"/>
    <w:rsid w:val="00C47149"/>
    <w:rsid w:val="00C771F4"/>
    <w:rsid w:val="00CB0663"/>
    <w:rsid w:val="00CC4846"/>
    <w:rsid w:val="00CC6CB7"/>
    <w:rsid w:val="00CD6E6B"/>
    <w:rsid w:val="00CF2424"/>
    <w:rsid w:val="00D072D5"/>
    <w:rsid w:val="00D23105"/>
    <w:rsid w:val="00D24EE9"/>
    <w:rsid w:val="00D32E1C"/>
    <w:rsid w:val="00D44837"/>
    <w:rsid w:val="00D63227"/>
    <w:rsid w:val="00D63E68"/>
    <w:rsid w:val="00D93578"/>
    <w:rsid w:val="00DA0F8C"/>
    <w:rsid w:val="00DA35E7"/>
    <w:rsid w:val="00DD7D69"/>
    <w:rsid w:val="00E02122"/>
    <w:rsid w:val="00E11D11"/>
    <w:rsid w:val="00E34F0E"/>
    <w:rsid w:val="00E406A5"/>
    <w:rsid w:val="00EC38CB"/>
    <w:rsid w:val="00EC70B5"/>
    <w:rsid w:val="00ED176C"/>
    <w:rsid w:val="00EF756F"/>
    <w:rsid w:val="00F25A29"/>
    <w:rsid w:val="00F9601E"/>
    <w:rsid w:val="02C24A7B"/>
    <w:rsid w:val="090F52AF"/>
    <w:rsid w:val="0F460C11"/>
    <w:rsid w:val="12E666D9"/>
    <w:rsid w:val="16E2350D"/>
    <w:rsid w:val="177843DF"/>
    <w:rsid w:val="20754419"/>
    <w:rsid w:val="256F56B1"/>
    <w:rsid w:val="271B6AD5"/>
    <w:rsid w:val="2AE21360"/>
    <w:rsid w:val="2D3546D5"/>
    <w:rsid w:val="2DFA635E"/>
    <w:rsid w:val="2E273353"/>
    <w:rsid w:val="2FBD49B5"/>
    <w:rsid w:val="30480AED"/>
    <w:rsid w:val="32D560F7"/>
    <w:rsid w:val="3CF25AF7"/>
    <w:rsid w:val="3EC76313"/>
    <w:rsid w:val="48E82C92"/>
    <w:rsid w:val="4D2D77B9"/>
    <w:rsid w:val="55711D31"/>
    <w:rsid w:val="58354DBE"/>
    <w:rsid w:val="5B5C2CB3"/>
    <w:rsid w:val="5D655B27"/>
    <w:rsid w:val="60A73B8C"/>
    <w:rsid w:val="6171498D"/>
    <w:rsid w:val="61E57597"/>
    <w:rsid w:val="721E646B"/>
    <w:rsid w:val="748D60E2"/>
    <w:rsid w:val="76BD3E98"/>
    <w:rsid w:val="7D5E1E12"/>
    <w:rsid w:val="7D755A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autoRedefine/>
    <w:semiHidden/>
    <w:unhideWhenUsed/>
    <w:qFormat/>
    <w:uiPriority w:val="39"/>
    <w:pPr>
      <w:widowControl/>
      <w:spacing w:after="100" w:line="276" w:lineRule="auto"/>
      <w:ind w:left="44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5">
    <w:name w:val="Plain Text"/>
    <w:basedOn w:val="1"/>
    <w:link w:val="19"/>
    <w:qFormat/>
    <w:uiPriority w:val="0"/>
    <w:rPr>
      <w:rFonts w:ascii="宋体" w:hAnsi="Courier New" w:cstheme="minorBidi"/>
      <w:szCs w:val="22"/>
    </w:rPr>
  </w:style>
  <w:style w:type="paragraph" w:styleId="6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unhideWhenUsed/>
    <w:qFormat/>
    <w:uiPriority w:val="39"/>
    <w:pPr>
      <w:widowControl/>
      <w:tabs>
        <w:tab w:val="right" w:leader="dot" w:pos="8296"/>
      </w:tabs>
      <w:spacing w:after="100" w:line="360" w:lineRule="auto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10">
    <w:name w:val="toc 2"/>
    <w:basedOn w:val="1"/>
    <w:next w:val="1"/>
    <w:autoRedefine/>
    <w:unhideWhenUsed/>
    <w:qFormat/>
    <w:uiPriority w:val="39"/>
    <w:pPr>
      <w:widowControl/>
      <w:spacing w:after="100" w:line="276" w:lineRule="auto"/>
      <w:ind w:left="220"/>
      <w:jc w:val="left"/>
    </w:pPr>
    <w:rPr>
      <w:rFonts w:asciiTheme="minorHAnsi" w:hAnsiTheme="minorHAnsi" w:eastAsiaTheme="minorEastAsia" w:cstheme="minorBidi"/>
      <w:kern w:val="0"/>
      <w:sz w:val="22"/>
      <w:szCs w:val="22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basedOn w:val="1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7">
    <w:name w:val="页眉 Char"/>
    <w:basedOn w:val="14"/>
    <w:link w:val="8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7"/>
    <w:semiHidden/>
    <w:qFormat/>
    <w:uiPriority w:val="99"/>
    <w:rPr>
      <w:sz w:val="18"/>
      <w:szCs w:val="18"/>
    </w:rPr>
  </w:style>
  <w:style w:type="character" w:customStyle="1" w:styleId="19">
    <w:name w:val="纯文本 Char"/>
    <w:link w:val="5"/>
    <w:qFormat/>
    <w:uiPriority w:val="0"/>
    <w:rPr>
      <w:rFonts w:ascii="宋体" w:hAnsi="Courier New" w:eastAsia="宋体"/>
    </w:rPr>
  </w:style>
  <w:style w:type="character" w:customStyle="1" w:styleId="20">
    <w:name w:val="纯文本 Char1"/>
    <w:basedOn w:val="1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">
    <w:name w:val="标题 1 Char"/>
    <w:basedOn w:val="14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2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3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4">
    <w:name w:val="批注框文本 Char"/>
    <w:basedOn w:val="14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styleId="25">
    <w:name w:val="Placeholder Text"/>
    <w:basedOn w:val="14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8" Type="http://schemas.openxmlformats.org/officeDocument/2006/relationships/fontTable" Target="fontTable.xml"/><Relationship Id="rId37" Type="http://schemas.openxmlformats.org/officeDocument/2006/relationships/customXml" Target="../customXml/item2.xml"/><Relationship Id="rId36" Type="http://schemas.openxmlformats.org/officeDocument/2006/relationships/customXml" Target="../customXml/item1.xml"/><Relationship Id="rId35" Type="http://schemas.openxmlformats.org/officeDocument/2006/relationships/oleObject" Target="embeddings/oleObject14.bin"/><Relationship Id="rId34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2" Type="http://schemas.openxmlformats.org/officeDocument/2006/relationships/chart" Target="charts/chart5.xml"/><Relationship Id="rId31" Type="http://schemas.openxmlformats.org/officeDocument/2006/relationships/oleObject" Target="embeddings/oleObject12.bin"/><Relationship Id="rId30" Type="http://schemas.openxmlformats.org/officeDocument/2006/relationships/oleObject" Target="embeddings/oleObject11.bin"/><Relationship Id="rId3" Type="http://schemas.openxmlformats.org/officeDocument/2006/relationships/footer" Target="footer1.xml"/><Relationship Id="rId29" Type="http://schemas.openxmlformats.org/officeDocument/2006/relationships/image" Target="media/image9.png"/><Relationship Id="rId28" Type="http://schemas.openxmlformats.org/officeDocument/2006/relationships/chart" Target="charts/chart4.xml"/><Relationship Id="rId27" Type="http://schemas.openxmlformats.org/officeDocument/2006/relationships/image" Target="media/image8.wmf"/><Relationship Id="rId26" Type="http://schemas.openxmlformats.org/officeDocument/2006/relationships/oleObject" Target="embeddings/oleObject10.bin"/><Relationship Id="rId25" Type="http://schemas.openxmlformats.org/officeDocument/2006/relationships/image" Target="media/image7.wmf"/><Relationship Id="rId24" Type="http://schemas.openxmlformats.org/officeDocument/2006/relationships/oleObject" Target="embeddings/oleObject9.bin"/><Relationship Id="rId23" Type="http://schemas.openxmlformats.org/officeDocument/2006/relationships/image" Target="media/image6.wmf"/><Relationship Id="rId22" Type="http://schemas.openxmlformats.org/officeDocument/2006/relationships/oleObject" Target="embeddings/oleObject8.bin"/><Relationship Id="rId21" Type="http://schemas.openxmlformats.org/officeDocument/2006/relationships/image" Target="media/image5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4.wmf"/><Relationship Id="rId18" Type="http://schemas.openxmlformats.org/officeDocument/2006/relationships/oleObject" Target="embeddings/oleObject6.bin"/><Relationship Id="rId17" Type="http://schemas.openxmlformats.org/officeDocument/2006/relationships/image" Target="media/image3.wmf"/><Relationship Id="rId16" Type="http://schemas.openxmlformats.org/officeDocument/2006/relationships/oleObject" Target="embeddings/oleObject5.bin"/><Relationship Id="rId15" Type="http://schemas.openxmlformats.org/officeDocument/2006/relationships/chart" Target="charts/chart3.xml"/><Relationship Id="rId14" Type="http://schemas.openxmlformats.org/officeDocument/2006/relationships/chart" Target="charts/chart2.xml"/><Relationship Id="rId13" Type="http://schemas.openxmlformats.org/officeDocument/2006/relationships/chart" Target="charts/chart1.xml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G:\&#26631;&#20934;\&#26631;&#20934;&#21046;&#20462;&#35746;\&#31283;&#23450;&#24615;&#39564;&#35777;\0.15-0.284_&#25968;&#20540;&#32479;&#35745;&#34920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G:\&#26631;&#20934;\&#26631;&#20934;&#21046;&#20462;&#35746;\&#31283;&#23450;&#24615;&#39564;&#35777;\0.15-0.284_&#25968;&#20540;&#32479;&#35745;&#34920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5.xml"/><Relationship Id="rId2" Type="http://schemas.microsoft.com/office/2011/relationships/chartStyle" Target="style5.xml"/><Relationship Id="rId1" Type="http://schemas.openxmlformats.org/officeDocument/2006/relationships/oleObject" Target="file:///G:\&#26631;&#20934;\&#26631;&#20934;&#21046;&#20462;&#35746;\&#31283;&#23450;&#24615;&#39564;&#35777;\0.15-0.284_&#25968;&#20540;&#32479;&#35745;&#34920;.xlsx" TargetMode="External"/></Relationships>
</file>

<file path=word/charts/_rels/chart4.xml.rels><?xml version="1.0" encoding="UTF-8" standalone="yes"?>
<Relationships xmlns="http://schemas.openxmlformats.org/package/2006/relationships"><Relationship Id="rId4" Type="http://schemas.microsoft.com/office/2011/relationships/chartColorStyle" Target="colors4.xml"/><Relationship Id="rId3" Type="http://schemas.microsoft.com/office/2011/relationships/chartStyle" Target="style4.xml"/><Relationship Id="rId2" Type="http://schemas.openxmlformats.org/officeDocument/2006/relationships/chartUserShapes" Target="../drawings/drawing2.xml"/><Relationship Id="rId1" Type="http://schemas.openxmlformats.org/officeDocument/2006/relationships/oleObject" Target="&#24037;&#20316;&#31807;1" TargetMode="External"/></Relationships>
</file>

<file path=word/charts/_rels/chart5.xml.rels><?xml version="1.0" encoding="UTF-8" standalone="yes"?>
<Relationships xmlns="http://schemas.openxmlformats.org/package/2006/relationships"><Relationship Id="rId4" Type="http://schemas.microsoft.com/office/2011/relationships/chartColorStyle" Target="colors3.xml"/><Relationship Id="rId3" Type="http://schemas.microsoft.com/office/2011/relationships/chartStyle" Target="style3.xml"/><Relationship Id="rId2" Type="http://schemas.openxmlformats.org/officeDocument/2006/relationships/chartUserShapes" Target="../drawings/drawing1.xml"/><Relationship Id="rId1" Type="http://schemas.openxmlformats.org/officeDocument/2006/relationships/oleObject" Target="&#24037;&#20316;&#31807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elete val="1"/>
          </c:dLbls>
          <c:cat>
            <c:numRef>
              <c:f>Sheet1!$A$67:$E$67</c:f>
              <c:numCache>
                <c:formatCode>yyyy"年"m"月"</c:formatCode>
                <c:ptCount val="5"/>
                <c:pt idx="0" c:formatCode="yyyy&quot;年&quot;m&quot;月&quot;">
                  <c:v>44774</c:v>
                </c:pt>
                <c:pt idx="1" c:formatCode="yyyy&quot;年&quot;m&quot;月&quot;">
                  <c:v>45139</c:v>
                </c:pt>
                <c:pt idx="2" c:formatCode="yyyy&quot;年&quot;m&quot;月&quot;">
                  <c:v>45505</c:v>
                </c:pt>
                <c:pt idx="3" c:formatCode="yyyy&quot;年&quot;m&quot;月&quot;">
                  <c:v>45870</c:v>
                </c:pt>
              </c:numCache>
            </c:numRef>
          </c:cat>
          <c:val>
            <c:numRef>
              <c:f>Sheet1!$A$68:$E$68</c:f>
              <c:numCache>
                <c:formatCode>General</c:formatCode>
                <c:ptCount val="5"/>
                <c:pt idx="0">
                  <c:v>0.01</c:v>
                </c:pt>
                <c:pt idx="1">
                  <c:v>0</c:v>
                </c:pt>
                <c:pt idx="2">
                  <c:v>-0.04</c:v>
                </c:pt>
                <c:pt idx="3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00825436"/>
        <c:axId val="608962332"/>
      </c:lineChart>
      <c:dateAx>
        <c:axId val="400825436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8962332"/>
        <c:crosses val="autoZero"/>
        <c:auto val="0"/>
        <c:lblOffset val="100"/>
        <c:baseTimeUnit val="years"/>
      </c:dateAx>
      <c:valAx>
        <c:axId val="608962332"/>
        <c:scaling>
          <c:orientation val="minMax"/>
          <c:max val="0.15"/>
          <c:min val="-0.05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008254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1069cf66-f60c-48bf-8a86-0c35b30b273f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'[0.15-0.284_数值统计表.xlsx]Sheet1'!$A$87:$D$87</c:f>
              <c:numCache>
                <c:formatCode>yyyy"年"m"月"</c:formatCode>
                <c:ptCount val="4"/>
                <c:pt idx="0" c:formatCode="yyyy&quot;年&quot;m&quot;月&quot;">
                  <c:v>44774</c:v>
                </c:pt>
                <c:pt idx="1" c:formatCode="yyyy&quot;年&quot;m&quot;月&quot;">
                  <c:v>45139</c:v>
                </c:pt>
                <c:pt idx="2" c:formatCode="yyyy&quot;年&quot;m&quot;月&quot;">
                  <c:v>45505</c:v>
                </c:pt>
                <c:pt idx="3" c:formatCode="yyyy&quot;年&quot;m&quot;月&quot;">
                  <c:v>45870</c:v>
                </c:pt>
              </c:numCache>
            </c:numRef>
          </c:cat>
          <c:val>
            <c:numRef>
              <c:f>'[0.15-0.284_数值统计表.xlsx]Sheet1'!$A$88:$D$88</c:f>
              <c:numCache>
                <c:formatCode>General</c:formatCode>
                <c:ptCount val="4"/>
                <c:pt idx="0">
                  <c:v>-0.02</c:v>
                </c:pt>
                <c:pt idx="1">
                  <c:v>0</c:v>
                </c:pt>
                <c:pt idx="2">
                  <c:v>-0.04</c:v>
                </c:pt>
                <c:pt idx="3">
                  <c:v>-0.02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601040819"/>
        <c:axId val="743679302"/>
      </c:lineChart>
      <c:catAx>
        <c:axId val="601040819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43679302"/>
        <c:crosses val="autoZero"/>
        <c:auto val="0"/>
        <c:lblAlgn val="ctr"/>
        <c:lblOffset val="100"/>
        <c:noMultiLvlLbl val="0"/>
      </c:catAx>
      <c:valAx>
        <c:axId val="743679302"/>
        <c:scaling>
          <c:orientation val="minMax"/>
          <c:max val="0.05"/>
          <c:min val="-0.25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01040819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139301bb-10c3-4dd9-9ed5-9a73ef1109b2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'[0.15-0.284_数值统计表.xlsx]Sheet1'!$A$91:$D$91</c:f>
              <c:numCache>
                <c:formatCode>yyyy"年"m"月"</c:formatCode>
                <c:ptCount val="4"/>
                <c:pt idx="0" c:formatCode="yyyy&quot;年&quot;m&quot;月&quot;">
                  <c:v>44774</c:v>
                </c:pt>
                <c:pt idx="1" c:formatCode="yyyy&quot;年&quot;m&quot;月&quot;">
                  <c:v>45139</c:v>
                </c:pt>
                <c:pt idx="2" c:formatCode="yyyy&quot;年&quot;m&quot;月&quot;">
                  <c:v>45505</c:v>
                </c:pt>
                <c:pt idx="3" c:formatCode="yyyy&quot;年&quot;m&quot;月&quot;">
                  <c:v>45870</c:v>
                </c:pt>
              </c:numCache>
            </c:numRef>
          </c:cat>
          <c:val>
            <c:numRef>
              <c:f>'[0.15-0.284_数值统计表.xlsx]Sheet1'!$A$92:$D$92</c:f>
              <c:numCache>
                <c:formatCode>General</c:formatCode>
                <c:ptCount val="4"/>
                <c:pt idx="0">
                  <c:v>-0.04</c:v>
                </c:pt>
                <c:pt idx="1">
                  <c:v>-0.01</c:v>
                </c:pt>
                <c:pt idx="2">
                  <c:v>0.04</c:v>
                </c:pt>
                <c:pt idx="3">
                  <c:v>-0.09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409818731"/>
        <c:axId val="91860164"/>
      </c:lineChart>
      <c:dateAx>
        <c:axId val="409818731"/>
        <c:scaling>
          <c:orientation val="minMax"/>
        </c:scaling>
        <c:delete val="0"/>
        <c:axPos val="b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91860164"/>
        <c:crosses val="autoZero"/>
        <c:auto val="1"/>
        <c:lblOffset val="100"/>
        <c:baseTimeUnit val="years"/>
      </c:dateAx>
      <c:valAx>
        <c:axId val="91860164"/>
        <c:scaling>
          <c:orientation val="minMax"/>
          <c:max val="0.35"/>
          <c:min val="-0.35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0981873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8d6d9eb6-8605-438a-b15b-5bbb1ea3432b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15875" cap="rnd">
              <a:solidFill>
                <a:schemeClr val="accent1"/>
              </a:solidFill>
              <a:round/>
            </a:ln>
            <a:effectLst/>
            <a:sp3d contourW="15875"/>
          </c:spPr>
          <c:marker>
            <c:symbol val="square"/>
            <c:size val="4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delete val="1"/>
          </c:dLbls>
          <c:val>
            <c:numRef>
              <c:f>[工作簿1]Sheet1!$A$2:$A$29</c:f>
              <c:numCache>
                <c:formatCode>General</c:formatCode>
                <c:ptCount val="28"/>
                <c:pt idx="0">
                  <c:v>0.15</c:v>
                </c:pt>
                <c:pt idx="1">
                  <c:v>0.152</c:v>
                </c:pt>
                <c:pt idx="2">
                  <c:v>0.216</c:v>
                </c:pt>
                <c:pt idx="3">
                  <c:v>0.059</c:v>
                </c:pt>
                <c:pt idx="4">
                  <c:v>0.087</c:v>
                </c:pt>
                <c:pt idx="5">
                  <c:v>0.112</c:v>
                </c:pt>
                <c:pt idx="6">
                  <c:v>0.194</c:v>
                </c:pt>
                <c:pt idx="7">
                  <c:v>0.11</c:v>
                </c:pt>
                <c:pt idx="8">
                  <c:v>0.093</c:v>
                </c:pt>
                <c:pt idx="9">
                  <c:v>0.191</c:v>
                </c:pt>
                <c:pt idx="10">
                  <c:v>0.113</c:v>
                </c:pt>
                <c:pt idx="11">
                  <c:v>0.117</c:v>
                </c:pt>
                <c:pt idx="12">
                  <c:v>0.273</c:v>
                </c:pt>
                <c:pt idx="13">
                  <c:v>0.1</c:v>
                </c:pt>
                <c:pt idx="14">
                  <c:v>0.061</c:v>
                </c:pt>
                <c:pt idx="15">
                  <c:v>0.284</c:v>
                </c:pt>
                <c:pt idx="16">
                  <c:v>0.128</c:v>
                </c:pt>
                <c:pt idx="17">
                  <c:v>0.021</c:v>
                </c:pt>
                <c:pt idx="18">
                  <c:v>0.088</c:v>
                </c:pt>
                <c:pt idx="19">
                  <c:v>0.195</c:v>
                </c:pt>
                <c:pt idx="20">
                  <c:v>0.11</c:v>
                </c:pt>
                <c:pt idx="21">
                  <c:v>0.155</c:v>
                </c:pt>
                <c:pt idx="22">
                  <c:v>0.04</c:v>
                </c:pt>
                <c:pt idx="23">
                  <c:v>0.264</c:v>
                </c:pt>
                <c:pt idx="24">
                  <c:v>0.108</c:v>
                </c:pt>
                <c:pt idx="25">
                  <c:v>0.069</c:v>
                </c:pt>
                <c:pt idx="26">
                  <c:v>0.14</c:v>
                </c:pt>
                <c:pt idx="27">
                  <c:v>0.03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1981298"/>
        <c:axId val="469656711"/>
      </c:lineChart>
      <c:catAx>
        <c:axId val="14198129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469656711"/>
        <c:crosses val="autoZero"/>
        <c:auto val="1"/>
        <c:lblAlgn val="ctr"/>
        <c:lblOffset val="100"/>
        <c:noMultiLvlLbl val="0"/>
      </c:catAx>
      <c:valAx>
        <c:axId val="469656711"/>
        <c:scaling>
          <c:orientation val="minMax"/>
          <c:max val="0.35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41981298"/>
        <c:crosses val="autoZero"/>
        <c:crossBetween val="between"/>
        <c:majorUnit val="0.1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639e8ece-52e4-4602-b8a6-65dfefb0cf2e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0675527039413382"/>
          <c:y val="0.0429167740826669"/>
          <c:w val="0.888210526315789"/>
          <c:h val="0.83712962962963"/>
        </c:manualLayout>
      </c:layout>
      <c:lineChart>
        <c:grouping val="standard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round/>
            </a:ln>
            <a:effectLst/>
            <a:sp3d contourW="19050"/>
          </c:spPr>
          <c:marker>
            <c:symbol val="square"/>
            <c:size val="4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Pt>
            <c:idx val="9"/>
            <c:marker>
              <c:symbol val="square"/>
              <c:size val="4"/>
              <c:spPr>
                <a:solidFill>
                  <a:schemeClr val="accent1"/>
                </a:solidFill>
                <a:ln w="3175">
                  <a:solidFill>
                    <a:schemeClr val="accent1"/>
                  </a:solidFill>
                </a:ln>
                <a:effectLst/>
              </c:spPr>
            </c:marker>
            <c:bubble3D val="0"/>
          </c:dPt>
          <c:dPt>
            <c:idx val="18"/>
            <c:marker>
              <c:symbol val="square"/>
              <c:size val="4"/>
              <c:spPr>
                <a:solidFill>
                  <a:schemeClr val="accent1"/>
                </a:solidFill>
                <a:ln w="6350">
                  <a:solidFill>
                    <a:schemeClr val="accent1"/>
                  </a:solidFill>
                </a:ln>
                <a:effectLst/>
              </c:spPr>
            </c:marker>
            <c:bubble3D val="0"/>
          </c:dPt>
          <c:dLbls>
            <c:delete val="1"/>
          </c:dLbls>
          <c:val>
            <c:numRef>
              <c:f>[工作簿1]Sheet1!$A$34:$A$61</c:f>
              <c:numCache>
                <c:formatCode>General</c:formatCode>
                <c:ptCount val="28"/>
                <c:pt idx="0">
                  <c:v>1196.144</c:v>
                </c:pt>
                <c:pt idx="1">
                  <c:v>1196.089</c:v>
                </c:pt>
                <c:pt idx="2">
                  <c:v>1197.675</c:v>
                </c:pt>
                <c:pt idx="3">
                  <c:v>1197.659</c:v>
                </c:pt>
                <c:pt idx="4">
                  <c:v>1198.422</c:v>
                </c:pt>
                <c:pt idx="5">
                  <c:v>1196.71</c:v>
                </c:pt>
                <c:pt idx="6">
                  <c:v>1196.306</c:v>
                </c:pt>
                <c:pt idx="7">
                  <c:v>1197.813</c:v>
                </c:pt>
                <c:pt idx="8">
                  <c:v>1198.262</c:v>
                </c:pt>
                <c:pt idx="9">
                  <c:v>1196.861</c:v>
                </c:pt>
                <c:pt idx="10">
                  <c:v>1197.772</c:v>
                </c:pt>
                <c:pt idx="11">
                  <c:v>1197.348</c:v>
                </c:pt>
                <c:pt idx="12">
                  <c:v>1198</c:v>
                </c:pt>
                <c:pt idx="13">
                  <c:v>1198.2</c:v>
                </c:pt>
                <c:pt idx="14">
                  <c:v>1198.407</c:v>
                </c:pt>
                <c:pt idx="15">
                  <c:v>1198.163</c:v>
                </c:pt>
                <c:pt idx="16">
                  <c:v>1198.849</c:v>
                </c:pt>
                <c:pt idx="17">
                  <c:v>1197.094</c:v>
                </c:pt>
                <c:pt idx="18">
                  <c:v>1198.654</c:v>
                </c:pt>
                <c:pt idx="19">
                  <c:v>1198.241</c:v>
                </c:pt>
                <c:pt idx="20">
                  <c:v>1198.441</c:v>
                </c:pt>
                <c:pt idx="21">
                  <c:v>1199.193</c:v>
                </c:pt>
                <c:pt idx="22">
                  <c:v>1197.199</c:v>
                </c:pt>
                <c:pt idx="23">
                  <c:v>1196.51</c:v>
                </c:pt>
                <c:pt idx="24">
                  <c:v>1199.122</c:v>
                </c:pt>
                <c:pt idx="25">
                  <c:v>1198.141</c:v>
                </c:pt>
                <c:pt idx="26">
                  <c:v>1197.379</c:v>
                </c:pt>
                <c:pt idx="27">
                  <c:v>1197.952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93438575"/>
        <c:axId val="888284678"/>
      </c:lineChart>
      <c:catAx>
        <c:axId val="793438575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888284678"/>
        <c:crosses val="autoZero"/>
        <c:auto val="1"/>
        <c:lblAlgn val="ctr"/>
        <c:lblOffset val="100"/>
        <c:noMultiLvlLbl val="0"/>
      </c:catAx>
      <c:valAx>
        <c:axId val="888284678"/>
        <c:scaling>
          <c:orientation val="minMax"/>
          <c:max val="1201"/>
          <c:min val="1194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solidFill>
              <a:schemeClr val="accent1"/>
            </a:solidFill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93438575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22b57432-66b3-40a3-a11a-aba1070ee016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  <c:userShapes r:id="rId2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10028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0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0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0">
      <cs:styleClr val="auto"/>
    </cs:fillRef>
    <cs:effectRef idx="0"/>
    <cs:fontRef idx="minor">
      <a:schemeClr val="dk1"/>
    </cs:fontRef>
    <cs:spPr>
      <a:ln w="28575" cap="rnd">
        <a:solidFill>
          <a:schemeClr val="phClr"/>
        </a:solidFill>
        <a:round/>
      </a:ln>
      <a:effectLst/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02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75000"/>
        <a:lumOff val="25000"/>
      </a:schemeClr>
    </cs:fontRef>
    <cs:defRPr sz="1400" b="1" kern="120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0.0864570753779598</cdr:x>
      <cdr:y>0.461328976034858</cdr:y>
    </cdr:from>
    <cdr:to>
      <cdr:x>0.972641285904276</cdr:x>
      <cdr:y>0.464801198257081</cdr:y>
    </cdr:to>
    <cdr:cxnSp>
      <cdr:nvCxnSpPr>
        <cdr:cNvPr id="2" name="直接连接符 1"/>
        <cdr:cNvCxnSpPr/>
      </cdr:nvCxnSpPr>
      <cdr:spPr xmlns:a="http://schemas.openxmlformats.org/drawingml/2006/main">
        <a:xfrm xmlns:a="http://schemas.openxmlformats.org/drawingml/2006/main">
          <a:off x="567065" y="1195211"/>
          <a:ext cx="5812407" cy="8996"/>
        </a:xfrm>
        <a:prstGeom xmlns:a="http://schemas.openxmlformats.org/drawingml/2006/main" prst="line">
          <a:avLst/>
        </a:prstGeom>
        <a:ln w="19050">
          <a:solidFill>
            <a:schemeClr val="tx1"/>
          </a:solidFill>
        </a:ln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rgbClr val="FFFFFF"/>
        </a:fillRef>
        <a:effectRef xmlns:a="http://schemas.openxmlformats.org/drawingml/2006/main" idx="0">
          <a:srgbClr val="FFFFFF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0.0546052631578947</cdr:x>
      <cdr:y>0.523148148148148</cdr:y>
    </cdr:from>
    <cdr:to>
      <cdr:x>0.966447368421053</cdr:x>
      <cdr:y>0.537037037037037</cdr:y>
    </cdr:to>
    <cdr:cxnSp>
      <cdr:nvCxnSpPr>
        <cdr:cNvPr id="2" name="直接连接符 1"/>
        <cdr:cNvCxnSpPr/>
      </cdr:nvCxnSpPr>
      <cdr:spPr xmlns:a="http://schemas.openxmlformats.org/drawingml/2006/main">
        <a:xfrm xmlns:a="http://schemas.openxmlformats.org/drawingml/2006/main" flipV="1">
          <a:off x="263525" y="1435100"/>
          <a:ext cx="4400550" cy="3810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2">
          <a:schemeClr val="accent1"/>
        </a:lnRef>
        <a:fillRef xmlns:a="http://schemas.openxmlformats.org/drawingml/2006/main" idx="0">
          <a:srgbClr val="FFFFFF"/>
        </a:fillRef>
        <a:effectRef xmlns:a="http://schemas.openxmlformats.org/drawingml/2006/main" idx="0">
          <a:srgbClr val="FFFFFF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40757C-735C-4B0B-9F07-4987B62E0D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2653</Words>
  <Characters>4331</Characters>
  <Lines>40</Lines>
  <Paragraphs>11</Paragraphs>
  <TotalTime>6</TotalTime>
  <ScaleCrop>false</ScaleCrop>
  <LinksUpToDate>false</LinksUpToDate>
  <CharactersWithSpaces>4556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Windows 用户</dc:creator>
  <cp:lastModifiedBy>张怡</cp:lastModifiedBy>
  <cp:lastPrinted>2025-09-18T08:18:00Z</cp:lastPrinted>
  <dcterms:modified xsi:type="dcterms:W3CDTF">2026-05-22T02:50:14Z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857B65762C954E2BBCA4F00D602D36E9_13</vt:lpwstr>
  </property>
  <property fmtid="{D5CDD505-2E9C-101B-9397-08002B2CF9AE}" pid="4" name="KSOTemplateDocerSaveRecord">
    <vt:lpwstr>eyJoZGlkIjoiNTgxMzA1NzBmNDhmYzllOTFlZmVjZTI1ZTcyMzFjMjYiLCJ1c2VySWQiOiI1MTU0ODA5MDcifQ==</vt:lpwstr>
  </property>
</Properties>
</file>